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B7" w:rsidRDefault="00B34E23" w:rsidP="00C579E9">
      <w:pPr>
        <w:pStyle w:val="Normlnywebov"/>
        <w:spacing w:before="0" w:beforeAutospacing="0" w:after="0" w:afterAutospacing="0"/>
        <w:jc w:val="center"/>
        <w:rPr>
          <w:b/>
          <w:bCs/>
          <w:sz w:val="28"/>
          <w:szCs w:val="28"/>
        </w:rPr>
      </w:pPr>
      <w:bookmarkStart w:id="0" w:name="_GoBack"/>
      <w:bookmarkEnd w:id="0"/>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F22ED4" w:rsidRDefault="00F22ED4"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F22ED4">
        <w:trPr>
          <w:divId w:val="290479139"/>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1.  Základné údaje</w:t>
            </w:r>
          </w:p>
        </w:tc>
      </w:tr>
      <w:tr w:rsidR="00F22ED4">
        <w:trPr>
          <w:divId w:val="29047913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Názov materiálu</w:t>
            </w:r>
          </w:p>
        </w:tc>
      </w:tr>
      <w:tr w:rsidR="00F22ED4">
        <w:trPr>
          <w:divId w:val="29047913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r>
              <w:rPr>
                <w:rFonts w:ascii="Times" w:hAnsi="Times" w:cs="Times"/>
                <w:sz w:val="20"/>
                <w:szCs w:val="20"/>
              </w:rPr>
              <w:t xml:space="preserve">Zákon o prevencii a manažmente introdukcie a šírenia inváznych nepôvodných druhov a o zmene a doplnení niektorých zákonov </w:t>
            </w:r>
          </w:p>
        </w:tc>
      </w:tr>
      <w:tr w:rsidR="00F22ED4">
        <w:trPr>
          <w:divId w:val="29047913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Predkladateľ (a spolupredkladateľ)</w:t>
            </w:r>
          </w:p>
        </w:tc>
      </w:tr>
      <w:tr w:rsidR="00F22ED4">
        <w:trPr>
          <w:divId w:val="29047913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r>
              <w:rPr>
                <w:rFonts w:ascii="Times" w:hAnsi="Times" w:cs="Times"/>
                <w:sz w:val="20"/>
                <w:szCs w:val="20"/>
              </w:rPr>
              <w:t>Ministerstvo životného prostredia Slovenskej republiky</w:t>
            </w:r>
          </w:p>
        </w:tc>
      </w:tr>
      <w:tr w:rsidR="00F22ED4">
        <w:trPr>
          <w:divId w:val="290479139"/>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F22ED4" w:rsidRDefault="00F22ED4">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F22ED4">
        <w:trPr>
          <w:divId w:val="290479139"/>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F22ED4">
        <w:trPr>
          <w:divId w:val="290479139"/>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F22ED4">
        <w:trPr>
          <w:divId w:val="290479139"/>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p>
        </w:tc>
      </w:tr>
      <w:tr w:rsidR="00F22ED4">
        <w:trPr>
          <w:divId w:val="290479139"/>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r>
              <w:rPr>
                <w:rFonts w:ascii="Times" w:hAnsi="Times" w:cs="Times"/>
                <w:sz w:val="20"/>
                <w:szCs w:val="20"/>
              </w:rPr>
              <w:t>Začiatok:    1.7.2016</w:t>
            </w:r>
            <w:r>
              <w:rPr>
                <w:rFonts w:ascii="Times" w:hAnsi="Times" w:cs="Times"/>
                <w:sz w:val="20"/>
                <w:szCs w:val="20"/>
              </w:rPr>
              <w:br/>
              <w:t>Ukončenie: 7.7.2016</w:t>
            </w:r>
          </w:p>
        </w:tc>
      </w:tr>
      <w:tr w:rsidR="00F22ED4">
        <w:trPr>
          <w:divId w:val="290479139"/>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r>
              <w:rPr>
                <w:rFonts w:ascii="Times" w:hAnsi="Times" w:cs="Times"/>
                <w:sz w:val="20"/>
                <w:szCs w:val="20"/>
              </w:rPr>
              <w:t>11.07.2016</w:t>
            </w:r>
          </w:p>
        </w:tc>
      </w:tr>
      <w:tr w:rsidR="00F22ED4">
        <w:trPr>
          <w:divId w:val="290479139"/>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r>
              <w:rPr>
                <w:rFonts w:ascii="Times" w:hAnsi="Times" w:cs="Times"/>
                <w:sz w:val="20"/>
                <w:szCs w:val="20"/>
              </w:rPr>
              <w:t>august 2016</w:t>
            </w:r>
          </w:p>
        </w:tc>
      </w:tr>
    </w:tbl>
    <w:p w:rsidR="00325440" w:rsidRDefault="00325440" w:rsidP="00C579E9">
      <w:pPr>
        <w:pStyle w:val="Normlnywebov"/>
        <w:spacing w:before="0" w:beforeAutospacing="0" w:after="0" w:afterAutospacing="0"/>
        <w:rPr>
          <w:bCs/>
          <w:sz w:val="22"/>
          <w:szCs w:val="22"/>
        </w:rPr>
      </w:pPr>
    </w:p>
    <w:p w:rsidR="00F22ED4" w:rsidRDefault="00F22ED4"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F22ED4">
        <w:trPr>
          <w:divId w:val="18294031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2.  Definícia problému</w:t>
            </w:r>
          </w:p>
        </w:tc>
      </w:tr>
      <w:tr w:rsidR="00F22ED4">
        <w:trPr>
          <w:divId w:val="18294031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r>
              <w:rPr>
                <w:rFonts w:ascii="Times" w:hAnsi="Times" w:cs="Times"/>
                <w:sz w:val="20"/>
                <w:szCs w:val="20"/>
              </w:rPr>
              <w:t xml:space="preserve">Implementácia nariadenia Európskeho parlamentu a Rady (EÚ) č. 1143/2014 z 22. októbra 2014 o prevencii a manažmente introdukcie a šírenia inváznych nepôvodných druhov (ďalej len „nariadenie EÚ“) do legislatívy Slovenskej republiky a jej zosúladenie s existujúcou právnou úpravou týkajúcou sa problematiky inváznych nepôvodných druhov. </w:t>
            </w:r>
          </w:p>
        </w:tc>
      </w:tr>
      <w:tr w:rsidR="00F22ED4">
        <w:trPr>
          <w:divId w:val="18294031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3.  Ciele a výsledný stav</w:t>
            </w:r>
          </w:p>
        </w:tc>
      </w:tr>
      <w:tr w:rsidR="00F22ED4">
        <w:trPr>
          <w:divId w:val="18294031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r>
              <w:rPr>
                <w:rFonts w:ascii="Times" w:hAnsi="Times" w:cs="Times"/>
                <w:sz w:val="20"/>
                <w:szCs w:val="20"/>
              </w:rPr>
              <w:t>Kompatibilita národnej legislatívy s legislatívou Európskej Únie, efektívne riešenie problematiky inváznych nepôvodných druhov a minimalizácia ich negatívneho vplyvu na pôvodné druhy a biotopy, zavedenie účinného systému kontrol a zhromažďovania údajov o inváznych nepôvodných druhoch a následné nastavenie účinných opatrení na ich odstránenie.</w:t>
            </w:r>
          </w:p>
        </w:tc>
      </w:tr>
      <w:tr w:rsidR="00F22ED4">
        <w:trPr>
          <w:divId w:val="18294031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4.  Dotknuté subjekty</w:t>
            </w:r>
          </w:p>
        </w:tc>
      </w:tr>
      <w:tr w:rsidR="00F22ED4">
        <w:trPr>
          <w:divId w:val="18294031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r>
              <w:rPr>
                <w:rFonts w:ascii="Times" w:hAnsi="Times" w:cs="Times"/>
                <w:sz w:val="20"/>
                <w:szCs w:val="20"/>
              </w:rPr>
              <w:t>Ovplyvnené budú subjekty a osoby, ktoré:</w:t>
            </w:r>
            <w:r>
              <w:rPr>
                <w:rFonts w:ascii="Times" w:hAnsi="Times" w:cs="Times"/>
                <w:sz w:val="20"/>
                <w:szCs w:val="20"/>
              </w:rPr>
              <w:br/>
              <w:t xml:space="preserve">- hospodária na poľnohospodárskej pôde alebo lesných pozemkoch (v prípade, že sa na týchto pozemkoch zaznamená výskyt inváznych nepôvodných druhov, ktoré sú uvedené v zozname inváznych nepôvodných druhov vzbudzujúcich obavy únie (ďalej len „zoznam EÚ“) ustanovenom v prílohe vykonávacieho nariadenia Komisie (EÚ) 2016/1141 z 13. júla 2016, ktorým sa prijíma zoznam inváznych nepôvodných druhov vzbudzujúcich obavy Únie podľa nariadenia Európskeho parlamentu a Rady (EÚ) č. 1143/2014 alebo budú uvedené v zozname inváznych nepôvodných druhov národného významu (ďalej len „národný zoznam“), ktorý bude vydaný nariadením vlády SR (do národného zoznamu sa majú prebrať invázne druhy uvedené v platnom zozname vo vyhláške č. 24/2003 Z.z., ktorou sa vykonáva zákon o ochrane prírody a krajiny v znení neskorších predpisov), </w:t>
            </w:r>
            <w:r>
              <w:rPr>
                <w:rFonts w:ascii="Times" w:hAnsi="Times" w:cs="Times"/>
                <w:sz w:val="20"/>
                <w:szCs w:val="20"/>
              </w:rPr>
              <w:br/>
              <w:t>- podnikajú v oblasti obchodu so živými rastlinami alebo živočíchmi, alebo tieto živočíchy alebo rastliny chovajú a pestujú za účelom zisku (napr. kožušinové zvieratá), ak Ide o živočíchy a rastliny</w:t>
            </w:r>
            <w:r>
              <w:rPr>
                <w:rFonts w:ascii="Times" w:hAnsi="Times" w:cs="Times"/>
                <w:sz w:val="20"/>
                <w:szCs w:val="20"/>
              </w:rPr>
              <w:br/>
              <w:t>- podnikajú v oblasti rybolovu a akvakutúry</w:t>
            </w:r>
            <w:r>
              <w:rPr>
                <w:rFonts w:ascii="Times" w:hAnsi="Times" w:cs="Times"/>
                <w:sz w:val="20"/>
                <w:szCs w:val="20"/>
              </w:rPr>
              <w:br/>
              <w:t>- sa zaoberajú lovom, odchytom živočíchov a súvisiacimi službami</w:t>
            </w:r>
            <w:r>
              <w:rPr>
                <w:rFonts w:ascii="Times" w:hAnsi="Times" w:cs="Times"/>
                <w:sz w:val="20"/>
                <w:szCs w:val="20"/>
              </w:rPr>
              <w:br/>
              <w:t>Z hľadiska orgánov štátnej správy pribudnú kompetencie:</w:t>
            </w:r>
            <w:r>
              <w:rPr>
                <w:rFonts w:ascii="Times" w:hAnsi="Times" w:cs="Times"/>
                <w:sz w:val="20"/>
                <w:szCs w:val="20"/>
              </w:rPr>
              <w:br/>
              <w:t>- Ministerstvu životného prostredia Slovenskej republiky</w:t>
            </w:r>
            <w:r>
              <w:rPr>
                <w:rFonts w:ascii="Times" w:hAnsi="Times" w:cs="Times"/>
                <w:sz w:val="20"/>
                <w:szCs w:val="20"/>
              </w:rPr>
              <w:br/>
              <w:t>- Štátnej ochrane prírody Slovenskej republiky</w:t>
            </w:r>
            <w:r>
              <w:rPr>
                <w:rFonts w:ascii="Times" w:hAnsi="Times" w:cs="Times"/>
                <w:sz w:val="20"/>
                <w:szCs w:val="20"/>
              </w:rPr>
              <w:br/>
              <w:t>- Zoologickej záhrade Bojnice</w:t>
            </w:r>
            <w:r>
              <w:rPr>
                <w:rFonts w:ascii="Times" w:hAnsi="Times" w:cs="Times"/>
                <w:sz w:val="20"/>
                <w:szCs w:val="20"/>
              </w:rPr>
              <w:br/>
              <w:t>- Štátnej veterinárnej a potravinovej správe Slovenskej republiky</w:t>
            </w:r>
            <w:r>
              <w:rPr>
                <w:rFonts w:ascii="Times" w:hAnsi="Times" w:cs="Times"/>
                <w:sz w:val="20"/>
                <w:szCs w:val="20"/>
              </w:rPr>
              <w:br/>
              <w:t>- Ústrednému kontrolnému a skúšobný ústavu poľnohospodárskemu v Bratislave</w:t>
            </w:r>
            <w:r>
              <w:rPr>
                <w:rFonts w:ascii="Times" w:hAnsi="Times" w:cs="Times"/>
                <w:sz w:val="20"/>
                <w:szCs w:val="20"/>
              </w:rPr>
              <w:br/>
              <w:t xml:space="preserve">- Finančnému riaditeľstvu Slovenskej republiky </w:t>
            </w:r>
            <w:r>
              <w:rPr>
                <w:rFonts w:ascii="Times" w:hAnsi="Times" w:cs="Times"/>
                <w:sz w:val="20"/>
                <w:szCs w:val="20"/>
              </w:rPr>
              <w:br/>
              <w:t>- Slovenskej inšpekcii životného prostredia</w:t>
            </w:r>
            <w:r>
              <w:rPr>
                <w:rFonts w:ascii="Times" w:hAnsi="Times" w:cs="Times"/>
                <w:sz w:val="20"/>
                <w:szCs w:val="20"/>
              </w:rPr>
              <w:br/>
              <w:t>- okresným úradom v sídle kraja a okresným úradom</w:t>
            </w:r>
            <w:r>
              <w:rPr>
                <w:rFonts w:ascii="Times" w:hAnsi="Times" w:cs="Times"/>
                <w:sz w:val="20"/>
                <w:szCs w:val="20"/>
              </w:rPr>
              <w:br/>
              <w:t xml:space="preserve">V rámci výkonu samosprávy pribudne kompetencia obciam ohľadne upozorňovania na výskyt inváznych nepôvodných druhov určeným spôsobom na základe podnetu. </w:t>
            </w:r>
          </w:p>
        </w:tc>
      </w:tr>
      <w:tr w:rsidR="00F22ED4">
        <w:trPr>
          <w:divId w:val="18294031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5.  Alternatívne riešenia</w:t>
            </w:r>
          </w:p>
        </w:tc>
      </w:tr>
      <w:tr w:rsidR="00F22ED4">
        <w:trPr>
          <w:divId w:val="18294031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r>
              <w:rPr>
                <w:rFonts w:ascii="Times" w:hAnsi="Times" w:cs="Times"/>
                <w:sz w:val="20"/>
                <w:szCs w:val="20"/>
              </w:rPr>
              <w:t>Nie sú alternatívne riešenia.</w:t>
            </w:r>
          </w:p>
        </w:tc>
      </w:tr>
      <w:tr w:rsidR="00F22ED4">
        <w:trPr>
          <w:divId w:val="18294031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6.  Vykonávacie predpisy</w:t>
            </w:r>
          </w:p>
        </w:tc>
      </w:tr>
      <w:tr w:rsidR="00F22ED4">
        <w:trPr>
          <w:divId w:val="18294031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r>
              <w:rPr>
                <w:rFonts w:ascii="Times" w:hAnsi="Times" w:cs="Times"/>
                <w:sz w:val="20"/>
                <w:szCs w:val="20"/>
              </w:rPr>
              <w:br/>
              <w:t>Predpokladá sa prijatie/zmena vykonávacích predpisov? - prijatie nariadenia vlády SR, ktorým sa vydá národný zoznam inváznych nepôvodných druhov, prijatie vykonávacej vyhlášky k návrhu zákona a s tým súvisiaca zmena a doplnenie vyhlášky Ministerstva životného prostredia Slovenskej republiky č. 24/2003 Z. z., ktorou sa vykonáva zákon č. 543/2002 Z. z. o ochrane prírody a krajiny v znení neskorších predpisov, - prijatie vykonávacích nariadení Komisie v zmysle nariadenia EÚ.</w:t>
            </w:r>
          </w:p>
        </w:tc>
      </w:tr>
      <w:tr w:rsidR="00F22ED4">
        <w:trPr>
          <w:divId w:val="18294031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xml:space="preserve">  7.  Transpozícia práva EÚ </w:t>
            </w:r>
          </w:p>
        </w:tc>
      </w:tr>
      <w:tr w:rsidR="00F22ED4">
        <w:trPr>
          <w:divId w:val="18294031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r>
              <w:rPr>
                <w:rFonts w:ascii="Times" w:hAnsi="Times" w:cs="Times"/>
                <w:sz w:val="20"/>
                <w:szCs w:val="20"/>
              </w:rPr>
              <w:t>Návrh zákona nejde nad rámec požiadaviek vyplývajúcich z nariadenia EÚ, nastavuje systém riešení jednotlivých okruhov problémov v rámci existujúcich národných systémov a preberá problematiku inváznych nepôvodných druhov zo zákona č. 543/2002 Z. z. o ochrane prírody a krajiny v znení neskorších predpisov.</w:t>
            </w:r>
          </w:p>
        </w:tc>
      </w:tr>
      <w:tr w:rsidR="00F22ED4">
        <w:trPr>
          <w:divId w:val="18294031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8.  Preskúmanie účelnosti**</w:t>
            </w:r>
          </w:p>
        </w:tc>
      </w:tr>
      <w:tr w:rsidR="00F22ED4">
        <w:trPr>
          <w:divId w:val="18294031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F22ED4" w:rsidRDefault="00F22ED4"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F22ED4">
        <w:trPr>
          <w:divId w:val="1345284284"/>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0"/>
                <w:szCs w:val="20"/>
              </w:rPr>
            </w:pPr>
            <w:r>
              <w:rPr>
                <w:rFonts w:ascii="Times" w:hAnsi="Times" w:cs="Times"/>
                <w:b/>
                <w:bCs/>
                <w:sz w:val="20"/>
                <w:szCs w:val="20"/>
              </w:rPr>
              <w:t>  9.   Vplyvy navrhovaného materiálu</w:t>
            </w:r>
          </w:p>
        </w:tc>
      </w:tr>
      <w:tr w:rsidR="00F22ED4">
        <w:trPr>
          <w:divId w:val="134528428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F22ED4" w:rsidRDefault="00F22ED4">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F22ED4">
        <w:trPr>
          <w:divId w:val="134528428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F22ED4">
        <w:trPr>
          <w:divId w:val="134528428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F22ED4" w:rsidRDefault="00F22ED4">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F22ED4">
        <w:trPr>
          <w:divId w:val="134528428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F22ED4">
        <w:trPr>
          <w:divId w:val="134528428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F22ED4" w:rsidRDefault="00F22ED4">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F22ED4">
        <w:trPr>
          <w:divId w:val="134528428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F22ED4" w:rsidRDefault="00F22ED4">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F22ED4">
        <w:trPr>
          <w:divId w:val="134528428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F22ED4" w:rsidRDefault="00F22ED4">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F22ED4">
        <w:trPr>
          <w:divId w:val="1345284284"/>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F22ED4" w:rsidRDefault="00F22ED4">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F22ED4">
        <w:trPr>
          <w:divId w:val="1345284284"/>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22ED4" w:rsidRDefault="00F22ED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F22ED4" w:rsidRDefault="00F22ED4"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F22ED4">
        <w:trPr>
          <w:divId w:val="1964186898"/>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10.  Poznámky</w:t>
            </w:r>
          </w:p>
        </w:tc>
      </w:tr>
      <w:tr w:rsidR="00F22ED4">
        <w:trPr>
          <w:divId w:val="1964186898"/>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r>
              <w:rPr>
                <w:rFonts w:ascii="Times" w:hAnsi="Times" w:cs="Times"/>
                <w:sz w:val="20"/>
                <w:szCs w:val="20"/>
              </w:rPr>
              <w:t xml:space="preserve">Návrh zákona implementuje nariadenie EÚ. Výška nákladov spojených s prijatím návrhu zákona priamo závisí od rozšírenia inváznych nepôvodných druhov uvedených zozname Únie a národnom zozname. Z hľadiska inváznych druhov na zozname Únie, nebol potvrdený výskyt žiadnej rastliny na tomto zozname vo voľnej prírode. Z hľadiska živočíchov, sú v zozname Únie uvedené iba druhy, ktorých výskyt nebol v Slovenskej republike dosiaľ potvrdený a druhy, ktoré boli už predtým zaradené do národného zoznamu inváznych nepôvodných druhov v prílohe č. 2 vyhlášky č. 24/2003 Z. z., ktorou sa vykonáva zákon č. 543/2002 Z. z. o ochrane prírody a krajiny v znení neskorších predpisov. Zoznamy sa však budú v budúcnosti dopĺňať, no nakoľko nie je možné odhadnúť, ktoré druhy budú na zoznam EÚ doplnené, nie je možné odhadnúť ani ako budú ovplyvnené náklady na ich odstraňovanie v Slovenskej republike. V súčasnosti nie je možné kvantifikovať objem finančných prostriedkov z vybraných pokút. </w:t>
            </w:r>
          </w:p>
        </w:tc>
      </w:tr>
      <w:tr w:rsidR="00F22ED4">
        <w:trPr>
          <w:divId w:val="1964186898"/>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11.  Kontakt na spracovateľa</w:t>
            </w:r>
          </w:p>
        </w:tc>
      </w:tr>
      <w:tr w:rsidR="00F22ED4">
        <w:trPr>
          <w:divId w:val="1964186898"/>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r>
              <w:rPr>
                <w:rFonts w:ascii="Times" w:hAnsi="Times" w:cs="Times"/>
                <w:sz w:val="20"/>
                <w:szCs w:val="20"/>
              </w:rPr>
              <w:t xml:space="preserve">Ing. Peter Maňka, PhD., </w:t>
            </w:r>
            <w:r>
              <w:rPr>
                <w:rFonts w:ascii="Times" w:hAnsi="Times" w:cs="Times"/>
                <w:sz w:val="20"/>
                <w:szCs w:val="20"/>
              </w:rPr>
              <w:br/>
              <w:t>Ministerstvo životného prostredia SR,</w:t>
            </w:r>
            <w:r>
              <w:rPr>
                <w:rFonts w:ascii="Times" w:hAnsi="Times" w:cs="Times"/>
                <w:sz w:val="20"/>
                <w:szCs w:val="20"/>
              </w:rPr>
              <w:br/>
              <w:t>peter.manka@enviro.gov.sk</w:t>
            </w:r>
            <w:r>
              <w:rPr>
                <w:rFonts w:ascii="Times" w:hAnsi="Times" w:cs="Times"/>
                <w:sz w:val="20"/>
                <w:szCs w:val="20"/>
              </w:rPr>
              <w:br/>
              <w:t xml:space="preserve">Odbor ochrany biodiverzity a CITES, </w:t>
            </w:r>
            <w:r>
              <w:rPr>
                <w:rFonts w:ascii="Times" w:hAnsi="Times" w:cs="Times"/>
                <w:sz w:val="20"/>
                <w:szCs w:val="20"/>
              </w:rPr>
              <w:br/>
              <w:t>Sekcia ochrany prírody, biodiverzity a krajiny</w:t>
            </w:r>
            <w:r>
              <w:rPr>
                <w:rFonts w:ascii="Times" w:hAnsi="Times" w:cs="Times"/>
                <w:sz w:val="20"/>
                <w:szCs w:val="20"/>
              </w:rPr>
              <w:br/>
              <w:t>Námestie Ľ. Štúra 1</w:t>
            </w:r>
            <w:r>
              <w:rPr>
                <w:rFonts w:ascii="Times" w:hAnsi="Times" w:cs="Times"/>
                <w:sz w:val="20"/>
                <w:szCs w:val="20"/>
              </w:rPr>
              <w:br/>
              <w:t>812 35 Bratislava</w:t>
            </w:r>
            <w:r>
              <w:rPr>
                <w:rFonts w:ascii="Times" w:hAnsi="Times" w:cs="Times"/>
                <w:sz w:val="20"/>
                <w:szCs w:val="20"/>
              </w:rPr>
              <w:br/>
              <w:t>Slovenská republika</w:t>
            </w:r>
            <w:r>
              <w:rPr>
                <w:rFonts w:ascii="Times" w:hAnsi="Times" w:cs="Times"/>
                <w:sz w:val="20"/>
                <w:szCs w:val="20"/>
              </w:rPr>
              <w:br/>
            </w:r>
            <w:r>
              <w:rPr>
                <w:rFonts w:ascii="Times" w:hAnsi="Times" w:cs="Times"/>
                <w:sz w:val="20"/>
                <w:szCs w:val="20"/>
              </w:rPr>
              <w:br/>
              <w:t>Tel. +421 2 5956 2413, Mobil: +421 917 607 199,</w:t>
            </w:r>
            <w:r>
              <w:rPr>
                <w:rFonts w:ascii="Times" w:hAnsi="Times" w:cs="Times"/>
                <w:sz w:val="20"/>
                <w:szCs w:val="20"/>
              </w:rPr>
              <w:br/>
              <w:t>peter.manka@enviro.gov.sk</w:t>
            </w:r>
          </w:p>
        </w:tc>
      </w:tr>
      <w:tr w:rsidR="00F22ED4">
        <w:trPr>
          <w:divId w:val="1964186898"/>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12.  Zdroje</w:t>
            </w:r>
          </w:p>
        </w:tc>
      </w:tr>
      <w:tr w:rsidR="00F22ED4">
        <w:trPr>
          <w:divId w:val="1964186898"/>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r>
              <w:rPr>
                <w:rFonts w:ascii="Times" w:hAnsi="Times" w:cs="Times"/>
                <w:sz w:val="20"/>
                <w:szCs w:val="20"/>
              </w:rPr>
              <w:t xml:space="preserve">Pri príprave doložky vplyvov sa vychádzalo z poznatkov Ministerstva životného prostredia Slovenskej republiky pri uplatňovaní súčasného režimu regulácie inváznych nepôvodných druhov v rámci zákona č. 543/2002 Z. z. o ochrane prírody a krajiny v znení neskorších predpisov, konzultácií s ďalšími orgánmi a organizáciami štátnej správy v oblasti prípravy politík v oblasti životného prostredia, z poznatkov a údajov od Štátnej ochrany prírody Slovenskej republiky a hodnotenia dopadov nariadenia EÚ (http://eur-lex.europa.eu/legal-content/EN/TXT/PDF/?uri=CELEX:52013SC0321&amp;from=EN). </w:t>
            </w:r>
          </w:p>
        </w:tc>
      </w:tr>
      <w:tr w:rsidR="00F22ED4">
        <w:trPr>
          <w:divId w:val="1964186898"/>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F22ED4" w:rsidRDefault="00F22ED4">
            <w:pPr>
              <w:rPr>
                <w:rFonts w:ascii="Times" w:hAnsi="Times" w:cs="Times"/>
                <w:b/>
                <w:bCs/>
                <w:sz w:val="22"/>
                <w:szCs w:val="22"/>
              </w:rPr>
            </w:pPr>
            <w:r>
              <w:rPr>
                <w:rFonts w:ascii="Times" w:hAnsi="Times" w:cs="Times"/>
                <w:b/>
                <w:bCs/>
                <w:sz w:val="22"/>
                <w:szCs w:val="22"/>
              </w:rPr>
              <w:t>  13.  Stanovisko Komisie pre posudzovanie vybraných vplyvov z PPK</w:t>
            </w:r>
          </w:p>
        </w:tc>
      </w:tr>
      <w:tr w:rsidR="00F22ED4">
        <w:trPr>
          <w:divId w:val="1964186898"/>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F22ED4" w:rsidRDefault="00F22ED4">
            <w:pPr>
              <w:rPr>
                <w:rFonts w:ascii="Times" w:hAnsi="Times" w:cs="Times"/>
                <w:sz w:val="20"/>
                <w:szCs w:val="20"/>
              </w:rPr>
            </w:pPr>
            <w:r>
              <w:rPr>
                <w:rFonts w:ascii="Times" w:hAnsi="Times" w:cs="Times"/>
                <w:sz w:val="20"/>
                <w:szCs w:val="20"/>
              </w:rPr>
              <w:t xml:space="preserve">I. Stála pracovná komisia na posudzovanie vybraných vplyvov vyjadrila nesúhlasné stanovisko k materiálu, ktorý bol predložený na predbežné pripomienkové konanie, s odporúčaním na jeho dopracovanie podľa pripomienok v bode II.II. Pripomienky a návrhy zmien: Komisia uplatnila k materiálu nasledovné pripomienky a odporúčania:K doložke vybraných vplyvov a analýze vplyvov na rozpočet verejnej správyKomisia upozorňuje, že vo vypracovanej doložke vybraných vplyvov sa uvádza, že vplyvy na rozpočet sú zabezpečené len čiastočne, čo je v rozpore s vypracovanou analýzou vplyvov ako aj spomenutým konštatovaním v analýze vplyvov. Komisia žiada doložku vybraných vplyvov zosúladiť s analýzou vplyvov a jednoznačne uviesť, že všetky výdavky súvisiace s návrhom zákona budú rozpočtovo zabezpečené, bez zvýšených požiadaviek na rozpočet verejnej správy.Vyhodnotenie:Doložka vybraných vplyvov bola v zmysle pripomienky zosúladená s analýzou vplyvov.K procesuV Doložke vplyvov predkladateľ uvádza, že materiál predstavuje transpozíciu nariadenia EÚ, avšak súčasťou predloženého materiálu nie je Tabuľka zhody, ktorá by spoľahlivo odzrkadľovala spôsob a rozsah transpozície jednotlivých článkov nariadenia EÚ do slovenského právneho poriadku. Jedným z odporúčaní a zásad podľa časti III. Jednotnej metodiky je tiež posudzovanie tzv. gold-platingu, t. j. dôsledkov takého postupu pri transpozícii smernice EÚ, kedy predkladateľ do návrhu zákona stanovujú dodatočné požiadavky, ktoré legislatíva EÚ priamo nepredpisuje. Ide teda o ukladanie požiadaviek nad rámec smerníc EÚ. Bez Tabuľky zhody nie je možné objektívne vyhodnotiť snahu predkladateľa dodržať túto zásadu/ odporúčanie.Vyhodnotenie:Tabuľka zhody sa v zmysle Legislatívnych pravidiel vlády Slovenskej republiky vypracúva k článkom normatívneho textu smerníc EÚ. Nakoľko návrhom zákona sa implementuje nariadenie EÚ, materiál neobsahuje tabuľku zhody. V Jednotnej metodike na posudzovanie vybraných vplyvov sa v súvislosti s posudzovaním tzv. gold-platingu taktiež zdôrazňuje, že uvedené posúdenie sa uplatňuje pri transpozícii smerníc EÚ, nie implementácii nariadení EÚ. Z predložených materiálov nie je zrejmé, či predkladateľ v súlade s bodom 5.6. odsek 2 Jednotnej metodiky informoval Ministerstvo hospodárstva SR o príprave materiálu jeho zaslaním na mail dolozka@mhsr.sk a tým mu umožnil rozhodnúť o prípadnej potrebe vykonať konzultácie s podnikateľskými subjektmi podľa bodu 5.6. Jednotnej metodiky ako i o potrebe vypracovať Test vplyvu na malé a stredné podniky (ďalej len „Test MSP“) podľa bodu 6. Jednotnej metodiky. V prípade kladného rozhodnutia vzniká totiž predkladateľovi povinnosť vykonať konzultácie s podnikateľskými subjektmi podľa bodu 5. Jednotnej metodiky.Vyhodnotenie:Podľa bodu 5.6 Jednotnej metodiky na posudzovanie vybraných vplyvov „Ak legislatívny materiál, ktorým sa mení súčasná právna úprava, a ktorý predkladateľ plánuje predložiť na MPK, nebol zahrnutý do Plánu legislatívnych úloh vlády Slovenskej republiky, a je zároveň uvedený v zozname právnych predpisov dotýkajúcich sa podnikateľského prostredia zverejnenom na webovom sídle ministerstva hospodárstva, informáciu o príprave tohto materiálu predkladateľ zašle ministerstvu hospodárstva na adresu dolozka@mhsr.sk alebo ju zverejní podľa osobitného predpisu1a). Ak ide o nový právny predpis alebo nelegislatívny materiál, ktorý nebol zahrnutý v Pláne legislatívnych úloh vlády Slovenskej republiky, resp. Pláne práce vlády Slovenskej republiky, informáciu o jeho príprave je potrebné zaslať vždy.“.Nakoľko návrh zákona bol zaradený do Plánu legislatívnych úloh vlády Slovenskej republiky na mesiace jún až december 2016 a predbežná informácia o príprave návrhu zákona bola v súlade s § 9 zákona č. 400/2015 Z. z. o tvorbe právnych predpisov a o Zbierke zákonov Slovenskej republiky a o zmene a doplnení niektorých zákonov zverejnená na portáli Slov-Lex, v zmysle predmetného bodu Jednotnej metodiky na posudzovanie vybraných vplyvov sa informácia o príprave návrhu zákona Ministerstvu hospodárstva Slovenskej republiky nezasielala. K analýze vplyvov na podnikateľské prostredieV analýze vplyvov na podnikateľské prostredie absentuje zhodnotenie niektorých dopadov regulácie vo forme administratívnych nákladov – napr. evidenčná povinnosť užívateľa poľovného revíru/rybárskeho revíru o nájdených a ulovených inváznych nepôvodných druhoch zveri/rýb, oznamovacia povinnosť týchto údajov voči Štátnej ochrane prírody Slovenskej republiky či povinnosť obdržať jej súhlas na výsadbu alebo pestovanie nepôvodných druhov rastlín za hranicami zastavaného územia obce alebo výsadbu alebo pestovanie nepôvodných druhov rastlín v zastavanom území obce na výmere viac ako 1 000 m2.Vyhodnotenie:Zhodnotenie dopadov regulácie vo forme administratívnych nákladov bolo doplnené do analýzy vplyvov na podnikateľské prostredie. </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D4B" w:rsidRDefault="00420D4B">
      <w:r>
        <w:separator/>
      </w:r>
    </w:p>
  </w:endnote>
  <w:endnote w:type="continuationSeparator" w:id="0">
    <w:p w:rsidR="00420D4B" w:rsidRDefault="0042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D4B" w:rsidRDefault="00420D4B">
      <w:r>
        <w:separator/>
      </w:r>
    </w:p>
  </w:footnote>
  <w:footnote w:type="continuationSeparator" w:id="0">
    <w:p w:rsidR="00420D4B" w:rsidRDefault="00420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updateFields w:val="tru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2ED4"/>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7B367D0-6777-4B2E-BCDD-AE671DC4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79139">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345284284">
      <w:bodyDiv w:val="1"/>
      <w:marLeft w:val="0"/>
      <w:marRight w:val="0"/>
      <w:marTop w:val="0"/>
      <w:marBottom w:val="0"/>
      <w:divBdr>
        <w:top w:val="none" w:sz="0" w:space="0" w:color="auto"/>
        <w:left w:val="none" w:sz="0" w:space="0" w:color="auto"/>
        <w:bottom w:val="none" w:sz="0" w:space="0" w:color="auto"/>
        <w:right w:val="none" w:sz="0" w:space="0" w:color="auto"/>
      </w:divBdr>
    </w:div>
    <w:div w:id="1829403195">
      <w:bodyDiv w:val="1"/>
      <w:marLeft w:val="0"/>
      <w:marRight w:val="0"/>
      <w:marTop w:val="0"/>
      <w:marBottom w:val="0"/>
      <w:divBdr>
        <w:top w:val="none" w:sz="0" w:space="0" w:color="auto"/>
        <w:left w:val="none" w:sz="0" w:space="0" w:color="auto"/>
        <w:bottom w:val="none" w:sz="0" w:space="0" w:color="auto"/>
        <w:right w:val="none" w:sz="0" w:space="0" w:color="auto"/>
      </w:divBdr>
    </w:div>
    <w:div w:id="196418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9.8.2016 7:22:13"/>
    <f:field ref="objchangedby" par="" text="Administrator, System"/>
    <f:field ref="objmodifiedat" par="" text="9.8.2016 7:22:18"/>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1804</Words>
  <Characters>10284</Characters>
  <Application>Microsoft Office Word</Application>
  <DocSecurity>4</DocSecurity>
  <Lines>85</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12064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2016-08-09T05:22:00Z</dcterms:created>
  <dc:creator>grosjarova</dc:creator>
  <lastModifiedBy>ms.slx.P.fscsrv</lastModifiedBy>
  <dcterms:modified xsi:type="dcterms:W3CDTF">2016-08-09T05:22:00Z</dcterms:modified>
  <revision>2</revision>
  <dc:title>Doložka vybraných vplyvov</dc:title>
</coreProperties>
</file>

<file path=docProps/custom.xml><?xml version="1.0" encoding="utf-8"?>
<Properties xmlns="http://schemas.openxmlformats.org/officeDocument/2006/custom-properties" xmlns:vt="http://schemas.openxmlformats.org/officeDocument/2006/docPropsVTypes">
  <property name="FSC#SKEDITIONSLOVLEX@103.510:typpredpis" pid="2" fmtid="{D5CDD505-2E9C-101B-9397-08002B2CF9AE}">
    <vt:lpwstr>Zákon</vt:lpwstr>
  </property>
  <property name="FSC#SKEDITIONSLOVLEX@103.510:stavpredpis" pid="3" fmtid="{D5CDD505-2E9C-101B-9397-08002B2CF9AE}">
    <vt:lpwstr>Vyhodnotenie medzirezortného pripomienkového konania</vt:lpwstr>
  </property>
  <property name="FSC#SKEDITIONSLOVLEX@103.510:povodpredpis" pid="4" fmtid="{D5CDD505-2E9C-101B-9397-08002B2CF9AE}">
    <vt:lpwstr>Slovlex (eLeg)</vt:lpwstr>
  </property>
  <property name="FSC#SKEDITIONSLOVLEX@103.510:legoblast" pid="5" fmtid="{D5CDD505-2E9C-101B-9397-08002B2CF9AE}">
    <vt:lpwstr>Životné prostredie</vt:lpwstr>
  </property>
  <property name="FSC#SKEDITIONSLOVLEX@103.510:uzemplat" pid="6" fmtid="{D5CDD505-2E9C-101B-9397-08002B2CF9AE}">
    <vt:lpwstr/>
  </property>
  <property name="FSC#SKEDITIONSLOVLEX@103.510:vztahypredpis" pid="7" fmtid="{D5CDD505-2E9C-101B-9397-08002B2CF9AE}">
    <vt:lpwstr/>
  </property>
  <property name="FSC#SKEDITIONSLOVLEX@103.510:predkladatel" pid="8" fmtid="{D5CDD505-2E9C-101B-9397-08002B2CF9AE}">
    <vt:lpwstr>Mgr. Barbora Kozlíková</vt:lpwstr>
  </property>
  <property name="FSC#SKEDITIONSLOVLEX@103.510:zodppredkladatel" pid="9" fmtid="{D5CDD505-2E9C-101B-9397-08002B2CF9AE}">
    <vt:lpwstr>László Sólymos</vt:lpwstr>
  </property>
  <property name="FSC#SKEDITIONSLOVLEX@103.510:nazovpredpis" pid="10" fmtid="{D5CDD505-2E9C-101B-9397-08002B2CF9AE}">
    <vt:lpwstr> o prevencii a manažmente introdukcie a šírenia inváznych nepôvodných druhov a o zmene a doplnení niektorých zákonov </vt:lpwstr>
  </property>
  <property name="FSC#SKEDITIONSLOVLEX@103.510:cislopredpis" pid="11" fmtid="{D5CDD505-2E9C-101B-9397-08002B2CF9AE}">
    <vt:lpwstr/>
  </property>
  <property name="FSC#SKEDITIONSLOVLEX@103.510:zodpinstitucia" pid="12" fmtid="{D5CDD505-2E9C-101B-9397-08002B2CF9AE}">
    <vt:lpwstr>Ministerstvo životného prostredia Slovenskej republiky</vt:lpwstr>
  </property>
  <property name="FSC#SKEDITIONSLOVLEX@103.510:pripomienkovatelia" pid="13" fmtid="{D5CDD505-2E9C-101B-9397-08002B2CF9AE}">
    <vt:lpwstr/>
  </property>
  <property name="FSC#SKEDITIONSLOVLEX@103.510:autorpredpis" pid="14" fmtid="{D5CDD505-2E9C-101B-9397-08002B2CF9AE}">
    <vt:lpwstr/>
  </property>
  <property name="FSC#SKEDITIONSLOVLEX@103.510:podnetpredpis" pid="15" fmtid="{D5CDD505-2E9C-101B-9397-08002B2CF9AE}">
    <vt:lpwstr>Plán legislatívnych úloh vlády Slovenskej republiky na mesiace jún až december 2016</vt:lpwstr>
  </property>
  <property name="FSC#SKEDITIONSLOVLEX@103.510:plnynazovpredpis" pid="16" fmtid="{D5CDD505-2E9C-101B-9397-08002B2CF9AE}">
    <vt:lpwstr> Zákon o prevencii a manažmente introdukcie a šírenia inváznych nepôvodných druhov a o zmene a doplnení niektorých zákonov </vt:lpwstr>
  </property>
  <property name="FSC#SKEDITIONSLOVLEX@103.510:rezortcislopredpis" pid="17" fmtid="{D5CDD505-2E9C-101B-9397-08002B2CF9AE}">
    <vt:lpwstr>7082/2016-min</vt:lpwstr>
  </property>
  <property name="FSC#SKEDITIONSLOVLEX@103.510:citaciapredpis" pid="18" fmtid="{D5CDD505-2E9C-101B-9397-08002B2CF9AE}">
    <vt:lpwstr/>
  </property>
  <property name="FSC#SKEDITIONSLOVLEX@103.510:spiscislouv" pid="19" fmtid="{D5CDD505-2E9C-101B-9397-08002B2CF9AE}">
    <vt:lpwstr/>
  </property>
  <property name="FSC#SKEDITIONSLOVLEX@103.510:datumschvalpredpis" pid="20" fmtid="{D5CDD505-2E9C-101B-9397-08002B2CF9AE}">
    <vt:lpwstr/>
  </property>
  <property name="FSC#SKEDITIONSLOVLEX@103.510:platneod" pid="21" fmtid="{D5CDD505-2E9C-101B-9397-08002B2CF9AE}">
    <vt:lpwstr/>
  </property>
  <property name="FSC#SKEDITIONSLOVLEX@103.510:platnedo" pid="22" fmtid="{D5CDD505-2E9C-101B-9397-08002B2CF9AE}">
    <vt:lpwstr/>
  </property>
  <property name="FSC#SKEDITIONSLOVLEX@103.510:ucinnostod" pid="23" fmtid="{D5CDD505-2E9C-101B-9397-08002B2CF9AE}">
    <vt:lpwstr/>
  </property>
  <property name="FSC#SKEDITIONSLOVLEX@103.510:ucinnostdo" pid="24" fmtid="{D5CDD505-2E9C-101B-9397-08002B2CF9AE}">
    <vt:lpwstr/>
  </property>
  <property name="FSC#SKEDITIONSLOVLEX@103.510:datumplatnosti" pid="25" fmtid="{D5CDD505-2E9C-101B-9397-08002B2CF9AE}">
    <vt:lpwstr/>
  </property>
  <property name="FSC#SKEDITIONSLOVLEX@103.510:cislolp" pid="26" fmtid="{D5CDD505-2E9C-101B-9397-08002B2CF9AE}">
    <vt:lpwstr>LP/2016/707</vt:lpwstr>
  </property>
  <property name="FSC#SKEDITIONSLOVLEX@103.510:typsprievdok" pid="27" fmtid="{D5CDD505-2E9C-101B-9397-08002B2CF9AE}">
    <vt:lpwstr>Doložka vplyvov</vt:lpwstr>
  </property>
  <property name="FSC#SKEDITIONSLOVLEX@103.510:cislopartlac" pid="28" fmtid="{D5CDD505-2E9C-101B-9397-08002B2CF9AE}">
    <vt:lpwstr/>
  </property>
  <property name="FSC#SKEDITIONSLOVLEX@103.510:AttrStrListDocPropUcelPredmetZmluvy" pid="29" fmtid="{D5CDD505-2E9C-101B-9397-08002B2CF9AE}">
    <vt:lpwstr/>
  </property>
  <property name="FSC#SKEDITIONSLOVLEX@103.510:AttrStrListDocPropUpravaPravFOPRO" pid="30" fmtid="{D5CDD505-2E9C-101B-9397-08002B2CF9AE}">
    <vt:lpwstr/>
  </property>
  <property name="FSC#SKEDITIONSLOVLEX@103.510:AttrStrListDocPropUpravaPredmetuZmluvy" pid="31" fmtid="{D5CDD505-2E9C-101B-9397-08002B2CF9AE}">
    <vt:lpwstr/>
  </property>
  <property name="FSC#SKEDITIONSLOVLEX@103.510:AttrStrListDocPropKategoriaZmluvy74" pid="32" fmtid="{D5CDD505-2E9C-101B-9397-08002B2CF9AE}">
    <vt:lpwstr/>
  </property>
  <property name="FSC#SKEDITIONSLOVLEX@103.510:AttrStrListDocPropKategoriaZmluvy75" pid="33" fmtid="{D5CDD505-2E9C-101B-9397-08002B2CF9AE}">
    <vt:lpwstr/>
  </property>
  <property name="FSC#SKEDITIONSLOVLEX@103.510:AttrStrListDocPropDopadyPrijatiaZmluvy" pid="34" fmtid="{D5CDD505-2E9C-101B-9397-08002B2CF9AE}">
    <vt:lpwstr/>
  </property>
  <property name="FSC#SKEDITIONSLOVLEX@103.510:AttrStrListDocPropProblematikaPPa" pid="35" fmtid="{D5CDD505-2E9C-101B-9397-08002B2CF9AE}">
    <vt:lpwstr>je upravená v práve Európskej únie</vt:lpwstr>
  </property>
  <property name="FSC#SKEDITIONSLOVLEX@103.510:AttrStrListDocPropPrimarnePravoEU" pid="36" fmtid="{D5CDD505-2E9C-101B-9397-08002B2CF9AE}">
    <vt:lpwstr>• Čl. 191 až 193 Zmluvy o fungovaní Európskej únie v platnom znení.   </vt:lpwstr>
  </property>
  <property name="FSC#SKEDITIONSLOVLEX@103.510:AttrStrListDocPropSekundarneLegPravoPO" pid="37" fmtid="{D5CDD505-2E9C-101B-9397-08002B2CF9AE}">
    <vt:lpwstr>nariadenie Európskeho parlamentu a Rady (EÚ) č. 1143/2014 z 22. októbra 2014 o prevencii a manažmente introdukcie a šírenia inváznych nepôvodných druhov (Ú. v. EÚ L 317, 4.11.2014)</vt:lpwstr>
  </property>
  <property name="FSC#SKEDITIONSLOVLEX@103.510:AttrStrListDocPropSekundarneNelegPravoPO" pid="38" fmtid="{D5CDD505-2E9C-101B-9397-08002B2CF9AE}">
    <vt:lpwstr>Vykonávacie nariadenie Komisie (EÚ)  2016/145 zo 4. februára 2016, ktorým sa prijíma formát dokumentu slúžiaceho ako dôkaz pre povolenie vydané príslušnými orgánmi členského štátu, na základe ktorého môžu zariadenia vykonávať určité činnosti týkajúce sa inváznych nepôvodných druhov vzbudzujúcich obavy Únie podľa nariadenia Európskeho parlamentu a Rady (EÚ) č. 1143/2014 (Ú. v. EÚ L 30, 5.2.2016)_x000d__x000a_vykonávacie nariadenie Komisie (EÚ) 2016/1141 z 13. júla 2016, ktorým sa prijíma zoznam inváznych nepôvodných druhov vzbudzujúcich obavy Únie podľa nariadenia Európskeho parlamentu a Rady (EÚ) č. 1143/2014 (Ú. v. EÚ L 189, 14.7.2016)</vt:lpwstr>
  </property>
  <property name="FSC#SKEDITIONSLOVLEX@103.510:AttrStrListDocPropSekundarneLegPravoDO" pid="39" fmtid="{D5CDD505-2E9C-101B-9397-08002B2CF9AE}">
    <vt:lpwstr/>
  </property>
  <property name="FSC#SKEDITIONSLOVLEX@103.510:AttrStrListDocPropProblematikaPPb" pid="40" fmtid="{D5CDD505-2E9C-101B-9397-08002B2CF9AE}">
    <vt:lpwstr>nie je obsiahnutá v judikatúre Súdneho dvora Európskej únie</vt:lpwstr>
  </property>
  <property name="FSC#SKEDITIONSLOVLEX@103.510:AttrStrListDocPropNazovPredpisuEU" pid="41" fmtid="{D5CDD505-2E9C-101B-9397-08002B2CF9AE}">
    <vt:lpwstr/>
  </property>
  <property name="FSC#SKEDITIONSLOVLEX@103.510:AttrStrListDocPropLehotaPrebratieSmernice" pid="42" fmtid="{D5CDD505-2E9C-101B-9397-08002B2CF9AE}">
    <vt:lpwstr>2. január 2016 </vt:lpwstr>
  </property>
  <property name="FSC#SKEDITIONSLOVLEX@103.510:AttrStrListDocPropLehotaNaPredlozenie" pid="43" fmtid="{D5CDD505-2E9C-101B-9397-08002B2CF9AE}">
    <vt:lpwstr/>
  </property>
  <property name="FSC#SKEDITIONSLOVLEX@103.510:AttrStrListDocPropInfoZaciatokKonania" pid="44" fmtid="{D5CDD505-2E9C-101B-9397-08002B2CF9AE}">
    <vt:lpwstr/>
  </property>
  <property name="FSC#SKEDITIONSLOVLEX@103.510:AttrStrListDocPropInfoUzPreberanePP" pid="45" fmtid="{D5CDD505-2E9C-101B-9397-08002B2CF9AE}">
    <vt:lpwstr/>
  </property>
  <property name="FSC#SKEDITIONSLOVLEX@103.510:AttrStrListDocPropStupenZlucitelnostiPP" pid="46" fmtid="{D5CDD505-2E9C-101B-9397-08002B2CF9AE}">
    <vt:lpwstr>úplný</vt:lpwstr>
  </property>
  <property name="FSC#SKEDITIONSLOVLEX@103.510:AttrStrListDocPropGestorSpolupRezorty" pid="47" fmtid="{D5CDD505-2E9C-101B-9397-08002B2CF9AE}">
    <vt:lpwstr>Ministerstvo životného prostredia Slovenskej republiky_x000d__x000a_Ministerstvo pôdohospodárstva a rozvoja vidieka Slovenskej republiky_x000d__x000a_Ministerstvo financií Slovenskej republiky</vt:lpwstr>
  </property>
  <property name="FSC#SKEDITIONSLOVLEX@103.510:AttrDateDocPropZaciatokPKK" pid="48" fmtid="{D5CDD505-2E9C-101B-9397-08002B2CF9AE}">
    <vt:lpwstr>1. 7. 2016</vt:lpwstr>
  </property>
  <property name="FSC#SKEDITIONSLOVLEX@103.510:AttrDateDocPropUkonceniePKK" pid="49" fmtid="{D5CDD505-2E9C-101B-9397-08002B2CF9AE}">
    <vt:lpwstr>7. 7. 2016</vt:lpwstr>
  </property>
  <property name="FSC#SKEDITIONSLOVLEX@103.510:AttrStrDocPropVplyvRozpocetVS" pid="50" fmtid="{D5CDD505-2E9C-101B-9397-08002B2CF9AE}">
    <vt:lpwstr>Pozitívne_x000d__x000a_Negatívne</vt:lpwstr>
  </property>
  <property name="FSC#SKEDITIONSLOVLEX@103.510:AttrStrDocPropVplyvPodnikatelskeProstr" pid="51" fmtid="{D5CDD505-2E9C-101B-9397-08002B2CF9AE}">
    <vt:lpwstr>Negatívne</vt:lpwstr>
  </property>
  <property name="FSC#SKEDITIONSLOVLEX@103.510:AttrStrDocPropVplyvSocialny" pid="52" fmtid="{D5CDD505-2E9C-101B-9397-08002B2CF9AE}">
    <vt:lpwstr>Žiadne</vt:lpwstr>
  </property>
  <property name="FSC#SKEDITIONSLOVLEX@103.510:AttrStrDocPropVplyvNaZivotProstr" pid="53" fmtid="{D5CDD505-2E9C-101B-9397-08002B2CF9AE}">
    <vt:lpwstr>Pozitívne</vt:lpwstr>
  </property>
  <property name="FSC#SKEDITIONSLOVLEX@103.510:AttrStrDocPropVplyvNaInformatizaciu" pid="54" fmtid="{D5CDD505-2E9C-101B-9397-08002B2CF9AE}">
    <vt:lpwstr>Žiadne</vt:lpwstr>
  </property>
  <property name="FSC#SKEDITIONSLOVLEX@103.510:AttrStrListDocPropPoznamkaVplyv" pid="55" fmtid="{D5CDD505-2E9C-101B-9397-08002B2CF9AE}">
    <vt:lpwstr>Návrh zákona implementuje nariadenie EÚ. Výška nákladov spojených s prijatím návrhu zákona priamo závisí od rozšírenia inváznych nepôvodných druhov uvedených  zozname Únie a národnom zozname. Z hľadiska inváznych druhov na zozname Únie, nebol potvrdený výskyt žiadnej rastliny na tomto zozname vo voľnej prírode. Z hľadiska živočíchov, sú v zozname Únie uvedené iba druhy, ktorých výskyt nebol v Slovenskej republike dosiaľ potvrdený a druhy, ktoré boli už predtým zaradené do národného zoznamu inváznych nepôvodných druhov v prílohe č. 2 vyhlášky č. 24/2003 Z. z., ktorou sa vykonáva zákon č. 543/2002 Z. z. o ochrane prírody a krajiny v znení neskorších predpisov. Zoznamy sa však budú v budúcnosti dopĺňať, no nakoľko nie je možné odhadnúť, ktoré druhy budú  na zoznam EÚ doplnené, nie je možné odhadnúť ani ako budú ovplyvnené náklady na ich odstraňovanie v Slovenskej republike. V súčasnosti nie je možné kvantifikovať objem finančných prostriedkov z vybraných pokút. </vt:lpwstr>
  </property>
  <property name="FSC#SKEDITIONSLOVLEX@103.510:AttrStrListDocPropAltRiesenia" pid="56" fmtid="{D5CDD505-2E9C-101B-9397-08002B2CF9AE}">
    <vt:lpwstr>Nie sú alternatívne riešenia.</vt:lpwstr>
  </property>
  <property name="FSC#SKEDITIONSLOVLEX@103.510:AttrStrListDocPropStanoviskoGest" pid="57" fmtid="{D5CDD505-2E9C-101B-9397-08002B2CF9AE}">
    <vt:lpwstr>I. Stála pracovná komisia na posudzovanie vybraných vplyvov vyjadrila nesúhlasné stanovisko k materiálu, ktorý bol predložený na predbežné pripomienkové konanie, s odporúčaním na jeho dopracovanie podľa pripomienok v bode II.II. Pripomienky a návrhy zmien: Komisia uplatnila k materiálu nasledovné pripomienky a odporúčania:K doložke vybraných vplyvov a analýze vplyvov na rozpočet verejnej správyKomisia upozorňuje, že vo vypracovanej doložke vybraných vplyvov sa uvádza, že vplyvy na rozpočet sú zabezpečené len čiastočne, čo je v rozpore s vypracovanou analýzou vplyvov ako aj spomenutým konštatovaním v analýze vplyvov. Komisia žiada doložku vybraných vplyvov zosúladiť s analýzou vplyvov a jednoznačne uviesť, že všetky výdavky súvisiace s návrhom zákona budú rozpočtovo zabezpečené, bez zvýšených požiadaviek na rozpočet verejnej správy.Vyhodnotenie:Doložka vybraných vplyvov bola v zmysle pripomienky zosúladená s analýzou vplyvov.K procesuV Doložke vplyvov predkladateľ uvádza, že materiál predstavuje transpozíciu nariadenia EÚ, avšak súčasťou predloženého materiálu nie je Tabuľka zhody, ktorá by spoľahlivo odzrkadľovala spôsob a rozsah transpozície jednotlivých článkov nariadenia EÚ do slovenského právneho poriadku. Jedným z odporúčaní a zásad podľa časti III. Jednotnej metodiky je tiež posudzovanie tzv. gold-platingu, t. j. dôsledkov takého postupu pri transpozícii smernice EÚ, kedy predkladateľ  do návrhu zákona stanovujú dodatočné požiadavky, ktoré legislatíva EÚ priamo nepredpisuje. Ide teda o ukladanie požiadaviek nad rámec smerníc EÚ. Bez Tabuľky zhody nie je možné objektívne vyhodnotiť snahu predkladateľa dodržať túto zásadu/ odporúčanie.Vyhodnotenie:Tabuľka zhody sa v zmysle Legislatívnych pravidiel vlády Slovenskej republiky vypracúva k článkom normatívneho textu smerníc EÚ. Nakoľko návrhom zákona sa implementuje nariadenie EÚ, materiál neobsahuje tabuľku zhody. V Jednotnej metodike na posudzovanie vybraných vplyvov sa v súvislosti s posudzovaním tzv. gold-platingu taktiež zdôrazňuje, že uvedené posúdenie sa uplatňuje pri transpozícii smerníc EÚ, nie implementácii nariadení EÚ.  Z predložených materiálov nie je zrejmé, či predkladateľ v súlade s bodom 5.6. odsek 2 Jednotnej metodiky informoval Ministerstvo hospodárstva SR o príprave materiálu jeho zaslaním na mail dolozka@mhsr.sk a tým mu umožnil rozhodnúť o prípadnej potrebe vykonať konzultácie s podnikateľskými subjektmi podľa bodu 5.6. Jednotnej metodiky ako i o potrebe vypracovať Test vplyvu na malé a stredné podniky (ďalej len „Test MSP“) podľa bodu 6. Jednotnej metodiky. V prípade kladného rozhodnutia vzniká totiž predkladateľovi povinnosť vykonať konzultácie s podnikateľskými subjektmi podľa bodu 5. Jednotnej metodiky.Vyhodnotenie:Podľa bodu 5.6 Jednotnej metodiky na posudzovanie vybraných vplyvov „Ak legislatívny materiál, ktorým sa mení súčasná právna úprava, a ktorý predkladateľ plánuje predložiť na MPK, nebol zahrnutý do Plánu legislatívnych úloh vlády Slovenskej republiky, a je zároveň uvedený v zozname právnych predpisov dotýkajúcich sa podnikateľského prostredia zverejnenom na webovom sídle ministerstva hospodárstva, informáciu o príprave tohto materiálu predkladateľ zašle ministerstvu hospodárstva na adresu dolozka@mhsr.sk alebo ju zverejní podľa osobitného predpisu1a). Ak ide o nový právny predpis alebo nelegislatívny materiál, ktorý nebol zahrnutý v Pláne legislatívnych úloh vlády Slovenskej republiky, resp. Pláne práce vlády Slovenskej republiky, informáciu o jeho príprave je potrebné zaslať vždy.“.Nakoľko návrh zákona bol zaradený do Plánu legislatívnych úloh vlády Slovenskej republiky na mesiace jún až december 2016 a predbežná informácia o príprave návrhu zákona bola v súlade s § 9 zákona č. 400/2015 Z. z. o tvorbe právnych predpisov a o Zbierke zákonov Slovenskej republiky a o zmene a doplnení niektorých zákonov zverejnená na portáli Slov-Lex, v zmysle predmetného bodu Jednotnej metodiky na posudzovanie vybraných vplyvov sa informácia o príprave návrhu zákona Ministerstvu hospodárstva Slovenskej republiky nezasielala.   K analýze vplyvov na podnikateľské prostredieV analýze vplyvov na podnikateľské prostredie absentuje zhodnotenie niektorých dopadov regulácie vo forme administratívnych nákladov – napr. evidenčná povinnosť užívateľa poľovného revíru/rybárskeho revíru o nájdených a ulovených inváznych nepôvodných druhoch zveri/rýb, oznamovacia povinnosť týchto údajov voči Štátnej ochrane prírody Slovenskej republiky či povinnosť obdržať jej súhlas na výsadbu alebo pestovanie nepôvodných druhov rastlín za hranicami zastavaného územia obce alebo výsadbu alebo pestovanie nepôvodných druhov rastlín v zastavanom území obce na výmere viac ako 1 000 m2.Vyhodnotenie:Zhodnotenie dopadov regulácie vo forme administratívnych nákladov bolo doplnené do analýzy vplyvov na podnikateľské prostredie.  </vt:lpwstr>
  </property>
  <property name="FSC#SKEDITIONSLOVLEX@103.510:AttrStrListDocPropTextKomunike" pid="58" fmtid="{D5CDD505-2E9C-101B-9397-08002B2CF9AE}">
    <vt:lpwstr>Vláda Slovenskej republiky na svojom rokovaní dňa ....................... prerokovala a schválila návrh zákona o prevencii a manažmente introdukcie a šírenia inváznych nepôvodných druhov a o zmene a doplnení niektorých zákonov .</vt:lpwstr>
  </property>
  <property name="FSC#SKEDITIONSLOVLEX@103.510:AttrStrListDocPropUznesenieCastA" pid="59" fmtid="{D5CDD505-2E9C-101B-9397-08002B2CF9AE}">
    <vt:lpwstr/>
  </property>
  <property name="FSC#SKEDITIONSLOVLEX@103.510:AttrStrListDocPropUznesenieZodpovednyA1" pid="60" fmtid="{D5CDD505-2E9C-101B-9397-08002B2CF9AE}">
    <vt:lpwstr/>
  </property>
  <property name="FSC#SKEDITIONSLOVLEX@103.510:AttrStrListDocPropUznesenieTextA1" pid="61" fmtid="{D5CDD505-2E9C-101B-9397-08002B2CF9AE}">
    <vt:lpwstr/>
  </property>
  <property name="FSC#SKEDITIONSLOVLEX@103.510:AttrStrListDocPropUznesenieTerminA1" pid="62" fmtid="{D5CDD505-2E9C-101B-9397-08002B2CF9AE}">
    <vt:lpwstr/>
  </property>
  <property name="FSC#SKEDITIONSLOVLEX@103.510:AttrStrListDocPropUznesenieBODA1" pid="63" fmtid="{D5CDD505-2E9C-101B-9397-08002B2CF9AE}">
    <vt:lpwstr/>
  </property>
  <property name="FSC#SKEDITIONSLOVLEX@103.510:AttrStrListDocPropUznesenieZodpovednyA2" pid="64" fmtid="{D5CDD505-2E9C-101B-9397-08002B2CF9AE}">
    <vt:lpwstr/>
  </property>
  <property name="FSC#SKEDITIONSLOVLEX@103.510:AttrStrListDocPropUznesenieTextA2" pid="65" fmtid="{D5CDD505-2E9C-101B-9397-08002B2CF9AE}">
    <vt:lpwstr/>
  </property>
  <property name="FSC#SKEDITIONSLOVLEX@103.510:AttrStrListDocPropUznesenieTerminA2" pid="66" fmtid="{D5CDD505-2E9C-101B-9397-08002B2CF9AE}">
    <vt:lpwstr/>
  </property>
  <property name="FSC#SKEDITIONSLOVLEX@103.510:AttrStrListDocPropUznesenieBODA3" pid="67" fmtid="{D5CDD505-2E9C-101B-9397-08002B2CF9AE}">
    <vt:lpwstr/>
  </property>
  <property name="FSC#SKEDITIONSLOVLEX@103.510:AttrStrListDocPropUznesenieZodpovednyA3" pid="68" fmtid="{D5CDD505-2E9C-101B-9397-08002B2CF9AE}">
    <vt:lpwstr/>
  </property>
  <property name="FSC#SKEDITIONSLOVLEX@103.510:AttrStrListDocPropUznesenieTextA3" pid="69" fmtid="{D5CDD505-2E9C-101B-9397-08002B2CF9AE}">
    <vt:lpwstr/>
  </property>
  <property name="FSC#SKEDITIONSLOVLEX@103.510:AttrStrListDocPropUznesenieTerminA3" pid="70" fmtid="{D5CDD505-2E9C-101B-9397-08002B2CF9AE}">
    <vt:lpwstr/>
  </property>
  <property name="FSC#SKEDITIONSLOVLEX@103.510:AttrStrListDocPropUznesenieBODA4" pid="71" fmtid="{D5CDD505-2E9C-101B-9397-08002B2CF9AE}">
    <vt:lpwstr/>
  </property>
  <property name="FSC#SKEDITIONSLOVLEX@103.510:AttrStrListDocPropUznesenieZodpovednyA4" pid="72" fmtid="{D5CDD505-2E9C-101B-9397-08002B2CF9AE}">
    <vt:lpwstr/>
  </property>
  <property name="FSC#SKEDITIONSLOVLEX@103.510:AttrStrListDocPropUznesenieTextA4" pid="73" fmtid="{D5CDD505-2E9C-101B-9397-08002B2CF9AE}">
    <vt:lpwstr/>
  </property>
  <property name="FSC#SKEDITIONSLOVLEX@103.510:AttrStrListDocPropUznesenieTerminA4" pid="74" fmtid="{D5CDD505-2E9C-101B-9397-08002B2CF9AE}">
    <vt:lpwstr/>
  </property>
  <property name="FSC#SKEDITIONSLOVLEX@103.510:AttrStrListDocPropUznesenieCastB" pid="75" fmtid="{D5CDD505-2E9C-101B-9397-08002B2CF9AE}">
    <vt:lpwstr/>
  </property>
  <property name="FSC#SKEDITIONSLOVLEX@103.510:AttrStrListDocPropUznesenieBODB1" pid="76" fmtid="{D5CDD505-2E9C-101B-9397-08002B2CF9AE}">
    <vt:lpwstr/>
  </property>
  <property name="FSC#SKEDITIONSLOVLEX@103.510:AttrStrListDocPropUznesenieZodpovednyB1" pid="77" fmtid="{D5CDD505-2E9C-101B-9397-08002B2CF9AE}">
    <vt:lpwstr/>
  </property>
  <property name="FSC#SKEDITIONSLOVLEX@103.510:AttrStrListDocPropUznesenieTextB1" pid="78" fmtid="{D5CDD505-2E9C-101B-9397-08002B2CF9AE}">
    <vt:lpwstr/>
  </property>
  <property name="FSC#SKEDITIONSLOVLEX@103.510:AttrStrListDocPropUznesenieTerminB1" pid="79" fmtid="{D5CDD505-2E9C-101B-9397-08002B2CF9AE}">
    <vt:lpwstr/>
  </property>
  <property name="FSC#SKEDITIONSLOVLEX@103.510:AttrStrListDocPropUznesenieBODB2" pid="80" fmtid="{D5CDD505-2E9C-101B-9397-08002B2CF9AE}">
    <vt:lpwstr/>
  </property>
  <property name="FSC#SKEDITIONSLOVLEX@103.510:AttrStrListDocPropUznesenieZodpovednyB2" pid="81" fmtid="{D5CDD505-2E9C-101B-9397-08002B2CF9AE}">
    <vt:lpwstr/>
  </property>
  <property name="FSC#SKEDITIONSLOVLEX@103.510:AttrStrListDocPropUznesenieTextB2" pid="82" fmtid="{D5CDD505-2E9C-101B-9397-08002B2CF9AE}">
    <vt:lpwstr/>
  </property>
  <property name="FSC#SKEDITIONSLOVLEX@103.510:AttrStrListDocPropUznesenieTerminB2" pid="83" fmtid="{D5CDD505-2E9C-101B-9397-08002B2CF9AE}">
    <vt:lpwstr/>
  </property>
  <property name="FSC#SKEDITIONSLOVLEX@103.510:AttrStrListDocPropUznesenieBODB3" pid="84" fmtid="{D5CDD505-2E9C-101B-9397-08002B2CF9AE}">
    <vt:lpwstr/>
  </property>
  <property name="FSC#SKEDITIONSLOVLEX@103.510:AttrStrListDocPropUznesenieZodpovednyB3" pid="85" fmtid="{D5CDD505-2E9C-101B-9397-08002B2CF9AE}">
    <vt:lpwstr/>
  </property>
  <property name="FSC#SKEDITIONSLOVLEX@103.510:AttrStrListDocPropUznesenieTextB3" pid="86" fmtid="{D5CDD505-2E9C-101B-9397-08002B2CF9AE}">
    <vt:lpwstr/>
  </property>
  <property name="FSC#SKEDITIONSLOVLEX@103.510:AttrStrListDocPropUznesenieTerminB3" pid="87" fmtid="{D5CDD505-2E9C-101B-9397-08002B2CF9AE}">
    <vt:lpwstr/>
  </property>
  <property name="FSC#SKEDITIONSLOVLEX@103.510:AttrStrListDocPropUznesenieBODB4" pid="88" fmtid="{D5CDD505-2E9C-101B-9397-08002B2CF9AE}">
    <vt:lpwstr/>
  </property>
  <property name="FSC#SKEDITIONSLOVLEX@103.510:AttrStrListDocPropUznesenieZodpovednyB4" pid="89" fmtid="{D5CDD505-2E9C-101B-9397-08002B2CF9AE}">
    <vt:lpwstr/>
  </property>
  <property name="FSC#SKEDITIONSLOVLEX@103.510:AttrStrListDocPropUznesenieTextB4" pid="90" fmtid="{D5CDD505-2E9C-101B-9397-08002B2CF9AE}">
    <vt:lpwstr/>
  </property>
  <property name="FSC#SKEDITIONSLOVLEX@103.510:AttrStrListDocPropUznesenieTerminB4" pid="91" fmtid="{D5CDD505-2E9C-101B-9397-08002B2CF9AE}">
    <vt:lpwstr/>
  </property>
  <property name="FSC#SKEDITIONSLOVLEX@103.510:AttrStrListDocPropUznesenieCastC" pid="92" fmtid="{D5CDD505-2E9C-101B-9397-08002B2CF9AE}">
    <vt:lpwstr/>
  </property>
  <property name="FSC#SKEDITIONSLOVLEX@103.510:AttrStrListDocPropUznesenieBODC1" pid="93" fmtid="{D5CDD505-2E9C-101B-9397-08002B2CF9AE}">
    <vt:lpwstr/>
  </property>
  <property name="FSC#SKEDITIONSLOVLEX@103.510:AttrStrListDocPropUznesenieZodpovednyC1" pid="94" fmtid="{D5CDD505-2E9C-101B-9397-08002B2CF9AE}">
    <vt:lpwstr/>
  </property>
  <property name="FSC#SKEDITIONSLOVLEX@103.510:AttrStrListDocPropUznesenieTextC1" pid="95" fmtid="{D5CDD505-2E9C-101B-9397-08002B2CF9AE}">
    <vt:lpwstr/>
  </property>
  <property name="FSC#SKEDITIONSLOVLEX@103.510:AttrStrListDocPropUznesenieTerminC1" pid="96" fmtid="{D5CDD505-2E9C-101B-9397-08002B2CF9AE}">
    <vt:lpwstr/>
  </property>
  <property name="FSC#SKEDITIONSLOVLEX@103.510:AttrStrListDocPropUznesenieBODC2" pid="97" fmtid="{D5CDD505-2E9C-101B-9397-08002B2CF9AE}">
    <vt:lpwstr/>
  </property>
  <property name="FSC#SKEDITIONSLOVLEX@103.510:AttrStrListDocPropUznesenieZodpovednyC2" pid="98" fmtid="{D5CDD505-2E9C-101B-9397-08002B2CF9AE}">
    <vt:lpwstr/>
  </property>
  <property name="FSC#SKEDITIONSLOVLEX@103.510:AttrStrListDocPropUznesenieTextC2" pid="99" fmtid="{D5CDD505-2E9C-101B-9397-08002B2CF9AE}">
    <vt:lpwstr/>
  </property>
  <property name="FSC#SKEDITIONSLOVLEX@103.510:AttrStrListDocPropUznesenieTerminC2" pid="100" fmtid="{D5CDD505-2E9C-101B-9397-08002B2CF9AE}">
    <vt:lpwstr/>
  </property>
  <property name="FSC#SKEDITIONSLOVLEX@103.510:AttrStrListDocPropUznesenieBODC3" pid="101" fmtid="{D5CDD505-2E9C-101B-9397-08002B2CF9AE}">
    <vt:lpwstr/>
  </property>
  <property name="FSC#SKEDITIONSLOVLEX@103.510:AttrStrListDocPropUznesenieZodpovednyC3" pid="102" fmtid="{D5CDD505-2E9C-101B-9397-08002B2CF9AE}">
    <vt:lpwstr/>
  </property>
  <property name="FSC#SKEDITIONSLOVLEX@103.510:AttrStrListDocPropUznesenieTextC3" pid="103" fmtid="{D5CDD505-2E9C-101B-9397-08002B2CF9AE}">
    <vt:lpwstr/>
  </property>
  <property name="FSC#SKEDITIONSLOVLEX@103.510:AttrStrListDocPropUznesenieTerminC3" pid="104" fmtid="{D5CDD505-2E9C-101B-9397-08002B2CF9AE}">
    <vt:lpwstr/>
  </property>
  <property name="FSC#SKEDITIONSLOVLEX@103.510:AttrStrListDocPropUznesenieBODC4" pid="105" fmtid="{D5CDD505-2E9C-101B-9397-08002B2CF9AE}">
    <vt:lpwstr/>
  </property>
  <property name="FSC#SKEDITIONSLOVLEX@103.510:AttrStrListDocPropUznesenieZodpovednyC4" pid="106" fmtid="{D5CDD505-2E9C-101B-9397-08002B2CF9AE}">
    <vt:lpwstr/>
  </property>
  <property name="FSC#SKEDITIONSLOVLEX@103.510:AttrStrListDocPropUznesenieTextC4" pid="107" fmtid="{D5CDD505-2E9C-101B-9397-08002B2CF9AE}">
    <vt:lpwstr/>
  </property>
  <property name="FSC#SKEDITIONSLOVLEX@103.510:AttrStrListDocPropUznesenieTerminC4" pid="108" fmtid="{D5CDD505-2E9C-101B-9397-08002B2CF9AE}">
    <vt:lpwstr/>
  </property>
  <property name="FSC#SKEDITIONSLOVLEX@103.510:AttrStrListDocPropUznesenieCastD" pid="109" fmtid="{D5CDD505-2E9C-101B-9397-08002B2CF9AE}">
    <vt:lpwstr/>
  </property>
  <property name="FSC#SKEDITIONSLOVLEX@103.510:AttrStrListDocPropUznesenieBODD1" pid="110" fmtid="{D5CDD505-2E9C-101B-9397-08002B2CF9AE}">
    <vt:lpwstr/>
  </property>
  <property name="FSC#SKEDITIONSLOVLEX@103.510:AttrStrListDocPropUznesenieZodpovednyD1" pid="111" fmtid="{D5CDD505-2E9C-101B-9397-08002B2CF9AE}">
    <vt:lpwstr/>
  </property>
  <property name="FSC#SKEDITIONSLOVLEX@103.510:AttrStrListDocPropUznesenieTextD1" pid="112" fmtid="{D5CDD505-2E9C-101B-9397-08002B2CF9AE}">
    <vt:lpwstr/>
  </property>
  <property name="FSC#SKEDITIONSLOVLEX@103.510:AttrStrListDocPropUznesenieTerminD1" pid="113" fmtid="{D5CDD505-2E9C-101B-9397-08002B2CF9AE}">
    <vt:lpwstr/>
  </property>
  <property name="FSC#SKEDITIONSLOVLEX@103.510:AttrStrListDocPropUznesenieBODD2" pid="114" fmtid="{D5CDD505-2E9C-101B-9397-08002B2CF9AE}">
    <vt:lpwstr/>
  </property>
  <property name="FSC#SKEDITIONSLOVLEX@103.510:AttrStrListDocPropUznesenieZodpovednyD2" pid="115" fmtid="{D5CDD505-2E9C-101B-9397-08002B2CF9AE}">
    <vt:lpwstr/>
  </property>
  <property name="FSC#SKEDITIONSLOVLEX@103.510:AttrStrListDocPropUznesenieTextD2" pid="116" fmtid="{D5CDD505-2E9C-101B-9397-08002B2CF9AE}">
    <vt:lpwstr/>
  </property>
  <property name="FSC#SKEDITIONSLOVLEX@103.510:AttrStrListDocPropUznesenieTerminD2" pid="117" fmtid="{D5CDD505-2E9C-101B-9397-08002B2CF9AE}">
    <vt:lpwstr/>
  </property>
  <property name="FSC#SKEDITIONSLOVLEX@103.510:AttrStrListDocPropUznesenieBODD3" pid="118" fmtid="{D5CDD505-2E9C-101B-9397-08002B2CF9AE}">
    <vt:lpwstr/>
  </property>
  <property name="FSC#SKEDITIONSLOVLEX@103.510:AttrStrListDocPropUznesenieZodpovednyD3" pid="119" fmtid="{D5CDD505-2E9C-101B-9397-08002B2CF9AE}">
    <vt:lpwstr/>
  </property>
  <property name="FSC#SKEDITIONSLOVLEX@103.510:AttrStrListDocPropUznesenieTextD3" pid="120" fmtid="{D5CDD505-2E9C-101B-9397-08002B2CF9AE}">
    <vt:lpwstr/>
  </property>
  <property name="FSC#SKEDITIONSLOVLEX@103.510:AttrStrListDocPropUznesenieTerminD3" pid="121" fmtid="{D5CDD505-2E9C-101B-9397-08002B2CF9AE}">
    <vt:lpwstr/>
  </property>
  <property name="FSC#SKEDITIONSLOVLEX@103.510:AttrStrListDocPropUznesenieBODD4" pid="122" fmtid="{D5CDD505-2E9C-101B-9397-08002B2CF9AE}">
    <vt:lpwstr/>
  </property>
  <property name="FSC#SKEDITIONSLOVLEX@103.510:AttrStrListDocPropUznesenieZodpovednyD4" pid="123" fmtid="{D5CDD505-2E9C-101B-9397-08002B2CF9AE}">
    <vt:lpwstr/>
  </property>
  <property name="FSC#SKEDITIONSLOVLEX@103.510:AttrStrListDocPropUznesenieTextD4" pid="124" fmtid="{D5CDD505-2E9C-101B-9397-08002B2CF9AE}">
    <vt:lpwstr/>
  </property>
  <property name="FSC#SKEDITIONSLOVLEX@103.510:AttrStrListDocPropUznesenieTerminD4" pid="125" fmtid="{D5CDD505-2E9C-101B-9397-08002B2CF9AE}">
    <vt:lpwstr/>
  </property>
  <property name="FSC#SKEDITIONSLOVLEX@103.510:AttrStrListDocPropUznesenieVykonaju" pid="126" fmtid="{D5CDD505-2E9C-101B-9397-08002B2CF9AE}">
    <vt:lpwstr>predseda vlády Slovenskej republiky_x000d__x000a_minister životného prostredia Slovenskej republiky</vt:lpwstr>
  </property>
  <property name="FSC#SKEDITIONSLOVLEX@103.510:AttrStrListDocPropUznesenieNaVedomie" pid="127" fmtid="{D5CDD505-2E9C-101B-9397-08002B2CF9AE}">
    <vt:lpwstr>predseda Národnej rady Slovenskej republiky</vt:lpwstr>
  </property>
  <property name="FSC#SKEDITIONSLOVLEX@103.510:AttrStrListDocPropTextVseobPrilohy" pid="128" fmtid="{D5CDD505-2E9C-101B-9397-08002B2CF9AE}">
    <vt:lpwstr/>
  </property>
  <property name="FSC#SKEDITIONSLOVLEX@103.510:AttrStrListDocPropTextPredklSpravy" pid="129" fmtid="{D5CDD505-2E9C-101B-9397-08002B2CF9AE}">
    <vt:lpwstr>&lt;p style="text-align: justify;"&gt;Ministerstvo životného prostredia Slovenskej republiky predkladá na základe Plánu legislatívnych úloh vlády Slovenskej vlády na mesiace jún až december 2016 do legislatívneho procesu návrh zákona o&amp;nbsp;prevencii a&amp;nbsp;manažmente introdukcie a&amp;nbsp;šírenia inváznych nepôvodných druhov a&amp;nbsp;o&amp;nbsp;zmene a&amp;nbsp;doplnení niektorých zákonov (ďalej len „návrh zákona“). Návrh zákona sa predkladá z&amp;nbsp;dôvodu potreby implementácie nariadenia Európskeho parlamentu a&amp;nbsp;Rady (EÚ) č. 1143/2014 z 22. októbra 2014 o&amp;nbsp;prevencii a&amp;nbsp;manažmente introdukcie a&amp;nbsp;šírenia inváznych nepôvodných druhov (Ú. v. EÚ L 317, 4.11.2014) (ďalej len „nariadenie Európskej únie“).&lt;/p&gt;&lt;p style="text-align: justify;"&gt;Návrh zákona v&amp;nbsp;súlade s nariadením Európskej únie ustanovuje pravidlá na prevenciu, minimalizáciu a&amp;nbsp;zmiernenie nepriaznivého vplyvu introdukcie a&amp;nbsp;šírenia inváznych nepôvodných druhov na biodiverzitu a&amp;nbsp;súvisiace ekosystémové služby, ako aj ľudské zdravie, bezpečnosť a hospodárstvo.&lt;/p&gt;&lt;p style="text-align: justify;"&gt;V&amp;nbsp;právnom poriadku Slovenskej republiky je problematika inváznych nepôvodných druhov rastlín a živočíchov upravená predovšetkým v&amp;nbsp;ustanoveniach § 7a a 7b zákona č. 543/2002 Z. z. o&amp;nbsp;ochrane prírody a&amp;nbsp;krajiny v&amp;nbsp;znení neskorších predpisov (ďalej len „zákon č. 543/2002 Z. z.“). Návrh zákona vo svojom znení predmetné ustanovenia zákona č. 543/2002 Z. z. reflektuje a v súvislosti s implementáciou&amp;nbsp;nariadenia Európskej únie ich príslušne dopĺňa.&lt;/p&gt;&lt;p style="text-align: justify;"&gt;Návrh zákona nie je predmetom vnútrokomunitárneho pripomienkového konania.&lt;/p&gt;&lt;p style="text-align: justify;"&gt;Návrh zákona bude mať pozitívny a negatívny vplyv na rozpočet verejnej správy, &amp;nbsp;&amp;nbsp;negatívny vplyv&amp;nbsp;podnikateľské prostredie. Návrh zákona bude mať pozitívny vplyv na životné prostredie.&amp;nbsp; Sociálne vplyvy, vplyvy na informatizáciu spoločnosti a&amp;nbsp;vplyvy na služby pre občana sa nepredpokladajú.&lt;/p&gt;&lt;p style="text-align: justify;"&gt;Návrh zákona je v súlade s Ústavou Slovenskej republiky, ústavným zákonmi a nálezmi ústavného súdu, zákonmi, medzinárodnými zmluvami a&amp;nbsp;inými medzinárodnými dokumentami, ktorými je Slovenská republika viazaná a súčasne je v súlade s právom Európskej únie.&lt;/p&gt;&lt;p style="text-align: justify;"&gt;Dátum účinnosti návrhu zákona je navrhnutý na 1. marca 2017, zverejnenia zákona v&amp;nbsp;Zbierke zákonov Slovenskej republiky sa predpokladá najneskôr do 1. februára 2017.&lt;/p&gt;&lt;p style="text-align: justify;"&gt;K&amp;nbsp;návrhu zákona bolo prostredníctvom portálu Slov-Lex uskutočnené medzirezortné pripomienkové konanie s povinne pripomienkujúcimi subjektmi a&amp;nbsp;ďalšími subjektmi, ktoré uplatnili pripomienky. Výsledky pripomienkového konania sú uvedené vo vyhodnotení pripomienkového konania a&amp;nbsp;vo vyhlásení predkladateľa.&lt;/p&gt;&lt;p style="text-align: justify;"&gt;Na rokovanie vlády SR sa návrh zákona predkladá s&amp;nbsp;rozpormi&lt;/p&gt;&lt;p style="text-align: justify;"&gt;&amp;nbsp;&lt;/p&gt;&lt;p style="text-align: justify;"&gt;V y h l á s e n i e&amp;nbsp;&amp;nbsp; p r e d k l a d a t e ľ a&lt;/p&gt;&lt;p style="text-align: justify;"&gt;&amp;nbsp;&lt;/p&gt;&lt;p style="text-align: justify;"&gt;k návrhu zákona, o&amp;nbsp;prevencii a&amp;nbsp;manažmente introdukcie a&amp;nbsp;šírenia inváznych nepôvodných druhov a&amp;nbsp;o&amp;nbsp;zmene a&amp;nbsp;doplnení niektorých zákonov boli predložené viaceré zásadné pripomienky povinne pripomienkujúcich subjektov v rámci medzirezortného pripomienkového konania. V rámci rozporového konania k zásadným pripomienkam sa nepodarilo odstrániť rozpory s&amp;nbsp;Ministerstvom pôdohospodárstva a&amp;nbsp;rozvoja vidieka SR v nasledujúcich oblastiach:&lt;/p&gt;&lt;p style="text-align: justify;"&gt;&amp;nbsp;&lt;/p&gt;&lt;p style="text-align: justify;"&gt;&lt;em&gt;Pripomienka: V § 6 žiadame vypustiť odsek 3. Odôvodnenie: Nevieme aké opatrenia budú vyplývať z akčných plánov a preto nesúhlasíme s povinnosťou orgánov verejnej správy zohľadniť ich pri svojej rozhodovacej činnosti a vypracúvaní, obstarávaní a schvaľovaní plánov alebo programov podľa osobitných predpisov. 32) Pripomienka je zásadná.&lt;/em&gt;&lt;/p&gt;&lt;p style="text-align: justify;"&gt;Stanovisko:&lt;/p&gt;&lt;p style="text-align: justify;"&gt;Pripomienkovateľ &amp;nbsp;odmieta, aby v&amp;nbsp;zmysle návrhu zákona jeho orgány zohľadňovali opatrenia uvedené v&amp;nbsp;akčných plánoch schválených vládou SR&amp;nbsp; v&amp;nbsp;súvislosti s&amp;nbsp;rozhodovacou činnosťou podľa zákona č. 326/2005 Z. z. o&amp;nbsp;lesoch v&amp;nbsp;znení neskorších predpisov. V&amp;nbsp;prípade vypustenia uvedeného ustanovenia by nebolo zabezpečené náležité uplatňovanie opatrení podľa akčných plánov, ktoré sa uskutočňuje aj prostredníctvom súvisiacej dokumentácie schvaľovanej orgánmi verejnej správy a&amp;nbsp;ich rozhodovacej činnosti.&lt;/p&gt;&lt;p style="text-align: justify;"&gt;&amp;nbsp;&lt;/p&gt;&lt;p style="text-align: justify;"&gt;&lt;em&gt;Pripomienka: V § 3 ods. 2 žiadame predkladateľa na konci prvej vety doplniť slová „a to na náklady pôvodcu ich šírenia ak je známy, inak na náklady štátu“. Odôvodnenie: Predmetný návrh zákona v tomto znení považujeme za protiústavný (Čl. 2, 20 ods. 4, 5 Ústavy Slovenskej republiky) „obmedzenie vlastníckeho práva je možné iba v nevyhnutnej miere a vo verejnom záujme a za primeranú náhradu“, prikázaním vlastníkovi pozemku vykonať nejakú činnosť v prospech štátu v prípade, ak je to proti jeho vôli, je zásah štátu do vlastníctva, obmedzenie vlastníckeho práva a porušenie ústavy, ak to nie je za primeranú náhradu. Ďalej považujeme návrh zákona v tomto znení za retroaktívny, štát núti vlastníka pozemku vykonať to, čo mal podľa zákona, do novely zákona č. 543/2002 Z. z. o ochrane prírody a krajiny v znení neskorších predpisov (ďalej len „zákon o ochrane prírody“), novelou č. 506/2013 Z. z. ktorou sa mení a dopĺňa zákon o ochrane prírody a ktorou sa menia a dopĺňajú niektoré zákony, vykonať sám a teraz toto bremeno v plnom rozsahu prenáša na vlastníkov pozemkov, ktorí budú zabezpečovať verejný záujem zo svojich rodinných rozpočtov. Pripomienka je zásadná.&lt;/em&gt;&lt;/p&gt;&lt;p style="text-align: justify;"&gt;&amp;nbsp;&lt;/p&gt;&lt;p style="text-align: justify;"&gt;Stanovisko:&lt;/p&gt;&lt;p style="text-align: justify;"&gt;Predmetné ustanovenie nie je v&amp;nbsp;rozpore s&amp;nbsp;Ústavou. Nejde o&amp;nbsp;nútené obmedzenie vlastníckeho práva v&amp;nbsp;zmysle čl. 20 ods. 4 Ústavy. Povinnosť vykonávať opatrenia na odstraňovanie inváznych nepôvodných druhov vyplýva pre vlastníkov lesných pozemkov&amp;nbsp; už zo súčasného znenia zákona č. 543/2002 Z.z. o&amp;nbsp;ochrane prírody a&amp;nbsp;krajiny v&amp;nbsp;znení neskorších predpisov &amp;nbsp;&amp;nbsp;&amp;nbsp;&amp;nbsp;&amp;nbsp;(§ 7b). Povinnosť vykonávať opatrenia na elimináciu škodlivých činiteľov, resp. škodlivých organizmov, ktorými môžu byť aj invázne nepôvodné druhy rastlín, vyplýva pre vlastníkov lesných pozemkov, resp. pre obhospodarovateľa lesa z&amp;nbsp;ustanovení zákona č. 326/2005 Z. z. o&amp;nbsp;lesoch v&amp;nbsp;znení neskorších predpisov (§ 28) a&amp;nbsp;zákona č. 405/2011 Z. z. o rastlinolekárskej starostlivosti a o zmene zákona Národnej rady Slovenskej republiky č. 145/1995 Z. z. o správnych poplatkoch v znení neskorších predpisov (§ 8), v&amp;nbsp;zmysle ktorých sa za vykonanie týchto opatrení nepriznáva žiadna náhrada. Povinnosť vykonávať opatrenia na predchádzanie výskytu a&amp;nbsp;šíreniu burín, ktorými môžu byť aj invázne nepôvodné druhy rastlín, vyplýva aj zo zákona č. 220/2004 Z.z. o ochrane a využívaní poľnohospodárskej pôdy a o zmene zákona č. 245/2003 Z.z. o integrovanej prevencii a kontrole znečisťovania životného prostredia a o zmene a doplnení niektorých zákonov v&amp;nbsp;znení neskorších predpisov bez toho, aby tento zákon ukladal štátu povinnosť uhrádzať náklady na tieto opatrenia. Rovnaký princíp bol zavedený vo vzťahu k&amp;nbsp;regulácii šírenia inváznych nepôvodných druhov novelou zákona č. 506/2013 Z.z. účinnou od 1. januára 2014. V&amp;nbsp;tejto súvislosti poznamenávame, že pripomienkovateľom navrhovaná úprava by znamenala výrazný dopad na&amp;nbsp; rozpočet štátnej rozpočet, ktorý by nebolo možné zabezpečiť z&amp;nbsp;kapitoly ministerstva. Pripomienkovateľ, ako spolugestor problematiky neuviedol, z&amp;nbsp;akých zdrojov by mal byť jeho návrh financovaný.&amp;nbsp;&lt;/p&gt;&lt;p style="text-align: justify;"&gt;&amp;nbsp;&lt;/p&gt;&lt;p style="text-align: justify;"&gt;&lt;em&gt;Pripomienka: V § 3 ods. 2 žiadame predkladateľa za prvú vetu doplniť nasledovné znenie: „Ak ide o výskyt inváznych nepôvodných druhov rastlín uvedených v zozname inváznych nepôvodných druhov vzbudzujúcich obavy Únie, alebo v národnom zozname inváznych nepôvodných druhov, na lesných pozemkoch sa bude postupovať podľa programov starostlivosti o lesy. xy)“. Poznámka pod čiarou k odkazu xy znie: "xy) § 40 zákona č. 326/2005 Z. z. o lesoch v znení neskorších predpisov.". Odôvodnenie: Pre potreby lesného hospodárstva (napr. zalesňovanie) sa odstraňovanie inváznych nepôvodných druhov vykonáva bežne už celé desaťročia podľa programov starostlivosti o lesy. Odstraňovanie inváznych nepôvodných druhov na celej ploche lesného pozemku je nad rámec bežného hospodárenia a takáto starostlivosť by mala byť vlastníkovi alebo obhospodarovateľovi lesného pozemku uhradená štátom, v opačnom prípade pri dôslednom dodržiavaní takéhoto znenia návrhu zákona môže mať pre mnohých vlastníkov a obhospodarovateľov lesa likvidačný účinok. Pripomienka je zásadná.&lt;/em&gt;&lt;/p&gt;&lt;p style="text-align: justify;"&gt;&amp;nbsp;&lt;/p&gt;&lt;p style="text-align: justify;"&gt;Stanovisko:&lt;/p&gt;&lt;p style="text-align: justify;"&gt;Na rozporovom konaní bolo dohodnutá úprava v § 3 ods. 2 druhá veta a § 9 návrhu zákona, že v&amp;nbsp;prípade odstraňovania inváznych nepôvodných druhov na lesných pozemkoch sa bude postupovať podľa programu starostlivosti o lesy, ktorý bude tieto opatrenia určovať na základe vyjadrenia okresného úradu v&amp;nbsp;sídle kraja pri vyhotovovaní a&amp;nbsp;schvaľovaní uvedeného plánu.&amp;nbsp; Napriek dohodnutému zneniu pripomienkovateľ zotrváva na zásadnej pripomienke s&amp;nbsp;argumentáciu, že má byť úhrada nákladov na odstraňovanie inváznych druhov financovaná zo strany štátu.&lt;/p&gt;&lt;p style="text-align: justify;"&gt;&lt;em&gt;Pripomienka: V § 5 ods. 3 žiadame predkladateľa z odkazu 29 vypustiť slovo „napríklad“ a presne špecifikovať, resp. uviesť taxatívny výpočet právnických osôb, ktoré vykonávajú pôsobnosť podľa osobitných predpisov a majú zabezpečovať zber a zaznamenávanie údajov v zmysle § 5 ods. 1. Odôvodnenie: Z dôvodu administratívnej a technickej prípravy a z dôvodu potreby finančných kapacít možno predpokladať, že predkladateľ zákona je schopný presne vymedziť konkrétne právnické osoby, ktoré vykonávajú pôsobnosť podľa osobitných predpisov za účelom tvorby systému zhromažďovania a zaznamenávania údajov o inváznych nepôvodných druhoch. Pripomienka je zásadná.&lt;/em&gt;&lt;/p&gt;&lt;p style="text-align: justify;"&gt;&amp;nbsp;&lt;/p&gt;&lt;p style="text-align: justify;"&gt;&lt;em&gt;Pripomienka: V § 5 ods. 3 žiadame predkladateľa z odkazu 29 vypustiť nasledovné: „§ 6 až 11 zákona č. 543/2007 Z. z. o pôsobnosti orgánov štátnej správy pri poskytovaní podpory v pôdohospodárstve a rozvoji vidieka v znení neskorších predpisov“. Pripomienka je zásadná. Odôvodnenie: Platobná agentúra je v zmysle nariadenia Európskeho parlamentu a Rady (EÚ) č. 1306/2013 zo 17. decembra 2013 o financovaní, riadení a monitorovaní spoločnej poľnohospodárskej politiky a ktorým sa zrušujú nariadenia Rady (EHS) č. 352/78, (ES) č. 165/94, (ES) č. 2799/98, (ES) č. 814/2000, (ES) č. 1290/2005 a (ES) č. 485/2008 povinná viesť iba informačný systém, ktorý zahŕňa integrovaný administratívny a kontrolný systém, účtovný systém a systém pre automatizovanú podporu činností vykonávaných v rámci administrovania projektov a nie je povinná poskytovať údaje k prieskumu a monitoringu.&lt;/em&gt;&lt;/p&gt;&lt;p style="text-align: justify;"&gt;Stanovisko k&amp;nbsp;obom pripomienkam k § 5 ods. 3:&lt;/p&gt;&lt;p style="text-align: justify;"&gt;Na rozporovom konaní bolo dohodnuté, že právnické osoby s&amp;nbsp;pôsobnosťou podľa osobitných predpisov&amp;nbsp; poskytujú do informačného systému údaje o&amp;nbsp;výskyte inváznych nepôvodných druhoch, ak sa o&amp;nbsp;nich dozvedeli pri výkone svojej činnosti. Tieto údaje budú poskytnuté vo forme a&amp;nbsp;štruktúre danej informačným systémom, ktorého správcom je štátna ochrana prírody, ak sa so štátnou ochranou prírody nedohodnú inak. Vzhľadom na skutočnosť, že vytvorenie systému dohľadu nad inváznymi nepôvodnými druhmi je jedným zo základných opatrení pre zabránenie šírenia inváznych nepôvodných druhov v&amp;nbsp;zmysle nariadenia Európskej únie, je žiadúce, aby subjekty poskytovali do informačného systému&amp;nbsp; prevencie a manažmentu introdukcie a šírenia inváznych nepôvodných druhov ustanovené údaje, ak&amp;nbsp; sa o&amp;nbsp;nich dozvedeli pri výkone činnosti v&amp;nbsp;rámci svojej pôsobnosti. Získané údaje sa následne budú využívať pri vyhotovovaní návrhov manažmentových opatrení, ako aj pri podávaní pravidelných správ pre Európsku komisiu v&amp;nbsp;súlade s&amp;nbsp;nariadením Európskej únie.&lt;/p&gt;&lt;p style="text-align: justify;"&gt;&amp;nbsp;&lt;/p&gt;&lt;p style="text-align: justify;"&gt;&lt;em&gt;Pripomienka: Žiadame predkladateľa, aby bol vykonávateľ eradikácie oslobodený od povinností, ktoré mu vyplývajú zo zákazov v územiach s druhým až piatym stupňom ochrany a chránených vtáčích územiach, ako aj oslobodený od vydania súhlasu na činnosť v prvom až piatom stupni ochrany a povinností vyplývajúcich z § 28 ods. 2 a 3 zákona č. 543/2002 Z. z. v znení neskorších predpisov. Odôvodnenie: Z praktických skúseností nie je možné zabezpečiť urýchlenú eradikáciu inváznych druhov, lebo v rámci správnych konaní, v ktorých žiadame o udelenie výnimky na použitie napríklad chemického prípravku na eradikáciu mimovládne organizácie systematicky znemožňujú vydanie kladného rozhodnutia (čo spravidla trvá celé roky). Týmto obštrukčným konaním navyše dochádza k zmene pôvodného východiskového stavu (ďalším šírením inváznych druhov), na ktorý sme žiadali výnimku. Považujeme za nekorektné navyšovať vykonávateľovi prác už i tak vysoké náklady o 100 Eur správneho poplatku, ktorý musí uhradiť na vydanie súhlasu, výnimky v pripade prác, ktoré zabezpečuje vo verejnom záujme.&lt;/em&gt;&lt;/p&gt;&lt;p style="text-align: justify;"&gt;Stanovisko:&lt;/p&gt;&lt;p style="text-align: justify;"&gt;Na základe rozporového konania bola vykonaná úprava doplnením § 29 zákona č. 543/2002 Z.z. (v čl.III, novelizačný bod 6), podľa ktorej sa príslušné obmedzenia a&amp;nbsp;zákazy podľa podmienok územnej ochrany (2. až &amp;nbsp;5. stupeň ochrany) nebudú uplatňovať, ak príslušný orgán ochrany prírody určí, že činnosť je potrebná na zabezpečenie starostlivosti o&amp;nbsp;chránené územie vrátane odstraňovania inváznych nepôvodných druhov. Pripomienkovateľ však nepovažuje toto riešenie za dostatočné a požaduje, aby &amp;nbsp;v&amp;nbsp;zákone bolo uvedené, že orgán ochrany prírody musí vydať takéto určenie (nie môže). Uvedené riešenie ministerstvo nemôže akceptovať, nakoľko môžu nastať prípady, keď požadovaný spôsob odstránenia inváznych druhov &amp;nbsp;nie je zlučiteľný s&amp;nbsp;podmienkami ochrany chráneného územia.&lt;/p&gt;&lt;p style="text-align: justify;"&gt;&lt;em&gt;Pripomienka: K&amp;nbsp;implementácii čl. 32 ods. 3 nariadenia &lt;/em&gt;&lt;em&gt;Európskeho parlamentu a&amp;nbsp;Rady (EÚ) č. 1143/2014 z&amp;nbsp;22. októbra 2014 o&amp;nbsp;prevencii a&amp;nbsp;manažmente introdukcie a&amp;nbsp;šírenia inváznych nepôvodných druhov.&lt;/em&gt;&lt;/p&gt;&lt;p style="text-align: justify;"&gt;Stanovisko:&amp;nbsp;&lt;/p&gt;&lt;p style="text-align: justify;"&gt;Pripomienkovateľ požaduje, aby implementácia uvedeného článku, pokiaľ ide o&amp;nbsp;povolenia pre akvakultúrny druh bola v&amp;nbsp;pôsobnosti ministerstva, s&amp;nbsp;čím ministerstvo nemôže súhlasiť, nakoľko podľa § 9 ods. 1 písm. h ) zákona&amp;nbsp; 575/2001 o organizácii činnosti vlády a organizácii ústrednej štátnej správy v&amp;nbsp;znení neskorších predpisov je Ministerstvo pôdohospodárstva a rozvoja vidieka Slovenskej republiky ústredným orgánom štátnej správy pre rybárstvo v oblasti akvakultúry a morského rybolovu. V&amp;nbsp;návrhu zákona je určená súčinnosť, vo forme &amp;nbsp;kompetencie štátnej ochrany prírody na vypracovávanie odborných stanovísk týkajúcich sa inváznych nepôvodných druhov rýb, ak ide o&amp;nbsp;rozhodovaciu činnosť orgánov štátnej správy pre oblasť akvakultúry.&lt;/p&gt;&lt;p style="text-align: justify;"&gt;.&lt;/p&gt;</vt:lpwstr>
  </property>
  <property name="FSC#COOSYSTEM@1.1:Container" pid="130" fmtid="{D5CDD505-2E9C-101B-9397-08002B2CF9AE}">
    <vt:lpwstr>COO.2145.1000.3.1562496</vt:lpwstr>
  </property>
  <property name="FSC#FSCFOLIO@1.1001:docpropproject" pid="131" fmtid="{D5CDD505-2E9C-101B-9397-08002B2CF9AE}">
    <vt:lpwstr/>
  </property>
  <property name="FSC#SKEDITIONSLOVLEX@103.510:dalsipredkladatel" pid="132" fmtid="{D5CDD505-2E9C-101B-9397-08002B2CF9AE}">
    <vt:lpwstr/>
  </property>
  <property name="FSC#SKEDITIONSLOVLEX@103.510:spravaucastverej" pid="133" fmtid="{D5CDD505-2E9C-101B-9397-08002B2CF9AE}">
    <vt:lpwstr>&lt;p align="center"&gt;&amp;nbsp;&lt;/p&gt;&lt;p&gt;Verejnosť bola o príprave návrhu zákona o prevencii a manažmente introdukcie a šírenia inváznych nepôvodných druhov a o zmene a doplnení niektorých zákonov informovaná prostredníctvom predbežnej informácie zverejnenej v informačnom&amp;nbsp;systéme verejnej správy Slov-Lex (PI/2016/53).&lt;/p&gt;&lt;p&gt;&amp;nbsp;&lt;/p&gt;&lt;table border="0" cellpadding="0" cellspacing="0"&gt;_x0009_&lt;tbody&gt;_x0009__x0009_&lt;tr&gt;_x0009__x0009__x0009_&lt;td colspan="5" style="width:619px;height:38px;"&gt;_x0009__x0009__x0009_&lt;p style="margin-left:89.7pt;"&gt;&lt;strong&gt;Správa&lt;/strong&gt;&lt;strong&gt; o účasti verejnosti na tvorbe právneho predpisu&lt;/strong&gt;&lt;/p&gt;_x0009__x0009__x0009_&lt;p style="margin-left:5.1pt;"&gt;&lt;strong&gt;Scenár 2: Verejnosť sa zúčastňuje na diskusii o tvorbe právneho predpisu&lt;/strong&gt;&lt;/p&gt;_x0009__x0009__x0009_&lt;/td&gt;_x0009__x0009_&lt;/tr&gt;_x0009__x0009_&lt;tr&gt;_x0009__x0009__x0009_&lt;td style="width:105px;height:28px;"&gt;_x0009__x0009__x0009_&lt;p style="margin-left:5.1pt;"&gt;&lt;strong&gt;Fáza&lt;/strong&gt; &lt;strong&gt;procesu&lt;/strong&gt;&lt;/p&gt;_x0009__x0009__x0009_&lt;/td&gt;_x0009__x0009__x0009_&lt;td style="width:144px;height:28px;"&gt;_x0009__x0009__x0009_&lt;p style="margin-left:5.1pt;"&gt;&lt;strong&gt;Subfáza&lt;/strong&gt;&lt;/p&gt;_x0009__x0009__x0009_&lt;/td&gt;_x0009__x0009__x0009_&lt;td style="width:300px;height:28px;"&gt;_x0009__x0009__x0009_&lt;p style="margin-left:5.1pt;"&gt;&lt;strong&gt;Kontrolná&lt;/strong&gt; &lt;strong&gt;otázka&lt;/strong&gt;&lt;/p&gt;_x0009__x0009__x0009_&lt;/td&gt;_x0009__x0009__x0009_&lt;td style="width:32px;height:28px;"&gt;_x0009__x0009__x0009_&lt;p style="margin-left:5.1pt;"&gt;&lt;strong&gt;Á&lt;/strong&gt;&lt;/p&gt;_x0009__x0009__x0009_&lt;/td&gt;_x0009__x0009__x0009_&lt;td style="width:38px;height:28px;"&gt;_x0009__x0009__x0009_&lt;p style="margin-left:5.1pt;"&gt;&lt;strong&gt;N&lt;/strong&gt;&lt;/p&gt;_x0009__x0009__x0009_&lt;/td&gt;_x0009__x0009_&lt;/tr&gt;_x0009__x0009_&lt;tr&gt;_x0009__x0009__x0009_&lt;td rowspan="3" style="width:105px;height:39px;"&gt;_x0009__x0009__x0009_&lt;p&gt;&amp;nbsp;&lt;/p&gt;_x0009__x0009__x0009_&lt;p&gt;&amp;nbsp;&lt;/p&gt;_x0009__x0009__x0009_&lt;p style="margin-left:5.1pt;"&gt;&lt;strong&gt;1. Príprava tvorby právne- ho predpisu&lt;/strong&gt;&lt;/p&gt;_x0009__x0009__x0009_&lt;/td&gt;_x0009__x0009__x0009_&lt;td style="width:144px;height:39px;"&gt;_x0009__x0009__x0009_&lt;p style="margin-left:5.1pt;"&gt;1.1 Identifikácia cieľa&lt;/p&gt;_x0009__x0009__x0009_&lt;/td&gt;_x0009__x0009__x0009_&lt;td style="width:300px;height:39px;"&gt;_x0009__x0009__x0009_&lt;p style="margin-left:5.1pt;"&gt;Bol &amp;nbsp;zadefinovaný &amp;nbsp;cieľ &amp;nbsp;účasti &amp;nbsp;verejnosti &amp;nbsp;na &amp;nbsp;tvorbe právneho predpisu?1)&lt;/p&gt;_x0009__x0009__x0009_&lt;/td&gt;_x0009__x0009__x0009_&lt;td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style="width:144px;height:38px;"&gt;_x0009__x0009__x0009_&lt;p style="margin-left:5.1pt;"&gt;1.2 Identifikácia prob- lému a alternatív&lt;/p&gt;_x0009__x0009__x0009_&lt;/td&gt;_x0009__x0009__x0009_&lt;td style="width:300px;height:38px;"&gt;_x0009__x0009__x0009_&lt;p style="margin-left:5.1pt;"&gt;Bola vykonaná identifikácia&amp;nbsp; problému a alternatív riešení?2)&lt;/p&gt;_x0009__x0009__x0009_&lt;/td&gt;_x0009__x0009__x0009_&lt;td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style="width:144px;height:47px;"&gt;_x0009__x0009__x0009_&lt;p style="margin-left:5.1pt;"&gt;1.3 Identifikácia zainte- resovaných skupín&lt;/p&gt;_x0009__x0009__x0009_&lt;p style="margin-left:5.1pt;"&gt;a jednotlivcov3)&lt;/p&gt;_x0009__x0009__x0009_&lt;/td&gt;_x0009__x0009__x0009_&lt;td style="width:300px;height:47px;"&gt;_x0009__x0009__x0009_&lt;p style="margin-left:5.1pt;"&gt;Bola vykonaná identifikácia zainteresovaných skupín a jednotlivcov?2)&lt;/p&gt;_x0009__x0009__x0009_&lt;/td&gt;_x0009__x0009__x0009_&lt;td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rowspan="9" style="width:105px;height:38px;"&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 style="margin-left:5.1pt;"&gt;&lt;strong&gt;2. Informova- nie verejnosti o tvorbe práv- neho predpisu&lt;/strong&gt;&lt;/p&gt;_x0009__x0009__x0009_&lt;/td&gt;_x0009__x0009__x0009_&lt;td rowspan="3" style="width:144px;height:38px;"&gt;_x0009__x0009__x0009_&lt;p&gt;&amp;nbsp;&lt;/p&gt;_x0009__x0009__x0009_&lt;p&gt;&amp;nbsp;&lt;/p&gt;_x0009__x0009__x0009_&lt;p&gt;&amp;nbsp;&lt;/p&gt;_x0009__x0009__x0009_&lt;p style="margin-left:5.1pt;"&gt;2.1 Rozsah informácií&lt;/p&gt;_x0009__x0009__x0009_&lt;/td&gt;_x0009__x0009__x0009_&lt;td style="width:300px;height:38px;"&gt;_x0009__x0009__x0009_&lt;p style="margin-left:5.1pt;"&gt;Boli verejnosti poskytnuté informácie o probléme, ktorý má predmetný právny predpis riešiť?&lt;/p&gt;_x0009__x0009__x0009_&lt;/td&gt;_x0009__x0009__x0009_&lt;td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style="width:300px;height:47px;"&gt;_x0009__x0009__x0009_&lt;p style="margin-left:5.1pt;"&gt;Boli verejnosti poskytnuté informácie o cieli účasti verejnosti&amp;nbsp; &amp;nbsp;na&amp;nbsp; &amp;nbsp;tvorbe&amp;nbsp; &amp;nbsp;právneho&amp;nbsp; &amp;nbsp;predpisu&amp;nbsp; &amp;nbsp;spolu s časovým rámcom jeho tvorby?&lt;/p&gt;_x0009__x0009__x0009_&lt;/td&gt;_x0009__x0009__x0009_&lt;td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style="width:300px;height:38px;"&gt;_x0009__x0009__x0009_&lt;p style="margin-left:5.1pt;"&gt;Boli verejnosti poskytnuté informácie o plánovanom procese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rowspan="3" style="width:144px;height:39px;"&gt;_x0009__x0009__x0009_&lt;p&gt;&amp;nbsp;&lt;/p&gt;_x0009__x0009__x0009_&lt;p&gt;&amp;nbsp;&lt;/p&gt;_x0009__x0009__x0009_&lt;p style="margin-left:5.1pt;"&gt;2.2 Kontinuita infor- movania&lt;/p&gt;_x0009__x0009__x0009_&lt;/td&gt;_x0009__x0009__x0009_&lt;td style="width:300px;height:39px;"&gt;_x0009__x0009__x0009_&lt;p style="margin-left:5.1pt;"&gt;Boli &amp;nbsp;verejnosti &amp;nbsp;poskytnuté &amp;nbsp;relevantné &amp;nbsp;informácie pred začatím tvorby právneho predpisu?&lt;/p&gt;_x0009__x0009__x0009_&lt;/td&gt;_x0009__x0009__x0009_&lt;td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style="width:300px;height:38px;"&gt;_x0009__x0009__x0009_&lt;p style="margin-left:5.1pt;"&gt;Boli &amp;nbsp;verejnosti &amp;nbsp;poskytnuté &amp;nbsp;relevantné &amp;nbsp;informácie počas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style="width:300px;height:38px;"&gt;_x0009__x0009__x0009_&lt;p style="margin-left:5.1pt;"&gt;Boli verejnosti poskytnuté relevantné informácie aj po ukončení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rowspan="2" style="width:144px;height:39px;"&gt;_x0009__x0009__x0009_&lt;p&gt;&amp;nbsp;&lt;/p&gt;_x0009__x0009__x0009_&lt;p style="margin-left:5.1pt;"&gt;2.3 Kvalita a včasnosť informácií&lt;/p&gt;_x0009__x0009__x0009_&lt;/td&gt;_x0009__x0009__x0009_&lt;td style="width:300px;height:39px;"&gt;_x0009__x0009__x0009_&lt;p style="margin-left:5.1pt;"&gt;Boli relevantné informácie o tvorbe právneho predpi- su verejnosti poskytnuté včas?&lt;/p&gt;_x0009__x0009__x0009_&lt;/td&gt;_x0009__x0009__x0009_&lt;td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style="width:300px;height:47px;"&gt;_x0009__x0009__x0009_&lt;p style="margin-left:5.1pt;"&gt;Boli relevantné informácie o tvorbe právneho predpi- su a o samotnom právnom predpise poskytnuté vo vyhovujúcej technickej kvalite?4)&lt;/p&gt;_x0009__x0009__x0009_&lt;/td&gt;_x0009__x0009__x0009_&lt;td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style="width:144px;height:47px;"&gt;_x0009__x0009__x0009_&lt;p style="margin-left:5.1pt;"&gt;2.4 Adresnosť informá- cií&lt;/p&gt;_x0009__x0009__x0009_&lt;/td&gt;_x0009__x0009__x0009_&lt;td style="width:300px;height:47px;"&gt;_x0009__x0009__x0009_&lt;p style="margin-left:5.1pt;"&gt;Boli zvolené komunikačné kanály dostatočné vzhľa- dom na prenos relevantných informácií o právnom predpise smerom k verejnosti?&lt;/p&gt;_x0009__x0009__x0009_&lt;/td&gt;_x0009__x0009__x0009_&lt;td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rowspan="5" style="width:105px;height:38px;"&gt;_x0009__x0009__x0009_&lt;p&gt;&amp;nbsp;&lt;/p&gt;_x0009__x0009__x0009_&lt;p&gt;&amp;nbsp;&lt;/p&gt;_x0009__x0009__x0009_&lt;p&gt;&amp;nbsp;&lt;/p&gt;_x0009__x0009__x0009_&lt;p&gt;&amp;nbsp;&lt;/p&gt;_x0009__x0009__x0009_&lt;p style="margin-left:5.1pt;"&gt;&lt;strong&gt;3. Účasť verej- nosti na tvorbe právneho predpisu&lt;/strong&gt;&lt;/p&gt;_x0009__x0009__x0009_&lt;/td&gt;_x0009__x0009__x0009_&lt;td style="width:144px;height:38px;"&gt;_x0009__x0009__x0009_&lt;p style="margin-left:5.1pt;"&gt;3.1 Zapojení aktéri5)&lt;/p&gt;_x0009__x0009__x0009_&lt;/td&gt;_x0009__x0009__x0009_&lt;td style="width:300px;height:38px;"&gt;_x0009__x0009__x0009_&lt;p style="margin-left:5.1pt;"&gt;Predstavujú zapojení aktéri reprezentatívnu vzorku zainteresovaných skupín a jednotlivcov?&lt;/p&gt;_x0009__x0009__x0009_&lt;/td&gt;_x0009__x0009__x0009_&lt;td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style="width:144px;height:39px;"&gt;_x0009__x0009__x0009_&lt;p style="margin-left:5.1pt;"&gt;3.2 Spätná väzba&lt;/p&gt;_x0009__x0009__x0009_&lt;/td&gt;_x0009__x0009__x0009_&lt;td style="width:300px;height:39px;"&gt;_x0009__x0009__x0009_&lt;p style="margin-left:5.1pt;"&gt;Bola zapojeným aktérom odoslaná spätná väzba ako bolo s ich návrhom naložené?&lt;/p&gt;_x0009__x0009__x0009_&lt;/td&gt;_x0009__x0009__x0009_&lt;td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style="width:144px;height:38px;"&gt;_x0009__x0009__x0009_&lt;p style="margin-left:5.1pt;"&gt;3.3 Zapracovanie návr- hov zapojených aktérov&lt;/p&gt;_x0009__x0009__x0009_&lt;/td&gt;_x0009__x0009__x0009_&lt;td style="width:300px;height:38px;"&gt;_x0009__x0009__x0009_&lt;p style="margin-left:5.1pt;"&gt;Boli návrhy zo strany zapojených aktérov zapraco- vané do návrhu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style="width:144px;height:47px;"&gt;_x0009__x0009__x0009_&lt;p style="margin-left:5.1pt;"&gt;3.4 Naplnenie cieľov a očakávaní&lt;/p&gt;_x0009__x0009__x0009_&lt;/td&gt;_x0009__x0009__x0009_&lt;td style="width:300px;height:47px;"&gt;_x0009__x0009__x0009_&lt;p style="margin-left:5.1pt;"&gt;Boli splnené ciele a očakávania od účasti verejnosti na tvorbe právneho predpisu na strane predkladateľa právneho predpisu?&lt;/p&gt;_x0009__x0009__x0009_&lt;/td&gt;_x0009__x0009__x0009_&lt;td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style="width:144px;height:47px;"&gt;_x0009__x0009__x0009_&lt;p style="margin-left:5.1pt;"&gt;3.5 Výstup procesu tvorby právneho pred- pisu&lt;/p&gt;_x0009__x0009__x0009_&lt;/td&gt;_x0009__x0009__x0009_&lt;td style="width:300px;height:47px;"&gt;_x0009__x0009__x0009_&lt;p style="margin-left:5.1pt;"&gt;Bolo zapojeným aktérom umožnené pripomienkovať správu o účasti verejnosti na tvorbe právneho predpi- su?&lt;/p&gt;_x0009__x0009__x0009_&lt;/td&gt;_x0009__x0009__x0009_&lt;td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rowspan="3" style="width:105px;height:38px;"&gt;_x0009__x0009__x0009_&lt;p&gt;&amp;nbsp;&lt;/p&gt;_x0009__x0009__x0009_&lt;p style="margin-left:5.1pt;"&gt;&lt;strong&gt;4. Vyhodnote- nie procesu tvorby právne- ho predpisu&lt;/strong&gt;&lt;/p&gt;_x0009__x0009__x0009_&lt;/td&gt;_x0009__x0009__x0009_&lt;td rowspan="3" style="width:144px;height:38px;"&gt;_x0009__x0009__x0009_&lt;p&gt;&amp;nbsp;&lt;/p&gt;_x0009__x0009__x0009_&lt;p&gt;&amp;nbsp;&lt;/p&gt;_x0009__x0009__x0009_&lt;p&gt;&amp;nbsp;&lt;/p&gt;_x0009__x0009__x0009_&lt;p style="margin-left:5.1pt;"&gt;4.1 Hodnotenie procesu&lt;/p&gt;_x0009__x0009__x0009_&lt;/td&gt;_x0009__x0009__x0009_&lt;td style="width:300px;height:38px;"&gt;_x0009__x0009__x0009_&lt;p style="margin-left:5.1pt;"&gt;Bolo vykonané hodnotenie procesu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style="width:300px;height:38px;"&gt;_x0009__x0009__x0009_&lt;p style="margin-left:5.1pt;"&gt;Bola zverejnená hodnotiaca správa procesu tvorby právneho predpisu?6)&lt;/p&gt;_x0009__x0009__x0009_&lt;/td&gt;_x0009__x0009__x0009_&lt;td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style="width:300px;height:39px;"&gt;_x0009__x0009__x0009_&lt;p style="margin-left:5.1pt;"&gt;Bol splnený cieľ účasti verejnosti na tvorbe právneho predpisu?&lt;/p&gt;_x0009__x0009__x0009_&lt;/td&gt;_x0009__x0009__x0009_&lt;td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style="margin-left:5.1pt;"&gt;☐&lt;/p&gt;_x0009__x0009__x0009_&lt;/td&gt;_x0009__x0009_&lt;/tr&gt;_x0009_&lt;/tbody&gt;&lt;/table&gt;&lt;p&gt;&amp;nbsp;&lt;/p&gt;</vt:lpwstr>
  </property>
  <property name="FSC#SKEDITIONSLOVLEX@103.510:cisloparlamenttlac" pid="134" fmtid="{D5CDD505-2E9C-101B-9397-08002B2CF9AE}">
    <vt:lpwstr/>
  </property>
  <property name="FSC#SKEDITIONSLOVLEX@103.510:nazovpredpis1" pid="135" fmtid="{D5CDD505-2E9C-101B-9397-08002B2CF9AE}">
    <vt:lpwstr/>
  </property>
  <property name="FSC#SKEDITIONSLOVLEX@103.510:nazovpredpis2" pid="136" fmtid="{D5CDD505-2E9C-101B-9397-08002B2CF9AE}">
    <vt:lpwstr/>
  </property>
  <property name="FSC#SKEDITIONSLOVLEX@103.510:nazovpredpis3" pid="137" fmtid="{D5CDD505-2E9C-101B-9397-08002B2CF9AE}">
    <vt:lpwstr/>
  </property>
  <property name="FSC#SKEDITIONSLOVLEX@103.510:plnynazovpredpis1" pid="138" fmtid="{D5CDD505-2E9C-101B-9397-08002B2CF9AE}">
    <vt:lpwstr/>
  </property>
  <property name="FSC#SKEDITIONSLOVLEX@103.510:plnynazovpredpis2" pid="139" fmtid="{D5CDD505-2E9C-101B-9397-08002B2CF9AE}">
    <vt:lpwstr/>
  </property>
  <property name="FSC#SKEDITIONSLOVLEX@103.510:plnynazovpredpis3" pid="140" fmtid="{D5CDD505-2E9C-101B-9397-08002B2CF9AE}">
    <vt:lpwstr/>
  </property>
  <property name="FSC#SKEDITIONSLOVLEX@103.510:funkciaPred" pid="141" fmtid="{D5CDD505-2E9C-101B-9397-08002B2CF9AE}">
    <vt:lpwstr/>
  </property>
  <property name="FSC#SKEDITIONSLOVLEX@103.510:funkciaPredAkuzativ" pid="142" fmtid="{D5CDD505-2E9C-101B-9397-08002B2CF9AE}">
    <vt:lpwstr/>
  </property>
  <property name="FSC#SKEDITIONSLOVLEX@103.510:funkciaPredDativ" pid="143" fmtid="{D5CDD505-2E9C-101B-9397-08002B2CF9AE}">
    <vt:lpwstr/>
  </property>
  <property name="FSC#SKEDITIONSLOVLEX@103.510:funkciaZodpPred" pid="144" fmtid="{D5CDD505-2E9C-101B-9397-08002B2CF9AE}">
    <vt:lpwstr>minister životného prostredia Slovenskej republiky</vt:lpwstr>
  </property>
  <property name="FSC#SKEDITIONSLOVLEX@103.510:funkciaZodpPredAkuzativ" pid="145" fmtid="{D5CDD505-2E9C-101B-9397-08002B2CF9AE}">
    <vt:lpwstr>ministera životného prostredia Slovenskej republiky</vt:lpwstr>
  </property>
  <property name="FSC#SKEDITIONSLOVLEX@103.510:funkciaZodpPredDativ" pid="146" fmtid="{D5CDD505-2E9C-101B-9397-08002B2CF9AE}">
    <vt:lpwstr>ministerovi životného prostredia Slovenskej republiky</vt:lpwstr>
  </property>
  <property name="FSC#SKEDITIONSLOVLEX@103.510:funkciaDalsiPred" pid="147" fmtid="{D5CDD505-2E9C-101B-9397-08002B2CF9AE}">
    <vt:lpwstr/>
  </property>
  <property name="FSC#SKEDITIONSLOVLEX@103.510:funkciaDalsiPredAkuzativ" pid="148" fmtid="{D5CDD505-2E9C-101B-9397-08002B2CF9AE}">
    <vt:lpwstr/>
  </property>
  <property name="FSC#SKEDITIONSLOVLEX@103.510:funkciaDalsiPredDativ" pid="149" fmtid="{D5CDD505-2E9C-101B-9397-08002B2CF9AE}">
    <vt:lpwstr/>
  </property>
  <property name="FSC#SKEDITIONSLOVLEX@103.510:predkladateliaObalSD" pid="150" fmtid="{D5CDD505-2E9C-101B-9397-08002B2CF9AE}">
    <vt:lpwstr>László Sólymos_x000d__x000a_minister životného prostredia Slovenskej republiky</vt:lpwstr>
  </property>
  <property name="FSC#SKEDITIONSLOVLEX@103.510:aktualnyrok" pid="151" fmtid="{D5CDD505-2E9C-101B-9397-08002B2CF9AE}">
    <vt:lpwstr>2016</vt:lpwstr>
  </property>
</Properties>
</file>