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9B60F7">
        <w:rPr>
          <w:rFonts w:ascii="Arial Narrow" w:hAnsi="Arial Narrow" w:cs="Arial Narrow"/>
          <w:b/>
          <w:bCs/>
        </w:rPr>
        <w:t xml:space="preserve"> 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664C18">
        <w:rPr>
          <w:rFonts w:ascii="Arial Narrow" w:hAnsi="Arial Narrow" w:cs="Arial Narrow"/>
          <w:b/>
          <w:sz w:val="32"/>
          <w:szCs w:val="32"/>
        </w:rPr>
        <w:t>1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74184C" w:rsidRDefault="00E20BB8" w:rsidP="0074184C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  <w:r w:rsidR="00645D50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</w:t>
      </w:r>
      <w:r w:rsidR="00F46687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k</w:t>
      </w:r>
      <w:r w:rsidR="00645D50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</w:t>
      </w:r>
      <w:r w:rsidR="0074184C" w:rsidRPr="0074184C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Zapojeni</w:t>
      </w:r>
      <w:r w:rsidR="0074184C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u</w:t>
      </w:r>
      <w:r w:rsidR="0074184C" w:rsidRPr="0074184C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Slovenskej republiky do Spoločného programovania EÚ </w:t>
      </w:r>
    </w:p>
    <w:p w:rsidR="00664C18" w:rsidRDefault="0074184C" w:rsidP="0074184C">
      <w:pPr>
        <w:pStyle w:val="Odsekzoznamu"/>
        <w:jc w:val="center"/>
        <w:rPr>
          <w:rFonts w:ascii="Arial Narrow" w:hAnsi="Arial Narrow"/>
          <w:b/>
          <w:bCs/>
          <w:color w:val="000000"/>
        </w:rPr>
      </w:pPr>
      <w:r w:rsidRPr="0074184C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v oblasti rozvojovej spolupráce</w:t>
      </w:r>
    </w:p>
    <w:p w:rsidR="0074184C" w:rsidRDefault="0074184C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401398" w:rsidRPr="001A7D65" w:rsidRDefault="00401398" w:rsidP="0040139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Arial Narrow" w:hAnsi="Arial Narrow" w:cs="Calibri"/>
          <w:kern w:val="2"/>
          <w:lang w:eastAsia="ko-KR"/>
        </w:rPr>
      </w:pPr>
      <w:r w:rsidRPr="001A7D65">
        <w:rPr>
          <w:rFonts w:ascii="Arial Narrow" w:hAnsi="Arial Narrow" w:cs="Calibri"/>
          <w:kern w:val="2"/>
          <w:lang w:eastAsia="ko-KR"/>
        </w:rPr>
        <w:t xml:space="preserve">Cieľom predkladaného materiálu je priame finančné zapojenie Slovenskej republiky do Spoločného programovania v Keni a informovanie o stave Spoločného programovania EÚ v ďalších programových krajinách definovaných podľa Strednodobej stratégie rozvojovej spolupráce SR na roky 2014-2018 – Moldavsku a Afganistane. </w:t>
      </w:r>
    </w:p>
    <w:p w:rsidR="00401398" w:rsidRPr="001A7D65" w:rsidRDefault="00401398" w:rsidP="0040139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Arial Narrow" w:hAnsi="Arial Narrow" w:cs="Calibri"/>
          <w:kern w:val="2"/>
          <w:lang w:eastAsia="ko-KR"/>
        </w:rPr>
      </w:pPr>
    </w:p>
    <w:p w:rsidR="00401398" w:rsidRPr="001A7D65" w:rsidRDefault="00401398" w:rsidP="0040139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Arial Narrow" w:hAnsi="Arial Narrow" w:cs="Calibri"/>
          <w:kern w:val="2"/>
          <w:lang w:eastAsia="ko-KR"/>
        </w:rPr>
      </w:pPr>
      <w:r w:rsidRPr="001A7D65">
        <w:rPr>
          <w:rFonts w:ascii="Arial Narrow" w:hAnsi="Arial Narrow" w:cs="Calibri"/>
          <w:kern w:val="2"/>
          <w:lang w:eastAsia="ko-KR"/>
        </w:rPr>
        <w:t xml:space="preserve">Prínos Spoločného programovania EÚ spočíva najmä v dobrovoľnom spojení síl a finančných prostriedkov určených na rozvojové aktivity v teritóriách identického záujmu </w:t>
      </w:r>
      <w:proofErr w:type="spellStart"/>
      <w:r w:rsidRPr="001A7D65">
        <w:rPr>
          <w:rFonts w:ascii="Arial Narrow" w:hAnsi="Arial Narrow" w:cs="Calibri"/>
          <w:kern w:val="2"/>
          <w:lang w:eastAsia="ko-KR"/>
        </w:rPr>
        <w:t>donorských</w:t>
      </w:r>
      <w:proofErr w:type="spellEnd"/>
      <w:r w:rsidRPr="001A7D65">
        <w:rPr>
          <w:rFonts w:ascii="Arial Narrow" w:hAnsi="Arial Narrow" w:cs="Calibri"/>
          <w:kern w:val="2"/>
          <w:lang w:eastAsia="ko-KR"/>
        </w:rPr>
        <w:t xml:space="preserve"> krajín EÚ s primárnym cieľom koordinácie </w:t>
      </w:r>
      <w:proofErr w:type="spellStart"/>
      <w:r w:rsidRPr="001A7D65">
        <w:rPr>
          <w:rFonts w:ascii="Arial Narrow" w:hAnsi="Arial Narrow" w:cs="Calibri"/>
          <w:kern w:val="2"/>
          <w:lang w:eastAsia="ko-KR"/>
        </w:rPr>
        <w:t>donorských</w:t>
      </w:r>
      <w:proofErr w:type="spellEnd"/>
      <w:r w:rsidRPr="001A7D65">
        <w:rPr>
          <w:rFonts w:ascii="Arial Narrow" w:hAnsi="Arial Narrow" w:cs="Calibri"/>
          <w:kern w:val="2"/>
          <w:lang w:eastAsia="ko-KR"/>
        </w:rPr>
        <w:t xml:space="preserve"> aktivít v rámci sektorových priorít </w:t>
      </w:r>
      <w:proofErr w:type="spellStart"/>
      <w:r w:rsidRPr="001A7D65">
        <w:rPr>
          <w:rFonts w:ascii="Arial Narrow" w:hAnsi="Arial Narrow" w:cs="Calibri"/>
          <w:kern w:val="2"/>
          <w:lang w:eastAsia="ko-KR"/>
        </w:rPr>
        <w:t>prijímateľských</w:t>
      </w:r>
      <w:proofErr w:type="spellEnd"/>
      <w:r w:rsidRPr="001A7D65">
        <w:rPr>
          <w:rFonts w:ascii="Arial Narrow" w:hAnsi="Arial Narrow" w:cs="Calibri"/>
          <w:kern w:val="2"/>
          <w:lang w:eastAsia="ko-KR"/>
        </w:rPr>
        <w:t xml:space="preserve"> krajín. Kľúčovými elementmi Spoločného programovania je príprava spoločnej stratégie EÚ, ktorá identifikuje sektorové priority v súlade s rozvojovou stratégiou partnerskej krajiny, rozdelenie sektorových priorít medzi jednotlivé ČŠ EÚ a indikatívne naplánovanie financovania jednotlivých priorít. </w:t>
      </w:r>
    </w:p>
    <w:p w:rsidR="00401398" w:rsidRPr="001A7D65" w:rsidRDefault="00401398" w:rsidP="0040139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Arial Narrow" w:hAnsi="Arial Narrow" w:cs="Calibri"/>
          <w:kern w:val="2"/>
          <w:lang w:eastAsia="ko-KR"/>
        </w:rPr>
      </w:pPr>
    </w:p>
    <w:p w:rsidR="00401398" w:rsidRPr="001A7D65" w:rsidRDefault="00401398" w:rsidP="0040139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Arial Narrow" w:hAnsi="Arial Narrow" w:cs="Calibri"/>
          <w:kern w:val="2"/>
          <w:lang w:eastAsia="ko-KR"/>
        </w:rPr>
      </w:pPr>
      <w:r w:rsidRPr="001A7D65">
        <w:rPr>
          <w:rFonts w:ascii="Arial Narrow" w:hAnsi="Arial Narrow" w:cs="Calibri"/>
          <w:kern w:val="2"/>
          <w:lang w:eastAsia="ko-KR"/>
        </w:rPr>
        <w:t xml:space="preserve">Materiál predkladaný na rokovanie vlády Slovenskej republiky je nelegislatívny návrh všeobecnej povahy a prešiel medzirezortným pripomienkovým konaním. Návrh si vyžaduje navýšenie finančných prostriedkov rozpočtovej kapitoly </w:t>
      </w:r>
      <w:proofErr w:type="spellStart"/>
      <w:r w:rsidRPr="001A7D65">
        <w:rPr>
          <w:rFonts w:ascii="Arial Narrow" w:hAnsi="Arial Narrow" w:cs="Calibri"/>
          <w:kern w:val="2"/>
          <w:lang w:eastAsia="ko-KR"/>
        </w:rPr>
        <w:t>MZVaEZ</w:t>
      </w:r>
      <w:proofErr w:type="spellEnd"/>
      <w:r w:rsidRPr="001A7D65">
        <w:rPr>
          <w:rFonts w:ascii="Arial Narrow" w:hAnsi="Arial Narrow" w:cs="Calibri"/>
          <w:kern w:val="2"/>
          <w:lang w:eastAsia="ko-KR"/>
        </w:rPr>
        <w:t xml:space="preserve"> SR určenej na rozvojovú spoluprácu. Materiál nemá vplyv na podnikateľské prostredie, zames</w:t>
      </w:r>
      <w:bookmarkStart w:id="0" w:name="_GoBack"/>
      <w:bookmarkEnd w:id="0"/>
      <w:r w:rsidRPr="001A7D65">
        <w:rPr>
          <w:rFonts w:ascii="Arial Narrow" w:hAnsi="Arial Narrow" w:cs="Calibri"/>
          <w:kern w:val="2"/>
          <w:lang w:eastAsia="ko-KR"/>
        </w:rPr>
        <w:t>tnanosť, životné prostredie a informatizáciu spoločnosti.</w:t>
      </w:r>
    </w:p>
    <w:p w:rsidR="00F634BC" w:rsidRPr="001A7D65" w:rsidRDefault="00F634B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Default="002E7D48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A7D65" w:rsidRDefault="001A7D65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A7D65" w:rsidRDefault="001A7D65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A7D65" w:rsidRDefault="001A7D65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A7D65" w:rsidRDefault="001A7D65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A7D65" w:rsidRDefault="001A7D65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361A42">
        <w:rPr>
          <w:rFonts w:ascii="Arial Narrow" w:hAnsi="Arial Narrow" w:cs="Arial Narrow"/>
          <w:bCs/>
        </w:rPr>
        <w:t xml:space="preserve">AZZZ SR berie predložený materiál na vedomie.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2E7D48" w:rsidRPr="002019B1" w:rsidRDefault="001A7D65" w:rsidP="001A7D65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odporúča materiál na ďalšie legislatívne konanie. </w:t>
      </w: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20F" w:rsidRDefault="003B720F" w:rsidP="00C41BC3">
      <w:pPr>
        <w:spacing w:after="0" w:line="240" w:lineRule="auto"/>
      </w:pPr>
      <w:r>
        <w:separator/>
      </w:r>
    </w:p>
  </w:endnote>
  <w:endnote w:type="continuationSeparator" w:id="1">
    <w:p w:rsidR="003B720F" w:rsidRDefault="003B720F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1B5304">
    <w:pPr>
      <w:pStyle w:val="Pta"/>
      <w:jc w:val="right"/>
    </w:pPr>
    <w:r>
      <w:fldChar w:fldCharType="begin"/>
    </w:r>
    <w:r w:rsidR="00682775">
      <w:instrText xml:space="preserve"> PAGE   \* MERGEFORMAT </w:instrText>
    </w:r>
    <w:r>
      <w:fldChar w:fldCharType="separate"/>
    </w:r>
    <w:r w:rsidR="009B60F7">
      <w:rPr>
        <w:noProof/>
      </w:rPr>
      <w:t>1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20F" w:rsidRDefault="003B720F" w:rsidP="00C41BC3">
      <w:pPr>
        <w:spacing w:after="0" w:line="240" w:lineRule="auto"/>
      </w:pPr>
      <w:r>
        <w:separator/>
      </w:r>
    </w:p>
  </w:footnote>
  <w:footnote w:type="continuationSeparator" w:id="1">
    <w:p w:rsidR="003B720F" w:rsidRDefault="003B720F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42B2"/>
    <w:rsid w:val="000A1BD9"/>
    <w:rsid w:val="000D18D8"/>
    <w:rsid w:val="000E48EB"/>
    <w:rsid w:val="00122577"/>
    <w:rsid w:val="00123DD9"/>
    <w:rsid w:val="0013266B"/>
    <w:rsid w:val="0019796C"/>
    <w:rsid w:val="001A7D65"/>
    <w:rsid w:val="001B1C26"/>
    <w:rsid w:val="001B5304"/>
    <w:rsid w:val="001D057E"/>
    <w:rsid w:val="001D7D22"/>
    <w:rsid w:val="001E61C1"/>
    <w:rsid w:val="002019B1"/>
    <w:rsid w:val="002028A1"/>
    <w:rsid w:val="00211A30"/>
    <w:rsid w:val="00230B4C"/>
    <w:rsid w:val="002656B7"/>
    <w:rsid w:val="0029199E"/>
    <w:rsid w:val="002A66BD"/>
    <w:rsid w:val="002B0767"/>
    <w:rsid w:val="002E7D48"/>
    <w:rsid w:val="002F6731"/>
    <w:rsid w:val="003310CC"/>
    <w:rsid w:val="00342D11"/>
    <w:rsid w:val="003446CF"/>
    <w:rsid w:val="00345F14"/>
    <w:rsid w:val="003508B5"/>
    <w:rsid w:val="00376BBF"/>
    <w:rsid w:val="00381B6B"/>
    <w:rsid w:val="0039451F"/>
    <w:rsid w:val="00395515"/>
    <w:rsid w:val="003A15CB"/>
    <w:rsid w:val="003A3C97"/>
    <w:rsid w:val="003A4D74"/>
    <w:rsid w:val="003B720F"/>
    <w:rsid w:val="003E5572"/>
    <w:rsid w:val="003E621F"/>
    <w:rsid w:val="003F7C91"/>
    <w:rsid w:val="00401398"/>
    <w:rsid w:val="00405245"/>
    <w:rsid w:val="00414EAA"/>
    <w:rsid w:val="004430BB"/>
    <w:rsid w:val="004714B8"/>
    <w:rsid w:val="00485941"/>
    <w:rsid w:val="00487954"/>
    <w:rsid w:val="004A48B0"/>
    <w:rsid w:val="004D12A6"/>
    <w:rsid w:val="004E047E"/>
    <w:rsid w:val="004E3704"/>
    <w:rsid w:val="004F272C"/>
    <w:rsid w:val="004F2FB3"/>
    <w:rsid w:val="00507E88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E6516"/>
    <w:rsid w:val="005E7AE6"/>
    <w:rsid w:val="00603518"/>
    <w:rsid w:val="00606DDC"/>
    <w:rsid w:val="0064431D"/>
    <w:rsid w:val="00645D50"/>
    <w:rsid w:val="00661584"/>
    <w:rsid w:val="00664C18"/>
    <w:rsid w:val="00682775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9143F"/>
    <w:rsid w:val="0079480E"/>
    <w:rsid w:val="007B6E79"/>
    <w:rsid w:val="007E1933"/>
    <w:rsid w:val="007E26BB"/>
    <w:rsid w:val="007E51AE"/>
    <w:rsid w:val="00817809"/>
    <w:rsid w:val="00821E84"/>
    <w:rsid w:val="00860F29"/>
    <w:rsid w:val="00866444"/>
    <w:rsid w:val="00886B98"/>
    <w:rsid w:val="00897CD2"/>
    <w:rsid w:val="008B3543"/>
    <w:rsid w:val="008C48BF"/>
    <w:rsid w:val="008C79E5"/>
    <w:rsid w:val="00931FC9"/>
    <w:rsid w:val="00934BF5"/>
    <w:rsid w:val="00972906"/>
    <w:rsid w:val="00993433"/>
    <w:rsid w:val="009B60F7"/>
    <w:rsid w:val="009C6FCA"/>
    <w:rsid w:val="009E6320"/>
    <w:rsid w:val="009E7548"/>
    <w:rsid w:val="00A1787E"/>
    <w:rsid w:val="00A305F1"/>
    <w:rsid w:val="00A34890"/>
    <w:rsid w:val="00A55AF2"/>
    <w:rsid w:val="00A74D01"/>
    <w:rsid w:val="00A84817"/>
    <w:rsid w:val="00AA6A95"/>
    <w:rsid w:val="00AE5325"/>
    <w:rsid w:val="00B0263D"/>
    <w:rsid w:val="00B22395"/>
    <w:rsid w:val="00B430F0"/>
    <w:rsid w:val="00B85F62"/>
    <w:rsid w:val="00B97E6B"/>
    <w:rsid w:val="00BB419B"/>
    <w:rsid w:val="00BC4773"/>
    <w:rsid w:val="00C2298D"/>
    <w:rsid w:val="00C41BC3"/>
    <w:rsid w:val="00CF6951"/>
    <w:rsid w:val="00D15B44"/>
    <w:rsid w:val="00D65E1E"/>
    <w:rsid w:val="00D6635D"/>
    <w:rsid w:val="00D77BBB"/>
    <w:rsid w:val="00D93D18"/>
    <w:rsid w:val="00DA6AD5"/>
    <w:rsid w:val="00DB291A"/>
    <w:rsid w:val="00DC32BF"/>
    <w:rsid w:val="00DE7113"/>
    <w:rsid w:val="00DF7B96"/>
    <w:rsid w:val="00E02B01"/>
    <w:rsid w:val="00E10BF9"/>
    <w:rsid w:val="00E1590B"/>
    <w:rsid w:val="00E2092E"/>
    <w:rsid w:val="00E20BB8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634BC"/>
    <w:rsid w:val="00FA6700"/>
    <w:rsid w:val="00FB5E55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8</cp:revision>
  <cp:lastPrinted>2015-12-04T08:12:00Z</cp:lastPrinted>
  <dcterms:created xsi:type="dcterms:W3CDTF">2016-08-06T15:02:00Z</dcterms:created>
  <dcterms:modified xsi:type="dcterms:W3CDTF">2016-08-12T05:44:00Z</dcterms:modified>
</cp:coreProperties>
</file>