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5" w:rsidRPr="00D85821" w:rsidRDefault="00661584" w:rsidP="002E7D48">
      <w:pPr>
        <w:ind w:left="-70"/>
        <w:rPr>
          <w:rFonts w:ascii="Arial Narrow" w:hAnsi="Arial Narrow" w:cs="Arial Narrow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819150" cy="704850"/>
            <wp:effectExtent l="19050" t="0" r="0" b="0"/>
            <wp:docPr id="1" name="Obrázok 0" descr="AZZZ SR logo 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AZZZ SR logo 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Asociácia zamestnávateľských zväzov a združení SR</w:t>
      </w:r>
    </w:p>
    <w:p w:rsidR="008C79E5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 xml:space="preserve">Materiály na rokovanie HSR SR  </w:t>
      </w:r>
    </w:p>
    <w:p w:rsidR="008C79E5" w:rsidRPr="00D85821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>Dňa</w:t>
      </w:r>
      <w:r w:rsidR="0074184C">
        <w:rPr>
          <w:rFonts w:ascii="Arial Narrow" w:hAnsi="Arial Narrow" w:cs="Arial Narrow"/>
          <w:b/>
          <w:bCs/>
        </w:rPr>
        <w:t>18</w:t>
      </w:r>
      <w:r w:rsidR="007226AF">
        <w:rPr>
          <w:rFonts w:ascii="Arial Narrow" w:hAnsi="Arial Narrow" w:cs="Arial Narrow"/>
          <w:b/>
          <w:bCs/>
        </w:rPr>
        <w:t xml:space="preserve">. </w:t>
      </w:r>
      <w:r w:rsidR="0074184C">
        <w:rPr>
          <w:rFonts w:ascii="Arial Narrow" w:hAnsi="Arial Narrow" w:cs="Arial Narrow"/>
          <w:b/>
          <w:bCs/>
        </w:rPr>
        <w:t>augusta</w:t>
      </w:r>
      <w:r w:rsidR="003508B5">
        <w:rPr>
          <w:rFonts w:ascii="Arial Narrow" w:hAnsi="Arial Narrow" w:cs="Arial Narrow"/>
          <w:b/>
          <w:bCs/>
        </w:rPr>
        <w:t xml:space="preserve"> 201</w:t>
      </w:r>
      <w:r w:rsidR="002E7D48">
        <w:rPr>
          <w:rFonts w:ascii="Arial Narrow" w:hAnsi="Arial Narrow" w:cs="Arial Narrow"/>
          <w:b/>
          <w:bCs/>
        </w:rPr>
        <w:t>6</w:t>
      </w:r>
    </w:p>
    <w:p w:rsidR="002E7D48" w:rsidRDefault="008C79E5" w:rsidP="00931FC9">
      <w:pPr>
        <w:pStyle w:val="Odsekzoznamu"/>
        <w:jc w:val="center"/>
        <w:rPr>
          <w:rFonts w:ascii="Arial Narrow" w:hAnsi="Arial Narrow" w:cs="Arial Narrow"/>
        </w:rPr>
      </w:pP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</w:p>
    <w:p w:rsidR="002E7D48" w:rsidRDefault="002E7D48" w:rsidP="00931FC9">
      <w:pPr>
        <w:pStyle w:val="Odsekzoznamu"/>
        <w:jc w:val="center"/>
        <w:rPr>
          <w:rFonts w:ascii="Arial Narrow" w:hAnsi="Arial Narrow" w:cs="Arial Narrow"/>
        </w:rPr>
      </w:pPr>
    </w:p>
    <w:p w:rsidR="008C79E5" w:rsidRPr="00E20B43" w:rsidRDefault="002E7D48" w:rsidP="00931FC9">
      <w:pPr>
        <w:pStyle w:val="Odsekzoznamu"/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8C79E5" w:rsidRPr="00E20B43">
        <w:rPr>
          <w:rFonts w:ascii="Arial Narrow" w:hAnsi="Arial Narrow" w:cs="Arial Narrow"/>
          <w:b/>
          <w:sz w:val="32"/>
          <w:szCs w:val="32"/>
        </w:rPr>
        <w:t xml:space="preserve">č. </w:t>
      </w:r>
      <w:r w:rsidR="008178BF">
        <w:rPr>
          <w:rFonts w:ascii="Arial Narrow" w:hAnsi="Arial Narrow" w:cs="Arial Narrow"/>
          <w:b/>
          <w:sz w:val="32"/>
          <w:szCs w:val="32"/>
        </w:rPr>
        <w:t>1</w:t>
      </w:r>
      <w:r w:rsidR="00AF3FC1">
        <w:rPr>
          <w:rFonts w:ascii="Arial Narrow" w:hAnsi="Arial Narrow" w:cs="Arial Narrow"/>
          <w:b/>
          <w:sz w:val="32"/>
          <w:szCs w:val="32"/>
        </w:rPr>
        <w:t>6</w:t>
      </w:r>
      <w:r w:rsidR="008C79E5" w:rsidRPr="00E20B43">
        <w:rPr>
          <w:rFonts w:ascii="Arial Narrow" w:hAnsi="Arial Narrow" w:cs="Arial Narrow"/>
          <w:b/>
          <w:sz w:val="32"/>
          <w:szCs w:val="32"/>
        </w:rPr>
        <w:t>)</w:t>
      </w:r>
    </w:p>
    <w:p w:rsidR="00931FC9" w:rsidRDefault="00931FC9" w:rsidP="00E2092E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F46687" w:rsidRDefault="00F46687" w:rsidP="002F6731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2E7D48" w:rsidRDefault="00E20BB8" w:rsidP="007D17D0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  <w:r w:rsidRPr="00D93D18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Stanovisko</w:t>
      </w:r>
    </w:p>
    <w:p w:rsidR="001C2141" w:rsidRDefault="00F46687" w:rsidP="00AF3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</w:rPr>
      </w:pPr>
      <w:r w:rsidRPr="007D17D0">
        <w:rPr>
          <w:rFonts w:ascii="Arial Narrow" w:hAnsi="Arial Narrow" w:cs="Arial Narrow"/>
          <w:b/>
          <w:bCs/>
        </w:rPr>
        <w:t>k</w:t>
      </w:r>
      <w:r w:rsidR="005F7D12" w:rsidRPr="007D17D0">
        <w:rPr>
          <w:rFonts w:ascii="Arial Narrow" w:hAnsi="Arial Narrow" w:cs="Arial Narrow"/>
          <w:b/>
          <w:bCs/>
        </w:rPr>
        <w:t> </w:t>
      </w:r>
      <w:r w:rsidR="00777957" w:rsidRPr="00777957">
        <w:rPr>
          <w:rFonts w:ascii="Arial Narrow" w:hAnsi="Arial Narrow" w:cs="Arial Narrow"/>
          <w:b/>
          <w:bCs/>
        </w:rPr>
        <w:t>Návrh</w:t>
      </w:r>
      <w:r w:rsidR="00777957">
        <w:rPr>
          <w:rFonts w:ascii="Arial Narrow" w:hAnsi="Arial Narrow" w:cs="Arial Narrow"/>
          <w:b/>
          <w:bCs/>
        </w:rPr>
        <w:t>u</w:t>
      </w:r>
      <w:r w:rsidR="007A0F3A">
        <w:rPr>
          <w:rFonts w:ascii="Arial Narrow" w:hAnsi="Arial Narrow" w:cs="Arial Narrow"/>
          <w:b/>
          <w:bCs/>
        </w:rPr>
        <w:t xml:space="preserve"> </w:t>
      </w:r>
      <w:r w:rsidR="00AF3FC1" w:rsidRPr="00AF3FC1">
        <w:rPr>
          <w:rFonts w:ascii="Arial Narrow" w:hAnsi="Arial Narrow" w:cs="Arial Narrow"/>
          <w:b/>
          <w:bCs/>
        </w:rPr>
        <w:t>zákona, ktorým sa mení a dopĺňa zákon č. 24/2006 Z. z. o posudzovaní vplyvov na životné prostredie a o zmene a doplnení niektorých zákonov v znení neskorších predpisov</w:t>
      </w:r>
      <w:r w:rsidR="002F27C5">
        <w:rPr>
          <w:rFonts w:ascii="Arial Narrow" w:hAnsi="Arial Narrow" w:cs="Arial Narrow"/>
          <w:b/>
          <w:bCs/>
        </w:rPr>
        <w:t>.</w:t>
      </w:r>
    </w:p>
    <w:p w:rsidR="004C3A97" w:rsidRDefault="004C3A97" w:rsidP="009E7548">
      <w:pPr>
        <w:rPr>
          <w:rFonts w:ascii="Arial Narrow" w:hAnsi="Arial Narrow"/>
          <w:b/>
          <w:bCs/>
          <w:color w:val="000000"/>
        </w:rPr>
      </w:pPr>
    </w:p>
    <w:p w:rsidR="004C3A97" w:rsidRDefault="004C3A97" w:rsidP="009E7548">
      <w:pPr>
        <w:rPr>
          <w:rFonts w:ascii="Arial Narrow" w:hAnsi="Arial Narrow"/>
          <w:b/>
          <w:bCs/>
          <w:color w:val="000000"/>
        </w:rPr>
      </w:pPr>
    </w:p>
    <w:p w:rsidR="009E7548" w:rsidRPr="00F346B6" w:rsidRDefault="00405245" w:rsidP="009E7548">
      <w:pPr>
        <w:rPr>
          <w:rFonts w:ascii="Arial Narrow" w:hAnsi="Arial Narrow"/>
          <w:b/>
          <w:bCs/>
          <w:color w:val="000000"/>
        </w:rPr>
      </w:pPr>
      <w:r w:rsidRPr="00F346B6">
        <w:rPr>
          <w:rFonts w:ascii="Arial Narrow" w:hAnsi="Arial Narrow"/>
          <w:b/>
          <w:bCs/>
          <w:color w:val="000000"/>
        </w:rPr>
        <w:t>Všeobecne k návrhu: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>Ministerstvo životného prostredia Slovenskej republiky predkladá do legislatívneho procesu návrh zákona, ktorým sa mení a dopĺňa zákon č. 24/2006 Z. z. o posudzovaní vplyvov na životné prostredie a o zmene a doplnení niektorých zákonov v znení neskorších predpisov a o zmene a doplnení niektorých zákonov (ďalej len „návrh novely“).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</w:p>
    <w:p w:rsidR="00AF3FC1" w:rsidRPr="00AF3FC1" w:rsidRDefault="00AF3FC1" w:rsidP="00AF3FC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 xml:space="preserve">Zmeny a  doplnenia vykonané v rámci platného zákona č. 24/2006 Z. z. v znení neskorších predpisov prostredníctvom predkladaného návrhu novely sú výsledkom snahy o komplexné odstránenie transpozičného deficitu voči smernici 2011/92/EÚ o posudzovaní vplyvov určitých verejných a súkromných projektov na životné prostredie v platnom znení (ďalej len „smernica EIA“), ktorý bol vytknutý Slovenskej republike v rámci procesu </w:t>
      </w:r>
      <w:proofErr w:type="spellStart"/>
      <w:r w:rsidRPr="00AF3FC1">
        <w:rPr>
          <w:rFonts w:ascii="Arial Narrow" w:hAnsi="Arial Narrow" w:cs="Arial Narrow"/>
          <w:bCs/>
        </w:rPr>
        <w:t>infringementu</w:t>
      </w:r>
      <w:proofErr w:type="spellEnd"/>
      <w:r w:rsidRPr="00AF3FC1">
        <w:rPr>
          <w:rFonts w:ascii="Arial Narrow" w:hAnsi="Arial Narrow" w:cs="Arial Narrow"/>
          <w:bCs/>
        </w:rPr>
        <w:t xml:space="preserve"> (konanie č. 2013/2034 proti Slovenskej republike podľa článku 258 o porušení Zmluvy o fungovaní Európskej únie) oznámením Európskej komisie z 21. marca 2013 – list č. C(2013) 1558 </w:t>
      </w:r>
      <w:proofErr w:type="spellStart"/>
      <w:r w:rsidRPr="00AF3FC1">
        <w:rPr>
          <w:rFonts w:ascii="Arial Narrow" w:hAnsi="Arial Narrow" w:cs="Arial Narrow"/>
          <w:bCs/>
        </w:rPr>
        <w:t>final</w:t>
      </w:r>
      <w:proofErr w:type="spellEnd"/>
      <w:r w:rsidRPr="00AF3FC1">
        <w:rPr>
          <w:rFonts w:ascii="Arial Narrow" w:hAnsi="Arial Narrow" w:cs="Arial Narrow"/>
          <w:bCs/>
        </w:rPr>
        <w:t xml:space="preserve">. Na základe uvedeného </w:t>
      </w:r>
      <w:proofErr w:type="spellStart"/>
      <w:r w:rsidRPr="00AF3FC1">
        <w:rPr>
          <w:rFonts w:ascii="Arial Narrow" w:hAnsi="Arial Narrow" w:cs="Arial Narrow"/>
          <w:bCs/>
        </w:rPr>
        <w:t>infringementu</w:t>
      </w:r>
      <w:proofErr w:type="spellEnd"/>
      <w:r w:rsidRPr="00AF3FC1">
        <w:rPr>
          <w:rFonts w:ascii="Arial Narrow" w:hAnsi="Arial Narrow" w:cs="Arial Narrow"/>
          <w:bCs/>
        </w:rPr>
        <w:t xml:space="preserve"> bola prijatá novela zákona pod č. 314/2014 Z. z., avšak z pohľadu EK neboli stále transponované v súlade s EIA smernicou nasledovné otázky. Podľa Komisie: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>-</w:t>
      </w:r>
      <w:r w:rsidRPr="00AF3FC1">
        <w:rPr>
          <w:rFonts w:ascii="Arial Narrow" w:hAnsi="Arial Narrow" w:cs="Arial Narrow"/>
          <w:bCs/>
        </w:rPr>
        <w:tab/>
        <w:t xml:space="preserve">absentuje povinnosť smerujúca voči </w:t>
      </w:r>
      <w:proofErr w:type="spellStart"/>
      <w:r w:rsidRPr="00AF3FC1">
        <w:rPr>
          <w:rFonts w:ascii="Arial Narrow" w:hAnsi="Arial Narrow" w:cs="Arial Narrow"/>
          <w:bCs/>
        </w:rPr>
        <w:t>developerovi</w:t>
      </w:r>
      <w:proofErr w:type="spellEnd"/>
      <w:r w:rsidRPr="00AF3FC1">
        <w:rPr>
          <w:rFonts w:ascii="Arial Narrow" w:hAnsi="Arial Narrow" w:cs="Arial Narrow"/>
          <w:bCs/>
        </w:rPr>
        <w:t xml:space="preserve"> ukladajúca mu pri výbere z viacerých hlavných </w:t>
      </w:r>
      <w:r>
        <w:rPr>
          <w:rFonts w:ascii="Arial Narrow" w:hAnsi="Arial Narrow" w:cs="Arial Narrow"/>
          <w:bCs/>
        </w:rPr>
        <w:t>              </w:t>
      </w:r>
      <w:r w:rsidRPr="00AF3FC1">
        <w:rPr>
          <w:rFonts w:ascii="Arial Narrow" w:hAnsi="Arial Narrow" w:cs="Arial Narrow"/>
          <w:bCs/>
        </w:rPr>
        <w:t xml:space="preserve">alternatív brať do zreteľa environmentálne vplyvy, 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>-</w:t>
      </w:r>
      <w:r w:rsidRPr="00AF3FC1">
        <w:rPr>
          <w:rFonts w:ascii="Arial Narrow" w:hAnsi="Arial Narrow" w:cs="Arial Narrow"/>
          <w:bCs/>
        </w:rPr>
        <w:tab/>
        <w:t xml:space="preserve">zákon vynechal stanovenie požiadavky v súvislosti s rozhodnutím, ktoré sa má vydať v EIA procese </w:t>
      </w:r>
      <w:r>
        <w:rPr>
          <w:rFonts w:ascii="Arial Narrow" w:hAnsi="Arial Narrow" w:cs="Arial Narrow"/>
          <w:bCs/>
        </w:rPr>
        <w:t>              </w:t>
      </w:r>
      <w:r w:rsidRPr="00AF3FC1">
        <w:rPr>
          <w:rFonts w:ascii="Arial Narrow" w:hAnsi="Arial Narrow" w:cs="Arial Narrow"/>
          <w:bCs/>
        </w:rPr>
        <w:t>(záverečné stanovisko),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>-</w:t>
      </w:r>
      <w:r w:rsidRPr="00AF3FC1">
        <w:rPr>
          <w:rFonts w:ascii="Arial Narrow" w:hAnsi="Arial Narrow" w:cs="Arial Narrow"/>
          <w:bCs/>
        </w:rPr>
        <w:tab/>
        <w:t xml:space="preserve">sa javí, že v zákone nie sú potrebné ustanovenia, ktoré by zaviazali súd rozhodnúť načas </w:t>
      </w:r>
      <w:r>
        <w:rPr>
          <w:rFonts w:ascii="Arial Narrow" w:hAnsi="Arial Narrow" w:cs="Arial Narrow"/>
          <w:bCs/>
        </w:rPr>
        <w:t xml:space="preserve">                                      </w:t>
      </w:r>
      <w:r w:rsidRPr="00AF3FC1">
        <w:rPr>
          <w:rFonts w:ascii="Arial Narrow" w:hAnsi="Arial Narrow" w:cs="Arial Narrow"/>
          <w:bCs/>
        </w:rPr>
        <w:t xml:space="preserve">v administratívnych otázkach v zmysle posúdenia zákonnosti administratívnych rozhodnutí, zákonov a </w:t>
      </w:r>
      <w:r>
        <w:rPr>
          <w:rFonts w:ascii="Arial Narrow" w:hAnsi="Arial Narrow" w:cs="Arial Narrow"/>
          <w:bCs/>
        </w:rPr>
        <w:t>             </w:t>
      </w:r>
      <w:r w:rsidRPr="00AF3FC1">
        <w:rPr>
          <w:rFonts w:ascii="Arial Narrow" w:hAnsi="Arial Narrow" w:cs="Arial Narrow"/>
          <w:bCs/>
        </w:rPr>
        <w:t>opomenutí,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>-</w:t>
      </w:r>
      <w:r w:rsidRPr="00AF3FC1">
        <w:rPr>
          <w:rFonts w:ascii="Arial Narrow" w:hAnsi="Arial Narrow" w:cs="Arial Narrow"/>
          <w:bCs/>
        </w:rPr>
        <w:tab/>
        <w:t xml:space="preserve">nie je v zákone žiadne ustanovenie, že „členské štáty zabezpečia, aby boli verejnosti dostupné praktické </w:t>
      </w:r>
      <w:r>
        <w:rPr>
          <w:rFonts w:ascii="Arial Narrow" w:hAnsi="Arial Narrow" w:cs="Arial Narrow"/>
          <w:bCs/>
        </w:rPr>
        <w:t>              </w:t>
      </w:r>
      <w:bookmarkStart w:id="0" w:name="_GoBack"/>
      <w:bookmarkEnd w:id="0"/>
      <w:r w:rsidRPr="00AF3FC1">
        <w:rPr>
          <w:rFonts w:ascii="Arial Narrow" w:hAnsi="Arial Narrow" w:cs="Arial Narrow"/>
          <w:bCs/>
        </w:rPr>
        <w:t>informácie o prístupe k správnemu a súdnemu skúmaniu“ v zákone ani v ostatnej národnej legislatíve.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 xml:space="preserve">            Ďalej sa </w:t>
      </w:r>
      <w:proofErr w:type="spellStart"/>
      <w:r w:rsidRPr="00AF3FC1">
        <w:rPr>
          <w:rFonts w:ascii="Arial Narrow" w:hAnsi="Arial Narrow" w:cs="Arial Narrow"/>
          <w:bCs/>
        </w:rPr>
        <w:t>infringement</w:t>
      </w:r>
      <w:proofErr w:type="spellEnd"/>
      <w:r w:rsidRPr="00AF3FC1">
        <w:rPr>
          <w:rFonts w:ascii="Arial Narrow" w:hAnsi="Arial Narrow" w:cs="Arial Narrow"/>
          <w:bCs/>
        </w:rPr>
        <w:t xml:space="preserve"> obracia na nedostatočne transponovanú prílohu zákona, kde sú uvedené nedostatky v prípade úpravy ropných rafinérií, prevádzok na splyňovanie a skvapalňovanie uhlia a bituminóznych hornín, prevádzok na ťažbu a spracovanie azbestu, zariadení na prečerpávanie vody medzi riečnymi korytami, vodných priehrad a iných zariadení určených na zadržiavanie alebo akumuláciu vody, potrubí na prepravu ropy, plynu a chemikálií s priemerom viac ako 800 mm a dĺžkou viac ako 40 km, skladovania CO2, zariadení na výrobu </w:t>
      </w:r>
      <w:proofErr w:type="spellStart"/>
      <w:r w:rsidRPr="00AF3FC1">
        <w:rPr>
          <w:rFonts w:ascii="Arial Narrow" w:hAnsi="Arial Narrow" w:cs="Arial Narrow"/>
          <w:bCs/>
        </w:rPr>
        <w:lastRenderedPageBreak/>
        <w:t>hydroelektrickej</w:t>
      </w:r>
      <w:proofErr w:type="spellEnd"/>
      <w:r w:rsidRPr="00AF3FC1">
        <w:rPr>
          <w:rFonts w:ascii="Arial Narrow" w:hAnsi="Arial Narrow" w:cs="Arial Narrow"/>
          <w:bCs/>
        </w:rPr>
        <w:t xml:space="preserve"> energie a výroby a spracovania výrobkov založených na elastoméroch.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</w:p>
    <w:p w:rsidR="00AF3FC1" w:rsidRPr="00AF3FC1" w:rsidRDefault="00AF3FC1" w:rsidP="00AF3FC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ab/>
        <w:t>V tejto súvislosti je potrebné uviesť, že návrh novely nerieši všetky pripomienky Komisie. Podrobnejšie písomné zdôvodnenie, pripomienok Komisie, ktoré návrh novely nerieši bolo spolu s návrhom novely zaslané Komisii.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 xml:space="preserve">Predkladaný návrh zároveň súvisí s potrebou plnenia všeobecnej ex </w:t>
      </w:r>
      <w:proofErr w:type="spellStart"/>
      <w:r w:rsidRPr="00AF3FC1">
        <w:rPr>
          <w:rFonts w:ascii="Arial Narrow" w:hAnsi="Arial Narrow" w:cs="Arial Narrow"/>
          <w:bCs/>
        </w:rPr>
        <w:t>antekondicionality</w:t>
      </w:r>
      <w:proofErr w:type="spellEnd"/>
      <w:r w:rsidRPr="00AF3FC1">
        <w:rPr>
          <w:rFonts w:ascii="Arial Narrow" w:hAnsi="Arial Narrow" w:cs="Arial Narrow"/>
          <w:bCs/>
        </w:rPr>
        <w:t xml:space="preserve"> č. 6 „Existencia pravidiel na efektívne uplatňovanie právnych predpisov Únie v oblasti životného prostredia týkajúcich sa EIA a SEA“, kritéria č. 1 „Opatrenia na zabezpečenie účinného uplatňovania smernice Európskeho parlamentu a Rady 2011/92/EÚ (EIA) a smernice 2001/42/ES“. 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 xml:space="preserve">Ex </w:t>
      </w:r>
      <w:proofErr w:type="spellStart"/>
      <w:r w:rsidRPr="00AF3FC1">
        <w:rPr>
          <w:rFonts w:ascii="Arial Narrow" w:hAnsi="Arial Narrow" w:cs="Arial Narrow"/>
          <w:bCs/>
        </w:rPr>
        <w:t>antekondicionality</w:t>
      </w:r>
      <w:proofErr w:type="spellEnd"/>
      <w:r w:rsidRPr="00AF3FC1">
        <w:rPr>
          <w:rFonts w:ascii="Arial Narrow" w:hAnsi="Arial Narrow" w:cs="Arial Narrow"/>
          <w:bCs/>
        </w:rPr>
        <w:t xml:space="preserve"> predstavujú nevyhnutný predpoklad pre čerpanie prostriedkov z  Európskych štrukturálnych a investičných fondov (ďalej len „EŠIF“) v programovom období 2014 - 2020. Ex </w:t>
      </w:r>
      <w:proofErr w:type="spellStart"/>
      <w:r w:rsidRPr="00AF3FC1">
        <w:rPr>
          <w:rFonts w:ascii="Arial Narrow" w:hAnsi="Arial Narrow" w:cs="Arial Narrow"/>
          <w:bCs/>
        </w:rPr>
        <w:t>antekondicionalita</w:t>
      </w:r>
      <w:proofErr w:type="spellEnd"/>
      <w:r w:rsidRPr="00AF3FC1">
        <w:rPr>
          <w:rFonts w:ascii="Arial Narrow" w:hAnsi="Arial Narrow" w:cs="Arial Narrow"/>
          <w:bCs/>
        </w:rPr>
        <w:t xml:space="preserve"> v oblasti EIA/SEA sa uplatňuje na úrovni Partnerskej dohody Slovenskej republiky a má horizontálny charakter s dosahom na všetky operačné programy zahŕňajúce aktivity, ktoré podliehajú posudzovaniu vplyvov na životné prostredie. 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 xml:space="preserve">V súlade s čl. 19 nariadenia (EÚ) č. 1303/2013 v platnom znení sú členské štáty povinné splniť ex </w:t>
      </w:r>
      <w:proofErr w:type="spellStart"/>
      <w:r w:rsidRPr="00AF3FC1">
        <w:rPr>
          <w:rFonts w:ascii="Arial Narrow" w:hAnsi="Arial Narrow" w:cs="Arial Narrow"/>
          <w:bCs/>
        </w:rPr>
        <w:t>antekondicionality</w:t>
      </w:r>
      <w:proofErr w:type="spellEnd"/>
      <w:r w:rsidRPr="00AF3FC1">
        <w:rPr>
          <w:rFonts w:ascii="Arial Narrow" w:hAnsi="Arial Narrow" w:cs="Arial Narrow"/>
          <w:bCs/>
        </w:rPr>
        <w:t xml:space="preserve"> najneskôr do 31. decembra 2016. V prípade nesplnenia ex </w:t>
      </w:r>
      <w:proofErr w:type="spellStart"/>
      <w:r w:rsidRPr="00AF3FC1">
        <w:rPr>
          <w:rFonts w:ascii="Arial Narrow" w:hAnsi="Arial Narrow" w:cs="Arial Narrow"/>
          <w:bCs/>
        </w:rPr>
        <w:t>antekondicionality</w:t>
      </w:r>
      <w:proofErr w:type="spellEnd"/>
      <w:r w:rsidRPr="00AF3FC1">
        <w:rPr>
          <w:rFonts w:ascii="Arial Narrow" w:hAnsi="Arial Narrow" w:cs="Arial Narrow"/>
          <w:bCs/>
        </w:rPr>
        <w:t xml:space="preserve"> hrozí pozastavenie platieb na dotknuté operačné programy. Komisia vo svojom stanovisku k predmetnej ex </w:t>
      </w:r>
      <w:proofErr w:type="spellStart"/>
      <w:r w:rsidRPr="00AF3FC1">
        <w:rPr>
          <w:rFonts w:ascii="Arial Narrow" w:hAnsi="Arial Narrow" w:cs="Arial Narrow"/>
          <w:bCs/>
        </w:rPr>
        <w:t>antekondicionalite</w:t>
      </w:r>
      <w:proofErr w:type="spellEnd"/>
      <w:r w:rsidRPr="00AF3FC1">
        <w:rPr>
          <w:rFonts w:ascii="Arial Narrow" w:hAnsi="Arial Narrow" w:cs="Arial Narrow"/>
          <w:bCs/>
        </w:rPr>
        <w:t xml:space="preserve">, ktoré zaslala Úradu vlády SR ako Centrálnemu koordinačnému orgánu zodpovednému za vykazovanie plnenia všeobecných ex </w:t>
      </w:r>
      <w:proofErr w:type="spellStart"/>
      <w:r w:rsidRPr="00AF3FC1">
        <w:rPr>
          <w:rFonts w:ascii="Arial Narrow" w:hAnsi="Arial Narrow" w:cs="Arial Narrow"/>
          <w:bCs/>
        </w:rPr>
        <w:t>antekondicionalít</w:t>
      </w:r>
      <w:proofErr w:type="spellEnd"/>
      <w:r w:rsidRPr="00AF3FC1">
        <w:rPr>
          <w:rFonts w:ascii="Arial Narrow" w:hAnsi="Arial Narrow" w:cs="Arial Narrow"/>
          <w:bCs/>
        </w:rPr>
        <w:t xml:space="preserve"> na úrovni Partnerskej dohody SR na roky 2014 – 2020, ako aj Ministerstvu životného prostredia SR zodpovednému za vecné plnenie všeobecnej ex </w:t>
      </w:r>
      <w:proofErr w:type="spellStart"/>
      <w:r w:rsidRPr="00AF3FC1">
        <w:rPr>
          <w:rFonts w:ascii="Arial Narrow" w:hAnsi="Arial Narrow" w:cs="Arial Narrow"/>
          <w:bCs/>
        </w:rPr>
        <w:t>antekondicionality</w:t>
      </w:r>
      <w:proofErr w:type="spellEnd"/>
      <w:r w:rsidRPr="00AF3FC1">
        <w:rPr>
          <w:rFonts w:ascii="Arial Narrow" w:hAnsi="Arial Narrow" w:cs="Arial Narrow"/>
          <w:bCs/>
        </w:rPr>
        <w:t xml:space="preserve"> v oblasti EIA/SEA,  zdôrazňuje, že „.. bude pokračovať v dôslednom sledovaní aplikácie smernice ako aj v overovaní toho, ako sa usmernenie týkajúce sa Systému riadenia a kontroly EŠIF pre obdobie 2014 - 2020, aplikuje pri relevantných projektoch“. Toto posúdenie je predmetom záverečného potvrdenia splnenia ex </w:t>
      </w:r>
      <w:proofErr w:type="spellStart"/>
      <w:r w:rsidRPr="00AF3FC1">
        <w:rPr>
          <w:rFonts w:ascii="Arial Narrow" w:hAnsi="Arial Narrow" w:cs="Arial Narrow"/>
          <w:bCs/>
        </w:rPr>
        <w:t>antekondicionality</w:t>
      </w:r>
      <w:proofErr w:type="spellEnd"/>
      <w:r w:rsidRPr="00AF3FC1">
        <w:rPr>
          <w:rFonts w:ascii="Arial Narrow" w:hAnsi="Arial Narrow" w:cs="Arial Narrow"/>
          <w:bCs/>
        </w:rPr>
        <w:t>.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 xml:space="preserve">Systém riadenia a kontroly EŠIF definuje podmienku poskytnutia príspevku č. 23 týkajúcu sa oprávnenosti z hľadiska preukázania súladu s požiadavkami v oblasti posudzovania vplyvov navrhovanej činnosti na životné prostredie. V rámci overovania splnenia uvedenej podmienky je potrebné,  aby v konaní o </w:t>
      </w:r>
      <w:proofErr w:type="spellStart"/>
      <w:r w:rsidRPr="00AF3FC1">
        <w:rPr>
          <w:rFonts w:ascii="Arial Narrow" w:hAnsi="Arial Narrow" w:cs="Arial Narrow"/>
          <w:bCs/>
        </w:rPr>
        <w:t>ŽoNFP</w:t>
      </w:r>
      <w:proofErr w:type="spellEnd"/>
      <w:r w:rsidRPr="00AF3FC1">
        <w:rPr>
          <w:rFonts w:ascii="Arial Narrow" w:hAnsi="Arial Narrow" w:cs="Arial Narrow"/>
          <w:bCs/>
        </w:rPr>
        <w:t xml:space="preserve"> bolo „vykonané overenie súladu predmetu predloženého projektu s výstupom z procesu posudzovania vplyvov na životné prostredie podľa zákona o posudzovaní vplyvov. V prípadoch, kedy došlo ku zmenám projektu, bude potrebné vykonať opätovné posudzovania (</w:t>
      </w:r>
      <w:proofErr w:type="spellStart"/>
      <w:r w:rsidRPr="00AF3FC1">
        <w:rPr>
          <w:rFonts w:ascii="Arial Narrow" w:hAnsi="Arial Narrow" w:cs="Arial Narrow"/>
          <w:bCs/>
        </w:rPr>
        <w:t>re-assessment</w:t>
      </w:r>
      <w:proofErr w:type="spellEnd"/>
      <w:r w:rsidRPr="00AF3FC1">
        <w:rPr>
          <w:rFonts w:ascii="Arial Narrow" w:hAnsi="Arial Narrow" w:cs="Arial Narrow"/>
          <w:bCs/>
        </w:rPr>
        <w:t>), a v prípade identifikovanej potreby aj opätovné povoľovacie konanie (</w:t>
      </w:r>
      <w:proofErr w:type="spellStart"/>
      <w:r w:rsidRPr="00AF3FC1">
        <w:rPr>
          <w:rFonts w:ascii="Arial Narrow" w:hAnsi="Arial Narrow" w:cs="Arial Narrow"/>
          <w:bCs/>
        </w:rPr>
        <w:t>re-permitting</w:t>
      </w:r>
      <w:proofErr w:type="spellEnd"/>
      <w:r w:rsidRPr="00AF3FC1">
        <w:rPr>
          <w:rFonts w:ascii="Arial Narrow" w:hAnsi="Arial Narrow" w:cs="Arial Narrow"/>
          <w:bCs/>
        </w:rPr>
        <w:t xml:space="preserve">).“ Pre splnenie uvedenej podmienky, ako aj ex </w:t>
      </w:r>
      <w:proofErr w:type="spellStart"/>
      <w:r w:rsidRPr="00AF3FC1">
        <w:rPr>
          <w:rFonts w:ascii="Arial Narrow" w:hAnsi="Arial Narrow" w:cs="Arial Narrow"/>
          <w:bCs/>
        </w:rPr>
        <w:t>antekondicionality</w:t>
      </w:r>
      <w:proofErr w:type="spellEnd"/>
      <w:r w:rsidRPr="00AF3FC1">
        <w:rPr>
          <w:rFonts w:ascii="Arial Narrow" w:hAnsi="Arial Narrow" w:cs="Arial Narrow"/>
          <w:bCs/>
        </w:rPr>
        <w:t>, je potrebné zapojenie koordinátora pre oblasť posudzovania vplyvov (koordinátor EIA), ktorým je odbor posudzovania vplyvov na životné prostredie MŽP SR,  a preto je potrebné vytvoriť dostatočné administratívne kapacity pre zabezpečenie výkonu týchto činností.  Zdroje na ich financovanie sú alokované v Operačnom programe Technická pomoc, kde je „MŽP SR ako koordinátor EIA pre EŠIF“ oprávneným prijímateľom.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>Predkladaný návrh novely nebude mať vplyv na štátny rozpočet, rozpočty obcí a vyšších územných celkov, ani vplyv na informatizáciu spoločnosti. Zároveň je možné konštatovať, že návrh novely bude mať pozitívny sociálny a environmentálny vplyv. Nepredpokladá sa možná finančná záťaž pre podnikateľa  a ani vplyvy na služby verejnej správy pre občana.</w:t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 xml:space="preserve">Návrh novely je v súlade s právom Európskej únie, Ústavou Slovenskej republiky, s ostatnými zákonmi, ako aj s medzinárodnými zmluvami. Návrh novely nebude predmetom </w:t>
      </w:r>
      <w:proofErr w:type="spellStart"/>
      <w:r w:rsidRPr="00AF3FC1">
        <w:rPr>
          <w:rFonts w:ascii="Arial Narrow" w:hAnsi="Arial Narrow" w:cs="Arial Narrow"/>
          <w:bCs/>
        </w:rPr>
        <w:t>vnútrokomunitárneho</w:t>
      </w:r>
      <w:proofErr w:type="spellEnd"/>
      <w:r w:rsidRPr="00AF3FC1">
        <w:rPr>
          <w:rFonts w:ascii="Arial Narrow" w:hAnsi="Arial Narrow" w:cs="Arial Narrow"/>
          <w:bCs/>
        </w:rPr>
        <w:t xml:space="preserve"> pripomienkového konania.</w:t>
      </w:r>
      <w:r w:rsidRPr="00AF3FC1">
        <w:rPr>
          <w:rFonts w:ascii="Arial Narrow" w:hAnsi="Arial Narrow" w:cs="Arial Narrow"/>
          <w:bCs/>
        </w:rPr>
        <w:tab/>
      </w:r>
    </w:p>
    <w:p w:rsidR="00AF3FC1" w:rsidRPr="00AF3FC1" w:rsidRDefault="00AF3FC1" w:rsidP="00AF3FC1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bCs/>
        </w:rPr>
      </w:pPr>
      <w:r w:rsidRPr="00AF3FC1">
        <w:rPr>
          <w:rFonts w:ascii="Arial Narrow" w:hAnsi="Arial Narrow" w:cs="Arial Narrow"/>
          <w:bCs/>
        </w:rPr>
        <w:t>Návrh novely zákona sa predkladá s rozporom s verejnosťou.</w:t>
      </w:r>
    </w:p>
    <w:p w:rsidR="00800AF3" w:rsidRDefault="00AF3FC1" w:rsidP="00AF3FC1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b/>
          <w:bCs/>
        </w:rPr>
      </w:pPr>
      <w:r w:rsidRPr="00AF3FC1">
        <w:rPr>
          <w:rFonts w:ascii="Arial Narrow" w:hAnsi="Arial Narrow" w:cs="Arial Narrow"/>
          <w:bCs/>
        </w:rPr>
        <w:t xml:space="preserve">Novela novely bude pripravený na schválenie v NR SR do polovice decembra 2016, kedy nadobudne </w:t>
      </w:r>
      <w:r w:rsidRPr="00AF3FC1">
        <w:rPr>
          <w:rFonts w:ascii="Arial Narrow" w:hAnsi="Arial Narrow" w:cs="Arial Narrow"/>
          <w:bCs/>
        </w:rPr>
        <w:lastRenderedPageBreak/>
        <w:t xml:space="preserve">platnosť, pričom účinná bude k 1. januáru 2017.  </w:t>
      </w: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jc w:val="both"/>
        <w:rPr>
          <w:rFonts w:ascii="Arial Narrow" w:hAnsi="Arial Narrow" w:cs="Arial Narrow"/>
          <w:b/>
          <w:bCs/>
        </w:rPr>
      </w:pPr>
      <w:r w:rsidRPr="00361A42">
        <w:rPr>
          <w:rFonts w:ascii="Arial Narrow" w:hAnsi="Arial Narrow" w:cs="Arial Narrow"/>
          <w:b/>
          <w:bCs/>
        </w:rPr>
        <w:t>Stanovisko AZZZ SR :</w:t>
      </w:r>
    </w:p>
    <w:p w:rsidR="005E1792" w:rsidRPr="005E1792" w:rsidRDefault="005E1792" w:rsidP="005E17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</w:p>
    <w:p w:rsidR="005E1792" w:rsidRPr="005E1792" w:rsidRDefault="005E1792" w:rsidP="005E17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 w:rsidRPr="005E1792">
        <w:rPr>
          <w:rFonts w:ascii="Arial Narrow" w:hAnsi="Arial Narrow" w:cs="Arial Narrow"/>
          <w:b/>
          <w:bCs/>
        </w:rPr>
        <w:t>Pripomienka č. 1:</w:t>
      </w:r>
    </w:p>
    <w:p w:rsidR="005E1792" w:rsidRPr="005E1792" w:rsidRDefault="005E1792" w:rsidP="005E17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5E1792">
        <w:rPr>
          <w:rFonts w:ascii="Arial Narrow" w:hAnsi="Arial Narrow" w:cs="Arial Narrow"/>
          <w:bCs/>
        </w:rPr>
        <w:t>ZCHFP SR sa pripája k pripomienke, ktorú v rámci MPK adresovali predkladateľovi viaceré podnikateľské subjekty, a to k Čl. I bod 5., kde sa v § 37, ods. 4 návrhu zákona navrhuje</w:t>
      </w:r>
    </w:p>
    <w:p w:rsidR="005E1792" w:rsidRPr="005E1792" w:rsidRDefault="005E1792" w:rsidP="005E17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5E1792">
        <w:rPr>
          <w:rFonts w:ascii="Arial Narrow" w:hAnsi="Arial Narrow" w:cs="Arial Narrow"/>
          <w:bCs/>
        </w:rPr>
        <w:t xml:space="preserve">nahradiť poslednú vetu „Príslušný orgán v záverečnom stanovisku odsúhlasí variant vybraný v stanovisku štátneho orgánu ochrany prírody a krajiny“ vetou „Príslušný orgán v záverečnom stanovisku pri výbere variantu prihliada na stanovisko štátneho orgánu ochrany prírody a krajiny“. </w:t>
      </w:r>
    </w:p>
    <w:p w:rsidR="005E1792" w:rsidRPr="005E1792" w:rsidRDefault="005E1792" w:rsidP="005E17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</w:p>
    <w:p w:rsidR="005E1792" w:rsidRPr="005E1792" w:rsidRDefault="005E1792" w:rsidP="005E17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 w:rsidRPr="005E1792">
        <w:rPr>
          <w:rFonts w:ascii="Arial Narrow" w:hAnsi="Arial Narrow" w:cs="Arial Narrow"/>
          <w:b/>
          <w:bCs/>
        </w:rPr>
        <w:t>Pripomienka č. 2, zásadná:</w:t>
      </w:r>
    </w:p>
    <w:p w:rsidR="005E1792" w:rsidRPr="005E1792" w:rsidRDefault="005E1792" w:rsidP="005E17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5E1792">
        <w:rPr>
          <w:rFonts w:ascii="Arial Narrow" w:hAnsi="Arial Narrow" w:cs="Arial Narrow"/>
          <w:bCs/>
        </w:rPr>
        <w:t xml:space="preserve">K bodu č. 11. materiálu: v prílohe č. 8, kapitola č. 8, navrhuje predkladateľ doplniť položku č. 12. „Výroba a spracovanie výrobkov založených na </w:t>
      </w:r>
      <w:proofErr w:type="spellStart"/>
      <w:r w:rsidRPr="005E1792">
        <w:rPr>
          <w:rFonts w:ascii="Arial Narrow" w:hAnsi="Arial Narrow" w:cs="Arial Narrow"/>
          <w:bCs/>
        </w:rPr>
        <w:t>elastoméroch</w:t>
      </w:r>
      <w:proofErr w:type="spellEnd"/>
      <w:r w:rsidRPr="005E1792">
        <w:rPr>
          <w:rFonts w:ascii="Arial Narrow" w:hAnsi="Arial Narrow" w:cs="Arial Narrow"/>
          <w:bCs/>
        </w:rPr>
        <w:t>“.  Túto položku žiadame doplniť do kapitoly č. 4. Chemický, farmaceutický a petrochemický priemysel nie pod kapitolu č. 8 „Ostatné priemyselné odvetvia“.</w:t>
      </w:r>
    </w:p>
    <w:p w:rsidR="005E1792" w:rsidRPr="005E1792" w:rsidRDefault="005E1792" w:rsidP="005E17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5E1792">
        <w:rPr>
          <w:rFonts w:ascii="Arial Narrow" w:hAnsi="Arial Narrow" w:cs="Arial Narrow"/>
          <w:bCs/>
        </w:rPr>
        <w:t>Odôvodnenie:</w:t>
      </w:r>
    </w:p>
    <w:p w:rsidR="005E1792" w:rsidRPr="005E1792" w:rsidRDefault="005E1792" w:rsidP="005E17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5E1792">
        <w:rPr>
          <w:rFonts w:ascii="Arial Narrow" w:hAnsi="Arial Narrow" w:cs="Arial Narrow"/>
          <w:bCs/>
        </w:rPr>
        <w:t>Pododvetvie Výroba výrobkov z gumy spadá pod chemický priemysel a keďže táto kapitola  v prílohe zákona existuje, považujeme za vhodné zaradenie do Kapitoly č. 4, a nie ako „Ostatné priemyselné odvetvia“ v kap. č. 8.</w:t>
      </w:r>
    </w:p>
    <w:p w:rsidR="002E7D48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361A42">
        <w:rPr>
          <w:rFonts w:ascii="Arial Narrow" w:hAnsi="Arial Narrow" w:cs="Arial Narrow"/>
          <w:b/>
          <w:bCs/>
        </w:rPr>
        <w:t>Záver :</w:t>
      </w:r>
    </w:p>
    <w:p w:rsidR="005E1792" w:rsidRPr="007E48E2" w:rsidRDefault="005E1792" w:rsidP="005E1792">
      <w:pPr>
        <w:rPr>
          <w:rFonts w:ascii="Arial Narrow" w:hAnsi="Arial Narrow"/>
        </w:rPr>
      </w:pPr>
      <w:r w:rsidRPr="00361A42">
        <w:rPr>
          <w:rFonts w:ascii="Arial Narrow" w:hAnsi="Arial Narrow"/>
        </w:rPr>
        <w:t xml:space="preserve">AZZZ SR </w:t>
      </w:r>
      <w:r>
        <w:rPr>
          <w:rFonts w:ascii="Arial Narrow" w:hAnsi="Arial Narrow"/>
        </w:rPr>
        <w:t xml:space="preserve">po zapracovaní pripomienok </w:t>
      </w:r>
      <w:r w:rsidRPr="00361A42">
        <w:rPr>
          <w:rFonts w:ascii="Arial Narrow" w:hAnsi="Arial Narrow"/>
        </w:rPr>
        <w:t>odporúča materiál</w:t>
      </w:r>
      <w:r>
        <w:rPr>
          <w:rFonts w:ascii="Arial Narrow" w:hAnsi="Arial Narrow"/>
        </w:rPr>
        <w:t xml:space="preserve"> na ďalšie legislatívne konanie.</w:t>
      </w:r>
      <w:r w:rsidRPr="007E48E2">
        <w:rPr>
          <w:rFonts w:ascii="Arial Narrow" w:hAnsi="Arial Narrow"/>
        </w:rPr>
        <w:t xml:space="preserve"> </w:t>
      </w:r>
    </w:p>
    <w:p w:rsidR="002E7D48" w:rsidRPr="002019B1" w:rsidRDefault="002E7D48" w:rsidP="005E1792">
      <w:pPr>
        <w:rPr>
          <w:rFonts w:ascii="Arial Narrow" w:hAnsi="Arial Narrow"/>
        </w:rPr>
      </w:pPr>
    </w:p>
    <w:sectPr w:rsidR="002E7D48" w:rsidRPr="002019B1" w:rsidSect="00664C18">
      <w:footerReference w:type="default" r:id="rId8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EF" w:rsidRDefault="005326EF" w:rsidP="00C41BC3">
      <w:pPr>
        <w:spacing w:after="0" w:line="240" w:lineRule="auto"/>
      </w:pPr>
      <w:r>
        <w:separator/>
      </w:r>
    </w:p>
  </w:endnote>
  <w:endnote w:type="continuationSeparator" w:id="1">
    <w:p w:rsidR="005326EF" w:rsidRDefault="005326EF" w:rsidP="00C4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F" w:rsidRDefault="000A7012">
    <w:pPr>
      <w:pStyle w:val="Pta"/>
      <w:jc w:val="right"/>
    </w:pPr>
    <w:r>
      <w:fldChar w:fldCharType="begin"/>
    </w:r>
    <w:r w:rsidR="004F583A">
      <w:instrText xml:space="preserve"> PAGE   \* MERGEFORMAT </w:instrText>
    </w:r>
    <w:r>
      <w:fldChar w:fldCharType="separate"/>
    </w:r>
    <w:r w:rsidR="007A0F3A">
      <w:rPr>
        <w:noProof/>
      </w:rPr>
      <w:t>2</w:t>
    </w:r>
    <w:r>
      <w:rPr>
        <w:noProof/>
      </w:rPr>
      <w:fldChar w:fldCharType="end"/>
    </w:r>
  </w:p>
  <w:p w:rsidR="003446CF" w:rsidRDefault="003446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EF" w:rsidRDefault="005326EF" w:rsidP="00C41BC3">
      <w:pPr>
        <w:spacing w:after="0" w:line="240" w:lineRule="auto"/>
      </w:pPr>
      <w:r>
        <w:separator/>
      </w:r>
    </w:p>
  </w:footnote>
  <w:footnote w:type="continuationSeparator" w:id="1">
    <w:p w:rsidR="005326EF" w:rsidRDefault="005326EF" w:rsidP="00C4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AA6AD2"/>
    <w:multiLevelType w:val="multilevel"/>
    <w:tmpl w:val="7E145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7E11"/>
    <w:multiLevelType w:val="multilevel"/>
    <w:tmpl w:val="6B88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68E"/>
    <w:multiLevelType w:val="hybridMultilevel"/>
    <w:tmpl w:val="4692B85E"/>
    <w:lvl w:ilvl="0" w:tplc="1BAE28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C343B"/>
    <w:multiLevelType w:val="multilevel"/>
    <w:tmpl w:val="06D6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F52D2"/>
    <w:multiLevelType w:val="hybridMultilevel"/>
    <w:tmpl w:val="2A7AE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0D89"/>
    <w:multiLevelType w:val="hybridMultilevel"/>
    <w:tmpl w:val="D5A82750"/>
    <w:lvl w:ilvl="0" w:tplc="C55862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135448"/>
    <w:multiLevelType w:val="hybridMultilevel"/>
    <w:tmpl w:val="BE9C0A18"/>
    <w:lvl w:ilvl="0" w:tplc="2D64A0D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7516E"/>
    <w:multiLevelType w:val="hybridMultilevel"/>
    <w:tmpl w:val="FC3AF668"/>
    <w:lvl w:ilvl="0" w:tplc="4D94AD7C">
      <w:start w:val="5"/>
      <w:numFmt w:val="bullet"/>
      <w:lvlText w:val="-"/>
      <w:lvlJc w:val="left"/>
      <w:pPr>
        <w:ind w:left="177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9">
    <w:nsid w:val="44CE67BE"/>
    <w:multiLevelType w:val="hybridMultilevel"/>
    <w:tmpl w:val="54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4662D"/>
    <w:multiLevelType w:val="multilevel"/>
    <w:tmpl w:val="4ABA2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07D56"/>
    <w:multiLevelType w:val="multilevel"/>
    <w:tmpl w:val="834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BB8"/>
    <w:rsid w:val="0002388D"/>
    <w:rsid w:val="00031289"/>
    <w:rsid w:val="00031607"/>
    <w:rsid w:val="0004212F"/>
    <w:rsid w:val="0004222B"/>
    <w:rsid w:val="000531BA"/>
    <w:rsid w:val="000542B2"/>
    <w:rsid w:val="000A1BD9"/>
    <w:rsid w:val="000A7012"/>
    <w:rsid w:val="000D18D8"/>
    <w:rsid w:val="000E48EB"/>
    <w:rsid w:val="00122577"/>
    <w:rsid w:val="00123DD9"/>
    <w:rsid w:val="0013266B"/>
    <w:rsid w:val="0019796C"/>
    <w:rsid w:val="001B1C26"/>
    <w:rsid w:val="001C2141"/>
    <w:rsid w:val="001D057E"/>
    <w:rsid w:val="001D7D22"/>
    <w:rsid w:val="001E61C1"/>
    <w:rsid w:val="002019B1"/>
    <w:rsid w:val="00205769"/>
    <w:rsid w:val="00211A30"/>
    <w:rsid w:val="00230B4C"/>
    <w:rsid w:val="002656B7"/>
    <w:rsid w:val="0029199E"/>
    <w:rsid w:val="002A66BD"/>
    <w:rsid w:val="002B0767"/>
    <w:rsid w:val="002E7D48"/>
    <w:rsid w:val="002F27C5"/>
    <w:rsid w:val="002F6731"/>
    <w:rsid w:val="003310CC"/>
    <w:rsid w:val="003424BF"/>
    <w:rsid w:val="00342D11"/>
    <w:rsid w:val="003446CF"/>
    <w:rsid w:val="00345F14"/>
    <w:rsid w:val="003508B5"/>
    <w:rsid w:val="00376BBF"/>
    <w:rsid w:val="00381B6B"/>
    <w:rsid w:val="0039451F"/>
    <w:rsid w:val="00395515"/>
    <w:rsid w:val="003A15CB"/>
    <w:rsid w:val="003A3C97"/>
    <w:rsid w:val="003A4D74"/>
    <w:rsid w:val="003E5572"/>
    <w:rsid w:val="003E621F"/>
    <w:rsid w:val="003F7C91"/>
    <w:rsid w:val="00405245"/>
    <w:rsid w:val="00414EAA"/>
    <w:rsid w:val="004430BB"/>
    <w:rsid w:val="004714B8"/>
    <w:rsid w:val="00485941"/>
    <w:rsid w:val="00487954"/>
    <w:rsid w:val="004936E7"/>
    <w:rsid w:val="004A48B0"/>
    <w:rsid w:val="004C3A97"/>
    <w:rsid w:val="004D12A6"/>
    <w:rsid w:val="004E047E"/>
    <w:rsid w:val="004E3704"/>
    <w:rsid w:val="004F272C"/>
    <w:rsid w:val="004F2FB3"/>
    <w:rsid w:val="004F583A"/>
    <w:rsid w:val="00507E88"/>
    <w:rsid w:val="005326EF"/>
    <w:rsid w:val="00541C90"/>
    <w:rsid w:val="005456F7"/>
    <w:rsid w:val="00565A5B"/>
    <w:rsid w:val="00570787"/>
    <w:rsid w:val="00580D7C"/>
    <w:rsid w:val="00592C95"/>
    <w:rsid w:val="00594DEF"/>
    <w:rsid w:val="005A58BF"/>
    <w:rsid w:val="005C163E"/>
    <w:rsid w:val="005D2DAB"/>
    <w:rsid w:val="005E1792"/>
    <w:rsid w:val="005E6516"/>
    <w:rsid w:val="005E7AE6"/>
    <w:rsid w:val="005F7D12"/>
    <w:rsid w:val="00603518"/>
    <w:rsid w:val="00606DDC"/>
    <w:rsid w:val="00621B4A"/>
    <w:rsid w:val="0064431D"/>
    <w:rsid w:val="006603E9"/>
    <w:rsid w:val="00661584"/>
    <w:rsid w:val="00664C18"/>
    <w:rsid w:val="006868E6"/>
    <w:rsid w:val="006B3EE9"/>
    <w:rsid w:val="006C7686"/>
    <w:rsid w:val="006D2D21"/>
    <w:rsid w:val="006D6D50"/>
    <w:rsid w:val="006E326B"/>
    <w:rsid w:val="006F577D"/>
    <w:rsid w:val="007226AF"/>
    <w:rsid w:val="0074184C"/>
    <w:rsid w:val="007432EC"/>
    <w:rsid w:val="00747B14"/>
    <w:rsid w:val="007527B5"/>
    <w:rsid w:val="00762A66"/>
    <w:rsid w:val="00762B4E"/>
    <w:rsid w:val="00767D32"/>
    <w:rsid w:val="00770697"/>
    <w:rsid w:val="00772305"/>
    <w:rsid w:val="00777957"/>
    <w:rsid w:val="0079143F"/>
    <w:rsid w:val="0079480E"/>
    <w:rsid w:val="007A0F3A"/>
    <w:rsid w:val="007B24E7"/>
    <w:rsid w:val="007B6E79"/>
    <w:rsid w:val="007C3AA8"/>
    <w:rsid w:val="007D17D0"/>
    <w:rsid w:val="007D6A68"/>
    <w:rsid w:val="007E1933"/>
    <w:rsid w:val="007E26BB"/>
    <w:rsid w:val="007E44BD"/>
    <w:rsid w:val="007E51AE"/>
    <w:rsid w:val="00800AF3"/>
    <w:rsid w:val="00817809"/>
    <w:rsid w:val="008178BF"/>
    <w:rsid w:val="00821E84"/>
    <w:rsid w:val="00860F29"/>
    <w:rsid w:val="00861418"/>
    <w:rsid w:val="00866444"/>
    <w:rsid w:val="00886B98"/>
    <w:rsid w:val="00897CD2"/>
    <w:rsid w:val="008B3543"/>
    <w:rsid w:val="008C48BF"/>
    <w:rsid w:val="008C79E5"/>
    <w:rsid w:val="00921B49"/>
    <w:rsid w:val="00931FC9"/>
    <w:rsid w:val="00972906"/>
    <w:rsid w:val="00987623"/>
    <w:rsid w:val="00993433"/>
    <w:rsid w:val="009C6FCA"/>
    <w:rsid w:val="009E6320"/>
    <w:rsid w:val="009E7548"/>
    <w:rsid w:val="00A1787E"/>
    <w:rsid w:val="00A305F1"/>
    <w:rsid w:val="00A34890"/>
    <w:rsid w:val="00A40F49"/>
    <w:rsid w:val="00A55AF2"/>
    <w:rsid w:val="00A74D01"/>
    <w:rsid w:val="00A84817"/>
    <w:rsid w:val="00A84FCF"/>
    <w:rsid w:val="00AA6A95"/>
    <w:rsid w:val="00AD3C43"/>
    <w:rsid w:val="00AE5325"/>
    <w:rsid w:val="00AF3FC1"/>
    <w:rsid w:val="00B0263D"/>
    <w:rsid w:val="00B22395"/>
    <w:rsid w:val="00B430F0"/>
    <w:rsid w:val="00B85F62"/>
    <w:rsid w:val="00B97E6B"/>
    <w:rsid w:val="00BA1087"/>
    <w:rsid w:val="00BB419B"/>
    <w:rsid w:val="00BC2677"/>
    <w:rsid w:val="00BC4773"/>
    <w:rsid w:val="00C018B8"/>
    <w:rsid w:val="00C15D57"/>
    <w:rsid w:val="00C2298D"/>
    <w:rsid w:val="00C41BC3"/>
    <w:rsid w:val="00C636FE"/>
    <w:rsid w:val="00CC7A2B"/>
    <w:rsid w:val="00CD381C"/>
    <w:rsid w:val="00CF6951"/>
    <w:rsid w:val="00D10568"/>
    <w:rsid w:val="00D15342"/>
    <w:rsid w:val="00D15B44"/>
    <w:rsid w:val="00D47FAC"/>
    <w:rsid w:val="00D554BC"/>
    <w:rsid w:val="00D61BB0"/>
    <w:rsid w:val="00D65E1E"/>
    <w:rsid w:val="00D6635D"/>
    <w:rsid w:val="00D77BBB"/>
    <w:rsid w:val="00D8135C"/>
    <w:rsid w:val="00D93D18"/>
    <w:rsid w:val="00DA6AD5"/>
    <w:rsid w:val="00DB291A"/>
    <w:rsid w:val="00DC32BF"/>
    <w:rsid w:val="00DE7113"/>
    <w:rsid w:val="00DF7B96"/>
    <w:rsid w:val="00E02B01"/>
    <w:rsid w:val="00E033C7"/>
    <w:rsid w:val="00E1590B"/>
    <w:rsid w:val="00E2092E"/>
    <w:rsid w:val="00E20BB8"/>
    <w:rsid w:val="00E319E5"/>
    <w:rsid w:val="00E66097"/>
    <w:rsid w:val="00E740A0"/>
    <w:rsid w:val="00E81D4D"/>
    <w:rsid w:val="00E90B0F"/>
    <w:rsid w:val="00EA065B"/>
    <w:rsid w:val="00EB60E8"/>
    <w:rsid w:val="00EC288B"/>
    <w:rsid w:val="00EE2B27"/>
    <w:rsid w:val="00F346B6"/>
    <w:rsid w:val="00F3503A"/>
    <w:rsid w:val="00F40EF3"/>
    <w:rsid w:val="00F46687"/>
    <w:rsid w:val="00F47A1D"/>
    <w:rsid w:val="00F634BC"/>
    <w:rsid w:val="00FA6700"/>
    <w:rsid w:val="00F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3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6za">
    <w:name w:val="štandard 6 za"/>
    <w:basedOn w:val="Zarkazkladnhotextu"/>
    <w:rsid w:val="00E20BB8"/>
    <w:pPr>
      <w:spacing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0B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0BB8"/>
  </w:style>
  <w:style w:type="paragraph" w:styleId="Odsekzoznamu">
    <w:name w:val="List Paragraph"/>
    <w:basedOn w:val="Normlny"/>
    <w:uiPriority w:val="34"/>
    <w:qFormat/>
    <w:rsid w:val="00D93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D93D1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931FC9"/>
    <w:rPr>
      <w:color w:val="1F5B8E"/>
      <w:u w:val="single"/>
    </w:rPr>
  </w:style>
  <w:style w:type="character" w:styleId="Siln">
    <w:name w:val="Strong"/>
    <w:qFormat/>
    <w:rsid w:val="00931F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B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B01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02B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02B01"/>
    <w:rPr>
      <w:sz w:val="16"/>
      <w:szCs w:val="16"/>
      <w:lang w:eastAsia="en-US"/>
    </w:rPr>
  </w:style>
  <w:style w:type="paragraph" w:customStyle="1" w:styleId="Zkladntext1">
    <w:name w:val="Základní text1"/>
    <w:rsid w:val="00E02B01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934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6E326B"/>
    <w:rPr>
      <w:rFonts w:ascii="Arial" w:eastAsia="Times New Roman" w:hAnsi="Arial" w:cs="Arial"/>
      <w:b/>
      <w:bCs/>
      <w:lang w:eastAsia="cs-CZ"/>
    </w:rPr>
  </w:style>
  <w:style w:type="character" w:styleId="PsacstrojHTML">
    <w:name w:val="HTML Typewriter"/>
    <w:uiPriority w:val="99"/>
    <w:unhideWhenUsed/>
    <w:rsid w:val="006E326B"/>
    <w:rPr>
      <w:rFonts w:ascii="Courier New" w:eastAsia="Calibri" w:hAnsi="Courier New" w:cs="Courier New" w:hint="default"/>
      <w:sz w:val="20"/>
      <w:szCs w:val="20"/>
    </w:rPr>
  </w:style>
  <w:style w:type="paragraph" w:customStyle="1" w:styleId="EVS-TEXT">
    <w:name w:val="EVS - TEXT"/>
    <w:basedOn w:val="Zkladntext"/>
    <w:link w:val="EVS-TEXTChar"/>
    <w:qFormat/>
    <w:rsid w:val="00C41BC3"/>
    <w:pPr>
      <w:spacing w:before="200"/>
      <w:jc w:val="both"/>
    </w:pPr>
    <w:rPr>
      <w:rFonts w:ascii="Times New Roman" w:eastAsia="MS Mincho" w:hAnsi="Times New Roman"/>
      <w:sz w:val="24"/>
      <w:szCs w:val="24"/>
      <w:lang w:val="en-GB" w:eastAsia="da-DK"/>
    </w:rPr>
  </w:style>
  <w:style w:type="character" w:customStyle="1" w:styleId="EVS-TEXTChar">
    <w:name w:val="EVS - TEXT Char"/>
    <w:link w:val="EVS-TEXT"/>
    <w:locked/>
    <w:rsid w:val="00C41BC3"/>
    <w:rPr>
      <w:rFonts w:ascii="Times New Roman" w:eastAsia="MS Mincho" w:hAnsi="Times New Roman"/>
      <w:sz w:val="24"/>
      <w:szCs w:val="24"/>
      <w:lang w:val="en-GB" w:eastAsia="da-DK"/>
    </w:rPr>
  </w:style>
  <w:style w:type="paragraph" w:styleId="Hlavika">
    <w:name w:val="header"/>
    <w:basedOn w:val="Normlny"/>
    <w:link w:val="HlavikaChar"/>
    <w:uiPriority w:val="99"/>
    <w:semiHidden/>
    <w:unhideWhenUsed/>
    <w:rsid w:val="00C41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1BC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1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1BC3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443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2019B1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D65E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ebnzoznamzvraznenie111">
    <w:name w:val="Farebný zoznam – zvýraznenie 111"/>
    <w:basedOn w:val="Normlny"/>
    <w:uiPriority w:val="34"/>
    <w:qFormat/>
    <w:rsid w:val="00D65E1E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B44"/>
    <w:rPr>
      <w:rFonts w:ascii="Tahoma" w:hAnsi="Tahoma" w:cs="Tahoma"/>
      <w:sz w:val="16"/>
      <w:szCs w:val="16"/>
      <w:lang w:eastAsia="en-US"/>
    </w:rPr>
  </w:style>
  <w:style w:type="character" w:customStyle="1" w:styleId="Zstupntext1">
    <w:name w:val="Zástupný text1"/>
    <w:semiHidden/>
    <w:rsid w:val="004D12A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Sekretariat</cp:lastModifiedBy>
  <cp:revision>5</cp:revision>
  <cp:lastPrinted>2015-12-04T08:12:00Z</cp:lastPrinted>
  <dcterms:created xsi:type="dcterms:W3CDTF">2016-08-06T16:16:00Z</dcterms:created>
  <dcterms:modified xsi:type="dcterms:W3CDTF">2016-08-11T05:34:00Z</dcterms:modified>
</cp:coreProperties>
</file>