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E93AAE">
        <w:rPr>
          <w:rFonts w:ascii="Arial Narrow" w:hAnsi="Arial Narrow" w:cs="Arial Narrow"/>
          <w:b/>
          <w:bCs/>
        </w:rPr>
        <w:t xml:space="preserve"> </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282E0C">
        <w:rPr>
          <w:rFonts w:ascii="Arial Narrow" w:hAnsi="Arial Narrow" w:cs="Arial Narrow"/>
          <w:b/>
          <w:sz w:val="32"/>
          <w:szCs w:val="32"/>
        </w:rPr>
        <w:t>2</w:t>
      </w:r>
      <w:r w:rsidR="00616218">
        <w:rPr>
          <w:rFonts w:ascii="Arial Narrow" w:hAnsi="Arial Narrow" w:cs="Arial Narrow"/>
          <w:b/>
          <w:sz w:val="32"/>
          <w:szCs w:val="32"/>
        </w:rPr>
        <w:t>2</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2E7D48" w:rsidRDefault="00E20BB8" w:rsidP="007D17D0">
      <w:pPr>
        <w:pStyle w:val="Odsekzoznamu"/>
        <w:jc w:val="center"/>
        <w:rPr>
          <w:rFonts w:ascii="Arial Narrow" w:eastAsia="Calibri" w:hAnsi="Arial Narrow" w:cs="Arial Narrow"/>
          <w:b/>
          <w:bCs/>
          <w:sz w:val="22"/>
          <w:szCs w:val="22"/>
          <w:lang w:eastAsia="en-US"/>
        </w:rPr>
      </w:pPr>
      <w:r w:rsidRPr="00D93D18">
        <w:rPr>
          <w:rFonts w:ascii="Arial Narrow" w:eastAsia="Calibri" w:hAnsi="Arial Narrow" w:cs="Arial Narrow"/>
          <w:b/>
          <w:bCs/>
          <w:sz w:val="22"/>
          <w:szCs w:val="22"/>
          <w:lang w:eastAsia="en-US"/>
        </w:rPr>
        <w:t>Stanovisko</w:t>
      </w:r>
    </w:p>
    <w:p w:rsidR="00C417B7" w:rsidRDefault="00F46687" w:rsidP="00C417B7">
      <w:pPr>
        <w:widowControl w:val="0"/>
        <w:autoSpaceDE w:val="0"/>
        <w:autoSpaceDN w:val="0"/>
        <w:adjustRightInd w:val="0"/>
        <w:spacing w:after="0" w:line="240" w:lineRule="auto"/>
        <w:jc w:val="center"/>
        <w:rPr>
          <w:rFonts w:ascii="Arial Narrow" w:hAnsi="Arial Narrow" w:cs="Arial Narrow"/>
          <w:b/>
          <w:bCs/>
        </w:rPr>
      </w:pPr>
      <w:r w:rsidRPr="007D17D0">
        <w:rPr>
          <w:rFonts w:ascii="Arial Narrow" w:hAnsi="Arial Narrow" w:cs="Arial Narrow"/>
          <w:b/>
          <w:bCs/>
        </w:rPr>
        <w:t>k</w:t>
      </w:r>
      <w:r w:rsidR="009619CD">
        <w:rPr>
          <w:rFonts w:ascii="Arial Narrow" w:hAnsi="Arial Narrow" w:cs="Arial Narrow"/>
          <w:b/>
          <w:bCs/>
        </w:rPr>
        <w:t xml:space="preserve"> Návrhu </w:t>
      </w:r>
      <w:r w:rsidR="00C417B7" w:rsidRPr="00C417B7">
        <w:rPr>
          <w:rFonts w:ascii="Arial Narrow" w:hAnsi="Arial Narrow" w:cs="Arial Narrow"/>
          <w:b/>
          <w:bCs/>
        </w:rPr>
        <w:t xml:space="preserve">zákona, ktorým sa dopĺňa zákon č. 592/2006 Z. z. o poskytovaní </w:t>
      </w:r>
    </w:p>
    <w:p w:rsidR="00C417B7" w:rsidRDefault="00C417B7" w:rsidP="00C417B7">
      <w:pPr>
        <w:widowControl w:val="0"/>
        <w:autoSpaceDE w:val="0"/>
        <w:autoSpaceDN w:val="0"/>
        <w:adjustRightInd w:val="0"/>
        <w:spacing w:after="0" w:line="240" w:lineRule="auto"/>
        <w:jc w:val="center"/>
        <w:rPr>
          <w:rFonts w:ascii="Arial Narrow" w:hAnsi="Arial Narrow" w:cs="Arial Narrow"/>
          <w:b/>
          <w:bCs/>
        </w:rPr>
      </w:pPr>
      <w:r w:rsidRPr="00C417B7">
        <w:rPr>
          <w:rFonts w:ascii="Arial Narrow" w:hAnsi="Arial Narrow" w:cs="Arial Narrow"/>
          <w:b/>
          <w:bCs/>
        </w:rPr>
        <w:t xml:space="preserve">vianočného príspevku niektorým poberateľom dôchodku a o doplnení niektorých </w:t>
      </w:r>
    </w:p>
    <w:p w:rsidR="004C3A97" w:rsidRDefault="00C417B7" w:rsidP="00C417B7">
      <w:pPr>
        <w:widowControl w:val="0"/>
        <w:autoSpaceDE w:val="0"/>
        <w:autoSpaceDN w:val="0"/>
        <w:adjustRightInd w:val="0"/>
        <w:spacing w:after="0" w:line="240" w:lineRule="auto"/>
        <w:jc w:val="center"/>
        <w:rPr>
          <w:rFonts w:ascii="Arial Narrow" w:hAnsi="Arial Narrow"/>
          <w:b/>
          <w:bCs/>
          <w:color w:val="000000"/>
        </w:rPr>
      </w:pPr>
      <w:r w:rsidRPr="00C417B7">
        <w:rPr>
          <w:rFonts w:ascii="Arial Narrow" w:hAnsi="Arial Narrow" w:cs="Arial Narrow"/>
          <w:b/>
          <w:bCs/>
        </w:rPr>
        <w:t>zákonov v znení neskorších predpisov</w:t>
      </w:r>
      <w:r w:rsidR="00282E0C">
        <w:rPr>
          <w:rFonts w:ascii="Arial Narrow" w:hAnsi="Arial Narrow" w:cs="Arial Narrow"/>
          <w:b/>
          <w:bCs/>
        </w:rPr>
        <w:t>.</w:t>
      </w:r>
    </w:p>
    <w:p w:rsidR="004C3A97" w:rsidRDefault="004C3A97" w:rsidP="009E7548">
      <w:pPr>
        <w:rPr>
          <w:rFonts w:ascii="Arial Narrow" w:hAnsi="Arial Narrow"/>
          <w:b/>
          <w:bCs/>
          <w:color w:val="000000"/>
        </w:rPr>
      </w:pPr>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C417B7" w:rsidRPr="00C417B7" w:rsidRDefault="00C417B7" w:rsidP="00C417B7">
      <w:pPr>
        <w:pStyle w:val="Normlnywebov"/>
        <w:ind w:firstLine="720"/>
        <w:jc w:val="both"/>
        <w:rPr>
          <w:rFonts w:ascii="Arial Narrow" w:hAnsi="Arial Narrow"/>
        </w:rPr>
      </w:pPr>
      <w:r w:rsidRPr="00C417B7">
        <w:rPr>
          <w:rFonts w:ascii="Arial Narrow" w:hAnsi="Arial Narrow"/>
        </w:rPr>
        <w:t>Ministerstvo práce, sociálnych vecí a rodiny Slovenskej republiky predkladá návrh zákona, ktorým sa dopĺňa zákon č. 592/2006 Z. z. o poskytovaní vianočného príspevku niektorým poberateľom dôchodku a o doplnení niektorých zákonov v znení neskorších predpisov na základe Plánu legislatívnych úloh vlády Slovenskej republiky na mesiace jún až december  2016.</w:t>
      </w:r>
    </w:p>
    <w:p w:rsidR="00C417B7" w:rsidRPr="00C417B7" w:rsidRDefault="00C417B7" w:rsidP="00C417B7">
      <w:pPr>
        <w:pStyle w:val="Normlnywebov"/>
        <w:ind w:firstLine="720"/>
        <w:jc w:val="both"/>
        <w:rPr>
          <w:rFonts w:ascii="Arial Narrow" w:hAnsi="Arial Narrow"/>
        </w:rPr>
      </w:pPr>
      <w:r w:rsidRPr="00C417B7">
        <w:rPr>
          <w:rFonts w:ascii="Arial Narrow" w:hAnsi="Arial Narrow"/>
        </w:rPr>
        <w:t>Cieľom predloženého návrhu je poskytnúť aj v roku 2016 jednorazové zvýšenie sumy vianočného príspevku pre poberateľov nízkych dôchodkov, čím sa prispeje k zvýšeniu životnej úrovne nízkopríjmových poberateľov dôchodkov vo vianočnom období.</w:t>
      </w:r>
    </w:p>
    <w:p w:rsidR="00C417B7" w:rsidRPr="00C417B7" w:rsidRDefault="00C417B7" w:rsidP="00C417B7">
      <w:pPr>
        <w:pStyle w:val="Normlnywebov"/>
        <w:ind w:firstLine="720"/>
        <w:jc w:val="both"/>
        <w:rPr>
          <w:rFonts w:ascii="Arial Narrow" w:hAnsi="Arial Narrow"/>
        </w:rPr>
      </w:pPr>
      <w:r w:rsidRPr="00C417B7">
        <w:rPr>
          <w:rFonts w:ascii="Arial Narrow" w:hAnsi="Arial Narrow"/>
        </w:rPr>
        <w:t xml:space="preserve">Návrh zákona sa nepredkladá do </w:t>
      </w:r>
      <w:proofErr w:type="spellStart"/>
      <w:r w:rsidRPr="00C417B7">
        <w:rPr>
          <w:rFonts w:ascii="Arial Narrow" w:hAnsi="Arial Narrow"/>
        </w:rPr>
        <w:t>vnútrokomunitárneho</w:t>
      </w:r>
      <w:proofErr w:type="spellEnd"/>
      <w:r w:rsidRPr="00C417B7">
        <w:rPr>
          <w:rFonts w:ascii="Arial Narrow" w:hAnsi="Arial Narrow"/>
        </w:rPr>
        <w:t xml:space="preserve"> pripomienkového konania.</w:t>
      </w:r>
    </w:p>
    <w:p w:rsidR="00C417B7" w:rsidRPr="00C417B7" w:rsidRDefault="00C417B7" w:rsidP="00C417B7">
      <w:pPr>
        <w:pStyle w:val="Normlnywebov"/>
        <w:ind w:firstLine="720"/>
        <w:jc w:val="both"/>
        <w:rPr>
          <w:rFonts w:ascii="Arial Narrow" w:hAnsi="Arial Narrow"/>
        </w:rPr>
      </w:pPr>
      <w:r w:rsidRPr="00C417B7">
        <w:rPr>
          <w:rFonts w:ascii="Arial Narrow" w:hAnsi="Arial Narrow"/>
        </w:rPr>
        <w:t xml:space="preserve">Vplyvy návrhu zákona na rozpočet verejnej správy, na podnikateľské prostredie,  sociálne vplyvy, vplyvy návrhu zákona na životné prostredie, na informatizáciu spoločnosti  a na služby verejnej správy pre občana sú uvedené v doložke </w:t>
      </w:r>
      <w:bookmarkStart w:id="0" w:name="_GoBack"/>
      <w:bookmarkEnd w:id="0"/>
      <w:r w:rsidRPr="00C417B7">
        <w:rPr>
          <w:rFonts w:ascii="Arial Narrow" w:hAnsi="Arial Narrow"/>
        </w:rPr>
        <w:t>vybraných vplyvov.</w:t>
      </w:r>
    </w:p>
    <w:p w:rsidR="00C417B7" w:rsidRPr="00C417B7" w:rsidRDefault="00C417B7" w:rsidP="00C417B7">
      <w:pPr>
        <w:pStyle w:val="Normlnywebov"/>
        <w:ind w:firstLine="720"/>
        <w:jc w:val="both"/>
        <w:rPr>
          <w:rFonts w:ascii="Arial Narrow" w:hAnsi="Arial Narrow"/>
        </w:rPr>
      </w:pPr>
      <w:r w:rsidRPr="00C417B7">
        <w:rPr>
          <w:rFonts w:ascii="Arial Narrow" w:hAnsi="Arial Narrow"/>
        </w:rPr>
        <w:t>Vzhľadom na potrebu vytvorenia dostatočnej doby na zapracovanie legislatívnej zmeny do procesov orgánov vyplácajúcich vianočný príspevok sa navrhuje, aby zákon nadobudol účinnosť 1. novembra 2016, aby výplata jednorazového zvýšenia mohla byť zrealizovaná už v decembrovom termíne výplaty vianočného príspevku.</w:t>
      </w:r>
    </w:p>
    <w:p w:rsidR="00C417B7" w:rsidRPr="00C417B7" w:rsidRDefault="00C417B7" w:rsidP="00C417B7">
      <w:pPr>
        <w:pStyle w:val="Normlnywebov"/>
        <w:ind w:firstLine="720"/>
        <w:jc w:val="both"/>
        <w:rPr>
          <w:rFonts w:ascii="Arial Narrow" w:hAnsi="Arial Narrow"/>
        </w:rPr>
      </w:pPr>
      <w:r w:rsidRPr="00C417B7">
        <w:rPr>
          <w:rFonts w:ascii="Arial Narrow" w:hAnsi="Arial Narrow"/>
        </w:rPr>
        <w:t xml:space="preserve">Návrh zákona bol predmetom medzirezortného pripomienkového konania, vyhodnotenie ktorého je súčasťou predloženého návrhu zákona. Na rokovanie vlády sa predkladá bez rozporov, pretože Konfederácia odborových zväzov SR na </w:t>
      </w:r>
      <w:proofErr w:type="spellStart"/>
      <w:r w:rsidRPr="00C417B7">
        <w:rPr>
          <w:rFonts w:ascii="Arial Narrow" w:hAnsi="Arial Narrow"/>
        </w:rPr>
        <w:t>rozporovom</w:t>
      </w:r>
      <w:proofErr w:type="spellEnd"/>
      <w:r w:rsidRPr="00C417B7">
        <w:rPr>
          <w:rFonts w:ascii="Arial Narrow" w:hAnsi="Arial Narrow"/>
        </w:rPr>
        <w:t xml:space="preserve"> konaní dňa 19. júla 2016 </w:t>
      </w:r>
      <w:proofErr w:type="spellStart"/>
      <w:r w:rsidRPr="00C417B7">
        <w:rPr>
          <w:rFonts w:ascii="Arial Narrow" w:hAnsi="Arial Narrow"/>
        </w:rPr>
        <w:t>prekvalifikovala</w:t>
      </w:r>
      <w:proofErr w:type="spellEnd"/>
      <w:r w:rsidRPr="00C417B7">
        <w:rPr>
          <w:rFonts w:ascii="Arial Narrow" w:hAnsi="Arial Narrow"/>
        </w:rPr>
        <w:t xml:space="preserve"> zásadnú pripomienku na pripomienku odporúčajúcu.</w:t>
      </w:r>
    </w:p>
    <w:p w:rsidR="00800AF3" w:rsidRPr="00282E0C" w:rsidRDefault="00800AF3" w:rsidP="00DB291A">
      <w:pPr>
        <w:widowControl w:val="0"/>
        <w:autoSpaceDE w:val="0"/>
        <w:autoSpaceDN w:val="0"/>
        <w:adjustRightInd w:val="0"/>
        <w:jc w:val="both"/>
        <w:rPr>
          <w:rFonts w:ascii="Arial Narrow" w:hAnsi="Arial Narrow" w:cs="Arial Narrow"/>
          <w:b/>
          <w:bCs/>
        </w:rPr>
      </w:pPr>
    </w:p>
    <w:p w:rsidR="00800AF3" w:rsidRDefault="00800AF3" w:rsidP="00DB291A">
      <w:pPr>
        <w:widowControl w:val="0"/>
        <w:autoSpaceDE w:val="0"/>
        <w:autoSpaceDN w:val="0"/>
        <w:adjustRightInd w:val="0"/>
        <w:jc w:val="both"/>
        <w:rPr>
          <w:rFonts w:ascii="Arial Narrow" w:hAnsi="Arial Narrow" w:cs="Arial Narrow"/>
          <w:b/>
          <w:bCs/>
        </w:rPr>
      </w:pPr>
    </w:p>
    <w:p w:rsidR="00800AF3" w:rsidRDefault="00800AF3" w:rsidP="00DB291A">
      <w:pPr>
        <w:widowControl w:val="0"/>
        <w:autoSpaceDE w:val="0"/>
        <w:autoSpaceDN w:val="0"/>
        <w:adjustRightInd w:val="0"/>
        <w:jc w:val="both"/>
        <w:rPr>
          <w:rFonts w:ascii="Arial Narrow" w:hAnsi="Arial Narrow" w:cs="Arial Narrow"/>
          <w:b/>
          <w:bCs/>
        </w:rPr>
      </w:pPr>
    </w:p>
    <w:p w:rsidR="00800AF3" w:rsidRDefault="00800AF3" w:rsidP="00DB291A">
      <w:pPr>
        <w:widowControl w:val="0"/>
        <w:autoSpaceDE w:val="0"/>
        <w:autoSpaceDN w:val="0"/>
        <w:adjustRightInd w:val="0"/>
        <w:jc w:val="both"/>
        <w:rPr>
          <w:rFonts w:ascii="Arial Narrow" w:hAnsi="Arial Narrow" w:cs="Arial Narrow"/>
          <w:b/>
          <w:bCs/>
        </w:rPr>
      </w:pPr>
    </w:p>
    <w:p w:rsidR="002E7D48" w:rsidRPr="00361A42" w:rsidRDefault="002E7D48" w:rsidP="002E7D48">
      <w:pPr>
        <w:jc w:val="both"/>
        <w:rPr>
          <w:rFonts w:ascii="Arial Narrow" w:hAnsi="Arial Narrow" w:cs="Arial Narrow"/>
          <w:b/>
          <w:bCs/>
        </w:rPr>
      </w:pPr>
      <w:r w:rsidRPr="00361A42">
        <w:rPr>
          <w:rFonts w:ascii="Arial Narrow" w:hAnsi="Arial Narrow" w:cs="Arial Narrow"/>
          <w:b/>
          <w:bCs/>
        </w:rPr>
        <w:t>Stanovisko AZZZ SR :</w:t>
      </w:r>
    </w:p>
    <w:p w:rsidR="002E7D48" w:rsidRPr="00361A42" w:rsidRDefault="002E7D48" w:rsidP="002E7D48">
      <w:pPr>
        <w:widowControl w:val="0"/>
        <w:autoSpaceDE w:val="0"/>
        <w:autoSpaceDN w:val="0"/>
        <w:adjustRightInd w:val="0"/>
        <w:jc w:val="both"/>
        <w:rPr>
          <w:rFonts w:ascii="Arial Narrow" w:hAnsi="Arial Narrow" w:cs="Arial Narrow"/>
          <w:bCs/>
        </w:rPr>
      </w:pPr>
      <w:r w:rsidRPr="00361A42">
        <w:rPr>
          <w:rFonts w:ascii="Arial Narrow" w:hAnsi="Arial Narrow" w:cs="Arial Narrow"/>
          <w:bCs/>
        </w:rPr>
        <w:lastRenderedPageBreak/>
        <w:t xml:space="preserve">AZZZ SR berie predložený materiál na vedomie. </w:t>
      </w:r>
    </w:p>
    <w:p w:rsidR="002E7D48" w:rsidRDefault="002E7D48" w:rsidP="002E7D48">
      <w:pPr>
        <w:widowControl w:val="0"/>
        <w:autoSpaceDE w:val="0"/>
        <w:autoSpaceDN w:val="0"/>
        <w:adjustRightInd w:val="0"/>
        <w:jc w:val="both"/>
        <w:rPr>
          <w:rFonts w:ascii="Arial Narrow" w:hAnsi="Arial Narrow" w:cs="Arial Narrow"/>
          <w:b/>
          <w:bCs/>
        </w:rPr>
      </w:pPr>
    </w:p>
    <w:p w:rsidR="002E7D48" w:rsidRPr="00361A42" w:rsidRDefault="002E7D48" w:rsidP="002E7D48">
      <w:pPr>
        <w:widowControl w:val="0"/>
        <w:autoSpaceDE w:val="0"/>
        <w:autoSpaceDN w:val="0"/>
        <w:adjustRightInd w:val="0"/>
        <w:jc w:val="both"/>
        <w:rPr>
          <w:rFonts w:ascii="Arial Narrow" w:hAnsi="Arial Narrow"/>
          <w:bCs/>
        </w:rPr>
      </w:pPr>
      <w:r w:rsidRPr="00361A42">
        <w:rPr>
          <w:rFonts w:ascii="Arial Narrow" w:hAnsi="Arial Narrow" w:cs="Arial Narrow"/>
          <w:b/>
          <w:bCs/>
        </w:rPr>
        <w:t>Záver :</w:t>
      </w:r>
    </w:p>
    <w:p w:rsidR="00E93AAE" w:rsidRPr="002019B1" w:rsidRDefault="00E93AAE" w:rsidP="00E93AAE">
      <w:pPr>
        <w:rPr>
          <w:rFonts w:ascii="Arial Narrow" w:hAnsi="Arial Narrow"/>
        </w:rPr>
      </w:pPr>
      <w:r w:rsidRPr="00361A42">
        <w:rPr>
          <w:rFonts w:ascii="Arial Narrow" w:hAnsi="Arial Narrow"/>
        </w:rPr>
        <w:t xml:space="preserve">AZZZ SR odporúča materiál na ďalšie legislatívne konanie. </w:t>
      </w:r>
    </w:p>
    <w:p w:rsidR="002E7D48" w:rsidRPr="002019B1" w:rsidRDefault="002E7D48" w:rsidP="00E93AAE">
      <w:pPr>
        <w:rPr>
          <w:rFonts w:ascii="Arial Narrow" w:hAnsi="Arial Narrow"/>
        </w:rPr>
      </w:pPr>
    </w:p>
    <w:sectPr w:rsidR="002E7D48" w:rsidRPr="002019B1" w:rsidSect="00664C18">
      <w:footerReference w:type="default" r:id="rId8"/>
      <w:pgSz w:w="11906" w:h="16838"/>
      <w:pgMar w:top="993"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1B0" w:rsidRDefault="000A21B0" w:rsidP="00C41BC3">
      <w:pPr>
        <w:spacing w:after="0" w:line="240" w:lineRule="auto"/>
      </w:pPr>
      <w:r>
        <w:separator/>
      </w:r>
    </w:p>
  </w:endnote>
  <w:endnote w:type="continuationSeparator" w:id="1">
    <w:p w:rsidR="000A21B0" w:rsidRDefault="000A21B0"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594A6E">
    <w:pPr>
      <w:pStyle w:val="Pta"/>
      <w:jc w:val="right"/>
    </w:pPr>
    <w:r>
      <w:fldChar w:fldCharType="begin"/>
    </w:r>
    <w:r w:rsidR="004F583A">
      <w:instrText xml:space="preserve"> PAGE   \* MERGEFORMAT </w:instrText>
    </w:r>
    <w:r>
      <w:fldChar w:fldCharType="separate"/>
    </w:r>
    <w:r w:rsidR="00E93AAE">
      <w:rPr>
        <w:noProof/>
      </w:rPr>
      <w:t>2</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1B0" w:rsidRDefault="000A21B0" w:rsidP="00C41BC3">
      <w:pPr>
        <w:spacing w:after="0" w:line="240" w:lineRule="auto"/>
      </w:pPr>
      <w:r>
        <w:separator/>
      </w:r>
    </w:p>
  </w:footnote>
  <w:footnote w:type="continuationSeparator" w:id="1">
    <w:p w:rsidR="000A21B0" w:rsidRDefault="000A21B0"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7">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9">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1"/>
  </w:num>
  <w:num w:numId="11">
    <w:abstractNumId w:val="4"/>
  </w:num>
  <w:num w:numId="12">
    <w:abstractNumId w:val="2"/>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31607"/>
    <w:rsid w:val="0004212F"/>
    <w:rsid w:val="0004222B"/>
    <w:rsid w:val="000531BA"/>
    <w:rsid w:val="000542B2"/>
    <w:rsid w:val="000A1BD9"/>
    <w:rsid w:val="000A21B0"/>
    <w:rsid w:val="000D18D8"/>
    <w:rsid w:val="000E48EB"/>
    <w:rsid w:val="00122577"/>
    <w:rsid w:val="00123DD9"/>
    <w:rsid w:val="0013266B"/>
    <w:rsid w:val="00143234"/>
    <w:rsid w:val="0019796C"/>
    <w:rsid w:val="001B1C26"/>
    <w:rsid w:val="001C2141"/>
    <w:rsid w:val="001D057E"/>
    <w:rsid w:val="001D7D22"/>
    <w:rsid w:val="001E61C1"/>
    <w:rsid w:val="002019B1"/>
    <w:rsid w:val="00205769"/>
    <w:rsid w:val="00211A30"/>
    <w:rsid w:val="00230B4C"/>
    <w:rsid w:val="00260BC9"/>
    <w:rsid w:val="002656B7"/>
    <w:rsid w:val="00282E0C"/>
    <w:rsid w:val="0029199E"/>
    <w:rsid w:val="002A66BD"/>
    <w:rsid w:val="002B0767"/>
    <w:rsid w:val="002E7D48"/>
    <w:rsid w:val="002F27C5"/>
    <w:rsid w:val="002F6731"/>
    <w:rsid w:val="003310CC"/>
    <w:rsid w:val="003424BF"/>
    <w:rsid w:val="00342D11"/>
    <w:rsid w:val="003446CF"/>
    <w:rsid w:val="00345F14"/>
    <w:rsid w:val="003508B5"/>
    <w:rsid w:val="003668D9"/>
    <w:rsid w:val="00376BBF"/>
    <w:rsid w:val="00381B6B"/>
    <w:rsid w:val="0039451F"/>
    <w:rsid w:val="00395515"/>
    <w:rsid w:val="003A15CB"/>
    <w:rsid w:val="003A3C97"/>
    <w:rsid w:val="003A4D74"/>
    <w:rsid w:val="003D7ECB"/>
    <w:rsid w:val="003E5572"/>
    <w:rsid w:val="003E621F"/>
    <w:rsid w:val="003F7C91"/>
    <w:rsid w:val="00405245"/>
    <w:rsid w:val="00414EAA"/>
    <w:rsid w:val="00416EA4"/>
    <w:rsid w:val="004430BB"/>
    <w:rsid w:val="004714B8"/>
    <w:rsid w:val="00485941"/>
    <w:rsid w:val="00487954"/>
    <w:rsid w:val="004936E7"/>
    <w:rsid w:val="004A48B0"/>
    <w:rsid w:val="004C3A97"/>
    <w:rsid w:val="004D12A6"/>
    <w:rsid w:val="004E047E"/>
    <w:rsid w:val="004E3704"/>
    <w:rsid w:val="004F272C"/>
    <w:rsid w:val="004F2FB3"/>
    <w:rsid w:val="004F583A"/>
    <w:rsid w:val="00507E88"/>
    <w:rsid w:val="00541C90"/>
    <w:rsid w:val="005456F7"/>
    <w:rsid w:val="00565A5B"/>
    <w:rsid w:val="00570787"/>
    <w:rsid w:val="00580D7C"/>
    <w:rsid w:val="00592C95"/>
    <w:rsid w:val="00594A6E"/>
    <w:rsid w:val="00594DEF"/>
    <w:rsid w:val="00597B0E"/>
    <w:rsid w:val="005A58BF"/>
    <w:rsid w:val="005C163E"/>
    <w:rsid w:val="005D2DAB"/>
    <w:rsid w:val="005E6516"/>
    <w:rsid w:val="005E7AE6"/>
    <w:rsid w:val="005F7D12"/>
    <w:rsid w:val="00603518"/>
    <w:rsid w:val="00606DDC"/>
    <w:rsid w:val="00616218"/>
    <w:rsid w:val="00621B4A"/>
    <w:rsid w:val="0064431D"/>
    <w:rsid w:val="006603E9"/>
    <w:rsid w:val="00661584"/>
    <w:rsid w:val="00664C18"/>
    <w:rsid w:val="006868E6"/>
    <w:rsid w:val="006B3EE9"/>
    <w:rsid w:val="006C7686"/>
    <w:rsid w:val="006D2D21"/>
    <w:rsid w:val="006D6D50"/>
    <w:rsid w:val="006E326B"/>
    <w:rsid w:val="006F577D"/>
    <w:rsid w:val="007226AF"/>
    <w:rsid w:val="0074184C"/>
    <w:rsid w:val="007432EC"/>
    <w:rsid w:val="00747B14"/>
    <w:rsid w:val="007527B5"/>
    <w:rsid w:val="00762A66"/>
    <w:rsid w:val="00762B4E"/>
    <w:rsid w:val="00767D32"/>
    <w:rsid w:val="00770697"/>
    <w:rsid w:val="00772305"/>
    <w:rsid w:val="00777957"/>
    <w:rsid w:val="0079143F"/>
    <w:rsid w:val="0079480E"/>
    <w:rsid w:val="007B24E7"/>
    <w:rsid w:val="007B6E79"/>
    <w:rsid w:val="007C3AA8"/>
    <w:rsid w:val="007D17D0"/>
    <w:rsid w:val="007D6A68"/>
    <w:rsid w:val="007E1933"/>
    <w:rsid w:val="007E26BB"/>
    <w:rsid w:val="007E44BD"/>
    <w:rsid w:val="007E51AE"/>
    <w:rsid w:val="00800AF3"/>
    <w:rsid w:val="00816346"/>
    <w:rsid w:val="00817809"/>
    <w:rsid w:val="008178BF"/>
    <w:rsid w:val="00821E84"/>
    <w:rsid w:val="00860F29"/>
    <w:rsid w:val="00861418"/>
    <w:rsid w:val="00866444"/>
    <w:rsid w:val="00886B98"/>
    <w:rsid w:val="00897CD2"/>
    <w:rsid w:val="008B3543"/>
    <w:rsid w:val="008C48BF"/>
    <w:rsid w:val="008C79E5"/>
    <w:rsid w:val="00921B49"/>
    <w:rsid w:val="00931FC9"/>
    <w:rsid w:val="009619CD"/>
    <w:rsid w:val="00972906"/>
    <w:rsid w:val="00987623"/>
    <w:rsid w:val="00993433"/>
    <w:rsid w:val="009C6FCA"/>
    <w:rsid w:val="009E6320"/>
    <w:rsid w:val="009E7548"/>
    <w:rsid w:val="00A1787E"/>
    <w:rsid w:val="00A305F1"/>
    <w:rsid w:val="00A34890"/>
    <w:rsid w:val="00A40F49"/>
    <w:rsid w:val="00A55AF2"/>
    <w:rsid w:val="00A62BFE"/>
    <w:rsid w:val="00A74D01"/>
    <w:rsid w:val="00A84817"/>
    <w:rsid w:val="00A84FCF"/>
    <w:rsid w:val="00AA6A95"/>
    <w:rsid w:val="00AD3C43"/>
    <w:rsid w:val="00AE5325"/>
    <w:rsid w:val="00AF3FC1"/>
    <w:rsid w:val="00B0263D"/>
    <w:rsid w:val="00B22395"/>
    <w:rsid w:val="00B430F0"/>
    <w:rsid w:val="00B85F62"/>
    <w:rsid w:val="00B925E2"/>
    <w:rsid w:val="00B97E6B"/>
    <w:rsid w:val="00BA1087"/>
    <w:rsid w:val="00BB419B"/>
    <w:rsid w:val="00BB4A7D"/>
    <w:rsid w:val="00BC2677"/>
    <w:rsid w:val="00BC4773"/>
    <w:rsid w:val="00C018B8"/>
    <w:rsid w:val="00C15D57"/>
    <w:rsid w:val="00C2298D"/>
    <w:rsid w:val="00C417B7"/>
    <w:rsid w:val="00C41BC3"/>
    <w:rsid w:val="00C636FE"/>
    <w:rsid w:val="00C82347"/>
    <w:rsid w:val="00CC7A2B"/>
    <w:rsid w:val="00CD381C"/>
    <w:rsid w:val="00CF6951"/>
    <w:rsid w:val="00D10568"/>
    <w:rsid w:val="00D15342"/>
    <w:rsid w:val="00D15B44"/>
    <w:rsid w:val="00D47FAC"/>
    <w:rsid w:val="00D61BB0"/>
    <w:rsid w:val="00D65E1E"/>
    <w:rsid w:val="00D6635D"/>
    <w:rsid w:val="00D77BBB"/>
    <w:rsid w:val="00D8135C"/>
    <w:rsid w:val="00D83CC2"/>
    <w:rsid w:val="00D93D18"/>
    <w:rsid w:val="00DA6AD5"/>
    <w:rsid w:val="00DB291A"/>
    <w:rsid w:val="00DC32BF"/>
    <w:rsid w:val="00DE7113"/>
    <w:rsid w:val="00DF7B96"/>
    <w:rsid w:val="00E02B01"/>
    <w:rsid w:val="00E033C7"/>
    <w:rsid w:val="00E1590B"/>
    <w:rsid w:val="00E2092E"/>
    <w:rsid w:val="00E20BB8"/>
    <w:rsid w:val="00E319E5"/>
    <w:rsid w:val="00E66097"/>
    <w:rsid w:val="00E740A0"/>
    <w:rsid w:val="00E81D4D"/>
    <w:rsid w:val="00E90B0F"/>
    <w:rsid w:val="00E93AAE"/>
    <w:rsid w:val="00EA065B"/>
    <w:rsid w:val="00EB60E8"/>
    <w:rsid w:val="00EC288B"/>
    <w:rsid w:val="00EE2B27"/>
    <w:rsid w:val="00EF00B3"/>
    <w:rsid w:val="00F346B6"/>
    <w:rsid w:val="00F3503A"/>
    <w:rsid w:val="00F40EF3"/>
    <w:rsid w:val="00F46687"/>
    <w:rsid w:val="00F47A1D"/>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61949756">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03492029">
      <w:bodyDiv w:val="1"/>
      <w:marLeft w:val="0"/>
      <w:marRight w:val="0"/>
      <w:marTop w:val="0"/>
      <w:marBottom w:val="0"/>
      <w:divBdr>
        <w:top w:val="none" w:sz="0" w:space="0" w:color="auto"/>
        <w:left w:val="none" w:sz="0" w:space="0" w:color="auto"/>
        <w:bottom w:val="none" w:sz="0" w:space="0" w:color="auto"/>
        <w:right w:val="none" w:sz="0" w:space="0" w:color="auto"/>
      </w:divBdr>
    </w:div>
    <w:div w:id="215706083">
      <w:bodyDiv w:val="1"/>
      <w:marLeft w:val="0"/>
      <w:marRight w:val="0"/>
      <w:marTop w:val="0"/>
      <w:marBottom w:val="0"/>
      <w:divBdr>
        <w:top w:val="none" w:sz="0" w:space="0" w:color="auto"/>
        <w:left w:val="none" w:sz="0" w:space="0" w:color="auto"/>
        <w:bottom w:val="none" w:sz="0" w:space="0" w:color="auto"/>
        <w:right w:val="none" w:sz="0" w:space="0" w:color="auto"/>
      </w:divBdr>
    </w:div>
    <w:div w:id="246112834">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0351219">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389502077">
      <w:bodyDiv w:val="1"/>
      <w:marLeft w:val="0"/>
      <w:marRight w:val="0"/>
      <w:marTop w:val="0"/>
      <w:marBottom w:val="0"/>
      <w:divBdr>
        <w:top w:val="none" w:sz="0" w:space="0" w:color="auto"/>
        <w:left w:val="none" w:sz="0" w:space="0" w:color="auto"/>
        <w:bottom w:val="none" w:sz="0" w:space="0" w:color="auto"/>
        <w:right w:val="none" w:sz="0" w:space="0" w:color="auto"/>
      </w:divBdr>
    </w:div>
    <w:div w:id="451436263">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464856701">
      <w:bodyDiv w:val="1"/>
      <w:marLeft w:val="0"/>
      <w:marRight w:val="0"/>
      <w:marTop w:val="0"/>
      <w:marBottom w:val="0"/>
      <w:divBdr>
        <w:top w:val="none" w:sz="0" w:space="0" w:color="auto"/>
        <w:left w:val="none" w:sz="0" w:space="0" w:color="auto"/>
        <w:bottom w:val="none" w:sz="0" w:space="0" w:color="auto"/>
        <w:right w:val="none" w:sz="0" w:space="0" w:color="auto"/>
      </w:divBdr>
    </w:div>
    <w:div w:id="474569626">
      <w:bodyDiv w:val="1"/>
      <w:marLeft w:val="0"/>
      <w:marRight w:val="0"/>
      <w:marTop w:val="0"/>
      <w:marBottom w:val="0"/>
      <w:divBdr>
        <w:top w:val="none" w:sz="0" w:space="0" w:color="auto"/>
        <w:left w:val="none" w:sz="0" w:space="0" w:color="auto"/>
        <w:bottom w:val="none" w:sz="0" w:space="0" w:color="auto"/>
        <w:right w:val="none" w:sz="0" w:space="0" w:color="auto"/>
      </w:divBdr>
    </w:div>
    <w:div w:id="528638659">
      <w:bodyDiv w:val="1"/>
      <w:marLeft w:val="0"/>
      <w:marRight w:val="0"/>
      <w:marTop w:val="0"/>
      <w:marBottom w:val="0"/>
      <w:divBdr>
        <w:top w:val="none" w:sz="0" w:space="0" w:color="auto"/>
        <w:left w:val="none" w:sz="0" w:space="0" w:color="auto"/>
        <w:bottom w:val="none" w:sz="0" w:space="0" w:color="auto"/>
        <w:right w:val="none" w:sz="0" w:space="0" w:color="auto"/>
      </w:divBdr>
    </w:div>
    <w:div w:id="563881598">
      <w:bodyDiv w:val="1"/>
      <w:marLeft w:val="0"/>
      <w:marRight w:val="0"/>
      <w:marTop w:val="0"/>
      <w:marBottom w:val="0"/>
      <w:divBdr>
        <w:top w:val="none" w:sz="0" w:space="0" w:color="auto"/>
        <w:left w:val="none" w:sz="0" w:space="0" w:color="auto"/>
        <w:bottom w:val="none" w:sz="0" w:space="0" w:color="auto"/>
        <w:right w:val="none" w:sz="0" w:space="0" w:color="auto"/>
      </w:divBdr>
    </w:div>
    <w:div w:id="586618556">
      <w:bodyDiv w:val="1"/>
      <w:marLeft w:val="0"/>
      <w:marRight w:val="0"/>
      <w:marTop w:val="0"/>
      <w:marBottom w:val="0"/>
      <w:divBdr>
        <w:top w:val="none" w:sz="0" w:space="0" w:color="auto"/>
        <w:left w:val="none" w:sz="0" w:space="0" w:color="auto"/>
        <w:bottom w:val="none" w:sz="0" w:space="0" w:color="auto"/>
        <w:right w:val="none" w:sz="0" w:space="0" w:color="auto"/>
      </w:divBdr>
    </w:div>
    <w:div w:id="602496794">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705299025">
      <w:bodyDiv w:val="1"/>
      <w:marLeft w:val="0"/>
      <w:marRight w:val="0"/>
      <w:marTop w:val="0"/>
      <w:marBottom w:val="0"/>
      <w:divBdr>
        <w:top w:val="none" w:sz="0" w:space="0" w:color="auto"/>
        <w:left w:val="none" w:sz="0" w:space="0" w:color="auto"/>
        <w:bottom w:val="none" w:sz="0" w:space="0" w:color="auto"/>
        <w:right w:val="none" w:sz="0" w:space="0" w:color="auto"/>
      </w:divBdr>
    </w:div>
    <w:div w:id="913735178">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034817367">
      <w:bodyDiv w:val="1"/>
      <w:marLeft w:val="0"/>
      <w:marRight w:val="0"/>
      <w:marTop w:val="0"/>
      <w:marBottom w:val="0"/>
      <w:divBdr>
        <w:top w:val="none" w:sz="0" w:space="0" w:color="auto"/>
        <w:left w:val="none" w:sz="0" w:space="0" w:color="auto"/>
        <w:bottom w:val="none" w:sz="0" w:space="0" w:color="auto"/>
        <w:right w:val="none" w:sz="0" w:space="0" w:color="auto"/>
      </w:divBdr>
    </w:div>
    <w:div w:id="1092702359">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14448371">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7787302">
      <w:bodyDiv w:val="1"/>
      <w:marLeft w:val="0"/>
      <w:marRight w:val="0"/>
      <w:marTop w:val="0"/>
      <w:marBottom w:val="0"/>
      <w:divBdr>
        <w:top w:val="none" w:sz="0" w:space="0" w:color="auto"/>
        <w:left w:val="none" w:sz="0" w:space="0" w:color="auto"/>
        <w:bottom w:val="none" w:sz="0" w:space="0" w:color="auto"/>
        <w:right w:val="none" w:sz="0" w:space="0" w:color="auto"/>
      </w:divBdr>
    </w:div>
    <w:div w:id="1302543349">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391658181">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460339649">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17692807">
      <w:bodyDiv w:val="1"/>
      <w:marLeft w:val="0"/>
      <w:marRight w:val="0"/>
      <w:marTop w:val="0"/>
      <w:marBottom w:val="0"/>
      <w:divBdr>
        <w:top w:val="none" w:sz="0" w:space="0" w:color="auto"/>
        <w:left w:val="none" w:sz="0" w:space="0" w:color="auto"/>
        <w:bottom w:val="none" w:sz="0" w:space="0" w:color="auto"/>
        <w:right w:val="none" w:sz="0" w:space="0" w:color="auto"/>
      </w:divBdr>
    </w:div>
    <w:div w:id="1531186613">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1805660509">
      <w:bodyDiv w:val="1"/>
      <w:marLeft w:val="0"/>
      <w:marRight w:val="0"/>
      <w:marTop w:val="0"/>
      <w:marBottom w:val="0"/>
      <w:divBdr>
        <w:top w:val="none" w:sz="0" w:space="0" w:color="auto"/>
        <w:left w:val="none" w:sz="0" w:space="0" w:color="auto"/>
        <w:bottom w:val="none" w:sz="0" w:space="0" w:color="auto"/>
        <w:right w:val="none" w:sz="0" w:space="0" w:color="auto"/>
      </w:divBdr>
    </w:div>
    <w:div w:id="1832526060">
      <w:bodyDiv w:val="1"/>
      <w:marLeft w:val="0"/>
      <w:marRight w:val="0"/>
      <w:marTop w:val="0"/>
      <w:marBottom w:val="0"/>
      <w:divBdr>
        <w:top w:val="none" w:sz="0" w:space="0" w:color="auto"/>
        <w:left w:val="none" w:sz="0" w:space="0" w:color="auto"/>
        <w:bottom w:val="none" w:sz="0" w:space="0" w:color="auto"/>
        <w:right w:val="none" w:sz="0" w:space="0" w:color="auto"/>
      </w:divBdr>
    </w:div>
    <w:div w:id="2084526379">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1743</Characters>
  <Application>Microsoft Office Word</Application>
  <DocSecurity>0</DocSecurity>
  <Lines>14</Lines>
  <Paragraphs>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5</cp:revision>
  <cp:lastPrinted>2015-12-04T08:12:00Z</cp:lastPrinted>
  <dcterms:created xsi:type="dcterms:W3CDTF">2016-08-06T16:36:00Z</dcterms:created>
  <dcterms:modified xsi:type="dcterms:W3CDTF">2016-08-12T06:12:00Z</dcterms:modified>
</cp:coreProperties>
</file>