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21FE8" w14:textId="7CDD1DE0" w:rsidR="00EC61EB" w:rsidRPr="00925F80" w:rsidRDefault="00DC7976">
      <w:pPr>
        <w:rPr>
          <w:rFonts w:ascii="Times New Roman" w:hAnsi="Times New Roman" w:cs="Times New Roman"/>
          <w:b/>
          <w:u w:val="single"/>
        </w:rPr>
      </w:pPr>
      <w:r>
        <w:rPr>
          <w:rFonts w:ascii="Times New Roman" w:hAnsi="Times New Roman" w:cs="Times New Roman"/>
          <w:b/>
          <w:u w:val="single"/>
        </w:rPr>
        <w:t xml:space="preserve">B. </w:t>
      </w:r>
      <w:r w:rsidR="00EC61EB" w:rsidRPr="00925F80">
        <w:rPr>
          <w:rFonts w:ascii="Times New Roman" w:hAnsi="Times New Roman" w:cs="Times New Roman"/>
          <w:b/>
          <w:u w:val="single"/>
        </w:rPr>
        <w:t>Osobitná časť</w:t>
      </w:r>
    </w:p>
    <w:p w14:paraId="792EC8FD" w14:textId="77777777" w:rsidR="001F3F5F" w:rsidRPr="001E14D9" w:rsidRDefault="001F3F5F">
      <w:pPr>
        <w:rPr>
          <w:rFonts w:ascii="Times New Roman" w:hAnsi="Times New Roman" w:cs="Times New Roman"/>
          <w:b/>
        </w:rPr>
      </w:pPr>
      <w:r w:rsidRPr="001E14D9">
        <w:rPr>
          <w:rFonts w:ascii="Times New Roman" w:hAnsi="Times New Roman" w:cs="Times New Roman"/>
          <w:b/>
        </w:rPr>
        <w:t>Čl. I</w:t>
      </w:r>
    </w:p>
    <w:p w14:paraId="12E19D94" w14:textId="37813366" w:rsidR="009B2B07" w:rsidRPr="00EB56FA" w:rsidRDefault="009B2B07" w:rsidP="00E55C09">
      <w:pPr>
        <w:jc w:val="both"/>
        <w:rPr>
          <w:rFonts w:ascii="Times New Roman" w:hAnsi="Times New Roman" w:cs="Times New Roman"/>
          <w:u w:val="single"/>
        </w:rPr>
      </w:pPr>
      <w:r w:rsidRPr="00EB56FA">
        <w:rPr>
          <w:rFonts w:ascii="Times New Roman" w:hAnsi="Times New Roman" w:cs="Times New Roman"/>
          <w:u w:val="single"/>
        </w:rPr>
        <w:t xml:space="preserve">K § </w:t>
      </w:r>
      <w:r w:rsidR="007C76C9">
        <w:rPr>
          <w:rFonts w:ascii="Times New Roman" w:hAnsi="Times New Roman" w:cs="Times New Roman"/>
          <w:u w:val="single"/>
        </w:rPr>
        <w:t>1</w:t>
      </w:r>
    </w:p>
    <w:p w14:paraId="1270DD9A" w14:textId="4B54C4BF" w:rsidR="00426CD0" w:rsidRDefault="00426CD0" w:rsidP="00426CD0">
      <w:pPr>
        <w:jc w:val="both"/>
        <w:rPr>
          <w:rFonts w:ascii="Times New Roman" w:hAnsi="Times New Roman" w:cs="Times New Roman"/>
        </w:rPr>
      </w:pPr>
      <w:r>
        <w:rPr>
          <w:rFonts w:ascii="Times New Roman" w:hAnsi="Times New Roman" w:cs="Times New Roman"/>
        </w:rPr>
        <w:t>Nariadenie EÚ ako aj navrhovaný zákon sa bude aplikovať len v prípadoch pri uspokojovaní peňažných pohľadávok v občianskych a obchodných veciach, ktoré nepatria do výnimiek upravených nariadením a len v prípadoch s cezhraničným prvkom, ktorý upravuje nariadenie. Vzhľadom na tento zúžený rozsah aplikácie sa úprava konania o európskom príkaze na zablokovanie účtov upravuje v samostatnom zákone.</w:t>
      </w:r>
      <w:bookmarkStart w:id="0" w:name="_GoBack"/>
      <w:bookmarkEnd w:id="0"/>
    </w:p>
    <w:p w14:paraId="5149A49D" w14:textId="0EF22854" w:rsidR="00426CD0" w:rsidRDefault="00426CD0" w:rsidP="00426CD0">
      <w:pPr>
        <w:jc w:val="both"/>
        <w:rPr>
          <w:rFonts w:ascii="Times New Roman" w:hAnsi="Times New Roman" w:cs="Times New Roman"/>
        </w:rPr>
      </w:pPr>
      <w:r>
        <w:rPr>
          <w:rFonts w:ascii="Times New Roman" w:hAnsi="Times New Roman" w:cs="Times New Roman"/>
        </w:rPr>
        <w:t xml:space="preserve">Výnimkami, na ktoré sa nariadenie nebude aplikovať, sú veci daňové, colné, správne, </w:t>
      </w:r>
      <w:r w:rsidRPr="003E4827">
        <w:rPr>
          <w:rFonts w:ascii="Times New Roman" w:hAnsi="Times New Roman" w:cs="Times New Roman"/>
        </w:rPr>
        <w:t>zodpovednosť štátu za konanie alebo nečinnosť pri výkone štátnej moci</w:t>
      </w:r>
      <w:r>
        <w:rPr>
          <w:rFonts w:ascii="Times New Roman" w:hAnsi="Times New Roman" w:cs="Times New Roman"/>
        </w:rPr>
        <w:t xml:space="preserve">, </w:t>
      </w:r>
      <w:r w:rsidRPr="003E4827">
        <w:rPr>
          <w:rFonts w:ascii="Times New Roman" w:hAnsi="Times New Roman" w:cs="Times New Roman"/>
        </w:rPr>
        <w:t>majetkové práva vyplývajúce z manželského zväzku alebo zo vzťahu, ktorý má podľa rozhodného práva pre takýto vzťah por</w:t>
      </w:r>
      <w:r>
        <w:rPr>
          <w:rFonts w:ascii="Times New Roman" w:hAnsi="Times New Roman" w:cs="Times New Roman"/>
        </w:rPr>
        <w:t xml:space="preserve">ovnateľné účinky ako manželstvo, </w:t>
      </w:r>
      <w:r w:rsidRPr="003E4827">
        <w:rPr>
          <w:rFonts w:ascii="Times New Roman" w:hAnsi="Times New Roman" w:cs="Times New Roman"/>
        </w:rPr>
        <w:t>závety a dedenie vrátane vyživovac</w:t>
      </w:r>
      <w:r>
        <w:rPr>
          <w:rFonts w:ascii="Times New Roman" w:hAnsi="Times New Roman" w:cs="Times New Roman"/>
        </w:rPr>
        <w:t xml:space="preserve">ích povinností v dôsledku smrti, </w:t>
      </w:r>
      <w:r w:rsidRPr="003E4827">
        <w:rPr>
          <w:rFonts w:ascii="Times New Roman" w:hAnsi="Times New Roman" w:cs="Times New Roman"/>
        </w:rPr>
        <w:t>pohľadávky voči dlžníkovi, v súvislosti s ktorým sa začalo konkurzné konanie, konanie o likvidácii obchodných spoločností alebo iných právnických osôb v úpadku, súdne v</w:t>
      </w:r>
      <w:r>
        <w:rPr>
          <w:rFonts w:ascii="Times New Roman" w:hAnsi="Times New Roman" w:cs="Times New Roman"/>
        </w:rPr>
        <w:t xml:space="preserve">yrovnania alebo podobné konanie, veci </w:t>
      </w:r>
      <w:r w:rsidRPr="003E4827">
        <w:rPr>
          <w:rFonts w:ascii="Times New Roman" w:hAnsi="Times New Roman" w:cs="Times New Roman"/>
        </w:rPr>
        <w:t>sociálne</w:t>
      </w:r>
      <w:r>
        <w:rPr>
          <w:rFonts w:ascii="Times New Roman" w:hAnsi="Times New Roman" w:cs="Times New Roman"/>
        </w:rPr>
        <w:t xml:space="preserve">ho zabezpečenia a </w:t>
      </w:r>
      <w:r w:rsidRPr="003E4827">
        <w:rPr>
          <w:rFonts w:ascii="Times New Roman" w:hAnsi="Times New Roman" w:cs="Times New Roman"/>
        </w:rPr>
        <w:t>rozhodcovské konanie.</w:t>
      </w:r>
    </w:p>
    <w:p w14:paraId="59FAAA72" w14:textId="77777777" w:rsidR="00426CD0" w:rsidRPr="003E4827" w:rsidRDefault="00426CD0" w:rsidP="00426CD0">
      <w:pPr>
        <w:spacing w:after="0"/>
        <w:jc w:val="both"/>
        <w:rPr>
          <w:rFonts w:ascii="Times New Roman" w:hAnsi="Times New Roman" w:cs="Times New Roman"/>
        </w:rPr>
      </w:pPr>
      <w:r w:rsidRPr="003E4827">
        <w:rPr>
          <w:rFonts w:ascii="Times New Roman" w:hAnsi="Times New Roman" w:cs="Times New Roman"/>
        </w:rPr>
        <w:t>Za cezhraničný prípad pre účely nariadenia sa považuje situácia, kedy sa nachádza</w:t>
      </w:r>
    </w:p>
    <w:p w14:paraId="0069CE8E" w14:textId="77777777" w:rsidR="00426CD0" w:rsidRPr="003E4827" w:rsidRDefault="00426CD0" w:rsidP="00426CD0">
      <w:pPr>
        <w:spacing w:after="0"/>
        <w:jc w:val="both"/>
        <w:rPr>
          <w:rFonts w:ascii="Times New Roman" w:hAnsi="Times New Roman" w:cs="Times New Roman"/>
        </w:rPr>
      </w:pPr>
      <w:r w:rsidRPr="003E4827">
        <w:rPr>
          <w:rFonts w:ascii="Times New Roman" w:hAnsi="Times New Roman" w:cs="Times New Roman"/>
        </w:rPr>
        <w:t>a) veriteľ a dlžník v členskom štáte A, účet v štáte B</w:t>
      </w:r>
    </w:p>
    <w:p w14:paraId="7625C9B7" w14:textId="77777777" w:rsidR="00426CD0" w:rsidRPr="003E4827" w:rsidRDefault="00426CD0" w:rsidP="00426CD0">
      <w:pPr>
        <w:spacing w:after="0"/>
        <w:jc w:val="both"/>
        <w:rPr>
          <w:rFonts w:ascii="Times New Roman" w:hAnsi="Times New Roman" w:cs="Times New Roman"/>
        </w:rPr>
      </w:pPr>
      <w:r w:rsidRPr="003E4827">
        <w:rPr>
          <w:rFonts w:ascii="Times New Roman" w:hAnsi="Times New Roman" w:cs="Times New Roman"/>
        </w:rPr>
        <w:t>b) veriteľ v členskom štáte A, dlžník a účet v štáte B</w:t>
      </w:r>
    </w:p>
    <w:p w14:paraId="22B87129" w14:textId="77777777" w:rsidR="00426CD0" w:rsidRPr="003E4827" w:rsidRDefault="00426CD0" w:rsidP="00426CD0">
      <w:pPr>
        <w:spacing w:after="0"/>
        <w:jc w:val="both"/>
        <w:rPr>
          <w:rFonts w:ascii="Times New Roman" w:hAnsi="Times New Roman" w:cs="Times New Roman"/>
        </w:rPr>
      </w:pPr>
      <w:r w:rsidRPr="003E4827">
        <w:rPr>
          <w:rFonts w:ascii="Times New Roman" w:hAnsi="Times New Roman" w:cs="Times New Roman"/>
        </w:rPr>
        <w:t>c) veriteľ v členskom štáte A, dlžník v štáte B a účet v štáte C.</w:t>
      </w:r>
    </w:p>
    <w:p w14:paraId="18DA078A" w14:textId="77777777" w:rsidR="00426CD0" w:rsidRPr="003E4827" w:rsidRDefault="00426CD0" w:rsidP="00426CD0">
      <w:pPr>
        <w:jc w:val="both"/>
        <w:rPr>
          <w:rFonts w:ascii="Times New Roman" w:hAnsi="Times New Roman" w:cs="Times New Roman"/>
        </w:rPr>
      </w:pPr>
    </w:p>
    <w:p w14:paraId="7F600435" w14:textId="77777777" w:rsidR="00426CD0" w:rsidRPr="003E4827" w:rsidRDefault="00426CD0" w:rsidP="00426CD0">
      <w:pPr>
        <w:jc w:val="both"/>
        <w:rPr>
          <w:rFonts w:ascii="Times New Roman" w:hAnsi="Times New Roman" w:cs="Times New Roman"/>
        </w:rPr>
      </w:pPr>
      <w:r w:rsidRPr="003E4827">
        <w:rPr>
          <w:rFonts w:ascii="Times New Roman" w:hAnsi="Times New Roman" w:cs="Times New Roman"/>
        </w:rPr>
        <w:t>a)</w:t>
      </w:r>
      <w:r w:rsidRPr="003E4827">
        <w:rPr>
          <w:rFonts w:ascii="Times New Roman" w:hAnsi="Times New Roman" w:cs="Times New Roman"/>
        </w:rPr>
        <w:tab/>
      </w:r>
      <w:r w:rsidRPr="003E4827">
        <w:rPr>
          <w:rFonts w:ascii="Times New Roman" w:hAnsi="Times New Roman" w:cs="Times New Roman"/>
        </w:rPr>
        <w:tab/>
      </w:r>
      <w:r w:rsidRPr="003E4827">
        <w:rPr>
          <w:rFonts w:ascii="Times New Roman" w:hAnsi="Times New Roman" w:cs="Times New Roman"/>
        </w:rPr>
        <w:tab/>
      </w:r>
      <w:r w:rsidRPr="003E4827">
        <w:rPr>
          <w:rFonts w:ascii="Times New Roman" w:hAnsi="Times New Roman" w:cs="Times New Roman"/>
        </w:rPr>
        <w:tab/>
      </w:r>
      <w:r w:rsidRPr="003E4827">
        <w:rPr>
          <w:rFonts w:ascii="Times New Roman" w:hAnsi="Times New Roman" w:cs="Times New Roman"/>
        </w:rPr>
        <w:tab/>
      </w:r>
      <w:r w:rsidRPr="003E4827">
        <w:rPr>
          <w:rFonts w:ascii="Times New Roman" w:hAnsi="Times New Roman" w:cs="Times New Roman"/>
        </w:rPr>
        <w:tab/>
      </w:r>
      <w:r w:rsidRPr="003E4827">
        <w:rPr>
          <w:rFonts w:ascii="Times New Roman" w:hAnsi="Times New Roman" w:cs="Times New Roman"/>
        </w:rPr>
        <w:tab/>
        <w:t>b)</w:t>
      </w:r>
    </w:p>
    <w:p w14:paraId="218E659C" w14:textId="77777777" w:rsidR="00426CD0" w:rsidRPr="003E4827" w:rsidRDefault="00426CD0" w:rsidP="00426CD0">
      <w:pPr>
        <w:jc w:val="both"/>
        <w:rPr>
          <w:rFonts w:ascii="Times New Roman" w:hAnsi="Times New Roman" w:cs="Times New Roman"/>
        </w:rPr>
      </w:pPr>
      <w:r w:rsidRPr="003E4827">
        <w:rPr>
          <w:rFonts w:ascii="Times New Roman" w:hAnsi="Times New Roman" w:cs="Times New Roman"/>
          <w:noProof/>
          <w:lang w:eastAsia="sk-SK"/>
        </w:rPr>
        <w:drawing>
          <wp:anchor distT="0" distB="0" distL="114300" distR="114300" simplePos="0" relativeHeight="251659264" behindDoc="1" locked="0" layoutInCell="1" allowOverlap="1" wp14:anchorId="6AE86B1C" wp14:editId="71620349">
            <wp:simplePos x="0" y="0"/>
            <wp:positionH relativeFrom="column">
              <wp:posOffset>3357042</wp:posOffset>
            </wp:positionH>
            <wp:positionV relativeFrom="paragraph">
              <wp:posOffset>10389</wp:posOffset>
            </wp:positionV>
            <wp:extent cx="2383155" cy="1630680"/>
            <wp:effectExtent l="0" t="0" r="0" b="7620"/>
            <wp:wrapTight wrapText="bothSides">
              <wp:wrapPolygon edited="0">
                <wp:start x="0" y="0"/>
                <wp:lineTo x="0" y="21449"/>
                <wp:lineTo x="21410" y="21449"/>
                <wp:lineTo x="21410"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zhranicny prvok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155" cy="1630680"/>
                    </a:xfrm>
                    <a:prstGeom prst="rect">
                      <a:avLst/>
                    </a:prstGeom>
                  </pic:spPr>
                </pic:pic>
              </a:graphicData>
            </a:graphic>
          </wp:anchor>
        </w:drawing>
      </w:r>
      <w:r w:rsidRPr="003E4827">
        <w:rPr>
          <w:rFonts w:ascii="Times New Roman" w:hAnsi="Times New Roman" w:cs="Times New Roman"/>
          <w:noProof/>
          <w:lang w:eastAsia="sk-SK"/>
        </w:rPr>
        <w:t xml:space="preserve">       </w:t>
      </w:r>
      <w:r w:rsidRPr="003E4827">
        <w:rPr>
          <w:rFonts w:ascii="Times New Roman" w:hAnsi="Times New Roman" w:cs="Times New Roman"/>
          <w:noProof/>
          <w:lang w:eastAsia="sk-SK"/>
        </w:rPr>
        <w:drawing>
          <wp:inline distT="0" distB="0" distL="0" distR="0" wp14:anchorId="58250852" wp14:editId="1FBD14EC">
            <wp:extent cx="2462666" cy="1686297"/>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zhranicny prvok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6176" cy="1716091"/>
                    </a:xfrm>
                    <a:prstGeom prst="rect">
                      <a:avLst/>
                    </a:prstGeom>
                  </pic:spPr>
                </pic:pic>
              </a:graphicData>
            </a:graphic>
          </wp:inline>
        </w:drawing>
      </w:r>
      <w:r w:rsidRPr="003E4827">
        <w:rPr>
          <w:rFonts w:ascii="Times New Roman" w:hAnsi="Times New Roman" w:cs="Times New Roman"/>
          <w:noProof/>
          <w:lang w:eastAsia="sk-SK"/>
        </w:rPr>
        <w:t xml:space="preserve">                          </w:t>
      </w:r>
    </w:p>
    <w:p w14:paraId="6EDCCAFD" w14:textId="77777777" w:rsidR="00426CD0" w:rsidRDefault="00426CD0" w:rsidP="00426CD0">
      <w:pPr>
        <w:jc w:val="both"/>
        <w:rPr>
          <w:rFonts w:ascii="Times New Roman" w:hAnsi="Times New Roman" w:cs="Times New Roman"/>
        </w:rPr>
      </w:pPr>
    </w:p>
    <w:p w14:paraId="27644A64" w14:textId="77777777" w:rsidR="00426CD0" w:rsidRPr="003E4827" w:rsidRDefault="00426CD0" w:rsidP="00426CD0">
      <w:pPr>
        <w:jc w:val="both"/>
        <w:rPr>
          <w:rFonts w:ascii="Times New Roman" w:hAnsi="Times New Roman" w:cs="Times New Roman"/>
        </w:rPr>
      </w:pPr>
      <w:r w:rsidRPr="003E4827">
        <w:rPr>
          <w:rFonts w:ascii="Times New Roman" w:hAnsi="Times New Roman" w:cs="Times New Roman"/>
          <w:noProof/>
          <w:lang w:eastAsia="sk-SK"/>
        </w:rPr>
        <w:drawing>
          <wp:anchor distT="0" distB="0" distL="114300" distR="114300" simplePos="0" relativeHeight="251660288" behindDoc="1" locked="0" layoutInCell="1" allowOverlap="1" wp14:anchorId="33D86120" wp14:editId="0F12D5BB">
            <wp:simplePos x="0" y="0"/>
            <wp:positionH relativeFrom="column">
              <wp:posOffset>265633</wp:posOffset>
            </wp:positionH>
            <wp:positionV relativeFrom="paragraph">
              <wp:posOffset>207924</wp:posOffset>
            </wp:positionV>
            <wp:extent cx="2372436" cy="1624084"/>
            <wp:effectExtent l="0" t="0" r="8890" b="0"/>
            <wp:wrapTight wrapText="bothSides">
              <wp:wrapPolygon edited="0">
                <wp:start x="0" y="0"/>
                <wp:lineTo x="0" y="21287"/>
                <wp:lineTo x="21507" y="21287"/>
                <wp:lineTo x="21507"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zhranicny prvok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2436" cy="1624084"/>
                    </a:xfrm>
                    <a:prstGeom prst="rect">
                      <a:avLst/>
                    </a:prstGeom>
                  </pic:spPr>
                </pic:pic>
              </a:graphicData>
            </a:graphic>
          </wp:anchor>
        </w:drawing>
      </w:r>
      <w:r w:rsidRPr="003E4827">
        <w:rPr>
          <w:rFonts w:ascii="Times New Roman" w:hAnsi="Times New Roman" w:cs="Times New Roman"/>
        </w:rPr>
        <w:t>c)</w:t>
      </w:r>
    </w:p>
    <w:p w14:paraId="4D86A92E" w14:textId="77777777" w:rsidR="00426CD0" w:rsidRPr="003E4827" w:rsidRDefault="00426CD0" w:rsidP="00426CD0">
      <w:pPr>
        <w:jc w:val="both"/>
        <w:rPr>
          <w:rFonts w:ascii="Times New Roman" w:hAnsi="Times New Roman" w:cs="Times New Roman"/>
        </w:rPr>
      </w:pPr>
    </w:p>
    <w:p w14:paraId="42153529" w14:textId="77777777" w:rsidR="00426CD0" w:rsidRPr="003E4827" w:rsidRDefault="00426CD0" w:rsidP="00426CD0">
      <w:pPr>
        <w:jc w:val="both"/>
        <w:rPr>
          <w:rFonts w:ascii="Times New Roman" w:hAnsi="Times New Roman" w:cs="Times New Roman"/>
        </w:rPr>
      </w:pPr>
    </w:p>
    <w:p w14:paraId="42A52B81" w14:textId="77777777" w:rsidR="00426CD0" w:rsidRDefault="00426CD0" w:rsidP="00426CD0">
      <w:pPr>
        <w:jc w:val="both"/>
        <w:rPr>
          <w:rFonts w:ascii="Times New Roman" w:hAnsi="Times New Roman" w:cs="Times New Roman"/>
        </w:rPr>
      </w:pPr>
    </w:p>
    <w:p w14:paraId="5582C3E3" w14:textId="77777777" w:rsidR="00426CD0" w:rsidRDefault="00426CD0" w:rsidP="00426CD0">
      <w:pPr>
        <w:jc w:val="both"/>
        <w:rPr>
          <w:rFonts w:ascii="Times New Roman" w:hAnsi="Times New Roman" w:cs="Times New Roman"/>
        </w:rPr>
      </w:pPr>
    </w:p>
    <w:p w14:paraId="14A1B502" w14:textId="77777777" w:rsidR="00426CD0" w:rsidRDefault="00426CD0" w:rsidP="00426CD0">
      <w:pPr>
        <w:jc w:val="both"/>
        <w:rPr>
          <w:rFonts w:ascii="Times New Roman" w:hAnsi="Times New Roman" w:cs="Times New Roman"/>
        </w:rPr>
      </w:pPr>
    </w:p>
    <w:p w14:paraId="1AA9C387" w14:textId="77777777" w:rsidR="00426CD0" w:rsidRDefault="00426CD0" w:rsidP="00426CD0">
      <w:pPr>
        <w:jc w:val="both"/>
        <w:rPr>
          <w:rFonts w:ascii="Times New Roman" w:hAnsi="Times New Roman" w:cs="Times New Roman"/>
        </w:rPr>
      </w:pPr>
    </w:p>
    <w:p w14:paraId="7DBED58D" w14:textId="77777777" w:rsidR="00426CD0" w:rsidRDefault="00426CD0" w:rsidP="00426CD0">
      <w:pPr>
        <w:jc w:val="both"/>
        <w:rPr>
          <w:rFonts w:ascii="Times New Roman" w:hAnsi="Times New Roman" w:cs="Times New Roman"/>
        </w:rPr>
      </w:pPr>
    </w:p>
    <w:p w14:paraId="5B78710B" w14:textId="67E4B3F3" w:rsidR="00426CD0" w:rsidRDefault="00426CD0" w:rsidP="00131602">
      <w:pPr>
        <w:jc w:val="both"/>
        <w:rPr>
          <w:rFonts w:ascii="Times New Roman" w:hAnsi="Times New Roman" w:cs="Times New Roman"/>
        </w:rPr>
      </w:pPr>
      <w:r w:rsidRPr="003E4827">
        <w:rPr>
          <w:rFonts w:ascii="Times New Roman" w:hAnsi="Times New Roman" w:cs="Times New Roman"/>
        </w:rPr>
        <w:t xml:space="preserve">               </w:t>
      </w:r>
      <w:r w:rsidR="009D14CE">
        <w:rPr>
          <w:rFonts w:ascii="Times New Roman" w:hAnsi="Times New Roman" w:cs="Times New Roman"/>
        </w:rPr>
        <w:t xml:space="preserve">                               </w:t>
      </w:r>
    </w:p>
    <w:p w14:paraId="063C630F" w14:textId="6689ED5F" w:rsidR="00131602" w:rsidRDefault="00131602" w:rsidP="00131602">
      <w:pPr>
        <w:jc w:val="both"/>
        <w:rPr>
          <w:rFonts w:ascii="Times New Roman" w:hAnsi="Times New Roman" w:cs="Times New Roman"/>
        </w:rPr>
      </w:pPr>
      <w:r>
        <w:rPr>
          <w:rFonts w:ascii="Times New Roman" w:hAnsi="Times New Roman" w:cs="Times New Roman"/>
        </w:rPr>
        <w:lastRenderedPageBreak/>
        <w:t xml:space="preserve">Na základe uvedeného sa postup pri vydávaní, vykonávaní, zrušení príkazu alebo jeho výkonu bude riadiť samotným nariadením, navrhovanými ustanoveniami zákona o európskom príkaze na zablokovanie účtov a ustanoveniami CSP o neodkladných opatreniach. Ustanovenia nie možné </w:t>
      </w:r>
      <w:r w:rsidR="00266919">
        <w:rPr>
          <w:rFonts w:ascii="Times New Roman" w:hAnsi="Times New Roman" w:cs="Times New Roman"/>
        </w:rPr>
        <w:t xml:space="preserve">ani kvôli lepšej prehľadnosti </w:t>
      </w:r>
      <w:r>
        <w:rPr>
          <w:rFonts w:ascii="Times New Roman" w:hAnsi="Times New Roman" w:cs="Times New Roman"/>
        </w:rPr>
        <w:t>upraviť v jednom právnom predpise z dôvodu neprípustnosti duplicity a preto dôraz kladieme aj na väčši</w:t>
      </w:r>
      <w:r w:rsidR="007C76C9">
        <w:rPr>
          <w:rFonts w:ascii="Times New Roman" w:hAnsi="Times New Roman" w:cs="Times New Roman"/>
        </w:rPr>
        <w:t>e</w:t>
      </w:r>
      <w:r>
        <w:rPr>
          <w:rFonts w:ascii="Times New Roman" w:hAnsi="Times New Roman" w:cs="Times New Roman"/>
        </w:rPr>
        <w:t xml:space="preserve"> množstvo </w:t>
      </w:r>
      <w:r w:rsidR="00302BCF">
        <w:rPr>
          <w:rFonts w:ascii="Times New Roman" w:hAnsi="Times New Roman" w:cs="Times New Roman"/>
        </w:rPr>
        <w:t xml:space="preserve">odkazov a </w:t>
      </w:r>
      <w:r>
        <w:rPr>
          <w:rFonts w:ascii="Times New Roman" w:hAnsi="Times New Roman" w:cs="Times New Roman"/>
        </w:rPr>
        <w:t>poznámok pod čiarou v texte právneho predpisu ako aj obsahu dôvodov</w:t>
      </w:r>
      <w:r w:rsidR="007C76C9">
        <w:rPr>
          <w:rFonts w:ascii="Times New Roman" w:hAnsi="Times New Roman" w:cs="Times New Roman"/>
        </w:rPr>
        <w:t xml:space="preserve">ej správy, ktorá môže napomôcť </w:t>
      </w:r>
      <w:r>
        <w:rPr>
          <w:rFonts w:ascii="Times New Roman" w:hAnsi="Times New Roman" w:cs="Times New Roman"/>
        </w:rPr>
        <w:t xml:space="preserve">orientácii sa v tomto </w:t>
      </w:r>
      <w:r w:rsidR="007C76C9">
        <w:rPr>
          <w:rFonts w:ascii="Times New Roman" w:hAnsi="Times New Roman" w:cs="Times New Roman"/>
        </w:rPr>
        <w:t>konaní</w:t>
      </w:r>
      <w:r>
        <w:rPr>
          <w:rFonts w:ascii="Times New Roman" w:hAnsi="Times New Roman" w:cs="Times New Roman"/>
        </w:rPr>
        <w:t>.</w:t>
      </w:r>
      <w:r w:rsidR="00146DD4">
        <w:rPr>
          <w:rFonts w:ascii="Times New Roman" w:hAnsi="Times New Roman" w:cs="Times New Roman"/>
        </w:rPr>
        <w:t xml:space="preserve"> </w:t>
      </w:r>
    </w:p>
    <w:p w14:paraId="685F1517" w14:textId="77777777" w:rsidR="00131602" w:rsidRDefault="00131602" w:rsidP="00E55C09">
      <w:pPr>
        <w:jc w:val="both"/>
        <w:rPr>
          <w:rFonts w:ascii="Times New Roman" w:hAnsi="Times New Roman" w:cs="Times New Roman"/>
        </w:rPr>
      </w:pPr>
    </w:p>
    <w:p w14:paraId="2E87F7EB" w14:textId="26BC3A28" w:rsidR="009B2B07" w:rsidRPr="00EB56FA" w:rsidRDefault="009B2B07" w:rsidP="00E55C09">
      <w:pPr>
        <w:jc w:val="both"/>
        <w:rPr>
          <w:rFonts w:ascii="Times New Roman" w:hAnsi="Times New Roman" w:cs="Times New Roman"/>
          <w:u w:val="single"/>
        </w:rPr>
      </w:pPr>
      <w:r w:rsidRPr="00EB56FA">
        <w:rPr>
          <w:rFonts w:ascii="Times New Roman" w:hAnsi="Times New Roman" w:cs="Times New Roman"/>
          <w:u w:val="single"/>
        </w:rPr>
        <w:t xml:space="preserve">K § </w:t>
      </w:r>
      <w:r w:rsidR="007C76C9">
        <w:rPr>
          <w:rFonts w:ascii="Times New Roman" w:hAnsi="Times New Roman" w:cs="Times New Roman"/>
          <w:u w:val="single"/>
        </w:rPr>
        <w:t>2</w:t>
      </w:r>
    </w:p>
    <w:p w14:paraId="7C484BE5" w14:textId="097771B3" w:rsidR="00146DD4" w:rsidRDefault="009B2B07" w:rsidP="00146DD4">
      <w:pPr>
        <w:jc w:val="both"/>
        <w:rPr>
          <w:rFonts w:ascii="Times New Roman" w:hAnsi="Times New Roman" w:cs="Times New Roman"/>
        </w:rPr>
      </w:pPr>
      <w:r>
        <w:rPr>
          <w:rFonts w:ascii="Times New Roman" w:hAnsi="Times New Roman" w:cs="Times New Roman"/>
        </w:rPr>
        <w:t>Upravuje sa príslušnosť</w:t>
      </w:r>
      <w:r w:rsidR="009D13FA">
        <w:rPr>
          <w:rFonts w:ascii="Times New Roman" w:hAnsi="Times New Roman" w:cs="Times New Roman"/>
        </w:rPr>
        <w:t xml:space="preserve"> pre všetky prípady, ktoré môžu nastať pri aplikácii nariadenia. Sledovaným kritériom pre určenie právomoci orgánov v členskom štáte je bydlisko dlžníka, resp. osoby, proti ktorej návrh na vydanie príkazu na zablokovanie smeruje. Pri samotnej všeobecnej miestnej príslušnosti súdov však CSP nezohľadňuje bydlisko odporcu, ale jeho trvalý pobyt. </w:t>
      </w:r>
      <w:r w:rsidR="00146DD4">
        <w:rPr>
          <w:rFonts w:ascii="Times New Roman" w:hAnsi="Times New Roman" w:cs="Times New Roman"/>
        </w:rPr>
        <w:t>Z dôvodu predchádzania problémov</w:t>
      </w:r>
      <w:r w:rsidR="009D13FA">
        <w:rPr>
          <w:rFonts w:ascii="Times New Roman" w:hAnsi="Times New Roman" w:cs="Times New Roman"/>
        </w:rPr>
        <w:t xml:space="preserve"> pri určovaní príslušnosti slovenského súdu</w:t>
      </w:r>
      <w:r w:rsidR="009877E0">
        <w:rPr>
          <w:rFonts w:ascii="Times New Roman" w:hAnsi="Times New Roman" w:cs="Times New Roman"/>
        </w:rPr>
        <w:t xml:space="preserve">, kedy </w:t>
      </w:r>
      <w:r w:rsidR="007C76C9">
        <w:rPr>
          <w:rFonts w:ascii="Times New Roman" w:hAnsi="Times New Roman" w:cs="Times New Roman"/>
        </w:rPr>
        <w:t xml:space="preserve">síce </w:t>
      </w:r>
      <w:r w:rsidR="009877E0">
        <w:rPr>
          <w:rFonts w:ascii="Times New Roman" w:hAnsi="Times New Roman" w:cs="Times New Roman"/>
        </w:rPr>
        <w:t>bude založená právomoc slovenských súdov, ale odporca bude mať trvalý pobyt m</w:t>
      </w:r>
      <w:r w:rsidR="007C76C9">
        <w:rPr>
          <w:rFonts w:ascii="Times New Roman" w:hAnsi="Times New Roman" w:cs="Times New Roman"/>
        </w:rPr>
        <w:t>imo územia Slovenskej republiky, nepoužije sa § 38 CSP</w:t>
      </w:r>
      <w:r w:rsidR="00146DD4">
        <w:rPr>
          <w:rFonts w:ascii="Times New Roman" w:hAnsi="Times New Roman" w:cs="Times New Roman"/>
        </w:rPr>
        <w:t xml:space="preserve">, ale miestna príslušnosť </w:t>
      </w:r>
      <w:r w:rsidR="00EA46EF">
        <w:rPr>
          <w:rFonts w:ascii="Times New Roman" w:hAnsi="Times New Roman" w:cs="Times New Roman"/>
        </w:rPr>
        <w:t>sa bude riadiť týmto zákonom, t.j. podľa</w:t>
      </w:r>
      <w:r w:rsidR="007C76C9">
        <w:rPr>
          <w:rFonts w:ascii="Times New Roman" w:hAnsi="Times New Roman" w:cs="Times New Roman"/>
        </w:rPr>
        <w:t> odseku 3 písm. a)</w:t>
      </w:r>
      <w:r w:rsidR="009877E0">
        <w:rPr>
          <w:rFonts w:ascii="Times New Roman" w:hAnsi="Times New Roman" w:cs="Times New Roman"/>
        </w:rPr>
        <w:t>.</w:t>
      </w:r>
      <w:r w:rsidR="00146DD4" w:rsidRPr="00146DD4">
        <w:rPr>
          <w:rFonts w:ascii="Times New Roman" w:hAnsi="Times New Roman" w:cs="Times New Roman"/>
        </w:rPr>
        <w:t xml:space="preserve"> </w:t>
      </w:r>
    </w:p>
    <w:p w14:paraId="29EB4AA1" w14:textId="7C948EAB" w:rsidR="00146DD4" w:rsidRPr="003E4827" w:rsidRDefault="00146DD4" w:rsidP="00146DD4">
      <w:pPr>
        <w:jc w:val="both"/>
        <w:rPr>
          <w:rFonts w:ascii="Times New Roman" w:hAnsi="Times New Roman" w:cs="Times New Roman"/>
        </w:rPr>
      </w:pPr>
      <w:r w:rsidRPr="003E4827">
        <w:rPr>
          <w:rFonts w:ascii="Times New Roman" w:hAnsi="Times New Roman" w:cs="Times New Roman"/>
        </w:rPr>
        <w:t>Nariadenie predpokladá v konaní existenciu a súčinnosť týchto orgánov:</w:t>
      </w:r>
    </w:p>
    <w:p w14:paraId="429ABEE1" w14:textId="77777777" w:rsidR="00146DD4" w:rsidRPr="003E4827" w:rsidRDefault="00146DD4" w:rsidP="00146DD4">
      <w:pPr>
        <w:pStyle w:val="Odsekzoznamu"/>
        <w:numPr>
          <w:ilvl w:val="0"/>
          <w:numId w:val="2"/>
        </w:numPr>
        <w:jc w:val="both"/>
        <w:rPr>
          <w:rFonts w:ascii="Times New Roman" w:hAnsi="Times New Roman" w:cs="Times New Roman"/>
        </w:rPr>
      </w:pPr>
      <w:r w:rsidRPr="003E4827">
        <w:rPr>
          <w:rFonts w:ascii="Times New Roman" w:hAnsi="Times New Roman" w:cs="Times New Roman"/>
          <w:b/>
        </w:rPr>
        <w:t>súd pôvodu</w:t>
      </w:r>
      <w:r w:rsidRPr="003E4827">
        <w:rPr>
          <w:rFonts w:ascii="Times New Roman" w:hAnsi="Times New Roman" w:cs="Times New Roman"/>
        </w:rPr>
        <w:t xml:space="preserve"> – súd, ktorý rozhoduje o vydaní príkazu (súd, ktorý má právomoc rozhodovať vo veci samej)</w:t>
      </w:r>
    </w:p>
    <w:p w14:paraId="4599A703" w14:textId="77777777" w:rsidR="00146DD4" w:rsidRPr="003E4827" w:rsidRDefault="00146DD4" w:rsidP="00146DD4">
      <w:pPr>
        <w:pStyle w:val="Odsekzoznamu"/>
        <w:numPr>
          <w:ilvl w:val="0"/>
          <w:numId w:val="2"/>
        </w:numPr>
        <w:jc w:val="both"/>
        <w:rPr>
          <w:rFonts w:ascii="Times New Roman" w:hAnsi="Times New Roman" w:cs="Times New Roman"/>
        </w:rPr>
      </w:pPr>
      <w:r w:rsidRPr="003E4827">
        <w:rPr>
          <w:rFonts w:ascii="Times New Roman" w:hAnsi="Times New Roman" w:cs="Times New Roman"/>
          <w:b/>
        </w:rPr>
        <w:t>informačný orgán</w:t>
      </w:r>
      <w:r w:rsidRPr="003E4827">
        <w:rPr>
          <w:rFonts w:ascii="Times New Roman" w:hAnsi="Times New Roman" w:cs="Times New Roman"/>
        </w:rPr>
        <w:t xml:space="preserve"> – orgán, ktorý </w:t>
      </w:r>
      <w:r>
        <w:rPr>
          <w:rFonts w:ascii="Times New Roman" w:hAnsi="Times New Roman" w:cs="Times New Roman"/>
        </w:rPr>
        <w:t xml:space="preserve">na dopyt súdu pôvodu, resp. i banky, ktorá realizuje výkon príkazu </w:t>
      </w:r>
      <w:r w:rsidRPr="003E4827">
        <w:rPr>
          <w:rFonts w:ascii="Times New Roman" w:hAnsi="Times New Roman" w:cs="Times New Roman"/>
        </w:rPr>
        <w:t>poskytuje informácie o účtoch dlžníka</w:t>
      </w:r>
    </w:p>
    <w:p w14:paraId="32A8FFCC" w14:textId="77777777" w:rsidR="00146DD4" w:rsidRPr="003E4827" w:rsidRDefault="00146DD4" w:rsidP="00146DD4">
      <w:pPr>
        <w:pStyle w:val="Odsekzoznamu"/>
        <w:numPr>
          <w:ilvl w:val="0"/>
          <w:numId w:val="2"/>
        </w:numPr>
        <w:jc w:val="both"/>
        <w:rPr>
          <w:rFonts w:ascii="Times New Roman" w:hAnsi="Times New Roman" w:cs="Times New Roman"/>
        </w:rPr>
      </w:pPr>
      <w:r w:rsidRPr="003E4827">
        <w:rPr>
          <w:rFonts w:ascii="Times New Roman" w:hAnsi="Times New Roman" w:cs="Times New Roman"/>
          <w:b/>
        </w:rPr>
        <w:t xml:space="preserve">orgán výkonu </w:t>
      </w:r>
      <w:r w:rsidRPr="003E4827">
        <w:rPr>
          <w:rFonts w:ascii="Times New Roman" w:hAnsi="Times New Roman" w:cs="Times New Roman"/>
        </w:rPr>
        <w:t>– orgán, ktorý je zodpovedný za vykonanie príkazu na zablokovanie alebo ho zabezpečuje.</w:t>
      </w:r>
    </w:p>
    <w:p w14:paraId="186A098E" w14:textId="751D5400" w:rsidR="00146DD4" w:rsidRPr="008520E2" w:rsidRDefault="00146DD4" w:rsidP="00146DD4">
      <w:pPr>
        <w:jc w:val="both"/>
        <w:rPr>
          <w:rFonts w:ascii="Times New Roman" w:hAnsi="Times New Roman" w:cs="Times New Roman"/>
        </w:rPr>
      </w:pPr>
      <w:r w:rsidRPr="008520E2">
        <w:rPr>
          <w:rFonts w:ascii="Times New Roman" w:hAnsi="Times New Roman" w:cs="Times New Roman"/>
        </w:rPr>
        <w:t>V podmienkach Slovenskej republiky sa navrhuje, aby súdom pôvodu, teda súdom, ktorý je príslušný na vydanie príkazu, bol všeobecný súd odporcu tak, ako je to pri nariaďovaní neodkladných alebo zabezpečovacích opatrení.</w:t>
      </w:r>
    </w:p>
    <w:p w14:paraId="1B2D21AE" w14:textId="1EED4276" w:rsidR="0038525D" w:rsidRDefault="00146DD4" w:rsidP="00146DD4">
      <w:pPr>
        <w:jc w:val="both"/>
        <w:rPr>
          <w:rFonts w:ascii="Times New Roman" w:hAnsi="Times New Roman" w:cs="Times New Roman"/>
        </w:rPr>
      </w:pPr>
      <w:r>
        <w:rPr>
          <w:rFonts w:ascii="Times New Roman" w:hAnsi="Times New Roman" w:cs="Times New Roman"/>
        </w:rPr>
        <w:t>I</w:t>
      </w:r>
      <w:r w:rsidRPr="008520E2">
        <w:rPr>
          <w:rFonts w:ascii="Times New Roman" w:hAnsi="Times New Roman" w:cs="Times New Roman"/>
        </w:rPr>
        <w:t>nformačný</w:t>
      </w:r>
      <w:r>
        <w:rPr>
          <w:rFonts w:ascii="Times New Roman" w:hAnsi="Times New Roman" w:cs="Times New Roman"/>
        </w:rPr>
        <w:t>m</w:t>
      </w:r>
      <w:r w:rsidRPr="008520E2">
        <w:rPr>
          <w:rFonts w:ascii="Times New Roman" w:hAnsi="Times New Roman" w:cs="Times New Roman"/>
        </w:rPr>
        <w:t xml:space="preserve"> orgán</w:t>
      </w:r>
      <w:r>
        <w:rPr>
          <w:rFonts w:ascii="Times New Roman" w:hAnsi="Times New Roman" w:cs="Times New Roman"/>
        </w:rPr>
        <w:t>om</w:t>
      </w:r>
      <w:r w:rsidRPr="008520E2">
        <w:rPr>
          <w:rFonts w:ascii="Times New Roman" w:hAnsi="Times New Roman" w:cs="Times New Roman"/>
        </w:rPr>
        <w:t xml:space="preserve"> </w:t>
      </w:r>
      <w:r>
        <w:rPr>
          <w:rFonts w:ascii="Times New Roman" w:hAnsi="Times New Roman" w:cs="Times New Roman"/>
        </w:rPr>
        <w:t>bude</w:t>
      </w:r>
      <w:r w:rsidRPr="008520E2">
        <w:rPr>
          <w:rFonts w:ascii="Times New Roman" w:hAnsi="Times New Roman" w:cs="Times New Roman"/>
        </w:rPr>
        <w:t xml:space="preserve"> jeden určený okresný súd</w:t>
      </w:r>
      <w:r w:rsidR="00915081">
        <w:rPr>
          <w:rFonts w:ascii="Times New Roman" w:hAnsi="Times New Roman" w:cs="Times New Roman"/>
        </w:rPr>
        <w:t xml:space="preserve">. </w:t>
      </w:r>
      <w:r w:rsidRPr="008520E2">
        <w:rPr>
          <w:rFonts w:ascii="Times New Roman" w:hAnsi="Times New Roman" w:cs="Times New Roman"/>
        </w:rPr>
        <w:t xml:space="preserve">Priznanie právomoci poskytovať predmetné informácie iba jedinému súdu má význam najmä vo vzťahu k dopytom z iných členských štátov, teda od súdov pôvodu pred vydaním príkazu. </w:t>
      </w:r>
    </w:p>
    <w:p w14:paraId="3C2C10F7" w14:textId="62955C8D" w:rsidR="00577EEB" w:rsidRDefault="00915081" w:rsidP="00146DD4">
      <w:pPr>
        <w:jc w:val="both"/>
        <w:rPr>
          <w:rFonts w:ascii="Times New Roman" w:hAnsi="Times New Roman" w:cs="Times New Roman"/>
        </w:rPr>
      </w:pPr>
      <w:r>
        <w:rPr>
          <w:rFonts w:ascii="Times New Roman" w:hAnsi="Times New Roman" w:cs="Times New Roman"/>
        </w:rPr>
        <w:t>U</w:t>
      </w:r>
      <w:r w:rsidR="0038525D">
        <w:rPr>
          <w:rFonts w:ascii="Times New Roman" w:hAnsi="Times New Roman" w:cs="Times New Roman"/>
        </w:rPr>
        <w:t xml:space="preserve">pravuje </w:t>
      </w:r>
      <w:r>
        <w:rPr>
          <w:rFonts w:ascii="Times New Roman" w:hAnsi="Times New Roman" w:cs="Times New Roman"/>
        </w:rPr>
        <w:t xml:space="preserve">sa teda </w:t>
      </w:r>
      <w:r w:rsidR="0038525D">
        <w:rPr>
          <w:rFonts w:ascii="Times New Roman" w:hAnsi="Times New Roman" w:cs="Times New Roman"/>
        </w:rPr>
        <w:t xml:space="preserve">príslušnosť </w:t>
      </w:r>
      <w:r w:rsidR="001F103F">
        <w:rPr>
          <w:rFonts w:ascii="Times New Roman" w:hAnsi="Times New Roman" w:cs="Times New Roman"/>
        </w:rPr>
        <w:t xml:space="preserve">Okresného súdu Banská Bystrica </w:t>
      </w:r>
      <w:r w:rsidR="0038525D">
        <w:rPr>
          <w:rFonts w:ascii="Times New Roman" w:hAnsi="Times New Roman" w:cs="Times New Roman"/>
        </w:rPr>
        <w:t>pre poskytnutie informácie o účtoch vedených v bankách a pobočkách zahraničných bánk na území Slovenskej republiky na dožiadanie orgánu, ktorého právomoc bola založená pre vydanie príkazu na zablokovanie v inom členskom štáte Európskej únie</w:t>
      </w:r>
      <w:r w:rsidR="00577EEB">
        <w:rPr>
          <w:rFonts w:ascii="Times New Roman" w:hAnsi="Times New Roman" w:cs="Times New Roman"/>
        </w:rPr>
        <w:t>.</w:t>
      </w:r>
      <w:r w:rsidR="001F103F">
        <w:rPr>
          <w:rFonts w:ascii="Times New Roman" w:hAnsi="Times New Roman" w:cs="Times New Roman"/>
        </w:rPr>
        <w:t xml:space="preserve"> Tento súd ako informačný orgán </w:t>
      </w:r>
      <w:r w:rsidR="00577EEB">
        <w:rPr>
          <w:rFonts w:ascii="Times New Roman" w:hAnsi="Times New Roman" w:cs="Times New Roman"/>
        </w:rPr>
        <w:t>bude zároveň plniť funkciu „kontaktu“ s konaniami prebiehajúcimi mimo Slovenskej republiky</w:t>
      </w:r>
      <w:r w:rsidR="001F103F">
        <w:rPr>
          <w:rFonts w:ascii="Times New Roman" w:hAnsi="Times New Roman" w:cs="Times New Roman"/>
        </w:rPr>
        <w:t>, t.j. z</w:t>
      </w:r>
      <w:r>
        <w:rPr>
          <w:rFonts w:ascii="Times New Roman" w:hAnsi="Times New Roman" w:cs="Times New Roman"/>
        </w:rPr>
        <w:t xml:space="preserve">ároveň bude príslušný na vykonanie príkazu na zablokovanie účtov, ktorý bol vydaný v inom členskom štáte, takisto </w:t>
      </w:r>
      <w:r w:rsidR="00384EB8">
        <w:rPr>
          <w:rFonts w:ascii="Times New Roman" w:hAnsi="Times New Roman" w:cs="Times New Roman"/>
        </w:rPr>
        <w:t xml:space="preserve">jeho prípadné </w:t>
      </w:r>
      <w:r>
        <w:rPr>
          <w:rFonts w:ascii="Times New Roman" w:hAnsi="Times New Roman" w:cs="Times New Roman"/>
        </w:rPr>
        <w:t>zrušenie, zmenu a</w:t>
      </w:r>
      <w:r w:rsidR="001F103F">
        <w:rPr>
          <w:rFonts w:ascii="Times New Roman" w:hAnsi="Times New Roman" w:cs="Times New Roman"/>
        </w:rPr>
        <w:t> </w:t>
      </w:r>
      <w:r>
        <w:rPr>
          <w:rFonts w:ascii="Times New Roman" w:hAnsi="Times New Roman" w:cs="Times New Roman"/>
        </w:rPr>
        <w:t xml:space="preserve">ukončenie. </w:t>
      </w:r>
      <w:r w:rsidR="00577EEB">
        <w:rPr>
          <w:rFonts w:ascii="Times New Roman" w:hAnsi="Times New Roman" w:cs="Times New Roman"/>
        </w:rPr>
        <w:t>Informačný orgán bude poskytovať informácie aj</w:t>
      </w:r>
      <w:r w:rsidR="0038525D">
        <w:rPr>
          <w:rFonts w:ascii="Times New Roman" w:hAnsi="Times New Roman" w:cs="Times New Roman"/>
        </w:rPr>
        <w:t> súdu v Slovenskej republike, na ktorom sa vedie konanie o vydanie príkazu na zablokovanie účtov</w:t>
      </w:r>
      <w:r w:rsidR="00F43205">
        <w:rPr>
          <w:rFonts w:ascii="Times New Roman" w:hAnsi="Times New Roman" w:cs="Times New Roman"/>
        </w:rPr>
        <w:t xml:space="preserve"> za podmienky, že bude spustený a funkčný </w:t>
      </w:r>
      <w:r w:rsidR="00577EEB">
        <w:rPr>
          <w:rFonts w:ascii="Times New Roman" w:hAnsi="Times New Roman" w:cs="Times New Roman"/>
        </w:rPr>
        <w:t xml:space="preserve">elektronický </w:t>
      </w:r>
      <w:r w:rsidR="00F43205">
        <w:rPr>
          <w:rFonts w:ascii="Times New Roman" w:hAnsi="Times New Roman" w:cs="Times New Roman"/>
        </w:rPr>
        <w:t>informačný systém</w:t>
      </w:r>
      <w:r w:rsidR="003E6F75">
        <w:rPr>
          <w:rFonts w:ascii="Times New Roman" w:hAnsi="Times New Roman" w:cs="Times New Roman"/>
        </w:rPr>
        <w:t xml:space="preserve">, v opačnom prípade </w:t>
      </w:r>
      <w:r w:rsidR="00064657">
        <w:rPr>
          <w:rFonts w:ascii="Times New Roman" w:hAnsi="Times New Roman" w:cs="Times New Roman"/>
        </w:rPr>
        <w:t>sa bude postupovať</w:t>
      </w:r>
      <w:r w:rsidR="003E6F75">
        <w:rPr>
          <w:rFonts w:ascii="Times New Roman" w:hAnsi="Times New Roman" w:cs="Times New Roman"/>
        </w:rPr>
        <w:t xml:space="preserve"> priamo podľa § 4 ods. 3</w:t>
      </w:r>
      <w:r w:rsidR="00064657">
        <w:rPr>
          <w:rFonts w:ascii="Times New Roman" w:hAnsi="Times New Roman" w:cs="Times New Roman"/>
        </w:rPr>
        <w:t>.</w:t>
      </w:r>
    </w:p>
    <w:p w14:paraId="30A2E88A" w14:textId="4580D5E2" w:rsidR="00146DD4" w:rsidRPr="008520E2" w:rsidRDefault="00146DD4" w:rsidP="00146DD4">
      <w:pPr>
        <w:spacing w:after="0"/>
        <w:jc w:val="both"/>
        <w:rPr>
          <w:rFonts w:ascii="Times New Roman" w:hAnsi="Times New Roman" w:cs="Times New Roman"/>
        </w:rPr>
      </w:pPr>
      <w:r w:rsidRPr="008520E2">
        <w:rPr>
          <w:rFonts w:ascii="Times New Roman" w:hAnsi="Times New Roman" w:cs="Times New Roman"/>
        </w:rPr>
        <w:t xml:space="preserve">Pri určení orgánu výkonu sa </w:t>
      </w:r>
      <w:r w:rsidR="00341078">
        <w:rPr>
          <w:rFonts w:ascii="Times New Roman" w:hAnsi="Times New Roman" w:cs="Times New Roman"/>
        </w:rPr>
        <w:t>vymedzili</w:t>
      </w:r>
      <w:r w:rsidRPr="008520E2">
        <w:rPr>
          <w:rFonts w:ascii="Times New Roman" w:hAnsi="Times New Roman" w:cs="Times New Roman"/>
        </w:rPr>
        <w:t xml:space="preserve"> 2 druhy:</w:t>
      </w:r>
    </w:p>
    <w:p w14:paraId="74BFCFBF" w14:textId="77777777" w:rsidR="00146DD4" w:rsidRPr="008520E2" w:rsidRDefault="00146DD4" w:rsidP="00146DD4">
      <w:pPr>
        <w:spacing w:after="0"/>
        <w:jc w:val="both"/>
        <w:rPr>
          <w:rFonts w:ascii="Times New Roman" w:hAnsi="Times New Roman" w:cs="Times New Roman"/>
        </w:rPr>
      </w:pPr>
      <w:r w:rsidRPr="008520E2">
        <w:rPr>
          <w:rFonts w:ascii="Times New Roman" w:hAnsi="Times New Roman" w:cs="Times New Roman"/>
        </w:rPr>
        <w:t>a) orgán výkonu pre príkaz na zablokovanie vydaný v SR – ten istý súd, ktorý príkaz vydal</w:t>
      </w:r>
    </w:p>
    <w:p w14:paraId="7D91B583" w14:textId="77777777" w:rsidR="00146DD4" w:rsidRDefault="00146DD4" w:rsidP="00146DD4">
      <w:pPr>
        <w:spacing w:after="0"/>
        <w:jc w:val="both"/>
        <w:rPr>
          <w:rFonts w:ascii="Times New Roman" w:hAnsi="Times New Roman" w:cs="Times New Roman"/>
        </w:rPr>
      </w:pPr>
      <w:r w:rsidRPr="008520E2">
        <w:rPr>
          <w:rFonts w:ascii="Times New Roman" w:hAnsi="Times New Roman" w:cs="Times New Roman"/>
        </w:rPr>
        <w:t>b) orgán výkonu pre príkaz na zablokovanie vydaný mimo SR – súd, ktorý plní úlohu informačného orgánu = určený okresný súd.</w:t>
      </w:r>
    </w:p>
    <w:p w14:paraId="59ED6EC8" w14:textId="77777777" w:rsidR="00146DD4" w:rsidRPr="008520E2" w:rsidRDefault="00146DD4" w:rsidP="00146DD4">
      <w:pPr>
        <w:spacing w:after="0"/>
        <w:jc w:val="both"/>
        <w:rPr>
          <w:rFonts w:ascii="Times New Roman" w:hAnsi="Times New Roman" w:cs="Times New Roman"/>
        </w:rPr>
      </w:pPr>
    </w:p>
    <w:p w14:paraId="4DDE5652" w14:textId="0AF3C0A0" w:rsidR="00027633" w:rsidRPr="00EB56FA" w:rsidRDefault="00027633" w:rsidP="00E55C09">
      <w:pPr>
        <w:jc w:val="both"/>
        <w:rPr>
          <w:rFonts w:ascii="Times New Roman" w:hAnsi="Times New Roman" w:cs="Times New Roman"/>
          <w:u w:val="single"/>
        </w:rPr>
      </w:pPr>
      <w:r w:rsidRPr="00EB56FA">
        <w:rPr>
          <w:rFonts w:ascii="Times New Roman" w:hAnsi="Times New Roman" w:cs="Times New Roman"/>
          <w:u w:val="single"/>
        </w:rPr>
        <w:t xml:space="preserve">K § </w:t>
      </w:r>
      <w:r w:rsidR="00266919">
        <w:rPr>
          <w:rFonts w:ascii="Times New Roman" w:hAnsi="Times New Roman" w:cs="Times New Roman"/>
          <w:u w:val="single"/>
        </w:rPr>
        <w:t>3</w:t>
      </w:r>
    </w:p>
    <w:p w14:paraId="65A2551D" w14:textId="77777777" w:rsidR="00027633" w:rsidRDefault="00027633" w:rsidP="00E55C09">
      <w:pPr>
        <w:jc w:val="both"/>
        <w:rPr>
          <w:rFonts w:ascii="Times New Roman" w:hAnsi="Times New Roman" w:cs="Times New Roman"/>
        </w:rPr>
      </w:pPr>
      <w:r>
        <w:rPr>
          <w:rFonts w:ascii="Times New Roman" w:hAnsi="Times New Roman" w:cs="Times New Roman"/>
        </w:rPr>
        <w:lastRenderedPageBreak/>
        <w:t>Upravuje sa spôsob určenia zábezpeky súdom, resp. spôsob, akým príslušný súd určí výšku a formu zábezpeky. V súlade s požiadavkou nariadenia, ktorá predpokladá voľnú úvahu súdu pri stanovovaní formy a výšky zábezpeky sa neupravujú konkrétne sumy, základy ani iné podmienky, ktoré by obmedzovali súd pri stanovovaní výšky zábezpeky. Súd tak bude mať možnosť flexibilnejšie reagovať na požiadavky konkrétneho prípadu, resp. primeranú ochranu dlžníka</w:t>
      </w:r>
      <w:r w:rsidR="00EB56FA">
        <w:rPr>
          <w:rFonts w:ascii="Times New Roman" w:hAnsi="Times New Roman" w:cs="Times New Roman"/>
        </w:rPr>
        <w:t xml:space="preserve"> pred zneužitím príkazu, ako i primerané zaťaženie navrhovateľa. Predkladateľ však ako vhodné minimum pre výšku zábezpeky považuje 1/3 sumy, ktorej blokáciu navrhovateľ požaduje. V</w:t>
      </w:r>
      <w:r w:rsidR="00EB56FA" w:rsidRPr="00EB56FA">
        <w:rPr>
          <w:rFonts w:ascii="Times New Roman" w:hAnsi="Times New Roman" w:cs="Times New Roman"/>
        </w:rPr>
        <w:t xml:space="preserve"> prípade absencie konkrétnych dôkazov v súvislosti s výškou potenciálnej škody za smerodajnú pri určení výšky zábezpeky </w:t>
      </w:r>
      <w:r w:rsidR="00EB56FA">
        <w:rPr>
          <w:rFonts w:ascii="Times New Roman" w:hAnsi="Times New Roman" w:cs="Times New Roman"/>
        </w:rPr>
        <w:t xml:space="preserve">možno považovať </w:t>
      </w:r>
      <w:r w:rsidR="00EB56FA" w:rsidRPr="00EB56FA">
        <w:rPr>
          <w:rFonts w:ascii="Times New Roman" w:hAnsi="Times New Roman" w:cs="Times New Roman"/>
        </w:rPr>
        <w:t>sumu, na ktorú sa má príkaz vydať.</w:t>
      </w:r>
      <w:r w:rsidR="00EB56FA">
        <w:rPr>
          <w:rFonts w:ascii="Times New Roman" w:hAnsi="Times New Roman" w:cs="Times New Roman"/>
        </w:rPr>
        <w:t xml:space="preserve"> Pri vymedzení formy zábezpeky sa predkladateľ inšpiroval nástrojmi, ktoré sa využívajú v praxi v súčasnosti bez zavádzania ďalších foriem, ktorých použitie by mohlo pôsobiť kontraproduktívne.</w:t>
      </w:r>
    </w:p>
    <w:p w14:paraId="6EFB22A3" w14:textId="170C875C" w:rsidR="000920BB" w:rsidRDefault="00302BCF" w:rsidP="00302BCF">
      <w:pPr>
        <w:jc w:val="both"/>
        <w:rPr>
          <w:rFonts w:ascii="Times New Roman" w:hAnsi="Times New Roman" w:cs="Times New Roman"/>
        </w:rPr>
      </w:pPr>
      <w:r w:rsidRPr="003E4827">
        <w:rPr>
          <w:rFonts w:ascii="Times New Roman" w:hAnsi="Times New Roman" w:cs="Times New Roman"/>
        </w:rPr>
        <w:t xml:space="preserve"> V prípade, kedy veriteľ ešte nedosiahol rozhodnutie vo veci samej sa zábezpeka </w:t>
      </w:r>
      <w:r w:rsidR="000920BB">
        <w:rPr>
          <w:rFonts w:ascii="Times New Roman" w:hAnsi="Times New Roman" w:cs="Times New Roman"/>
        </w:rPr>
        <w:t xml:space="preserve">v zásade </w:t>
      </w:r>
      <w:r w:rsidRPr="003E4827">
        <w:rPr>
          <w:rFonts w:ascii="Times New Roman" w:hAnsi="Times New Roman" w:cs="Times New Roman"/>
        </w:rPr>
        <w:t>poža</w:t>
      </w:r>
      <w:r>
        <w:rPr>
          <w:rFonts w:ascii="Times New Roman" w:hAnsi="Times New Roman" w:cs="Times New Roman"/>
        </w:rPr>
        <w:t xml:space="preserve">duje </w:t>
      </w:r>
      <w:r w:rsidR="000920BB">
        <w:rPr>
          <w:rFonts w:ascii="Times New Roman" w:hAnsi="Times New Roman" w:cs="Times New Roman"/>
        </w:rPr>
        <w:t xml:space="preserve">až na jednu výnimku. </w:t>
      </w:r>
      <w:r w:rsidRPr="003E4827">
        <w:rPr>
          <w:rFonts w:ascii="Times New Roman" w:hAnsi="Times New Roman" w:cs="Times New Roman"/>
        </w:rPr>
        <w:t>V odôvodnenom prípade môže súd od požiadavky zábezpeky upustiť (veriteľ nemá dostatok prostriedkov,  pohľadávka sa týka vyživovacej povinnosti, vyplatenia mzdy, malý obchodný dlh.). Súd oznámi veriteľovi požadovanú výšku a formu zábezpeky podľa vnútroštátneho práva a to, že p</w:t>
      </w:r>
      <w:r w:rsidR="000920BB">
        <w:rPr>
          <w:rFonts w:ascii="Times New Roman" w:hAnsi="Times New Roman" w:cs="Times New Roman"/>
        </w:rPr>
        <w:t>ríkaz vydá po zložení zábezpeky (viď čl. 12 nariadenia a recitál 18).</w:t>
      </w:r>
    </w:p>
    <w:p w14:paraId="1000D0EA" w14:textId="6E78EDA2" w:rsidR="00302BCF" w:rsidRPr="003E4827" w:rsidRDefault="00302BCF" w:rsidP="00302BCF">
      <w:pPr>
        <w:jc w:val="both"/>
        <w:rPr>
          <w:rFonts w:ascii="Times New Roman" w:hAnsi="Times New Roman" w:cs="Times New Roman"/>
        </w:rPr>
      </w:pPr>
      <w:r w:rsidRPr="003E4827">
        <w:rPr>
          <w:rFonts w:ascii="Times New Roman" w:hAnsi="Times New Roman" w:cs="Times New Roman"/>
        </w:rPr>
        <w:t>Veriteľ zodpovedá za škodu spôsobenú príkazom na zablokovanie</w:t>
      </w:r>
      <w:r w:rsidR="000920BB">
        <w:rPr>
          <w:rFonts w:ascii="Times New Roman" w:hAnsi="Times New Roman" w:cs="Times New Roman"/>
        </w:rPr>
        <w:t xml:space="preserve"> (čl. 13 nariadenia)</w:t>
      </w:r>
      <w:r w:rsidRPr="003E4827">
        <w:rPr>
          <w:rFonts w:ascii="Times New Roman" w:hAnsi="Times New Roman" w:cs="Times New Roman"/>
        </w:rPr>
        <w:t>. Dôkazné bremeno nesie dlžník. V taxatívne vymedzených prípadoch platí domnienka zavinenia veriteľa, ak nepreukáže opak. Rozhodným právom pre zodpovednosť veriteľa je právo štátu výkonu.</w:t>
      </w:r>
    </w:p>
    <w:p w14:paraId="3E13A0D6" w14:textId="77777777" w:rsidR="00302BCF" w:rsidRDefault="00302BCF" w:rsidP="00E55C09">
      <w:pPr>
        <w:jc w:val="both"/>
        <w:rPr>
          <w:rFonts w:ascii="Times New Roman" w:hAnsi="Times New Roman" w:cs="Times New Roman"/>
        </w:rPr>
      </w:pPr>
    </w:p>
    <w:p w14:paraId="1FA824C3" w14:textId="5DA30CAC" w:rsidR="00EB56FA" w:rsidRPr="00EB56FA" w:rsidRDefault="00EB56FA" w:rsidP="00E55C09">
      <w:pPr>
        <w:jc w:val="both"/>
        <w:rPr>
          <w:rFonts w:ascii="Times New Roman" w:hAnsi="Times New Roman" w:cs="Times New Roman"/>
          <w:u w:val="single"/>
        </w:rPr>
      </w:pPr>
      <w:r w:rsidRPr="00EB56FA">
        <w:rPr>
          <w:rFonts w:ascii="Times New Roman" w:hAnsi="Times New Roman" w:cs="Times New Roman"/>
          <w:u w:val="single"/>
        </w:rPr>
        <w:t>K </w:t>
      </w:r>
      <w:r w:rsidR="0044771B">
        <w:rPr>
          <w:rFonts w:ascii="Times New Roman" w:hAnsi="Times New Roman" w:cs="Times New Roman"/>
          <w:u w:val="single"/>
        </w:rPr>
        <w:t xml:space="preserve">§ </w:t>
      </w:r>
      <w:r w:rsidR="0073330C">
        <w:rPr>
          <w:rFonts w:ascii="Times New Roman" w:hAnsi="Times New Roman" w:cs="Times New Roman"/>
          <w:u w:val="single"/>
        </w:rPr>
        <w:t>4</w:t>
      </w:r>
    </w:p>
    <w:p w14:paraId="64DC2BE9" w14:textId="482FAD8B" w:rsidR="00F66750" w:rsidRPr="00800ED5" w:rsidRDefault="00EB56FA" w:rsidP="00F66750">
      <w:pPr>
        <w:jc w:val="both"/>
        <w:rPr>
          <w:rFonts w:ascii="Times New Roman" w:hAnsi="Times New Roman" w:cs="Times New Roman"/>
        </w:rPr>
      </w:pPr>
      <w:r>
        <w:rPr>
          <w:rFonts w:ascii="Times New Roman" w:hAnsi="Times New Roman" w:cs="Times New Roman"/>
        </w:rPr>
        <w:t xml:space="preserve">Upravuje sa postup pri získavaní a poskytovaní informácií o účtoch dlžníka. Primárnym spôsobom by mal byť </w:t>
      </w:r>
      <w:r w:rsidR="00F66750">
        <w:rPr>
          <w:rFonts w:ascii="Times New Roman" w:hAnsi="Times New Roman" w:cs="Times New Roman"/>
        </w:rPr>
        <w:t xml:space="preserve">postup, v ktorom po dožiadaní doručenom </w:t>
      </w:r>
      <w:r w:rsidR="00F66750" w:rsidRPr="00800ED5">
        <w:rPr>
          <w:rFonts w:ascii="Times New Roman" w:hAnsi="Times New Roman" w:cs="Times New Roman"/>
        </w:rPr>
        <w:t>informačné</w:t>
      </w:r>
      <w:r w:rsidR="00F66750">
        <w:rPr>
          <w:rFonts w:ascii="Times New Roman" w:hAnsi="Times New Roman" w:cs="Times New Roman"/>
        </w:rPr>
        <w:t>mu</w:t>
      </w:r>
      <w:r w:rsidR="00F66750" w:rsidRPr="00800ED5">
        <w:rPr>
          <w:rFonts w:ascii="Times New Roman" w:hAnsi="Times New Roman" w:cs="Times New Roman"/>
        </w:rPr>
        <w:t xml:space="preserve"> orgánu (</w:t>
      </w:r>
      <w:r w:rsidR="0073330C">
        <w:rPr>
          <w:rFonts w:ascii="Times New Roman" w:hAnsi="Times New Roman" w:cs="Times New Roman"/>
        </w:rPr>
        <w:t>OS BB</w:t>
      </w:r>
      <w:r w:rsidR="00F66750" w:rsidRPr="00800ED5">
        <w:rPr>
          <w:rFonts w:ascii="Times New Roman" w:hAnsi="Times New Roman" w:cs="Times New Roman"/>
        </w:rPr>
        <w:t>)</w:t>
      </w:r>
      <w:r w:rsidR="00F66750">
        <w:rPr>
          <w:rFonts w:ascii="Times New Roman" w:hAnsi="Times New Roman" w:cs="Times New Roman"/>
        </w:rPr>
        <w:t xml:space="preserve"> tento zašle dopyt</w:t>
      </w:r>
      <w:r w:rsidR="00F66750" w:rsidRPr="00800ED5">
        <w:rPr>
          <w:rFonts w:ascii="Times New Roman" w:hAnsi="Times New Roman" w:cs="Times New Roman"/>
        </w:rPr>
        <w:t xml:space="preserve"> prostredníctvom systému, ktorý prevádzkuje záujmové združenie bánk</w:t>
      </w:r>
      <w:r w:rsidR="00F66750">
        <w:rPr>
          <w:rFonts w:ascii="Times New Roman" w:hAnsi="Times New Roman" w:cs="Times New Roman"/>
        </w:rPr>
        <w:t>, a prostredníctvom tohto systému mu bude sprístupnená</w:t>
      </w:r>
      <w:r w:rsidR="00F66750" w:rsidRPr="00800ED5">
        <w:rPr>
          <w:rFonts w:ascii="Times New Roman" w:hAnsi="Times New Roman" w:cs="Times New Roman"/>
        </w:rPr>
        <w:t xml:space="preserve"> informácia o tom, či niektorá z bánk vedie účet v prospech dlžníka a príslušné údaje.</w:t>
      </w:r>
    </w:p>
    <w:p w14:paraId="3B4D7253" w14:textId="74248F4F" w:rsidR="00E604C9" w:rsidRDefault="00F66750" w:rsidP="00E55C09">
      <w:pPr>
        <w:jc w:val="both"/>
        <w:rPr>
          <w:rFonts w:ascii="Times New Roman" w:hAnsi="Times New Roman" w:cs="Times New Roman"/>
        </w:rPr>
      </w:pPr>
      <w:r w:rsidRPr="00800ED5">
        <w:rPr>
          <w:rFonts w:ascii="Times New Roman" w:hAnsi="Times New Roman" w:cs="Times New Roman"/>
        </w:rPr>
        <w:t xml:space="preserve">Zároveň sa ako vhodné javí poskytnúť súdu alternatívu v podobe možnosti získať od banky predmetné informácie osobitne bežnou korešpondenciou v listinnej podobe, ako i v podobe uloženia povinnosti poskytnúť požadované </w:t>
      </w:r>
      <w:r>
        <w:rPr>
          <w:rFonts w:ascii="Times New Roman" w:hAnsi="Times New Roman" w:cs="Times New Roman"/>
        </w:rPr>
        <w:t xml:space="preserve">informácie </w:t>
      </w:r>
      <w:r w:rsidR="004B1B14">
        <w:rPr>
          <w:rFonts w:ascii="Times New Roman" w:hAnsi="Times New Roman" w:cs="Times New Roman"/>
        </w:rPr>
        <w:t xml:space="preserve">súdu </w:t>
      </w:r>
      <w:r>
        <w:rPr>
          <w:rFonts w:ascii="Times New Roman" w:hAnsi="Times New Roman" w:cs="Times New Roman"/>
        </w:rPr>
        <w:t xml:space="preserve">samotnému dlžníkovi. Uvedené </w:t>
      </w:r>
      <w:r w:rsidR="004D558A">
        <w:rPr>
          <w:rFonts w:ascii="Times New Roman" w:hAnsi="Times New Roman" w:cs="Times New Roman"/>
        </w:rPr>
        <w:t>dva</w:t>
      </w:r>
      <w:r>
        <w:rPr>
          <w:rFonts w:ascii="Times New Roman" w:hAnsi="Times New Roman" w:cs="Times New Roman"/>
        </w:rPr>
        <w:t xml:space="preserve"> spôsoby však </w:t>
      </w:r>
      <w:r w:rsidR="004D558A">
        <w:rPr>
          <w:rFonts w:ascii="Times New Roman" w:hAnsi="Times New Roman" w:cs="Times New Roman"/>
        </w:rPr>
        <w:t>ne</w:t>
      </w:r>
      <w:r>
        <w:rPr>
          <w:rFonts w:ascii="Times New Roman" w:hAnsi="Times New Roman" w:cs="Times New Roman"/>
        </w:rPr>
        <w:t>možno považovať za úplne efektívne a preto by sa mali využívať len vo výnimočných prípadoch, napr. v prípade nefunkčnosti informačného systému.</w:t>
      </w:r>
      <w:r w:rsidR="00E604C9">
        <w:rPr>
          <w:rFonts w:ascii="Times New Roman" w:hAnsi="Times New Roman" w:cs="Times New Roman"/>
        </w:rPr>
        <w:t xml:space="preserve"> </w:t>
      </w:r>
    </w:p>
    <w:p w14:paraId="003EF525" w14:textId="5E59A0FC" w:rsidR="00DB04D7" w:rsidRDefault="004B1B14" w:rsidP="00E55C09">
      <w:pPr>
        <w:jc w:val="both"/>
        <w:rPr>
          <w:rFonts w:ascii="Times New Roman" w:hAnsi="Times New Roman" w:cs="Times New Roman"/>
        </w:rPr>
      </w:pPr>
      <w:r>
        <w:rPr>
          <w:rFonts w:ascii="Times New Roman" w:hAnsi="Times New Roman" w:cs="Times New Roman"/>
        </w:rPr>
        <w:t xml:space="preserve">Upravujú sa tiež požiadavky na súčinnosť dotknutých subjektov, ktoré sú totožné s požiadavkami aplikovanými pri súčinnosti týchto subjektov </w:t>
      </w:r>
      <w:r w:rsidR="00A803A1">
        <w:rPr>
          <w:rFonts w:ascii="Times New Roman" w:hAnsi="Times New Roman" w:cs="Times New Roman"/>
        </w:rPr>
        <w:t xml:space="preserve">pri </w:t>
      </w:r>
      <w:r>
        <w:rPr>
          <w:rFonts w:ascii="Times New Roman" w:hAnsi="Times New Roman" w:cs="Times New Roman"/>
        </w:rPr>
        <w:t xml:space="preserve">exekúcii. </w:t>
      </w:r>
      <w:r w:rsidR="00DB04D7">
        <w:rPr>
          <w:rFonts w:ascii="Times New Roman" w:hAnsi="Times New Roman" w:cs="Times New Roman"/>
        </w:rPr>
        <w:t xml:space="preserve">Súčinnosť prevádzkovateľa a banky v prípade používania informačného systému bude bezplatná, </w:t>
      </w:r>
      <w:r w:rsidR="00670B15">
        <w:rPr>
          <w:rFonts w:ascii="Times New Roman" w:hAnsi="Times New Roman" w:cs="Times New Roman"/>
        </w:rPr>
        <w:t xml:space="preserve">náhrada hotových výdavkov prevádzkovateľa informačného systému pri poskytovaní súčinnosti sa určí na zmluvnom základe medzi záujmovým združením bánk a pobočiek zahraničných bánk a Ministerstvom spravodlivosti Slovenskej republiky </w:t>
      </w:r>
      <w:r w:rsidR="00DB04D7">
        <w:rPr>
          <w:rFonts w:ascii="Times New Roman" w:hAnsi="Times New Roman" w:cs="Times New Roman"/>
        </w:rPr>
        <w:t xml:space="preserve">v zmysle § 90 ods. 3 zákona č. 483/2001 Z. z.. V prípade ak nebude tento </w:t>
      </w:r>
      <w:r w:rsidR="00670B15">
        <w:rPr>
          <w:rFonts w:ascii="Times New Roman" w:hAnsi="Times New Roman" w:cs="Times New Roman"/>
        </w:rPr>
        <w:t xml:space="preserve">elektronický </w:t>
      </w:r>
      <w:r w:rsidR="00DB04D7">
        <w:rPr>
          <w:rFonts w:ascii="Times New Roman" w:hAnsi="Times New Roman" w:cs="Times New Roman"/>
        </w:rPr>
        <w:t xml:space="preserve">spôsob </w:t>
      </w:r>
      <w:r w:rsidR="00670B15">
        <w:rPr>
          <w:rFonts w:ascii="Times New Roman" w:hAnsi="Times New Roman" w:cs="Times New Roman"/>
        </w:rPr>
        <w:t xml:space="preserve">výmeny informácií </w:t>
      </w:r>
      <w:r w:rsidR="00DB04D7">
        <w:rPr>
          <w:rFonts w:ascii="Times New Roman" w:hAnsi="Times New Roman" w:cs="Times New Roman"/>
        </w:rPr>
        <w:t xml:space="preserve">možný a bude sa postupovať podľa odseku 3 písm. a), banka si bude môcť započítať </w:t>
      </w:r>
      <w:r w:rsidR="00670B15">
        <w:rPr>
          <w:rFonts w:ascii="Times New Roman" w:hAnsi="Times New Roman" w:cs="Times New Roman"/>
        </w:rPr>
        <w:t>nároky za poskytnutie súčinnosti a hotových výdavkov</w:t>
      </w:r>
      <w:r w:rsidR="00DB04D7">
        <w:rPr>
          <w:rFonts w:ascii="Times New Roman" w:hAnsi="Times New Roman" w:cs="Times New Roman"/>
        </w:rPr>
        <w:t xml:space="preserve"> </w:t>
      </w:r>
      <w:r w:rsidR="00670B15">
        <w:rPr>
          <w:rFonts w:ascii="Times New Roman" w:hAnsi="Times New Roman" w:cs="Times New Roman"/>
        </w:rPr>
        <w:t xml:space="preserve">pri výkone príkazu na zablokovanie </w:t>
      </w:r>
      <w:r w:rsidR="00DB04D7">
        <w:rPr>
          <w:rFonts w:ascii="Times New Roman" w:hAnsi="Times New Roman" w:cs="Times New Roman"/>
        </w:rPr>
        <w:t>voči účtu povinnej osoby.</w:t>
      </w:r>
    </w:p>
    <w:p w14:paraId="0B8999E3" w14:textId="4D807885" w:rsidR="009D13FA" w:rsidRDefault="004B1B14" w:rsidP="00E55C09">
      <w:pPr>
        <w:jc w:val="both"/>
        <w:rPr>
          <w:rFonts w:ascii="Times New Roman" w:hAnsi="Times New Roman" w:cs="Times New Roman"/>
          <w:u w:val="single"/>
        </w:rPr>
      </w:pPr>
      <w:r w:rsidRPr="004B1B14">
        <w:rPr>
          <w:rFonts w:ascii="Times New Roman" w:hAnsi="Times New Roman" w:cs="Times New Roman"/>
          <w:u w:val="single"/>
        </w:rPr>
        <w:t>K </w:t>
      </w:r>
      <w:r w:rsidR="00341078">
        <w:rPr>
          <w:rFonts w:ascii="Times New Roman" w:hAnsi="Times New Roman" w:cs="Times New Roman"/>
          <w:u w:val="single"/>
        </w:rPr>
        <w:t>§ 5</w:t>
      </w:r>
    </w:p>
    <w:p w14:paraId="6B0BB583" w14:textId="57C1D7CC" w:rsidR="004B1B14" w:rsidRDefault="004B1B14" w:rsidP="00E55C09">
      <w:pPr>
        <w:jc w:val="both"/>
        <w:rPr>
          <w:rFonts w:ascii="Times New Roman" w:hAnsi="Times New Roman" w:cs="Times New Roman"/>
        </w:rPr>
      </w:pPr>
      <w:r w:rsidRPr="004B1B14">
        <w:rPr>
          <w:rFonts w:ascii="Times New Roman" w:hAnsi="Times New Roman" w:cs="Times New Roman"/>
        </w:rPr>
        <w:t>Upravuje</w:t>
      </w:r>
      <w:r>
        <w:rPr>
          <w:rFonts w:ascii="Times New Roman" w:hAnsi="Times New Roman" w:cs="Times New Roman"/>
        </w:rPr>
        <w:t xml:space="preserve"> sa postup pri rozhodnutí o návrhu </w:t>
      </w:r>
      <w:r w:rsidR="00ED7809">
        <w:rPr>
          <w:rFonts w:ascii="Times New Roman" w:hAnsi="Times New Roman" w:cs="Times New Roman"/>
        </w:rPr>
        <w:t>na vydanie príkazu a podmienky pre doručovanie príslušných písomností (</w:t>
      </w:r>
      <w:r w:rsidR="00C8097B">
        <w:rPr>
          <w:rFonts w:ascii="Times New Roman" w:hAnsi="Times New Roman" w:cs="Times New Roman"/>
        </w:rPr>
        <w:t xml:space="preserve">príslušných </w:t>
      </w:r>
      <w:r w:rsidR="00ED7809">
        <w:rPr>
          <w:rFonts w:ascii="Times New Roman" w:hAnsi="Times New Roman" w:cs="Times New Roman"/>
        </w:rPr>
        <w:t xml:space="preserve">tlačív </w:t>
      </w:r>
      <w:r w:rsidR="00C8097B">
        <w:rPr>
          <w:rFonts w:ascii="Times New Roman" w:hAnsi="Times New Roman" w:cs="Times New Roman"/>
        </w:rPr>
        <w:t>pre konkrétne úkony v konaní), ktoré sú potrebné pre iniciovanie výkonu príkazu na zablokovanie v inom členskom štáte Európskej únie. Návrh predpokladá, že v prípade príkazu na zablokovanie, ktorého výkon sa bude realizovať v Slovenskej republike súd, ktorý takýto príkaz vydal, zabezpečí bez zbytočného odkladu jeho vykonanie</w:t>
      </w:r>
      <w:r w:rsidR="004F36E1">
        <w:rPr>
          <w:rFonts w:ascii="Times New Roman" w:hAnsi="Times New Roman" w:cs="Times New Roman"/>
        </w:rPr>
        <w:t xml:space="preserve"> (pozri § </w:t>
      </w:r>
      <w:r w:rsidR="00814CE4">
        <w:rPr>
          <w:rFonts w:ascii="Times New Roman" w:hAnsi="Times New Roman" w:cs="Times New Roman"/>
        </w:rPr>
        <w:lastRenderedPageBreak/>
        <w:t>6</w:t>
      </w:r>
      <w:r w:rsidR="004F36E1">
        <w:rPr>
          <w:rFonts w:ascii="Times New Roman" w:hAnsi="Times New Roman" w:cs="Times New Roman"/>
        </w:rPr>
        <w:t>)</w:t>
      </w:r>
      <w:r w:rsidR="00C8097B">
        <w:rPr>
          <w:rFonts w:ascii="Times New Roman" w:hAnsi="Times New Roman" w:cs="Times New Roman"/>
        </w:rPr>
        <w:t>. Pre tento účel teda nie je potrebné doručovanie písomností potrebných na výkon príkazu na zablokovanie navrhovateľovi.</w:t>
      </w:r>
    </w:p>
    <w:p w14:paraId="266260E1" w14:textId="77777777" w:rsidR="00302BCF" w:rsidRPr="003E4827" w:rsidRDefault="00302BCF" w:rsidP="00302BCF">
      <w:pPr>
        <w:jc w:val="both"/>
        <w:rPr>
          <w:rFonts w:ascii="Times New Roman" w:hAnsi="Times New Roman" w:cs="Times New Roman"/>
        </w:rPr>
      </w:pPr>
      <w:r w:rsidRPr="003E4827">
        <w:rPr>
          <w:rFonts w:ascii="Times New Roman" w:hAnsi="Times New Roman" w:cs="Times New Roman"/>
        </w:rPr>
        <w:t>Jednotlivé úkony v konaní sa vykonávajú využitím tlačív. Tlačivo, na ktorom sa vydáva príkaz na zablokovanie pozostáva z </w:t>
      </w:r>
    </w:p>
    <w:p w14:paraId="272B56C1" w14:textId="77777777" w:rsidR="00302BCF" w:rsidRPr="003E4827" w:rsidRDefault="00302BCF" w:rsidP="00302BCF">
      <w:pPr>
        <w:pStyle w:val="Odsekzoznamu"/>
        <w:numPr>
          <w:ilvl w:val="0"/>
          <w:numId w:val="1"/>
        </w:numPr>
        <w:jc w:val="both"/>
        <w:rPr>
          <w:rFonts w:ascii="Times New Roman" w:hAnsi="Times New Roman" w:cs="Times New Roman"/>
        </w:rPr>
      </w:pPr>
      <w:r w:rsidRPr="003E4827">
        <w:rPr>
          <w:rFonts w:ascii="Times New Roman" w:hAnsi="Times New Roman" w:cs="Times New Roman"/>
        </w:rPr>
        <w:t>časti A – určená veriteľovi, dlžníkovi a banke</w:t>
      </w:r>
    </w:p>
    <w:p w14:paraId="44ABFABC" w14:textId="77777777" w:rsidR="00302BCF" w:rsidRPr="003E4827" w:rsidRDefault="00302BCF" w:rsidP="00302BCF">
      <w:pPr>
        <w:pStyle w:val="Odsekzoznamu"/>
        <w:numPr>
          <w:ilvl w:val="0"/>
          <w:numId w:val="1"/>
        </w:numPr>
        <w:jc w:val="both"/>
        <w:rPr>
          <w:rFonts w:ascii="Times New Roman" w:hAnsi="Times New Roman" w:cs="Times New Roman"/>
        </w:rPr>
      </w:pPr>
      <w:r w:rsidRPr="003E4827">
        <w:rPr>
          <w:rFonts w:ascii="Times New Roman" w:hAnsi="Times New Roman" w:cs="Times New Roman"/>
        </w:rPr>
        <w:t>časti B –</w:t>
      </w:r>
      <w:r>
        <w:rPr>
          <w:rFonts w:ascii="Times New Roman" w:hAnsi="Times New Roman" w:cs="Times New Roman"/>
        </w:rPr>
        <w:t xml:space="preserve"> určená veriteľovi a dlžníkovi; </w:t>
      </w:r>
      <w:r w:rsidRPr="003E4827">
        <w:rPr>
          <w:rFonts w:ascii="Times New Roman" w:hAnsi="Times New Roman" w:cs="Times New Roman"/>
        </w:rPr>
        <w:t>obsahuje opis predmetu konani</w:t>
      </w:r>
      <w:r>
        <w:rPr>
          <w:rFonts w:ascii="Times New Roman" w:hAnsi="Times New Roman" w:cs="Times New Roman"/>
        </w:rPr>
        <w:t>a a dôvodov pre vydanie príkazu, teda informácie, ktoré nie sú určené banke.</w:t>
      </w:r>
    </w:p>
    <w:p w14:paraId="15C7563F" w14:textId="2F635224" w:rsidR="00302BCF" w:rsidRPr="00302BCF" w:rsidRDefault="00302BCF" w:rsidP="00302BCF">
      <w:pPr>
        <w:jc w:val="both"/>
        <w:rPr>
          <w:rFonts w:ascii="Times New Roman" w:hAnsi="Times New Roman" w:cs="Times New Roman"/>
        </w:rPr>
      </w:pPr>
      <w:r w:rsidRPr="003E4827">
        <w:rPr>
          <w:rFonts w:ascii="Times New Roman" w:hAnsi="Times New Roman" w:cs="Times New Roman"/>
        </w:rPr>
        <w:t xml:space="preserve">V prípade, že ide o blokovanie účtov vo viacerých bankách, tlačivo A sa </w:t>
      </w:r>
      <w:r>
        <w:rPr>
          <w:rFonts w:ascii="Times New Roman" w:hAnsi="Times New Roman" w:cs="Times New Roman"/>
        </w:rPr>
        <w:t xml:space="preserve">pri vydávaní príkazu </w:t>
      </w:r>
      <w:r w:rsidRPr="003E4827">
        <w:rPr>
          <w:rFonts w:ascii="Times New Roman" w:hAnsi="Times New Roman" w:cs="Times New Roman"/>
        </w:rPr>
        <w:t>vypracúva pre každú banku osobitne. V závislosti od toho, v ktorom členskom štáte sa má príkaz vykonať súd vydávajúci príkaz použije prí</w:t>
      </w:r>
      <w:r>
        <w:rPr>
          <w:rFonts w:ascii="Times New Roman" w:hAnsi="Times New Roman" w:cs="Times New Roman"/>
        </w:rPr>
        <w:t>slušnú jazykovú mutáciu tlačiva, ktorou sa zabezpečí „preklad“ rozhodnutia.</w:t>
      </w:r>
      <w:r w:rsidRPr="003E4827">
        <w:rPr>
          <w:rFonts w:ascii="Times New Roman" w:hAnsi="Times New Roman" w:cs="Times New Roman"/>
        </w:rPr>
        <w:t xml:space="preserve"> Písomnosti, ktoré sa majú doručiť dlžníkovi a neboli vyhotovené v požadovanom jazyku, je potrebné preložiť. Preklad vyhotoví súdny prekladateľ („osoba oprávnená na preklady“) z niektorého členského štátu.</w:t>
      </w:r>
    </w:p>
    <w:p w14:paraId="1B447CAA" w14:textId="77777777" w:rsidR="00302BCF" w:rsidRPr="003E4827" w:rsidRDefault="00302BCF" w:rsidP="00302BCF">
      <w:pPr>
        <w:spacing w:after="0"/>
        <w:jc w:val="both"/>
        <w:rPr>
          <w:rFonts w:ascii="Times New Roman" w:hAnsi="Times New Roman" w:cs="Times New Roman"/>
        </w:rPr>
      </w:pPr>
      <w:r w:rsidRPr="003E4827">
        <w:rPr>
          <w:rFonts w:ascii="Times New Roman" w:hAnsi="Times New Roman" w:cs="Times New Roman"/>
        </w:rPr>
        <w:t>Súd vydá rozhodnutie o vydaní príkazu/vyzve veriteľa na zloženie zábezpeky</w:t>
      </w:r>
    </w:p>
    <w:p w14:paraId="2D6F4E11" w14:textId="10530D44" w:rsidR="00302BCF" w:rsidRPr="003E4827" w:rsidRDefault="00302BCF" w:rsidP="00302BCF">
      <w:pPr>
        <w:spacing w:after="0"/>
        <w:jc w:val="both"/>
        <w:rPr>
          <w:rFonts w:ascii="Times New Roman" w:hAnsi="Times New Roman" w:cs="Times New Roman"/>
        </w:rPr>
      </w:pPr>
      <w:r w:rsidRPr="003E4827">
        <w:rPr>
          <w:rFonts w:ascii="Times New Roman" w:hAnsi="Times New Roman" w:cs="Times New Roman"/>
        </w:rPr>
        <w:tab/>
        <w:t>a) do 10 pracovných dní od podania návrhu, ak nedošlo k rozhodnutiu vo veci samej</w:t>
      </w:r>
      <w:r>
        <w:rPr>
          <w:rFonts w:ascii="Times New Roman" w:hAnsi="Times New Roman" w:cs="Times New Roman"/>
        </w:rPr>
        <w:t>,</w:t>
      </w:r>
    </w:p>
    <w:p w14:paraId="2212A085" w14:textId="5D30A98A" w:rsidR="00302BCF" w:rsidRPr="003E4827" w:rsidRDefault="00302BCF" w:rsidP="00302BCF">
      <w:pPr>
        <w:spacing w:after="0"/>
        <w:jc w:val="both"/>
        <w:rPr>
          <w:rFonts w:ascii="Times New Roman" w:hAnsi="Times New Roman" w:cs="Times New Roman"/>
        </w:rPr>
      </w:pPr>
      <w:r w:rsidRPr="003E4827">
        <w:rPr>
          <w:rFonts w:ascii="Times New Roman" w:hAnsi="Times New Roman" w:cs="Times New Roman"/>
        </w:rPr>
        <w:tab/>
        <w:t>b) do 5 pracovných dní od podania návrhu, ak bolo rozhodnuté vo veci samej</w:t>
      </w:r>
      <w:r>
        <w:rPr>
          <w:rFonts w:ascii="Times New Roman" w:hAnsi="Times New Roman" w:cs="Times New Roman"/>
        </w:rPr>
        <w:t>,</w:t>
      </w:r>
    </w:p>
    <w:p w14:paraId="3FA4C697" w14:textId="77777777" w:rsidR="00302BCF" w:rsidRPr="003E4827" w:rsidRDefault="00302BCF" w:rsidP="00302BCF">
      <w:pPr>
        <w:spacing w:after="0"/>
        <w:jc w:val="both"/>
        <w:rPr>
          <w:rFonts w:ascii="Times New Roman" w:hAnsi="Times New Roman" w:cs="Times New Roman"/>
        </w:rPr>
      </w:pPr>
      <w:r w:rsidRPr="003E4827">
        <w:rPr>
          <w:rFonts w:ascii="Times New Roman" w:hAnsi="Times New Roman" w:cs="Times New Roman"/>
        </w:rPr>
        <w:tab/>
        <w:t>c) do 5 pracovných dní od vykonania výsluchu veriteľa/svedka, ak to bolo potrebné.</w:t>
      </w:r>
    </w:p>
    <w:p w14:paraId="2E702B51" w14:textId="77777777" w:rsidR="00302BCF" w:rsidRDefault="00302BCF" w:rsidP="00302BCF">
      <w:pPr>
        <w:spacing w:after="0"/>
        <w:jc w:val="both"/>
        <w:rPr>
          <w:rFonts w:ascii="Times New Roman" w:hAnsi="Times New Roman" w:cs="Times New Roman"/>
        </w:rPr>
      </w:pPr>
    </w:p>
    <w:p w14:paraId="791A8AFE" w14:textId="09AD33B7" w:rsidR="00302BCF" w:rsidRPr="003E4827" w:rsidRDefault="00302BCF" w:rsidP="00302BCF">
      <w:pPr>
        <w:spacing w:after="0"/>
        <w:jc w:val="both"/>
        <w:rPr>
          <w:rFonts w:ascii="Times New Roman" w:hAnsi="Times New Roman" w:cs="Times New Roman"/>
        </w:rPr>
      </w:pPr>
      <w:r w:rsidRPr="003E4827">
        <w:rPr>
          <w:rFonts w:ascii="Times New Roman" w:hAnsi="Times New Roman" w:cs="Times New Roman"/>
        </w:rPr>
        <w:t xml:space="preserve">Príkaz na zablokovanie určitej sumy zahŕňa </w:t>
      </w:r>
      <w:r w:rsidR="0035437A">
        <w:rPr>
          <w:rFonts w:ascii="Times New Roman" w:hAnsi="Times New Roman" w:cs="Times New Roman"/>
        </w:rPr>
        <w:t>podľa čl. 15 nariadenia aj</w:t>
      </w:r>
    </w:p>
    <w:p w14:paraId="0A532E95" w14:textId="77777777" w:rsidR="00302BCF" w:rsidRPr="003E4827" w:rsidRDefault="00302BCF" w:rsidP="00302BCF">
      <w:pPr>
        <w:spacing w:after="0"/>
        <w:ind w:firstLine="708"/>
        <w:jc w:val="both"/>
        <w:rPr>
          <w:rFonts w:ascii="Times New Roman" w:hAnsi="Times New Roman" w:cs="Times New Roman"/>
        </w:rPr>
      </w:pPr>
      <w:r w:rsidRPr="003E4827">
        <w:rPr>
          <w:rFonts w:ascii="Times New Roman" w:hAnsi="Times New Roman" w:cs="Times New Roman"/>
        </w:rPr>
        <w:t>a) všetky úroky, ktoré vznikli až do momentu vydania príkazu</w:t>
      </w:r>
    </w:p>
    <w:p w14:paraId="342ECACB" w14:textId="77777777" w:rsidR="00302BCF" w:rsidRPr="003E4827" w:rsidRDefault="00302BCF" w:rsidP="00302BCF">
      <w:pPr>
        <w:spacing w:after="0"/>
        <w:ind w:firstLine="708"/>
        <w:jc w:val="both"/>
        <w:rPr>
          <w:rFonts w:ascii="Times New Roman" w:hAnsi="Times New Roman" w:cs="Times New Roman"/>
        </w:rPr>
      </w:pPr>
      <w:r w:rsidRPr="003E4827">
        <w:rPr>
          <w:rFonts w:ascii="Times New Roman" w:hAnsi="Times New Roman" w:cs="Times New Roman"/>
        </w:rPr>
        <w:t>b) náklady na získanie rozhodnutia vo veci samej v rozsahu, v akom toto rozhodnutie určilo, že tieto náklady je povinný uhradiť dlžník v prípade, že už došlo k jeho vydaniu.</w:t>
      </w:r>
    </w:p>
    <w:p w14:paraId="02269E39" w14:textId="77777777" w:rsidR="00302BCF" w:rsidRDefault="00302BCF" w:rsidP="00302BCF">
      <w:pPr>
        <w:spacing w:after="0"/>
        <w:jc w:val="both"/>
        <w:rPr>
          <w:rFonts w:ascii="Times New Roman" w:hAnsi="Times New Roman" w:cs="Times New Roman"/>
        </w:rPr>
      </w:pPr>
    </w:p>
    <w:p w14:paraId="1E90A755" w14:textId="77777777" w:rsidR="00302BCF" w:rsidRDefault="00302BCF" w:rsidP="00302BCF">
      <w:pPr>
        <w:spacing w:after="0"/>
        <w:jc w:val="both"/>
        <w:rPr>
          <w:rFonts w:ascii="Times New Roman" w:hAnsi="Times New Roman" w:cs="Times New Roman"/>
        </w:rPr>
      </w:pPr>
      <w:r w:rsidRPr="003E4827">
        <w:rPr>
          <w:rFonts w:ascii="Times New Roman" w:hAnsi="Times New Roman" w:cs="Times New Roman"/>
        </w:rPr>
        <w:t>Príkaz nesmie presiahnuť sumu, ktorú uviedol veriteľ v návrhu.</w:t>
      </w:r>
    </w:p>
    <w:p w14:paraId="4AA2F3B7" w14:textId="77777777" w:rsidR="00302BCF" w:rsidRPr="004B1B14" w:rsidRDefault="00302BCF" w:rsidP="00E55C09">
      <w:pPr>
        <w:jc w:val="both"/>
        <w:rPr>
          <w:rFonts w:ascii="Times New Roman" w:hAnsi="Times New Roman" w:cs="Times New Roman"/>
        </w:rPr>
      </w:pPr>
    </w:p>
    <w:p w14:paraId="48E17631" w14:textId="0F35A3CB" w:rsidR="00C8097B" w:rsidRDefault="00C8097B" w:rsidP="00C8097B">
      <w:pPr>
        <w:jc w:val="both"/>
        <w:rPr>
          <w:rFonts w:ascii="Times New Roman" w:hAnsi="Times New Roman" w:cs="Times New Roman"/>
          <w:u w:val="single"/>
        </w:rPr>
      </w:pPr>
      <w:r w:rsidRPr="004B1B14">
        <w:rPr>
          <w:rFonts w:ascii="Times New Roman" w:hAnsi="Times New Roman" w:cs="Times New Roman"/>
          <w:u w:val="single"/>
        </w:rPr>
        <w:t>K</w:t>
      </w:r>
      <w:r>
        <w:rPr>
          <w:rFonts w:ascii="Times New Roman" w:hAnsi="Times New Roman" w:cs="Times New Roman"/>
          <w:u w:val="single"/>
        </w:rPr>
        <w:t> </w:t>
      </w:r>
      <w:r w:rsidR="00341078">
        <w:rPr>
          <w:rFonts w:ascii="Times New Roman" w:hAnsi="Times New Roman" w:cs="Times New Roman"/>
          <w:u w:val="single"/>
        </w:rPr>
        <w:t>§ 6</w:t>
      </w:r>
    </w:p>
    <w:p w14:paraId="2008BB8E" w14:textId="45F96493" w:rsidR="004F36E1" w:rsidRDefault="004F36E1" w:rsidP="00C8097B">
      <w:pPr>
        <w:jc w:val="both"/>
        <w:rPr>
          <w:rFonts w:ascii="Times New Roman" w:hAnsi="Times New Roman" w:cs="Times New Roman"/>
        </w:rPr>
      </w:pPr>
      <w:r w:rsidRPr="004F36E1">
        <w:rPr>
          <w:rFonts w:ascii="Times New Roman" w:hAnsi="Times New Roman" w:cs="Times New Roman"/>
        </w:rPr>
        <w:t>Upravuje sa postup pri výkone príkazu na zablokovanie</w:t>
      </w:r>
      <w:r w:rsidR="00F34607">
        <w:rPr>
          <w:rFonts w:ascii="Times New Roman" w:hAnsi="Times New Roman" w:cs="Times New Roman"/>
        </w:rPr>
        <w:t xml:space="preserve"> v oboch prípadoch, tzn. ak bol príkaz vydaný v Slovenskej republike, ale i v prípade jeho vydania v inom členskom štáte Európskej únie.</w:t>
      </w:r>
    </w:p>
    <w:p w14:paraId="057C708D" w14:textId="5BBB97D7" w:rsidR="00F34607" w:rsidRDefault="00F34607" w:rsidP="00C8097B">
      <w:pPr>
        <w:jc w:val="both"/>
        <w:rPr>
          <w:rFonts w:ascii="Times New Roman" w:hAnsi="Times New Roman" w:cs="Times New Roman"/>
        </w:rPr>
      </w:pPr>
      <w:r>
        <w:rPr>
          <w:rFonts w:ascii="Times New Roman" w:hAnsi="Times New Roman" w:cs="Times New Roman"/>
        </w:rPr>
        <w:t>Zároveň sa pre lepšiu orientáciu upravuje požiadavka nariadenia na náležitosti návrhu na vykonanie príkazu na zablokovanie v prípade, kedy sa má vykonať príkaz len v jedinom členskom štáte Európskej únie, v ktorom ma zároveň dlžník bydlisko.</w:t>
      </w:r>
    </w:p>
    <w:p w14:paraId="0B9423C9" w14:textId="05F06FDA" w:rsidR="00F34607" w:rsidRDefault="00F34607" w:rsidP="00C8097B">
      <w:pPr>
        <w:jc w:val="both"/>
        <w:rPr>
          <w:rFonts w:ascii="Times New Roman" w:hAnsi="Times New Roman" w:cs="Times New Roman"/>
          <w:u w:val="single"/>
        </w:rPr>
      </w:pPr>
      <w:r w:rsidRPr="00F34607">
        <w:rPr>
          <w:rFonts w:ascii="Times New Roman" w:hAnsi="Times New Roman" w:cs="Times New Roman"/>
          <w:u w:val="single"/>
        </w:rPr>
        <w:t>K </w:t>
      </w:r>
      <w:r w:rsidR="00341078">
        <w:rPr>
          <w:rFonts w:ascii="Times New Roman" w:hAnsi="Times New Roman" w:cs="Times New Roman"/>
          <w:u w:val="single"/>
        </w:rPr>
        <w:t>§ 7</w:t>
      </w:r>
    </w:p>
    <w:p w14:paraId="5ACBE907" w14:textId="5094A35D" w:rsidR="00F34607" w:rsidRDefault="00F34607" w:rsidP="00C8097B">
      <w:pPr>
        <w:jc w:val="both"/>
        <w:rPr>
          <w:rFonts w:ascii="Times New Roman" w:hAnsi="Times New Roman" w:cs="Times New Roman"/>
        </w:rPr>
      </w:pPr>
      <w:r w:rsidRPr="00F34607">
        <w:rPr>
          <w:rFonts w:ascii="Times New Roman" w:hAnsi="Times New Roman" w:cs="Times New Roman"/>
        </w:rPr>
        <w:t>Upravuje sa obsah výkonu príkazu na zablokovanie</w:t>
      </w:r>
      <w:r>
        <w:rPr>
          <w:rFonts w:ascii="Times New Roman" w:hAnsi="Times New Roman" w:cs="Times New Roman"/>
        </w:rPr>
        <w:t xml:space="preserve">. </w:t>
      </w:r>
      <w:r w:rsidR="004D558A">
        <w:rPr>
          <w:rFonts w:ascii="Times New Roman" w:hAnsi="Times New Roman" w:cs="Times New Roman"/>
        </w:rPr>
        <w:t>P</w:t>
      </w:r>
      <w:r w:rsidR="00142FE5">
        <w:rPr>
          <w:rFonts w:ascii="Times New Roman" w:hAnsi="Times New Roman" w:cs="Times New Roman"/>
        </w:rPr>
        <w:t>redkladateľ výslovne upravil obsah pokynu určenému banke, a teda spôsob, akým má banka konať.</w:t>
      </w:r>
      <w:r w:rsidR="00006D75">
        <w:rPr>
          <w:rFonts w:ascii="Times New Roman" w:hAnsi="Times New Roman" w:cs="Times New Roman"/>
        </w:rPr>
        <w:t xml:space="preserve"> Návrh zákona neumožňuje uvoľnenie sumy určenej v príkaze na zablokovanie a jej prevod na účet navrhovateľa podľa čl. 24 ods. 3 písm. b)</w:t>
      </w:r>
      <w:r w:rsidR="004D558A">
        <w:rPr>
          <w:rFonts w:ascii="Times New Roman" w:hAnsi="Times New Roman" w:cs="Times New Roman"/>
        </w:rPr>
        <w:t xml:space="preserve"> nariadenia EÚ</w:t>
      </w:r>
      <w:r w:rsidR="00006D75">
        <w:rPr>
          <w:rFonts w:ascii="Times New Roman" w:hAnsi="Times New Roman" w:cs="Times New Roman"/>
        </w:rPr>
        <w:t>.</w:t>
      </w:r>
    </w:p>
    <w:p w14:paraId="12757324" w14:textId="36D74818" w:rsidR="0019181A" w:rsidRDefault="00BA0829" w:rsidP="00C8097B">
      <w:pPr>
        <w:jc w:val="both"/>
        <w:rPr>
          <w:rFonts w:ascii="Times New Roman" w:hAnsi="Times New Roman" w:cs="Times New Roman"/>
        </w:rPr>
      </w:pPr>
      <w:r>
        <w:rPr>
          <w:rFonts w:ascii="Times New Roman" w:hAnsi="Times New Roman" w:cs="Times New Roman"/>
        </w:rPr>
        <w:t>Upravuje sa rozsah prostriedkov</w:t>
      </w:r>
      <w:r w:rsidR="00006D75">
        <w:rPr>
          <w:rFonts w:ascii="Times New Roman" w:hAnsi="Times New Roman" w:cs="Times New Roman"/>
        </w:rPr>
        <w:t xml:space="preserve"> na účtoch</w:t>
      </w:r>
      <w:r>
        <w:rPr>
          <w:rFonts w:ascii="Times New Roman" w:hAnsi="Times New Roman" w:cs="Times New Roman"/>
        </w:rPr>
        <w:t xml:space="preserve">, ktoré nemožno blokáciou postihnúť. Keďže požiadavkou nariadenia je použitie rovnakých podmienok pre uplatnenie príkazu na zablokovanie, ako je tomu pri uplatňovaní ekvivalentného vnútroštátneho nástroja, predkladateľ odkazuje na pravidlá používané v exekúcii, resp. pri exekúcii prikázaním pohľadávky z účtu v banke. </w:t>
      </w:r>
    </w:p>
    <w:p w14:paraId="673BBE6A" w14:textId="155FF258" w:rsidR="00071466" w:rsidRDefault="00EF5F49" w:rsidP="00C8097B">
      <w:pPr>
        <w:jc w:val="both"/>
        <w:rPr>
          <w:rFonts w:ascii="Times New Roman" w:hAnsi="Times New Roman" w:cs="Times New Roman"/>
        </w:rPr>
      </w:pPr>
      <w:r>
        <w:rPr>
          <w:rFonts w:ascii="Times New Roman" w:hAnsi="Times New Roman" w:cs="Times New Roman"/>
        </w:rPr>
        <w:t xml:space="preserve">Aby nevznikli výkladové problémy, zákon </w:t>
      </w:r>
      <w:r w:rsidR="00A05AD7">
        <w:rPr>
          <w:rFonts w:ascii="Times New Roman" w:hAnsi="Times New Roman" w:cs="Times New Roman"/>
        </w:rPr>
        <w:t xml:space="preserve">jednoznačne </w:t>
      </w:r>
      <w:r>
        <w:rPr>
          <w:rFonts w:ascii="Times New Roman" w:hAnsi="Times New Roman" w:cs="Times New Roman"/>
        </w:rPr>
        <w:t>ustanovuje, že sa v prípade blokácie účtu</w:t>
      </w:r>
      <w:r w:rsidR="00071466">
        <w:rPr>
          <w:rFonts w:ascii="Times New Roman" w:hAnsi="Times New Roman" w:cs="Times New Roman"/>
        </w:rPr>
        <w:t xml:space="preserve"> upúšťa od súhlas</w:t>
      </w:r>
      <w:r>
        <w:rPr>
          <w:rFonts w:ascii="Times New Roman" w:hAnsi="Times New Roman" w:cs="Times New Roman"/>
        </w:rPr>
        <w:t>u</w:t>
      </w:r>
      <w:r w:rsidR="00071466">
        <w:rPr>
          <w:rFonts w:ascii="Times New Roman" w:hAnsi="Times New Roman" w:cs="Times New Roman"/>
        </w:rPr>
        <w:t xml:space="preserve"> exekútora (§ 104 ods. 2 </w:t>
      </w:r>
      <w:r w:rsidR="00071466" w:rsidRPr="00071466">
        <w:rPr>
          <w:rFonts w:ascii="Times New Roman" w:hAnsi="Times New Roman" w:cs="Times New Roman"/>
        </w:rPr>
        <w:t>zákona Národnej rady Slovenskej republiky č. 233/1995 Z. z. o súdnych exekútoroch a exekučnej činnosti (Exekučný poriadok) a o zmene a doplnení ďalších zákonov v znení neskorších predpisov</w:t>
      </w:r>
      <w:r w:rsidR="00071466">
        <w:rPr>
          <w:rFonts w:ascii="Times New Roman" w:hAnsi="Times New Roman" w:cs="Times New Roman"/>
        </w:rPr>
        <w:t>)</w:t>
      </w:r>
      <w:r w:rsidR="00064657">
        <w:rPr>
          <w:rFonts w:ascii="Times New Roman" w:hAnsi="Times New Roman" w:cs="Times New Roman"/>
        </w:rPr>
        <w:t>.</w:t>
      </w:r>
      <w:r w:rsidR="00071466">
        <w:rPr>
          <w:rFonts w:ascii="Times New Roman" w:hAnsi="Times New Roman" w:cs="Times New Roman"/>
        </w:rPr>
        <w:t xml:space="preserve"> Za výslovné vyhlásenie, resp. rozsah prostriedkov a výšku </w:t>
      </w:r>
      <w:r w:rsidR="00071466">
        <w:rPr>
          <w:rFonts w:ascii="Times New Roman" w:hAnsi="Times New Roman" w:cs="Times New Roman"/>
        </w:rPr>
        <w:lastRenderedPageBreak/>
        <w:t>sumy, kto</w:t>
      </w:r>
      <w:r w:rsidR="00142FE5">
        <w:rPr>
          <w:rFonts w:ascii="Times New Roman" w:hAnsi="Times New Roman" w:cs="Times New Roman"/>
        </w:rPr>
        <w:t>rej uvoľnenie sa požaduje,</w:t>
      </w:r>
      <w:r w:rsidR="00071466">
        <w:rPr>
          <w:rFonts w:ascii="Times New Roman" w:hAnsi="Times New Roman" w:cs="Times New Roman"/>
        </w:rPr>
        <w:t xml:space="preserve"> nesie </w:t>
      </w:r>
      <w:r w:rsidR="00142FE5">
        <w:rPr>
          <w:rFonts w:ascii="Times New Roman" w:hAnsi="Times New Roman" w:cs="Times New Roman"/>
        </w:rPr>
        <w:t xml:space="preserve">povinný </w:t>
      </w:r>
      <w:r w:rsidR="006D2C0E">
        <w:rPr>
          <w:rFonts w:ascii="Times New Roman" w:hAnsi="Times New Roman" w:cs="Times New Roman"/>
        </w:rPr>
        <w:t>plnú zodpovednosť.</w:t>
      </w:r>
      <w:r>
        <w:rPr>
          <w:rFonts w:ascii="Times New Roman" w:hAnsi="Times New Roman" w:cs="Times New Roman"/>
        </w:rPr>
        <w:t xml:space="preserve"> Zároveň má však osoba, voči ktorej sa vykonal príkaz na zablokovanie možnosť namietať </w:t>
      </w:r>
      <w:r w:rsidR="00064657">
        <w:rPr>
          <w:rFonts w:ascii="Times New Roman" w:hAnsi="Times New Roman" w:cs="Times New Roman"/>
        </w:rPr>
        <w:t xml:space="preserve">podľa čl. 34 nariadenia </w:t>
      </w:r>
      <w:r>
        <w:rPr>
          <w:rFonts w:ascii="Times New Roman" w:hAnsi="Times New Roman" w:cs="Times New Roman"/>
        </w:rPr>
        <w:t xml:space="preserve">výšku peňažných prostriedkov, ktoré jej </w:t>
      </w:r>
      <w:r w:rsidR="00113D85">
        <w:rPr>
          <w:rFonts w:ascii="Times New Roman" w:hAnsi="Times New Roman" w:cs="Times New Roman"/>
        </w:rPr>
        <w:t>boli bankou zablokované</w:t>
      </w:r>
      <w:r w:rsidR="003777A1">
        <w:rPr>
          <w:rFonts w:ascii="Times New Roman" w:hAnsi="Times New Roman" w:cs="Times New Roman"/>
        </w:rPr>
        <w:t xml:space="preserve"> z dôvodu, že takéto sumy nepodliehajú zablokovaniu resp. mali byť vylúčené</w:t>
      </w:r>
      <w:r w:rsidR="00113D85">
        <w:rPr>
          <w:rFonts w:ascii="Times New Roman" w:hAnsi="Times New Roman" w:cs="Times New Roman"/>
        </w:rPr>
        <w:t>.</w:t>
      </w:r>
      <w:r>
        <w:rPr>
          <w:rFonts w:ascii="Times New Roman" w:hAnsi="Times New Roman" w:cs="Times New Roman"/>
        </w:rPr>
        <w:t xml:space="preserve"> </w:t>
      </w:r>
      <w:r w:rsidR="00064657">
        <w:rPr>
          <w:rFonts w:ascii="Times New Roman" w:hAnsi="Times New Roman" w:cs="Times New Roman"/>
        </w:rPr>
        <w:t xml:space="preserve">Rozhodnutie súdu </w:t>
      </w:r>
      <w:r w:rsidR="003777A1">
        <w:rPr>
          <w:rFonts w:ascii="Times New Roman" w:hAnsi="Times New Roman" w:cs="Times New Roman"/>
        </w:rPr>
        <w:t>o</w:t>
      </w:r>
      <w:r w:rsidR="004D558A">
        <w:rPr>
          <w:rFonts w:ascii="Times New Roman" w:hAnsi="Times New Roman" w:cs="Times New Roman"/>
        </w:rPr>
        <w:t xml:space="preserve"> opravnom prostriedku, ktorým sa žiada </w:t>
      </w:r>
      <w:r w:rsidR="003777A1">
        <w:rPr>
          <w:rFonts w:ascii="Times New Roman" w:hAnsi="Times New Roman" w:cs="Times New Roman"/>
        </w:rPr>
        <w:t xml:space="preserve">obmedzenie </w:t>
      </w:r>
      <w:r w:rsidR="004D558A">
        <w:rPr>
          <w:rFonts w:ascii="Times New Roman" w:hAnsi="Times New Roman" w:cs="Times New Roman"/>
        </w:rPr>
        <w:t>(zmena</w:t>
      </w:r>
      <w:r w:rsidR="003777A1">
        <w:rPr>
          <w:rFonts w:ascii="Times New Roman" w:hAnsi="Times New Roman" w:cs="Times New Roman"/>
        </w:rPr>
        <w:t>) výkonu príkazu na zablokovanie môže byť následne ešte predmetom odvolania podľa článku 37 nariadenia.</w:t>
      </w:r>
    </w:p>
    <w:p w14:paraId="6C3A3763" w14:textId="1E74F020" w:rsidR="000F48A4" w:rsidRDefault="000F48A4" w:rsidP="00C8097B">
      <w:pPr>
        <w:jc w:val="both"/>
        <w:rPr>
          <w:rFonts w:ascii="Times New Roman" w:hAnsi="Times New Roman" w:cs="Times New Roman"/>
        </w:rPr>
      </w:pPr>
      <w:r w:rsidRPr="000F48A4">
        <w:rPr>
          <w:rFonts w:ascii="Times New Roman" w:hAnsi="Times New Roman" w:cs="Times New Roman"/>
        </w:rPr>
        <w:t xml:space="preserve">Ak majú byť príkazom na zablokovanie dotknuté viaceré účty dlžníka v jednej banke a finančné prostriedky, ktoré sa na nich nachádzajú presahujú sumu uvedenú v príkaze, príkazom sa postihnú </w:t>
      </w:r>
      <w:r>
        <w:rPr>
          <w:rFonts w:ascii="Times New Roman" w:hAnsi="Times New Roman" w:cs="Times New Roman"/>
        </w:rPr>
        <w:t xml:space="preserve">typy </w:t>
      </w:r>
      <w:r w:rsidRPr="000F48A4">
        <w:rPr>
          <w:rFonts w:ascii="Times New Roman" w:hAnsi="Times New Roman" w:cs="Times New Roman"/>
        </w:rPr>
        <w:t>účt</w:t>
      </w:r>
      <w:r>
        <w:rPr>
          <w:rFonts w:ascii="Times New Roman" w:hAnsi="Times New Roman" w:cs="Times New Roman"/>
        </w:rPr>
        <w:t>ov</w:t>
      </w:r>
      <w:r w:rsidRPr="000F48A4">
        <w:rPr>
          <w:rFonts w:ascii="Times New Roman" w:hAnsi="Times New Roman" w:cs="Times New Roman"/>
        </w:rPr>
        <w:t xml:space="preserve"> v</w:t>
      </w:r>
      <w:r>
        <w:rPr>
          <w:rFonts w:ascii="Times New Roman" w:hAnsi="Times New Roman" w:cs="Times New Roman"/>
        </w:rPr>
        <w:t> </w:t>
      </w:r>
      <w:r w:rsidRPr="000F48A4">
        <w:rPr>
          <w:rFonts w:ascii="Times New Roman" w:hAnsi="Times New Roman" w:cs="Times New Roman"/>
        </w:rPr>
        <w:t>poradí</w:t>
      </w:r>
      <w:r>
        <w:rPr>
          <w:rFonts w:ascii="Times New Roman" w:hAnsi="Times New Roman" w:cs="Times New Roman"/>
        </w:rPr>
        <w:t>, ktoré upravuje nariadenie</w:t>
      </w:r>
      <w:r w:rsidR="006D2C0E">
        <w:rPr>
          <w:rFonts w:ascii="Times New Roman" w:hAnsi="Times New Roman" w:cs="Times New Roman"/>
        </w:rPr>
        <w:t xml:space="preserve"> (čl. 24 ods. 7)</w:t>
      </w:r>
      <w:r>
        <w:rPr>
          <w:rFonts w:ascii="Times New Roman" w:hAnsi="Times New Roman" w:cs="Times New Roman"/>
        </w:rPr>
        <w:t>.</w:t>
      </w:r>
    </w:p>
    <w:p w14:paraId="0CB670DE" w14:textId="6A808771" w:rsidR="000F48A4" w:rsidRDefault="000F48A4" w:rsidP="00C8097B">
      <w:pPr>
        <w:jc w:val="both"/>
        <w:rPr>
          <w:rFonts w:ascii="Times New Roman" w:hAnsi="Times New Roman" w:cs="Times New Roman"/>
        </w:rPr>
      </w:pPr>
      <w:r w:rsidRPr="000F48A4">
        <w:rPr>
          <w:rFonts w:ascii="Times New Roman" w:hAnsi="Times New Roman" w:cs="Times New Roman"/>
        </w:rPr>
        <w:t>Ak sa majú zablokovať finančné prostriedky vedené na účte v inej mene, ako je uvedená v príkaze, postupuje banka podľa</w:t>
      </w:r>
      <w:r>
        <w:rPr>
          <w:rFonts w:ascii="Times New Roman" w:hAnsi="Times New Roman" w:cs="Times New Roman"/>
        </w:rPr>
        <w:t xml:space="preserve"> ustanovení nariadenia.</w:t>
      </w:r>
    </w:p>
    <w:p w14:paraId="3076BB8E" w14:textId="77777777" w:rsidR="00E31911" w:rsidRDefault="00114E23" w:rsidP="00C8097B">
      <w:pPr>
        <w:jc w:val="both"/>
        <w:rPr>
          <w:rFonts w:ascii="Times New Roman" w:hAnsi="Times New Roman" w:cs="Times New Roman"/>
        </w:rPr>
      </w:pPr>
      <w:r>
        <w:rPr>
          <w:rFonts w:ascii="Times New Roman" w:hAnsi="Times New Roman" w:cs="Times New Roman"/>
        </w:rPr>
        <w:t xml:space="preserve">Ustanovením o poradí príkazov na zablokovanie sa určuje, že v ten istý deň doručené príkazy na zablokovanie majú rovnaké poradie pre výkon zablokovania, bez ohľadu na to, či niektorý z nich bol v ten istý deň doručený v skoršej hodine alebo neskoršej hodine. </w:t>
      </w:r>
    </w:p>
    <w:p w14:paraId="467DC294" w14:textId="5C9B9E68" w:rsidR="00114E23" w:rsidRDefault="00114E23" w:rsidP="00C8097B">
      <w:pPr>
        <w:jc w:val="both"/>
        <w:rPr>
          <w:rFonts w:ascii="Times New Roman" w:hAnsi="Times New Roman" w:cs="Times New Roman"/>
        </w:rPr>
      </w:pPr>
      <w:r>
        <w:rPr>
          <w:rFonts w:ascii="Times New Roman" w:hAnsi="Times New Roman" w:cs="Times New Roman"/>
        </w:rPr>
        <w:t xml:space="preserve">Keďže môže dôjsť aj k súbehu </w:t>
      </w:r>
      <w:r w:rsidR="004D558A">
        <w:rPr>
          <w:rFonts w:ascii="Times New Roman" w:hAnsi="Times New Roman" w:cs="Times New Roman"/>
        </w:rPr>
        <w:t>výkonu exekúcie</w:t>
      </w:r>
      <w:r>
        <w:rPr>
          <w:rFonts w:ascii="Times New Roman" w:hAnsi="Times New Roman" w:cs="Times New Roman"/>
        </w:rPr>
        <w:t xml:space="preserve"> a príkazov na zablokovanie, chceli by sme zdôrazniť, že tieto príkazy majú úplne odlišné postavenie. Kým príkaz na zablokovanie je </w:t>
      </w:r>
      <w:r w:rsidR="003C43D3">
        <w:rPr>
          <w:rFonts w:ascii="Times New Roman" w:hAnsi="Times New Roman" w:cs="Times New Roman"/>
        </w:rPr>
        <w:t xml:space="preserve">neodkladným opatrením a je </w:t>
      </w:r>
      <w:r>
        <w:rPr>
          <w:rFonts w:ascii="Times New Roman" w:hAnsi="Times New Roman" w:cs="Times New Roman"/>
        </w:rPr>
        <w:t>dočasného charakteru</w:t>
      </w:r>
      <w:r w:rsidR="003C43D3">
        <w:rPr>
          <w:rFonts w:ascii="Times New Roman" w:hAnsi="Times New Roman" w:cs="Times New Roman"/>
        </w:rPr>
        <w:t xml:space="preserve">, príkaz na exekúciu a jeho vykonanie má už priamo uspokojiť pohľadávku veriteľa. Výkonom príkazu na zablokovanie nezískava automaticky veriteľ prednostné postavenie pri následnom uspokojovaní svojej pohľadávky. </w:t>
      </w:r>
      <w:r w:rsidR="00E31911">
        <w:rPr>
          <w:rFonts w:ascii="Times New Roman" w:hAnsi="Times New Roman" w:cs="Times New Roman"/>
        </w:rPr>
        <w:t>Účelom zablokovania určenej sumy peňažných prostriedkov na účte v zmysle recitálu k nariadeniu je zabrániť tomu, aby dlžník svoj majetok strovil, skryl alebo zničil, alebo ho previedol za nižšiu ako skutočnú hodnotu, v neobvyklom rozsahu alebo na základe neobvyklého úkonu.</w:t>
      </w:r>
    </w:p>
    <w:p w14:paraId="5A73E71C" w14:textId="7C8E5E3F" w:rsidR="00074A48" w:rsidRDefault="00074A48" w:rsidP="00074A48">
      <w:pPr>
        <w:spacing w:after="0"/>
        <w:jc w:val="both"/>
        <w:rPr>
          <w:rFonts w:ascii="Times New Roman" w:hAnsi="Times New Roman" w:cs="Times New Roman"/>
        </w:rPr>
      </w:pPr>
      <w:r>
        <w:rPr>
          <w:rFonts w:ascii="Times New Roman" w:hAnsi="Times New Roman" w:cs="Times New Roman"/>
        </w:rPr>
        <w:t xml:space="preserve">Banka </w:t>
      </w:r>
      <w:r w:rsidRPr="003E4827">
        <w:rPr>
          <w:rFonts w:ascii="Times New Roman" w:hAnsi="Times New Roman" w:cs="Times New Roman"/>
        </w:rPr>
        <w:t>vydá vyhlásenie o zablokovaní na príslušnom tlačive do 3 a najneskôr 8 pracovných dní po výkone príkazu.</w:t>
      </w:r>
      <w:r>
        <w:rPr>
          <w:rFonts w:ascii="Times New Roman" w:hAnsi="Times New Roman" w:cs="Times New Roman"/>
        </w:rPr>
        <w:t xml:space="preserve"> </w:t>
      </w:r>
      <w:r w:rsidRPr="003E4827">
        <w:rPr>
          <w:rFonts w:ascii="Times New Roman" w:hAnsi="Times New Roman" w:cs="Times New Roman"/>
        </w:rPr>
        <w:t>Vyhlásenie sa bezodkladne zašle</w:t>
      </w:r>
    </w:p>
    <w:p w14:paraId="2B75FD88" w14:textId="1D07F099" w:rsidR="00074A48" w:rsidRPr="003E4827" w:rsidRDefault="00074A48" w:rsidP="00074A48">
      <w:pPr>
        <w:spacing w:after="0"/>
        <w:jc w:val="both"/>
        <w:rPr>
          <w:rFonts w:ascii="Times New Roman" w:hAnsi="Times New Roman" w:cs="Times New Roman"/>
        </w:rPr>
      </w:pPr>
      <w:r w:rsidRPr="003E4827">
        <w:rPr>
          <w:rFonts w:ascii="Times New Roman" w:hAnsi="Times New Roman" w:cs="Times New Roman"/>
        </w:rPr>
        <w:t>a) súdu, ktorý vydal príkaz, ak sa tento vydal v</w:t>
      </w:r>
      <w:r>
        <w:rPr>
          <w:rFonts w:ascii="Times New Roman" w:hAnsi="Times New Roman" w:cs="Times New Roman"/>
        </w:rPr>
        <w:t> Slovenskej republike</w:t>
      </w:r>
    </w:p>
    <w:p w14:paraId="72B4B020" w14:textId="5A76D0E6" w:rsidR="00074A48" w:rsidRDefault="00074A48" w:rsidP="00074A48">
      <w:pPr>
        <w:jc w:val="both"/>
        <w:rPr>
          <w:rFonts w:ascii="Times New Roman" w:hAnsi="Times New Roman" w:cs="Times New Roman"/>
        </w:rPr>
      </w:pPr>
      <w:r>
        <w:rPr>
          <w:rFonts w:ascii="Times New Roman" w:hAnsi="Times New Roman" w:cs="Times New Roman"/>
        </w:rPr>
        <w:t>b) súdu, ktorý</w:t>
      </w:r>
      <w:r w:rsidR="009F1A60">
        <w:rPr>
          <w:rFonts w:ascii="Times New Roman" w:hAnsi="Times New Roman" w:cs="Times New Roman"/>
        </w:rPr>
        <w:t xml:space="preserve"> nariadil výkon príkazu (informačný orgán, teda OS </w:t>
      </w:r>
      <w:r w:rsidR="006D2C0E">
        <w:rPr>
          <w:rFonts w:ascii="Times New Roman" w:hAnsi="Times New Roman" w:cs="Times New Roman"/>
        </w:rPr>
        <w:t>BB</w:t>
      </w:r>
      <w:r w:rsidR="009F1A60">
        <w:rPr>
          <w:rFonts w:ascii="Times New Roman" w:hAnsi="Times New Roman" w:cs="Times New Roman"/>
        </w:rPr>
        <w:t>), ak bol príkaz vydaný v inom členskom štáte Európskej únie</w:t>
      </w:r>
      <w:r w:rsidRPr="003E4827">
        <w:rPr>
          <w:rFonts w:ascii="Times New Roman" w:hAnsi="Times New Roman" w:cs="Times New Roman"/>
        </w:rPr>
        <w:t>; vyhlásenie sa nasledujúci pracovný deň zašle súdu, ktorý vydal príkaz</w:t>
      </w:r>
      <w:r w:rsidR="009F1A60">
        <w:rPr>
          <w:rFonts w:ascii="Times New Roman" w:hAnsi="Times New Roman" w:cs="Times New Roman"/>
        </w:rPr>
        <w:t xml:space="preserve"> na zablokovanie.</w:t>
      </w:r>
    </w:p>
    <w:p w14:paraId="7A0F84E4" w14:textId="5FD0FF32" w:rsidR="00071466" w:rsidRDefault="00AB0006" w:rsidP="00C8097B">
      <w:pPr>
        <w:jc w:val="both"/>
        <w:rPr>
          <w:rFonts w:ascii="Times New Roman" w:hAnsi="Times New Roman" w:cs="Times New Roman"/>
          <w:u w:val="single"/>
        </w:rPr>
      </w:pPr>
      <w:r w:rsidRPr="00AB0006">
        <w:rPr>
          <w:rFonts w:ascii="Times New Roman" w:hAnsi="Times New Roman" w:cs="Times New Roman"/>
          <w:u w:val="single"/>
        </w:rPr>
        <w:t>K </w:t>
      </w:r>
      <w:r w:rsidR="006D2C0E">
        <w:rPr>
          <w:rFonts w:ascii="Times New Roman" w:hAnsi="Times New Roman" w:cs="Times New Roman"/>
          <w:u w:val="single"/>
        </w:rPr>
        <w:t>§ 8</w:t>
      </w:r>
    </w:p>
    <w:p w14:paraId="0D3D7006" w14:textId="5F1C862E" w:rsidR="00AB0006" w:rsidRDefault="00AB0006" w:rsidP="00C8097B">
      <w:pPr>
        <w:jc w:val="both"/>
        <w:rPr>
          <w:rFonts w:ascii="Times New Roman" w:hAnsi="Times New Roman" w:cs="Times New Roman"/>
        </w:rPr>
      </w:pPr>
      <w:r w:rsidRPr="00AB0006">
        <w:rPr>
          <w:rFonts w:ascii="Times New Roman" w:hAnsi="Times New Roman" w:cs="Times New Roman"/>
        </w:rPr>
        <w:t xml:space="preserve">Upravuje </w:t>
      </w:r>
      <w:r>
        <w:rPr>
          <w:rFonts w:ascii="Times New Roman" w:hAnsi="Times New Roman" w:cs="Times New Roman"/>
        </w:rPr>
        <w:t xml:space="preserve">sa príslušnosť pre </w:t>
      </w:r>
      <w:proofErr w:type="spellStart"/>
      <w:r>
        <w:rPr>
          <w:rFonts w:ascii="Times New Roman" w:hAnsi="Times New Roman" w:cs="Times New Roman"/>
        </w:rPr>
        <w:t>prejednanie</w:t>
      </w:r>
      <w:proofErr w:type="spellEnd"/>
      <w:r>
        <w:rPr>
          <w:rFonts w:ascii="Times New Roman" w:hAnsi="Times New Roman" w:cs="Times New Roman"/>
        </w:rPr>
        <w:t xml:space="preserve"> návrhu na uvoľnenie sumy presahujúcej sumu uvedenú v príkaze na zablokovanie. Zároveň sa upravuje možnosť súdu nariadiť </w:t>
      </w:r>
      <w:r w:rsidR="000F48A4">
        <w:rPr>
          <w:rFonts w:ascii="Times New Roman" w:hAnsi="Times New Roman" w:cs="Times New Roman"/>
        </w:rPr>
        <w:t>uvoľnenie takejto presahujúcej sumy aj bez návrhu.</w:t>
      </w:r>
    </w:p>
    <w:p w14:paraId="510244F7" w14:textId="42825D01" w:rsidR="000F48A4" w:rsidRDefault="00782C2D" w:rsidP="00C8097B">
      <w:pPr>
        <w:jc w:val="both"/>
        <w:rPr>
          <w:rFonts w:ascii="Times New Roman" w:hAnsi="Times New Roman" w:cs="Times New Roman"/>
          <w:u w:val="single"/>
        </w:rPr>
      </w:pPr>
      <w:r>
        <w:rPr>
          <w:rFonts w:ascii="Times New Roman" w:hAnsi="Times New Roman" w:cs="Times New Roman"/>
          <w:u w:val="single"/>
        </w:rPr>
        <w:t xml:space="preserve">K </w:t>
      </w:r>
      <w:r w:rsidR="000F48A4" w:rsidRPr="000F48A4">
        <w:rPr>
          <w:rFonts w:ascii="Times New Roman" w:hAnsi="Times New Roman" w:cs="Times New Roman"/>
          <w:u w:val="single"/>
        </w:rPr>
        <w:t xml:space="preserve">§ </w:t>
      </w:r>
      <w:r w:rsidR="006D2C0E">
        <w:rPr>
          <w:rFonts w:ascii="Times New Roman" w:hAnsi="Times New Roman" w:cs="Times New Roman"/>
          <w:u w:val="single"/>
        </w:rPr>
        <w:t>§ 9</w:t>
      </w:r>
    </w:p>
    <w:p w14:paraId="262FFB50" w14:textId="5B50ACC1" w:rsidR="000F48A4" w:rsidRDefault="000F48A4" w:rsidP="00C8097B">
      <w:pPr>
        <w:jc w:val="both"/>
        <w:rPr>
          <w:rFonts w:ascii="Times New Roman" w:hAnsi="Times New Roman" w:cs="Times New Roman"/>
        </w:rPr>
      </w:pPr>
      <w:r w:rsidRPr="000F48A4">
        <w:rPr>
          <w:rFonts w:ascii="Times New Roman" w:hAnsi="Times New Roman" w:cs="Times New Roman"/>
        </w:rPr>
        <w:t xml:space="preserve">Upravuje sa príslušnosť pre doručovanie písomností </w:t>
      </w:r>
      <w:r w:rsidR="00782C2D">
        <w:rPr>
          <w:rFonts w:ascii="Times New Roman" w:hAnsi="Times New Roman" w:cs="Times New Roman"/>
        </w:rPr>
        <w:t xml:space="preserve">dlžníkovi </w:t>
      </w:r>
      <w:r w:rsidRPr="000F48A4">
        <w:rPr>
          <w:rFonts w:ascii="Times New Roman" w:hAnsi="Times New Roman" w:cs="Times New Roman"/>
        </w:rPr>
        <w:t>v rôznych prípadoch, ktoré predpokladá nariadenie.</w:t>
      </w:r>
    </w:p>
    <w:p w14:paraId="2813F9EE" w14:textId="37449C64" w:rsidR="00782C2D" w:rsidRDefault="00782C2D" w:rsidP="00782C2D">
      <w:pPr>
        <w:jc w:val="both"/>
        <w:rPr>
          <w:rFonts w:ascii="Times New Roman" w:hAnsi="Times New Roman" w:cs="Times New Roman"/>
          <w:u w:val="single"/>
        </w:rPr>
      </w:pPr>
      <w:r>
        <w:rPr>
          <w:rFonts w:ascii="Times New Roman" w:hAnsi="Times New Roman" w:cs="Times New Roman"/>
          <w:u w:val="single"/>
        </w:rPr>
        <w:t xml:space="preserve">K </w:t>
      </w:r>
      <w:r w:rsidRPr="000F48A4">
        <w:rPr>
          <w:rFonts w:ascii="Times New Roman" w:hAnsi="Times New Roman" w:cs="Times New Roman"/>
          <w:u w:val="single"/>
        </w:rPr>
        <w:t xml:space="preserve">§ </w:t>
      </w:r>
      <w:r w:rsidR="006D2C0E">
        <w:rPr>
          <w:rFonts w:ascii="Times New Roman" w:hAnsi="Times New Roman" w:cs="Times New Roman"/>
          <w:u w:val="single"/>
        </w:rPr>
        <w:t>10</w:t>
      </w:r>
    </w:p>
    <w:p w14:paraId="486F495A" w14:textId="516E9C5F" w:rsidR="00A80116" w:rsidRDefault="00A80116" w:rsidP="00782C2D">
      <w:pPr>
        <w:jc w:val="both"/>
        <w:rPr>
          <w:rFonts w:ascii="Times New Roman" w:hAnsi="Times New Roman" w:cs="Times New Roman"/>
          <w:u w:val="single"/>
        </w:rPr>
      </w:pPr>
      <w:r>
        <w:rPr>
          <w:rFonts w:ascii="Times New Roman" w:hAnsi="Times New Roman" w:cs="Times New Roman"/>
          <w:u w:val="single"/>
        </w:rPr>
        <w:t xml:space="preserve">Nariadenie EÚ poskytuje dlžníkovi v čl. 33 a 34 možnosť opravných prostriedkov a v čl. 35 opravných prostriedkov pre dlžníka a veriteľa, voči ktorým je možné sa podľa čl. 37 nariadenia odvolať. Z toho dôvodu sa navrhuje, aby o opravných prostriedkoch špecifikovaných v týchto článkoch rozhodoval prvostupňový súd. </w:t>
      </w:r>
    </w:p>
    <w:p w14:paraId="705DE965" w14:textId="5DCFB084" w:rsidR="00A80116" w:rsidRDefault="00A80116" w:rsidP="00782C2D">
      <w:pPr>
        <w:jc w:val="both"/>
        <w:rPr>
          <w:rFonts w:ascii="Times New Roman" w:hAnsi="Times New Roman" w:cs="Times New Roman"/>
          <w:u w:val="single"/>
        </w:rPr>
      </w:pPr>
      <w:r>
        <w:rPr>
          <w:rFonts w:ascii="Times New Roman" w:hAnsi="Times New Roman" w:cs="Times New Roman"/>
          <w:u w:val="single"/>
        </w:rPr>
        <w:t>K § 11</w:t>
      </w:r>
    </w:p>
    <w:p w14:paraId="410B5C2A" w14:textId="5E307654" w:rsidR="00C8368E" w:rsidRPr="00C8368E" w:rsidRDefault="00782C2D" w:rsidP="00782C2D">
      <w:pPr>
        <w:jc w:val="both"/>
        <w:rPr>
          <w:rFonts w:ascii="Times New Roman" w:hAnsi="Times New Roman" w:cs="Times New Roman"/>
        </w:rPr>
      </w:pPr>
      <w:r w:rsidRPr="00C8368E">
        <w:rPr>
          <w:rFonts w:ascii="Times New Roman" w:hAnsi="Times New Roman" w:cs="Times New Roman"/>
        </w:rPr>
        <w:t xml:space="preserve">Upravuje sa spôsob, akým možno určiť výšku a formu dlžníkovi v prípade, že požiada o zrušenie blokácie a navrhne </w:t>
      </w:r>
      <w:r w:rsidR="00C8368E" w:rsidRPr="00C8368E">
        <w:rPr>
          <w:rFonts w:ascii="Times New Roman" w:hAnsi="Times New Roman" w:cs="Times New Roman"/>
        </w:rPr>
        <w:t xml:space="preserve">poskytnutie iného zabezpečenia pohľadávky veriteľa. V takomto prípade bude súd </w:t>
      </w:r>
      <w:r w:rsidR="00C8368E" w:rsidRPr="00C8368E">
        <w:rPr>
          <w:rFonts w:ascii="Times New Roman" w:hAnsi="Times New Roman" w:cs="Times New Roman"/>
        </w:rPr>
        <w:lastRenderedPageBreak/>
        <w:t>postupovať rovnako ako pri určovaní zábezpeky navrhovateľa pri podaní návrhu na vydanie príkazu na zablokovanie (§ 3).</w:t>
      </w:r>
    </w:p>
    <w:p w14:paraId="5DFFEEA7" w14:textId="02ED3EC5" w:rsidR="00C8368E" w:rsidRPr="000E6255" w:rsidRDefault="00C8368E" w:rsidP="00782C2D">
      <w:pPr>
        <w:jc w:val="both"/>
        <w:rPr>
          <w:rFonts w:ascii="Times New Roman" w:hAnsi="Times New Roman" w:cs="Times New Roman"/>
        </w:rPr>
      </w:pPr>
      <w:r w:rsidRPr="000E6255">
        <w:rPr>
          <w:rFonts w:ascii="Times New Roman" w:hAnsi="Times New Roman" w:cs="Times New Roman"/>
        </w:rPr>
        <w:t>Zár</w:t>
      </w:r>
      <w:r w:rsidR="000E6255">
        <w:rPr>
          <w:rFonts w:ascii="Times New Roman" w:hAnsi="Times New Roman" w:cs="Times New Roman"/>
        </w:rPr>
        <w:t>oveň sa odkaz</w:t>
      </w:r>
      <w:r w:rsidR="00AE1CC8">
        <w:rPr>
          <w:rFonts w:ascii="Times New Roman" w:hAnsi="Times New Roman" w:cs="Times New Roman"/>
        </w:rPr>
        <w:t>uje</w:t>
      </w:r>
      <w:r w:rsidR="000E6255">
        <w:rPr>
          <w:rFonts w:ascii="Times New Roman" w:hAnsi="Times New Roman" w:cs="Times New Roman"/>
        </w:rPr>
        <w:t xml:space="preserve"> na ustanovenia upravujúce náhradu škody </w:t>
      </w:r>
      <w:r w:rsidR="00AE1CC8">
        <w:rPr>
          <w:rFonts w:ascii="Times New Roman" w:hAnsi="Times New Roman" w:cs="Times New Roman"/>
        </w:rPr>
        <w:t xml:space="preserve">a inej ujmy </w:t>
      </w:r>
      <w:r w:rsidR="000E6255">
        <w:rPr>
          <w:rFonts w:ascii="Times New Roman" w:hAnsi="Times New Roman" w:cs="Times New Roman"/>
        </w:rPr>
        <w:t>spôsobenú pri využití neodkladného opatrenia</w:t>
      </w:r>
      <w:r w:rsidR="00AE1CC8">
        <w:rPr>
          <w:rFonts w:ascii="Times New Roman" w:hAnsi="Times New Roman" w:cs="Times New Roman"/>
        </w:rPr>
        <w:t xml:space="preserve"> (§ 340 Civilného sporového poriadku)</w:t>
      </w:r>
      <w:r w:rsidR="000E6255">
        <w:rPr>
          <w:rFonts w:ascii="Times New Roman" w:hAnsi="Times New Roman" w:cs="Times New Roman"/>
        </w:rPr>
        <w:t>.</w:t>
      </w:r>
    </w:p>
    <w:p w14:paraId="261C55CA" w14:textId="463E30E1" w:rsidR="00782C2D" w:rsidRPr="001E14D9" w:rsidRDefault="001E14D9" w:rsidP="00C8097B">
      <w:pPr>
        <w:jc w:val="both"/>
        <w:rPr>
          <w:rFonts w:ascii="Times New Roman" w:hAnsi="Times New Roman" w:cs="Times New Roman"/>
          <w:b/>
        </w:rPr>
      </w:pPr>
      <w:r w:rsidRPr="001E14D9">
        <w:rPr>
          <w:rFonts w:ascii="Times New Roman" w:hAnsi="Times New Roman" w:cs="Times New Roman"/>
          <w:b/>
        </w:rPr>
        <w:t>Čl</w:t>
      </w:r>
      <w:r>
        <w:rPr>
          <w:rFonts w:ascii="Times New Roman" w:hAnsi="Times New Roman" w:cs="Times New Roman"/>
          <w:b/>
        </w:rPr>
        <w:t>.</w:t>
      </w:r>
      <w:r w:rsidRPr="001E14D9">
        <w:rPr>
          <w:rFonts w:ascii="Times New Roman" w:hAnsi="Times New Roman" w:cs="Times New Roman"/>
          <w:b/>
        </w:rPr>
        <w:t xml:space="preserve"> II</w:t>
      </w:r>
    </w:p>
    <w:p w14:paraId="648575A7" w14:textId="75D84561" w:rsidR="00497D6C" w:rsidRDefault="00497D6C" w:rsidP="00E55C09">
      <w:pPr>
        <w:jc w:val="both"/>
        <w:rPr>
          <w:rFonts w:ascii="Times New Roman" w:hAnsi="Times New Roman" w:cs="Times New Roman"/>
        </w:rPr>
      </w:pPr>
      <w:r w:rsidRPr="00AD2D10">
        <w:rPr>
          <w:rFonts w:ascii="Times New Roman" w:hAnsi="Times New Roman" w:cs="Times New Roman"/>
        </w:rPr>
        <w:t xml:space="preserve">Upravujú sa nové položky v sadzobníku súdnych poplatkov v súvislosti s uplatňovaním nariadenia. Nariadenie zavádza viacero návrhových úkonov. </w:t>
      </w:r>
      <w:r w:rsidR="00AD2D10">
        <w:rPr>
          <w:rFonts w:ascii="Times New Roman" w:hAnsi="Times New Roman" w:cs="Times New Roman"/>
        </w:rPr>
        <w:t>Z dôvodov dodržania pravidiel legislatívnej techniky sa ako vhodné javí doplnenie položky 1 o nové, osobitne upravené úkony</w:t>
      </w:r>
      <w:r w:rsidR="00F33814">
        <w:rPr>
          <w:rFonts w:ascii="Times New Roman" w:hAnsi="Times New Roman" w:cs="Times New Roman"/>
        </w:rPr>
        <w:t xml:space="preserve"> ktoré podliehajú spoplatneniu</w:t>
      </w:r>
      <w:r w:rsidR="00AD2D10">
        <w:rPr>
          <w:rFonts w:ascii="Times New Roman" w:hAnsi="Times New Roman" w:cs="Times New Roman"/>
        </w:rPr>
        <w:t xml:space="preserve">. V zmysle filozofie nariadenia a tiež jeho čl. 42, podľa ktorého </w:t>
      </w:r>
      <w:r w:rsidR="00AD2D10" w:rsidRPr="00AD2D10">
        <w:rPr>
          <w:rFonts w:ascii="Times New Roman" w:hAnsi="Times New Roman" w:cs="Times New Roman"/>
          <w:i/>
        </w:rPr>
        <w:t>súdne poplatky v konaniach o vydanie príkazu na zablokovanie alebo o opravnom prostriedku voči príkazu nesmú byť vyššie ako poplatky za vydanie rovnocenného vnútroštátneho príkazu alebo pri konaní o opravnom prostriedku voči takémuto vnútroštátnemu príkazu</w:t>
      </w:r>
      <w:r w:rsidR="00AD2D10">
        <w:rPr>
          <w:rFonts w:ascii="Times New Roman" w:hAnsi="Times New Roman" w:cs="Times New Roman"/>
        </w:rPr>
        <w:t>, sa úkony v konaní o vydanie, resp. výkon príkazu na zablokovanie spoplatňujú rovnakou sumou ako je tomu pri „bežnom“ neodkladnom opatrení.</w:t>
      </w:r>
    </w:p>
    <w:p w14:paraId="7F480620" w14:textId="6306C5E0" w:rsidR="00AD2D10" w:rsidRDefault="00AD2D10" w:rsidP="00E55C09">
      <w:pPr>
        <w:jc w:val="both"/>
        <w:rPr>
          <w:rFonts w:ascii="Times New Roman" w:hAnsi="Times New Roman" w:cs="Times New Roman"/>
        </w:rPr>
      </w:pPr>
      <w:r>
        <w:rPr>
          <w:rFonts w:ascii="Times New Roman" w:hAnsi="Times New Roman" w:cs="Times New Roman"/>
        </w:rPr>
        <w:t xml:space="preserve">Keďže v prípade príkazu na zablokovanie, ktorý sa vydal v Slovenskej republike a mal by byť na jej území i vykonaný sa navrhuje, aby súd po vydaní takého príkazu zároveň nariadil a postaral sa o jeho výkon, ako vhodné sa javí zohľadniť túto skutočnosť aj pri vyberaní poplatku </w:t>
      </w:r>
      <w:r w:rsidR="00F33814">
        <w:rPr>
          <w:rFonts w:ascii="Times New Roman" w:hAnsi="Times New Roman" w:cs="Times New Roman"/>
        </w:rPr>
        <w:t xml:space="preserve">už pri návrhu </w:t>
      </w:r>
      <w:r>
        <w:rPr>
          <w:rFonts w:ascii="Times New Roman" w:hAnsi="Times New Roman" w:cs="Times New Roman"/>
        </w:rPr>
        <w:t>a spojiť poplatok pre n</w:t>
      </w:r>
      <w:r w:rsidR="006D2C0E">
        <w:rPr>
          <w:rFonts w:ascii="Times New Roman" w:hAnsi="Times New Roman" w:cs="Times New Roman"/>
        </w:rPr>
        <w:t>ariadenie neodkladného opatrenia</w:t>
      </w:r>
      <w:r>
        <w:rPr>
          <w:rFonts w:ascii="Times New Roman" w:hAnsi="Times New Roman" w:cs="Times New Roman"/>
        </w:rPr>
        <w:t xml:space="preserve"> a poplatok za jeho vykonanie do jedného poplatkov</w:t>
      </w:r>
      <w:r w:rsidR="00F33814">
        <w:rPr>
          <w:rFonts w:ascii="Times New Roman" w:hAnsi="Times New Roman" w:cs="Times New Roman"/>
        </w:rPr>
        <w:t xml:space="preserve">ého úkonu. </w:t>
      </w:r>
    </w:p>
    <w:p w14:paraId="266262E9" w14:textId="06FCB9E8" w:rsidR="00F33814" w:rsidRDefault="00F33814" w:rsidP="00E55C09">
      <w:pPr>
        <w:jc w:val="both"/>
        <w:rPr>
          <w:rFonts w:ascii="Times New Roman" w:hAnsi="Times New Roman" w:cs="Times New Roman"/>
        </w:rPr>
      </w:pPr>
      <w:r>
        <w:rPr>
          <w:rFonts w:ascii="Times New Roman" w:hAnsi="Times New Roman" w:cs="Times New Roman"/>
        </w:rPr>
        <w:t>Ak však má dôjsť k vydaniu príkazu na zablokovanie, ktorý sa následne nebude vykonávať na území Slovenskej republiky, výška poplatku je zhodná s poplatkom za nariadenie neodkladného opatrenia.</w:t>
      </w:r>
    </w:p>
    <w:p w14:paraId="2A1C3336" w14:textId="34A9E7D6" w:rsidR="00AD2D10" w:rsidRPr="00AD2D10" w:rsidRDefault="00F33814" w:rsidP="00E55C09">
      <w:pPr>
        <w:jc w:val="both"/>
        <w:rPr>
          <w:rFonts w:ascii="Times New Roman" w:hAnsi="Times New Roman" w:cs="Times New Roman"/>
        </w:rPr>
      </w:pPr>
      <w:r>
        <w:rPr>
          <w:rFonts w:ascii="Times New Roman" w:hAnsi="Times New Roman" w:cs="Times New Roman"/>
        </w:rPr>
        <w:t>Obdobne</w:t>
      </w:r>
      <w:r w:rsidR="003E6F24">
        <w:rPr>
          <w:rFonts w:ascii="Times New Roman" w:hAnsi="Times New Roman" w:cs="Times New Roman"/>
        </w:rPr>
        <w:t>, vo výške zhodnej s výškou poplatku pri zrušení neodkladného opatrenia</w:t>
      </w:r>
      <w:r>
        <w:rPr>
          <w:rFonts w:ascii="Times New Roman" w:hAnsi="Times New Roman" w:cs="Times New Roman"/>
        </w:rPr>
        <w:t xml:space="preserve"> sa upravuje </w:t>
      </w:r>
      <w:r w:rsidR="003E6F24">
        <w:rPr>
          <w:rFonts w:ascii="Times New Roman" w:hAnsi="Times New Roman" w:cs="Times New Roman"/>
        </w:rPr>
        <w:t>poplatok za zrušenie príkazu na zablokovanie, pri ktorom však nie je potrebné zohľadňovať miesto jeho výkonu.</w:t>
      </w:r>
      <w:r w:rsidR="00193871">
        <w:rPr>
          <w:rFonts w:ascii="Times New Roman" w:hAnsi="Times New Roman" w:cs="Times New Roman"/>
        </w:rPr>
        <w:t xml:space="preserve"> Keďže nariadenie umožňuje okrem zrušenia aj možnosť žiadať o zmenu neodkladného opatrenia, aj tento úkon sa spoplatňuje v rovnakej výške ako zrušenie.</w:t>
      </w:r>
    </w:p>
    <w:p w14:paraId="361AEDAE" w14:textId="40487EC2" w:rsidR="009B2B07" w:rsidRDefault="003E6F24" w:rsidP="00E55C09">
      <w:pPr>
        <w:jc w:val="both"/>
        <w:rPr>
          <w:rFonts w:ascii="Times New Roman" w:hAnsi="Times New Roman" w:cs="Times New Roman"/>
        </w:rPr>
      </w:pPr>
      <w:r>
        <w:rPr>
          <w:rFonts w:ascii="Times New Roman" w:hAnsi="Times New Roman" w:cs="Times New Roman"/>
        </w:rPr>
        <w:t>Zároveň sa upravuje poplatok za žiadosť o získanie informácie o účtoch osoby, proti ktorej príkaz na zablokovanie smeruje. Informáciu bude súd dožadovať</w:t>
      </w:r>
      <w:r w:rsidR="006D2C0E">
        <w:rPr>
          <w:rFonts w:ascii="Times New Roman" w:hAnsi="Times New Roman" w:cs="Times New Roman"/>
        </w:rPr>
        <w:t xml:space="preserve"> od príslušného („informačného“</w:t>
      </w:r>
      <w:r>
        <w:rPr>
          <w:rFonts w:ascii="Times New Roman" w:hAnsi="Times New Roman" w:cs="Times New Roman"/>
        </w:rPr>
        <w:t xml:space="preserve">) orgánu v členskom štáte Európskej únie, resp. od OS </w:t>
      </w:r>
      <w:r w:rsidR="006D2C0E">
        <w:rPr>
          <w:rFonts w:ascii="Times New Roman" w:hAnsi="Times New Roman" w:cs="Times New Roman"/>
        </w:rPr>
        <w:t>BB</w:t>
      </w:r>
      <w:r>
        <w:rPr>
          <w:rFonts w:ascii="Times New Roman" w:hAnsi="Times New Roman" w:cs="Times New Roman"/>
        </w:rPr>
        <w:t>, ktorý bude plniť úlohu informačného orgánu v Slovenskej republike.</w:t>
      </w:r>
    </w:p>
    <w:p w14:paraId="3E729D73" w14:textId="5CA4B07B" w:rsidR="003E6F24" w:rsidRDefault="003E6F24" w:rsidP="003E6F24">
      <w:pPr>
        <w:jc w:val="both"/>
        <w:rPr>
          <w:rFonts w:ascii="Times New Roman" w:hAnsi="Times New Roman" w:cs="Times New Roman"/>
        </w:rPr>
      </w:pPr>
      <w:r>
        <w:rPr>
          <w:rFonts w:ascii="Times New Roman" w:hAnsi="Times New Roman" w:cs="Times New Roman"/>
        </w:rPr>
        <w:t xml:space="preserve">Tiež sa upravuje osobitne poplatok z návrhu na vykonanie príkazu na zablokovanie v prípade, že bol príkaz vydaný </w:t>
      </w:r>
      <w:r w:rsidRPr="003E6F24">
        <w:rPr>
          <w:rFonts w:ascii="Times New Roman" w:hAnsi="Times New Roman" w:cs="Times New Roman"/>
        </w:rPr>
        <w:t>v inom členskom štáte Európskej únie</w:t>
      </w:r>
      <w:r>
        <w:rPr>
          <w:rFonts w:ascii="Times New Roman" w:hAnsi="Times New Roman" w:cs="Times New Roman"/>
        </w:rPr>
        <w:t>. Výška poplatku sa navrhuje v sume zhodnej s poplatkom podľa položky 13, teda poplatku z</w:t>
      </w:r>
      <w:r w:rsidRPr="003E6F24">
        <w:rPr>
          <w:rFonts w:ascii="Times New Roman" w:hAnsi="Times New Roman" w:cs="Times New Roman"/>
        </w:rPr>
        <w:t>o</w:t>
      </w:r>
      <w:r>
        <w:rPr>
          <w:rFonts w:ascii="Times New Roman" w:hAnsi="Times New Roman" w:cs="Times New Roman"/>
        </w:rPr>
        <w:t xml:space="preserve"> </w:t>
      </w:r>
      <w:r w:rsidRPr="003E6F24">
        <w:rPr>
          <w:rFonts w:ascii="Times New Roman" w:hAnsi="Times New Roman" w:cs="Times New Roman"/>
        </w:rPr>
        <w:t>žiadosti</w:t>
      </w:r>
      <w:r>
        <w:rPr>
          <w:rFonts w:ascii="Times New Roman" w:hAnsi="Times New Roman" w:cs="Times New Roman"/>
        </w:rPr>
        <w:t xml:space="preserve"> o </w:t>
      </w:r>
      <w:r w:rsidRPr="003E6F24">
        <w:rPr>
          <w:rFonts w:ascii="Times New Roman" w:hAnsi="Times New Roman" w:cs="Times New Roman"/>
        </w:rPr>
        <w:t>udelenie</w:t>
      </w:r>
      <w:r>
        <w:rPr>
          <w:rFonts w:ascii="Times New Roman" w:hAnsi="Times New Roman" w:cs="Times New Roman"/>
        </w:rPr>
        <w:t xml:space="preserve"> poverenia </w:t>
      </w:r>
      <w:r w:rsidRPr="003E6F24">
        <w:rPr>
          <w:rFonts w:ascii="Times New Roman" w:hAnsi="Times New Roman" w:cs="Times New Roman"/>
        </w:rPr>
        <w:t>súdnemu</w:t>
      </w:r>
      <w:r>
        <w:rPr>
          <w:rFonts w:ascii="Times New Roman" w:hAnsi="Times New Roman" w:cs="Times New Roman"/>
        </w:rPr>
        <w:t xml:space="preserve"> exekútorovi.</w:t>
      </w:r>
    </w:p>
    <w:p w14:paraId="663C1EBC" w14:textId="72DF7B3E" w:rsidR="00193871" w:rsidRDefault="00193871" w:rsidP="00193871">
      <w:pPr>
        <w:spacing w:after="0"/>
        <w:jc w:val="both"/>
        <w:rPr>
          <w:rFonts w:ascii="Times New Roman" w:hAnsi="Times New Roman" w:cs="Times New Roman"/>
        </w:rPr>
      </w:pPr>
      <w:r>
        <w:rPr>
          <w:rFonts w:ascii="Times New Roman" w:hAnsi="Times New Roman" w:cs="Times New Roman"/>
        </w:rPr>
        <w:t>Ako vyplýva z poznámky k položke 1 prílohy zákona o súdnych poplatkoch, s</w:t>
      </w:r>
      <w:r w:rsidRPr="007A5AFB">
        <w:rPr>
          <w:rFonts w:ascii="Times New Roman" w:hAnsi="Times New Roman" w:cs="Times New Roman"/>
        </w:rPr>
        <w:t>údny poplatok sa platí aj za odvolanie proti rozhodnutiu súdu o návrhu na vydanie neodkladného opatrenia</w:t>
      </w:r>
      <w:r>
        <w:rPr>
          <w:rFonts w:ascii="Times New Roman" w:hAnsi="Times New Roman" w:cs="Times New Roman"/>
        </w:rPr>
        <w:t xml:space="preserve"> (napr. čl. 21, čl. 37 nariadenia EÚ)</w:t>
      </w:r>
      <w:r w:rsidRPr="007A5AFB">
        <w:rPr>
          <w:rFonts w:ascii="Times New Roman" w:hAnsi="Times New Roman" w:cs="Times New Roman"/>
        </w:rPr>
        <w:t>.</w:t>
      </w:r>
    </w:p>
    <w:p w14:paraId="171D9DD1" w14:textId="77777777" w:rsidR="00193871" w:rsidRDefault="00193871" w:rsidP="003E6F24">
      <w:pPr>
        <w:jc w:val="both"/>
        <w:rPr>
          <w:rFonts w:ascii="Times New Roman" w:hAnsi="Times New Roman" w:cs="Times New Roman"/>
        </w:rPr>
      </w:pPr>
    </w:p>
    <w:p w14:paraId="45B1AE1D" w14:textId="77777777" w:rsidR="006A582B" w:rsidRPr="00624DED" w:rsidRDefault="006A582B" w:rsidP="006A582B">
      <w:pPr>
        <w:jc w:val="both"/>
        <w:rPr>
          <w:rFonts w:ascii="Times New Roman" w:hAnsi="Times New Roman" w:cs="Times New Roman"/>
          <w:u w:val="single"/>
        </w:rPr>
      </w:pPr>
      <w:r w:rsidRPr="00624DED">
        <w:rPr>
          <w:rFonts w:ascii="Times New Roman" w:hAnsi="Times New Roman" w:cs="Times New Roman"/>
          <w:u w:val="single"/>
        </w:rPr>
        <w:t>Poplatky</w:t>
      </w:r>
    </w:p>
    <w:p w14:paraId="4C7157E4" w14:textId="77777777" w:rsidR="006A582B" w:rsidRPr="003E4827" w:rsidRDefault="006A582B" w:rsidP="006A582B">
      <w:pPr>
        <w:spacing w:after="0"/>
        <w:jc w:val="both"/>
        <w:rPr>
          <w:rFonts w:ascii="Times New Roman" w:hAnsi="Times New Roman" w:cs="Times New Roman"/>
        </w:rPr>
      </w:pPr>
      <w:r w:rsidRPr="003E4827">
        <w:rPr>
          <w:rFonts w:ascii="Times New Roman" w:hAnsi="Times New Roman" w:cs="Times New Roman"/>
        </w:rPr>
        <w:t xml:space="preserve">Poplatky všeobecne, bez ohľadu na subjekt, ktorý ich požaduje (napr. za podanie návrhu na vydanie príkazu alebo za podanie opravného prostriedku proti príkazu, poplatok banke) nesmú byť vyššie ako poplatky za </w:t>
      </w:r>
      <w:r>
        <w:rPr>
          <w:rFonts w:ascii="Times New Roman" w:hAnsi="Times New Roman" w:cs="Times New Roman"/>
        </w:rPr>
        <w:t xml:space="preserve">využitie </w:t>
      </w:r>
      <w:r w:rsidRPr="003E4827">
        <w:rPr>
          <w:rFonts w:ascii="Times New Roman" w:hAnsi="Times New Roman" w:cs="Times New Roman"/>
        </w:rPr>
        <w:t>rovnocenn</w:t>
      </w:r>
      <w:r>
        <w:rPr>
          <w:rFonts w:ascii="Times New Roman" w:hAnsi="Times New Roman" w:cs="Times New Roman"/>
        </w:rPr>
        <w:t>ého vnútroštátneho</w:t>
      </w:r>
      <w:r w:rsidRPr="003E4827">
        <w:rPr>
          <w:rFonts w:ascii="Times New Roman" w:hAnsi="Times New Roman" w:cs="Times New Roman"/>
        </w:rPr>
        <w:t xml:space="preserve"> nástroj</w:t>
      </w:r>
      <w:r>
        <w:rPr>
          <w:rFonts w:ascii="Times New Roman" w:hAnsi="Times New Roman" w:cs="Times New Roman"/>
        </w:rPr>
        <w:t>a</w:t>
      </w:r>
      <w:r w:rsidRPr="003E4827">
        <w:rPr>
          <w:rFonts w:ascii="Times New Roman" w:hAnsi="Times New Roman" w:cs="Times New Roman"/>
        </w:rPr>
        <w:t>.</w:t>
      </w:r>
    </w:p>
    <w:p w14:paraId="33459900" w14:textId="77777777" w:rsidR="006A582B" w:rsidRDefault="006A582B" w:rsidP="006A582B">
      <w:pPr>
        <w:spacing w:after="0"/>
        <w:jc w:val="both"/>
        <w:rPr>
          <w:rFonts w:ascii="Times New Roman" w:hAnsi="Times New Roman" w:cs="Times New Roman"/>
        </w:rPr>
      </w:pPr>
    </w:p>
    <w:p w14:paraId="100B604E" w14:textId="77777777" w:rsidR="006A582B" w:rsidRPr="003E4827" w:rsidRDefault="006A582B" w:rsidP="006A582B">
      <w:pPr>
        <w:spacing w:after="0"/>
        <w:jc w:val="both"/>
        <w:rPr>
          <w:rFonts w:ascii="Times New Roman" w:hAnsi="Times New Roman" w:cs="Times New Roman"/>
        </w:rPr>
      </w:pPr>
      <w:r w:rsidRPr="003E4827">
        <w:rPr>
          <w:rFonts w:ascii="Times New Roman" w:hAnsi="Times New Roman" w:cs="Times New Roman"/>
        </w:rPr>
        <w:t>Nariadenie rozlišuje poplatky</w:t>
      </w:r>
    </w:p>
    <w:p w14:paraId="1F7A58DE" w14:textId="77777777" w:rsidR="006A582B" w:rsidRPr="003E4827" w:rsidRDefault="006A582B" w:rsidP="006A582B">
      <w:pPr>
        <w:spacing w:after="0"/>
        <w:jc w:val="both"/>
        <w:rPr>
          <w:rFonts w:ascii="Times New Roman" w:hAnsi="Times New Roman" w:cs="Times New Roman"/>
        </w:rPr>
      </w:pPr>
      <w:r w:rsidRPr="003E4827">
        <w:rPr>
          <w:rFonts w:ascii="Times New Roman" w:hAnsi="Times New Roman" w:cs="Times New Roman"/>
        </w:rPr>
        <w:t>a) súdne</w:t>
      </w:r>
    </w:p>
    <w:p w14:paraId="33B00FE5" w14:textId="77777777" w:rsidR="006A582B" w:rsidRPr="003E4827" w:rsidRDefault="006A582B" w:rsidP="006A582B">
      <w:pPr>
        <w:spacing w:after="0"/>
        <w:jc w:val="both"/>
        <w:rPr>
          <w:rFonts w:ascii="Times New Roman" w:hAnsi="Times New Roman" w:cs="Times New Roman"/>
        </w:rPr>
      </w:pPr>
      <w:r w:rsidRPr="003E4827">
        <w:rPr>
          <w:rFonts w:ascii="Times New Roman" w:hAnsi="Times New Roman" w:cs="Times New Roman"/>
        </w:rPr>
        <w:t>b) banke</w:t>
      </w:r>
    </w:p>
    <w:p w14:paraId="045E9677" w14:textId="77777777" w:rsidR="006A582B" w:rsidRDefault="006A582B" w:rsidP="006A582B">
      <w:pPr>
        <w:spacing w:after="0"/>
        <w:jc w:val="both"/>
        <w:rPr>
          <w:rFonts w:ascii="Times New Roman" w:hAnsi="Times New Roman" w:cs="Times New Roman"/>
        </w:rPr>
      </w:pPr>
      <w:r w:rsidRPr="003E4827">
        <w:rPr>
          <w:rFonts w:ascii="Times New Roman" w:hAnsi="Times New Roman" w:cs="Times New Roman"/>
        </w:rPr>
        <w:t>c) účtované príslušnými orgánmi v štáte výkonu.</w:t>
      </w:r>
    </w:p>
    <w:p w14:paraId="3BBF17A4" w14:textId="77777777" w:rsidR="006A582B" w:rsidRPr="003E4827" w:rsidRDefault="006A582B" w:rsidP="006A582B">
      <w:pPr>
        <w:spacing w:after="0"/>
        <w:jc w:val="both"/>
        <w:rPr>
          <w:rFonts w:ascii="Times New Roman" w:hAnsi="Times New Roman" w:cs="Times New Roman"/>
        </w:rPr>
      </w:pPr>
    </w:p>
    <w:p w14:paraId="2CFAC233" w14:textId="77777777" w:rsidR="006A582B" w:rsidRDefault="006A582B" w:rsidP="006A582B">
      <w:pPr>
        <w:spacing w:after="0"/>
        <w:jc w:val="both"/>
        <w:rPr>
          <w:rFonts w:ascii="Times New Roman" w:hAnsi="Times New Roman" w:cs="Times New Roman"/>
        </w:rPr>
      </w:pPr>
      <w:r w:rsidRPr="003E4827">
        <w:rPr>
          <w:rFonts w:ascii="Times New Roman" w:hAnsi="Times New Roman" w:cs="Times New Roman"/>
        </w:rPr>
        <w:t xml:space="preserve">(A) Ide o poplatky v konaní o vydanie príkazu na zablokovanie = návrh, podanie opravného prostriedku. Nariadenie však do tejto kategórie nezahŕňa poplatky pri výkone príkazu. </w:t>
      </w:r>
    </w:p>
    <w:p w14:paraId="2AF8ED47" w14:textId="77777777" w:rsidR="006A582B" w:rsidRDefault="006A582B" w:rsidP="006A582B">
      <w:pPr>
        <w:spacing w:after="0"/>
        <w:jc w:val="both"/>
        <w:rPr>
          <w:rFonts w:ascii="Times New Roman" w:hAnsi="Times New Roman" w:cs="Times New Roman"/>
        </w:rPr>
      </w:pPr>
    </w:p>
    <w:p w14:paraId="2AB392F6" w14:textId="1CE0D3E4" w:rsidR="006A582B" w:rsidRDefault="006A582B" w:rsidP="006A582B">
      <w:pPr>
        <w:spacing w:after="0"/>
        <w:jc w:val="both"/>
        <w:rPr>
          <w:rFonts w:ascii="Times New Roman" w:hAnsi="Times New Roman" w:cs="Times New Roman"/>
        </w:rPr>
      </w:pPr>
      <w:r>
        <w:rPr>
          <w:rFonts w:ascii="Times New Roman" w:hAnsi="Times New Roman" w:cs="Times New Roman"/>
        </w:rPr>
        <w:t>Navrhuje sa však upraviť poplatok za návrh na vydanie tohto typu neodkladného opatrenia, ako i poplatok za návrh na vykonanie príkazu, či už vydaného v Slovenskej republike alebo v inom členskom štáte Európskej únie. Pre dodržanie požiadavky rovnakej výšky poplatku ako pri obdobnom vnútroštátnom nástroji sa navrhuje upraviť výšku poplatok rovnako, ako je tomu pri nariadení, resp. výkone stávajúcich „vnútroštátnych“ neodkladných opatrení</w:t>
      </w:r>
    </w:p>
    <w:p w14:paraId="4619BCDC" w14:textId="77777777" w:rsidR="006A582B" w:rsidRDefault="006A582B" w:rsidP="006A582B">
      <w:pPr>
        <w:spacing w:after="0"/>
        <w:jc w:val="both"/>
        <w:rPr>
          <w:rFonts w:ascii="Times New Roman" w:hAnsi="Times New Roman" w:cs="Times New Roman"/>
        </w:rPr>
      </w:pPr>
    </w:p>
    <w:p w14:paraId="646F276D" w14:textId="77777777" w:rsidR="006A582B" w:rsidRDefault="006A582B" w:rsidP="006A582B">
      <w:pPr>
        <w:spacing w:after="0"/>
        <w:jc w:val="both"/>
        <w:rPr>
          <w:rFonts w:ascii="Times New Roman" w:hAnsi="Times New Roman" w:cs="Times New Roman"/>
        </w:rPr>
      </w:pPr>
      <w:r w:rsidRPr="003E4827">
        <w:rPr>
          <w:rFonts w:ascii="Times New Roman" w:hAnsi="Times New Roman" w:cs="Times New Roman"/>
        </w:rPr>
        <w:t>(B) Banka môže požadovať od dlžníka a veriteľa náhradu nákladov na zablokovanie, len ak je k tomuto banka oprávnená pri rovnocennom vnútroštátnom nástroji. Poplatky za poskytnutie informácie o účte nemôžu byť vyššie ako skutočne vynaložené náklady a ako poplatky za rovnocenný vnútroštátny nástroj.</w:t>
      </w:r>
    </w:p>
    <w:p w14:paraId="174862D5" w14:textId="77777777" w:rsidR="006A582B" w:rsidRDefault="006A582B" w:rsidP="006A582B">
      <w:pPr>
        <w:spacing w:after="0"/>
        <w:jc w:val="both"/>
        <w:rPr>
          <w:rFonts w:ascii="Times New Roman" w:hAnsi="Times New Roman" w:cs="Times New Roman"/>
        </w:rPr>
      </w:pPr>
    </w:p>
    <w:p w14:paraId="4F043DE0" w14:textId="77777777" w:rsidR="006A582B" w:rsidRPr="003E4827" w:rsidRDefault="006A582B" w:rsidP="006A582B">
      <w:pPr>
        <w:spacing w:after="0"/>
        <w:jc w:val="both"/>
        <w:rPr>
          <w:rFonts w:ascii="Times New Roman" w:hAnsi="Times New Roman" w:cs="Times New Roman"/>
        </w:rPr>
      </w:pPr>
      <w:r w:rsidRPr="003E4827">
        <w:rPr>
          <w:rFonts w:ascii="Times New Roman" w:hAnsi="Times New Roman" w:cs="Times New Roman"/>
        </w:rPr>
        <w:t xml:space="preserve">Poplatky, ktoré je potrebné upraviť sa </w:t>
      </w:r>
      <w:r>
        <w:rPr>
          <w:rFonts w:ascii="Times New Roman" w:hAnsi="Times New Roman" w:cs="Times New Roman"/>
        </w:rPr>
        <w:t xml:space="preserve">teda </w:t>
      </w:r>
      <w:r w:rsidRPr="003E4827">
        <w:rPr>
          <w:rFonts w:ascii="Times New Roman" w:hAnsi="Times New Roman" w:cs="Times New Roman"/>
        </w:rPr>
        <w:t>týkajú úkonu</w:t>
      </w:r>
    </w:p>
    <w:p w14:paraId="70C69290" w14:textId="77777777" w:rsidR="006A582B" w:rsidRPr="003E4827" w:rsidRDefault="006A582B" w:rsidP="006A582B">
      <w:pPr>
        <w:spacing w:after="0"/>
        <w:jc w:val="both"/>
        <w:rPr>
          <w:rFonts w:ascii="Times New Roman" w:hAnsi="Times New Roman" w:cs="Times New Roman"/>
        </w:rPr>
      </w:pPr>
      <w:r w:rsidRPr="003E4827">
        <w:rPr>
          <w:rFonts w:ascii="Times New Roman" w:hAnsi="Times New Roman" w:cs="Times New Roman"/>
        </w:rPr>
        <w:t>- poskytnutia informácie o účte, či už pre účely konani</w:t>
      </w:r>
      <w:r>
        <w:rPr>
          <w:rFonts w:ascii="Times New Roman" w:hAnsi="Times New Roman" w:cs="Times New Roman"/>
        </w:rPr>
        <w:t xml:space="preserve">a v inom členskom štáte alebo </w:t>
      </w:r>
      <w:r w:rsidRPr="003E4827">
        <w:rPr>
          <w:rFonts w:ascii="Times New Roman" w:hAnsi="Times New Roman" w:cs="Times New Roman"/>
        </w:rPr>
        <w:t xml:space="preserve">v SR; úkon sa vykonáva na dožiadanie </w:t>
      </w:r>
      <w:r>
        <w:rPr>
          <w:rFonts w:ascii="Times New Roman" w:hAnsi="Times New Roman" w:cs="Times New Roman"/>
        </w:rPr>
        <w:t xml:space="preserve">súdu </w:t>
      </w:r>
      <w:r w:rsidRPr="003E4827">
        <w:rPr>
          <w:rFonts w:ascii="Times New Roman" w:hAnsi="Times New Roman" w:cs="Times New Roman"/>
        </w:rPr>
        <w:t>počas konania o vydanie príkazu na zabloko</w:t>
      </w:r>
      <w:r>
        <w:rPr>
          <w:rFonts w:ascii="Times New Roman" w:hAnsi="Times New Roman" w:cs="Times New Roman"/>
        </w:rPr>
        <w:t xml:space="preserve">vanie, </w:t>
      </w:r>
    </w:p>
    <w:p w14:paraId="0CF19680" w14:textId="77777777" w:rsidR="006A582B" w:rsidRDefault="006A582B" w:rsidP="006A582B">
      <w:pPr>
        <w:spacing w:after="0"/>
        <w:jc w:val="both"/>
        <w:rPr>
          <w:rFonts w:ascii="Times New Roman" w:hAnsi="Times New Roman" w:cs="Times New Roman"/>
        </w:rPr>
      </w:pPr>
      <w:r w:rsidRPr="003E4827">
        <w:rPr>
          <w:rFonts w:ascii="Times New Roman" w:hAnsi="Times New Roman" w:cs="Times New Roman"/>
        </w:rPr>
        <w:t>- zablokovania účtu bankou na pokyn orgánu výkonu.</w:t>
      </w:r>
    </w:p>
    <w:p w14:paraId="2B276D77" w14:textId="77777777" w:rsidR="006A582B" w:rsidRDefault="006A582B" w:rsidP="006A582B">
      <w:pPr>
        <w:spacing w:after="0"/>
        <w:jc w:val="both"/>
        <w:rPr>
          <w:rFonts w:ascii="Times New Roman" w:hAnsi="Times New Roman" w:cs="Times New Roman"/>
        </w:rPr>
      </w:pPr>
      <w:r w:rsidRPr="003E4827">
        <w:rPr>
          <w:rFonts w:ascii="Times New Roman" w:hAnsi="Times New Roman" w:cs="Times New Roman"/>
        </w:rPr>
        <w:t xml:space="preserve"> </w:t>
      </w:r>
    </w:p>
    <w:p w14:paraId="229F3437" w14:textId="782D94F6" w:rsidR="006A582B" w:rsidRDefault="006A582B" w:rsidP="006A582B">
      <w:pPr>
        <w:spacing w:after="0"/>
        <w:jc w:val="both"/>
        <w:rPr>
          <w:rFonts w:ascii="Times New Roman" w:hAnsi="Times New Roman" w:cs="Times New Roman"/>
        </w:rPr>
      </w:pPr>
      <w:r>
        <w:rPr>
          <w:rFonts w:ascii="Times New Roman" w:hAnsi="Times New Roman" w:cs="Times New Roman"/>
        </w:rPr>
        <w:t>Navrhuje sa použiť režim Exekučného poriadku, kde banka pre ekvivalentné účely poskytuje súčinnosť bezodplatne a bez zbytočného odkladu. Náhrada hotových výdavkov banky a spôsob jej úhrady sa určí na zmluvnom základe medzi záujmovým združením bánk a pobočiek zahraničných bánk a Ministerstvom spravodlivosti Slovenskej republiky.</w:t>
      </w:r>
    </w:p>
    <w:p w14:paraId="50A2EE7B" w14:textId="77777777" w:rsidR="006A582B" w:rsidRDefault="006A582B" w:rsidP="006A582B">
      <w:pPr>
        <w:spacing w:after="0"/>
        <w:jc w:val="both"/>
        <w:rPr>
          <w:rFonts w:ascii="Times New Roman" w:hAnsi="Times New Roman" w:cs="Times New Roman"/>
        </w:rPr>
      </w:pPr>
    </w:p>
    <w:p w14:paraId="15A3CFFC" w14:textId="77777777" w:rsidR="006A582B" w:rsidRDefault="006A582B" w:rsidP="006A582B">
      <w:pPr>
        <w:spacing w:after="0"/>
        <w:jc w:val="both"/>
        <w:rPr>
          <w:rFonts w:ascii="Times New Roman" w:hAnsi="Times New Roman" w:cs="Times New Roman"/>
        </w:rPr>
      </w:pPr>
      <w:r>
        <w:rPr>
          <w:rFonts w:ascii="Times New Roman" w:hAnsi="Times New Roman" w:cs="Times New Roman"/>
        </w:rPr>
        <w:t xml:space="preserve">V prípadoch, kedy navrhovateľ súčasne s návrhom na vydanie príkazu na zablokovanie požiada súd o získanie informácie, na spoluprácu príslušného súdu a príslušného dožiadaného orgánu v členskom štáte, v ktorom sa má nachádzať účet, sa použije </w:t>
      </w:r>
      <w:r w:rsidRPr="00D34BB0">
        <w:rPr>
          <w:rFonts w:ascii="Times New Roman" w:hAnsi="Times New Roman" w:cs="Times New Roman"/>
        </w:rPr>
        <w:t>Nariadenie Rady (ES) č. 1206/2001 z 28. mája 2001 o spolupráci medzi súdmi členských štátov pri vykonávaní dôkazov v občianskych a obchodných veciach</w:t>
      </w:r>
      <w:r>
        <w:rPr>
          <w:rFonts w:ascii="Times New Roman" w:hAnsi="Times New Roman" w:cs="Times New Roman"/>
        </w:rPr>
        <w:t xml:space="preserve"> (</w:t>
      </w:r>
      <w:r w:rsidRPr="00D34BB0">
        <w:rPr>
          <w:rFonts w:ascii="Times New Roman" w:hAnsi="Times New Roman" w:cs="Times New Roman"/>
        </w:rPr>
        <w:t>Ú. v</w:t>
      </w:r>
      <w:r>
        <w:rPr>
          <w:rFonts w:ascii="Times New Roman" w:hAnsi="Times New Roman" w:cs="Times New Roman"/>
        </w:rPr>
        <w:t xml:space="preserve">. ES L 174, 27.6.2001), v zmysle ktorého náklady dožiadaného súdu (v podmienkach blokovania účtov však nemusí ísť o justičný orgán) spojené s poskytnutím informácie o účte sa nenahrádzajú. </w:t>
      </w:r>
    </w:p>
    <w:p w14:paraId="486EAE38" w14:textId="77777777" w:rsidR="006A582B" w:rsidRDefault="006A582B" w:rsidP="006A582B">
      <w:pPr>
        <w:spacing w:after="0"/>
        <w:jc w:val="both"/>
        <w:rPr>
          <w:rFonts w:ascii="Times New Roman" w:hAnsi="Times New Roman" w:cs="Times New Roman"/>
        </w:rPr>
      </w:pPr>
    </w:p>
    <w:p w14:paraId="591E729C" w14:textId="77777777" w:rsidR="006A582B" w:rsidRDefault="006A582B" w:rsidP="006A582B">
      <w:pPr>
        <w:spacing w:after="0"/>
        <w:jc w:val="both"/>
        <w:rPr>
          <w:rFonts w:ascii="Times New Roman" w:hAnsi="Times New Roman" w:cs="Times New Roman"/>
        </w:rPr>
      </w:pPr>
      <w:r>
        <w:rPr>
          <w:rFonts w:ascii="Times New Roman" w:hAnsi="Times New Roman" w:cs="Times New Roman"/>
        </w:rPr>
        <w:t>(C) V podmienkach Slovenskej republiky sa tieto nepoužijú, keďže v celom procese uplatňovania tohto nástroja orgán, ktorým je napr. exekútor alebo obdobný subjekt, nefiguruje.</w:t>
      </w:r>
    </w:p>
    <w:p w14:paraId="001FA377" w14:textId="77777777" w:rsidR="006A582B" w:rsidRDefault="006A582B" w:rsidP="006A582B">
      <w:pPr>
        <w:spacing w:after="0"/>
        <w:jc w:val="both"/>
        <w:rPr>
          <w:rFonts w:ascii="Times New Roman" w:hAnsi="Times New Roman" w:cs="Times New Roman"/>
        </w:rPr>
      </w:pPr>
    </w:p>
    <w:p w14:paraId="58CEC912" w14:textId="77777777" w:rsidR="006A582B" w:rsidRDefault="006A582B" w:rsidP="006A582B">
      <w:pPr>
        <w:spacing w:after="0"/>
        <w:jc w:val="both"/>
        <w:rPr>
          <w:rFonts w:ascii="Times New Roman" w:hAnsi="Times New Roman" w:cs="Times New Roman"/>
        </w:rPr>
      </w:pPr>
      <w:r w:rsidRPr="0027201D">
        <w:rPr>
          <w:rFonts w:ascii="Times New Roman" w:hAnsi="Times New Roman" w:cs="Times New Roman"/>
        </w:rPr>
        <w:t>Vnútroštátne právo štátu výkonu môže upraviť možnosť požadovať preddavok na náklady na vykonanie príkazu. Pri stanovovaní výšky poplatku možno zohľadniť sumu, ktorá sa má zablokovať.</w:t>
      </w:r>
    </w:p>
    <w:p w14:paraId="1004A444" w14:textId="77777777" w:rsidR="006A582B" w:rsidRDefault="006A582B" w:rsidP="006A582B">
      <w:pPr>
        <w:spacing w:after="0"/>
        <w:jc w:val="both"/>
        <w:rPr>
          <w:rFonts w:ascii="Times New Roman" w:hAnsi="Times New Roman" w:cs="Times New Roman"/>
          <w:i/>
          <w:color w:val="FF0000"/>
        </w:rPr>
      </w:pPr>
    </w:p>
    <w:p w14:paraId="1D1E75B5" w14:textId="77777777" w:rsidR="006A582B" w:rsidRPr="00CA2062" w:rsidRDefault="006A582B" w:rsidP="006A582B">
      <w:pPr>
        <w:spacing w:after="0"/>
        <w:jc w:val="both"/>
        <w:rPr>
          <w:rFonts w:ascii="Times New Roman" w:hAnsi="Times New Roman" w:cs="Times New Roman"/>
        </w:rPr>
      </w:pPr>
      <w:r w:rsidRPr="00CA2062">
        <w:rPr>
          <w:rFonts w:ascii="Times New Roman" w:hAnsi="Times New Roman" w:cs="Times New Roman"/>
        </w:rPr>
        <w:t>Informačný orgán však bude konať len na žiadosť príslušného orgánu (súd iného členského štátu alebo súd v SR), preto pre tieto účely sa poplatok od žiadateľa, teda súdu vyberať nebude. To však nebráni tomu, aby sa poplatok za poskytnutie informácie o účte započítal do poplatku za vydanie príkazu na zablokovanie na ťarchu navrhovateľa = veriteľa, ak sa má príkaz vydať v SR, teda ak dožadujúcim orgánom je súd v SR.</w:t>
      </w:r>
    </w:p>
    <w:p w14:paraId="1F561D60" w14:textId="77777777" w:rsidR="006A582B" w:rsidRPr="00925F80" w:rsidRDefault="006A582B" w:rsidP="003E6F24">
      <w:pPr>
        <w:jc w:val="both"/>
        <w:rPr>
          <w:rFonts w:ascii="Times New Roman" w:hAnsi="Times New Roman" w:cs="Times New Roman"/>
        </w:rPr>
      </w:pPr>
    </w:p>
    <w:p w14:paraId="6C8B71D4" w14:textId="5938433C" w:rsidR="007E0D6F" w:rsidRPr="007F2385" w:rsidRDefault="006D2C0E" w:rsidP="007F2385">
      <w:pPr>
        <w:jc w:val="both"/>
        <w:rPr>
          <w:rFonts w:ascii="Times New Roman" w:hAnsi="Times New Roman" w:cs="Times New Roman"/>
          <w:b/>
        </w:rPr>
      </w:pPr>
      <w:r w:rsidRPr="007F2385">
        <w:rPr>
          <w:rFonts w:ascii="Times New Roman" w:hAnsi="Times New Roman" w:cs="Times New Roman"/>
          <w:b/>
        </w:rPr>
        <w:t>Čl. III</w:t>
      </w:r>
    </w:p>
    <w:p w14:paraId="748E4135" w14:textId="77D0205F" w:rsidR="00CA2062" w:rsidRDefault="006D2C0E" w:rsidP="004D558A">
      <w:pPr>
        <w:rPr>
          <w:b/>
          <w:u w:val="single"/>
        </w:rPr>
      </w:pPr>
      <w:r w:rsidRPr="006D2C0E">
        <w:rPr>
          <w:rFonts w:ascii="Times New Roman" w:hAnsi="Times New Roman" w:cs="Times New Roman"/>
        </w:rPr>
        <w:t>Navrhuje sa dátum účinnosti zákona zhodne s nadobudnutím účinnosti nariadenia EÚ č. 655/2014.</w:t>
      </w:r>
    </w:p>
    <w:sectPr w:rsidR="00CA20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9C454" w14:textId="77777777" w:rsidR="00044244" w:rsidRDefault="00044244" w:rsidP="007E0D6F">
      <w:pPr>
        <w:spacing w:after="0" w:line="240" w:lineRule="auto"/>
      </w:pPr>
      <w:r>
        <w:separator/>
      </w:r>
    </w:p>
  </w:endnote>
  <w:endnote w:type="continuationSeparator" w:id="0">
    <w:p w14:paraId="409675A6" w14:textId="77777777" w:rsidR="00044244" w:rsidRDefault="00044244" w:rsidP="007E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9926"/>
      <w:docPartObj>
        <w:docPartGallery w:val="Page Numbers (Bottom of Page)"/>
        <w:docPartUnique/>
      </w:docPartObj>
    </w:sdtPr>
    <w:sdtEndPr/>
    <w:sdtContent>
      <w:p w14:paraId="285F7715" w14:textId="44EE7268" w:rsidR="00DC7976" w:rsidRDefault="00DC7976">
        <w:pPr>
          <w:pStyle w:val="Pta"/>
          <w:jc w:val="center"/>
        </w:pPr>
        <w:r>
          <w:fldChar w:fldCharType="begin"/>
        </w:r>
        <w:r>
          <w:instrText>PAGE   \* MERGEFORMAT</w:instrText>
        </w:r>
        <w:r>
          <w:fldChar w:fldCharType="separate"/>
        </w:r>
        <w:r w:rsidR="004D558A">
          <w:rPr>
            <w:noProof/>
          </w:rPr>
          <w:t>1</w:t>
        </w:r>
        <w:r>
          <w:fldChar w:fldCharType="end"/>
        </w:r>
      </w:p>
    </w:sdtContent>
  </w:sdt>
  <w:p w14:paraId="282B2E78" w14:textId="77777777" w:rsidR="00DC7976" w:rsidRDefault="00DC79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C1327" w14:textId="77777777" w:rsidR="00044244" w:rsidRDefault="00044244" w:rsidP="007E0D6F">
      <w:pPr>
        <w:spacing w:after="0" w:line="240" w:lineRule="auto"/>
      </w:pPr>
      <w:r>
        <w:separator/>
      </w:r>
    </w:p>
  </w:footnote>
  <w:footnote w:type="continuationSeparator" w:id="0">
    <w:p w14:paraId="6F6C2FFB" w14:textId="77777777" w:rsidR="00044244" w:rsidRDefault="00044244" w:rsidP="007E0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014"/>
    <w:multiLevelType w:val="hybridMultilevel"/>
    <w:tmpl w:val="37C62008"/>
    <w:lvl w:ilvl="0" w:tplc="1C541C76">
      <w:start w:val="3"/>
      <w:numFmt w:val="bullet"/>
      <w:lvlText w:val="-"/>
      <w:lvlJc w:val="left"/>
      <w:pPr>
        <w:ind w:left="720" w:hanging="360"/>
      </w:pPr>
      <w:rPr>
        <w:rFonts w:ascii="Georgia" w:eastAsiaTheme="minorHAnsi"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68F22F8"/>
    <w:multiLevelType w:val="hybridMultilevel"/>
    <w:tmpl w:val="8F1A4CB8"/>
    <w:lvl w:ilvl="0" w:tplc="F9AE16EA">
      <w:start w:val="3"/>
      <w:numFmt w:val="bullet"/>
      <w:lvlText w:val="-"/>
      <w:lvlJc w:val="left"/>
      <w:pPr>
        <w:ind w:left="720" w:hanging="360"/>
      </w:pPr>
      <w:rPr>
        <w:rFonts w:ascii="Georgia" w:eastAsiaTheme="minorHAnsi"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0551BE4"/>
    <w:multiLevelType w:val="hybridMultilevel"/>
    <w:tmpl w:val="2A487E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27"/>
    <w:rsid w:val="00006D75"/>
    <w:rsid w:val="000149BB"/>
    <w:rsid w:val="00027633"/>
    <w:rsid w:val="00044244"/>
    <w:rsid w:val="00064657"/>
    <w:rsid w:val="00071466"/>
    <w:rsid w:val="00074A48"/>
    <w:rsid w:val="000920BB"/>
    <w:rsid w:val="000B55AC"/>
    <w:rsid w:val="000E2159"/>
    <w:rsid w:val="000E6255"/>
    <w:rsid w:val="000F31C1"/>
    <w:rsid w:val="000F48A4"/>
    <w:rsid w:val="000F58A9"/>
    <w:rsid w:val="00113D85"/>
    <w:rsid w:val="00114642"/>
    <w:rsid w:val="00114E23"/>
    <w:rsid w:val="0012602A"/>
    <w:rsid w:val="00131602"/>
    <w:rsid w:val="00142FE5"/>
    <w:rsid w:val="0014336B"/>
    <w:rsid w:val="00146DD4"/>
    <w:rsid w:val="00152871"/>
    <w:rsid w:val="00153B8B"/>
    <w:rsid w:val="00161CA1"/>
    <w:rsid w:val="001860EE"/>
    <w:rsid w:val="0019181A"/>
    <w:rsid w:val="00193871"/>
    <w:rsid w:val="001C434E"/>
    <w:rsid w:val="001E14D9"/>
    <w:rsid w:val="001F103F"/>
    <w:rsid w:val="001F3F5F"/>
    <w:rsid w:val="0025051D"/>
    <w:rsid w:val="00251978"/>
    <w:rsid w:val="00266919"/>
    <w:rsid w:val="0027201D"/>
    <w:rsid w:val="002905C3"/>
    <w:rsid w:val="002A0C98"/>
    <w:rsid w:val="002B19A3"/>
    <w:rsid w:val="002C3501"/>
    <w:rsid w:val="002C513E"/>
    <w:rsid w:val="00302BCF"/>
    <w:rsid w:val="00341078"/>
    <w:rsid w:val="00344F55"/>
    <w:rsid w:val="00345AC4"/>
    <w:rsid w:val="00352092"/>
    <w:rsid w:val="0035437A"/>
    <w:rsid w:val="003747A1"/>
    <w:rsid w:val="003777A1"/>
    <w:rsid w:val="00384EB8"/>
    <w:rsid w:val="0038525D"/>
    <w:rsid w:val="003C43D3"/>
    <w:rsid w:val="003C5555"/>
    <w:rsid w:val="003E4827"/>
    <w:rsid w:val="003E6F24"/>
    <w:rsid w:val="003E6F75"/>
    <w:rsid w:val="003F25C0"/>
    <w:rsid w:val="00410735"/>
    <w:rsid w:val="004219ED"/>
    <w:rsid w:val="00426CD0"/>
    <w:rsid w:val="0044771B"/>
    <w:rsid w:val="00497D6C"/>
    <w:rsid w:val="004A4151"/>
    <w:rsid w:val="004B1B14"/>
    <w:rsid w:val="004D558A"/>
    <w:rsid w:val="004F1AC7"/>
    <w:rsid w:val="004F36E1"/>
    <w:rsid w:val="00552467"/>
    <w:rsid w:val="00577EEB"/>
    <w:rsid w:val="005D1DEA"/>
    <w:rsid w:val="005E1B0B"/>
    <w:rsid w:val="00624DED"/>
    <w:rsid w:val="00632D18"/>
    <w:rsid w:val="00670B15"/>
    <w:rsid w:val="006A582B"/>
    <w:rsid w:val="006D2C0E"/>
    <w:rsid w:val="006D52C0"/>
    <w:rsid w:val="0073330C"/>
    <w:rsid w:val="00782C2D"/>
    <w:rsid w:val="007853DD"/>
    <w:rsid w:val="0079735A"/>
    <w:rsid w:val="007A28FB"/>
    <w:rsid w:val="007C76C9"/>
    <w:rsid w:val="007D2118"/>
    <w:rsid w:val="007E0D6F"/>
    <w:rsid w:val="007F2385"/>
    <w:rsid w:val="00800ED5"/>
    <w:rsid w:val="00814CE4"/>
    <w:rsid w:val="008520E2"/>
    <w:rsid w:val="00890810"/>
    <w:rsid w:val="008F5727"/>
    <w:rsid w:val="00915081"/>
    <w:rsid w:val="00915E46"/>
    <w:rsid w:val="00925F80"/>
    <w:rsid w:val="00954BE7"/>
    <w:rsid w:val="009754DC"/>
    <w:rsid w:val="009877E0"/>
    <w:rsid w:val="009B2B07"/>
    <w:rsid w:val="009C2085"/>
    <w:rsid w:val="009D13FA"/>
    <w:rsid w:val="009D14CE"/>
    <w:rsid w:val="009D1BAD"/>
    <w:rsid w:val="009F1A60"/>
    <w:rsid w:val="00A05AD7"/>
    <w:rsid w:val="00A35979"/>
    <w:rsid w:val="00A52B93"/>
    <w:rsid w:val="00A80116"/>
    <w:rsid w:val="00A803A1"/>
    <w:rsid w:val="00AB0006"/>
    <w:rsid w:val="00AD2D10"/>
    <w:rsid w:val="00AE1CC8"/>
    <w:rsid w:val="00B45A59"/>
    <w:rsid w:val="00BA0829"/>
    <w:rsid w:val="00BA1441"/>
    <w:rsid w:val="00BE620C"/>
    <w:rsid w:val="00C141E3"/>
    <w:rsid w:val="00C309CD"/>
    <w:rsid w:val="00C8097B"/>
    <w:rsid w:val="00C8368E"/>
    <w:rsid w:val="00CA2062"/>
    <w:rsid w:val="00D0584B"/>
    <w:rsid w:val="00D06062"/>
    <w:rsid w:val="00D34BB0"/>
    <w:rsid w:val="00D35A01"/>
    <w:rsid w:val="00D72F9F"/>
    <w:rsid w:val="00D93D41"/>
    <w:rsid w:val="00DA4C1D"/>
    <w:rsid w:val="00DB04D7"/>
    <w:rsid w:val="00DC2944"/>
    <w:rsid w:val="00DC7976"/>
    <w:rsid w:val="00DD3BB9"/>
    <w:rsid w:val="00E31911"/>
    <w:rsid w:val="00E36876"/>
    <w:rsid w:val="00E55C09"/>
    <w:rsid w:val="00E56AA7"/>
    <w:rsid w:val="00E604C9"/>
    <w:rsid w:val="00E863DD"/>
    <w:rsid w:val="00EA46EF"/>
    <w:rsid w:val="00EB56FA"/>
    <w:rsid w:val="00EB6629"/>
    <w:rsid w:val="00EC61EB"/>
    <w:rsid w:val="00ED7809"/>
    <w:rsid w:val="00EF5F49"/>
    <w:rsid w:val="00F33814"/>
    <w:rsid w:val="00F34607"/>
    <w:rsid w:val="00F43205"/>
    <w:rsid w:val="00F66750"/>
    <w:rsid w:val="00FD76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4827"/>
    <w:pPr>
      <w:ind w:left="720"/>
      <w:contextualSpacing/>
    </w:pPr>
  </w:style>
  <w:style w:type="character" w:styleId="Textzstupnhosymbolu">
    <w:name w:val="Placeholder Text"/>
    <w:basedOn w:val="Predvolenpsmoodseku"/>
    <w:uiPriority w:val="99"/>
    <w:semiHidden/>
    <w:rsid w:val="003E4827"/>
    <w:rPr>
      <w:rFonts w:ascii="Times New Roman" w:hAnsi="Times New Roman"/>
      <w:color w:val="808080"/>
    </w:rPr>
  </w:style>
  <w:style w:type="paragraph" w:styleId="Textpoznmkypodiarou">
    <w:name w:val="footnote text"/>
    <w:basedOn w:val="Normlny"/>
    <w:link w:val="TextpoznmkypodiarouChar"/>
    <w:uiPriority w:val="99"/>
    <w:semiHidden/>
    <w:unhideWhenUsed/>
    <w:rsid w:val="007E0D6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0D6F"/>
    <w:rPr>
      <w:sz w:val="20"/>
      <w:szCs w:val="20"/>
    </w:rPr>
  </w:style>
  <w:style w:type="character" w:styleId="Odkaznapoznmkupodiarou">
    <w:name w:val="footnote reference"/>
    <w:basedOn w:val="Predvolenpsmoodseku"/>
    <w:uiPriority w:val="99"/>
    <w:semiHidden/>
    <w:unhideWhenUsed/>
    <w:rsid w:val="007E0D6F"/>
    <w:rPr>
      <w:vertAlign w:val="superscript"/>
    </w:rPr>
  </w:style>
  <w:style w:type="character" w:styleId="Odkaznakomentr">
    <w:name w:val="annotation reference"/>
    <w:basedOn w:val="Predvolenpsmoodseku"/>
    <w:uiPriority w:val="99"/>
    <w:semiHidden/>
    <w:unhideWhenUsed/>
    <w:rsid w:val="007E0D6F"/>
    <w:rPr>
      <w:sz w:val="16"/>
      <w:szCs w:val="16"/>
    </w:rPr>
  </w:style>
  <w:style w:type="paragraph" w:styleId="Textkomentra">
    <w:name w:val="annotation text"/>
    <w:basedOn w:val="Normlny"/>
    <w:link w:val="TextkomentraChar"/>
    <w:uiPriority w:val="99"/>
    <w:semiHidden/>
    <w:unhideWhenUsed/>
    <w:rsid w:val="007E0D6F"/>
    <w:pPr>
      <w:spacing w:line="240" w:lineRule="auto"/>
    </w:pPr>
    <w:rPr>
      <w:sz w:val="20"/>
      <w:szCs w:val="20"/>
    </w:rPr>
  </w:style>
  <w:style w:type="character" w:customStyle="1" w:styleId="TextkomentraChar">
    <w:name w:val="Text komentára Char"/>
    <w:basedOn w:val="Predvolenpsmoodseku"/>
    <w:link w:val="Textkomentra"/>
    <w:uiPriority w:val="99"/>
    <w:semiHidden/>
    <w:rsid w:val="007E0D6F"/>
    <w:rPr>
      <w:sz w:val="20"/>
      <w:szCs w:val="20"/>
    </w:rPr>
  </w:style>
  <w:style w:type="paragraph" w:styleId="Textbubliny">
    <w:name w:val="Balloon Text"/>
    <w:basedOn w:val="Normlny"/>
    <w:link w:val="TextbublinyChar"/>
    <w:uiPriority w:val="99"/>
    <w:semiHidden/>
    <w:unhideWhenUsed/>
    <w:rsid w:val="000F58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58A9"/>
    <w:rPr>
      <w:rFonts w:ascii="Tahoma" w:hAnsi="Tahoma" w:cs="Tahoma"/>
      <w:sz w:val="16"/>
      <w:szCs w:val="16"/>
    </w:rPr>
  </w:style>
  <w:style w:type="paragraph" w:styleId="Hlavika">
    <w:name w:val="header"/>
    <w:basedOn w:val="Normlny"/>
    <w:link w:val="HlavikaChar"/>
    <w:uiPriority w:val="99"/>
    <w:unhideWhenUsed/>
    <w:rsid w:val="00DC79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7976"/>
  </w:style>
  <w:style w:type="paragraph" w:styleId="Pta">
    <w:name w:val="footer"/>
    <w:basedOn w:val="Normlny"/>
    <w:link w:val="PtaChar"/>
    <w:uiPriority w:val="99"/>
    <w:unhideWhenUsed/>
    <w:rsid w:val="00DC7976"/>
    <w:pPr>
      <w:tabs>
        <w:tab w:val="center" w:pos="4536"/>
        <w:tab w:val="right" w:pos="9072"/>
      </w:tabs>
      <w:spacing w:after="0" w:line="240" w:lineRule="auto"/>
    </w:pPr>
  </w:style>
  <w:style w:type="character" w:customStyle="1" w:styleId="PtaChar">
    <w:name w:val="Päta Char"/>
    <w:basedOn w:val="Predvolenpsmoodseku"/>
    <w:link w:val="Pta"/>
    <w:uiPriority w:val="99"/>
    <w:rsid w:val="00DC7976"/>
  </w:style>
  <w:style w:type="character" w:customStyle="1" w:styleId="apple-converted-space">
    <w:name w:val="apple-converted-space"/>
    <w:basedOn w:val="Predvolenpsmoodseku"/>
    <w:rsid w:val="00153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4827"/>
    <w:pPr>
      <w:ind w:left="720"/>
      <w:contextualSpacing/>
    </w:pPr>
  </w:style>
  <w:style w:type="character" w:styleId="Textzstupnhosymbolu">
    <w:name w:val="Placeholder Text"/>
    <w:basedOn w:val="Predvolenpsmoodseku"/>
    <w:uiPriority w:val="99"/>
    <w:semiHidden/>
    <w:rsid w:val="003E4827"/>
    <w:rPr>
      <w:rFonts w:ascii="Times New Roman" w:hAnsi="Times New Roman"/>
      <w:color w:val="808080"/>
    </w:rPr>
  </w:style>
  <w:style w:type="paragraph" w:styleId="Textpoznmkypodiarou">
    <w:name w:val="footnote text"/>
    <w:basedOn w:val="Normlny"/>
    <w:link w:val="TextpoznmkypodiarouChar"/>
    <w:uiPriority w:val="99"/>
    <w:semiHidden/>
    <w:unhideWhenUsed/>
    <w:rsid w:val="007E0D6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0D6F"/>
    <w:rPr>
      <w:sz w:val="20"/>
      <w:szCs w:val="20"/>
    </w:rPr>
  </w:style>
  <w:style w:type="character" w:styleId="Odkaznapoznmkupodiarou">
    <w:name w:val="footnote reference"/>
    <w:basedOn w:val="Predvolenpsmoodseku"/>
    <w:uiPriority w:val="99"/>
    <w:semiHidden/>
    <w:unhideWhenUsed/>
    <w:rsid w:val="007E0D6F"/>
    <w:rPr>
      <w:vertAlign w:val="superscript"/>
    </w:rPr>
  </w:style>
  <w:style w:type="character" w:styleId="Odkaznakomentr">
    <w:name w:val="annotation reference"/>
    <w:basedOn w:val="Predvolenpsmoodseku"/>
    <w:uiPriority w:val="99"/>
    <w:semiHidden/>
    <w:unhideWhenUsed/>
    <w:rsid w:val="007E0D6F"/>
    <w:rPr>
      <w:sz w:val="16"/>
      <w:szCs w:val="16"/>
    </w:rPr>
  </w:style>
  <w:style w:type="paragraph" w:styleId="Textkomentra">
    <w:name w:val="annotation text"/>
    <w:basedOn w:val="Normlny"/>
    <w:link w:val="TextkomentraChar"/>
    <w:uiPriority w:val="99"/>
    <w:semiHidden/>
    <w:unhideWhenUsed/>
    <w:rsid w:val="007E0D6F"/>
    <w:pPr>
      <w:spacing w:line="240" w:lineRule="auto"/>
    </w:pPr>
    <w:rPr>
      <w:sz w:val="20"/>
      <w:szCs w:val="20"/>
    </w:rPr>
  </w:style>
  <w:style w:type="character" w:customStyle="1" w:styleId="TextkomentraChar">
    <w:name w:val="Text komentára Char"/>
    <w:basedOn w:val="Predvolenpsmoodseku"/>
    <w:link w:val="Textkomentra"/>
    <w:uiPriority w:val="99"/>
    <w:semiHidden/>
    <w:rsid w:val="007E0D6F"/>
    <w:rPr>
      <w:sz w:val="20"/>
      <w:szCs w:val="20"/>
    </w:rPr>
  </w:style>
  <w:style w:type="paragraph" w:styleId="Textbubliny">
    <w:name w:val="Balloon Text"/>
    <w:basedOn w:val="Normlny"/>
    <w:link w:val="TextbublinyChar"/>
    <w:uiPriority w:val="99"/>
    <w:semiHidden/>
    <w:unhideWhenUsed/>
    <w:rsid w:val="000F58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58A9"/>
    <w:rPr>
      <w:rFonts w:ascii="Tahoma" w:hAnsi="Tahoma" w:cs="Tahoma"/>
      <w:sz w:val="16"/>
      <w:szCs w:val="16"/>
    </w:rPr>
  </w:style>
  <w:style w:type="paragraph" w:styleId="Hlavika">
    <w:name w:val="header"/>
    <w:basedOn w:val="Normlny"/>
    <w:link w:val="HlavikaChar"/>
    <w:uiPriority w:val="99"/>
    <w:unhideWhenUsed/>
    <w:rsid w:val="00DC79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7976"/>
  </w:style>
  <w:style w:type="paragraph" w:styleId="Pta">
    <w:name w:val="footer"/>
    <w:basedOn w:val="Normlny"/>
    <w:link w:val="PtaChar"/>
    <w:uiPriority w:val="99"/>
    <w:unhideWhenUsed/>
    <w:rsid w:val="00DC7976"/>
    <w:pPr>
      <w:tabs>
        <w:tab w:val="center" w:pos="4536"/>
        <w:tab w:val="right" w:pos="9072"/>
      </w:tabs>
      <w:spacing w:after="0" w:line="240" w:lineRule="auto"/>
    </w:pPr>
  </w:style>
  <w:style w:type="character" w:customStyle="1" w:styleId="PtaChar">
    <w:name w:val="Päta Char"/>
    <w:basedOn w:val="Predvolenpsmoodseku"/>
    <w:link w:val="Pta"/>
    <w:uiPriority w:val="99"/>
    <w:rsid w:val="00DC7976"/>
  </w:style>
  <w:style w:type="character" w:customStyle="1" w:styleId="apple-converted-space">
    <w:name w:val="apple-converted-space"/>
    <w:basedOn w:val="Predvolenpsmoodseku"/>
    <w:rsid w:val="0015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1097">
      <w:bodyDiv w:val="1"/>
      <w:marLeft w:val="0"/>
      <w:marRight w:val="0"/>
      <w:marTop w:val="0"/>
      <w:marBottom w:val="0"/>
      <w:divBdr>
        <w:top w:val="none" w:sz="0" w:space="0" w:color="auto"/>
        <w:left w:val="none" w:sz="0" w:space="0" w:color="auto"/>
        <w:bottom w:val="none" w:sz="0" w:space="0" w:color="auto"/>
        <w:right w:val="none" w:sz="0" w:space="0" w:color="auto"/>
      </w:divBdr>
      <w:divsChild>
        <w:div w:id="732043133">
          <w:marLeft w:val="0"/>
          <w:marRight w:val="75"/>
          <w:marTop w:val="0"/>
          <w:marBottom w:val="0"/>
          <w:divBdr>
            <w:top w:val="none" w:sz="0" w:space="0" w:color="auto"/>
            <w:left w:val="none" w:sz="0" w:space="0" w:color="auto"/>
            <w:bottom w:val="none" w:sz="0" w:space="0" w:color="auto"/>
            <w:right w:val="none" w:sz="0" w:space="0" w:color="auto"/>
          </w:divBdr>
        </w:div>
        <w:div w:id="710806092">
          <w:marLeft w:val="255"/>
          <w:marRight w:val="0"/>
          <w:marTop w:val="75"/>
          <w:marBottom w:val="0"/>
          <w:divBdr>
            <w:top w:val="none" w:sz="0" w:space="0" w:color="auto"/>
            <w:left w:val="none" w:sz="0" w:space="0" w:color="auto"/>
            <w:bottom w:val="none" w:sz="0" w:space="0" w:color="auto"/>
            <w:right w:val="none" w:sz="0" w:space="0" w:color="auto"/>
          </w:divBdr>
        </w:div>
      </w:divsChild>
    </w:div>
    <w:div w:id="368143047">
      <w:bodyDiv w:val="1"/>
      <w:marLeft w:val="0"/>
      <w:marRight w:val="0"/>
      <w:marTop w:val="0"/>
      <w:marBottom w:val="0"/>
      <w:divBdr>
        <w:top w:val="none" w:sz="0" w:space="0" w:color="auto"/>
        <w:left w:val="none" w:sz="0" w:space="0" w:color="auto"/>
        <w:bottom w:val="none" w:sz="0" w:space="0" w:color="auto"/>
        <w:right w:val="none" w:sz="0" w:space="0" w:color="auto"/>
      </w:divBdr>
    </w:div>
    <w:div w:id="1555964600">
      <w:bodyDiv w:val="1"/>
      <w:marLeft w:val="0"/>
      <w:marRight w:val="0"/>
      <w:marTop w:val="0"/>
      <w:marBottom w:val="0"/>
      <w:divBdr>
        <w:top w:val="none" w:sz="0" w:space="0" w:color="auto"/>
        <w:left w:val="none" w:sz="0" w:space="0" w:color="auto"/>
        <w:bottom w:val="none" w:sz="0" w:space="0" w:color="auto"/>
        <w:right w:val="none" w:sz="0" w:space="0" w:color="auto"/>
      </w:divBdr>
    </w:div>
    <w:div w:id="19947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osob-cast"/>
    <f:field ref="objsubject" par="" edit="true" text=""/>
    <f:field ref="objcreatedby" par="" text="Rusnáková, Gabriela"/>
    <f:field ref="objcreatedat" par="" text="2.8.2016 7:53:40"/>
    <f:field ref="objchangedby" par="" text="Administrator, System"/>
    <f:field ref="objmodifiedat" par="" text="2.8.2016 7:53: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3120</Words>
  <Characters>17784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MSSR</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BURSKÝ Samuel</dc:creator>
  <cp:lastModifiedBy>RUSNAKOVA Gabriela</cp:lastModifiedBy>
  <cp:revision>2</cp:revision>
  <cp:lastPrinted>2016-08-01T10:22:00Z</cp:lastPrinted>
  <dcterms:created xsi:type="dcterms:W3CDTF">2016-10-12T12:02:00Z</dcterms:created>
  <dcterms:modified xsi:type="dcterms:W3CDTF">2016-10-12T12:02:00Z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Materiál sa nachádza medzi nepovinnými prílohami.</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Občianske právo_x000d_
Právo EÚ_x000d_
Obchodné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Gabriela Rusnáková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európskom príkaze na zablokovanie účtov a o doplnení zákona Slovenskej národnej rady č. 71/1992 Zb. o súdnych poplatkoch a poplatku za výpis z registra trestov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uložená uznesením vlády č. 669 zo 17. decembra 2014</vt:lpwstr>
  </property>
  <property fmtid="{D5CDD505-2E9C-101B-9397-08002B2CF9AE}" pid="23" name="FSC#SKEDITIONSLOVLEX@103.510:plnynazovpredpis">
    <vt:lpwstr> Zákon o európskom príkaze na zablokovanie účtov a o doplnení zákona Slovenskej národnej rady č. 71/1992 Zb. o súdnych poplatkoch a poplatku za výpis z registra trestov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39148/2016-110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LP/2016/561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čl. 81 ods. 2 písm. a), e) a f) Zmluvy o fungovaní Európskej únie</vt:lpwstr>
  </property>
  <property fmtid="{D5CDD505-2E9C-101B-9397-08002B2CF9AE}" pid="47" name="FSC#SKEDITIONSLOVLEX@103.510:AttrStrListDocPropSekundarneLegPravoPO">
    <vt:lpwstr>- Nariadenie Európskeho parlamentu a Rady (EÚ) č. 655/2014 z  15. mája 2014 o zavedení konania týkajúceho sa európskeho príkazu na zablokovanie účtov s cieľom uľahčiť cezhraničné vymáhanie pohľadávok v občianskych a obchodných veciach (Ú. v. EÚ L 189, 27.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18. január 2017</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 Ministerstvo financií Slovenkej republiky, Národná banka Slovenska</vt:lpwstr>
  </property>
  <property fmtid="{D5CDD505-2E9C-101B-9397-08002B2CF9AE}" pid="58" name="FSC#SKEDITIONSLOVLEX@103.510:AttrDateDocPropZaciatokPKK">
    <vt:lpwstr>5. 8. 2016</vt:lpwstr>
  </property>
  <property fmtid="{D5CDD505-2E9C-101B-9397-08002B2CF9AE}" pid="59" name="FSC#SKEDITIONSLOVLEX@103.510:AttrDateDocPropUkonceniePKK">
    <vt:lpwstr>18. 8. 2016</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Vplyv na rozpočet nie je možné kvantifikovať, ide o zavedenie nového inštitútu pričom nie je možné odhadnúť nápad vecí na súdy a z tohto dôvodu nie je analýza vplyvov na rozpočet verejnej správy vypracovaná. Negatívny vplyv na rozpočet verejnej správy bud</vt:lpwstr>
  </property>
  <property fmtid="{D5CDD505-2E9C-101B-9397-08002B2CF9AE}" pid="66" name="FSC#SKEDITIONSLOVLEX@103.510:AttrStrListDocPropAltRiesenia">
    <vt:lpwstr>Vzhľadom na to, že od riešenia prijatého nariadením EÚ nie je možné sa odchýliť, iné alternatívne riešenie posudzované nebolo. V rámci návrhu zákona sa zvažovalo, ktoré orgány v SR budú ustanovené za príslušné konať v zmysle nariadenia ako orgán pôvodu, o</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európskom príkaze na zablokovanie účtov a o doplnení zákona Slovenskej národnej rady č. 71/1992 Zb. o súdnych poplatkoch a poplatku za výpis z</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podpredsedníčku vlády a ministerku spravodlivosti Slovenskej republiky</vt:lpwstr>
  </property>
  <property fmtid="{D5CDD505-2E9C-101B-9397-08002B2CF9AE}" pid="143" name="FSC#SKEDITIONSLOVLEX@103.510:funkciaZodpPredDativ">
    <vt:lpwstr>podpredsedníčke vlády a 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zákona&amp;nbsp; o európskom príkaze na zablokovanie účtov a o doplnení zákona Slovenskej národnej rady č. 71/1992 Zb. </vt:lpwstr>
  </property>
  <property fmtid="{D5CDD505-2E9C-101B-9397-08002B2CF9AE}" pid="150" name="FSC#COOSYSTEM@1.1:Container">
    <vt:lpwstr>COO.2145.1000.3.1550623</vt:lpwstr>
  </property>
  <property fmtid="{D5CDD505-2E9C-101B-9397-08002B2CF9AE}" pid="151" name="FSC#FSCFOLIO@1.1001:docpropproject">
    <vt:lpwstr/>
  </property>
</Properties>
</file>