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233" w:rsidRDefault="00C94233">
      <w:pPr>
        <w:pStyle w:val="Normlnywebov"/>
        <w:jc w:val="both"/>
        <w:divId w:val="1318342121"/>
      </w:pPr>
      <w:r>
        <w:t xml:space="preserve">Materiál </w:t>
      </w:r>
      <w:r w:rsidR="00195587">
        <w:rPr>
          <w:rStyle w:val="Siln"/>
        </w:rPr>
        <w:t xml:space="preserve">Koncepcia implementácie Agendy 2030 v medzinárodnom prostredí </w:t>
      </w:r>
      <w:r>
        <w:t xml:space="preserve">predkladá minister zahraničných vecí a európskych záležitostí SR na základe uznesenia vlády SR č. 95/2016 bod C.1. z 2. marca 2016. </w:t>
      </w:r>
    </w:p>
    <w:p w:rsidR="00C94233" w:rsidRDefault="00C94233">
      <w:pPr>
        <w:pStyle w:val="Normlnywebov"/>
        <w:jc w:val="both"/>
        <w:divId w:val="1318342121"/>
      </w:pPr>
      <w:r>
        <w:t xml:space="preserve">Dokument </w:t>
      </w:r>
      <w:r>
        <w:rPr>
          <w:rStyle w:val="Siln"/>
        </w:rPr>
        <w:t xml:space="preserve">„Premena nášho sveta: Agenda 2030 pre udržateľný rozvoj“ </w:t>
      </w:r>
      <w:r>
        <w:t>bol schválený členskými štátmi OSN v kontexte jubilejného 70. Valného zhromaždenia OSN v dňoch 25. - 27. septembra 2015. Jedná sa o dokument obsahujúci súbor 17 vzájomne prepojených základných cieľov udržateľného rozvoja tvoriacich nedeliteľný celok, ďalej rozpracovaných v 169 čiastkových úlohách, pričom pozornosť je venovaná všetkým trom základným dimenziám udržateľného rozvoja – ekonomickej, sociálnej aj environmentálnej.</w:t>
      </w:r>
    </w:p>
    <w:p w:rsidR="00C94233" w:rsidRDefault="00C94233">
      <w:pPr>
        <w:pStyle w:val="Normlnywebov"/>
        <w:jc w:val="both"/>
        <w:divId w:val="1318342121"/>
      </w:pPr>
      <w:r>
        <w:t>Vláda SR uložila MZVaEZ SR v materiáli „Východiská implementácie Agendy 2030 pre udržateľný rozvoj“, schválenom uznesením vlády č. 9</w:t>
      </w:r>
      <w:bookmarkStart w:id="0" w:name="_GoBack"/>
      <w:bookmarkEnd w:id="0"/>
      <w:r>
        <w:t xml:space="preserve">5/2016, gesciu implementácie Agendy 2030 v medzinárodnom prostredí. V súlade s týmto uznesením predstavuje predkladaná koncepcia možnosti, ako môže SR prispieť k implementácii 17 cieľov udržateľného rozvoja vo svete, a to nielen prostredníctvom rozvojovej spolupráce, ale aj v rámci </w:t>
      </w:r>
      <w:r>
        <w:rPr>
          <w:rStyle w:val="Siln"/>
        </w:rPr>
        <w:t>vonkajších aspektov rôznych politík</w:t>
      </w:r>
      <w:r>
        <w:t xml:space="preserve"> v gescii jednotlivých rezortov. Tým vytvára inšpiratívny vstup do celkovej národnej stratégie implementácie Agendy 2030 v zmysle uznesenia vlády č. 95/2016, ktorá bude mať širší zámer a bude postavená na prepojení vnútorných a vonkajších politík.</w:t>
      </w:r>
    </w:p>
    <w:p w:rsidR="00C94233" w:rsidRDefault="00C94233">
      <w:pPr>
        <w:pStyle w:val="Normlnywebov"/>
        <w:jc w:val="both"/>
        <w:divId w:val="1318342121"/>
      </w:pPr>
      <w:r>
        <w:t xml:space="preserve">Časový rámec implementácie cieľov udržateľného rozvoja je stanovený do roku 2030, koncepcia ich implementácie v externom prostredí má preto rovnaký časový výhľad. Avšak vzhľadom na dynamické zmeny v externom prostredí v ostatných rokoch, ako aj vyvíjajúce sa kapacity SR, bude nutné túto koncepciu </w:t>
      </w:r>
      <w:r>
        <w:rPr>
          <w:rStyle w:val="Siln"/>
        </w:rPr>
        <w:t>prehodnotiť a prispôsobiť v polčase jej implementácie</w:t>
      </w:r>
      <w:r>
        <w:t>.</w:t>
      </w:r>
    </w:p>
    <w:p w:rsidR="00C94233" w:rsidRDefault="00C94233">
      <w:pPr>
        <w:pStyle w:val="Normlnywebov"/>
        <w:jc w:val="both"/>
        <w:divId w:val="1318342121"/>
      </w:pPr>
      <w:r>
        <w:t>Materiál nemá priamy vplyv na rozpočet verejnej správy, nemá priame sociálne vplyvy ani vplyv na podnikateľské prostredie, životné prostredie alebo informatizáciu spoločnosti. Materiál bol predmetom medzirezortného pripomienkového konania.</w:t>
      </w:r>
    </w:p>
    <w:p w:rsidR="00E14E7F" w:rsidRDefault="00C94233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95587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2656F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94233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C94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2.11.2016 15:35:37"/>
    <f:field ref="objchangedby" par="" text="Administrator, System"/>
    <f:field ref="objmodifiedat" par="" text="22.11.2016 15:35:39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6CFCF2-C91E-459F-A182-36D4D3D3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2016-12-01T12:03:00Z</dcterms:created>
  <dcterms:modified xsi:type="dcterms:W3CDTF">2016-12-01T12:03:00Z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Valéria Bankóová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Koncepcia implementácie Agendy 2030 v medzinárodnom prostredí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Uznesenie vlády č. 95/2016 bod C.1. z 2. marca 2016</vt:lpwstr>
  </property>
  <property fmtid="{D5CDD505-2E9C-101B-9397-08002B2CF9AE}" pid="16" name="FSC#SKEDITIONSLOVLEX@103.510:plnynazovpredpis">
    <vt:lpwstr> Koncepcia implementácie Agendy 2030 v medzinárodnom prostredí</vt:lpwstr>
  </property>
  <property fmtid="{D5CDD505-2E9C-101B-9397-08002B2CF9AE}" pid="17" name="FSC#SKEDITIONSLOVLEX@103.510:rezortcislopredpis">
    <vt:lpwstr>601.273/2016-ORPO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LP/2016/1015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posudzované. 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materiál Koncepcia implementácie Agendy 2030 v medzinárodnom prostredí.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podpredseda vlády SR pre investície a informatizáciu  _x000d_
podpredseda vlády a minister vnútra SR_x000d_
podpredsedníčka vlády a ministerka spravodlivosti SR_x000d_
minister financií SR_x000d_
minister zahraničných vecí a európskych záležitostí SR_x000d_
minister hospodárstva SR  _x000d_</vt:lpwstr>
  </property>
  <property fmtid="{D5CDD505-2E9C-101B-9397-08002B2CF9AE}" pid="127" name="FSC#SKEDITIONSLOVLEX@103.510:AttrStrListDocPropUznesenieNaVedomie">
    <vt:lpwstr>prezidentovi SR _x000d_
predsedovi Národnej rady SR _x000d_
Výboru Národnej rady SR pre európske záležitosti _x000d_
Zahraničnému výboru Národnej rady SR _x000d_
Štatistickému úradu SR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justify;"&gt;Materiál na rokovanie vlády SR predkladá minister zahraničných vecí&amp;nbsp;a európskych záležitostí SR na základe uznesenia vlády SR č. 95/2016 bod C.1. z 2. marca 2016. Cieľom materiálu je predstaviť vláde SR návrh &lt;strong&gt;K</vt:lpwstr>
  </property>
  <property fmtid="{D5CDD505-2E9C-101B-9397-08002B2CF9AE}" pid="130" name="FSC#COOSYSTEM@1.1:Container">
    <vt:lpwstr>COO.2145.1000.3.1696748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ministrovi zahraničných vecí a európskych záležitostí Slovenskej republiky</vt:lpwstr>
  </property>
  <property fmtid="{D5CDD505-2E9C-101B-9397-08002B2CF9AE}" pid="146" name="FSC#SKEDITIONSLOVLEX@103.510:funkciaZodpPredDativ">
    <vt:lpwstr>ministra zahraničných vecí a európskych záležitostí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Miroslav Lajčák_x000d_
minister zahraničných vecí a európskych záležitostí Slovenskej republiky</vt:lpwstr>
  </property>
  <property fmtid="{D5CDD505-2E9C-101B-9397-08002B2CF9AE}" pid="151" name="FSC#SKEDITIONSLOVLEX@103.510:aktualnyrok">
    <vt:lpwstr>2016</vt:lpwstr>
  </property>
</Properties>
</file>