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3F01DF" w:rsidRDefault="003F01DF">
      <w:pPr>
        <w:jc w:val="center"/>
        <w:divId w:val="132843404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 z ................. 2017,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F01DF" w:rsidP="003F01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49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F01DF" w:rsidP="003F01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F01DF" w:rsidP="003F01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29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F01DF" w:rsidP="003F01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F01DF" w:rsidP="003F01D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3F01DF" w:rsidRDefault="003F01D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3F01DF">
        <w:trPr>
          <w:divId w:val="198543082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F01DF">
        <w:trPr>
          <w:divId w:val="198543082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 (48o,1z)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3F01DF" w:rsidRDefault="003F01D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33"/>
        <w:gridCol w:w="446"/>
        <w:gridCol w:w="523"/>
        <w:gridCol w:w="2336"/>
      </w:tblGrid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uvedenému nariadeniu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Body 2 a 3 odporúčame spojiť do jedného novelizačného bodu.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Body 2 a 3 odporúčame spojiť do jedného novelizačného bodu.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nariadenia vlády odporúčame upraviť podľa bodu 18 prílohy č. 1 k Legislatívnym pravidlám vlády Slovenskej republiky (ďalej len „legislatívno-technické pokyny“).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Podľa bodu 28.1 legislatívno-technických pokynov odporúčame v úvodnej vete za slovo „platieb“ vložiť slová „v znení nariadenia vlády Slovenskej republiky č. 122/2016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Analýze vplyvov na podnikateľské prostredie </w:t>
            </w:r>
            <w:r>
              <w:rPr>
                <w:rFonts w:ascii="Times" w:hAnsi="Times" w:cs="Times"/>
                <w:sz w:val="25"/>
                <w:szCs w:val="25"/>
              </w:rPr>
              <w:br/>
              <w:t>V Analýze vplyvov na podnikateľské prostredie odporúčame v bode 3.1 Dotknuté podnikateľské subjekty slovo „zákona“ nahradiť slovami „nariadenia vlády“ a v bode 3.2 Vyhodnotenie konzultácií vypustiť slovo „zámeru“.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návrhu nariadenia vlády bode 3 (§ 13 ods. 8) odporúčame slová „rajčiakov ak žiadateľ“ nahradiť slovami „rajčiakov; ak žiadateľ“.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návrhu nariadenia vlády bode 4 (§ 16b) odporúčame slová „predpisu účinného“ nahradiť slovami „právnej úpravy účinnej“ v záujme zosúladenia so znením § 16a nariadenia vlády č. 36/2015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návrhu nariadenia vlády odporúčame zlúčiť bod 2 a 3, upraviť úvodnú vetu nasledovne „V § 13 odseky 7 a 8 znejú:“ a prečíslovať nasledujúce body.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návrhu nariadenia vlády úvodnej vete odporúčame v názve nariadenia vlády č. 36/2015 Z. z. pripojiť na konci slová „v znení nariadenia vlády Slovenskej republiky č. 122/2016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II 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II návrhu nariadenia vlády odporúčame vypustiť slová „Slovenskej republiky“.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vybraných vplyvov 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odporúčame v bode 5. Alternatívne riešenia uviesť úplný názov nariadenia (EÚ) č. 1307/2013, v bode 9. Vplyvy navrhovaného materiálu zosúladiť vplyvy na podnikateľské prostredie so znením Predkladacej správy a Dôvodovej správy a v bode 10. Poznámky vypustiť slovo „zámeru“.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Dôvodovej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 časti A. Všeobecná časť odporúčame v názve nariadenia vlády č. 342/2014 Z. z. na konci pripojiť slová „v znení neskorších predpisov“, zosúladiť vplyvy na podnikateľské prostredie s Doložkou vybraných vplyvov a doplniť súlad návrhu nariadenia vlády s právom Európskej únie. V časti B. Osobitná časť odporúčame v K čl. I bodu 1 vypustiť pre duplicitný výskyt slová „K bodu 1“ a rovnako v K čl. I bodu 2 vypustiť slová „K bodu 2“.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návrhu uznesenia vlády 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odporúčame v časti B. slová „predsedu vlády“ nahradiť slovami „predsedovi vlády“ a slovo „Vykonajú“ nahradiť slovom „Vykoná“.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v prvom odseku vypustiť vzhľadom na duplicitný výskyt slová „č. 122/2016 Z. z.“, v treťom odseku v názve nariadenia vlády č. 342/2014 Z. z. na konci pripojiť slová „v znení neskorších predpisov“, v šiestom odseku doplniť súlad návrhu nariadenia vlády s právom Európskej únie a v siedmom odseku zosúladiť vplyvy na podnikateľské prostredie s Doložkou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finančné prostriedky súvisiace s realizáciou návrhu budú zabezpečené v rámci schválených limitov výdavkov kapitoly Ministerstva pôdohospodárstva a rozvoja vidieka SR na príslušný rozpočtový rok, bez zvýšených požiadaviek na prostriedky štátneho rozpočtu.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Legislatívnymi pravidlami vlády SR (ďalej len „LPV“) a s ich prílohami (napríklad názov právneho predpisu zosúladiť s bodom 18 prílohy č. 1 LPV, v čl. I úvodnú vetu zosúladiť s bodom 28.1 prílohy č. 1 LPV, body 2 a 3 spojiť do jedného novelizačného bodu, v bode 3 § 13 ods. 8 štvrtom riadku za slovo „rajčiakov“ vložiť bodkočiarku, v bode 4 § 16b za slovo „podľa“ vložiť slovo „právneho“, v bode 5 správne citovať názvy stĺpcov a za slová „1 ha“ vložiť slová „(v kusoch)“ a za slovo „osiva“ vložiť slová „(v gramoch)“; čl. II zosúladiť s bodom 64.1 prílohy č. 1 LPV).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zmenu navrhnutú v čl. I bode 1 v § 5 ods. 2 písm. a) odporúčam primerane upraviť aj ostatné ustanovenie § 5 ods. 3 písm. b) bod 1, kde sú ustanovené podmienky len pre bobuľoviny a nie aj pre jahody a liesku.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za slovo platieb vložiť slová "v znení nariadenia vlády Slovenskej republiky č. 122/2016 Z.z.".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Návrhu uznesenia vlády v bode B. ukladá odporúčame slovo "predsedu" nahradiť slovom "predsedovi". 2. Na obale materiálu do medzirezortného pripomienkového konania odporúčame v názve materiálu vypustiť slová "z ....... 2016".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2 a 3</w:t>
            </w:r>
            <w:r>
              <w:rPr>
                <w:rFonts w:ascii="Times" w:hAnsi="Times" w:cs="Times"/>
                <w:sz w:val="25"/>
                <w:szCs w:val="25"/>
              </w:rPr>
              <w:br/>
              <w:t>Body 2 a 3 odporúčame zlúčiť do jedného bodu 2. Odôvodnenie:legislatívno technická pripomienka, ide o úplné znenie dvoch po sebe následujúcich odsekov jedného paragrafu.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návrhu nariadenia vlády odporúčame upraviť v súlade s bodom 18 Prílohy č. 1 k Legislatívnym pravidlám vlády SR.Odôvodnenie: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materiálu: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písmene a) vypustiť slová "a to" a slová "ako aj", ktoré sa v legislatívnom texte nepoužívajú, a bodkočiarku za slovami "ruža jabĺčková". Namiesto toho odporúčame za slovami "ruža jabĺčková" zaviesť legislatívnu skratku "bobuľoviny". Poznámka: Odporúčame zvážiť navrhnutú úpravu taxatívneho výpočtu v celom nariadení.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Všetky vymenované druhy ovocia nepatria pod bobuľoviny.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3: V danom bode v prvej vete za slovo „rajčiakov“ odporúčame vložiť interpunkčné znamienko „;“ z dôvodu členenia viet, ich zrozumiteľnosti a súladom aj s obdobnou právnou úpravou bodu 2.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>K doložke vybraných vplyvov bod 9: Z daného bodu vyplýva, že vplyv označeného nariadenia na podnikateľské prostredie nebude žiadny, avšak z predkladacej aj z dôvodovej správy vyplýva, že dané nariadenie bude mať pozitívny vplyv na podnikateľské prostredie. Odporúčame zosúladenie vplyvu navrhovaného materiálu na podnikateľské prostredie v jednotlivých dokumentoch.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 B. osobitnej časti 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K Dôvodovej správe B. osobitnej časti k čl. I bodu 2: V celom danom bode navrhujeme slovo „reformuluje“ nahradiť slovom „preformuluje“ z dôvodu spisovnosti.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právneho predpisu</w:t>
            </w:r>
            <w:r>
              <w:rPr>
                <w:rFonts w:ascii="Times" w:hAnsi="Times" w:cs="Times"/>
                <w:sz w:val="25"/>
                <w:szCs w:val="25"/>
              </w:rPr>
              <w:br/>
              <w:t>K názvu právneho predpisu: Odporúčame názov právneho predpisu upraviť v súlade s bodom 18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správe: V prvom odseku danej správy odporúčame vypustiť slová „č. 122/2016 Z.z.“, nakoľko označené slová sú v prvej vete prvého odseku duplicitné.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obale materiálu odporúčame v názve návrhu nariadenia vlády Slovenskej republiky vypustiť slová „z....2016“, ako podnet uviesť slová „Iniciatívny návrh“ a medzi „Obsah materiálu“ doplniť ako súčasť materiálu legislatívnej povahy „vyhlásenie predkladateľa“, ktoré je potrebné vypracovať a doložiť do sprievodnej dokumentácie k návrhu.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generoval Slov-lex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odporúčame v prvej vete vypustiť čiarku za slovom „republiky“. Odôvodnenie: Gramatická úprava textu.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vlastnom materiáli je potrebné v Čl. I na konci úvodnej vety doplniť slová „v znení nariadenia vlády Slovenskej republiky č. 122/2016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všeobecnej časti dôvodovej správy odporúčame uviesť súlad návrhu zákona s Ústavou Slovenskej republiky, s ústavnými zákonmi a nálezmi Ústavného súdu Slovenskej republiky, súvislosť s inými zákonmi a medzinárodnými zmluvami a inými medzinárodnými dokumentmi, ktorými je Slovenská republika viazaná a súlad návrhu zákona s právom Európskej únie podľa Čl. 19 platných Legislatívnych pravidiel vlády Slovenskej republiky.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za slová "priamych platieb" odporúčame vložiť slová "v znení nariadenia vlády Slovenskej republiky č.122/2016 Z. z.".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SPPK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 .§ 5 ods. 2 písm. a).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5 ods. 2 písmeno a) navrhujeme doplniť vymenované bobuľoviny o pestované borievky, čučoriedky, maliny, černice a josty. Odôvodnenie: Už pri príprave legislatívneho návrhu bola požiadavka SPPK zaradiť a podporovať bobuľoviny, ktoré sú na Slovensku pestované a spracovávané.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je v rozpore s notifikáciou, ktorú vykonala Slovenská republika pred Európskou komisiou.</w:t>
            </w: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2 a 3 – úvodnú vetu bodu 2 odporúčame upraviť „V §13 odseky 7 a 8 znejú:“, v tomto zmysle odporúčame upraviť aj ďalší text a bod 3 odporúčame vypustiť za účelom zníženia počtu bodov.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2 a 3 – úvodnú vetu bodu 2 odporúčame upraviť „V §13 odseky 7 a 8 znejú:“, v tomto zmysle odporúčame upraviť aj ďalší text a bod 3 odporúčame vypustiť za účelom zníženia počtu bodov.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k čl. I odporúčame za slová „priamych platieb“ vložiť slová „v znení nariadenia vlády Slovenskej republiky č.122/2016 Z.z.“.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zosúladiť znenie Predkladacej správy s čl. 18 Legislatívnych pravidiel vlády SR, a to neuvádzať súlad návrhu zákona s Ústavou Slovenskej republiky, s ústavnými zákonmi a nálezmi Ústavného súdu. Odôvodnenie: Legislatívna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sz w:val="20"/>
                <w:szCs w:val="20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prvom odseku Predkladacej správy navrhujeme vypustiť slová "č. 122/2016 Z. z." z dôvodu duplicity.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F01DF">
        <w:trPr>
          <w:divId w:val="20961967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1DF" w:rsidRDefault="003F01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3F01DF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5.12.2016 7:14:41"/>
    <f:field ref="objchangedby" par="" text="Administrator, System"/>
    <f:field ref="objmodifiedat" par="" text="15.12.2016 7:14:4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2182</Words>
  <Characters>12441</Characters>
  <Application>Microsoft Office Word</Application>
  <DocSecurity>4</DocSecurity>
  <Lines>103</Lines>
  <Paragraphs>29</Paragraphs>
  <ScaleCrop>false</ScaleCrop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2016-12-15T06:14:00Z</dcterms:created>
  <dcterms:modified xsi:type="dcterms:W3CDTF">2016-12-15T06:14:00Z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&lt;table align="left" border="0" cellpadding="0" cellspacing="0" style="width:100.0%;" width="100%"&gt;_x0009_&lt;tbody&gt;_x0009__x0009_&lt;tr&gt;_x0009__x0009__x0009_&lt;td colspan="5" style="width:100.0%;height:27px;"&gt;_x0009__x0009__x0009_&lt;h2&gt;Správa o účasti verejnosti na tvorbe právneho predpisu&lt;/h2&gt;_x0009__x0009__x0009_&lt;p align="center"&gt;&lt;strong&gt;Scenár 3: Verejnosť sa zúčastňuje na tvorbe právneho predpisu&lt;/strong&gt;&lt;/p&gt;_x0009__x0009__x0009_&lt;/td&gt;_x0009__x0009_&lt;/tr&gt;_x0009__x0009_&lt;tr&gt;_x0009__x0009__x0009_&lt;td style="width:17.0%;height:27px;"&gt;_x0009__x0009__x0009_&lt;p align="center"&gt;&lt;strong&gt;Fáza procesu&lt;/strong&gt;&lt;/p&gt;_x0009__x0009__x0009_&lt;/td&gt;_x0009__x0009__x0009_&lt;td style="width:23.2%;height:27px;"&gt;_x0009__x0009__x0009_&lt;p align="center"&gt;&lt;strong&gt;Subfáza&lt;/strong&gt;&lt;/p&gt;_x0009__x0009__x0009_&lt;/td&gt;_x0009__x0009__x0009_&lt;td style="width:48.5%;height:27px;"&gt;_x0009__x0009__x0009_&lt;p align="center"&gt;&lt;strong&gt;Kontrolná otázka&lt;/strong&gt;&lt;/p&gt;_x0009__x0009__x0009_&lt;/td&gt;_x0009__x0009__x0009_&lt;td style="width:5.16%;height:27px;"&gt;_x0009__x0009__x0009_&lt;p align="center"&gt;&lt;strong&gt;A&lt;/strong&gt;&lt;/p&gt;_x0009__x0009__x0009_&lt;/td&gt;_x0009__x0009__x0009_&lt;td style="width:6.14%;height:27px;"&gt;_x0009__x0009__x0009_&lt;p align="center"&gt;&lt;strong&gt;N&lt;/strong&gt;&lt;/p&gt;_x0009__x0009__x0009_&lt;/td&gt;_x0009__x0009_&lt;/tr&gt;_x0009__x0009_&lt;tr&gt;_x0009__x0009__x0009_&lt;td rowspan="4" style="width:17.0%;height:37px;"&gt;_x0009__x0009__x0009_&lt;p&gt;&lt;strong&gt;1. Príprava tvorby právneho predpisu&lt;/strong&gt;&lt;/p&gt;_x0009__x0009__x0009_&lt;/td&gt;_x0009__x0009__x0009_&lt;td style="width:23.2%;height:37px;"&gt;_x0009__x0009__x0009_&lt;p&gt;1.1 Identifikácia cieľa&lt;/p&gt;_x0009__x0009__x0009_&lt;/td&gt;_x0009__x0009__x0009_&lt;td style="width:48.5%;height:37px;"&gt;_x0009__x0009__x0009_&lt;p&gt;Bol zadefinovaný cieľ účasti verejnosti na tvorbe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style="width:23.2%;height:37px;"&gt;_x0009__x0009__x0009_&lt;p&gt;1.2 Identifikácia problému a alternatív&lt;/p&gt;_x0009__x0009__x0009_&lt;/td&gt;_x0009__x0009__x0009_&lt;td style="width:48.5%;height:37px;"&gt;_x0009__x0009__x0009_&lt;p&gt;Bola vykonaná identifikácia problému a alternatív riešení?&lt;/p&gt;_x0009__x0009__x0009_&lt;/td&gt;_x0009__x0009__x0009_&lt;td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style="width:23.2%;height:37px;"&gt;_x0009__x0009__x0009_&lt;p&gt;1.3 Identifikácia zainteresovaných skupín a&amp;nbsp;jednotlivcov&lt;/p&gt;_x0009__x0009__x0009_&lt;/td&gt;_x0009__x0009__x0009_&lt;td style="width:48.5%;height:37px;"&gt;_x0009__x0009__x0009_&lt;p&gt;Bola vykonaná identifikácia zainteresovaných skupín a&amp;nbsp;jednotlivcov?&lt;/p&gt;_x0009__x0009__x0009_&lt;/td&gt;_x0009__x0009__x0009_&lt;td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style="width:23.2%;height:37px;"&gt;_x0009__x0009__x0009_&lt;p&gt;1.4 Identifikácia záujmov zainteresovaných skupín a jednotlivcov&lt;/p&gt;_x0009__x0009__x0009_&lt;/td&gt;_x0009__x0009__x0009_&lt;td style="width:48.5%;height:37px;"&gt;_x0009__x0009__x0009_&lt;p&gt;Bola vykonaná identifikácia záujmov a možných konfliktov zainteresovaných skupín a jednotlivcov?&lt;/p&gt;_x0009__x0009__x0009_&lt;/td&gt;_x0009__x0009__x0009_&lt;td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rowspan="9" style="width:17.0%;height:37px;"&gt;_x0009__x0009__x0009_&lt;p&gt;&lt;strong&gt;2. Informovanie verejnosti o&amp;nbsp;tvorbe právneho predpisu&lt;/strong&gt;&lt;/p&gt;_x0009__x0009__x0009_&lt;/td&gt;_x0009__x0009__x0009_&lt;td rowspan="3" style="width:23.2%;height:37px;"&gt;_x0009__x0009__x0009_&lt;p&gt;2.1 Rozsah informácií&lt;/p&gt;_x0009__x0009__x0009_&lt;/td&gt;_x0009__x0009__x0009_&lt;td style="width:48.5%;height:37px;"&gt;_x0009__x0009__x0009_&lt;p&gt;Boli verejnosti poskytnuté informácie o probléme, ktorý má predmetný právny predpis riešiť?&lt;/p&gt;_x0009__x0009__x0009_&lt;/td&gt;_x0009__x0009__x0009_&lt;td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informácie o cieli účasti verejnosti na tvorbe právneho predpisu spolu s&amp;nbsp;časovým rámcom jeho tvorby?&lt;/p&gt;_x0009__x0009__x0009_&lt;/td&gt;_x0009__x0009__x0009_&lt;td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informácie o plánovanom procese tvorby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rowspan="3" style="width:23.2%;height:37px;"&gt;_x0009__x0009__x0009_&lt;p&gt;2.2 Kontinuita informovania&lt;/p&gt;_x0009__x0009__x0009_&lt;/td&gt;_x0009__x0009__x0009_&lt;td style="width:48.5%;height:37px;"&gt;_x0009__x0009__x0009_&lt;p&gt;Boli verejnosti poskytnuté relevantné informácie pred začatím tvorby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relevantné informácie počas tvorby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verejnosti poskytnuté relevantné informácie aj po ukončení tvorby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rowspan="2" style="width:23.2%;height:37px;"&gt;_x0009__x0009__x0009_&lt;p&gt;2.3 Kvalita a včasnosť informácií&lt;/p&gt;_x0009__x0009__x0009_&lt;/td&gt;_x0009__x0009__x0009_&lt;td style="width:48.5%;height:37px;"&gt;_x0009__x0009__x0009_&lt;p&gt;Boli relevantné informácie o&amp;nbsp;tvorbe právneho predpisu verejnosti poskytnuté včas?&lt;/p&gt;_x0009__x0009__x0009_&lt;/td&gt;_x0009__x0009__x0009_&lt;td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style="width:48.5%;height:37px;"&gt;_x0009__x0009__x0009_&lt;p&gt;Boli relevantné informácie o&amp;nbsp;tvorbe právneho predpisu a&amp;nbsp;o&amp;nbsp;samotnom právnom predpise poskytnuté vo vyhovujúcej technickej kvalite?&lt;/p&gt;_x0009__x0009__x0009_&lt;/td&gt;_x0009__x0009__x0009_&lt;td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style="width:23.2%;height:37px;"&gt;_x0009__x0009__x0009_&lt;p&gt;2.4 Adresnosť informácií&lt;/p&gt;_x0009__x0009__x0009_&lt;/td&gt;_x0009__x0009__x0009_&lt;td style="width:48.5%;height:37px;"&gt;_x0009__x0009__x0009_&lt;p&gt;Boli zvolené komunikačné kanály dostatočné vzhľadom na prenos relevantných informácií o&amp;nbsp;právnom predpise smerom k&amp;nbsp;verejnosti?&lt;/p&gt;_x0009__x0009__x0009_&lt;/td&gt;_x0009__x0009__x0009_&lt;td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rowspan="13" style="width:17.0%;height:37px;"&gt;_x0009__x0009__x0009_&lt;p&gt;&lt;strong&gt;3. Účasť verejnosti na tvorbe právneho predpisu&lt;/strong&gt;&lt;/p&gt;_x0009__x0009__x0009_&lt;/td&gt;_x0009__x0009__x0009_&lt;td style="width:23.2%;height:37px;"&gt;_x0009__x0009__x0009_&lt;p&gt;3.1 Jasné zadanie procesu tvorby právneho predpisu&lt;/p&gt;_x0009__x0009__x0009_&lt;/td&gt;_x0009__x0009__x0009_&lt;td style="width:48.5%;height:37px;"&gt;_x0009__x0009__x0009_&lt;p&gt;Bol zadefinovaný základný rámec procesu tvorby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rowspan="2" style="width:23.2%;height:37px;"&gt;_x0009__x0009__x0009_&lt;p&gt;3.2 Zapojení aktéri&lt;/p&gt;_x0009__x0009__x0009_&lt;/td&gt;_x0009__x0009__x0009_&lt;td style="width:48.5%;height:37px;"&gt;_x0009__x0009__x0009_&lt;p&gt;Predstavujú zapojení aktéri reprezentatívnu vzorku zainteresovaných skupín a&amp;nbsp;jednotlivcov?&lt;/p&gt;_x0009__x0009__x0009_&lt;/td&gt;_x0009__x0009__x0009_&lt;td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style="width:48.5%;height:37px;"&gt;_x0009__x0009__x0009_&lt;p&gt;Reprezentujú zapojení aktéri celkovú heterogenitu zainteresovaných skupín a&amp;nbsp;jednotlivcov?&lt;/p&gt;_x0009__x0009__x0009_&lt;/td&gt;_x0009__x0009__x0009_&lt;td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rowspan="2" style="width:23.2%;height:37px;"&gt;_x0009__x0009__x0009_&lt;p&gt;3.3 Spätná väzba&lt;/p&gt;_x0009__x0009__x0009_&lt;/td&gt;_x0009__x0009__x0009_&lt;td style="width:48.5%;height:37px;"&gt;_x0009__x0009__x0009_&lt;p&gt;Bola zapojeným aktérom odoslaná spätná väzba ako bolo s ich návrhom naložené?&lt;/p&gt;_x0009__x0009__x0009_&lt;/td&gt;_x0009__x0009__x0009_&lt;td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style="width:48.5%;height:37px;"&gt;_x0009__x0009__x0009_&lt;p&gt;Indikujú zapojení aktéri spokojnosť s&amp;nbsp;vyhodnotením ich návrhov k&amp;nbsp;právnemu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rowspan="2" style="width:23.2%;height:37px;"&gt;_x0009__x0009__x0009_&lt;p&gt;3.4 Zapracovanie návrhov zapojených aktérov&lt;/p&gt;_x0009__x0009__x0009_&lt;/td&gt;_x0009__x0009__x0009_&lt;td style="width:48.5%;height:37px;"&gt;_x0009__x0009__x0009_&lt;p&gt;Boli návrhy zo strany zapojených aktérov zapracované do návrhu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style="width:48.5%;height:37px;"&gt;_x0009__x0009__x0009_&lt;p&gt;Indikujú zapojení aktéri, že ich návrh ovplyvnil konečnú podobu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rowspan="2" style="width:23.2%;height:37px;"&gt;_x0009__x0009__x0009_&lt;p&gt;3.5 Naplnenie cieľov a&amp;nbsp;očakávaní&lt;/p&gt;_x0009__x0009__x0009_&lt;/td&gt;_x0009__x0009__x0009_&lt;td style="width:48.5%;height:37px;"&gt;_x0009__x0009__x0009_&lt;p&gt;Boli splnené ciele a&amp;nbsp;očakávania od účasti verejnosti na tvorbe právneho predpisu na strane predkladateľa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style="width:48.5%;height:37px;"&gt;_x0009__x0009__x0009_&lt;p&gt;Indikujú zapojení aktéri naplnenie svojich cieľov a&amp;nbsp;očakávaní, s&amp;nbsp;ktorými vstupovali do tvorby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rowspan="3" style="width:23.2%;height:37px;"&gt;_x0009__x0009__x0009_&lt;p&gt;3.6 Formy&amp;nbsp; procesu tvorby právneho predpisu&lt;/p&gt;_x0009__x0009__x0009_&lt;/td&gt;_x0009__x0009__x0009_&lt;td style="width:48.5%;height:37px;"&gt;_x0009__x0009__x0009_&lt;p&gt;Prispeli zvolené participatívne metódy k&amp;nbsp;splneniu cieľa účasti verejnosti na tvorbe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style="width:48.5%;height:37px;"&gt;_x0009__x0009__x0009_&lt;p&gt;Bola kvantita participatívnych metód adekvátna vzhľadom k&amp;nbsp;povahe, komplexnosti a predmetu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style="width:48.5%;height:37px;"&gt;_x0009__x0009__x0009_&lt;p&gt;Indikujú zapojení aktéri spokojnosť s&amp;nbsp;formou procesu tvorby právneho predpisu a&amp;nbsp;so zvolenými participatívnymi metódami?&lt;/p&gt;_x0009__x0009__x0009_&lt;/td&gt;_x0009__x0009__x0009_&lt;td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style="width:23.2%;height:37px;"&gt;_x0009__x0009__x0009_&lt;p&gt;3.7 Výstup procesu tvorby právneho predpisu&lt;/p&gt;_x0009__x0009__x0009_&lt;/td&gt;_x0009__x0009__x0009_&lt;td style="width:48.5%;height:37px;"&gt;_x0009__x0009__x0009_&lt;p&gt;Bolo zapojeným aktérom umožnené pripomienkovať správu o&amp;nbsp;účasti verejnosti na tvorbe právneho predpisu?&lt;/p&gt;_x0009__x0009__x0009_&lt;/td&gt;_x0009__x0009__x0009_&lt;td style="width:5.16%;height:37px;"&gt;_x0009__x0009__x0009_&lt;p&gt;☒&lt;/p&gt;_x0009__x0009__x0009_&lt;/td&gt;_x0009__x0009__x0009_&lt;td style="width:6.14%;height:37px;"&gt;_x0009__x0009__x0009_&lt;p&gt;☐&lt;/p&gt;_x0009__x0009__x0009_&lt;/td&gt;_x0009__x0009_&lt;/tr&gt;_x0009__x0009_&lt;tr&gt;_x0009__x0009__x0009_&lt;td rowspan="3" style="width:17.0%;height:37px;"&gt;_x0009__x0009__x0009_&lt;p&gt;&lt;strong&gt;4. Vyhodnotenie procesu tvorby právneho predpisu&lt;/strong&gt;&lt;/p&gt;_x0009__x0009__x0009_&lt;/td&gt;_x0009__x0009__x0009_&lt;td rowspan="3" style="width:23.2%;height:37px;"&gt;_x0009__x0009__x0009_&lt;p&gt;4.1 Hodnotenie procesu&lt;/p&gt;_x0009__x0009__x0009_&lt;/td&gt;_x0009__x0009__x0009_&lt;td style="width:48.5%;height:37px;"&gt;_x0009__x0009__x0009_&lt;p&gt;Bolo vykonané hodnotenie procesu tvorby právneho predpisu?&lt;/p&gt;_x0009__x0009__x0009_&lt;/td&gt;_x0009__x0009__x0009_&lt;td style="width:5.16%;height:37px;"&gt;_x0009__x0009__x0009_&lt;p&gt;☐&lt;/p&gt;_x0009__x0009__x0009_&lt;/td&gt;_x0009__x0009__x0009_&lt;td style="width:6.14%;height:37px;"&gt;_x0009__x0009__x0009_&lt;p&gt;☒&lt;/p&gt;_x0009__x0009__x0009_&lt;/td&gt;_x0009__x0009_&lt;/tr&gt;_x0009__x0009_&lt;tr&gt;_x0009__x0009__x0009_&lt;td style="width:48.5%;height:37px;"&gt;_x0009__x0009__x0009_&lt;p&gt;Bola zverejnená hodnotiaca správa procesu tvorby právneho predpisu?&lt;/p&gt;_x0009__x0009__x0009_&lt;/td&gt;_x0009__x0009__x0009_&lt;td style="width:5.16%;height:37px;"&gt;_x0009__x0009__x0009_&lt;p&gt;☐&lt;/p&gt;_x0009__x0009__x0009_&lt;/td&gt;_x0009__x0009__x0009_&lt;td style="width:6.14%;height:37px;"&gt;_x0009__x0009__x0009_&lt;p&gt;☒&lt;/p&gt;_x0009__x0009__x0009_&lt;/td&gt;_x0009__x0009_&lt;/tr&gt;_x0009__x0009_&lt;tr&gt;_x0009__x0009__x0009_&lt;td style="width:48.5%;height:37px;"&gt;_x0009__x0009__x0009_&lt;p&gt;Bol splnený cieľ účasti verejnosti na tvorbe právneho predpisu?&lt;/p&gt;_x0009__x0009__x0009_&lt;/td&gt;_x0009__x0009__x0009_&lt;td style="width:5.16%;height:37px;"&gt;_x0009__x0009__x0009_&lt;p&gt;☐&lt;/p&gt;_x0009__x0009__x0009_&lt;/td&gt;_x0009__x0009__x0009_&lt;td style="width:6.14%;height:37px;"&gt;_x0009__x0009__x0009_&lt;p&gt;☒&lt;/p&gt;_x0009__x0009__x0009_&lt;/td&gt;_x0009__x0009_&lt;/tr&gt;_x0009_&lt;/tbody&gt;&lt;/table&gt;&lt;p&gt;&amp;nbsp;&lt;/p&gt;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Nariadenie vlády Slovenskej republiky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Poľnohospodárstvo a potravinárstvo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Michal Minárik</vt:lpwstr>
  </property>
  <property name="FSC#SKEDITIONSLOVLEX@103.510:zodppredkladatel" pid="11" fmtid="{D5CDD505-2E9C-101B-9397-08002B2CF9AE}">
    <vt:lpwstr>Gabriela Matečná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name="FSC#SKEDITIONSLOVLEX@103.510:nazovpredpis1" pid="14" fmtid="{D5CDD505-2E9C-101B-9397-08002B2CF9AE}">
    <vt:lpwstr>Slovenskej republiky č. 122/2016 Z. z </vt:lpwstr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pôdohospodárstva a rozvoja vidieka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Vlastná iniciatíva</vt:lpwstr>
  </property>
  <property name="FSC#SKEDITIONSLOVLEX@103.510:plnynazovpredpis" pid="22" fmtid="{D5CDD505-2E9C-101B-9397-08002B2CF9AE}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name="FSC#SKEDITIONSLOVLEX@103.510:plnynazovpredpis1" pid="23" fmtid="{D5CDD505-2E9C-101B-9397-08002B2CF9AE}">
    <vt:lpwstr>amych platieb v znení nariadenia vlády Slovenskej republiky č. 122/2016 Z. z </vt:lpwstr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2329/2016-640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LP/2016/971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upravená v práve Európskej únie</vt:lpwstr>
  </property>
  <property name="FSC#SKEDITIONSLOVLEX@103.510:AttrStrListDocPropPrimarnePravoEU" pid="45" fmtid="{D5CDD505-2E9C-101B-9397-08002B2CF9AE}">
    <vt:lpwstr>Čl. 38 až 44 a 107 až 109 Zmluvy o fungovaní Európskej únie v platnom znení.  </vt:lpwstr>
  </property>
  <property name="FSC#SKEDITIONSLOVLEX@103.510:AttrStrListDocPropSekundarneLegPravoPO" pid="46" fmtid="{D5CDD505-2E9C-101B-9397-08002B2CF9AE}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20.12.2013) v platnom znení,Nariadenie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20.12.2013) v platnom znení.  </vt:lpwstr>
  </property>
  <property name="FSC#SKEDITIONSLOVLEX@103.510:AttrStrListDocPropSekundarneNelegPravoPO" pid="47" fmtid="{D5CDD505-2E9C-101B-9397-08002B2CF9AE}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20.6.2014) v platnom znení,  - Delegované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20.06.2014),  -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31.07.2014). </vt:lpwstr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bezpredmetné  </vt:lpwstr>
  </property>
  <property name="FSC#SKEDITIONSLOVLEX@103.510:AttrStrListDocPropLehotaNaPredlozenie" pid="52" fmtid="{D5CDD505-2E9C-101B-9397-08002B2CF9AE}">
    <vt:lpwstr>bezpredmetné</vt:lpwstr>
  </property>
  <property name="FSC#SKEDITIONSLOVLEX@103.510:AttrStrListDocPropInfoZaciatokKonania" pid="53" fmtid="{D5CDD505-2E9C-101B-9397-08002B2CF9AE}">
    <vt:lpwstr>V danej oblasti nebolo začaté konanie proti Slovenskej republike o porušení podľa čl. 258 až 260 Zmluvy o fungovaní Európskej únie v platnom znení.  </vt:lpwstr>
  </property>
  <property name="FSC#SKEDITIONSLOVLEX@103.510:AttrStrListDocPropInfoUzPreberanePP" pid="54" fmtid="{D5CDD505-2E9C-101B-9397-08002B2CF9AE}">
    <vt:lpwstr>bezpredmetné  </vt:lpwstr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pôdohospodárstva a rozvoja vidieka Slovenskej republiky</vt:lpwstr>
  </property>
  <property name="FSC#SKEDITIONSLOVLEX@103.510:AttrDateDocPropZaciatokPKK" pid="57" fmtid="{D5CDD505-2E9C-101B-9397-08002B2CF9AE}">
    <vt:lpwstr>30. 10. 2016</vt:lpwstr>
  </property>
  <property name="FSC#SKEDITIONSLOVLEX@103.510:AttrDateDocPropUkonceniePKK" pid="58" fmtid="{D5CDD505-2E9C-101B-9397-08002B2CF9AE}">
    <vt:lpwstr>15. 11. 2016</vt:lpwstr>
  </property>
  <property name="FSC#SKEDITIONSLOVLEX@103.510:AttrStrDocPropVplyvRozpocetVS" pid="59" fmtid="{D5CDD505-2E9C-101B-9397-08002B2CF9AE}">
    <vt:lpwstr>Negatívne</vt:lpwstr>
  </property>
  <property name="FSC#SKEDITIONSLOVLEX@103.510:AttrStrDocPropVplyvPodnikatelskeProstr" pid="60" fmtid="{D5CDD505-2E9C-101B-9397-08002B2CF9AE}">
    <vt:lpwstr>Pozitívne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z. bol predložený v rámci konzultácií Komoditným radám Ministerstva pôdohospodárstva a rozvoja vidieka Slovenskej republiky. Zástupcovia jednotlivých komoditných rád nevzniesli k predloženému materiálu žiadne pripomienky.</vt:lpwstr>
  </property>
  <property name="FSC#SKEDITIONSLOVLEX@103.510:AttrStrListDocPropAltRiesenia" pid="65" fmtid="{D5CDD505-2E9C-101B-9397-08002B2CF9AE}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sa ustanovujú pravidlá priamych platieb pre poľnohospodárov na základe režimov podporyv rámci spoločnej poľnohospodárskej politiky a ktorým sa zrušuje nariadenie Rady (ES) č. 637/2008a nariadenie Rady (ES) č. 73/2009 na základe notifikácií útvarov Európskej komisie.Alternatíva 1: Úprava ustanovení nariadenia vlády vykonávaná na základe notifikácií útvarov Európskej komisie.</vt:lpwstr>
  </property>
  <property name="FSC#SKEDITIONSLOVLEX@103.510:AttrStrListDocPropStanoviskoGest" pid="66" fmtid="{D5CDD505-2E9C-101B-9397-08002B2CF9AE}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vlády Slovenskej republiky, 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z.“. Materiál predpokladá negatívne vplyvy na rozpočet verejnej správy, ktoré sú rozpočtovo zabezpečené. II. Pripomienky a návrhy zmien: Komisia uplatňuje k materiálu nasledovné pripomienky a odporúčania:K doložke vybraných vplyvov Komisia odporúča predkladateľovi v doložke vybraných vplyvov vyznačiť vplyv predmetného materiálu na podnikateľské prostredie, ktorý je podľa Komisie pozitívny, najmä v súvislosti s rozšírením zoznamu podporovaných vybraných druhov ovocia s vysokou prácnosťou v § 5 ods. 2 písm. a), a tiež v súvislosti so znížením minimálneho počtu kusov a minimálnej hmotnosti osiva papriky (príloha č. 2).Vzhľadom na predpokladaný vplyv materiálu na podnikateľské subjekty v odvetví poľnohospodárstva Komisia odporúča doplniť materiál o Analýzu vplyvov na podnikateľské prostredie, v ktorej predkladateľ aspoň kvalitatívne opíše nové prínosy plynúce z návrhu nariadeniaKomisia takisto odporúča predkladateľovi doplniť doložku vybraných vplyvov v časti „5. Alternatívne riešenia“ nasledovným spôsobom: Alternatíva 0: popísať, čo by znamenalo zachovanie súčasného stavu – uviesť dôvody prečo to nie je vyhovujúce.Alternatíva 1: alternatíva navrhovaná predkladateľom – uviesť dôvody prečo bola navrhnutá práve táto alternatíva.III. Záver: Stála pracovná komisia na posudzovanie vybraných vplyvov vyjadruje súhlasné stanovisko s návrhom na dopracovaniek materiálu, ktorý bol predložený na predbežné pripomienkové konanie, s odporúčaním na jeho dopracovanie podľa pripomienok v bode II. IV. Poznámka: Predkladateľ zapracuje pripomienky a odporúčania na úpravu uvedené v bode II a uvedie stanovisko Komisie do Doložky vybraných vplyvov spolu s vyhodnotením pripomienok. </vt:lpwstr>
  </property>
  <property name="FSC#SKEDITIONSLOVLEX@103.510:AttrStrListDocPropTextKomunike" pid="67" fmtid="{D5CDD505-2E9C-101B-9397-08002B2CF9AE}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z..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</vt:lpwstr>
  </property>
  <property name="FSC#SKEDITIONSLOVLEX@103.510:AttrStrListDocPropUznesenieNaVedomie" pid="136" fmtid="{D5CDD505-2E9C-101B-9397-08002B2CF9AE}">
    <vt:lpwstr/>
  </property>
  <property name="FSC#SKEDITIONSLOVLEX@103.510:funkciaPred" pid="137" fmtid="{D5CDD505-2E9C-101B-9397-08002B2CF9AE}">
    <vt:lpwstr>štátny radca</vt:lpwstr>
  </property>
  <property name="FSC#SKEDITIONSLOVLEX@103.510:funkciaPredAkuzativ" pid="138" fmtid="{D5CDD505-2E9C-101B-9397-08002B2CF9AE}">
    <vt:lpwstr>štátnemu radcovi</vt:lpwstr>
  </property>
  <property name="FSC#SKEDITIONSLOVLEX@103.510:funkciaPredDativ" pid="139" fmtid="{D5CDD505-2E9C-101B-9397-08002B2CF9AE}">
    <vt:lpwstr>štátneho radcu</vt:lpwstr>
  </property>
  <property name="FSC#SKEDITIONSLOVLEX@103.510:funkciaZodpPred" pid="140" fmtid="{D5CDD505-2E9C-101B-9397-08002B2CF9AE}">
    <vt:lpwstr>ministerka pôdohospodárstva a rozvoja vidieka Slovenskej republiky</vt:lpwstr>
  </property>
  <property name="FSC#SKEDITIONSLOVLEX@103.510:funkciaZodpPredAkuzativ" pid="141" fmtid="{D5CDD505-2E9C-101B-9397-08002B2CF9AE}">
    <vt:lpwstr>ministerka pôdohospodárstva a rozvoja vidieka Slovenskej republiky</vt:lpwstr>
  </property>
  <property name="FSC#SKEDITIONSLOVLEX@103.510:funkciaZodpPredDativ" pid="142" fmtid="{D5CDD505-2E9C-101B-9397-08002B2CF9AE}">
    <vt:lpwstr>ministerka pôdohospodárstva a rozvoja vidieka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Gabriela Matečná_x000d__x000a_ministerka pôdohospodárstva a rozvoja vidieka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Slovenskej republiky č.36/2015 Z.z., ktorým sa ustanovujú pravidlá poskytovania podpory v poľnohospodárstve v súvislosti so schémami viazaných priamych platieb v znení nariadenia vlády Slovenskej republiky č. 122/2016 Z.z.&lt;br /&gt;&amp;nbsp;Návrh je vypracovaný podľa § 2 ods. 1 písm. k) zákona č. 19/2002 Z. z., ktorým sa ustanovujú podmienky vydávania aproximačných nariadení vlády Slovenskej republiky v znení zákona č. 207/2002 Z. z..&lt;/p&gt;&lt;p&gt;&amp;nbsp;&lt;/p&gt;&lt;p&gt;Cieľom návrhu je novelizácia príslušných ustanovení nariadenia vlády Slovenskej republiky č. 36/2015 Z. z. v nadväznosti na konzultácie s Európskou komisiou, nové metodické usmernenia, výklad Európskej komisie k jednotlivým ustanoveniam európskeho právneho rámca pre poskytovanie priamych platieb, ako aj legislatívno-technická úprava vzhľadom na skúsenosti z aplikačnej praxe.&lt;/p&gt;&lt;p&gt;&amp;nbsp;&lt;/p&gt;&lt;p&gt;Nariadenie vlády Slovenskej republiky č. 36/2015 Z. z. upravuje podmienky oprávnenosti jednotlivých viazaných platieb. Všeobecné požiadavky na poskytnutie priamych platieb upravuje nariadenie vlády Slovenskej republiky č. 342/2014 Z. z. v znení neskorších predpisov, ktorým sa ustanovujú pravidlá poskytovania podpory v poľnohospodárstve v súvislosti so schémami oddelených priamych platieb. Účelom viazanej podpory je udržanie aktuálnej úrovne produkcie v citlivých sektoroch poľnohospodárskej prvovýroby. Hoci základným konceptom priamych platieb je ich oddelenie od produkcie, určitú časť prostriedkov určených na priame platby je možné vyplácať ako viazanú podporu v tzv. citlivých sektoroch, ktoré čelia určitým ťažkostiam. Platby sú vyplácané na hektáre výmery poľnohospodárskej plochy pri plošných viazaných platbách alebo na kusy zvierat alebo na dobytčiu jednotku pri platbách v sektore živočíšnej výroby. Nariadenie vlády Slovenskej republiky č. 36/2015 Z. z. ustanovuje 10 schém viazaných priamych platieb, ktorými sú platba na pestovanie cukrovej repy, platba na pestovanie chmeľu, platba na pestovanie vybraných druhov ovocia s vysokou prácnosťou, platba na pestovanie vybraných druhov ovocia s veľmi vysokou prácnosťou, platba na pestovanie vybraných druhov zeleniny s vysokou prácnosťou, platba na pestovanie vybraných druhov zeleniny s veľmi vysokou prácnosťou, platba na pestovanie rajčiakov, platba na chov bahníc, jariek a kôz, platba na výkrm vybraných kategórií hovädzieho dobytka, platba na kravy chované v systéme s trhovou produkciou mlieka.&lt;/p&gt;&lt;p&gt;&amp;nbsp;&lt;/p&gt;&lt;p&gt;Predloženým návrhom sa precizuje implementácia nového systému viazaných priamych platieb, pokiaľ ide o spresnenie ustanovení právneho predpisu s ohľadom na jednoznačnosť výkladu a stanovené kritériá oprávnenosti pre viazanú podporu zohľadňujúc ciele podpôr, ktorým je vytvorenie stimulu na udržanie súčasnej úrovne produkcie a precizovaného zacielenia podpory v jednotlivých sektoroch a oblastiach výroby. Dochádza k doplneniu podporovaných druhov ovocia, na základe výsledku konzultácie s Európskou komisiou. Dochádza tiež k menším úpravám vo vzťahu k minimálnej hmotnosti osiva, pokiaľ ide o vybrané druhy zeleniny.&lt;/p&gt;&lt;p&gt;Návrh nariadenia vlády nebude predmetom vnútrokomunitárneho pripomienkového konania.&lt;/p&gt;&lt;p&gt;Návrh nariadenia vlády sa predkladá s rozporom so Slovenskou poľnohospodárskou a potravinárskou komorou.&lt;/p&gt;&lt;p&gt;Návrh nariadenia vlády Slovenskej republiky bude mať negatívny vplyv na rozpočet verejnej správy tak, ako je uvedené v&amp;nbsp;doložke vybraných vplyvov,bude mať pozitívne vplyvy na podnikateľské prostredie a&amp;nbsp;nebude mať vplyv na informatizáciu spoločnosti, na zamestnanosť, sociálne vplyvy, životné prostredie a služby pre občana.&lt;/p&gt;&lt;p&gt;Dátum nadobudnutia účinnosti je navrhnutý tak, aby adresáti právneho predpisu mali dostatok času na oboznámenie sa s&amp;nbsp;novou právnou úpravou.&lt;o:p&gt;&lt;/o:p&gt;&lt;/p&gt;</vt:lpwstr>
  </property>
  <property name="FSC#COOSYSTEM@1.1:Container" pid="149" fmtid="{D5CDD505-2E9C-101B-9397-08002B2CF9AE}">
    <vt:lpwstr>COO.2145.1000.3.1749430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2017</vt:lpwstr>
  </property>
</Properties>
</file>