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141BE7" w:rsidP="00660AD0">
            <w:r w:rsidRPr="00141BE7">
              <w:t>Návrh zákona</w:t>
            </w:r>
            <w:r w:rsidR="00660AD0">
              <w:t xml:space="preserve"> z......2017, </w:t>
            </w:r>
            <w:bookmarkStart w:id="0" w:name="_GoBack"/>
            <w:bookmarkEnd w:id="0"/>
            <w:r w:rsidRPr="00141BE7">
              <w:t>ktorým sa mení a dopĺňa zákon č. 555/2005 Z. z. o energetickej hospodárnosti budov a o zmene a doplnení niektorých zákonov v znení neskorších predpisov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2DFA" w:rsidRPr="00A179AE" w:rsidRDefault="008D7BF9" w:rsidP="00706228">
            <w:r w:rsidRPr="008D7BF9">
              <w:t>Ministerstvo dopravy</w:t>
            </w:r>
            <w:r w:rsidR="00706228">
              <w:t xml:space="preserve"> a </w:t>
            </w:r>
            <w:r w:rsidRPr="008D7BF9">
              <w:t xml:space="preserve">výstavby Slovenskej republiky 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8D7BF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2D5BB7" w:rsidP="001E379E">
            <w:pPr>
              <w:rPr>
                <w:i/>
              </w:rPr>
            </w:pPr>
            <w:r>
              <w:rPr>
                <w:i/>
              </w:rPr>
              <w:t>16.11.2016-25.11.2016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B45F04" w:rsidP="001E379E">
            <w:pPr>
              <w:rPr>
                <w:i/>
              </w:rPr>
            </w:pPr>
            <w:r>
              <w:rPr>
                <w:i/>
              </w:rPr>
              <w:t>29.11.2016-19.12.2016</w:t>
            </w:r>
          </w:p>
        </w:tc>
      </w:tr>
      <w:tr w:rsidR="003501A1" w:rsidRPr="00A179AE" w:rsidTr="006E2167">
        <w:trPr>
          <w:trHeight w:val="457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6E2167">
            <w:pPr>
              <w:pStyle w:val="Odsekzoznamu"/>
              <w:spacing w:after="120" w:line="240" w:lineRule="auto"/>
              <w:ind w:left="142"/>
              <w:contextualSpacing w:val="0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01187A" w:rsidP="008E095D">
            <w:pPr>
              <w:rPr>
                <w:i/>
              </w:rPr>
            </w:pPr>
            <w:r>
              <w:rPr>
                <w:i/>
              </w:rPr>
              <w:t>0</w:t>
            </w:r>
            <w:r w:rsidR="008E095D">
              <w:rPr>
                <w:i/>
              </w:rPr>
              <w:t>3</w:t>
            </w:r>
            <w:r>
              <w:rPr>
                <w:i/>
              </w:rPr>
              <w:t>/</w:t>
            </w:r>
            <w:r w:rsidR="008D7BF9">
              <w:rPr>
                <w:i/>
              </w:rPr>
              <w:t>2017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6E2167" w:rsidRDefault="006E2167" w:rsidP="00444FF2">
            <w:pPr>
              <w:jc w:val="both"/>
              <w:rPr>
                <w:b/>
              </w:rPr>
            </w:pPr>
            <w:r w:rsidRPr="006E2167">
              <w:t xml:space="preserve">Pre realizáciu a zintenzívnenie obnovy rodinných domov sa navrhuje upraviť výšku príspevku na zateplenie rodinného domu tak, aby bolo možné financovať väčší rozsah vykonávaných prác a súčasne pre zatraktívnenie určiť vyšší rozsah príspevku, čo je v prospech vlastníkov rodinných domov. Súčasťou návrhu je aj zníženie počtu požadovaných príloh k žiadosti o poskytnutie príspevku na zateplenie rodinného domu. </w:t>
            </w:r>
            <w:r w:rsidR="00444FF2" w:rsidRPr="00444FF2">
              <w:t>Návrh obsahuje taktiež úpravy a doplnenia, ktorých nevyhnutnosť vyplynula z aplikačnej praxe.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097156" w:rsidP="00E81FA9">
            <w:pPr>
              <w:jc w:val="both"/>
            </w:pPr>
            <w:r>
              <w:t xml:space="preserve">Zvýšenie </w:t>
            </w:r>
            <w:r w:rsidR="00B21F1B">
              <w:t xml:space="preserve">výšky príspevku </w:t>
            </w:r>
            <w:r>
              <w:t xml:space="preserve">ako aj </w:t>
            </w:r>
            <w:r w:rsidRPr="00097156">
              <w:t>zníženie počtu požadovaných príloh k žiadosti o poskytnutie príspevku</w:t>
            </w:r>
            <w:r>
              <w:t xml:space="preserve"> na zateplenie rodinného domu </w:t>
            </w:r>
            <w:r w:rsidR="00B21F1B">
              <w:t xml:space="preserve">má motivovať vlastníkov </w:t>
            </w:r>
            <w:r>
              <w:t xml:space="preserve">rodinných domov </w:t>
            </w:r>
            <w:r w:rsidR="00B21F1B">
              <w:t>k</w:t>
            </w:r>
            <w:r>
              <w:t xml:space="preserve"> ich </w:t>
            </w:r>
            <w:r w:rsidR="00B21F1B">
              <w:t>obnove</w:t>
            </w:r>
            <w:r>
              <w:t xml:space="preserve">, a teda zvýšeniu počtu podporených rodinných domov. </w:t>
            </w:r>
            <w:r w:rsidR="00E81FA9">
              <w:t>Uskutočnením stavebných úprav rodinného domu sa zl</w:t>
            </w:r>
            <w:r w:rsidR="00B21F1B">
              <w:t>epš</w:t>
            </w:r>
            <w:r w:rsidR="00E81FA9">
              <w:t>ia</w:t>
            </w:r>
            <w:r>
              <w:t xml:space="preserve"> </w:t>
            </w:r>
            <w:r w:rsidR="00B21F1B">
              <w:t>tepelnotechnick</w:t>
            </w:r>
            <w:r w:rsidR="00E81FA9">
              <w:t>é</w:t>
            </w:r>
            <w:r w:rsidR="00B21F1B">
              <w:t xml:space="preserve"> vlastnost</w:t>
            </w:r>
            <w:r w:rsidR="00E81FA9">
              <w:t>i</w:t>
            </w:r>
            <w:r w:rsidR="00B21F1B">
              <w:t xml:space="preserve"> stavebných konštrukcií budovy</w:t>
            </w:r>
            <w:r w:rsidR="00E81FA9">
              <w:t xml:space="preserve">, </w:t>
            </w:r>
            <w:r>
              <w:t xml:space="preserve">zníži </w:t>
            </w:r>
            <w:r w:rsidR="00E81FA9">
              <w:t xml:space="preserve">sa </w:t>
            </w:r>
            <w:r>
              <w:t>potreba energie, znížia sa výdavky domácností na energie a</w:t>
            </w:r>
            <w:r w:rsidR="00E81FA9">
              <w:t xml:space="preserve"> taktiež sa </w:t>
            </w:r>
            <w:r>
              <w:t>predĺži životnosť budovy</w:t>
            </w:r>
            <w:r w:rsidR="00B21F1B">
              <w:t xml:space="preserve">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D559AD" w:rsidRPr="00D559AD" w:rsidRDefault="00D559AD" w:rsidP="007B71A4">
            <w:r w:rsidRPr="00D559AD">
              <w:t xml:space="preserve">Vlastníci rodinných domov, </w:t>
            </w:r>
            <w:r w:rsidR="00E81FA9">
              <w:t>podnikateľ</w:t>
            </w:r>
            <w:r w:rsidR="00C71EB9">
              <w:t>s</w:t>
            </w:r>
            <w:r w:rsidR="00E81FA9">
              <w:t>ké subjekty v oblasti stavebníctva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975D97" w:rsidRPr="00975D97" w:rsidRDefault="00975D97" w:rsidP="007B71A4">
            <w:r w:rsidRPr="00975D97">
              <w:t>Žiadne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660AD0" w:rsidP="007B71A4">
            <w:pPr>
              <w:jc w:val="center"/>
            </w:pPr>
            <w:sdt>
              <w:sdtPr>
                <w:id w:val="-1407611648"/>
              </w:sdtPr>
              <w:sdtEndPr/>
              <w:sdtContent>
                <w:r w:rsidR="00E81F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660AD0" w:rsidP="007B71A4">
            <w:pPr>
              <w:jc w:val="center"/>
            </w:pPr>
            <w:sdt>
              <w:sdtPr>
                <w:id w:val="-1625842802"/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E81FA9" w:rsidP="00E81FA9">
            <w:pPr>
              <w:jc w:val="both"/>
            </w:pPr>
            <w:r>
              <w:t>V</w:t>
            </w:r>
            <w:r w:rsidRPr="00E81FA9">
              <w:t>yhláška Ministerstva dopravy, výstavby a regionálneho rozvoja Slovenskej republiky č. 342/2015 Z. z. o</w:t>
            </w:r>
            <w:r>
              <w:t> </w:t>
            </w:r>
            <w:r w:rsidRPr="00E81FA9">
              <w:t>podrobnostiach o výške príspevku na zateplenie rodinného domu a o náležitostiach žiadosti o poskytnutie príspevku na zateplenie rodinného domu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C47E33" w:rsidP="0000440B">
            <w:r>
              <w:rPr>
                <w:rFonts w:ascii="Times" w:hAnsi="Times" w:cs="Times"/>
              </w:rPr>
              <w:t>Žiadna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C47E33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995E87">
        <w:trPr>
          <w:trHeight w:val="313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</w:sdtPr>
          <w:sdtEndPr/>
          <w:sdtContent>
            <w:sdt>
              <w:sdtPr>
                <w:rPr>
                  <w:b/>
                </w:rPr>
                <w:id w:val="253484330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3501A1" w:rsidRPr="00A179AE" w:rsidRDefault="00F6119B" w:rsidP="007B71A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D1263" w:rsidP="00FD1263">
                <w:pPr>
                  <w:jc w:val="center"/>
                  <w:rPr>
                    <w:b/>
                  </w:rPr>
                </w:pPr>
                <w:r w:rsidRPr="00FD1263">
                  <w:rPr>
                    <w:rFonts w:ascii="MS Gothic" w:eastAsia="MS Gothic" w:hAnsi="MS Gothic"/>
                    <w:b/>
                  </w:rPr>
                  <w:t>☐</w:t>
                </w:r>
                <w:r w:rsidRPr="00FD1263">
                  <w:rPr>
                    <w:rFonts w:ascii="MS Gothic" w:eastAsia="MS Gothic" w:hAnsi="MS Gothic"/>
                    <w:b/>
                  </w:rPr>
                  <w:cr/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D1263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FD1263">
                  <w:rPr>
                    <w:rFonts w:ascii="MS Mincho" w:eastAsia="MS Mincho" w:hAnsi="MS Mincho" w:cs="MS Mincho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rPr>
              <w:b/>
            </w:rPr>
            <w:id w:val="-77366602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AD52D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D52D4" w:rsidRDefault="003501A1" w:rsidP="007B71A4">
            <w:pPr>
              <w:rPr>
                <w:b/>
              </w:rPr>
            </w:pPr>
            <w:r w:rsidRPr="00AD52D4">
              <w:rPr>
                <w:b/>
              </w:rPr>
              <w:t>Áno</w:t>
            </w:r>
          </w:p>
        </w:tc>
        <w:sdt>
          <w:sdtPr>
            <w:id w:val="-54388876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07376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5968F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D559AD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5968F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</w:sdtPr>
          <w:sdtEndPr/>
          <w:sdtContent>
            <w:sdt>
              <w:sdtPr>
                <w:rPr>
                  <w:b/>
                </w:rPr>
                <w:id w:val="-1008756482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3501A1" w:rsidRPr="00A179AE" w:rsidRDefault="00885DDB" w:rsidP="007B71A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5968F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F749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207376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</w:sdtPr>
          <w:sdtEndPr/>
          <w:sdtContent>
            <w:sdt>
              <w:sdtPr>
                <w:rPr>
                  <w:b/>
                </w:rPr>
                <w:id w:val="1945650754"/>
              </w:sdtPr>
              <w:sdtEndPr/>
              <w:sdtContent>
                <w:tc>
                  <w:tcPr>
                    <w:tcW w:w="56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1A1559" w:rsidRPr="00A179AE" w:rsidRDefault="00252A94" w:rsidP="00EB160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</w:sdtPr>
          <w:sdtEndPr/>
          <w:sdtContent>
            <w:sdt>
              <w:sdtPr>
                <w:rPr>
                  <w:b/>
                </w:rPr>
                <w:id w:val="-1575430533"/>
              </w:sdtPr>
              <w:sdtEndPr/>
              <w:sdtContent>
                <w:tc>
                  <w:tcPr>
                    <w:tcW w:w="569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:rsidR="001A1559" w:rsidRPr="00A179AE" w:rsidRDefault="00252A94" w:rsidP="00EB160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467385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467385" w:rsidRDefault="00467385" w:rsidP="00467385">
            <w:pPr>
              <w:jc w:val="both"/>
            </w:pPr>
            <w:r>
              <w:t>Schválením p</w:t>
            </w:r>
            <w:r w:rsidRPr="00467385">
              <w:t>redložen</w:t>
            </w:r>
            <w:r>
              <w:t>ého</w:t>
            </w:r>
            <w:r w:rsidRPr="00467385">
              <w:t xml:space="preserve"> návrh</w:t>
            </w:r>
            <w:r>
              <w:t>u</w:t>
            </w:r>
            <w:r w:rsidRPr="00467385">
              <w:t xml:space="preserve"> </w:t>
            </w:r>
            <w:r>
              <w:t>zákona</w:t>
            </w:r>
            <w:r w:rsidRPr="00467385">
              <w:t>, ktorým sa mení a dopĺňa zákon č. 555/2005 Z. z. o energetickej hospodárnosti budov a o zmene a doplnení niektorých zákonov v znení neskorších predpisov</w:t>
            </w:r>
            <w:r>
              <w:t xml:space="preserve"> </w:t>
            </w:r>
            <w:r w:rsidRPr="00467385">
              <w:t>a</w:t>
            </w:r>
            <w:r>
              <w:t xml:space="preserve"> úpravy jeho </w:t>
            </w:r>
            <w:r w:rsidRPr="00467385">
              <w:t>vykonávacieho predpisu nevzniknú nové požiadavky na rozpočet verejnej správy. Financovanie bude realizované v rámci programu 017 Program rozvoja bývania, podprogram 01701 Výstavba a obnova bytového fondu a</w:t>
            </w:r>
            <w:r>
              <w:t> </w:t>
            </w:r>
            <w:r w:rsidRPr="00467385">
              <w:t>v</w:t>
            </w:r>
            <w:r>
              <w:t> </w:t>
            </w:r>
            <w:r w:rsidRPr="00467385">
              <w:t xml:space="preserve">rámci schválených limitov výdavkov rozpočtu verejnej správy </w:t>
            </w:r>
            <w:r>
              <w:t xml:space="preserve">predkladateľa </w:t>
            </w:r>
            <w:r w:rsidRPr="00467385">
              <w:t>na príslušný rozpočtový rok.</w:t>
            </w:r>
          </w:p>
          <w:p w:rsidR="004F6F1F" w:rsidRPr="00467385" w:rsidRDefault="004F6F1F" w:rsidP="00467385">
            <w:pPr>
              <w:pStyle w:val="Odsekzoznamu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040DCF" w:rsidRDefault="00040DCF" w:rsidP="008F609B">
            <w:r w:rsidRPr="00040DCF">
              <w:t xml:space="preserve">MDV SR – Ing. Žemberová,02/594 94 573, zuzana.zemberova@mindop.sk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EFD" w:rsidRPr="002A4EFD" w:rsidRDefault="002A4EFD" w:rsidP="00EC4EF9">
            <w:pPr>
              <w:spacing w:before="120"/>
              <w:jc w:val="both"/>
            </w:pPr>
            <w:r w:rsidRPr="002A4EFD">
              <w:t>Stál</w:t>
            </w:r>
            <w:r>
              <w:t>a</w:t>
            </w:r>
            <w:r w:rsidRPr="002A4EFD">
              <w:t xml:space="preserve"> pracovn</w:t>
            </w:r>
            <w:r>
              <w:t>á komisia</w:t>
            </w:r>
            <w:r w:rsidRPr="002A4EFD">
              <w:t xml:space="preserve"> na posudzovanie vybraných vplyvov (ďalej len „Komisia“) </w:t>
            </w:r>
            <w:r>
              <w:t>v rámci</w:t>
            </w:r>
            <w:r w:rsidRPr="002A4EFD">
              <w:t xml:space="preserve"> predbežné</w:t>
            </w:r>
            <w:r>
              <w:t>ho</w:t>
            </w:r>
            <w:r w:rsidRPr="002A4EFD">
              <w:t xml:space="preserve"> pripomienkové</w:t>
            </w:r>
            <w:r>
              <w:t>ho</w:t>
            </w:r>
            <w:r w:rsidRPr="002A4EFD">
              <w:t xml:space="preserve"> konani</w:t>
            </w:r>
            <w:r>
              <w:t xml:space="preserve">a </w:t>
            </w:r>
            <w:r w:rsidRPr="002A4EFD">
              <w:t>k</w:t>
            </w:r>
            <w:r>
              <w:t xml:space="preserve"> návrhu</w:t>
            </w:r>
            <w:r w:rsidRPr="002A4EFD">
              <w:t xml:space="preserve"> materiálu uplat</w:t>
            </w:r>
            <w:r>
              <w:t xml:space="preserve">nila </w:t>
            </w:r>
            <w:r w:rsidRPr="002A4EFD">
              <w:t>nasledovné pripomienky a odporúčania.</w:t>
            </w:r>
          </w:p>
          <w:p w:rsidR="00A57718" w:rsidRDefault="002A4EFD" w:rsidP="00EC4EF9">
            <w:pPr>
              <w:spacing w:before="120"/>
              <w:jc w:val="both"/>
            </w:pPr>
            <w:r w:rsidRPr="002A4EFD">
              <w:t>K doložke vybraných vplyvov</w:t>
            </w:r>
            <w:r w:rsidR="00A57718">
              <w:t>:</w:t>
            </w:r>
          </w:p>
          <w:p w:rsidR="002A4EFD" w:rsidRPr="002A4EFD" w:rsidRDefault="002A4EFD" w:rsidP="00A57718">
            <w:pPr>
              <w:jc w:val="both"/>
            </w:pPr>
            <w:r w:rsidRPr="002A4EFD">
              <w:t>V doložke vybraných vplyvov je v bode 9. uvedené, že materiál nemá vplyv na rozpočet verejnej správy. Zároveň sa v bode 10. Poznámky uvádza, že financovanie bude realizované v rámci programu 017 Program rozvoja bývania, podprogram 01701 Výstavba a obnova  bytového fondu v rámci schválených limitov výdavkov rozpočtu kapitoly MDV SR na príslušný rozpočtový rok. V nadväznosti na uvedené Komisia žiada doložku vybraných vplyvov prepracovať s tým, že materiál má negatívny rozpočtovo zabezpečený vplyv na rozpočet verejnej správy. Súčasne je potrebné dopracovať analýzu tohto vplyvu.</w:t>
            </w:r>
          </w:p>
          <w:p w:rsidR="002A4EFD" w:rsidRPr="002A4EFD" w:rsidRDefault="002A4EFD" w:rsidP="00EC4EF9">
            <w:pPr>
              <w:spacing w:before="120"/>
              <w:jc w:val="both"/>
            </w:pPr>
            <w:r w:rsidRPr="002A4EFD">
              <w:t>K analýze sociálnych vplyvov</w:t>
            </w:r>
          </w:p>
          <w:p w:rsidR="002A4EFD" w:rsidRPr="002A4EFD" w:rsidRDefault="002A4EFD" w:rsidP="00A57718">
            <w:pPr>
              <w:jc w:val="both"/>
            </w:pPr>
            <w:r w:rsidRPr="002A4EFD">
              <w:t>V analýze sociálnych vplyvov, v časti kvantifikácia, je potrebné doplniť informáciu o tom, že príspevok bude možné poskytnúť na 40</w:t>
            </w:r>
            <w:r w:rsidR="00A57718">
              <w:t xml:space="preserve"> </w:t>
            </w:r>
            <w:r w:rsidRPr="002A4EFD">
              <w:t>% oprávnených nákladov (oproti pôvodným 30%), a to až do výšky 8 000 € (oproti pôvodným 6 000 €), čím sa znížia čisté náklady domácností na zateplenie. Ak sú dostupné údaje, je vhodné doplniť aj priemernú/očakávanú výšku príspevku na zateplenie rodinného domu.</w:t>
            </w:r>
          </w:p>
          <w:p w:rsidR="002A4EFD" w:rsidRPr="002A4EFD" w:rsidRDefault="002A4EFD" w:rsidP="00EC4EF9">
            <w:pPr>
              <w:spacing w:before="120"/>
              <w:jc w:val="both"/>
            </w:pPr>
            <w:r w:rsidRPr="002A4EFD">
              <w:t>Všeobecne</w:t>
            </w:r>
          </w:p>
          <w:p w:rsidR="002A4EFD" w:rsidRPr="002A4EFD" w:rsidRDefault="002A4EFD" w:rsidP="00A57718">
            <w:pPr>
              <w:jc w:val="both"/>
            </w:pPr>
            <w:r w:rsidRPr="002A4EFD">
              <w:t>Komisia predkladateľa upozorňuje, že informačným systémom verejnej správy je aj už existujúci elektronický systém podľa tohto zákona, pričom predkladateľ je správcom ISVS a zároveň aj orgánom verejnej moci a platia preňho povinnosti podľa zákona č. 275/2006 Z.</w:t>
            </w:r>
            <w:r w:rsidR="000A231D">
              <w:t xml:space="preserve"> </w:t>
            </w:r>
            <w:r w:rsidRPr="002A4EFD">
              <w:t>z. o ISVS evidovať všetky elektronické služby a formuláre v Centrálnom metainformačnom systéme verejnej správy (MetaIS).</w:t>
            </w:r>
          </w:p>
          <w:p w:rsidR="003501A1" w:rsidRDefault="002A4EFD" w:rsidP="00EC4EF9">
            <w:pPr>
              <w:spacing w:before="120"/>
              <w:jc w:val="both"/>
            </w:pPr>
            <w:r>
              <w:t xml:space="preserve">V závere Komisia vyjadrila </w:t>
            </w:r>
            <w:r w:rsidRPr="002A4EFD">
              <w:t>nesúhlasné stanovisko</w:t>
            </w:r>
            <w:r>
              <w:t xml:space="preserve"> </w:t>
            </w:r>
            <w:r w:rsidRPr="002A4EFD">
              <w:t xml:space="preserve">s materiálom predloženým na predbežné pripomienkové konanie s odporúčaním na jeho dopracovanie podľa </w:t>
            </w:r>
            <w:r>
              <w:t xml:space="preserve">uplatnených </w:t>
            </w:r>
            <w:r w:rsidRPr="002A4EFD">
              <w:t>pripomienok</w:t>
            </w:r>
            <w:r>
              <w:t>.</w:t>
            </w:r>
          </w:p>
          <w:p w:rsidR="00EC4EF9" w:rsidRPr="00A179AE" w:rsidRDefault="00EC4EF9" w:rsidP="008F609B">
            <w:pPr>
              <w:spacing w:before="120"/>
              <w:jc w:val="both"/>
              <w:rPr>
                <w:b/>
              </w:rPr>
            </w:pPr>
            <w:r>
              <w:t>MDV</w:t>
            </w:r>
            <w:r w:rsidR="008F609B">
              <w:t xml:space="preserve"> SR</w:t>
            </w:r>
            <w:r>
              <w:t xml:space="preserve"> uplatnené pripomienky Komisie v stanovisku zapracovalo do návrhu materiálu, ktorý </w:t>
            </w:r>
            <w:r w:rsidR="0098246C">
              <w:t>bol</w:t>
            </w:r>
            <w:r>
              <w:t xml:space="preserve"> predložený na medzi</w:t>
            </w:r>
            <w:r w:rsidR="00401F4E">
              <w:t>rezortné pripomienkové konanie.</w:t>
            </w:r>
            <w:r>
              <w:t xml:space="preserve"> </w:t>
            </w:r>
          </w:p>
        </w:tc>
      </w:tr>
    </w:tbl>
    <w:p w:rsidR="003501A1" w:rsidRDefault="003501A1" w:rsidP="00EC4EF9">
      <w:pPr>
        <w:jc w:val="both"/>
        <w:rPr>
          <w:b/>
        </w:rPr>
      </w:pPr>
    </w:p>
    <w:p w:rsidR="00CB3623" w:rsidRDefault="00CB3623"/>
    <w:sectPr w:rsidR="00CB3623" w:rsidSect="00EC4EF9">
      <w:footerReference w:type="default" r:id="rId8"/>
      <w:pgSz w:w="11906" w:h="16838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3A" w:rsidRDefault="0011693A" w:rsidP="003501A1">
      <w:r>
        <w:separator/>
      </w:r>
    </w:p>
  </w:endnote>
  <w:endnote w:type="continuationSeparator" w:id="0">
    <w:p w:rsidR="0011693A" w:rsidRDefault="0011693A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01861"/>
      <w:docPartObj>
        <w:docPartGallery w:val="Page Numbers (Bottom of Page)"/>
        <w:docPartUnique/>
      </w:docPartObj>
    </w:sdtPr>
    <w:sdtEndPr/>
    <w:sdtContent>
      <w:p w:rsidR="00820FC1" w:rsidRDefault="007E60D4">
        <w:pPr>
          <w:pStyle w:val="Pta"/>
          <w:jc w:val="center"/>
        </w:pPr>
        <w:r>
          <w:fldChar w:fldCharType="begin"/>
        </w:r>
        <w:r w:rsidR="00820FC1">
          <w:instrText>PAGE   \* MERGEFORMAT</w:instrText>
        </w:r>
        <w:r>
          <w:fldChar w:fldCharType="separate"/>
        </w:r>
        <w:r w:rsidR="00660AD0">
          <w:rPr>
            <w:noProof/>
          </w:rPr>
          <w:t>2</w:t>
        </w:r>
        <w:r>
          <w:fldChar w:fldCharType="end"/>
        </w:r>
      </w:p>
    </w:sdtContent>
  </w:sdt>
  <w:p w:rsidR="00820FC1" w:rsidRDefault="00820F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3A" w:rsidRDefault="0011693A" w:rsidP="003501A1">
      <w:r>
        <w:separator/>
      </w:r>
    </w:p>
  </w:footnote>
  <w:footnote w:type="continuationSeparator" w:id="0">
    <w:p w:rsidR="0011693A" w:rsidRDefault="0011693A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440B"/>
    <w:rsid w:val="0001187A"/>
    <w:rsid w:val="00036A60"/>
    <w:rsid w:val="00040DCF"/>
    <w:rsid w:val="0005685A"/>
    <w:rsid w:val="00097156"/>
    <w:rsid w:val="000A231D"/>
    <w:rsid w:val="000D40AB"/>
    <w:rsid w:val="000F7FF0"/>
    <w:rsid w:val="0011693A"/>
    <w:rsid w:val="00134119"/>
    <w:rsid w:val="00141BE7"/>
    <w:rsid w:val="00175FD8"/>
    <w:rsid w:val="001A1559"/>
    <w:rsid w:val="001E0DEA"/>
    <w:rsid w:val="001E379E"/>
    <w:rsid w:val="00207376"/>
    <w:rsid w:val="00252A94"/>
    <w:rsid w:val="002A4EFD"/>
    <w:rsid w:val="002D5BB7"/>
    <w:rsid w:val="0030128F"/>
    <w:rsid w:val="003501A1"/>
    <w:rsid w:val="003844FC"/>
    <w:rsid w:val="00395098"/>
    <w:rsid w:val="00401F4E"/>
    <w:rsid w:val="00444FF2"/>
    <w:rsid w:val="0045465B"/>
    <w:rsid w:val="00467385"/>
    <w:rsid w:val="004B5818"/>
    <w:rsid w:val="004C60B8"/>
    <w:rsid w:val="004C794A"/>
    <w:rsid w:val="004D7697"/>
    <w:rsid w:val="004F6F1F"/>
    <w:rsid w:val="004F7496"/>
    <w:rsid w:val="004F7D6F"/>
    <w:rsid w:val="0051017A"/>
    <w:rsid w:val="00557572"/>
    <w:rsid w:val="00570B48"/>
    <w:rsid w:val="005968F8"/>
    <w:rsid w:val="005B7A8D"/>
    <w:rsid w:val="00660AD0"/>
    <w:rsid w:val="0066202D"/>
    <w:rsid w:val="00684461"/>
    <w:rsid w:val="006C3B7D"/>
    <w:rsid w:val="006D7229"/>
    <w:rsid w:val="006E2167"/>
    <w:rsid w:val="00706228"/>
    <w:rsid w:val="007E60D4"/>
    <w:rsid w:val="00820FC1"/>
    <w:rsid w:val="0085486B"/>
    <w:rsid w:val="00864702"/>
    <w:rsid w:val="0087617B"/>
    <w:rsid w:val="00885DDB"/>
    <w:rsid w:val="008D7BF9"/>
    <w:rsid w:val="008E095D"/>
    <w:rsid w:val="008F609B"/>
    <w:rsid w:val="00975D97"/>
    <w:rsid w:val="0098246C"/>
    <w:rsid w:val="00990D53"/>
    <w:rsid w:val="00995E87"/>
    <w:rsid w:val="009A5A9B"/>
    <w:rsid w:val="009D76A7"/>
    <w:rsid w:val="009F6C39"/>
    <w:rsid w:val="00A57718"/>
    <w:rsid w:val="00AB1ADE"/>
    <w:rsid w:val="00AC2477"/>
    <w:rsid w:val="00AD52D4"/>
    <w:rsid w:val="00AF4985"/>
    <w:rsid w:val="00B21F1B"/>
    <w:rsid w:val="00B436FC"/>
    <w:rsid w:val="00B45F04"/>
    <w:rsid w:val="00B648DC"/>
    <w:rsid w:val="00B65A86"/>
    <w:rsid w:val="00B851E2"/>
    <w:rsid w:val="00BD2DFA"/>
    <w:rsid w:val="00C47E33"/>
    <w:rsid w:val="00C56970"/>
    <w:rsid w:val="00C66D19"/>
    <w:rsid w:val="00C71EB9"/>
    <w:rsid w:val="00CA21CA"/>
    <w:rsid w:val="00CB3623"/>
    <w:rsid w:val="00D13B6F"/>
    <w:rsid w:val="00D1567D"/>
    <w:rsid w:val="00D41ACA"/>
    <w:rsid w:val="00D559AD"/>
    <w:rsid w:val="00D75D35"/>
    <w:rsid w:val="00DE2A12"/>
    <w:rsid w:val="00E81FA9"/>
    <w:rsid w:val="00EB59E3"/>
    <w:rsid w:val="00EC4EF9"/>
    <w:rsid w:val="00EE0868"/>
    <w:rsid w:val="00EF466C"/>
    <w:rsid w:val="00F22831"/>
    <w:rsid w:val="00F6119B"/>
    <w:rsid w:val="00F62771"/>
    <w:rsid w:val="00FD1263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0DFC1-E08E-4F03-8F41-FD67122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DC67-1D67-4DEA-A8A8-8DDAAE21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Žemberová, Zuzana</cp:lastModifiedBy>
  <cp:revision>32</cp:revision>
  <cp:lastPrinted>2016-11-28T07:53:00Z</cp:lastPrinted>
  <dcterms:created xsi:type="dcterms:W3CDTF">2016-11-28T07:47:00Z</dcterms:created>
  <dcterms:modified xsi:type="dcterms:W3CDTF">2017-01-04T14:09:00Z</dcterms:modified>
</cp:coreProperties>
</file>