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18" w:rsidRPr="00155AA2" w:rsidRDefault="00927118" w:rsidP="0089440B">
      <w:pPr>
        <w:adjustRightInd w:val="0"/>
        <w:spacing w:after="0" w:line="240" w:lineRule="auto"/>
        <w:jc w:val="center"/>
        <w:rPr>
          <w:rFonts w:ascii="Times New Roman" w:eastAsia="Times New Roman" w:hAnsi="Times New Roman" w:cs="Calibri"/>
          <w:b/>
          <w:caps/>
          <w:sz w:val="24"/>
          <w:szCs w:val="24"/>
        </w:rPr>
      </w:pPr>
      <w:r w:rsidRPr="00155AA2">
        <w:rPr>
          <w:rFonts w:ascii="Times New Roman" w:eastAsia="Times New Roman" w:hAnsi="Times New Roman" w:cs="Calibri"/>
          <w:b/>
          <w:caps/>
          <w:sz w:val="24"/>
          <w:szCs w:val="24"/>
        </w:rPr>
        <w:t>Vyhodnotenie medzirezortného pripomienkového konania</w:t>
      </w:r>
    </w:p>
    <w:p w:rsidR="00927118" w:rsidRPr="00155AA2" w:rsidRDefault="00927118" w:rsidP="0089440B">
      <w:pPr>
        <w:spacing w:line="240" w:lineRule="auto"/>
        <w:jc w:val="center"/>
        <w:rPr>
          <w:sz w:val="24"/>
          <w:szCs w:val="24"/>
        </w:rPr>
      </w:pPr>
    </w:p>
    <w:p w:rsidR="009125B0" w:rsidRPr="00155AA2" w:rsidRDefault="009125B0" w:rsidP="0089440B">
      <w:pPr>
        <w:spacing w:line="240" w:lineRule="auto"/>
        <w:jc w:val="center"/>
        <w:divId w:val="604729570"/>
        <w:rPr>
          <w:rFonts w:ascii="Times" w:hAnsi="Times" w:cs="Times"/>
          <w:sz w:val="24"/>
          <w:szCs w:val="24"/>
        </w:rPr>
      </w:pPr>
      <w:r w:rsidRPr="00155AA2">
        <w:rPr>
          <w:rFonts w:ascii="Times" w:hAnsi="Times" w:cs="Times"/>
          <w:sz w:val="24"/>
          <w:szCs w:val="24"/>
        </w:rPr>
        <w:t>Zákon, ktorým sa mení a dopĺňa zákon č. 555/2005 Z. z. o energetickej hospodárnosti budov a o zmene a doplnení niektorých zákonov v znení neskorších predpisov</w:t>
      </w:r>
    </w:p>
    <w:p w:rsidR="00927118" w:rsidRPr="00155AA2" w:rsidRDefault="00927118" w:rsidP="0089440B">
      <w:pPr>
        <w:spacing w:line="240" w:lineRule="auto"/>
        <w:rPr>
          <w:sz w:val="24"/>
          <w:szCs w:val="24"/>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155AA2" w:rsidTr="00B76589">
        <w:tc>
          <w:tcPr>
            <w:tcW w:w="7797" w:type="dxa"/>
            <w:tcBorders>
              <w:top w:val="nil"/>
              <w:left w:val="nil"/>
              <w:bottom w:val="nil"/>
              <w:right w:val="nil"/>
            </w:tcBorders>
          </w:tcPr>
          <w:p w:rsidR="00927118" w:rsidRPr="00155AA2" w:rsidRDefault="00927118" w:rsidP="0089440B">
            <w:pPr>
              <w:spacing w:after="0" w:line="240" w:lineRule="auto"/>
              <w:rPr>
                <w:rFonts w:ascii="Times New Roman" w:hAnsi="Times New Roman" w:cs="Calibri"/>
                <w:sz w:val="24"/>
                <w:szCs w:val="24"/>
              </w:rPr>
            </w:pPr>
            <w:r w:rsidRPr="00155AA2">
              <w:rPr>
                <w:rFonts w:ascii="Times New Roman" w:hAnsi="Times New Roman" w:cs="Calibri"/>
                <w:sz w:val="24"/>
                <w:szCs w:val="24"/>
              </w:rPr>
              <w:t>Spôsob pripomienkového konania</w:t>
            </w:r>
          </w:p>
        </w:tc>
        <w:tc>
          <w:tcPr>
            <w:tcW w:w="7801" w:type="dxa"/>
            <w:tcBorders>
              <w:top w:val="nil"/>
              <w:left w:val="nil"/>
              <w:bottom w:val="nil"/>
              <w:right w:val="nil"/>
            </w:tcBorders>
          </w:tcPr>
          <w:p w:rsidR="00927118" w:rsidRPr="00155AA2" w:rsidRDefault="00927118" w:rsidP="0089440B">
            <w:pPr>
              <w:spacing w:after="0" w:line="240" w:lineRule="auto"/>
              <w:rPr>
                <w:rFonts w:ascii="Times New Roman" w:hAnsi="Times New Roman" w:cs="Calibri"/>
                <w:sz w:val="24"/>
                <w:szCs w:val="24"/>
              </w:rPr>
            </w:pPr>
            <w:r w:rsidRPr="00155AA2">
              <w:rPr>
                <w:rFonts w:ascii="Times New Roman" w:hAnsi="Times New Roman" w:cs="Calibri"/>
                <w:sz w:val="24"/>
                <w:szCs w:val="24"/>
              </w:rPr>
              <w:t> </w:t>
            </w:r>
          </w:p>
        </w:tc>
      </w:tr>
      <w:tr w:rsidR="00A251BF" w:rsidRPr="00155AA2" w:rsidTr="00B76589">
        <w:tc>
          <w:tcPr>
            <w:tcW w:w="7797" w:type="dxa"/>
            <w:tcBorders>
              <w:top w:val="nil"/>
              <w:left w:val="nil"/>
              <w:bottom w:val="nil"/>
              <w:right w:val="nil"/>
            </w:tcBorders>
          </w:tcPr>
          <w:p w:rsidR="00A251BF" w:rsidRPr="00155AA2" w:rsidRDefault="00A251BF" w:rsidP="0089440B">
            <w:pPr>
              <w:spacing w:after="0" w:line="240" w:lineRule="auto"/>
              <w:rPr>
                <w:rFonts w:ascii="Times New Roman" w:hAnsi="Times New Roman" w:cs="Calibri"/>
                <w:sz w:val="24"/>
                <w:szCs w:val="24"/>
              </w:rPr>
            </w:pPr>
            <w:r w:rsidRPr="00155AA2">
              <w:rPr>
                <w:rFonts w:ascii="Times New Roman" w:hAnsi="Times New Roman" w:cs="Calibri"/>
                <w:sz w:val="24"/>
                <w:szCs w:val="24"/>
              </w:rPr>
              <w:t>Počet vznesených pripomienok, z toho zásadných</w:t>
            </w:r>
          </w:p>
        </w:tc>
        <w:tc>
          <w:tcPr>
            <w:tcW w:w="7801" w:type="dxa"/>
            <w:tcBorders>
              <w:top w:val="nil"/>
              <w:left w:val="nil"/>
              <w:bottom w:val="nil"/>
              <w:right w:val="nil"/>
            </w:tcBorders>
          </w:tcPr>
          <w:p w:rsidR="00A251BF" w:rsidRPr="00155AA2" w:rsidRDefault="009125B0" w:rsidP="0089440B">
            <w:pPr>
              <w:spacing w:after="0" w:line="240" w:lineRule="auto"/>
              <w:rPr>
                <w:rFonts w:ascii="Times New Roman" w:hAnsi="Times New Roman" w:cs="Calibri"/>
                <w:sz w:val="24"/>
                <w:szCs w:val="24"/>
              </w:rPr>
            </w:pPr>
            <w:r w:rsidRPr="00155AA2">
              <w:rPr>
                <w:rFonts w:ascii="Times" w:hAnsi="Times" w:cs="Times"/>
                <w:sz w:val="24"/>
                <w:szCs w:val="24"/>
              </w:rPr>
              <w:t>30 /2</w:t>
            </w:r>
          </w:p>
        </w:tc>
      </w:tr>
      <w:tr w:rsidR="00927118" w:rsidRPr="00155AA2" w:rsidTr="00B76589">
        <w:tc>
          <w:tcPr>
            <w:tcW w:w="7797" w:type="dxa"/>
            <w:tcBorders>
              <w:top w:val="nil"/>
              <w:left w:val="nil"/>
              <w:bottom w:val="nil"/>
              <w:right w:val="nil"/>
            </w:tcBorders>
          </w:tcPr>
          <w:p w:rsidR="00927118" w:rsidRPr="00155AA2" w:rsidRDefault="00927118" w:rsidP="0089440B">
            <w:pPr>
              <w:spacing w:after="0" w:line="240" w:lineRule="auto"/>
              <w:rPr>
                <w:rFonts w:ascii="Times New Roman" w:hAnsi="Times New Roman" w:cs="Calibri"/>
                <w:sz w:val="24"/>
                <w:szCs w:val="24"/>
              </w:rPr>
            </w:pPr>
            <w:r w:rsidRPr="00155AA2">
              <w:rPr>
                <w:rFonts w:ascii="Times New Roman" w:hAnsi="Times New Roman" w:cs="Calibri"/>
                <w:sz w:val="24"/>
                <w:szCs w:val="24"/>
              </w:rPr>
              <w:t>Počet vyhodnotených pripomienok</w:t>
            </w:r>
          </w:p>
        </w:tc>
        <w:tc>
          <w:tcPr>
            <w:tcW w:w="7801" w:type="dxa"/>
            <w:tcBorders>
              <w:top w:val="nil"/>
              <w:left w:val="nil"/>
              <w:bottom w:val="nil"/>
              <w:right w:val="nil"/>
            </w:tcBorders>
          </w:tcPr>
          <w:p w:rsidR="00927118" w:rsidRPr="00155AA2" w:rsidRDefault="009125B0" w:rsidP="0089440B">
            <w:pPr>
              <w:spacing w:after="0" w:line="240" w:lineRule="auto"/>
              <w:rPr>
                <w:rFonts w:ascii="Times New Roman" w:hAnsi="Times New Roman" w:cs="Calibri"/>
                <w:sz w:val="24"/>
                <w:szCs w:val="24"/>
              </w:rPr>
            </w:pPr>
            <w:r w:rsidRPr="00155AA2">
              <w:rPr>
                <w:rFonts w:ascii="Times" w:hAnsi="Times" w:cs="Times"/>
                <w:sz w:val="24"/>
                <w:szCs w:val="24"/>
              </w:rPr>
              <w:t>30</w:t>
            </w:r>
          </w:p>
        </w:tc>
      </w:tr>
      <w:tr w:rsidR="00927118" w:rsidRPr="00155AA2" w:rsidTr="00B76589">
        <w:tc>
          <w:tcPr>
            <w:tcW w:w="7797" w:type="dxa"/>
            <w:tcBorders>
              <w:top w:val="nil"/>
              <w:left w:val="nil"/>
              <w:bottom w:val="nil"/>
              <w:right w:val="nil"/>
            </w:tcBorders>
          </w:tcPr>
          <w:p w:rsidR="00927118" w:rsidRPr="00155AA2" w:rsidRDefault="00927118" w:rsidP="0089440B">
            <w:pPr>
              <w:spacing w:after="0" w:line="240" w:lineRule="auto"/>
              <w:rPr>
                <w:rFonts w:ascii="Times New Roman" w:hAnsi="Times New Roman" w:cs="Calibri"/>
                <w:sz w:val="24"/>
                <w:szCs w:val="24"/>
              </w:rPr>
            </w:pPr>
          </w:p>
        </w:tc>
        <w:tc>
          <w:tcPr>
            <w:tcW w:w="7801" w:type="dxa"/>
            <w:tcBorders>
              <w:top w:val="nil"/>
              <w:left w:val="nil"/>
              <w:bottom w:val="nil"/>
              <w:right w:val="nil"/>
            </w:tcBorders>
          </w:tcPr>
          <w:p w:rsidR="00927118" w:rsidRPr="00155AA2" w:rsidRDefault="00927118" w:rsidP="0089440B">
            <w:pPr>
              <w:spacing w:after="0" w:line="240" w:lineRule="auto"/>
              <w:rPr>
                <w:rFonts w:ascii="Times New Roman" w:hAnsi="Times New Roman" w:cs="Calibri"/>
                <w:sz w:val="24"/>
                <w:szCs w:val="24"/>
              </w:rPr>
            </w:pPr>
          </w:p>
        </w:tc>
      </w:tr>
      <w:tr w:rsidR="00927118" w:rsidRPr="00155AA2" w:rsidTr="00B76589">
        <w:tc>
          <w:tcPr>
            <w:tcW w:w="7797" w:type="dxa"/>
            <w:tcBorders>
              <w:top w:val="nil"/>
              <w:left w:val="nil"/>
              <w:bottom w:val="nil"/>
              <w:right w:val="nil"/>
            </w:tcBorders>
          </w:tcPr>
          <w:p w:rsidR="00927118" w:rsidRPr="00155AA2" w:rsidRDefault="00927118" w:rsidP="0089440B">
            <w:pPr>
              <w:spacing w:after="0" w:line="240" w:lineRule="auto"/>
              <w:rPr>
                <w:rFonts w:ascii="Times New Roman" w:hAnsi="Times New Roman" w:cs="Calibri"/>
                <w:sz w:val="24"/>
                <w:szCs w:val="24"/>
              </w:rPr>
            </w:pPr>
            <w:r w:rsidRPr="00155AA2">
              <w:rPr>
                <w:rFonts w:ascii="Times New Roman" w:hAnsi="Times New Roman" w:cs="Calibri"/>
                <w:sz w:val="24"/>
                <w:szCs w:val="24"/>
              </w:rPr>
              <w:t>Počet akceptovaných pripomienok, z toho zásadných</w:t>
            </w:r>
          </w:p>
        </w:tc>
        <w:tc>
          <w:tcPr>
            <w:tcW w:w="7801" w:type="dxa"/>
            <w:tcBorders>
              <w:top w:val="nil"/>
              <w:left w:val="nil"/>
              <w:bottom w:val="nil"/>
              <w:right w:val="nil"/>
            </w:tcBorders>
          </w:tcPr>
          <w:p w:rsidR="00927118" w:rsidRPr="00155AA2" w:rsidRDefault="009125B0" w:rsidP="0089440B">
            <w:pPr>
              <w:spacing w:after="0" w:line="240" w:lineRule="auto"/>
              <w:rPr>
                <w:rFonts w:ascii="Times New Roman" w:hAnsi="Times New Roman" w:cs="Calibri"/>
                <w:sz w:val="24"/>
                <w:szCs w:val="24"/>
              </w:rPr>
            </w:pPr>
            <w:r w:rsidRPr="00155AA2">
              <w:rPr>
                <w:rFonts w:ascii="Times" w:hAnsi="Times" w:cs="Times"/>
                <w:sz w:val="24"/>
                <w:szCs w:val="24"/>
              </w:rPr>
              <w:t>20 /2</w:t>
            </w:r>
          </w:p>
        </w:tc>
      </w:tr>
      <w:tr w:rsidR="00927118" w:rsidRPr="00155AA2" w:rsidTr="00B76589">
        <w:tc>
          <w:tcPr>
            <w:tcW w:w="7797" w:type="dxa"/>
            <w:tcBorders>
              <w:top w:val="nil"/>
              <w:left w:val="nil"/>
              <w:bottom w:val="nil"/>
              <w:right w:val="nil"/>
            </w:tcBorders>
          </w:tcPr>
          <w:p w:rsidR="00927118" w:rsidRPr="00155AA2" w:rsidRDefault="00927118" w:rsidP="0089440B">
            <w:pPr>
              <w:spacing w:after="0" w:line="240" w:lineRule="auto"/>
              <w:rPr>
                <w:rFonts w:ascii="Times New Roman" w:hAnsi="Times New Roman" w:cs="Calibri"/>
                <w:sz w:val="24"/>
                <w:szCs w:val="24"/>
              </w:rPr>
            </w:pPr>
            <w:r w:rsidRPr="00155AA2">
              <w:rPr>
                <w:rFonts w:ascii="Times New Roman" w:hAnsi="Times New Roman" w:cs="Calibri"/>
                <w:sz w:val="24"/>
                <w:szCs w:val="24"/>
              </w:rPr>
              <w:t>Počet čiastočne akceptovaných pripomienok, z toho zásadných</w:t>
            </w:r>
          </w:p>
        </w:tc>
        <w:tc>
          <w:tcPr>
            <w:tcW w:w="7801" w:type="dxa"/>
            <w:tcBorders>
              <w:top w:val="nil"/>
              <w:left w:val="nil"/>
              <w:bottom w:val="nil"/>
              <w:right w:val="nil"/>
            </w:tcBorders>
          </w:tcPr>
          <w:p w:rsidR="00927118" w:rsidRPr="00155AA2" w:rsidRDefault="009125B0" w:rsidP="0089440B">
            <w:pPr>
              <w:spacing w:after="0" w:line="240" w:lineRule="auto"/>
              <w:rPr>
                <w:rFonts w:ascii="Times New Roman" w:hAnsi="Times New Roman" w:cs="Calibri"/>
                <w:sz w:val="24"/>
                <w:szCs w:val="24"/>
              </w:rPr>
            </w:pPr>
            <w:r w:rsidRPr="00155AA2">
              <w:rPr>
                <w:rFonts w:ascii="Times" w:hAnsi="Times" w:cs="Times"/>
                <w:sz w:val="24"/>
                <w:szCs w:val="24"/>
              </w:rPr>
              <w:t>4 /0</w:t>
            </w:r>
          </w:p>
        </w:tc>
      </w:tr>
      <w:tr w:rsidR="00927118" w:rsidRPr="00155AA2" w:rsidTr="00B76589">
        <w:tc>
          <w:tcPr>
            <w:tcW w:w="7797" w:type="dxa"/>
            <w:tcBorders>
              <w:top w:val="nil"/>
              <w:left w:val="nil"/>
              <w:bottom w:val="nil"/>
              <w:right w:val="nil"/>
            </w:tcBorders>
          </w:tcPr>
          <w:p w:rsidR="00927118" w:rsidRPr="00155AA2" w:rsidRDefault="00927118" w:rsidP="0089440B">
            <w:pPr>
              <w:spacing w:after="0" w:line="240" w:lineRule="auto"/>
              <w:rPr>
                <w:rFonts w:ascii="Times New Roman" w:hAnsi="Times New Roman" w:cs="Calibri"/>
                <w:sz w:val="24"/>
                <w:szCs w:val="24"/>
              </w:rPr>
            </w:pPr>
            <w:r w:rsidRPr="00155AA2">
              <w:rPr>
                <w:rFonts w:ascii="Times New Roman" w:hAnsi="Times New Roman" w:cs="Calibri"/>
                <w:sz w:val="24"/>
                <w:szCs w:val="24"/>
              </w:rPr>
              <w:t>Počet neakceptovaných pripomienok, z toho zásadných</w:t>
            </w:r>
          </w:p>
        </w:tc>
        <w:tc>
          <w:tcPr>
            <w:tcW w:w="7801" w:type="dxa"/>
            <w:tcBorders>
              <w:top w:val="nil"/>
              <w:left w:val="nil"/>
              <w:bottom w:val="nil"/>
              <w:right w:val="nil"/>
            </w:tcBorders>
          </w:tcPr>
          <w:p w:rsidR="00927118" w:rsidRPr="00155AA2" w:rsidRDefault="009125B0" w:rsidP="0089440B">
            <w:pPr>
              <w:spacing w:after="0" w:line="240" w:lineRule="auto"/>
              <w:rPr>
                <w:rFonts w:ascii="Times New Roman" w:hAnsi="Times New Roman" w:cs="Calibri"/>
                <w:sz w:val="24"/>
                <w:szCs w:val="24"/>
              </w:rPr>
            </w:pPr>
            <w:r w:rsidRPr="00155AA2">
              <w:rPr>
                <w:rFonts w:ascii="Times" w:hAnsi="Times" w:cs="Times"/>
                <w:sz w:val="24"/>
                <w:szCs w:val="24"/>
              </w:rPr>
              <w:t>6 /0</w:t>
            </w:r>
          </w:p>
        </w:tc>
      </w:tr>
      <w:tr w:rsidR="00927118" w:rsidRPr="00155AA2" w:rsidTr="00B76589">
        <w:tc>
          <w:tcPr>
            <w:tcW w:w="7797" w:type="dxa"/>
            <w:tcBorders>
              <w:top w:val="nil"/>
              <w:left w:val="nil"/>
              <w:bottom w:val="nil"/>
              <w:right w:val="nil"/>
            </w:tcBorders>
          </w:tcPr>
          <w:p w:rsidR="00927118" w:rsidRPr="00155AA2" w:rsidRDefault="00927118" w:rsidP="0089440B">
            <w:pPr>
              <w:spacing w:after="0" w:line="240" w:lineRule="auto"/>
              <w:rPr>
                <w:rFonts w:ascii="Times New Roman" w:hAnsi="Times New Roman" w:cs="Calibri"/>
                <w:bCs/>
                <w:sz w:val="24"/>
                <w:szCs w:val="24"/>
              </w:rPr>
            </w:pPr>
          </w:p>
        </w:tc>
        <w:tc>
          <w:tcPr>
            <w:tcW w:w="7801" w:type="dxa"/>
            <w:tcBorders>
              <w:top w:val="nil"/>
              <w:left w:val="nil"/>
              <w:bottom w:val="nil"/>
              <w:right w:val="nil"/>
            </w:tcBorders>
          </w:tcPr>
          <w:p w:rsidR="00927118" w:rsidRPr="00155AA2" w:rsidRDefault="00927118" w:rsidP="0089440B">
            <w:pPr>
              <w:spacing w:after="0" w:line="240" w:lineRule="auto"/>
              <w:rPr>
                <w:rFonts w:ascii="Times New Roman" w:hAnsi="Times New Roman" w:cs="Calibri"/>
                <w:sz w:val="24"/>
                <w:szCs w:val="24"/>
              </w:rPr>
            </w:pPr>
          </w:p>
        </w:tc>
      </w:tr>
      <w:tr w:rsidR="00927118" w:rsidRPr="00155AA2" w:rsidTr="00B76589">
        <w:tc>
          <w:tcPr>
            <w:tcW w:w="7797" w:type="dxa"/>
            <w:tcBorders>
              <w:top w:val="nil"/>
              <w:left w:val="nil"/>
              <w:bottom w:val="nil"/>
              <w:right w:val="nil"/>
            </w:tcBorders>
          </w:tcPr>
          <w:p w:rsidR="00927118" w:rsidRPr="00155AA2" w:rsidRDefault="00927118" w:rsidP="0089440B">
            <w:pPr>
              <w:spacing w:after="0" w:line="240" w:lineRule="auto"/>
              <w:rPr>
                <w:rFonts w:ascii="Times New Roman" w:hAnsi="Times New Roman" w:cs="Calibri"/>
                <w:sz w:val="24"/>
                <w:szCs w:val="24"/>
              </w:rPr>
            </w:pPr>
            <w:proofErr w:type="spellStart"/>
            <w:r w:rsidRPr="00155AA2">
              <w:rPr>
                <w:rFonts w:ascii="Times New Roman" w:hAnsi="Times New Roman" w:cs="Calibri"/>
                <w:bCs/>
                <w:sz w:val="24"/>
                <w:szCs w:val="24"/>
              </w:rPr>
              <w:t>Rozporové</w:t>
            </w:r>
            <w:proofErr w:type="spellEnd"/>
            <w:r w:rsidRPr="00155AA2">
              <w:rPr>
                <w:rFonts w:ascii="Times New Roman" w:hAnsi="Times New Roman" w:cs="Calibri"/>
                <w:bCs/>
                <w:sz w:val="24"/>
                <w:szCs w:val="24"/>
              </w:rPr>
              <w:t xml:space="preserve"> konanie (s kým, kedy, s akým výsledkom)</w:t>
            </w:r>
          </w:p>
        </w:tc>
        <w:tc>
          <w:tcPr>
            <w:tcW w:w="7801" w:type="dxa"/>
            <w:tcBorders>
              <w:top w:val="nil"/>
              <w:left w:val="nil"/>
              <w:bottom w:val="nil"/>
              <w:right w:val="nil"/>
            </w:tcBorders>
          </w:tcPr>
          <w:p w:rsidR="00927118" w:rsidRPr="00155AA2" w:rsidRDefault="00927118" w:rsidP="0089440B">
            <w:pPr>
              <w:spacing w:after="0" w:line="240" w:lineRule="auto"/>
              <w:rPr>
                <w:rFonts w:ascii="Times New Roman" w:hAnsi="Times New Roman" w:cs="Calibri"/>
                <w:sz w:val="24"/>
                <w:szCs w:val="24"/>
              </w:rPr>
            </w:pPr>
          </w:p>
        </w:tc>
      </w:tr>
      <w:tr w:rsidR="00927118" w:rsidRPr="00155AA2" w:rsidTr="00B76589">
        <w:tc>
          <w:tcPr>
            <w:tcW w:w="7797" w:type="dxa"/>
            <w:tcBorders>
              <w:top w:val="nil"/>
              <w:left w:val="nil"/>
              <w:bottom w:val="nil"/>
              <w:right w:val="nil"/>
            </w:tcBorders>
          </w:tcPr>
          <w:p w:rsidR="00927118" w:rsidRPr="00155AA2" w:rsidRDefault="00927118" w:rsidP="0089440B">
            <w:pPr>
              <w:spacing w:after="0" w:line="240" w:lineRule="auto"/>
              <w:rPr>
                <w:rFonts w:ascii="Times New Roman" w:hAnsi="Times New Roman" w:cs="Calibri"/>
                <w:bCs/>
                <w:sz w:val="24"/>
                <w:szCs w:val="24"/>
              </w:rPr>
            </w:pPr>
            <w:r w:rsidRPr="00155AA2">
              <w:rPr>
                <w:rFonts w:ascii="Times New Roman" w:hAnsi="Times New Roman" w:cs="Calibri"/>
                <w:bCs/>
                <w:sz w:val="24"/>
                <w:szCs w:val="24"/>
              </w:rPr>
              <w:t>Počet odstránených pripomienok</w:t>
            </w:r>
          </w:p>
        </w:tc>
        <w:tc>
          <w:tcPr>
            <w:tcW w:w="7801" w:type="dxa"/>
            <w:tcBorders>
              <w:top w:val="nil"/>
              <w:left w:val="nil"/>
              <w:bottom w:val="nil"/>
              <w:right w:val="nil"/>
            </w:tcBorders>
          </w:tcPr>
          <w:p w:rsidR="00927118" w:rsidRPr="00155AA2" w:rsidRDefault="00927118" w:rsidP="0089440B">
            <w:pPr>
              <w:spacing w:after="0" w:line="240" w:lineRule="auto"/>
              <w:rPr>
                <w:rFonts w:ascii="Times New Roman" w:hAnsi="Times New Roman" w:cs="Calibri"/>
                <w:sz w:val="24"/>
                <w:szCs w:val="24"/>
              </w:rPr>
            </w:pPr>
          </w:p>
        </w:tc>
      </w:tr>
      <w:tr w:rsidR="00927118" w:rsidRPr="00155AA2" w:rsidTr="00B76589">
        <w:tc>
          <w:tcPr>
            <w:tcW w:w="7797" w:type="dxa"/>
            <w:tcBorders>
              <w:top w:val="nil"/>
              <w:left w:val="nil"/>
              <w:bottom w:val="nil"/>
              <w:right w:val="nil"/>
            </w:tcBorders>
          </w:tcPr>
          <w:p w:rsidR="00927118" w:rsidRPr="00155AA2" w:rsidRDefault="00927118" w:rsidP="0089440B">
            <w:pPr>
              <w:spacing w:after="0" w:line="240" w:lineRule="auto"/>
              <w:rPr>
                <w:rFonts w:ascii="Times New Roman" w:hAnsi="Times New Roman" w:cs="Calibri"/>
                <w:bCs/>
                <w:sz w:val="24"/>
                <w:szCs w:val="24"/>
              </w:rPr>
            </w:pPr>
            <w:r w:rsidRPr="00155AA2">
              <w:rPr>
                <w:rFonts w:ascii="Times New Roman" w:hAnsi="Times New Roman" w:cs="Calibri"/>
                <w:bCs/>
                <w:sz w:val="24"/>
                <w:szCs w:val="24"/>
              </w:rPr>
              <w:t>Počet neodstránených pripomienok</w:t>
            </w:r>
          </w:p>
        </w:tc>
        <w:tc>
          <w:tcPr>
            <w:tcW w:w="7801" w:type="dxa"/>
            <w:tcBorders>
              <w:top w:val="nil"/>
              <w:left w:val="nil"/>
              <w:bottom w:val="nil"/>
              <w:right w:val="nil"/>
            </w:tcBorders>
          </w:tcPr>
          <w:p w:rsidR="00927118" w:rsidRPr="00155AA2" w:rsidRDefault="00927118" w:rsidP="0089440B">
            <w:pPr>
              <w:spacing w:after="0" w:line="240" w:lineRule="auto"/>
              <w:rPr>
                <w:rFonts w:ascii="Times New Roman" w:hAnsi="Times New Roman" w:cs="Calibri"/>
                <w:sz w:val="24"/>
                <w:szCs w:val="24"/>
              </w:rPr>
            </w:pPr>
          </w:p>
        </w:tc>
      </w:tr>
    </w:tbl>
    <w:p w:rsidR="00927118" w:rsidRPr="00155AA2" w:rsidRDefault="00927118" w:rsidP="0089440B">
      <w:pPr>
        <w:spacing w:after="0" w:line="240" w:lineRule="auto"/>
        <w:rPr>
          <w:rFonts w:ascii="Times New Roman" w:hAnsi="Times New Roman" w:cs="Calibri"/>
          <w:b/>
          <w:sz w:val="24"/>
          <w:szCs w:val="24"/>
        </w:rPr>
      </w:pPr>
    </w:p>
    <w:p w:rsidR="00927118" w:rsidRPr="00155AA2" w:rsidRDefault="00927118" w:rsidP="0089440B">
      <w:pPr>
        <w:spacing w:after="0" w:line="240" w:lineRule="auto"/>
        <w:rPr>
          <w:sz w:val="24"/>
          <w:szCs w:val="24"/>
        </w:rPr>
      </w:pPr>
      <w:proofErr w:type="spellStart"/>
      <w:r w:rsidRPr="00155AA2">
        <w:rPr>
          <w:rFonts w:ascii="Times New Roman" w:hAnsi="Times New Roman" w:cs="Calibri"/>
          <w:sz w:val="24"/>
          <w:szCs w:val="24"/>
        </w:rPr>
        <w:t>Sumarizácia</w:t>
      </w:r>
      <w:proofErr w:type="spellEnd"/>
      <w:r w:rsidRPr="00155AA2">
        <w:rPr>
          <w:rFonts w:ascii="Times New Roman" w:hAnsi="Times New Roman" w:cs="Calibri"/>
          <w:sz w:val="24"/>
          <w:szCs w:val="24"/>
        </w:rPr>
        <w:t xml:space="preserve"> vznesených pripomienok podľa subjektov</w:t>
      </w:r>
    </w:p>
    <w:p w:rsidR="009125B0" w:rsidRPr="00155AA2" w:rsidRDefault="009125B0" w:rsidP="0089440B">
      <w:pPr>
        <w:spacing w:line="240" w:lineRule="auto"/>
        <w:rPr>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15"/>
        <w:gridCol w:w="7861"/>
        <w:gridCol w:w="1349"/>
        <w:gridCol w:w="1349"/>
        <w:gridCol w:w="1336"/>
        <w:gridCol w:w="1095"/>
      </w:tblGrid>
      <w:tr w:rsidR="009125B0" w:rsidRPr="00155AA2">
        <w:trPr>
          <w:divId w:val="335310934"/>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Vôbec nezaslali</w:t>
            </w: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 xml:space="preserve">Asociácia </w:t>
            </w:r>
            <w:proofErr w:type="spellStart"/>
            <w:r w:rsidRPr="00155AA2">
              <w:rPr>
                <w:rFonts w:ascii="Times" w:hAnsi="Times" w:cs="Times"/>
                <w:sz w:val="24"/>
                <w:szCs w:val="24"/>
              </w:rPr>
              <w:t>zamestnávatelských</w:t>
            </w:r>
            <w:proofErr w:type="spellEnd"/>
            <w:r w:rsidRPr="00155AA2">
              <w:rPr>
                <w:rFonts w:ascii="Times" w:hAnsi="Times" w:cs="Times"/>
                <w:sz w:val="24"/>
                <w:szCs w:val="24"/>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2.</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Budovy pre budúcnosť</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 (0o,1z)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3.</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4.</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3 (3o,0z)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6.</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7.</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2 (2o,0z)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8.</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2 (2o,0z)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9.</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 (0o,1z)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10.</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11.</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12.</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13.</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14.</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Slovenská obchodná inšpekcia</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4 (4o,0z)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15.</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16.</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17.</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18.</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3 (3o,0z)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19.</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20.</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21.</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22.</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lastRenderedPageBreak/>
              <w:t>23.</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24.</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25.</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26.</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27.</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Zväz stavebných podnikateľov Slovenska</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x</w:t>
            </w: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28.</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x</w:t>
            </w: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29.</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x</w:t>
            </w: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30.</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x</w:t>
            </w: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31.</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x</w:t>
            </w: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32.</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x</w:t>
            </w: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33.</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x</w:t>
            </w: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34.</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x</w:t>
            </w: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35.</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x</w:t>
            </w: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36.</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Kancelária prezidenta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x</w:t>
            </w: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37.</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x</w:t>
            </w: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38.</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x</w:t>
            </w: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39.</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x</w:t>
            </w: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40.</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x</w:t>
            </w: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41.</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x</w:t>
            </w: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lastRenderedPageBreak/>
              <w:t>42.</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x</w:t>
            </w: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43.</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Štátna pokladnica</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x</w:t>
            </w: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44.</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x</w:t>
            </w:r>
          </w:p>
        </w:tc>
      </w:tr>
      <w:tr w:rsidR="009125B0" w:rsidRPr="00155AA2">
        <w:trPr>
          <w:divId w:val="335310934"/>
          <w:jc w:val="center"/>
        </w:trPr>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Spolu</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30 (28o,2z)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9125B0" w:rsidRPr="00155AA2" w:rsidRDefault="009125B0" w:rsidP="0089440B">
            <w:pPr>
              <w:spacing w:line="240" w:lineRule="auto"/>
              <w:jc w:val="center"/>
              <w:rPr>
                <w:sz w:val="24"/>
                <w:szCs w:val="24"/>
              </w:rPr>
            </w:pPr>
          </w:p>
        </w:tc>
      </w:tr>
    </w:tbl>
    <w:p w:rsidR="00BF7CE0" w:rsidRPr="00155AA2" w:rsidRDefault="00BF7CE0" w:rsidP="0089440B">
      <w:pPr>
        <w:spacing w:line="240" w:lineRule="auto"/>
        <w:rPr>
          <w:b/>
          <w:bCs/>
          <w:color w:val="000000"/>
          <w:sz w:val="24"/>
          <w:szCs w:val="24"/>
        </w:rPr>
      </w:pPr>
      <w:r w:rsidRPr="00155AA2">
        <w:rPr>
          <w:rFonts w:ascii="Times New Roman" w:eastAsia="Times New Roman" w:hAnsi="Times New Roman" w:cs="Times New Roman"/>
          <w:bCs/>
          <w:color w:val="000000"/>
          <w:sz w:val="24"/>
          <w:szCs w:val="24"/>
          <w:lang w:eastAsia="sk-SK"/>
        </w:rPr>
        <w:t>Vyhodnotenie vecných pripomienok je uvedené v tabuľkovej časti.</w:t>
      </w:r>
    </w:p>
    <w:p w:rsidR="00BF7CE0" w:rsidRPr="00155AA2" w:rsidRDefault="00BF7CE0" w:rsidP="0089440B">
      <w:pPr>
        <w:pStyle w:val="Zkladntext"/>
        <w:widowControl/>
        <w:jc w:val="both"/>
        <w:rPr>
          <w:b w:val="0"/>
          <w:bCs w:val="0"/>
          <w:color w:val="000000"/>
          <w:sz w:val="24"/>
          <w:szCs w:val="24"/>
        </w:rPr>
      </w:pPr>
    </w:p>
    <w:tbl>
      <w:tblPr>
        <w:tblW w:w="0" w:type="auto"/>
        <w:tblLook w:val="0000" w:firstRow="0" w:lastRow="0" w:firstColumn="0" w:lastColumn="0" w:noHBand="0" w:noVBand="0"/>
      </w:tblPr>
      <w:tblGrid>
        <w:gridCol w:w="1809"/>
        <w:gridCol w:w="3119"/>
      </w:tblGrid>
      <w:tr w:rsidR="00BF7CE0" w:rsidRPr="00155AA2" w:rsidTr="00943EB2">
        <w:trPr>
          <w:cantSplit/>
        </w:trPr>
        <w:tc>
          <w:tcPr>
            <w:tcW w:w="4928" w:type="dxa"/>
            <w:gridSpan w:val="2"/>
            <w:tcBorders>
              <w:top w:val="nil"/>
              <w:left w:val="nil"/>
              <w:bottom w:val="nil"/>
              <w:right w:val="nil"/>
            </w:tcBorders>
          </w:tcPr>
          <w:p w:rsidR="00BF7CE0" w:rsidRPr="00155AA2" w:rsidRDefault="00BF7CE0" w:rsidP="0089440B">
            <w:pPr>
              <w:pStyle w:val="Zkladntext"/>
              <w:widowControl/>
              <w:jc w:val="both"/>
              <w:rPr>
                <w:b w:val="0"/>
                <w:color w:val="000000"/>
                <w:sz w:val="24"/>
                <w:szCs w:val="24"/>
              </w:rPr>
            </w:pPr>
            <w:r w:rsidRPr="00155AA2">
              <w:rPr>
                <w:b w:val="0"/>
                <w:color w:val="000000"/>
                <w:sz w:val="24"/>
                <w:szCs w:val="24"/>
              </w:rPr>
              <w:t>Vysvetlivky  k použitým skratkám v tabuľke:</w:t>
            </w:r>
          </w:p>
        </w:tc>
      </w:tr>
      <w:tr w:rsidR="00BF7CE0" w:rsidRPr="00155AA2" w:rsidTr="00943EB2">
        <w:trPr>
          <w:cantSplit/>
        </w:trPr>
        <w:tc>
          <w:tcPr>
            <w:tcW w:w="1809" w:type="dxa"/>
            <w:tcBorders>
              <w:top w:val="nil"/>
              <w:left w:val="nil"/>
              <w:bottom w:val="nil"/>
              <w:right w:val="nil"/>
            </w:tcBorders>
          </w:tcPr>
          <w:p w:rsidR="00BF7CE0" w:rsidRPr="00155AA2" w:rsidRDefault="00BF7CE0" w:rsidP="0089440B">
            <w:pPr>
              <w:pStyle w:val="Zkladntext"/>
              <w:widowControl/>
              <w:jc w:val="both"/>
              <w:rPr>
                <w:b w:val="0"/>
                <w:color w:val="000000"/>
                <w:sz w:val="24"/>
                <w:szCs w:val="24"/>
              </w:rPr>
            </w:pPr>
            <w:r w:rsidRPr="00155AA2">
              <w:rPr>
                <w:b w:val="0"/>
                <w:color w:val="000000"/>
                <w:sz w:val="24"/>
                <w:szCs w:val="24"/>
              </w:rPr>
              <w:t>O – obyčajná</w:t>
            </w:r>
          </w:p>
        </w:tc>
        <w:tc>
          <w:tcPr>
            <w:tcW w:w="3119" w:type="dxa"/>
            <w:tcBorders>
              <w:top w:val="nil"/>
              <w:left w:val="nil"/>
              <w:bottom w:val="nil"/>
              <w:right w:val="nil"/>
            </w:tcBorders>
          </w:tcPr>
          <w:p w:rsidR="00BF7CE0" w:rsidRPr="00155AA2" w:rsidRDefault="00BF7CE0" w:rsidP="0089440B">
            <w:pPr>
              <w:pStyle w:val="Zkladntext"/>
              <w:widowControl/>
              <w:jc w:val="both"/>
              <w:rPr>
                <w:b w:val="0"/>
                <w:color w:val="000000"/>
                <w:sz w:val="24"/>
                <w:szCs w:val="24"/>
              </w:rPr>
            </w:pPr>
            <w:r w:rsidRPr="00155AA2">
              <w:rPr>
                <w:b w:val="0"/>
                <w:color w:val="000000"/>
                <w:sz w:val="24"/>
                <w:szCs w:val="24"/>
              </w:rPr>
              <w:t>A – akceptovaná</w:t>
            </w:r>
          </w:p>
        </w:tc>
      </w:tr>
      <w:tr w:rsidR="00BF7CE0" w:rsidRPr="00155AA2" w:rsidTr="00943EB2">
        <w:trPr>
          <w:cantSplit/>
        </w:trPr>
        <w:tc>
          <w:tcPr>
            <w:tcW w:w="1809" w:type="dxa"/>
            <w:tcBorders>
              <w:top w:val="nil"/>
              <w:left w:val="nil"/>
              <w:bottom w:val="nil"/>
              <w:right w:val="nil"/>
            </w:tcBorders>
          </w:tcPr>
          <w:p w:rsidR="00BF7CE0" w:rsidRPr="00155AA2" w:rsidRDefault="00BF7CE0" w:rsidP="0089440B">
            <w:pPr>
              <w:pStyle w:val="Zkladntext"/>
              <w:widowControl/>
              <w:jc w:val="both"/>
              <w:rPr>
                <w:b w:val="0"/>
                <w:color w:val="000000"/>
                <w:sz w:val="24"/>
                <w:szCs w:val="24"/>
              </w:rPr>
            </w:pPr>
            <w:r w:rsidRPr="00155AA2">
              <w:rPr>
                <w:b w:val="0"/>
                <w:color w:val="000000"/>
                <w:sz w:val="24"/>
                <w:szCs w:val="24"/>
              </w:rPr>
              <w:t>Z – zásadná</w:t>
            </w:r>
          </w:p>
        </w:tc>
        <w:tc>
          <w:tcPr>
            <w:tcW w:w="3119" w:type="dxa"/>
            <w:tcBorders>
              <w:top w:val="nil"/>
              <w:left w:val="nil"/>
              <w:bottom w:val="nil"/>
              <w:right w:val="nil"/>
            </w:tcBorders>
          </w:tcPr>
          <w:p w:rsidR="00BF7CE0" w:rsidRPr="00155AA2" w:rsidRDefault="00BF7CE0" w:rsidP="0089440B">
            <w:pPr>
              <w:pStyle w:val="Zkladntext"/>
              <w:widowControl/>
              <w:jc w:val="both"/>
              <w:rPr>
                <w:b w:val="0"/>
                <w:color w:val="000000"/>
                <w:sz w:val="24"/>
                <w:szCs w:val="24"/>
              </w:rPr>
            </w:pPr>
            <w:r w:rsidRPr="00155AA2">
              <w:rPr>
                <w:b w:val="0"/>
                <w:color w:val="000000"/>
                <w:sz w:val="24"/>
                <w:szCs w:val="24"/>
              </w:rPr>
              <w:t>N – neakceptovaná</w:t>
            </w:r>
          </w:p>
        </w:tc>
      </w:tr>
      <w:tr w:rsidR="00BF7CE0" w:rsidRPr="00155AA2" w:rsidTr="00943EB2">
        <w:trPr>
          <w:cantSplit/>
        </w:trPr>
        <w:tc>
          <w:tcPr>
            <w:tcW w:w="1809" w:type="dxa"/>
            <w:tcBorders>
              <w:top w:val="nil"/>
              <w:left w:val="nil"/>
              <w:bottom w:val="nil"/>
              <w:right w:val="nil"/>
            </w:tcBorders>
          </w:tcPr>
          <w:p w:rsidR="00BF7CE0" w:rsidRPr="00155AA2" w:rsidRDefault="00BF7CE0" w:rsidP="0089440B">
            <w:pPr>
              <w:pStyle w:val="Zkladntext"/>
              <w:widowControl/>
              <w:jc w:val="both"/>
              <w:rPr>
                <w:b w:val="0"/>
                <w:color w:val="000000"/>
                <w:sz w:val="24"/>
                <w:szCs w:val="24"/>
              </w:rPr>
            </w:pPr>
          </w:p>
        </w:tc>
        <w:tc>
          <w:tcPr>
            <w:tcW w:w="3119" w:type="dxa"/>
            <w:tcBorders>
              <w:top w:val="nil"/>
              <w:left w:val="nil"/>
              <w:bottom w:val="nil"/>
              <w:right w:val="nil"/>
            </w:tcBorders>
          </w:tcPr>
          <w:p w:rsidR="00BF7CE0" w:rsidRPr="00155AA2" w:rsidRDefault="00BF7CE0" w:rsidP="0089440B">
            <w:pPr>
              <w:pStyle w:val="Zkladntext"/>
              <w:widowControl/>
              <w:jc w:val="both"/>
              <w:rPr>
                <w:b w:val="0"/>
                <w:color w:val="000000"/>
                <w:sz w:val="24"/>
                <w:szCs w:val="24"/>
              </w:rPr>
            </w:pPr>
            <w:r w:rsidRPr="00155AA2">
              <w:rPr>
                <w:b w:val="0"/>
                <w:color w:val="000000"/>
                <w:sz w:val="24"/>
                <w:szCs w:val="24"/>
              </w:rPr>
              <w:t>ČA – čiastočne akceptovaná</w:t>
            </w:r>
          </w:p>
        </w:tc>
      </w:tr>
    </w:tbl>
    <w:p w:rsidR="00E85710" w:rsidRPr="00155AA2" w:rsidRDefault="00E85710" w:rsidP="0089440B">
      <w:pPr>
        <w:spacing w:line="240" w:lineRule="auto"/>
        <w:rPr>
          <w:sz w:val="24"/>
          <w:szCs w:val="24"/>
        </w:rPr>
      </w:pPr>
      <w:r w:rsidRPr="00155AA2">
        <w:rPr>
          <w:sz w:val="24"/>
          <w:szCs w:val="24"/>
        </w:rPr>
        <w:br w:type="page"/>
      </w:r>
    </w:p>
    <w:p w:rsidR="009125B0" w:rsidRPr="00155AA2" w:rsidRDefault="009125B0" w:rsidP="0089440B">
      <w:pPr>
        <w:spacing w:line="240" w:lineRule="auto"/>
        <w:rPr>
          <w:rFonts w:ascii="Consolas" w:hAnsi="Consolas" w:cs="Consolas"/>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42"/>
        <w:gridCol w:w="7296"/>
        <w:gridCol w:w="567"/>
        <w:gridCol w:w="708"/>
        <w:gridCol w:w="3092"/>
      </w:tblGrid>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Subjekt</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Pripomienka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Typ</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proofErr w:type="spellStart"/>
            <w:r w:rsidRPr="00155AA2">
              <w:rPr>
                <w:rFonts w:ascii="Times" w:hAnsi="Times" w:cs="Times"/>
                <w:b/>
                <w:bCs/>
                <w:sz w:val="24"/>
                <w:szCs w:val="24"/>
              </w:rPr>
              <w:t>Vyh</w:t>
            </w:r>
            <w:proofErr w:type="spellEnd"/>
            <w:r w:rsidRPr="00155AA2">
              <w:rPr>
                <w:rFonts w:ascii="Times" w:hAnsi="Times" w:cs="Times"/>
                <w:b/>
                <w:bCs/>
                <w:sz w:val="24"/>
                <w:szCs w:val="24"/>
              </w:rPr>
              <w:t>.</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Spôsob vyhodnotenia</w:t>
            </w: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AZZZ SR</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predloženému návrhu</w:t>
            </w:r>
            <w:r w:rsidRPr="00155AA2">
              <w:rPr>
                <w:rFonts w:ascii="Times" w:hAnsi="Times" w:cs="Times"/>
                <w:sz w:val="24"/>
                <w:szCs w:val="24"/>
              </w:rPr>
              <w:br/>
              <w:t>nemá pripomienky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A</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BPB</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Čl. I, bod 2, § 9c ods. 4</w:t>
            </w:r>
            <w:r w:rsidRPr="00155AA2">
              <w:rPr>
                <w:rFonts w:ascii="Times" w:hAnsi="Times" w:cs="Times"/>
                <w:sz w:val="24"/>
                <w:szCs w:val="24"/>
              </w:rPr>
              <w:br/>
              <w:t>Zásadná pripomienka k bodu 2, ktorým sa v § 9c ods. 4 sa za slová „započítať aj náklady“ vkladajú slová „za výmenu zdroja tepla,“. Zákon, vyhláška alebo iný dokumentu musí určiť minimálne požiadavky na zdroj tepla, ktorého inštalácia sa má príspevkom podporiť. Cieľom je zabezpečiť, aby sa inštalovali zdroje tepla s vyššou účinnosťou v porovnaní s existujúcimi (resp. na úrovni najlepších dostupných technológií), minimálnymi vplyvmi na kvalitu ovzdušia napríklad z hľadiska emisií častíc PM 10 a PM 2,5 a je otázne, či sa majú príspevkom podporovať niektoré druhy OZE, ktoré sú zároveň podporované z iných verejných zdrojov, napríklad program Zelená domácnostiam.</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A</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Ministerstvo môže ustanoviť technické parametre zdroja tepla všeobecne záväzným právnym predpisom.</w:t>
            </w: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GPSR</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K celému materiálu</w:t>
            </w:r>
            <w:r w:rsidRPr="00155AA2">
              <w:rPr>
                <w:rFonts w:ascii="Times" w:hAnsi="Times" w:cs="Times"/>
                <w:sz w:val="24"/>
                <w:szCs w:val="24"/>
              </w:rPr>
              <w:br/>
              <w:t>Navrhujeme použitie základných čísloviek v texte navrhovaného predpisu zosúladiť s bodom 6 prílohy č. 1 k Legislatívnym pravidlám vlády Slovenskej republiky.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A</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Text upravený.</w:t>
            </w: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MFSR</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Všeobecne</w:t>
            </w:r>
            <w:r w:rsidRPr="00155AA2">
              <w:rPr>
                <w:rFonts w:ascii="Times" w:hAnsi="Times" w:cs="Times"/>
                <w:sz w:val="24"/>
                <w:szCs w:val="24"/>
              </w:rPr>
              <w:br/>
              <w:t>Beriem na vedomie, že návrh má negatívny vplyv na rozpočet verejnej správy a jeho financovanie je rozpočtovo zabezpečené v rámci schválených limitov výdavkov rozpočtu verejnej správy Ministerstva dopravy, výstavby a regionálneho rozvoja SR na príslušný rozpočtový rok.</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A</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MFSR</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 xml:space="preserve">Čl. II </w:t>
            </w:r>
            <w:r w:rsidRPr="00155AA2">
              <w:rPr>
                <w:rFonts w:ascii="Times" w:hAnsi="Times" w:cs="Times"/>
                <w:sz w:val="24"/>
                <w:szCs w:val="24"/>
              </w:rPr>
              <w:br/>
              <w:t>Čl. II odporúčam zosúladiť s čl. 8 ods. 7 LPV v spojení s čl. 64.1 prílohy č. 1 LPV.</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A</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Navrhovaná účinnosť predpisu upravená na 1. júna 2017.</w:t>
            </w: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lastRenderedPageBreak/>
              <w:t>MFSR</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Čl. I bod 13</w:t>
            </w:r>
            <w:r w:rsidRPr="00155AA2">
              <w:rPr>
                <w:rFonts w:ascii="Times" w:hAnsi="Times" w:cs="Times"/>
                <w:sz w:val="24"/>
                <w:szCs w:val="24"/>
              </w:rPr>
              <w:br/>
              <w:t>V čl. I odporúčam znenie bodu 13 a § 14c zosúladiť s bodmi 21.3 a 31.1 prílohy č. 1 Legislatívnych pravidiel vlády SR (ďalej len „LPV“). Súčasne je potrebné pre zrozumiteľnosť v § 14c ods. 2 spresniť pri odkaze na § 9e ods. 1 písm. f), že ide o jeho znenie účinné po príslušnom dátume účinnosti predmetnej novely.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ČA</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Pripomienka akceptovaná v časti týkajúcej sa spresnenia účinnosti § 9e ods. 1 písm. f) zákona. S prihliadnutím na pripomienky iných povinne pripomienkujúcich subjektov sa celé ustanovenie vkladá za § 14a zákona medzi prechodné ustanovenia.</w:t>
            </w: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MKSR</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Čl. I bod 13</w:t>
            </w:r>
            <w:r w:rsidRPr="00155AA2">
              <w:rPr>
                <w:rFonts w:ascii="Times" w:hAnsi="Times" w:cs="Times"/>
                <w:sz w:val="24"/>
                <w:szCs w:val="24"/>
              </w:rPr>
              <w:br/>
              <w:t>Odporúčame zmeniť označenie vkladaného paragrafu ,,§ 14c" a označiť ho ako ,,§ 14aa". Odôvodnenie: V § 14b sa nachádza zrušovacie ustanovenie a preto je potrebné navrhovaný paragraf vložiť pred toto zrušovacie ustanovenie a označiť ho ako ,, § 14aa".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A</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Text upravený.</w:t>
            </w: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MOSR</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celému materiálu</w:t>
            </w:r>
            <w:r w:rsidRPr="00155AA2">
              <w:rPr>
                <w:rFonts w:ascii="Times" w:hAnsi="Times" w:cs="Times"/>
                <w:sz w:val="24"/>
                <w:szCs w:val="24"/>
              </w:rPr>
              <w:br/>
              <w:t>Bez pripomienok.</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A</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MPRVSR</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celému materiálu</w:t>
            </w:r>
            <w:r w:rsidRPr="00155AA2">
              <w:rPr>
                <w:rFonts w:ascii="Times" w:hAnsi="Times" w:cs="Times"/>
                <w:sz w:val="24"/>
                <w:szCs w:val="24"/>
              </w:rPr>
              <w:br/>
              <w:t>Odporúčame slovné spojenie "v súlade" nahradiť slovom "podľa". Platí pre celý predkladaný materiál.</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ČA</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Odporúčaná zmena akceptovaná v tých prípadoch, kde sa za slovným spojením "v súlade" odkazuje na konkrétne ustanovenia všeobecne záväzných právnych predpisov.</w:t>
            </w: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MPRVSR</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predkladacej správe</w:t>
            </w:r>
            <w:r w:rsidRPr="00155AA2">
              <w:rPr>
                <w:rFonts w:ascii="Times" w:hAnsi="Times" w:cs="Times"/>
                <w:sz w:val="24"/>
                <w:szCs w:val="24"/>
              </w:rPr>
              <w:br/>
              <w:t xml:space="preserve">Odporúčame slovo "potreba" nahradiť slovom " nevyhnutnosť". </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A</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Text upravený.</w:t>
            </w: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proofErr w:type="spellStart"/>
            <w:r w:rsidRPr="00155AA2">
              <w:rPr>
                <w:rFonts w:ascii="Times" w:hAnsi="Times" w:cs="Times"/>
                <w:b/>
                <w:bCs/>
                <w:sz w:val="24"/>
                <w:szCs w:val="24"/>
              </w:rPr>
              <w:t>MŠVVaŠSR</w:t>
            </w:r>
            <w:proofErr w:type="spellEnd"/>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Čl. I bod 3</w:t>
            </w:r>
            <w:r w:rsidRPr="00155AA2">
              <w:rPr>
                <w:rFonts w:ascii="Times" w:hAnsi="Times" w:cs="Times"/>
                <w:sz w:val="24"/>
                <w:szCs w:val="24"/>
              </w:rPr>
              <w:br/>
              <w:t>§9d ods. 3 Odporúčame za slovami "s podaním" vypustiť slovo "takejto" ako významovo nadbytočné.</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A</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Text upravený.</w:t>
            </w: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proofErr w:type="spellStart"/>
            <w:r w:rsidRPr="00155AA2">
              <w:rPr>
                <w:rFonts w:ascii="Times" w:hAnsi="Times" w:cs="Times"/>
                <w:b/>
                <w:bCs/>
                <w:sz w:val="24"/>
                <w:szCs w:val="24"/>
              </w:rPr>
              <w:t>MŠVVaŠSR</w:t>
            </w:r>
            <w:proofErr w:type="spellEnd"/>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návrhu vyhlášky bodu 9</w:t>
            </w:r>
            <w:r w:rsidRPr="00155AA2">
              <w:rPr>
                <w:rFonts w:ascii="Times" w:hAnsi="Times" w:cs="Times"/>
                <w:sz w:val="24"/>
                <w:szCs w:val="24"/>
              </w:rPr>
              <w:br/>
              <w:t xml:space="preserve">Príloha č. 1 Odporúčame vo vzore žiadosti časti 5. Vyhlásenie žiadateľa - v </w:t>
            </w:r>
            <w:r w:rsidRPr="00155AA2">
              <w:rPr>
                <w:rFonts w:ascii="Times" w:hAnsi="Times" w:cs="Times"/>
                <w:sz w:val="24"/>
                <w:szCs w:val="24"/>
              </w:rPr>
              <w:lastRenderedPageBreak/>
              <w:t>úvodnej vete vypustiť slová "Svojim vlastnoručným podpisom" z dôvodu, že ide o jazykovo nesprávne a významovo nadbytočné slovné vyjadrenie, - na konci uviesť údajové pole, z ktorého je zrejmé, že v prípade žiadateľa - manžela je k žiadosti pripojený súhlas druhého manžela (čl. I bod 3 návrhu zákona), pretože inak môže byť žiadosť relatívne neplatná (§ 40a a 145 OZ), - na konci vyhlásenia slovo "Podpis" nahradiť slovami "Vlastnoručný podpis", ako dôkaz , že žiadosť podpísala konajúca osoba. Poznámka: Úvodná veta vyhlásenia môže znieť aj nasledovne: "Čestne vyhlasujem a vlastnoručným podpisom potvrdzujem, že".</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lastRenderedPageBreak/>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ČA</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 xml:space="preserve">Text upravený inak. Návrh vykonávacieho predpisu bude </w:t>
            </w:r>
            <w:r w:rsidRPr="00155AA2">
              <w:rPr>
                <w:rFonts w:ascii="Times" w:hAnsi="Times" w:cs="Times"/>
                <w:sz w:val="24"/>
                <w:szCs w:val="24"/>
              </w:rPr>
              <w:lastRenderedPageBreak/>
              <w:t>predmetom aj samostatného legislatívneho procesu.</w:t>
            </w: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lastRenderedPageBreak/>
              <w:t>MŽPSR</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Čl. I bod 2</w:t>
            </w:r>
            <w:r w:rsidRPr="00155AA2">
              <w:rPr>
                <w:rFonts w:ascii="Times" w:hAnsi="Times" w:cs="Times"/>
                <w:sz w:val="24"/>
                <w:szCs w:val="24"/>
              </w:rPr>
              <w:br/>
              <w:t xml:space="preserve">V nadväznosti na navrhované znenie novelizačného bodu žiadame v § 9 odsek 1 doplniť písmeno k), ktoré znie: „k) informuje iných poskytovateľov príspevku na národnej úrovni o podporených projektoch s cieľom zabrániť duplicitnému financovaniu toho istého energetického zariadenia na výrobu tepla v rodinnom dome z verejných zdrojov.“. Odôvodnenie: V bode 2. predmetného návrhu zákona sa navrhuje doplniť do oprávnených nákladov za zhotovenie zateplenia rodinného domu možnosť započítať aj náklady za výmenu zdroja tepla. V návrhu sa však neuvádza, aké typy energetických zariadení majú byť podporované prostredníctvom takéhoto príspevku na zateplenie rodinného domu poskytovaného v zmysle predmetného návrhu zákona. V tejto súvislosti si dovoľujeme upozorniť, že na Slovensku je v súčasnosti podporovaná inštalácia malých zariadení na využívanie obnoviteľných zdrojov energie v rodinných domoch (vrátane zariadení na výrobu tepla) prostredníctvom národného projektu „Zelená domácnostiam“ implementovaného Slovenskou inovačnou a energetickou agentúrou a financovaného z Operačného programu „Kvalita životného prostredia“. S cieľom zabrániť duplicitnému financovaniu toho istého energetického zariadenia na výrobu tepla v rodinnom dome z verejných zdrojov žiadame, aby bol zo strany Ministerstva dopravy, výstavby a regionálneho rozvoja Slovenskej republiky zabezpečený mechanizmus na predchádzanie duplicitného financovania formou výmeny informácií, alebo </w:t>
            </w:r>
            <w:proofErr w:type="spellStart"/>
            <w:r w:rsidRPr="00155AA2">
              <w:rPr>
                <w:rFonts w:ascii="Times" w:hAnsi="Times" w:cs="Times"/>
                <w:sz w:val="24"/>
                <w:szCs w:val="24"/>
              </w:rPr>
              <w:t>zdieľania</w:t>
            </w:r>
            <w:proofErr w:type="spellEnd"/>
            <w:r w:rsidRPr="00155AA2">
              <w:rPr>
                <w:rFonts w:ascii="Times" w:hAnsi="Times" w:cs="Times"/>
                <w:sz w:val="24"/>
                <w:szCs w:val="24"/>
              </w:rPr>
              <w:t xml:space="preserve"> databázy údajov v určitých jasne stanových časových intervaloch, medzi poskytovateľmi </w:t>
            </w:r>
            <w:r w:rsidRPr="00155AA2">
              <w:rPr>
                <w:rFonts w:ascii="Times" w:hAnsi="Times" w:cs="Times"/>
                <w:sz w:val="24"/>
                <w:szCs w:val="24"/>
              </w:rPr>
              <w:lastRenderedPageBreak/>
              <w:t xml:space="preserve">príspevku na takéto energetické zariadenie (napríklad medzi Ministerstvo dopravy, výstavby a regionálneho rozvoja SR a Slovenskou inovačnou a energetickou agentúrou ako administrátorom národného projektu „Zelená domácnostiam“). </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lastRenderedPageBreak/>
              <w:t>Z</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A</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BC74B3">
            <w:pPr>
              <w:spacing w:line="240" w:lineRule="auto"/>
              <w:rPr>
                <w:rFonts w:ascii="Times" w:hAnsi="Times" w:cs="Times"/>
                <w:sz w:val="24"/>
                <w:szCs w:val="24"/>
              </w:rPr>
            </w:pPr>
            <w:r w:rsidRPr="00155AA2">
              <w:rPr>
                <w:rFonts w:ascii="Times" w:hAnsi="Times" w:cs="Times"/>
                <w:sz w:val="24"/>
                <w:szCs w:val="24"/>
              </w:rPr>
              <w:t xml:space="preserve">Na základe </w:t>
            </w:r>
            <w:proofErr w:type="spellStart"/>
            <w:r w:rsidRPr="00155AA2">
              <w:rPr>
                <w:rFonts w:ascii="Times" w:hAnsi="Times" w:cs="Times"/>
                <w:sz w:val="24"/>
                <w:szCs w:val="24"/>
              </w:rPr>
              <w:t>rozporového</w:t>
            </w:r>
            <w:proofErr w:type="spellEnd"/>
            <w:r w:rsidRPr="00155AA2">
              <w:rPr>
                <w:rFonts w:ascii="Times" w:hAnsi="Times" w:cs="Times"/>
                <w:sz w:val="24"/>
                <w:szCs w:val="24"/>
              </w:rPr>
              <w:t xml:space="preserve"> konania došlo k akceptovaniu zásadnej pripomienky tým, že do návrhu zákona bola doplnená povinnosť pre ministerstvo zverejniť na svojom webovom sídle zoznam s uvedením identifikačných údajov rodinného domu, na ktorého zateplenie bol poskytnutý príspevok. Slovenská inovačná a energetická agentúra ako aj iný poskytovateľ podpory z verejných </w:t>
            </w:r>
            <w:bookmarkStart w:id="0" w:name="_GoBack"/>
            <w:bookmarkEnd w:id="0"/>
            <w:r w:rsidRPr="00155AA2">
              <w:rPr>
                <w:rFonts w:ascii="Times" w:hAnsi="Times" w:cs="Times"/>
                <w:sz w:val="24"/>
                <w:szCs w:val="24"/>
              </w:rPr>
              <w:t xml:space="preserve">zdrojov si tak </w:t>
            </w:r>
            <w:r w:rsidR="00BC74B3">
              <w:rPr>
                <w:rFonts w:ascii="Times" w:hAnsi="Times" w:cs="Times"/>
                <w:sz w:val="24"/>
                <w:szCs w:val="24"/>
              </w:rPr>
              <w:t>budú</w:t>
            </w:r>
            <w:r w:rsidRPr="00155AA2">
              <w:rPr>
                <w:rFonts w:ascii="Times" w:hAnsi="Times" w:cs="Times"/>
                <w:sz w:val="24"/>
                <w:szCs w:val="24"/>
              </w:rPr>
              <w:t xml:space="preserve"> môcť overiť, či na zateplenie rodinného domu alebo výmenu jeho zdroja tepla bol poskytnutý príspevok. Súčasne sa navrhuje doplniť ustanovenie, podľa ktorého medzi oprávnené náklady nebudú započítané náklady za výmenu zdroja tepla, ak jeho </w:t>
            </w:r>
            <w:r w:rsidRPr="00155AA2">
              <w:rPr>
                <w:rFonts w:ascii="Times" w:hAnsi="Times" w:cs="Times"/>
                <w:sz w:val="24"/>
                <w:szCs w:val="24"/>
              </w:rPr>
              <w:lastRenderedPageBreak/>
              <w:t>obstaranie už bolo podporené napríklad príspevkom v rámci projektu "Zelená domácnostiam". Takto doplnené znenie MŽP SR považuje za akceptovanie zásadnej pripomienky.</w:t>
            </w: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lastRenderedPageBreak/>
              <w:t>NBS</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celému materiálu</w:t>
            </w:r>
            <w:r w:rsidRPr="00155AA2">
              <w:rPr>
                <w:rFonts w:ascii="Times" w:hAnsi="Times" w:cs="Times"/>
                <w:sz w:val="24"/>
                <w:szCs w:val="24"/>
              </w:rPr>
              <w:br/>
              <w:t xml:space="preserve">Predložený materiál však odporúčame upraviť tak, aby si jednotlivé časti vzájomne neodporovali a zjednotiť vplyv na zamestnanosť vo verejnej správe. V predkladacej správe sa uvádza, že predložený návrh zákona nevyžaduje nové nároky na pracovné sily. V prílohe č. 2 v časti 2.1 materiálu „Analýza vplyvov na rozpočet verejnej správy, na zamestnanosť vo verejnej správe..“ sa v tabuľke č. 1 uvádza „vplyv na počet zamestnancov 11“. V časti 2.2.4 sa tiež uvádza, že predkladaný materiál má vplyv na verejné financie vrátane personálneho zabezpečenia na úrade Ministerstva dopravy, výstavby a regionálneho rozvoja Slovenskej republiky v rámci sekcie bytovej politiky a mestského rozvoja a sekcie rozpočtu a financovania v celkovom počte 12 funkčných miest. Pričom v tabuľke č. 5 „Zamestnanosť“ je uvedený počet zamestnancov 11. </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ČA</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Vplyv na zamestnanosť vo verejnej správe je zjednotený, návrh zákona má vplyv na 11 funkčných miest. Návrh zákona nevyžaduje nové nároky na pracovné sily, pretože tieto funkčné miesta sú už v kapitole MDV SR vytvorené.</w:t>
            </w: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NBÚSR</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K úvodnej vete</w:t>
            </w:r>
            <w:r w:rsidRPr="00155AA2">
              <w:rPr>
                <w:rFonts w:ascii="Times" w:hAnsi="Times" w:cs="Times"/>
                <w:sz w:val="24"/>
                <w:szCs w:val="24"/>
              </w:rPr>
              <w:br/>
              <w:t xml:space="preserve">V úvodnej vete odporúčame za slová „zákona č. 476/2008 Z. z.“ vložiť slová „zákona č. 251/2012 Z. z.“. Odôvodnenie: Zákon č. 555/2005 Z. z. o energetickej hospodárnosti budov a o zmene a doplnení niektorých zákonov v znení neskorších predpisov bol nepriamo novelizovaný aj zákonom č. 251/2012 Z. z.. </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A</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Text upravený.</w:t>
            </w: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OAPSVLÚVSR</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K čl. I, bod 2 návrhu vyhlášky:</w:t>
            </w:r>
            <w:r w:rsidRPr="00155AA2">
              <w:rPr>
                <w:rFonts w:ascii="Times" w:hAnsi="Times" w:cs="Times"/>
                <w:sz w:val="24"/>
                <w:szCs w:val="24"/>
              </w:rPr>
              <w:br/>
              <w:t xml:space="preserve">Žiadame zosúladiť navrhované znenie § 2 ods. 3 návrhu vyhlášky, ktorá tvorí súčasť predkladaného materiálu, so znením návrhu zákona, a to tak, aby v závislosti od dosiahnutej hodnoty </w:t>
            </w:r>
            <w:proofErr w:type="spellStart"/>
            <w:r w:rsidRPr="00155AA2">
              <w:rPr>
                <w:rFonts w:ascii="Times" w:hAnsi="Times" w:cs="Times"/>
                <w:sz w:val="24"/>
                <w:szCs w:val="24"/>
              </w:rPr>
              <w:t>súčiniteľa</w:t>
            </w:r>
            <w:proofErr w:type="spellEnd"/>
            <w:r w:rsidRPr="00155AA2">
              <w:rPr>
                <w:rFonts w:ascii="Times" w:hAnsi="Times" w:cs="Times"/>
                <w:sz w:val="24"/>
                <w:szCs w:val="24"/>
              </w:rPr>
              <w:t xml:space="preserve"> prechodu tepla bolo </w:t>
            </w:r>
            <w:r w:rsidRPr="00155AA2">
              <w:rPr>
                <w:rFonts w:ascii="Times" w:hAnsi="Times" w:cs="Times"/>
                <w:sz w:val="24"/>
                <w:szCs w:val="24"/>
              </w:rPr>
              <w:lastRenderedPageBreak/>
              <w:t>možné príspevok poskytnúť najviac v sume 8000 eur.</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lastRenderedPageBreak/>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N</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 xml:space="preserve">Výška príspevku uvedená v § 2 ods. 3 návrhu vyhlášky je stanovená správne. Príspevok možno poskytnúť v závislosti od dosiahnutej hodnoty </w:t>
            </w:r>
            <w:proofErr w:type="spellStart"/>
            <w:r w:rsidRPr="00155AA2">
              <w:rPr>
                <w:rFonts w:ascii="Times" w:hAnsi="Times" w:cs="Times"/>
                <w:sz w:val="24"/>
                <w:szCs w:val="24"/>
              </w:rPr>
              <w:lastRenderedPageBreak/>
              <w:t>súčiniteľa</w:t>
            </w:r>
            <w:proofErr w:type="spellEnd"/>
            <w:r w:rsidRPr="00155AA2">
              <w:rPr>
                <w:rFonts w:ascii="Times" w:hAnsi="Times" w:cs="Times"/>
                <w:sz w:val="24"/>
                <w:szCs w:val="24"/>
              </w:rPr>
              <w:t xml:space="preserve"> prechodu tepla, ako aj v závislosti od potreby tepla na vykurovanie (§ 9c ods. 2 zákona). Pri výpočte výšky príspevku sú posudzované oba parametre. Súčet príspevkov stanovených na ich základe nesmie presiahnuť navrhovaný limit 8 000 eur. Maximálna výška príspevku, určeného v závislosti od potreby tepla na vykurovanie zostáva nezmenená, a to vo výške 1 000 eur (§2 ods. 4 vyhlášky), preto výška príspevku uvedená v § 2 ods. 3 návrhu vyhlášky nesmie presiahnuť navrhovaný limit 7 000 eur.</w:t>
            </w: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lastRenderedPageBreak/>
              <w:t>PMÚSR</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celému materiálu</w:t>
            </w:r>
            <w:r w:rsidRPr="00155AA2">
              <w:rPr>
                <w:rFonts w:ascii="Times" w:hAnsi="Times" w:cs="Times"/>
                <w:sz w:val="24"/>
                <w:szCs w:val="24"/>
              </w:rPr>
              <w:br/>
              <w:t>bez pripomienok</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A</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SOI</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čl. I. bod 6.</w:t>
            </w:r>
            <w:r w:rsidRPr="00155AA2">
              <w:rPr>
                <w:rFonts w:ascii="Times" w:hAnsi="Times" w:cs="Times"/>
                <w:sz w:val="24"/>
                <w:szCs w:val="24"/>
              </w:rPr>
              <w:br/>
              <w:t>Nahradiť paragraf, ktorý má byť novelizovaný v znení „§ 9e ods. 1 písm. h)“ paragrafom „§ 9e ods. 1 písm. g)“, keďže sa jedná o zrejmú nesprávnosť v písomnom vyhotovení návrhu zákona, nakoľko označenie celkovej podlahovej plochy rodinného viacpodlažného domu v znení „250m 2“, ktoré sa má nahradiť plochou „300m2“ sa nachádza v § 9e ods. 1 písm. g) a nie v § 9e ods. 1 písm. h)</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N</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Pridaním nového § 9e ods. 1 písm. b) v bode 5 návrhu došlo k prečíslovaniu zostávajúcich písmen a doterajšie písmeno g) sa označuje ako písmeno h).</w:t>
            </w: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SOI</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Všeobecná pripomienka</w:t>
            </w:r>
            <w:r w:rsidRPr="00155AA2">
              <w:rPr>
                <w:rFonts w:ascii="Times" w:hAnsi="Times" w:cs="Times"/>
                <w:sz w:val="24"/>
                <w:szCs w:val="24"/>
              </w:rPr>
              <w:br/>
              <w:t xml:space="preserve">Navrhujeme zrušiť oprávnenie ukladať poriadkovú pokutu inšpektorovi poverenému výkonom štátneho dozoru, ktoré mu vyplýva zo znenia § 10 ods.2 bod 4. citovaného zákona. Právomoc ukladania poriadkovej pokuty </w:t>
            </w:r>
            <w:r w:rsidRPr="00155AA2">
              <w:rPr>
                <w:rFonts w:ascii="Times" w:hAnsi="Times" w:cs="Times"/>
                <w:sz w:val="24"/>
                <w:szCs w:val="24"/>
              </w:rPr>
              <w:lastRenderedPageBreak/>
              <w:t xml:space="preserve">navrhujeme preniesť na inšpekciu. Z uvedeného dôvodu navrhujeme v ustanovení § 10 ods.1 písm. c) vypustiť slovné spojenie „ za správne delikty“ a do ustanovenia § 11 doplniť nový odsek v znení : „Inšpekcia uloží, a to aj opakovane, poriadkovú pokutu až do 500 eur oprávnenej osobe za sťažovanie výkonu štátneho dozoru neposkytnutím súčinnosti, najmä nesprístupnením výpočtu alebo podkladov použitých na energetickú certifikáciu, a neposkytnutím vysvetlenia a vlastníkovi budovy za neposkytnutie vysvetlenia alebo neumožnenie vstupu do budovy, v ktorej sa musí umiestniť energetický štítok,“ . </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lastRenderedPageBreak/>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A</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Text upravený.</w:t>
            </w: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lastRenderedPageBreak/>
              <w:t>SOI</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Čl. I</w:t>
            </w:r>
            <w:r w:rsidRPr="00155AA2">
              <w:rPr>
                <w:rFonts w:ascii="Times" w:hAnsi="Times" w:cs="Times"/>
                <w:sz w:val="24"/>
                <w:szCs w:val="24"/>
              </w:rPr>
              <w:br/>
              <w:t xml:space="preserve">V čl. I je uvedený neplatný starý zákon č.476/2008 </w:t>
            </w:r>
            <w:proofErr w:type="spellStart"/>
            <w:r w:rsidRPr="00155AA2">
              <w:rPr>
                <w:rFonts w:ascii="Times" w:hAnsi="Times" w:cs="Times"/>
                <w:sz w:val="24"/>
                <w:szCs w:val="24"/>
              </w:rPr>
              <w:t>Z.z</w:t>
            </w:r>
            <w:proofErr w:type="spellEnd"/>
            <w:r w:rsidRPr="00155AA2">
              <w:rPr>
                <w:rFonts w:ascii="Times" w:hAnsi="Times" w:cs="Times"/>
                <w:sz w:val="24"/>
                <w:szCs w:val="24"/>
              </w:rPr>
              <w:t xml:space="preserve">., ktorý je nahradený zák. č.321/2014 </w:t>
            </w:r>
            <w:proofErr w:type="spellStart"/>
            <w:r w:rsidRPr="00155AA2">
              <w:rPr>
                <w:rFonts w:ascii="Times" w:hAnsi="Times" w:cs="Times"/>
                <w:sz w:val="24"/>
                <w:szCs w:val="24"/>
              </w:rPr>
              <w:t>Z.z</w:t>
            </w:r>
            <w:proofErr w:type="spellEnd"/>
            <w:r w:rsidRPr="00155AA2">
              <w:rPr>
                <w:rFonts w:ascii="Times" w:hAnsi="Times" w:cs="Times"/>
                <w:sz w:val="24"/>
                <w:szCs w:val="24"/>
              </w:rPr>
              <w:t xml:space="preserve">. </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N</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Uvádzacia veta je v súlade s bodom 28.1. prílohy č. 1 Legislatívnych pravidiel vlády Slovenskej republiky. Zákonom č. 321/2014 Z. z. bol zrušený len čl. I zákona č. 476/2008 Z. z.</w:t>
            </w: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SOI</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Bod 2</w:t>
            </w:r>
            <w:r w:rsidRPr="00155AA2">
              <w:rPr>
                <w:rFonts w:ascii="Times" w:hAnsi="Times" w:cs="Times"/>
                <w:sz w:val="24"/>
                <w:szCs w:val="24"/>
              </w:rPr>
              <w:br/>
              <w:t>V texte bodu 2. v ustanovení § 9c ods.4 navrhujeme za slová „započítať aj náklady“ vložiť okrem už navrhnutého splnenia („za výmenu zdroja tepla“) aj slová „za automatickú reguláciu teploty teplonosnej látky na vykurovanie v závislosti od klimatických podmienok zdroja tepla“ .</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N</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Uvedené náklady možno zahrnúť medzi náklady za vyregulovanie vykurovacej sústavy, ktoré sa započítavajú medzi oprávnené náklady.</w:t>
            </w: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SŠHRSR</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celému materiálu</w:t>
            </w:r>
            <w:r w:rsidRPr="00155AA2">
              <w:rPr>
                <w:rFonts w:ascii="Times" w:hAnsi="Times" w:cs="Times"/>
                <w:sz w:val="24"/>
                <w:szCs w:val="24"/>
              </w:rPr>
              <w:br/>
              <w:t>bez pripomienok</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A</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ÚGKKSR</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celému materiálu</w:t>
            </w:r>
            <w:r w:rsidRPr="00155AA2">
              <w:rPr>
                <w:rFonts w:ascii="Times" w:hAnsi="Times" w:cs="Times"/>
                <w:sz w:val="24"/>
                <w:szCs w:val="24"/>
              </w:rPr>
              <w:br/>
              <w:t>Bez pripomienok</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A</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ÚJDSR</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celému materiálu</w:t>
            </w:r>
            <w:r w:rsidRPr="00155AA2">
              <w:rPr>
                <w:rFonts w:ascii="Times" w:hAnsi="Times" w:cs="Times"/>
                <w:sz w:val="24"/>
                <w:szCs w:val="24"/>
              </w:rPr>
              <w:br/>
              <w:t>Bez pripomienok</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A</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ÚNMSSR</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nad rámec novely</w:t>
            </w:r>
            <w:r w:rsidRPr="00155AA2">
              <w:rPr>
                <w:rFonts w:ascii="Times" w:hAnsi="Times" w:cs="Times"/>
                <w:sz w:val="24"/>
                <w:szCs w:val="24"/>
              </w:rPr>
              <w:br/>
              <w:t xml:space="preserve">Nad rámec novely, avšak v súvislosti s novelizáciou § 9e ods. 1 písm. a) </w:t>
            </w:r>
            <w:r w:rsidRPr="00155AA2">
              <w:rPr>
                <w:rFonts w:ascii="Times" w:hAnsi="Times" w:cs="Times"/>
                <w:sz w:val="24"/>
                <w:szCs w:val="24"/>
              </w:rPr>
              <w:lastRenderedPageBreak/>
              <w:t xml:space="preserve">odporúčame v čl. I bode 4 upraviť znenie poznámky pod čiarou k odkazu 5d nasledovne: "5d) STN 73 0540-2 Tepelná ochrana budov. </w:t>
            </w:r>
            <w:proofErr w:type="spellStart"/>
            <w:r w:rsidRPr="00155AA2">
              <w:rPr>
                <w:rFonts w:ascii="Times" w:hAnsi="Times" w:cs="Times"/>
                <w:sz w:val="24"/>
                <w:szCs w:val="24"/>
              </w:rPr>
              <w:t>Tepelnotechnické</w:t>
            </w:r>
            <w:proofErr w:type="spellEnd"/>
            <w:r w:rsidRPr="00155AA2">
              <w:rPr>
                <w:rFonts w:ascii="Times" w:hAnsi="Times" w:cs="Times"/>
                <w:sz w:val="24"/>
                <w:szCs w:val="24"/>
              </w:rPr>
              <w:t xml:space="preserve"> vlastnosti stavebných konštrukcií a budov. Časť 2: Funkčné požiadavky (73 0540).". Odôvodnenie: Dosiahnutie súladu s Legislatívnymi pravidlami vlády SR a s praxou používania odkazov na technické normy vyžadovanou Stálou pracovnou komisiou LRV SR pre technické právne predpisy. </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lastRenderedPageBreak/>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A</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lastRenderedPageBreak/>
              <w:t>ÚNMSSR</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nad rámec novely</w:t>
            </w:r>
            <w:r w:rsidRPr="00155AA2">
              <w:rPr>
                <w:rFonts w:ascii="Times" w:hAnsi="Times" w:cs="Times"/>
                <w:sz w:val="24"/>
                <w:szCs w:val="24"/>
              </w:rPr>
              <w:br/>
              <w:t xml:space="preserve">V § 9 ods. 1 platného znenia zákona č. 555/2005 Z. z. odporúčame vypustiť písmeno b). Odôvodnenie: Zákon č. 264/1999 Z. z. o technických požiadavkách na výrobky a o posudzovaní zhody a o zmene a doplnení niektorých zákonov v znení neskorších predpisov nepozná termín "slovenské technické normy vhodné na výpočet a na energetickú certifikáciu". Počas platnosti zákona č. 555/2005 Z. z. nedostal ÚNMS SR nijakú požiadavku súvisiacu s určením takýchto slovenských technických noriem a ani požiadavku na ich zverejnenie. Naopak, vo vykonávacích predpisoch k tomuto zákonu sa bežne používajú odkazy na slovenské technické normy v poznámkach pod čiarou, čo je aj v súlade s Legislatívnymi pravidlami vlády SR. Z uvedeného dôvodu odporúčame prehodnotiť ponechanie uvedeného ustanovenia v zákone č. 555/2005 Z. z. </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N</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 9 ods. 1 písm. b) zákona zostáva v pôvodnom znení.</w:t>
            </w: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ÚNMSSR</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k návrhu vykonávacieho predpisu</w:t>
            </w:r>
            <w:r w:rsidRPr="00155AA2">
              <w:rPr>
                <w:rFonts w:ascii="Times" w:hAnsi="Times" w:cs="Times"/>
                <w:sz w:val="24"/>
                <w:szCs w:val="24"/>
              </w:rPr>
              <w:br/>
              <w:t>V prílohe č. 2, vo Vysvetlivkách k Tabuľkám č. 1 až 4 žiadame upraviť text v nasledujúcich bodoch: V bode 2 v prvej vete navrhujeme slová "stanovuje čl. 4.1.1 a tab. 1 technickej normy STN 73 0540-2" nahradiť slovami "stanovuje slovenská technická norma*)" a doplniť poznámku pod čiarou s odkazom na príslušné ustanovenia STN 73 0540-2. V bode 6 v prvej vete navrhujeme slová "stanovuje čl. 4.1.4 a tab. 2 technickej normy STN 73 0540-2" nahradiť slovami "stanovuje slovenská technická norma*)" a doplniť poznámku pod čiarou s odkazom na príslušné ustanovenia STN 73 0540-2. V bode 9 navrhujeme slová "rizika vzniku plesní je uvedená v čl. 4.3.1 a riziká kondenzácie vodnej pary na vnútornom povrchu sú uvedené v čl. 4.3.6 technickej normy STN 73 0540-</w:t>
            </w:r>
            <w:r w:rsidRPr="00155AA2">
              <w:rPr>
                <w:rFonts w:ascii="Times" w:hAnsi="Times" w:cs="Times"/>
                <w:sz w:val="24"/>
                <w:szCs w:val="24"/>
              </w:rPr>
              <w:lastRenderedPageBreak/>
              <w:t>2" nahradiť slovami "rizika vzniku plesní a riziká kondenzácie vodnej pary sú uvedené v slovenskej technickej norme*)" a doplniť poznámku pod čiarou s odkazom na príslušné ustanovenia STN 73 0540-2. V bode 11 navrhujeme slová "sa určuje podľa tab. 9 technickej normy STN 73 0540-2" nahradiť slovami "sa určuje podľa slovenskej technickej normy*)" a doplniť poznámku pod čiarou s odkazom na príslušné ustanovenie STN 73 0540-2. Odôvodnenie: Dosiahnutie súladu s Legislatívnymi pravidlami vlády SR a s praxou používania odkazov na technické normy vyžadovanou Stálou pracovnou komisiou LRV SR pre technické právne predpisy.</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lastRenderedPageBreak/>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N</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Návrh vykonávacieho predpisu bude predmetom samostatného legislatívneho procesu.</w:t>
            </w: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lastRenderedPageBreak/>
              <w:t>ÚPPVII</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Čl. I bod 13</w:t>
            </w:r>
            <w:r w:rsidRPr="00155AA2">
              <w:rPr>
                <w:rFonts w:ascii="Times" w:hAnsi="Times" w:cs="Times"/>
                <w:sz w:val="24"/>
                <w:szCs w:val="24"/>
              </w:rPr>
              <w:br/>
              <w:t>Odporúčame nový paragraf označiť ako "§ 14aa" a vložiť ho za § 14a, kam systematicky patrí. Odôvodnenie: legislatívna úprava.</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A</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t>Text upravený.</w:t>
            </w: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ÚPVSR</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b/>
                <w:bCs/>
                <w:sz w:val="24"/>
                <w:szCs w:val="24"/>
              </w:rPr>
              <w:t>celému materiálu</w:t>
            </w:r>
            <w:r w:rsidRPr="00155AA2">
              <w:rPr>
                <w:rFonts w:ascii="Times" w:hAnsi="Times" w:cs="Times"/>
                <w:sz w:val="24"/>
                <w:szCs w:val="24"/>
              </w:rPr>
              <w:br/>
              <w:t>Bez pripomienok.</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A</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p>
        </w:tc>
      </w:tr>
      <w:tr w:rsidR="009125B0" w:rsidRPr="00155AA2" w:rsidTr="0089440B">
        <w:trPr>
          <w:divId w:val="828402412"/>
          <w:jc w:val="center"/>
        </w:trPr>
        <w:tc>
          <w:tcPr>
            <w:tcW w:w="617"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b/>
                <w:bCs/>
                <w:sz w:val="24"/>
                <w:szCs w:val="24"/>
              </w:rPr>
            </w:pPr>
            <w:r w:rsidRPr="00155AA2">
              <w:rPr>
                <w:rFonts w:ascii="Times" w:hAnsi="Times" w:cs="Times"/>
                <w:b/>
                <w:bCs/>
                <w:sz w:val="24"/>
                <w:szCs w:val="24"/>
              </w:rPr>
              <w:t>ÚVO</w:t>
            </w:r>
          </w:p>
        </w:tc>
        <w:tc>
          <w:tcPr>
            <w:tcW w:w="274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rPr>
                <w:rFonts w:ascii="Times" w:hAnsi="Times" w:cs="Times"/>
                <w:sz w:val="24"/>
                <w:szCs w:val="24"/>
              </w:rPr>
            </w:pPr>
            <w:r w:rsidRPr="00155AA2">
              <w:rPr>
                <w:rFonts w:ascii="Times" w:hAnsi="Times" w:cs="Times"/>
                <w:sz w:val="24"/>
                <w:szCs w:val="24"/>
              </w:rPr>
              <w:br/>
              <w:t>bez pripomienok</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O</w:t>
            </w:r>
          </w:p>
        </w:tc>
        <w:tc>
          <w:tcPr>
            <w:tcW w:w="266"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r w:rsidRPr="00155AA2">
              <w:rPr>
                <w:rFonts w:ascii="Times" w:hAnsi="Times" w:cs="Times"/>
                <w:sz w:val="24"/>
                <w:szCs w:val="24"/>
              </w:rPr>
              <w:t>A</w:t>
            </w:r>
          </w:p>
        </w:tc>
        <w:tc>
          <w:tcPr>
            <w:tcW w:w="1162" w:type="pct"/>
            <w:tcBorders>
              <w:top w:val="outset" w:sz="6" w:space="0" w:color="000000"/>
              <w:left w:val="outset" w:sz="6" w:space="0" w:color="000000"/>
              <w:bottom w:val="outset" w:sz="6" w:space="0" w:color="000000"/>
              <w:right w:val="outset" w:sz="6" w:space="0" w:color="000000"/>
            </w:tcBorders>
            <w:vAlign w:val="center"/>
            <w:hideMark/>
          </w:tcPr>
          <w:p w:rsidR="009125B0" w:rsidRPr="00155AA2" w:rsidRDefault="009125B0" w:rsidP="0089440B">
            <w:pPr>
              <w:spacing w:line="240" w:lineRule="auto"/>
              <w:jc w:val="center"/>
              <w:rPr>
                <w:rFonts w:ascii="Times" w:hAnsi="Times" w:cs="Times"/>
                <w:sz w:val="24"/>
                <w:szCs w:val="24"/>
              </w:rPr>
            </w:pPr>
          </w:p>
        </w:tc>
      </w:tr>
    </w:tbl>
    <w:p w:rsidR="00154A91" w:rsidRPr="00155AA2" w:rsidRDefault="00154A91" w:rsidP="0089440B">
      <w:pPr>
        <w:spacing w:line="240" w:lineRule="auto"/>
        <w:rPr>
          <w:sz w:val="24"/>
          <w:szCs w:val="24"/>
        </w:rPr>
      </w:pPr>
    </w:p>
    <w:p w:rsidR="00154A91" w:rsidRPr="00155AA2" w:rsidRDefault="00154A91" w:rsidP="0089440B">
      <w:pPr>
        <w:spacing w:line="240" w:lineRule="auto"/>
        <w:rPr>
          <w:sz w:val="24"/>
          <w:szCs w:val="24"/>
        </w:rPr>
      </w:pPr>
    </w:p>
    <w:sectPr w:rsidR="00154A91" w:rsidRPr="00155AA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25CA"/>
    <w:rsid w:val="000F7A42"/>
    <w:rsid w:val="00146547"/>
    <w:rsid w:val="00146B48"/>
    <w:rsid w:val="00150388"/>
    <w:rsid w:val="00154A91"/>
    <w:rsid w:val="00155AA2"/>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9440B"/>
    <w:rsid w:val="008A1964"/>
    <w:rsid w:val="008E2844"/>
    <w:rsid w:val="0090100E"/>
    <w:rsid w:val="009125B0"/>
    <w:rsid w:val="009239D9"/>
    <w:rsid w:val="00927118"/>
    <w:rsid w:val="00943EB2"/>
    <w:rsid w:val="0099665B"/>
    <w:rsid w:val="009C6C5C"/>
    <w:rsid w:val="009F7218"/>
    <w:rsid w:val="00A251BF"/>
    <w:rsid w:val="00A54A16"/>
    <w:rsid w:val="00B721A5"/>
    <w:rsid w:val="00B76589"/>
    <w:rsid w:val="00B8767E"/>
    <w:rsid w:val="00BC74B3"/>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10934">
      <w:bodyDiv w:val="1"/>
      <w:marLeft w:val="0"/>
      <w:marRight w:val="0"/>
      <w:marTop w:val="0"/>
      <w:marBottom w:val="0"/>
      <w:divBdr>
        <w:top w:val="none" w:sz="0" w:space="0" w:color="auto"/>
        <w:left w:val="none" w:sz="0" w:space="0" w:color="auto"/>
        <w:bottom w:val="none" w:sz="0" w:space="0" w:color="auto"/>
        <w:right w:val="none" w:sz="0" w:space="0" w:color="auto"/>
      </w:divBdr>
    </w:div>
    <w:div w:id="534923977">
      <w:bodyDiv w:val="1"/>
      <w:marLeft w:val="0"/>
      <w:marRight w:val="0"/>
      <w:marTop w:val="0"/>
      <w:marBottom w:val="0"/>
      <w:divBdr>
        <w:top w:val="none" w:sz="0" w:space="0" w:color="auto"/>
        <w:left w:val="none" w:sz="0" w:space="0" w:color="auto"/>
        <w:bottom w:val="none" w:sz="0" w:space="0" w:color="auto"/>
        <w:right w:val="none" w:sz="0" w:space="0" w:color="auto"/>
      </w:divBdr>
    </w:div>
    <w:div w:id="604729570">
      <w:bodyDiv w:val="1"/>
      <w:marLeft w:val="0"/>
      <w:marRight w:val="0"/>
      <w:marTop w:val="0"/>
      <w:marBottom w:val="0"/>
      <w:divBdr>
        <w:top w:val="none" w:sz="0" w:space="0" w:color="auto"/>
        <w:left w:val="none" w:sz="0" w:space="0" w:color="auto"/>
        <w:bottom w:val="none" w:sz="0" w:space="0" w:color="auto"/>
        <w:right w:val="none" w:sz="0" w:space="0" w:color="auto"/>
      </w:divBdr>
    </w:div>
    <w:div w:id="722560071">
      <w:bodyDiv w:val="1"/>
      <w:marLeft w:val="0"/>
      <w:marRight w:val="0"/>
      <w:marTop w:val="0"/>
      <w:marBottom w:val="0"/>
      <w:divBdr>
        <w:top w:val="none" w:sz="0" w:space="0" w:color="auto"/>
        <w:left w:val="none" w:sz="0" w:space="0" w:color="auto"/>
        <w:bottom w:val="none" w:sz="0" w:space="0" w:color="auto"/>
        <w:right w:val="none" w:sz="0" w:space="0" w:color="auto"/>
      </w:divBdr>
    </w:div>
    <w:div w:id="793250554">
      <w:bodyDiv w:val="1"/>
      <w:marLeft w:val="0"/>
      <w:marRight w:val="0"/>
      <w:marTop w:val="0"/>
      <w:marBottom w:val="0"/>
      <w:divBdr>
        <w:top w:val="none" w:sz="0" w:space="0" w:color="auto"/>
        <w:left w:val="none" w:sz="0" w:space="0" w:color="auto"/>
        <w:bottom w:val="none" w:sz="0" w:space="0" w:color="auto"/>
        <w:right w:val="none" w:sz="0" w:space="0" w:color="auto"/>
      </w:divBdr>
    </w:div>
    <w:div w:id="828402412">
      <w:bodyDiv w:val="1"/>
      <w:marLeft w:val="0"/>
      <w:marRight w:val="0"/>
      <w:marTop w:val="0"/>
      <w:marBottom w:val="0"/>
      <w:divBdr>
        <w:top w:val="none" w:sz="0" w:space="0" w:color="auto"/>
        <w:left w:val="none" w:sz="0" w:space="0" w:color="auto"/>
        <w:bottom w:val="none" w:sz="0" w:space="0" w:color="auto"/>
        <w:right w:val="none" w:sz="0" w:space="0" w:color="auto"/>
      </w:divBdr>
    </w:div>
    <w:div w:id="1842038088">
      <w:bodyDiv w:val="1"/>
      <w:marLeft w:val="0"/>
      <w:marRight w:val="0"/>
      <w:marTop w:val="0"/>
      <w:marBottom w:val="0"/>
      <w:divBdr>
        <w:top w:val="none" w:sz="0" w:space="0" w:color="auto"/>
        <w:left w:val="none" w:sz="0" w:space="0" w:color="auto"/>
        <w:bottom w:val="none" w:sz="0" w:space="0" w:color="auto"/>
        <w:right w:val="none" w:sz="0" w:space="0" w:color="auto"/>
      </w:divBdr>
    </w:div>
    <w:div w:id="192001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5.1.2017 9:47:48"/>
    <f:field ref="objchangedby" par="" text="Administrator, System"/>
    <f:field ref="objmodifiedat" par="" text="5.1.2017 9:47:52"/>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2760</Words>
  <Characters>15733</Characters>
  <Application>Microsoft Office Word</Application>
  <DocSecurity>0</DocSecurity>
  <Lines>131</Lines>
  <Paragraphs>36</Paragraphs>
  <ScaleCrop>false</ScaleCrop>
  <Company/>
  <LinksUpToDate>false</LinksUpToDate>
  <CharactersWithSpaces>18457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2017-01-05T08:47:00Z</dcterms:created>
  <dcterms:modified xsi:type="dcterms:W3CDTF">2017-01-05T13:41:00Z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&lt;span style="font-family: &amp;quot;Times New Roman&amp;quot;,&amp;quot;serif&amp;quot;; font-size: 12pt; mso-fareast-font-family: &amp;quot;Times New Roman&amp;quot;; mso-ansi-language: SK; mso-fareast-language: EN-US; mso-bidi-language: AR-SA; mso-bidi-font-weight: bold;"&gt;V&amp;nb</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Stavebníctvo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Martin Majzún</vt:lpwstr>
  </property>
  <property fmtid="{D5CDD505-2E9C-101B-9397-08002B2CF9AE}" pid="11" name="FSC#SKEDITIONSLOVLEX@103.510:zodppredkladatel">
    <vt:lpwstr>Arpád Érsek</vt:lpwstr>
  </property>
  <property fmtid="{D5CDD505-2E9C-101B-9397-08002B2CF9AE}" pid="12" name="FSC#SKEDITIONSLOVLEX@103.510:dalsipredkladatel">
    <vt:lpwstr/>
  </property>
  <property fmtid="{D5CDD505-2E9C-101B-9397-08002B2CF9AE}" pid="13" name="FSC#SKEDITIONSLOVLEX@103.510:nazovpredpis">
    <vt:lpwstr>, ktorým sa mení a dopĺňa zákon č. 555/2005 Z. z. o energetickej hospodárnosti budov a o zmene a doplnení niektorých zákonov v znení neskorších predpisov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dopravy a výstavby Slovenskej republiky</vt:lpwstr>
  </property>
  <property fmtid="{D5CDD505-2E9C-101B-9397-08002B2CF9AE}" pid="19" name="FSC#SKEDITIONSLOVLEX@103.510:pripomienkovatelia">
    <vt:lpwstr>Ministerstvo dopravy a výstavby Slovenskej republiky</vt:lpwstr>
  </property>
  <property fmtid="{D5CDD505-2E9C-101B-9397-08002B2CF9AE}" pid="20" name="FSC#SKEDITIONSLOVLEX@103.510:autorpredpis">
    <vt:lpwstr/>
  </property>
  <property fmtid="{D5CDD505-2E9C-101B-9397-08002B2CF9AE}" pid="21" name="FSC#SKEDITIONSLOVLEX@103.510:podnetpredpis">
    <vt:lpwstr>Iniciatívny materiál</vt:lpwstr>
  </property>
  <property fmtid="{D5CDD505-2E9C-101B-9397-08002B2CF9AE}" pid="22" name="FSC#SKEDITIONSLOVLEX@103.510:plnynazovpredpis">
    <vt:lpwstr> Zákon, ktorým sa mení a dopĺňa zákon č. 555/2005 Z. z. o energetickej hospodárnosti budov a o zmene a doplnení niektorých zákonov v znení neskorších predpisov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24523/2016/B823-SBPMR</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LP/2016/1016</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upravená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nie je obsiahnutá v judikatúre Súdneho dvora Európskej únie</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Ministerstvo dopravy, výstavby a regionálneho rozvoja Slovenskej republiky</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Negatívne</vt:lpwstr>
  </property>
  <property fmtid="{D5CDD505-2E9C-101B-9397-08002B2CF9AE}" pid="60" name="FSC#SKEDITIONSLOVLEX@103.510:AttrStrDocPropVplyvPodnikatelskeProstr">
    <vt:lpwstr>Pozitívne</vt:lpwstr>
  </property>
  <property fmtid="{D5CDD505-2E9C-101B-9397-08002B2CF9AE}" pid="61" name="FSC#SKEDITIONSLOVLEX@103.510:AttrStrDocPropVplyvSocialny">
    <vt:lpwstr>Pozitívne_x000d_
Negatívne</vt:lpwstr>
  </property>
  <property fmtid="{D5CDD505-2E9C-101B-9397-08002B2CF9AE}" pid="62" name="FSC#SKEDITIONSLOVLEX@103.510:AttrStrDocPropVplyvNaZivotProstr">
    <vt:lpwstr>Pozitívne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Schválením predloženého návrhu zákona, ktorým sa mení a dopĺňa zákon č. 555/2005 Z. z. o energetickej hospodárnosti budov a o zmene a doplnení niektorých zákonov v znení neskorších predpisov a úpravy jeho vykonávacieho predpisu nevzniknú nové požiadavky n</vt:lpwstr>
  </property>
  <property fmtid="{D5CDD505-2E9C-101B-9397-08002B2CF9AE}" pid="65" name="FSC#SKEDITIONSLOVLEX@103.510:AttrStrListDocPropAltRiesenia">
    <vt:lpwstr>žiadne.</vt:lpwstr>
  </property>
  <property fmtid="{D5CDD505-2E9C-101B-9397-08002B2CF9AE}" pid="66" name="FSC#SKEDITIONSLOVLEX@103.510:AttrStrListDocPropStanoviskoGest">
    <vt:lpwstr>Stála pracovná komisia na posudzovanie vybraných vplyvov (ďalej len „Komisia“) v rámci predbežného pripomienkového konania k návrhu materiálu uplatnila nasledovné pripomienky a odporúčania.K doložke vybraných vplyvov:V doložke vybraných vplyvov je v bode </vt:lpwstr>
  </property>
  <property fmtid="{D5CDD505-2E9C-101B-9397-08002B2CF9AE}" pid="67" name="FSC#SKEDITIONSLOVLEX@103.510:AttrStrListDocPropTextKomunike">
    <vt:lpwstr>Vláda Slovenskej republiky na svojom rokovaní dňa .................. prerokovala a schválila návrh zákona z .........2016, ktorým sa mení a dopĺňa zákon č. 555/2005 Z. z. o energetickej hospodárnosti budov a o zmene a doplnení niektorých zákonov v znení n</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dopravy, výstavby a regionálneho rozvoja Slovenskej republiky</vt:lpwstr>
  </property>
  <property fmtid="{D5CDD505-2E9C-101B-9397-08002B2CF9AE}" pid="136" name="FSC#SKEDITIONSLOVLEX@103.510:AttrStrListDocPropUznesenieNaVedomie">
    <vt:lpwstr/>
  </property>
  <property fmtid="{D5CDD505-2E9C-101B-9397-08002B2CF9AE}" pid="137" name="FSC#SKEDITIONSLOVLEX@103.510:funkciaPred">
    <vt:lpwstr>referent</vt:lpwstr>
  </property>
  <property fmtid="{D5CDD505-2E9C-101B-9397-08002B2CF9AE}" pid="138" name="FSC#SKEDITIONSLOVLEX@103.510:funkciaPredAkuzativ">
    <vt:lpwstr>referentovi</vt:lpwstr>
  </property>
  <property fmtid="{D5CDD505-2E9C-101B-9397-08002B2CF9AE}" pid="139" name="FSC#SKEDITIONSLOVLEX@103.510:funkciaPredDativ">
    <vt:lpwstr>referenta</vt:lpwstr>
  </property>
  <property fmtid="{D5CDD505-2E9C-101B-9397-08002B2CF9AE}" pid="140" name="FSC#SKEDITIONSLOVLEX@103.510:funkciaZodpPred">
    <vt:lpwstr>minister dopravy, výstavby a regionálneho rozvoja Slovenskej republiky</vt:lpwstr>
  </property>
  <property fmtid="{D5CDD505-2E9C-101B-9397-08002B2CF9AE}" pid="141" name="FSC#SKEDITIONSLOVLEX@103.510:funkciaZodpPredAkuzativ">
    <vt:lpwstr>ministra dopravy, výstavby a regionálneho rozvoja Slovenskej republiky</vt:lpwstr>
  </property>
  <property fmtid="{D5CDD505-2E9C-101B-9397-08002B2CF9AE}" pid="142" name="FSC#SKEDITIONSLOVLEX@103.510:funkciaZodpPredDativ">
    <vt:lpwstr>ministrovi dopravy, výst6avby a regionálneho rozvoja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Arpád Érsek_x000d_
minister dopravy, výstavby a regionálneho rozvoja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justify;"&gt;Návrh zákona, ktorým sa mení a dopĺňa zákon č. 555/2005 Z. z. o&amp;nbsp;energetickej hospodárnosti budov a o zmene a doplnení niektorých zákonov v znení neskorších predpisov bol vypracovaný ako iniciatívny materiál.&lt;/p&gt;&lt;p styl</vt:lpwstr>
  </property>
  <property fmtid="{D5CDD505-2E9C-101B-9397-08002B2CF9AE}" pid="149" name="FSC#COOSYSTEM@1.1:Container">
    <vt:lpwstr>COO.2145.1000.3.1786026</vt:lpwstr>
  </property>
  <property fmtid="{D5CDD505-2E9C-101B-9397-08002B2CF9AE}" pid="150" name="FSC#FSCFOLIO@1.1001:docpropproject">
    <vt:lpwstr/>
  </property>
  <property fmtid="{D5CDD505-2E9C-101B-9397-08002B2CF9AE}" pid="151" name="FSC#SKEDITIONSLOVLEX@103.510:aktualnyrok">
    <vt:lpwstr>2017</vt:lpwstr>
  </property>
</Properties>
</file>