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3B" w:rsidRDefault="005C753B" w:rsidP="005C753B">
      <w:pPr>
        <w:pStyle w:val="Normlnywebov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DOLOŽKA ZLUČITEĽNOSTI</w:t>
      </w:r>
    </w:p>
    <w:p w:rsidR="005C753B" w:rsidRDefault="005C753B" w:rsidP="001564EB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 xml:space="preserve"> právneho predpisu</w:t>
      </w:r>
      <w:r w:rsidR="001564EB">
        <w:t xml:space="preserve"> </w:t>
      </w:r>
      <w:r>
        <w:rPr>
          <w:b/>
          <w:bCs/>
        </w:rPr>
        <w:t>s právom  Európskej únie</w:t>
      </w:r>
    </w:p>
    <w:p w:rsidR="005C753B" w:rsidRDefault="005C753B" w:rsidP="005C753B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 </w:t>
      </w:r>
    </w:p>
    <w:p w:rsidR="005C753B" w:rsidRDefault="005C753B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rPr>
          <w:rFonts w:ascii="ms sans serif" w:hAnsi="ms sans serif"/>
          <w:b/>
          <w:bCs/>
        </w:rPr>
        <w:t>1.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 xml:space="preserve">Predkladateľ právneho predpisu: </w:t>
      </w:r>
      <w:r w:rsidR="001564EB" w:rsidRPr="001564EB">
        <w:rPr>
          <w:bCs/>
        </w:rPr>
        <w:t>Úrad vlády</w:t>
      </w:r>
      <w:r>
        <w:t xml:space="preserve"> Slovenskej republiky</w:t>
      </w:r>
    </w:p>
    <w:p w:rsidR="005C753B" w:rsidRDefault="005C753B" w:rsidP="005C753B">
      <w:pPr>
        <w:pStyle w:val="Normlnywebov"/>
        <w:spacing w:before="0" w:beforeAutospacing="0" w:after="0" w:afterAutospacing="0"/>
        <w:ind w:left="360"/>
        <w:jc w:val="both"/>
      </w:pPr>
      <w:r>
        <w:rPr>
          <w:b/>
          <w:bCs/>
        </w:rPr>
        <w:t> </w:t>
      </w:r>
    </w:p>
    <w:p w:rsidR="005C753B" w:rsidRDefault="005C753B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rPr>
          <w:rFonts w:ascii="ms sans serif" w:hAnsi="ms sans serif"/>
          <w:b/>
          <w:bCs/>
        </w:rPr>
        <w:t>2.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Názov návrhu právneho predpisu:</w:t>
      </w:r>
      <w:r>
        <w:t xml:space="preserve"> Nariadenie vlády Slovenskej republiky, ktorým sa ustanovujú štátnozamestnanecké miesta, na ktorých môže štátnu službu vykonávať len </w:t>
      </w:r>
      <w:r w:rsidR="00540E05">
        <w:t xml:space="preserve">štátny </w:t>
      </w:r>
      <w:r>
        <w:t>občan Slovenskej republiky</w:t>
      </w:r>
    </w:p>
    <w:p w:rsidR="005C753B" w:rsidRDefault="005C753B" w:rsidP="005C753B">
      <w:pPr>
        <w:pStyle w:val="Normlnywebov"/>
        <w:spacing w:before="0" w:beforeAutospacing="0" w:after="0" w:afterAutospacing="0"/>
        <w:jc w:val="both"/>
      </w:pPr>
      <w:r>
        <w:t> </w:t>
      </w:r>
    </w:p>
    <w:p w:rsidR="005C753B" w:rsidRDefault="005C753B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rPr>
          <w:rFonts w:ascii="ms sans serif" w:hAnsi="ms sans serif"/>
          <w:b/>
          <w:bCs/>
        </w:rPr>
        <w:t>3.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Problematika návrhu právneho predpisu:</w:t>
      </w:r>
    </w:p>
    <w:p w:rsidR="005C753B" w:rsidRDefault="005C753B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t>a)</w:t>
      </w:r>
      <w:r>
        <w:rPr>
          <w:sz w:val="14"/>
          <w:szCs w:val="14"/>
        </w:rPr>
        <w:t xml:space="preserve">      </w:t>
      </w:r>
      <w:r>
        <w:t>je upravená v práve Európsk</w:t>
      </w:r>
      <w:r w:rsidR="00B72780">
        <w:t>ej</w:t>
      </w:r>
      <w:r>
        <w:t xml:space="preserve"> </w:t>
      </w:r>
      <w:r w:rsidR="00B72780">
        <w:t>únie</w:t>
      </w:r>
      <w:r>
        <w:t>:</w:t>
      </w:r>
    </w:p>
    <w:p w:rsidR="00B72780" w:rsidRPr="00B72780" w:rsidRDefault="005C753B" w:rsidP="005C753B">
      <w:pPr>
        <w:pStyle w:val="Normlnywebov"/>
        <w:spacing w:before="0" w:beforeAutospacing="0" w:after="0" w:afterAutospacing="0"/>
        <w:ind w:left="714" w:hanging="357"/>
        <w:jc w:val="both"/>
        <w:rPr>
          <w:i/>
        </w:rPr>
      </w:pPr>
      <w:r w:rsidRPr="00B72780">
        <w:t>–</w:t>
      </w:r>
      <w:r w:rsidRPr="00B72780">
        <w:rPr>
          <w:sz w:val="14"/>
          <w:szCs w:val="14"/>
        </w:rPr>
        <w:t xml:space="preserve">        </w:t>
      </w:r>
      <w:r w:rsidRPr="00B72780">
        <w:rPr>
          <w:i/>
        </w:rPr>
        <w:t>primárnom</w:t>
      </w:r>
      <w:r w:rsidR="00B72780" w:rsidRPr="00B72780">
        <w:t xml:space="preserve"> </w:t>
      </w:r>
      <w:r w:rsidR="00B72780" w:rsidRPr="00B72780">
        <w:rPr>
          <w:i/>
        </w:rPr>
        <w:t>práve</w:t>
      </w:r>
    </w:p>
    <w:p w:rsidR="005C753B" w:rsidRDefault="00B72780" w:rsidP="00B72780">
      <w:pPr>
        <w:pStyle w:val="Normlnywebov"/>
        <w:spacing w:before="0" w:beforeAutospacing="0" w:after="0" w:afterAutospacing="0"/>
        <w:ind w:left="426" w:hanging="69"/>
        <w:jc w:val="both"/>
      </w:pPr>
      <w:r w:rsidRPr="00B72780">
        <w:t xml:space="preserve"> Problematika</w:t>
      </w:r>
      <w:r w:rsidR="005C753B" w:rsidRPr="00B72780">
        <w:t xml:space="preserve"> </w:t>
      </w:r>
      <w:r>
        <w:t xml:space="preserve">návrhu nariadenia vlády SR je upravená v čl. 45 Zmluvy o fungovaní Európskej únie, podľa ktorého sa </w:t>
      </w:r>
      <w:r w:rsidR="005C753B" w:rsidRPr="00B72780">
        <w:t>ustanovenia o</w:t>
      </w:r>
      <w:r>
        <w:t xml:space="preserve"> voľnom </w:t>
      </w:r>
      <w:r w:rsidR="005C753B" w:rsidRPr="00B72780">
        <w:t>pohyb</w:t>
      </w:r>
      <w:r>
        <w:t>e</w:t>
      </w:r>
      <w:r w:rsidR="005C753B" w:rsidRPr="00B72780">
        <w:t xml:space="preserve"> pracovníkov</w:t>
      </w:r>
      <w:r>
        <w:t xml:space="preserve"> členských štátov</w:t>
      </w:r>
      <w:r w:rsidR="005C753B" w:rsidRPr="00B72780">
        <w:t xml:space="preserve"> v rámci E</w:t>
      </w:r>
      <w:r>
        <w:t>Ú</w:t>
      </w:r>
      <w:r w:rsidR="005C753B" w:rsidRPr="00B72780">
        <w:t xml:space="preserve">  nevzťahujú na zamestnávanie v</w:t>
      </w:r>
      <w:r>
        <w:t> štátnej službe a verejnej službe</w:t>
      </w:r>
      <w:r w:rsidR="006F1836">
        <w:t>.</w:t>
      </w:r>
    </w:p>
    <w:p w:rsidR="00CD5DC8" w:rsidRPr="001564EB" w:rsidRDefault="00CD5DC8" w:rsidP="00CD5D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 xml:space="preserve">       </w:t>
      </w:r>
      <w:r w:rsidR="005C753B">
        <w:t>–</w:t>
      </w:r>
      <w:r w:rsidR="005C753B">
        <w:rPr>
          <w:sz w:val="14"/>
          <w:szCs w:val="14"/>
        </w:rPr>
        <w:t>    </w:t>
      </w:r>
      <w:r w:rsidRPr="001564E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sekundárnom (prijatom po nadobudnutí platnosti Lisabonskej zmluvy, ktorou sa mení a dopĺňa Zmluva o Európskom spoločenstve a Zmluva o Európskej únii – po 30. novembri 2009)</w:t>
      </w:r>
    </w:p>
    <w:p w:rsidR="00CD5DC8" w:rsidRPr="001564EB" w:rsidRDefault="00CD5DC8" w:rsidP="00CD5D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64E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1.      legislatívne akty,</w:t>
      </w:r>
    </w:p>
    <w:p w:rsidR="00CD5DC8" w:rsidRPr="001564EB" w:rsidRDefault="00CD5DC8" w:rsidP="00CD5D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64E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2.      nelegislatívne akty,</w:t>
      </w:r>
    </w:p>
    <w:p w:rsidR="00CD5DC8" w:rsidRPr="001564EB" w:rsidRDefault="00CD5DC8" w:rsidP="00CD5D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64E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          - sekundárnom (prijatom pred nadobudnutím platnosti Lisabonskej zmluvy, ktorou sa mení a dopĺňa Zmluva o Európskom spoločenstve a Zmluva o Európskej únii – do 30. novembra 2009)</w:t>
      </w:r>
    </w:p>
    <w:p w:rsidR="00CD5DC8" w:rsidRDefault="00CD5DC8" w:rsidP="005C753B">
      <w:pPr>
        <w:pStyle w:val="Normlnywebov"/>
        <w:spacing w:before="0" w:beforeAutospacing="0" w:after="0" w:afterAutospacing="0"/>
        <w:ind w:left="714" w:hanging="357"/>
        <w:jc w:val="both"/>
      </w:pPr>
    </w:p>
    <w:p w:rsidR="005C753B" w:rsidRDefault="005C753B" w:rsidP="00B72780">
      <w:pPr>
        <w:pStyle w:val="Normlnywebov"/>
        <w:spacing w:before="0" w:beforeAutospacing="0" w:after="0" w:afterAutospacing="0"/>
        <w:ind w:left="357" w:hanging="357"/>
        <w:jc w:val="both"/>
      </w:pPr>
      <w:r>
        <w:t>b)</w:t>
      </w:r>
      <w:r>
        <w:rPr>
          <w:sz w:val="14"/>
          <w:szCs w:val="14"/>
        </w:rPr>
        <w:t xml:space="preserve">     </w:t>
      </w:r>
      <w:r>
        <w:t>je obsiahnutá v judikatúre Súdneho dvora Európsk</w:t>
      </w:r>
      <w:r w:rsidR="00CD5DC8">
        <w:t>ej únie</w:t>
      </w:r>
      <w:r>
        <w:t>:</w:t>
      </w:r>
    </w:p>
    <w:p w:rsidR="00CD5DC8" w:rsidRDefault="005C753B" w:rsidP="00CD5DC8">
      <w:pPr>
        <w:pStyle w:val="Normlnywebov"/>
        <w:spacing w:before="0" w:beforeAutospacing="0" w:after="0" w:afterAutospacing="0"/>
        <w:ind w:left="714" w:hanging="357"/>
        <w:jc w:val="both"/>
      </w:pPr>
      <w:r>
        <w:t>–</w:t>
      </w:r>
      <w:r w:rsidR="004D27F5">
        <w:rPr>
          <w:sz w:val="14"/>
          <w:szCs w:val="14"/>
        </w:rPr>
        <w:t>       </w:t>
      </w:r>
      <w:r>
        <w:t xml:space="preserve">rozsudok Súdneho dvora C-149/79 </w:t>
      </w:r>
      <w:r w:rsidR="00CD5DC8">
        <w:t xml:space="preserve">zo 17. decembra 1980 </w:t>
      </w:r>
      <w:r>
        <w:t xml:space="preserve">Komisia </w:t>
      </w:r>
      <w:r w:rsidR="00CD5DC8">
        <w:t xml:space="preserve">ES </w:t>
      </w:r>
      <w:r>
        <w:t>proti Belgickému kráľovstvu,</w:t>
      </w:r>
    </w:p>
    <w:p w:rsidR="005C753B" w:rsidRDefault="00CD5DC8" w:rsidP="00CD5DC8">
      <w:pPr>
        <w:pStyle w:val="Normlnywebov"/>
        <w:spacing w:before="0" w:beforeAutospacing="0" w:after="0" w:afterAutospacing="0"/>
        <w:ind w:left="714" w:hanging="357"/>
        <w:jc w:val="both"/>
      </w:pPr>
      <w:r>
        <w:rPr>
          <w:sz w:val="14"/>
          <w:szCs w:val="14"/>
        </w:rPr>
        <w:t>    </w:t>
      </w:r>
    </w:p>
    <w:p w:rsidR="005C753B" w:rsidRDefault="005C753B" w:rsidP="005C753B">
      <w:pPr>
        <w:pStyle w:val="Normlnywebov"/>
        <w:spacing w:before="0" w:beforeAutospacing="0" w:after="0" w:afterAutospacing="0"/>
        <w:ind w:left="714" w:hanging="357"/>
        <w:jc w:val="both"/>
      </w:pPr>
      <w:r>
        <w:t>–</w:t>
      </w:r>
      <w:r w:rsidR="004D27F5">
        <w:rPr>
          <w:sz w:val="14"/>
          <w:szCs w:val="14"/>
        </w:rPr>
        <w:t>       </w:t>
      </w:r>
      <w:r>
        <w:t>rozsudok Súdneho dvora C-4/91</w:t>
      </w:r>
      <w:r w:rsidR="00CD5DC8">
        <w:t xml:space="preserve"> z 27. novembra 1991</w:t>
      </w:r>
      <w:r>
        <w:t xml:space="preserve"> </w:t>
      </w:r>
      <w:proofErr w:type="spellStart"/>
      <w:r>
        <w:t>Annegret</w:t>
      </w:r>
      <w:proofErr w:type="spellEnd"/>
      <w:r>
        <w:t xml:space="preserve"> </w:t>
      </w:r>
      <w:proofErr w:type="spellStart"/>
      <w:r>
        <w:t>Bleis</w:t>
      </w:r>
      <w:proofErr w:type="spellEnd"/>
      <w:r>
        <w:t xml:space="preserve"> proti </w:t>
      </w:r>
      <w:proofErr w:type="spellStart"/>
      <w:r>
        <w:t>Ministère</w:t>
      </w:r>
      <w:proofErr w:type="spellEnd"/>
      <w:r>
        <w:t xml:space="preserve"> de </w:t>
      </w:r>
      <w:proofErr w:type="spellStart"/>
      <w:r>
        <w:t>l'Education</w:t>
      </w:r>
      <w:proofErr w:type="spellEnd"/>
      <w:r>
        <w:t xml:space="preserve"> Nationale,</w:t>
      </w:r>
    </w:p>
    <w:p w:rsidR="004D27F5" w:rsidRDefault="004D27F5" w:rsidP="005C753B">
      <w:pPr>
        <w:pStyle w:val="Normlnywebov"/>
        <w:spacing w:before="0" w:beforeAutospacing="0" w:after="0" w:afterAutospacing="0"/>
        <w:ind w:left="714" w:hanging="357"/>
        <w:jc w:val="both"/>
      </w:pPr>
    </w:p>
    <w:p w:rsidR="004D27F5" w:rsidRDefault="004D27F5" w:rsidP="004D2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̶</w:t>
      </w:r>
      <w:r>
        <w:rPr>
          <w:rFonts w:ascii="Times New Roman" w:hAnsi="Times New Roman"/>
          <w:sz w:val="24"/>
          <w:szCs w:val="24"/>
        </w:rPr>
        <w:t xml:space="preserve">    rozsudok Súdneho dvora EÚ vo veci C-66/85 </w:t>
      </w:r>
      <w:proofErr w:type="spellStart"/>
      <w:r>
        <w:rPr>
          <w:rFonts w:ascii="Times New Roman" w:hAnsi="Times New Roman"/>
          <w:sz w:val="24"/>
          <w:szCs w:val="24"/>
        </w:rPr>
        <w:t>Deborah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Lawrie-Blum</w:t>
      </w:r>
      <w:proofErr w:type="spellEnd"/>
      <w:r>
        <w:rPr>
          <w:rFonts w:ascii="Times New Roman" w:hAnsi="Times New Roman"/>
          <w:sz w:val="24"/>
          <w:szCs w:val="24"/>
        </w:rPr>
        <w:t xml:space="preserve"> proti spolkovej                 </w:t>
      </w:r>
    </w:p>
    <w:p w:rsidR="004D27F5" w:rsidRDefault="004D27F5" w:rsidP="004D2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krajine </w:t>
      </w:r>
      <w:proofErr w:type="spellStart"/>
      <w:r>
        <w:rPr>
          <w:rFonts w:ascii="Times New Roman" w:hAnsi="Times New Roman"/>
          <w:sz w:val="24"/>
          <w:szCs w:val="24"/>
        </w:rPr>
        <w:t>Bádensko-Wiirttembersk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4D27F5" w:rsidRDefault="004D27F5" w:rsidP="004D2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7F5" w:rsidRDefault="004D27F5" w:rsidP="004D27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̶</w:t>
      </w:r>
      <w:r>
        <w:rPr>
          <w:rFonts w:ascii="Times New Roman" w:hAnsi="Times New Roman"/>
          <w:sz w:val="24"/>
          <w:szCs w:val="24"/>
        </w:rPr>
        <w:t xml:space="preserve">   rozsudok Súdneho dvora EÚ vo veci C-290/94 Komisia Európskych spoločenstiev proti </w:t>
      </w:r>
    </w:p>
    <w:p w:rsidR="004D27F5" w:rsidRDefault="004D27F5" w:rsidP="004D27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Helénskej republike</w:t>
      </w:r>
    </w:p>
    <w:p w:rsidR="00DB60B1" w:rsidRDefault="00DB60B1" w:rsidP="004D27F5">
      <w:pPr>
        <w:pStyle w:val="Normlnywebov"/>
        <w:spacing w:before="0" w:beforeAutospacing="0" w:after="0" w:afterAutospacing="0"/>
        <w:jc w:val="both"/>
      </w:pPr>
    </w:p>
    <w:p w:rsidR="00DB60B1" w:rsidRDefault="00DB60B1" w:rsidP="004D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–</w:t>
      </w:r>
      <w:r w:rsidR="004D27F5">
        <w:rPr>
          <w:sz w:val="14"/>
          <w:szCs w:val="14"/>
        </w:rPr>
        <w:t>    </w:t>
      </w:r>
      <w:r>
        <w:rPr>
          <w:sz w:val="14"/>
          <w:szCs w:val="14"/>
        </w:rPr>
        <w:t xml:space="preserve"> </w:t>
      </w:r>
      <w:r w:rsidRPr="00DB60B1">
        <w:rPr>
          <w:rFonts w:ascii="Times New Roman" w:hAnsi="Times New Roman" w:cs="Times New Roman"/>
          <w:sz w:val="24"/>
          <w:szCs w:val="24"/>
        </w:rPr>
        <w:t xml:space="preserve">rozsudok Súdneho dvora C-405/01 z 30. septembra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0B1">
        <w:rPr>
          <w:rFonts w:ascii="Times New Roman" w:hAnsi="Times New Roman" w:cs="Times New Roman"/>
          <w:sz w:val="24"/>
          <w:szCs w:val="24"/>
        </w:rPr>
        <w:t>Oficiales</w:t>
      </w:r>
      <w:proofErr w:type="spellEnd"/>
      <w:r w:rsidRPr="00DB60B1">
        <w:rPr>
          <w:rFonts w:ascii="Times New Roman" w:hAnsi="Times New Roman" w:cs="Times New Roman"/>
          <w:sz w:val="24"/>
          <w:szCs w:val="24"/>
        </w:rPr>
        <w:t xml:space="preserve"> de la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60B1" w:rsidRPr="00DB60B1" w:rsidRDefault="004D27F5" w:rsidP="00DB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0B1" w:rsidRPr="00DB60B1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="00DB60B1" w:rsidRPr="00DB60B1">
        <w:rPr>
          <w:rFonts w:ascii="Times New Roman" w:hAnsi="Times New Roman" w:cs="Times New Roman"/>
          <w:sz w:val="24"/>
          <w:szCs w:val="24"/>
        </w:rPr>
        <w:t>Mercante</w:t>
      </w:r>
      <w:proofErr w:type="spellEnd"/>
      <w:r w:rsidR="00DB60B1" w:rsidRPr="00DB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0B1" w:rsidRPr="00DB60B1">
        <w:rPr>
          <w:rFonts w:ascii="Times New Roman" w:hAnsi="Times New Roman" w:cs="Times New Roman"/>
          <w:sz w:val="24"/>
          <w:szCs w:val="24"/>
        </w:rPr>
        <w:t>Espańola</w:t>
      </w:r>
      <w:proofErr w:type="spellEnd"/>
      <w:r w:rsidR="00DB60B1"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 w:rsidR="00DB60B1" w:rsidRPr="00DB60B1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="00DB60B1" w:rsidRPr="00DB60B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DB60B1" w:rsidRPr="00DB60B1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="00DB60B1">
        <w:rPr>
          <w:rFonts w:ascii="Times New Roman" w:hAnsi="Times New Roman" w:cs="Times New Roman"/>
          <w:sz w:val="24"/>
          <w:szCs w:val="24"/>
        </w:rPr>
        <w:t>.</w:t>
      </w:r>
    </w:p>
    <w:p w:rsidR="00DB60B1" w:rsidRDefault="00DB60B1" w:rsidP="005C753B">
      <w:pPr>
        <w:pStyle w:val="Normlnywebov"/>
        <w:spacing w:before="0" w:beforeAutospacing="0" w:after="0" w:afterAutospacing="0"/>
        <w:ind w:left="714" w:hanging="357"/>
        <w:jc w:val="both"/>
      </w:pPr>
    </w:p>
    <w:p w:rsidR="005C753B" w:rsidRDefault="00DB60B1" w:rsidP="00CD5DC8">
      <w:pPr>
        <w:pStyle w:val="Normlnywebov"/>
        <w:spacing w:before="0" w:beforeAutospacing="0" w:after="0" w:afterAutospacing="0"/>
        <w:jc w:val="both"/>
      </w:pPr>
      <w:r>
        <w:t xml:space="preserve"> </w:t>
      </w:r>
      <w:r w:rsidR="005C753B">
        <w:t> </w:t>
      </w:r>
    </w:p>
    <w:p w:rsidR="005C753B" w:rsidRDefault="005C753B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rPr>
          <w:rFonts w:ascii="ms sans serif" w:hAnsi="ms sans serif"/>
          <w:b/>
          <w:bCs/>
        </w:rPr>
        <w:t>4.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Záväzky Slovenskej republiky vo vzťahu k Európsk</w:t>
      </w:r>
      <w:r w:rsidR="00CD5DC8">
        <w:rPr>
          <w:b/>
          <w:bCs/>
        </w:rPr>
        <w:t>ej</w:t>
      </w:r>
      <w:r>
        <w:rPr>
          <w:b/>
          <w:bCs/>
        </w:rPr>
        <w:t xml:space="preserve"> únii:                </w:t>
      </w:r>
    </w:p>
    <w:p w:rsidR="005C753B" w:rsidRDefault="005C753B" w:rsidP="005C753B">
      <w:pPr>
        <w:pStyle w:val="Normlnywebov"/>
        <w:spacing w:before="0" w:beforeAutospacing="0" w:after="0" w:afterAutospacing="0"/>
        <w:jc w:val="both"/>
      </w:pPr>
      <w:r>
        <w:t> </w:t>
      </w:r>
    </w:p>
    <w:p w:rsidR="005C753B" w:rsidRDefault="005C753B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t>a)</w:t>
      </w:r>
      <w:r>
        <w:rPr>
          <w:sz w:val="14"/>
          <w:szCs w:val="14"/>
        </w:rPr>
        <w:t xml:space="preserve">      </w:t>
      </w:r>
      <w:r>
        <w:t xml:space="preserve">lehota na prebratie smernice alebo lehota na implementáciu nariadenia alebo rozhodnutia </w:t>
      </w:r>
    </w:p>
    <w:p w:rsidR="002144A2" w:rsidRDefault="005C753B" w:rsidP="006F1836">
      <w:pPr>
        <w:pStyle w:val="Normlnywebov"/>
        <w:spacing w:before="0" w:beforeAutospacing="0" w:after="0" w:afterAutospacing="0"/>
        <w:jc w:val="both"/>
      </w:pPr>
      <w:r>
        <w:t> </w:t>
      </w:r>
      <w:r w:rsidR="00264307">
        <w:t xml:space="preserve"> </w:t>
      </w:r>
      <w:r w:rsidR="002144A2">
        <w:t xml:space="preserve">    </w:t>
      </w:r>
    </w:p>
    <w:p w:rsidR="005C753B" w:rsidRDefault="002144A2" w:rsidP="006F1836">
      <w:pPr>
        <w:pStyle w:val="Normlnywebov"/>
        <w:spacing w:before="0" w:beforeAutospacing="0" w:after="0" w:afterAutospacing="0"/>
        <w:jc w:val="both"/>
      </w:pPr>
      <w:r>
        <w:t xml:space="preserve">       bezpredmetné</w:t>
      </w:r>
    </w:p>
    <w:p w:rsidR="00D63B24" w:rsidRDefault="00D63B24" w:rsidP="006F1836">
      <w:pPr>
        <w:pStyle w:val="Normlnywebov"/>
        <w:spacing w:before="0" w:beforeAutospacing="0" w:after="0" w:afterAutospacing="0"/>
        <w:jc w:val="both"/>
      </w:pPr>
    </w:p>
    <w:p w:rsidR="00D63B24" w:rsidRDefault="00D63B24" w:rsidP="00D63B24">
      <w:pPr>
        <w:pStyle w:val="Normlnywebov"/>
        <w:spacing w:before="0" w:beforeAutospacing="0" w:after="250" w:afterAutospacing="0"/>
        <w:jc w:val="both"/>
        <w:rPr>
          <w:rFonts w:ascii="Times" w:hAnsi="Times" w:cs="Times"/>
        </w:rPr>
      </w:pPr>
      <w:r>
        <w:t xml:space="preserve">b) </w:t>
      </w:r>
      <w:r w:rsidRPr="00D63B24">
        <w:rPr>
          <w:rFonts w:ascii="Times" w:hAnsi="Times" w:cs="Times"/>
        </w:rPr>
        <w:t xml:space="preserve">lehota určená na predloženie návrhu právneho predpisu na rokovanie vlády podľa určenia </w:t>
      </w:r>
      <w:r>
        <w:rPr>
          <w:rFonts w:ascii="Times" w:hAnsi="Times" w:cs="Times"/>
        </w:rPr>
        <w:t xml:space="preserve">  </w:t>
      </w:r>
    </w:p>
    <w:p w:rsidR="00D63B24" w:rsidRDefault="00D63B24" w:rsidP="00D63B24">
      <w:pPr>
        <w:pStyle w:val="Normlnywebov"/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    </w:t>
      </w:r>
      <w:r w:rsidRPr="00D63B24">
        <w:rPr>
          <w:rFonts w:ascii="Times" w:hAnsi="Times" w:cs="Times"/>
        </w:rPr>
        <w:t>gestorských ústredných orgánov štátnej správy zodpovedných za transpozíciu</w:t>
      </w:r>
      <w:r w:rsidRPr="00D63B24">
        <w:rPr>
          <w:rFonts w:ascii="Times" w:hAnsi="Times" w:cs="Times"/>
          <w:sz w:val="25"/>
          <w:szCs w:val="25"/>
        </w:rPr>
        <w:t xml:space="preserve"> </w:t>
      </w:r>
      <w:r w:rsidRPr="00D63B24">
        <w:rPr>
          <w:rFonts w:ascii="Times" w:hAnsi="Times" w:cs="Times"/>
        </w:rPr>
        <w:t xml:space="preserve">smerníc a </w:t>
      </w:r>
      <w:r>
        <w:rPr>
          <w:rFonts w:ascii="Times" w:hAnsi="Times" w:cs="Times"/>
        </w:rPr>
        <w:t xml:space="preserve"> </w:t>
      </w:r>
    </w:p>
    <w:p w:rsidR="00D63B24" w:rsidRPr="00D63B24" w:rsidRDefault="00D63B24" w:rsidP="00D63B24">
      <w:pPr>
        <w:pStyle w:val="Normlnywebov"/>
        <w:spacing w:before="0" w:beforeAutospacing="0" w:after="0" w:afterAutospacing="0"/>
        <w:jc w:val="both"/>
      </w:pPr>
      <w:r>
        <w:rPr>
          <w:rFonts w:ascii="Times" w:hAnsi="Times" w:cs="Times"/>
        </w:rPr>
        <w:t xml:space="preserve">    </w:t>
      </w:r>
      <w:r w:rsidRPr="00D63B24">
        <w:rPr>
          <w:rFonts w:ascii="Times" w:hAnsi="Times" w:cs="Times"/>
        </w:rPr>
        <w:t>vypracovanie tabuliek zhody k návrhom všeobecne záväzných právnych predpisov</w:t>
      </w:r>
    </w:p>
    <w:p w:rsidR="00D63B24" w:rsidRDefault="00D63B24" w:rsidP="00D63B24">
      <w:pPr>
        <w:pStyle w:val="Normlnywebov"/>
        <w:spacing w:before="0" w:beforeAutospacing="0" w:after="0" w:afterAutospacing="0"/>
        <w:jc w:val="both"/>
      </w:pPr>
      <w:r>
        <w:t xml:space="preserve">     </w:t>
      </w:r>
    </w:p>
    <w:p w:rsidR="00D63B24" w:rsidRDefault="00D63B24" w:rsidP="00D63B24">
      <w:pPr>
        <w:pStyle w:val="Normlnywebov"/>
        <w:spacing w:before="0" w:beforeAutospacing="0" w:after="0" w:afterAutospacing="0"/>
        <w:jc w:val="both"/>
      </w:pPr>
      <w:r>
        <w:t xml:space="preserve">     bezpredmetné</w:t>
      </w:r>
    </w:p>
    <w:p w:rsidR="005C753B" w:rsidRDefault="005C753B" w:rsidP="00D63B24">
      <w:pPr>
        <w:pStyle w:val="Normlnywebov"/>
        <w:spacing w:before="0" w:beforeAutospacing="0" w:after="0" w:afterAutospacing="0"/>
      </w:pPr>
    </w:p>
    <w:p w:rsidR="005C753B" w:rsidRDefault="00D63B24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t>c</w:t>
      </w:r>
      <w:r w:rsidR="005C753B">
        <w:t>)</w:t>
      </w:r>
      <w:r w:rsidR="005C753B">
        <w:rPr>
          <w:sz w:val="14"/>
          <w:szCs w:val="14"/>
        </w:rPr>
        <w:t xml:space="preserve">     </w:t>
      </w:r>
      <w:r w:rsidR="005C753B">
        <w:t>informácia o konaní začatom proti Slovenskej republike o porušení podľa čl. 2</w:t>
      </w:r>
      <w:r>
        <w:t>58</w:t>
      </w:r>
      <w:r w:rsidR="005C753B">
        <w:t xml:space="preserve"> až 2</w:t>
      </w:r>
      <w:r>
        <w:t>60</w:t>
      </w:r>
      <w:r w:rsidR="005C753B">
        <w:t xml:space="preserve"> Zmluvy o </w:t>
      </w:r>
      <w:r>
        <w:t>fungovaní</w:t>
      </w:r>
      <w:r w:rsidR="005C753B">
        <w:t xml:space="preserve"> Európsk</w:t>
      </w:r>
      <w:r>
        <w:t>ej únie</w:t>
      </w:r>
    </w:p>
    <w:p w:rsidR="005C753B" w:rsidRDefault="005C753B" w:rsidP="005C753B">
      <w:pPr>
        <w:pStyle w:val="Normlnywebov"/>
        <w:spacing w:before="0" w:beforeAutospacing="0" w:after="0" w:afterAutospacing="0"/>
        <w:ind w:left="720"/>
        <w:jc w:val="both"/>
      </w:pPr>
      <w:r>
        <w:t> </w:t>
      </w:r>
    </w:p>
    <w:p w:rsidR="005C753B" w:rsidRDefault="005C753B" w:rsidP="005C753B">
      <w:pPr>
        <w:pStyle w:val="Normlnywebov"/>
        <w:spacing w:before="0" w:beforeAutospacing="0" w:after="0" w:afterAutospacing="0"/>
        <w:ind w:left="360"/>
        <w:jc w:val="both"/>
      </w:pPr>
      <w:r w:rsidRPr="006F1836">
        <w:t>Proti Slovenskej republike nebolo začaté uvedené konanie.</w:t>
      </w:r>
    </w:p>
    <w:p w:rsidR="005C753B" w:rsidRDefault="005C753B" w:rsidP="005C753B">
      <w:pPr>
        <w:pStyle w:val="Normlnywebov"/>
        <w:spacing w:before="0" w:beforeAutospacing="0" w:after="0" w:afterAutospacing="0"/>
        <w:jc w:val="both"/>
      </w:pPr>
      <w:r>
        <w:t> </w:t>
      </w:r>
    </w:p>
    <w:p w:rsidR="005C753B" w:rsidRPr="00D63B24" w:rsidRDefault="005C753B" w:rsidP="00D63B24">
      <w:pPr>
        <w:pStyle w:val="Normlnywebov"/>
        <w:spacing w:before="0" w:beforeAutospacing="0" w:after="0" w:afterAutospacing="0"/>
        <w:ind w:left="357" w:hanging="357"/>
        <w:jc w:val="both"/>
        <w:rPr>
          <w:sz w:val="14"/>
          <w:szCs w:val="14"/>
        </w:rPr>
      </w:pPr>
      <w:r>
        <w:t>c)</w:t>
      </w:r>
      <w:r w:rsidR="006F1836">
        <w:rPr>
          <w:sz w:val="14"/>
          <w:szCs w:val="14"/>
        </w:rPr>
        <w:t>     </w:t>
      </w:r>
      <w:r>
        <w:t>informácia o právnych predpisoch, v ktorých sú preberané smernice už prebraté spolu s uvedením rozsahu tohto prebratia</w:t>
      </w:r>
    </w:p>
    <w:p w:rsidR="00D63B24" w:rsidRDefault="002144A2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t xml:space="preserve">       </w:t>
      </w:r>
    </w:p>
    <w:p w:rsidR="002144A2" w:rsidRDefault="00D63B24" w:rsidP="005C753B">
      <w:pPr>
        <w:pStyle w:val="Normlnywebov"/>
        <w:spacing w:before="0" w:beforeAutospacing="0" w:after="0" w:afterAutospacing="0"/>
        <w:ind w:left="357" w:hanging="357"/>
        <w:jc w:val="both"/>
      </w:pPr>
      <w:r>
        <w:t xml:space="preserve">       </w:t>
      </w:r>
      <w:r w:rsidR="002144A2">
        <w:t>bezpredmetné</w:t>
      </w:r>
    </w:p>
    <w:p w:rsidR="005C753B" w:rsidRDefault="005C753B" w:rsidP="006F1836">
      <w:pPr>
        <w:pStyle w:val="Normlnywebov"/>
        <w:spacing w:before="0" w:beforeAutospacing="0" w:after="0" w:afterAutospacing="0"/>
        <w:jc w:val="both"/>
      </w:pPr>
      <w:r>
        <w:t>  </w:t>
      </w:r>
    </w:p>
    <w:p w:rsidR="00264307" w:rsidRPr="001564EB" w:rsidRDefault="005C753B" w:rsidP="006F183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ms sans serif" w:hAnsi="ms sans serif"/>
          <w:b/>
          <w:bCs/>
        </w:rPr>
        <w:t>5.</w:t>
      </w:r>
      <w:r>
        <w:rPr>
          <w:sz w:val="14"/>
          <w:szCs w:val="14"/>
        </w:rPr>
        <w:t xml:space="preserve">     </w:t>
      </w:r>
      <w:r w:rsidR="00264307" w:rsidRPr="001564EB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 </w:t>
      </w:r>
      <w:r w:rsidR="00264307" w:rsidRPr="001564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Stupeň zlučiteľnosti návrhu právneho pr</w:t>
      </w:r>
      <w:r w:rsidR="006F18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edpisu s právom Európskej únie:</w:t>
      </w:r>
      <w:r w:rsidR="00264307" w:rsidRPr="001564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6F1836" w:rsidRDefault="00506A55" w:rsidP="0026430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D63B24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plný</w:t>
      </w:r>
    </w:p>
    <w:p w:rsidR="00D63B24" w:rsidRDefault="00D63B24" w:rsidP="0026430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4307" w:rsidRPr="001564EB" w:rsidRDefault="00264307" w:rsidP="0026430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64EB">
        <w:rPr>
          <w:rFonts w:ascii="Times New Roman" w:eastAsia="Times New Roman" w:hAnsi="Times New Roman" w:cs="Times New Roman"/>
          <w:sz w:val="24"/>
          <w:szCs w:val="24"/>
          <w:lang w:eastAsia="sk-SK"/>
        </w:rPr>
        <w:t>6.</w:t>
      </w:r>
      <w:r w:rsidRPr="001564EB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    </w:t>
      </w:r>
      <w:r w:rsidRPr="001564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Gestor a spolupracujúce rezorty:</w:t>
      </w:r>
      <w:r w:rsidRPr="001564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64307" w:rsidRPr="001564EB" w:rsidRDefault="006F1836" w:rsidP="0026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264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64307" w:rsidRPr="001564EB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vlády Slovenskej republiky. </w:t>
      </w:r>
    </w:p>
    <w:p w:rsidR="00264307" w:rsidRDefault="00264307" w:rsidP="00264307">
      <w:pPr>
        <w:pStyle w:val="Normlnywebov"/>
        <w:spacing w:before="0" w:beforeAutospacing="0" w:after="0" w:afterAutospacing="0"/>
        <w:jc w:val="both"/>
      </w:pPr>
    </w:p>
    <w:p w:rsidR="00264307" w:rsidRDefault="00264307" w:rsidP="00264307"/>
    <w:p w:rsidR="00264307" w:rsidRDefault="00264307" w:rsidP="00264307">
      <w:pPr>
        <w:pStyle w:val="Normlnywebov"/>
        <w:spacing w:before="0" w:beforeAutospacing="0" w:after="0" w:afterAutospacing="0"/>
        <w:ind w:left="357" w:hanging="357"/>
        <w:jc w:val="both"/>
      </w:pPr>
    </w:p>
    <w:p w:rsidR="001564EB" w:rsidRPr="001564EB" w:rsidRDefault="001564EB" w:rsidP="001564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4EB" w:rsidRPr="001564EB" w:rsidRDefault="001564EB" w:rsidP="00CD5D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64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 </w:t>
      </w:r>
      <w:r w:rsidRPr="001564E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</w:t>
      </w:r>
      <w:r w:rsidRPr="001564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564EB" w:rsidRPr="001564EB" w:rsidRDefault="001564EB" w:rsidP="0026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64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564EB" w:rsidRPr="001564EB" w:rsidRDefault="001564EB" w:rsidP="00156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64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sectPr w:rsidR="001564EB" w:rsidRPr="0015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17FB6"/>
    <w:multiLevelType w:val="hybridMultilevel"/>
    <w:tmpl w:val="A61C20AE"/>
    <w:lvl w:ilvl="0" w:tplc="551A2BC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9AB19D3"/>
    <w:multiLevelType w:val="hybridMultilevel"/>
    <w:tmpl w:val="E5EACFB4"/>
    <w:lvl w:ilvl="0" w:tplc="551A2BC6">
      <w:numFmt w:val="bullet"/>
      <w:lvlText w:val="-"/>
      <w:lvlJc w:val="left"/>
      <w:pPr>
        <w:ind w:left="10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B"/>
    <w:rsid w:val="001564EB"/>
    <w:rsid w:val="002144A2"/>
    <w:rsid w:val="00264307"/>
    <w:rsid w:val="004D27F5"/>
    <w:rsid w:val="00506A55"/>
    <w:rsid w:val="00540E05"/>
    <w:rsid w:val="005C753B"/>
    <w:rsid w:val="00661AA5"/>
    <w:rsid w:val="006B056A"/>
    <w:rsid w:val="006F1836"/>
    <w:rsid w:val="00B72780"/>
    <w:rsid w:val="00CD5DC8"/>
    <w:rsid w:val="00D63B24"/>
    <w:rsid w:val="00D71A61"/>
    <w:rsid w:val="00D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48096-5FEB-424F-9C5B-DB043A5D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2</cp:revision>
  <dcterms:created xsi:type="dcterms:W3CDTF">2017-03-13T09:40:00Z</dcterms:created>
  <dcterms:modified xsi:type="dcterms:W3CDTF">2017-03-13T09:40:00Z</dcterms:modified>
</cp:coreProperties>
</file>