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9C" w:rsidRPr="00232063" w:rsidRDefault="00AE2B9C" w:rsidP="00AE2B9C">
      <w:pPr>
        <w:jc w:val="center"/>
        <w:rPr>
          <w:rFonts w:ascii="Times New Roman" w:hAnsi="Times New Roman" w:cs="Times New Roman"/>
          <w:b/>
          <w:sz w:val="24"/>
          <w:szCs w:val="24"/>
        </w:rPr>
      </w:pPr>
      <w:r w:rsidRPr="00232063">
        <w:rPr>
          <w:rFonts w:ascii="Times New Roman" w:hAnsi="Times New Roman" w:cs="Times New Roman"/>
          <w:b/>
          <w:sz w:val="24"/>
          <w:szCs w:val="24"/>
        </w:rPr>
        <w:t>TABUĽKA ZHODY</w:t>
      </w:r>
    </w:p>
    <w:p w:rsidR="00AE2B9C" w:rsidRPr="00232063" w:rsidRDefault="00AE2B9C" w:rsidP="00AE2B9C">
      <w:pPr>
        <w:jc w:val="center"/>
        <w:rPr>
          <w:rFonts w:ascii="Times New Roman" w:hAnsi="Times New Roman" w:cs="Times New Roman"/>
          <w:b/>
          <w:sz w:val="24"/>
          <w:szCs w:val="24"/>
        </w:rPr>
      </w:pPr>
      <w:r w:rsidRPr="00232063">
        <w:rPr>
          <w:rFonts w:ascii="Times New Roman" w:hAnsi="Times New Roman" w:cs="Times New Roman"/>
          <w:b/>
          <w:sz w:val="24"/>
          <w:szCs w:val="24"/>
        </w:rPr>
        <w:t>návrhu právneho predpisu s právom Európskej únie</w:t>
      </w:r>
    </w:p>
    <w:tbl>
      <w:tblPr>
        <w:tblStyle w:val="Mriekatabuky"/>
        <w:tblpPr w:leftFromText="141" w:rightFromText="141" w:vertAnchor="page" w:tblpY="3010"/>
        <w:tblW w:w="0" w:type="auto"/>
        <w:tblLayout w:type="fixed"/>
        <w:tblLook w:val="04A0"/>
      </w:tblPr>
      <w:tblGrid>
        <w:gridCol w:w="918"/>
        <w:gridCol w:w="3780"/>
        <w:gridCol w:w="1350"/>
        <w:gridCol w:w="1530"/>
        <w:gridCol w:w="1033"/>
        <w:gridCol w:w="3443"/>
        <w:gridCol w:w="779"/>
        <w:gridCol w:w="1387"/>
      </w:tblGrid>
      <w:tr w:rsidR="00AE2B9C" w:rsidRPr="00232063" w:rsidTr="00381512">
        <w:tc>
          <w:tcPr>
            <w:tcW w:w="6048" w:type="dxa"/>
            <w:gridSpan w:val="3"/>
          </w:tcPr>
          <w:p w:rsidR="00AE2B9C" w:rsidRPr="00232063" w:rsidRDefault="00AE2B9C" w:rsidP="00AE2B9C">
            <w:pPr>
              <w:jc w:val="center"/>
              <w:rPr>
                <w:rFonts w:ascii="Times New Roman" w:hAnsi="Times New Roman" w:cs="Times New Roman"/>
                <w:b/>
              </w:rPr>
            </w:pPr>
            <w:r w:rsidRPr="00232063">
              <w:rPr>
                <w:rFonts w:ascii="Times New Roman" w:hAnsi="Times New Roman" w:cs="Times New Roman"/>
                <w:b/>
              </w:rPr>
              <w:t>Smernica Európskeho parlamentu a Rady 2004/48/ES z 29. apríla 2004 o vymožiteľnosti práv duševného vlastníctva</w:t>
            </w:r>
          </w:p>
        </w:tc>
        <w:tc>
          <w:tcPr>
            <w:tcW w:w="8172" w:type="dxa"/>
            <w:gridSpan w:val="5"/>
          </w:tcPr>
          <w:p w:rsidR="00AE2B9C" w:rsidRPr="00232063" w:rsidRDefault="00AE2B9C" w:rsidP="00381512">
            <w:pPr>
              <w:jc w:val="both"/>
              <w:rPr>
                <w:rFonts w:ascii="Times New Roman" w:hAnsi="Times New Roman" w:cs="Times New Roman"/>
                <w:b/>
              </w:rPr>
            </w:pPr>
          </w:p>
          <w:p w:rsidR="00AE2B9C" w:rsidRPr="00232063" w:rsidRDefault="00AE2B9C" w:rsidP="00381512">
            <w:pPr>
              <w:pStyle w:val="Odsekzoznamu"/>
              <w:numPr>
                <w:ilvl w:val="0"/>
                <w:numId w:val="1"/>
              </w:numPr>
              <w:jc w:val="both"/>
              <w:rPr>
                <w:rFonts w:ascii="Times New Roman" w:hAnsi="Times New Roman" w:cs="Times New Roman"/>
                <w:b/>
              </w:rPr>
            </w:pPr>
            <w:r w:rsidRPr="00232063">
              <w:rPr>
                <w:rFonts w:ascii="Times New Roman" w:hAnsi="Times New Roman" w:cs="Times New Roman"/>
                <w:b/>
              </w:rPr>
              <w:t>Návrh zákona z ... 2017, ktorým sa mení a dopĺňa zákon č. 435/2001 Z. z. o patentoch, dodatkových ochranných osvedčeniach a o zmene a doplnení niektorých zákonov (patentový zákon) v znení neskorších predpisov a ktorým sa menia a dopĺňajú niektoré zákony</w:t>
            </w:r>
          </w:p>
          <w:p w:rsidR="00AE2B9C" w:rsidRPr="00232063" w:rsidRDefault="00AE2B9C" w:rsidP="00381512">
            <w:pPr>
              <w:pStyle w:val="Odsekzoznamu"/>
              <w:rPr>
                <w:rFonts w:ascii="Times New Roman" w:hAnsi="Times New Roman" w:cs="Times New Roman"/>
                <w:b/>
              </w:rPr>
            </w:pPr>
          </w:p>
          <w:p w:rsidR="00AE2B9C" w:rsidRPr="00232063" w:rsidRDefault="00AE2B9C" w:rsidP="00381512">
            <w:pPr>
              <w:jc w:val="both"/>
              <w:rPr>
                <w:rFonts w:ascii="Times New Roman" w:hAnsi="Times New Roman" w:cs="Times New Roman"/>
                <w:b/>
              </w:rPr>
            </w:pPr>
          </w:p>
        </w:tc>
      </w:tr>
      <w:tr w:rsidR="00AE2B9C" w:rsidRPr="00232063" w:rsidTr="00381512">
        <w:tc>
          <w:tcPr>
            <w:tcW w:w="918"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1</w:t>
            </w:r>
          </w:p>
        </w:tc>
        <w:tc>
          <w:tcPr>
            <w:tcW w:w="378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2</w:t>
            </w:r>
          </w:p>
        </w:tc>
        <w:tc>
          <w:tcPr>
            <w:tcW w:w="135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3</w:t>
            </w:r>
          </w:p>
        </w:tc>
        <w:tc>
          <w:tcPr>
            <w:tcW w:w="153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4</w:t>
            </w:r>
          </w:p>
        </w:tc>
        <w:tc>
          <w:tcPr>
            <w:tcW w:w="1033"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5</w:t>
            </w:r>
          </w:p>
        </w:tc>
        <w:tc>
          <w:tcPr>
            <w:tcW w:w="3443"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6</w:t>
            </w:r>
          </w:p>
        </w:tc>
        <w:tc>
          <w:tcPr>
            <w:tcW w:w="779"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7</w:t>
            </w:r>
          </w:p>
        </w:tc>
        <w:tc>
          <w:tcPr>
            <w:tcW w:w="1387"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8</w:t>
            </w:r>
          </w:p>
        </w:tc>
      </w:tr>
      <w:tr w:rsidR="00AE2B9C" w:rsidRPr="00232063" w:rsidTr="00381512">
        <w:tc>
          <w:tcPr>
            <w:tcW w:w="918"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Článok</w:t>
            </w:r>
          </w:p>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 O, V, P)</w:t>
            </w:r>
          </w:p>
        </w:tc>
        <w:tc>
          <w:tcPr>
            <w:tcW w:w="378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Text</w:t>
            </w:r>
          </w:p>
        </w:tc>
        <w:tc>
          <w:tcPr>
            <w:tcW w:w="135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Spôsob</w:t>
            </w:r>
          </w:p>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transpozície</w:t>
            </w:r>
          </w:p>
        </w:tc>
        <w:tc>
          <w:tcPr>
            <w:tcW w:w="153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Číslo</w:t>
            </w:r>
          </w:p>
        </w:tc>
        <w:tc>
          <w:tcPr>
            <w:tcW w:w="1033"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Článok</w:t>
            </w:r>
          </w:p>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 §, O, V, P)</w:t>
            </w:r>
          </w:p>
        </w:tc>
        <w:tc>
          <w:tcPr>
            <w:tcW w:w="3443"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Text</w:t>
            </w:r>
          </w:p>
        </w:tc>
        <w:tc>
          <w:tcPr>
            <w:tcW w:w="779"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Zhoda</w:t>
            </w:r>
          </w:p>
        </w:tc>
        <w:tc>
          <w:tcPr>
            <w:tcW w:w="1387"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Poznámky</w:t>
            </w:r>
          </w:p>
        </w:tc>
      </w:tr>
      <w:tr w:rsidR="00AE2B9C" w:rsidRPr="00232063" w:rsidTr="00381512">
        <w:tc>
          <w:tcPr>
            <w:tcW w:w="918"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t>Č:8</w:t>
            </w:r>
          </w:p>
        </w:tc>
        <w:tc>
          <w:tcPr>
            <w:tcW w:w="3780" w:type="dxa"/>
          </w:tcPr>
          <w:p w:rsidR="00AE2B9C" w:rsidRPr="00232063" w:rsidRDefault="00AE2B9C" w:rsidP="00AE2B9C">
            <w:pPr>
              <w:pStyle w:val="Normlny0"/>
              <w:jc w:val="both"/>
              <w:rPr>
                <w:sz w:val="22"/>
                <w:szCs w:val="22"/>
              </w:rPr>
            </w:pPr>
            <w:r w:rsidRPr="00232063">
              <w:rPr>
                <w:sz w:val="22"/>
                <w:szCs w:val="22"/>
              </w:rPr>
              <w:t>(1) Členské štáty zabezpečia, aby v súvislosti s konaním týkajúcim sa porušenia práva duševného vlastníctva mohli príslušné súdne orgány na odôvodnený a primeraný návrh navrhovateľa nariadiť, aby porušovateľ a/alebo akákoľvek iná osoba poskytla informácie o pôvode a distribučných sieťach tovarov alebo služieb, ktoré porušujú právo duševného vlastníctva, ak:</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2"/>
              </w:numPr>
              <w:jc w:val="both"/>
              <w:rPr>
                <w:sz w:val="22"/>
                <w:szCs w:val="22"/>
              </w:rPr>
            </w:pPr>
            <w:r w:rsidRPr="00232063">
              <w:rPr>
                <w:sz w:val="22"/>
                <w:szCs w:val="22"/>
              </w:rPr>
              <w:t>sa zistí, že má v držbe taký tovar v komerčnom rozsahu;</w:t>
            </w:r>
          </w:p>
          <w:p w:rsidR="00AE2B9C" w:rsidRPr="00232063" w:rsidRDefault="00AE2B9C" w:rsidP="00AE2B9C">
            <w:pPr>
              <w:pStyle w:val="Normlny0"/>
              <w:numPr>
                <w:ilvl w:val="0"/>
                <w:numId w:val="2"/>
              </w:numPr>
              <w:jc w:val="both"/>
              <w:rPr>
                <w:sz w:val="22"/>
                <w:szCs w:val="22"/>
              </w:rPr>
            </w:pPr>
            <w:r w:rsidRPr="00232063">
              <w:rPr>
                <w:sz w:val="22"/>
                <w:szCs w:val="22"/>
              </w:rPr>
              <w:t>sa zistí, že využíva také služby v komerčnom rozsahu;</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2"/>
              </w:numPr>
              <w:jc w:val="both"/>
              <w:rPr>
                <w:sz w:val="22"/>
                <w:szCs w:val="22"/>
              </w:rPr>
            </w:pPr>
            <w:r w:rsidRPr="00232063">
              <w:rPr>
                <w:sz w:val="22"/>
                <w:szCs w:val="22"/>
              </w:rPr>
              <w:t xml:space="preserve">sa zistí, že v komerčnom rozsahu poskytuje služby využívané v činnostiach spojených s </w:t>
            </w:r>
            <w:r w:rsidRPr="00232063">
              <w:rPr>
                <w:sz w:val="22"/>
                <w:szCs w:val="22"/>
              </w:rPr>
              <w:lastRenderedPageBreak/>
              <w:t xml:space="preserve">porušovaním práv;    </w:t>
            </w:r>
          </w:p>
          <w:p w:rsidR="00AE2B9C" w:rsidRPr="00232063" w:rsidRDefault="00AE2B9C" w:rsidP="00AE2B9C">
            <w:pPr>
              <w:pStyle w:val="Normlny0"/>
              <w:jc w:val="both"/>
              <w:rPr>
                <w:sz w:val="22"/>
                <w:szCs w:val="22"/>
              </w:rPr>
            </w:pPr>
          </w:p>
          <w:p w:rsidR="00AE2B9C" w:rsidRPr="00232063" w:rsidRDefault="00AE2B9C" w:rsidP="00AE2B9C">
            <w:pPr>
              <w:pStyle w:val="Normlny0"/>
              <w:jc w:val="both"/>
              <w:rPr>
                <w:sz w:val="22"/>
                <w:szCs w:val="22"/>
              </w:rPr>
            </w:pPr>
            <w:r w:rsidRPr="00232063">
              <w:rPr>
                <w:sz w:val="22"/>
                <w:szCs w:val="22"/>
              </w:rPr>
              <w:t>alebo</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2"/>
              </w:numPr>
              <w:jc w:val="both"/>
              <w:rPr>
                <w:sz w:val="22"/>
                <w:szCs w:val="22"/>
              </w:rPr>
            </w:pPr>
            <w:r w:rsidRPr="00232063">
              <w:rPr>
                <w:sz w:val="22"/>
                <w:szCs w:val="22"/>
              </w:rPr>
              <w:t>ak osoba uvedená v písmene a), b) alebo c) uviedla, že sa zúčastnil na produkcii, výrobe alebo distribúcii takéhoto tovaru alebo poskytovaní takýchto služieb.</w:t>
            </w:r>
          </w:p>
          <w:p w:rsidR="00AE2B9C" w:rsidRPr="00232063" w:rsidRDefault="00AE2B9C" w:rsidP="00AE2B9C">
            <w:pPr>
              <w:pStyle w:val="Normlny0"/>
              <w:jc w:val="both"/>
              <w:rPr>
                <w:sz w:val="22"/>
                <w:szCs w:val="22"/>
              </w:rPr>
            </w:pPr>
          </w:p>
          <w:p w:rsidR="00AE2B9C" w:rsidRPr="00232063" w:rsidRDefault="00AE2B9C" w:rsidP="00AE2B9C">
            <w:pPr>
              <w:pStyle w:val="Normlny0"/>
              <w:jc w:val="both"/>
              <w:rPr>
                <w:sz w:val="22"/>
                <w:szCs w:val="22"/>
              </w:rPr>
            </w:pPr>
            <w:r w:rsidRPr="00232063">
              <w:rPr>
                <w:sz w:val="22"/>
                <w:szCs w:val="22"/>
              </w:rPr>
              <w:t>(2) Informácie uvedené v odseku 2 musia, ak je to potrebné, obsahovať:</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3"/>
              </w:numPr>
              <w:jc w:val="both"/>
              <w:rPr>
                <w:sz w:val="22"/>
                <w:szCs w:val="22"/>
              </w:rPr>
            </w:pPr>
            <w:r w:rsidRPr="00232063">
              <w:rPr>
                <w:sz w:val="22"/>
                <w:szCs w:val="22"/>
              </w:rPr>
              <w:t xml:space="preserve">mená a adresy producentov, výrobcov, distributérov, dodávateľov a iných predošlých vlastníkov tovarov alebo služieb, ako aj zamýšľaných </w:t>
            </w:r>
            <w:proofErr w:type="spellStart"/>
            <w:r w:rsidRPr="00232063">
              <w:rPr>
                <w:sz w:val="22"/>
                <w:szCs w:val="22"/>
              </w:rPr>
              <w:t>veľko</w:t>
            </w:r>
            <w:proofErr w:type="spellEnd"/>
            <w:r w:rsidRPr="00232063">
              <w:rPr>
                <w:sz w:val="22"/>
                <w:szCs w:val="22"/>
              </w:rPr>
              <w:t>- a malopredajcov;</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3"/>
              </w:numPr>
              <w:jc w:val="both"/>
              <w:rPr>
                <w:sz w:val="22"/>
                <w:szCs w:val="22"/>
              </w:rPr>
            </w:pPr>
            <w:r w:rsidRPr="00232063">
              <w:rPr>
                <w:sz w:val="22"/>
                <w:szCs w:val="22"/>
              </w:rPr>
              <w:t xml:space="preserve">informácie o vyprodukovaných, vyrobených, dodaných, </w:t>
            </w:r>
            <w:proofErr w:type="spellStart"/>
            <w:r w:rsidRPr="00232063">
              <w:rPr>
                <w:sz w:val="22"/>
                <w:szCs w:val="22"/>
              </w:rPr>
              <w:t>obdržaných</w:t>
            </w:r>
            <w:proofErr w:type="spellEnd"/>
            <w:r w:rsidRPr="00232063">
              <w:rPr>
                <w:sz w:val="22"/>
                <w:szCs w:val="22"/>
              </w:rPr>
              <w:t xml:space="preserve"> alebo objednaných množstvách, ako aj cenu príslušného tovaru alebo služieb.</w:t>
            </w:r>
          </w:p>
          <w:p w:rsidR="00AE2B9C" w:rsidRPr="00232063" w:rsidRDefault="00AE2B9C" w:rsidP="00AE2B9C">
            <w:pPr>
              <w:pStyle w:val="Normlny0"/>
              <w:jc w:val="both"/>
              <w:rPr>
                <w:sz w:val="22"/>
                <w:szCs w:val="22"/>
              </w:rPr>
            </w:pPr>
          </w:p>
          <w:p w:rsidR="00AE2B9C" w:rsidRPr="00232063" w:rsidRDefault="00AE2B9C" w:rsidP="00AE2B9C">
            <w:pPr>
              <w:pStyle w:val="Normlny0"/>
              <w:jc w:val="both"/>
              <w:rPr>
                <w:sz w:val="22"/>
                <w:szCs w:val="22"/>
              </w:rPr>
            </w:pPr>
            <w:r w:rsidRPr="00232063">
              <w:rPr>
                <w:sz w:val="22"/>
                <w:szCs w:val="22"/>
              </w:rPr>
              <w:t>(3) Odseky 1 a 2 sa uplatňujú bez toho, aby boli dotknuté iné zákonné ustanovenia, ktoré:</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4"/>
              </w:numPr>
              <w:jc w:val="both"/>
              <w:rPr>
                <w:sz w:val="22"/>
                <w:szCs w:val="22"/>
              </w:rPr>
            </w:pPr>
            <w:r w:rsidRPr="00232063">
              <w:rPr>
                <w:sz w:val="22"/>
                <w:szCs w:val="22"/>
              </w:rPr>
              <w:t>udeľujú vlastníkovi práv právo dostať podrobnejšie informácie;</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4"/>
              </w:numPr>
              <w:jc w:val="both"/>
              <w:rPr>
                <w:sz w:val="22"/>
                <w:szCs w:val="22"/>
              </w:rPr>
            </w:pPr>
            <w:r w:rsidRPr="00232063">
              <w:rPr>
                <w:sz w:val="22"/>
                <w:szCs w:val="22"/>
              </w:rPr>
              <w:t xml:space="preserve">upravujú využívanie informácií oznámených v súlade s týmto </w:t>
            </w:r>
            <w:r w:rsidRPr="00232063">
              <w:rPr>
                <w:sz w:val="22"/>
                <w:szCs w:val="22"/>
              </w:rPr>
              <w:lastRenderedPageBreak/>
              <w:t>článkom v občianskom alebo trestnom konaní;</w:t>
            </w:r>
          </w:p>
          <w:p w:rsidR="00AE2B9C" w:rsidRPr="00232063" w:rsidRDefault="00AE2B9C" w:rsidP="00AE2B9C">
            <w:pPr>
              <w:pStyle w:val="Normlny0"/>
              <w:numPr>
                <w:ilvl w:val="0"/>
                <w:numId w:val="4"/>
              </w:numPr>
              <w:jc w:val="both"/>
              <w:rPr>
                <w:sz w:val="22"/>
                <w:szCs w:val="22"/>
              </w:rPr>
            </w:pPr>
            <w:r w:rsidRPr="00232063">
              <w:rPr>
                <w:sz w:val="22"/>
                <w:szCs w:val="22"/>
              </w:rPr>
              <w:t>upravujú zodpovednosť za zneužívanie práva na informácie;</w:t>
            </w:r>
          </w:p>
          <w:p w:rsidR="00AE2B9C" w:rsidRPr="00232063" w:rsidRDefault="00AE2B9C" w:rsidP="00AE2B9C">
            <w:pPr>
              <w:pStyle w:val="Normlny0"/>
              <w:jc w:val="both"/>
              <w:rPr>
                <w:sz w:val="22"/>
                <w:szCs w:val="22"/>
              </w:rPr>
            </w:pPr>
          </w:p>
          <w:p w:rsidR="00AE2B9C" w:rsidRPr="00232063" w:rsidRDefault="00AE2B9C" w:rsidP="00AE2B9C">
            <w:pPr>
              <w:pStyle w:val="Normlny0"/>
              <w:jc w:val="both"/>
              <w:rPr>
                <w:sz w:val="22"/>
                <w:szCs w:val="22"/>
              </w:rPr>
            </w:pPr>
            <w:r w:rsidRPr="00232063">
              <w:rPr>
                <w:sz w:val="22"/>
                <w:szCs w:val="22"/>
              </w:rPr>
              <w:t>alebo</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4"/>
              </w:numPr>
              <w:jc w:val="both"/>
              <w:rPr>
                <w:sz w:val="22"/>
                <w:szCs w:val="22"/>
              </w:rPr>
            </w:pPr>
            <w:r w:rsidRPr="00232063">
              <w:rPr>
                <w:sz w:val="22"/>
                <w:szCs w:val="22"/>
              </w:rPr>
              <w:t>dávajú možnosť odmietnuť poskytnutie informácií, ktoré by prinútili osobu uvedenú v odseku 1 priznať svoju vlastnú účasť alebo účasť jej blízkych príbuzných na porušení práva duševného vlastníctva;</w:t>
            </w:r>
          </w:p>
          <w:p w:rsidR="00AE2B9C" w:rsidRPr="00232063" w:rsidRDefault="00AE2B9C" w:rsidP="00AE2B9C">
            <w:pPr>
              <w:pStyle w:val="Normlny0"/>
              <w:jc w:val="both"/>
              <w:rPr>
                <w:sz w:val="22"/>
                <w:szCs w:val="22"/>
              </w:rPr>
            </w:pPr>
          </w:p>
          <w:p w:rsidR="00AE2B9C" w:rsidRPr="00232063" w:rsidRDefault="00AE2B9C" w:rsidP="00AE2B9C">
            <w:pPr>
              <w:pStyle w:val="Normlny0"/>
              <w:jc w:val="both"/>
              <w:rPr>
                <w:sz w:val="22"/>
                <w:szCs w:val="22"/>
              </w:rPr>
            </w:pPr>
            <w:r w:rsidRPr="00232063">
              <w:rPr>
                <w:sz w:val="22"/>
                <w:szCs w:val="22"/>
              </w:rPr>
              <w:t>alebo</w:t>
            </w:r>
          </w:p>
          <w:p w:rsidR="00AE2B9C" w:rsidRPr="00232063" w:rsidRDefault="00AE2B9C" w:rsidP="00AE2B9C">
            <w:pPr>
              <w:pStyle w:val="Normlny0"/>
              <w:jc w:val="both"/>
              <w:rPr>
                <w:sz w:val="22"/>
                <w:szCs w:val="22"/>
              </w:rPr>
            </w:pPr>
          </w:p>
          <w:p w:rsidR="00AE2B9C" w:rsidRPr="00232063" w:rsidRDefault="00AE2B9C" w:rsidP="00AE2B9C">
            <w:pPr>
              <w:pStyle w:val="Normlny0"/>
              <w:numPr>
                <w:ilvl w:val="0"/>
                <w:numId w:val="4"/>
              </w:numPr>
              <w:jc w:val="both"/>
              <w:rPr>
                <w:sz w:val="22"/>
                <w:szCs w:val="22"/>
              </w:rPr>
            </w:pPr>
            <w:r w:rsidRPr="00232063">
              <w:rPr>
                <w:sz w:val="22"/>
                <w:szCs w:val="22"/>
              </w:rPr>
              <w:t>upravujú ochranu dôvernosti zdrojov informácií alebo spracovanie osobných údajov.</w:t>
            </w:r>
          </w:p>
          <w:p w:rsidR="00AE2B9C" w:rsidRPr="00232063" w:rsidRDefault="00AE2B9C" w:rsidP="00381512">
            <w:pPr>
              <w:pStyle w:val="sti-art"/>
              <w:rPr>
                <w:sz w:val="22"/>
                <w:szCs w:val="22"/>
              </w:rPr>
            </w:pPr>
          </w:p>
        </w:tc>
        <w:tc>
          <w:tcPr>
            <w:tcW w:w="1350" w:type="dxa"/>
          </w:tcPr>
          <w:p w:rsidR="00AE2B9C" w:rsidRPr="00232063" w:rsidRDefault="00AE2B9C" w:rsidP="00381512">
            <w:pPr>
              <w:jc w:val="center"/>
              <w:rPr>
                <w:rFonts w:ascii="Times New Roman" w:hAnsi="Times New Roman" w:cs="Times New Roman"/>
              </w:rPr>
            </w:pPr>
            <w:r w:rsidRPr="00232063">
              <w:rPr>
                <w:rFonts w:ascii="Times New Roman" w:hAnsi="Times New Roman" w:cs="Times New Roman"/>
              </w:rPr>
              <w:lastRenderedPageBreak/>
              <w:t>N</w:t>
            </w:r>
          </w:p>
        </w:tc>
        <w:tc>
          <w:tcPr>
            <w:tcW w:w="1530" w:type="dxa"/>
          </w:tcPr>
          <w:p w:rsidR="00AE2B9C" w:rsidRPr="00232063" w:rsidRDefault="00C5436B" w:rsidP="00381512">
            <w:pPr>
              <w:jc w:val="center"/>
              <w:rPr>
                <w:rFonts w:ascii="Times New Roman" w:hAnsi="Times New Roman" w:cs="Times New Roman"/>
              </w:rPr>
            </w:pPr>
            <w:r w:rsidRPr="00232063">
              <w:rPr>
                <w:rFonts w:ascii="Times New Roman" w:hAnsi="Times New Roman" w:cs="Times New Roman"/>
              </w:rPr>
              <w:t>n</w:t>
            </w:r>
            <w:r w:rsidR="00AE2B9C" w:rsidRPr="00232063">
              <w:rPr>
                <w:rFonts w:ascii="Times New Roman" w:hAnsi="Times New Roman" w:cs="Times New Roman"/>
              </w:rPr>
              <w:t>ovela</w:t>
            </w: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C5436B" w:rsidP="00381512">
            <w:pPr>
              <w:jc w:val="center"/>
              <w:rPr>
                <w:rFonts w:ascii="Times New Roman" w:hAnsi="Times New Roman" w:cs="Times New Roman"/>
              </w:rPr>
            </w:pPr>
            <w:r w:rsidRPr="00232063">
              <w:rPr>
                <w:rFonts w:ascii="Times New Roman" w:hAnsi="Times New Roman" w:cs="Times New Roman"/>
              </w:rPr>
              <w:t>n</w:t>
            </w:r>
            <w:r w:rsidR="003F6792" w:rsidRPr="00232063">
              <w:rPr>
                <w:rFonts w:ascii="Times New Roman" w:hAnsi="Times New Roman" w:cs="Times New Roman"/>
              </w:rPr>
              <w:t>ovela</w:t>
            </w: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novela</w:t>
            </w:r>
          </w:p>
        </w:tc>
        <w:tc>
          <w:tcPr>
            <w:tcW w:w="1033" w:type="dxa"/>
          </w:tcPr>
          <w:p w:rsidR="003F6792" w:rsidRPr="00232063" w:rsidRDefault="003F6792" w:rsidP="00381512">
            <w:pPr>
              <w:jc w:val="center"/>
              <w:rPr>
                <w:rFonts w:ascii="Times New Roman" w:hAnsi="Times New Roman" w:cs="Times New Roman"/>
              </w:rPr>
            </w:pPr>
            <w:r w:rsidRPr="00232063">
              <w:rPr>
                <w:rFonts w:ascii="Times New Roman" w:hAnsi="Times New Roman" w:cs="Times New Roman"/>
              </w:rPr>
              <w:lastRenderedPageBreak/>
              <w:t>Č I</w:t>
            </w:r>
          </w:p>
          <w:p w:rsidR="003F6792" w:rsidRPr="00232063" w:rsidRDefault="00145943" w:rsidP="00381512">
            <w:pPr>
              <w:jc w:val="center"/>
              <w:rPr>
                <w:rFonts w:ascii="Times New Roman" w:hAnsi="Times New Roman" w:cs="Times New Roman"/>
              </w:rPr>
            </w:pPr>
            <w:r w:rsidRPr="00232063">
              <w:rPr>
                <w:rFonts w:ascii="Times New Roman" w:hAnsi="Times New Roman" w:cs="Times New Roman"/>
              </w:rPr>
              <w:t xml:space="preserve">body 24 až 27 </w:t>
            </w:r>
            <w:r w:rsidR="003F6792" w:rsidRPr="00232063">
              <w:rPr>
                <w:rFonts w:ascii="Times New Roman" w:hAnsi="Times New Roman" w:cs="Times New Roman"/>
              </w:rPr>
              <w:t>(§ 32a)</w:t>
            </w: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F6792">
            <w:pPr>
              <w:rPr>
                <w:rFonts w:ascii="Times New Roman" w:hAnsi="Times New Roman" w:cs="Times New Roman"/>
              </w:rPr>
            </w:pPr>
          </w:p>
          <w:p w:rsidR="00AE2B9C" w:rsidRPr="00232063" w:rsidRDefault="00435C28" w:rsidP="003F6792">
            <w:pPr>
              <w:jc w:val="center"/>
              <w:rPr>
                <w:rFonts w:ascii="Times New Roman" w:hAnsi="Times New Roman" w:cs="Times New Roman"/>
              </w:rPr>
            </w:pPr>
            <w:r w:rsidRPr="00232063">
              <w:rPr>
                <w:rFonts w:ascii="Times New Roman" w:hAnsi="Times New Roman" w:cs="Times New Roman"/>
              </w:rPr>
              <w:t>Č II</w:t>
            </w:r>
          </w:p>
          <w:p w:rsidR="00435C28" w:rsidRPr="00232063" w:rsidRDefault="00145943" w:rsidP="00381512">
            <w:pPr>
              <w:jc w:val="center"/>
              <w:rPr>
                <w:rFonts w:ascii="Times New Roman" w:hAnsi="Times New Roman" w:cs="Times New Roman"/>
              </w:rPr>
            </w:pPr>
            <w:r w:rsidRPr="00232063">
              <w:rPr>
                <w:rFonts w:ascii="Times New Roman" w:hAnsi="Times New Roman" w:cs="Times New Roman"/>
              </w:rPr>
              <w:t>body 16 až 18</w:t>
            </w:r>
          </w:p>
          <w:p w:rsidR="00435C28" w:rsidRPr="00232063" w:rsidRDefault="00435C28" w:rsidP="00381512">
            <w:pPr>
              <w:jc w:val="center"/>
              <w:rPr>
                <w:rFonts w:ascii="Times New Roman" w:hAnsi="Times New Roman" w:cs="Times New Roman"/>
              </w:rPr>
            </w:pPr>
            <w:r w:rsidRPr="00232063">
              <w:rPr>
                <w:rFonts w:ascii="Times New Roman" w:hAnsi="Times New Roman" w:cs="Times New Roman"/>
              </w:rPr>
              <w:t>(§ 27a)</w:t>
            </w: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Č III</w:t>
            </w:r>
          </w:p>
          <w:p w:rsidR="005B07C6" w:rsidRPr="00232063" w:rsidRDefault="00145943" w:rsidP="00381512">
            <w:pPr>
              <w:jc w:val="center"/>
              <w:rPr>
                <w:rFonts w:ascii="Times New Roman" w:hAnsi="Times New Roman" w:cs="Times New Roman"/>
              </w:rPr>
            </w:pPr>
            <w:r w:rsidRPr="00232063">
              <w:rPr>
                <w:rFonts w:ascii="Times New Roman" w:hAnsi="Times New Roman" w:cs="Times New Roman"/>
              </w:rPr>
              <w:t>body 22 až 25</w:t>
            </w: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 29)</w:t>
            </w:r>
          </w:p>
          <w:p w:rsidR="005B07C6" w:rsidRPr="00232063" w:rsidRDefault="005B07C6" w:rsidP="00381512">
            <w:pPr>
              <w:jc w:val="center"/>
              <w:rPr>
                <w:rFonts w:ascii="Times New Roman" w:hAnsi="Times New Roman" w:cs="Times New Roman"/>
              </w:rPr>
            </w:pPr>
          </w:p>
        </w:tc>
        <w:tc>
          <w:tcPr>
            <w:tcW w:w="3443" w:type="dxa"/>
          </w:tcPr>
          <w:p w:rsidR="003F6792" w:rsidRPr="00232063" w:rsidRDefault="003F6792" w:rsidP="003F6792">
            <w:pPr>
              <w:widowControl w:val="0"/>
              <w:autoSpaceDE w:val="0"/>
              <w:autoSpaceDN w:val="0"/>
              <w:adjustRightInd w:val="0"/>
              <w:jc w:val="center"/>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lastRenderedPageBreak/>
              <w:t xml:space="preserve">§ 32a </w:t>
            </w:r>
          </w:p>
          <w:p w:rsidR="003F6792" w:rsidRPr="00232063" w:rsidRDefault="003F6792" w:rsidP="003F6792">
            <w:pPr>
              <w:widowControl w:val="0"/>
              <w:autoSpaceDE w:val="0"/>
              <w:autoSpaceDN w:val="0"/>
              <w:adjustRightInd w:val="0"/>
              <w:jc w:val="center"/>
              <w:rPr>
                <w:rFonts w:ascii="Times New Roman" w:eastAsiaTheme="minorEastAsia" w:hAnsi="Times New Roman" w:cs="Times New Roman"/>
                <w:bCs/>
                <w:lang w:eastAsia="sk-SK"/>
              </w:rPr>
            </w:pPr>
            <w:r w:rsidRPr="00232063">
              <w:rPr>
                <w:rFonts w:ascii="Times New Roman" w:eastAsiaTheme="minorEastAsia" w:hAnsi="Times New Roman" w:cs="Times New Roman"/>
                <w:bCs/>
                <w:lang w:eastAsia="sk-SK"/>
              </w:rPr>
              <w:t xml:space="preserve">Právo na informácie </w:t>
            </w:r>
          </w:p>
          <w:p w:rsidR="003F6792" w:rsidRPr="00232063" w:rsidRDefault="003F6792" w:rsidP="003F6792">
            <w:pPr>
              <w:widowControl w:val="0"/>
              <w:autoSpaceDE w:val="0"/>
              <w:autoSpaceDN w:val="0"/>
              <w:adjustRightInd w:val="0"/>
              <w:rPr>
                <w:rFonts w:ascii="Times New Roman" w:eastAsiaTheme="minorEastAsia" w:hAnsi="Times New Roman" w:cs="Times New Roman"/>
                <w:bCs/>
                <w:lang w:eastAsia="sk-SK"/>
              </w:rPr>
            </w:pP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ab/>
              <w:t xml:space="preserve">(1) </w:t>
            </w:r>
            <w:r w:rsidRPr="00232063">
              <w:rPr>
                <w:rFonts w:ascii="Times New Roman" w:hAnsi="Times New Roman" w:cs="Times New Roman"/>
              </w:rPr>
              <w:t>Pri neoprávnenom zásahu do práv chránených týmto zákonom môže majiteľ patentu žiadať, aby mu ten, kto jeho práva porušuje alebo ohrozuje, poskytol  informácie týkajúce sa pôvodu výrobku alebo služieb porušujúcich práva podľa tohto zákona a okolností ich uvedenia na trh.</w:t>
            </w: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ab/>
              <w:t xml:space="preserve">(2) Informácie podľa odseku 1 obsahujú najmä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a) </w:t>
            </w:r>
            <w:r w:rsidRPr="00232063">
              <w:rPr>
                <w:rFonts w:ascii="Times New Roman" w:hAnsi="Times New Roman" w:cs="Times New Roman"/>
              </w:rPr>
              <w:t xml:space="preserve">meno a priezvisko alebo názov a miesto trvalého pobytu alebo miesto podnikania, alebo sídlo výrobcu, spracovateľa, skladovateľa, </w:t>
            </w:r>
            <w:r w:rsidRPr="00232063">
              <w:rPr>
                <w:rFonts w:ascii="Times New Roman" w:hAnsi="Times New Roman" w:cs="Times New Roman"/>
              </w:rPr>
              <w:lastRenderedPageBreak/>
              <w:t>distributéra, dodávateľa, predajcu, zamýšľaného predajcu a iných predchádzajúcich držiteľov výrobku alebo poskytovateľa služieb,</w:t>
            </w: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b) údaje o vyrobenom, spracovanom, dodanom alebo objednanom množstve a o cene príslušných výrobkov </w:t>
            </w:r>
            <w:r w:rsidRPr="00232063">
              <w:rPr>
                <w:rFonts w:ascii="Times New Roman" w:hAnsi="Times New Roman" w:cs="Times New Roman"/>
              </w:rPr>
              <w:t>alebo služieb</w:t>
            </w: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ab/>
              <w:t xml:space="preserve">(3) Poskytnúť informácie podľa odsekov 1 a 2 je povinná aj osoba, ktorá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a) má v držbe výrobky porušujúce práva podľa tohto zákona,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b) využíva služby porušujúce práva podľa tohto zákona,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c) poskytuje služby využívané v činnostiach spojených s porušovaním práv podľa tohto zákona alebo </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d) bola označená osobou uvedenou v písmenách a) až c) ako osoba zúčastnená na výrobe, spracovaní alebo distribúcii výrobkov alebo poskytovaní služieb porušujúcich práva podľa tohto zákona.</w:t>
            </w:r>
          </w:p>
          <w:p w:rsidR="003F6792" w:rsidRPr="00232063" w:rsidRDefault="003F6792" w:rsidP="003F6792">
            <w:pPr>
              <w:widowControl w:val="0"/>
              <w:autoSpaceDE w:val="0"/>
              <w:autoSpaceDN w:val="0"/>
              <w:adjustRightInd w:val="0"/>
              <w:jc w:val="both"/>
              <w:rPr>
                <w:rFonts w:ascii="Times New Roman" w:eastAsiaTheme="minorEastAsia" w:hAnsi="Times New Roman" w:cs="Times New Roman"/>
                <w:lang w:eastAsia="sk-SK"/>
              </w:rPr>
            </w:pPr>
          </w:p>
          <w:p w:rsidR="003F6792" w:rsidRPr="00232063" w:rsidRDefault="003F6792" w:rsidP="003F6792">
            <w:pPr>
              <w:widowControl w:val="0"/>
              <w:autoSpaceDE w:val="0"/>
              <w:autoSpaceDN w:val="0"/>
              <w:adjustRightInd w:val="0"/>
              <w:ind w:firstLine="720"/>
              <w:jc w:val="both"/>
              <w:rPr>
                <w:rFonts w:ascii="Times New Roman" w:eastAsiaTheme="minorEastAsia" w:hAnsi="Times New Roman" w:cs="Times New Roman"/>
                <w:lang w:eastAsia="sk-SK"/>
              </w:rPr>
            </w:pPr>
            <w:r w:rsidRPr="00232063">
              <w:rPr>
                <w:rFonts w:ascii="Times New Roman" w:hAnsi="Times New Roman" w:cs="Times New Roman"/>
              </w:rPr>
              <w:t xml:space="preserve">(4) Právo na poskytnutie informácie nemožno priznať, ak by možné následky jeho výkonu boli </w:t>
            </w:r>
            <w:r w:rsidRPr="00232063">
              <w:rPr>
                <w:rFonts w:ascii="Times New Roman" w:hAnsi="Times New Roman" w:cs="Times New Roman"/>
              </w:rPr>
              <w:lastRenderedPageBreak/>
              <w:t>neprimerané závažnosti následkov vyplývajúcich zo splnenia takto uloženej povinnosti.</w:t>
            </w:r>
            <w:r w:rsidRPr="00232063">
              <w:rPr>
                <w:rFonts w:ascii="Times New Roman" w:eastAsiaTheme="minorEastAsia" w:hAnsi="Times New Roman" w:cs="Times New Roman"/>
                <w:lang w:eastAsia="sk-SK"/>
              </w:rPr>
              <w:t xml:space="preserve"> </w:t>
            </w:r>
          </w:p>
          <w:p w:rsidR="003F6792" w:rsidRPr="00232063" w:rsidRDefault="003F6792" w:rsidP="00435C28">
            <w:pPr>
              <w:widowControl w:val="0"/>
              <w:autoSpaceDE w:val="0"/>
              <w:autoSpaceDN w:val="0"/>
              <w:adjustRightInd w:val="0"/>
              <w:jc w:val="center"/>
              <w:rPr>
                <w:rFonts w:ascii="Times New Roman" w:eastAsiaTheme="minorEastAsia" w:hAnsi="Times New Roman" w:cs="Times New Roman"/>
                <w:bCs/>
                <w:lang w:eastAsia="sk-SK"/>
              </w:rPr>
            </w:pPr>
          </w:p>
          <w:p w:rsidR="003F6792" w:rsidRPr="00232063" w:rsidRDefault="003F6792" w:rsidP="00435C28">
            <w:pPr>
              <w:widowControl w:val="0"/>
              <w:autoSpaceDE w:val="0"/>
              <w:autoSpaceDN w:val="0"/>
              <w:adjustRightInd w:val="0"/>
              <w:jc w:val="center"/>
              <w:rPr>
                <w:rFonts w:ascii="Times New Roman" w:eastAsiaTheme="minorEastAsia" w:hAnsi="Times New Roman" w:cs="Times New Roman"/>
                <w:bCs/>
                <w:lang w:eastAsia="sk-SK"/>
              </w:rPr>
            </w:pPr>
          </w:p>
          <w:p w:rsidR="00435C28" w:rsidRPr="00232063" w:rsidRDefault="003F6792" w:rsidP="003F6792">
            <w:pPr>
              <w:widowControl w:val="0"/>
              <w:autoSpaceDE w:val="0"/>
              <w:autoSpaceDN w:val="0"/>
              <w:adjustRightInd w:val="0"/>
              <w:rPr>
                <w:rFonts w:ascii="Times New Roman" w:eastAsiaTheme="minorEastAsia" w:hAnsi="Times New Roman" w:cs="Times New Roman"/>
                <w:bCs/>
                <w:lang w:eastAsia="sk-SK"/>
              </w:rPr>
            </w:pPr>
            <w:r w:rsidRPr="00232063">
              <w:rPr>
                <w:rFonts w:ascii="Times New Roman" w:eastAsiaTheme="minorEastAsia" w:hAnsi="Times New Roman" w:cs="Times New Roman"/>
                <w:bCs/>
                <w:lang w:eastAsia="sk-SK"/>
              </w:rPr>
              <w:t xml:space="preserve">§ 27a </w:t>
            </w:r>
            <w:r w:rsidR="00435C28" w:rsidRPr="00232063">
              <w:rPr>
                <w:rFonts w:ascii="Times New Roman" w:eastAsiaTheme="minorEastAsia" w:hAnsi="Times New Roman" w:cs="Times New Roman"/>
                <w:bCs/>
                <w:lang w:eastAsia="sk-SK"/>
              </w:rPr>
              <w:t xml:space="preserve">Právo na informácie </w:t>
            </w:r>
          </w:p>
          <w:p w:rsidR="00435C28" w:rsidRPr="00232063" w:rsidRDefault="00435C28" w:rsidP="00435C28">
            <w:pPr>
              <w:widowControl w:val="0"/>
              <w:autoSpaceDE w:val="0"/>
              <w:autoSpaceDN w:val="0"/>
              <w:adjustRightInd w:val="0"/>
              <w:rPr>
                <w:rFonts w:ascii="Times New Roman" w:eastAsiaTheme="minorEastAsia" w:hAnsi="Times New Roman" w:cs="Times New Roman"/>
                <w:bCs/>
                <w:lang w:eastAsia="sk-SK"/>
              </w:rPr>
            </w:pP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(1) Pri neoprávnenom zásahu do práv chránených týmto zákonom môže majiteľ zapísaného dizajnu žiadať, aby ten, kto jeho práva porušuje alebo ohrozuje, mu poskytol informácie týkajúce sa pôvodu výrobku porušujúceho práva podľa tohto zákona a okolností jeho uvedenia na trh.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(2) Informácie podľa </w:t>
            </w:r>
            <w:hyperlink r:id="rId5" w:history="1">
              <w:r w:rsidRPr="00232063">
                <w:rPr>
                  <w:rFonts w:ascii="Times New Roman" w:eastAsiaTheme="minorEastAsia" w:hAnsi="Times New Roman" w:cs="Times New Roman"/>
                  <w:lang w:eastAsia="sk-SK"/>
                </w:rPr>
                <w:t>odseku 1</w:t>
              </w:r>
            </w:hyperlink>
            <w:r w:rsidRPr="00232063">
              <w:rPr>
                <w:rFonts w:ascii="Times New Roman" w:eastAsiaTheme="minorEastAsia" w:hAnsi="Times New Roman" w:cs="Times New Roman"/>
                <w:lang w:eastAsia="sk-SK"/>
              </w:rPr>
              <w:t xml:space="preserve"> obsahujú najmä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a) meno a priezvisko alebo obchodné meno, alebo názov a miesto trvalého pobytu alebo miesto podnikania, alebo sídlo výrobcu, spracovateľa, skladovateľa, distribútora, dodávateľa, predajcu, zamýšľaného predajcu a iných predchádzajúcich držiteľov výrobku,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b) údaje o vyrobenom, spracovanom, dodanom alebo objednanom množstve a o cene príslušných výrobkov.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lastRenderedPageBreak/>
              <w:t xml:space="preserve">(3) Poskytnúť informácie podľa </w:t>
            </w:r>
            <w:hyperlink r:id="rId6" w:history="1">
              <w:r w:rsidRPr="00232063">
                <w:rPr>
                  <w:rFonts w:ascii="Times New Roman" w:eastAsiaTheme="minorEastAsia" w:hAnsi="Times New Roman" w:cs="Times New Roman"/>
                  <w:lang w:eastAsia="sk-SK"/>
                </w:rPr>
                <w:t>odsekov 1</w:t>
              </w:r>
            </w:hyperlink>
            <w:r w:rsidRPr="00232063">
              <w:rPr>
                <w:rFonts w:ascii="Times New Roman" w:eastAsiaTheme="minorEastAsia" w:hAnsi="Times New Roman" w:cs="Times New Roman"/>
                <w:lang w:eastAsia="sk-SK"/>
              </w:rPr>
              <w:t xml:space="preserve"> a </w:t>
            </w:r>
            <w:hyperlink r:id="rId7" w:history="1">
              <w:r w:rsidRPr="00232063">
                <w:rPr>
                  <w:rFonts w:ascii="Times New Roman" w:eastAsiaTheme="minorEastAsia" w:hAnsi="Times New Roman" w:cs="Times New Roman"/>
                  <w:lang w:eastAsia="sk-SK"/>
                </w:rPr>
                <w:t>2</w:t>
              </w:r>
            </w:hyperlink>
            <w:r w:rsidRPr="00232063">
              <w:rPr>
                <w:rFonts w:ascii="Times New Roman" w:eastAsiaTheme="minorEastAsia" w:hAnsi="Times New Roman" w:cs="Times New Roman"/>
                <w:lang w:eastAsia="sk-SK"/>
              </w:rPr>
              <w:t xml:space="preserve"> je povinná aj osoba, ktorá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a) má v držbe výrobky porušujúce práva podľa tohto zákona,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b) využíva služby, ktoré porušujú práva podľa tohto zákona,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c) poskytuje služby využívané v činnostiach spojených s porušovaním práv podľa tohto zákona alebo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d) bola označená osobou uvedenou v písmenách a) až c) ako osoba zúčastnená na výrobe, spracovaní alebo distribúcii výrobkov alebo poskytovaní služieb porušujúcich práva podľa tohto zákona. </w:t>
            </w:r>
          </w:p>
          <w:p w:rsidR="00435C28" w:rsidRPr="00232063" w:rsidRDefault="00435C28" w:rsidP="00435C28">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435C28" w:rsidRPr="00232063" w:rsidRDefault="00435C28" w:rsidP="00435C28">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(4) Právo na poskytnutie informácie nemožno priznať, ak by možné následky jeho výkonu boli neprimerané závažnosti následkov vyplývajúcich zo splnenia takto uloženej povinnosti.</w:t>
            </w:r>
          </w:p>
          <w:p w:rsidR="005B07C6" w:rsidRPr="00232063" w:rsidRDefault="005B07C6" w:rsidP="00435C28">
            <w:pPr>
              <w:widowControl w:val="0"/>
              <w:autoSpaceDE w:val="0"/>
              <w:autoSpaceDN w:val="0"/>
              <w:adjustRightInd w:val="0"/>
              <w:jc w:val="both"/>
              <w:rPr>
                <w:rFonts w:ascii="Times New Roman" w:hAnsi="Times New Roman" w:cs="Times New Roman"/>
              </w:rPr>
            </w:pPr>
          </w:p>
          <w:p w:rsidR="005B07C6" w:rsidRPr="00232063" w:rsidRDefault="005B07C6" w:rsidP="005B07C6">
            <w:pPr>
              <w:widowControl w:val="0"/>
              <w:autoSpaceDE w:val="0"/>
              <w:autoSpaceDN w:val="0"/>
              <w:adjustRightInd w:val="0"/>
              <w:rPr>
                <w:rFonts w:ascii="Times New Roman" w:eastAsiaTheme="minorEastAsia" w:hAnsi="Times New Roman" w:cs="Times New Roman"/>
                <w:bCs/>
                <w:sz w:val="24"/>
                <w:szCs w:val="24"/>
                <w:lang w:eastAsia="sk-SK"/>
              </w:rPr>
            </w:pPr>
            <w:r w:rsidRPr="00232063">
              <w:rPr>
                <w:rFonts w:ascii="Times New Roman" w:eastAsiaTheme="minorEastAsia" w:hAnsi="Times New Roman" w:cs="Times New Roman"/>
                <w:sz w:val="24"/>
                <w:szCs w:val="24"/>
                <w:lang w:eastAsia="sk-SK"/>
              </w:rPr>
              <w:t xml:space="preserve">§ 29 </w:t>
            </w:r>
            <w:r w:rsidRPr="00232063">
              <w:rPr>
                <w:rFonts w:ascii="Times New Roman" w:eastAsiaTheme="minorEastAsia" w:hAnsi="Times New Roman" w:cs="Times New Roman"/>
                <w:bCs/>
                <w:sz w:val="24"/>
                <w:szCs w:val="24"/>
                <w:lang w:eastAsia="sk-SK"/>
              </w:rPr>
              <w:t xml:space="preserve">Právo na informácie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(1) </w:t>
            </w:r>
            <w:r w:rsidRPr="00232063">
              <w:rPr>
                <w:rFonts w:ascii="Times New Roman" w:hAnsi="Times New Roman" w:cs="Times New Roman"/>
                <w:sz w:val="24"/>
                <w:szCs w:val="24"/>
              </w:rPr>
              <w:t xml:space="preserve">Pri neoprávnenom zásahu do práv chránených týmto zákonom môže majiteľ úžitkového vzoru žiadať, aby ten, kto jeho práva porušuje alebo ohrozuje, mu </w:t>
            </w:r>
            <w:r w:rsidRPr="00232063">
              <w:rPr>
                <w:rFonts w:ascii="Times New Roman" w:hAnsi="Times New Roman" w:cs="Times New Roman"/>
                <w:sz w:val="24"/>
                <w:szCs w:val="24"/>
              </w:rPr>
              <w:lastRenderedPageBreak/>
              <w:t>poskytol informácie týkajúce sa pôvodu výrobku alebo služieb porušujúcich práva podľa tohto zákona a okolností ich uvedenia na  trh.</w:t>
            </w:r>
          </w:p>
          <w:p w:rsidR="005B07C6" w:rsidRPr="00232063" w:rsidRDefault="005B07C6" w:rsidP="005B07C6">
            <w:pPr>
              <w:widowControl w:val="0"/>
              <w:autoSpaceDE w:val="0"/>
              <w:autoSpaceDN w:val="0"/>
              <w:adjustRightInd w:val="0"/>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(2) Informácie podľa odseku 1 obsahujú najmä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a) meno a priezvisko alebo obchodné meno alebo názov a miesto trvalého pobytu alebo miesto podnikania, alebo sídlo výrobcu, spracovateľa, skladovateľa, distributéra, dodávateľa, predajcu, zamýšľaného predajcu a iných predchádzajúcich držiteľov výrobku alebo poskytovateľa služieb, </w:t>
            </w:r>
          </w:p>
          <w:p w:rsidR="005B07C6" w:rsidRPr="00232063" w:rsidRDefault="005B07C6" w:rsidP="005B07C6">
            <w:pPr>
              <w:widowControl w:val="0"/>
              <w:autoSpaceDE w:val="0"/>
              <w:autoSpaceDN w:val="0"/>
              <w:adjustRightInd w:val="0"/>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b) údaje o vyrobenom, spracovanom, dodanom alebo objednanom množstve a o cene príslušných výrobkov alebo služieb. </w:t>
            </w:r>
          </w:p>
          <w:p w:rsidR="005B07C6" w:rsidRPr="00232063" w:rsidRDefault="005B07C6" w:rsidP="005B07C6">
            <w:pPr>
              <w:widowControl w:val="0"/>
              <w:autoSpaceDE w:val="0"/>
              <w:autoSpaceDN w:val="0"/>
              <w:adjustRightInd w:val="0"/>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(3) Poskytnúť informácie podľa odsekov 1 a 2 je povinná aj osoba, ktorá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a) má v držbe výrobky porušujúce práva podľa tohto </w:t>
            </w:r>
            <w:r w:rsidRPr="00232063">
              <w:rPr>
                <w:rFonts w:ascii="Times New Roman" w:eastAsiaTheme="minorEastAsia" w:hAnsi="Times New Roman" w:cs="Times New Roman"/>
                <w:sz w:val="24"/>
                <w:szCs w:val="24"/>
                <w:lang w:eastAsia="sk-SK"/>
              </w:rPr>
              <w:lastRenderedPageBreak/>
              <w:t xml:space="preserve">zákona,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b) využíva služby porušujúce práva podľa tohto zákona,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c) poskytuje služby využívané v činnostiach spojených s porušovaním práv podľa tohto zákona alebo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r w:rsidRPr="00232063">
              <w:rPr>
                <w:rFonts w:ascii="Times New Roman" w:eastAsiaTheme="minorEastAsia" w:hAnsi="Times New Roman" w:cs="Times New Roman"/>
                <w:sz w:val="24"/>
                <w:szCs w:val="24"/>
                <w:lang w:eastAsia="sk-SK"/>
              </w:rPr>
              <w:t xml:space="preserve">d) bola označená osobou uvedenou v písmenách a) až c) ako osoba zúčastnená na výrobe, spracovaní alebo distribúcii výrobkov alebo poskytovaní služieb porušujúcich práva podľa tohto zákona. </w:t>
            </w:r>
          </w:p>
          <w:p w:rsidR="005B07C6" w:rsidRPr="00232063" w:rsidRDefault="005B07C6" w:rsidP="005B07C6">
            <w:pPr>
              <w:widowControl w:val="0"/>
              <w:autoSpaceDE w:val="0"/>
              <w:autoSpaceDN w:val="0"/>
              <w:adjustRightInd w:val="0"/>
              <w:jc w:val="both"/>
              <w:rPr>
                <w:rFonts w:ascii="Times New Roman" w:eastAsiaTheme="minorEastAsia" w:hAnsi="Times New Roman" w:cs="Times New Roman"/>
                <w:sz w:val="24"/>
                <w:szCs w:val="24"/>
                <w:lang w:eastAsia="sk-SK"/>
              </w:rPr>
            </w:pP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5B07C6" w:rsidRPr="00232063" w:rsidRDefault="005B07C6" w:rsidP="00435C28">
            <w:pPr>
              <w:widowControl w:val="0"/>
              <w:autoSpaceDE w:val="0"/>
              <w:autoSpaceDN w:val="0"/>
              <w:adjustRightInd w:val="0"/>
              <w:jc w:val="both"/>
              <w:rPr>
                <w:rFonts w:ascii="Times New Roman" w:hAnsi="Times New Roman" w:cs="Times New Roman"/>
              </w:rPr>
            </w:pPr>
          </w:p>
          <w:p w:rsidR="00AE2B9C" w:rsidRPr="00232063" w:rsidRDefault="00AE2B9C" w:rsidP="00381512">
            <w:pPr>
              <w:widowControl w:val="0"/>
              <w:autoSpaceDE w:val="0"/>
              <w:autoSpaceDN w:val="0"/>
              <w:adjustRightInd w:val="0"/>
              <w:jc w:val="both"/>
              <w:rPr>
                <w:rFonts w:ascii="Times New Roman" w:eastAsiaTheme="minorEastAsia" w:hAnsi="Times New Roman" w:cs="Times New Roman"/>
                <w:lang w:eastAsia="sk-SK"/>
              </w:rPr>
            </w:pPr>
          </w:p>
        </w:tc>
        <w:tc>
          <w:tcPr>
            <w:tcW w:w="779" w:type="dxa"/>
          </w:tcPr>
          <w:p w:rsidR="00AE2B9C" w:rsidRPr="00232063" w:rsidRDefault="00435C28" w:rsidP="00381512">
            <w:pPr>
              <w:jc w:val="center"/>
              <w:rPr>
                <w:rFonts w:ascii="Times New Roman" w:hAnsi="Times New Roman" w:cs="Times New Roman"/>
              </w:rPr>
            </w:pPr>
            <w:r w:rsidRPr="00232063">
              <w:rPr>
                <w:rFonts w:ascii="Times New Roman" w:hAnsi="Times New Roman" w:cs="Times New Roman"/>
              </w:rPr>
              <w:lastRenderedPageBreak/>
              <w:t>Ú</w:t>
            </w:r>
          </w:p>
        </w:tc>
        <w:tc>
          <w:tcPr>
            <w:tcW w:w="1387" w:type="dxa"/>
          </w:tcPr>
          <w:p w:rsidR="00AE2B9C" w:rsidRPr="00232063" w:rsidRDefault="00AE2B9C" w:rsidP="00AE2B9C">
            <w:pPr>
              <w:rPr>
                <w:rFonts w:ascii="Times New Roman" w:hAnsi="Times New Roman" w:cs="Times New Roman"/>
              </w:rPr>
            </w:pPr>
            <w:r w:rsidRPr="00232063">
              <w:rPr>
                <w:rFonts w:ascii="Times New Roman" w:hAnsi="Times New Roman" w:cs="Times New Roman"/>
                <w:sz w:val="20"/>
                <w:szCs w:val="20"/>
              </w:rPr>
              <w:t xml:space="preserve">Transpozícia dotknutého ustanovenia smernice vykonaná </w:t>
            </w:r>
            <w:r w:rsidR="00F56426" w:rsidRPr="00232063">
              <w:rPr>
                <w:rFonts w:ascii="Times New Roman" w:hAnsi="Times New Roman" w:cs="Times New Roman"/>
                <w:sz w:val="20"/>
                <w:szCs w:val="20"/>
              </w:rPr>
              <w:t xml:space="preserve">v roku </w:t>
            </w:r>
            <w:r w:rsidR="00232063" w:rsidRPr="00232063">
              <w:rPr>
                <w:rFonts w:ascii="Times New Roman" w:hAnsi="Times New Roman" w:cs="Times New Roman"/>
                <w:sz w:val="20"/>
                <w:szCs w:val="20"/>
              </w:rPr>
              <w:t>2007</w:t>
            </w:r>
            <w:r w:rsidR="00F56426" w:rsidRPr="00232063">
              <w:rPr>
                <w:rFonts w:ascii="Times New Roman" w:hAnsi="Times New Roman" w:cs="Times New Roman"/>
                <w:sz w:val="20"/>
                <w:szCs w:val="20"/>
              </w:rPr>
              <w:t>, resp. 2009 bola vyčerpávajúca. N</w:t>
            </w:r>
            <w:r w:rsidRPr="00232063">
              <w:rPr>
                <w:rFonts w:ascii="Times New Roman" w:hAnsi="Times New Roman" w:cs="Times New Roman"/>
                <w:sz w:val="20"/>
                <w:szCs w:val="20"/>
              </w:rPr>
              <w:t>ovelou dochádza k</w:t>
            </w:r>
            <w:r w:rsidR="00435C28" w:rsidRPr="00232063">
              <w:rPr>
                <w:rFonts w:ascii="Times New Roman" w:hAnsi="Times New Roman" w:cs="Times New Roman"/>
                <w:sz w:val="20"/>
                <w:szCs w:val="20"/>
              </w:rPr>
              <w:t> </w:t>
            </w:r>
            <w:proofErr w:type="spellStart"/>
            <w:r w:rsidRPr="00232063">
              <w:rPr>
                <w:rFonts w:ascii="Times New Roman" w:hAnsi="Times New Roman" w:cs="Times New Roman"/>
                <w:sz w:val="20"/>
                <w:szCs w:val="20"/>
              </w:rPr>
              <w:t>aktualizáci</w:t>
            </w:r>
            <w:proofErr w:type="spellEnd"/>
            <w:r w:rsidR="00435C28" w:rsidRPr="00232063">
              <w:rPr>
                <w:rFonts w:ascii="Times New Roman" w:hAnsi="Times New Roman" w:cs="Times New Roman"/>
                <w:sz w:val="20"/>
                <w:szCs w:val="20"/>
              </w:rPr>
              <w:t xml:space="preserve"> a spr</w:t>
            </w:r>
            <w:r w:rsidR="00F56426" w:rsidRPr="00232063">
              <w:rPr>
                <w:rFonts w:ascii="Times New Roman" w:hAnsi="Times New Roman" w:cs="Times New Roman"/>
                <w:sz w:val="20"/>
                <w:szCs w:val="20"/>
              </w:rPr>
              <w:t>esneniu súvisiacich ustanovení; § 11 zákona č. 506/2009 Z. z. o ochranných známkach</w:t>
            </w:r>
            <w:r w:rsidR="00F56426" w:rsidRPr="00232063">
              <w:rPr>
                <w:rFonts w:ascii="Times New Roman" w:hAnsi="Times New Roman" w:cs="Times New Roman"/>
              </w:rPr>
              <w:t xml:space="preserve"> </w:t>
            </w:r>
            <w:r w:rsidR="00F56426" w:rsidRPr="00232063">
              <w:rPr>
                <w:rFonts w:ascii="Times New Roman" w:hAnsi="Times New Roman" w:cs="Times New Roman"/>
                <w:sz w:val="20"/>
                <w:szCs w:val="20"/>
              </w:rPr>
              <w:t>zostáva nedotknutý.</w:t>
            </w:r>
            <w:r w:rsidR="00F56426" w:rsidRPr="00232063">
              <w:rPr>
                <w:rFonts w:ascii="Times New Roman" w:hAnsi="Times New Roman" w:cs="Times New Roman"/>
              </w:rPr>
              <w:t xml:space="preserve"> </w:t>
            </w:r>
          </w:p>
          <w:p w:rsidR="00F56426" w:rsidRPr="00232063" w:rsidRDefault="00F56426" w:rsidP="00AE2B9C">
            <w:pPr>
              <w:rPr>
                <w:rFonts w:ascii="Times New Roman" w:hAnsi="Times New Roman" w:cs="Times New Roman"/>
              </w:rPr>
            </w:pPr>
          </w:p>
        </w:tc>
      </w:tr>
      <w:tr w:rsidR="00381512" w:rsidRPr="00232063" w:rsidTr="00D831C2">
        <w:trPr>
          <w:trHeight w:val="350"/>
        </w:trPr>
        <w:tc>
          <w:tcPr>
            <w:tcW w:w="918" w:type="dxa"/>
          </w:tcPr>
          <w:p w:rsidR="00381512" w:rsidRPr="00232063" w:rsidRDefault="00381512" w:rsidP="006C1708">
            <w:pPr>
              <w:jc w:val="center"/>
              <w:rPr>
                <w:rFonts w:ascii="Times New Roman" w:hAnsi="Times New Roman" w:cs="Times New Roman"/>
              </w:rPr>
            </w:pPr>
            <w:r w:rsidRPr="00232063">
              <w:rPr>
                <w:rFonts w:ascii="Times New Roman" w:hAnsi="Times New Roman" w:cs="Times New Roman"/>
              </w:rPr>
              <w:lastRenderedPageBreak/>
              <w:t>Č:9</w:t>
            </w:r>
          </w:p>
          <w:p w:rsidR="00381512" w:rsidRPr="00232063" w:rsidRDefault="00381512" w:rsidP="006C1708">
            <w:pPr>
              <w:jc w:val="center"/>
              <w:rPr>
                <w:rFonts w:ascii="Times New Roman" w:hAnsi="Times New Roman" w:cs="Times New Roman"/>
              </w:rPr>
            </w:pPr>
            <w:r w:rsidRPr="00232063">
              <w:rPr>
                <w:rFonts w:ascii="Times New Roman" w:hAnsi="Times New Roman" w:cs="Times New Roman"/>
              </w:rPr>
              <w:t>O:6</w:t>
            </w:r>
          </w:p>
          <w:p w:rsidR="00381512" w:rsidRPr="00232063" w:rsidRDefault="00381512" w:rsidP="006C1708">
            <w:pPr>
              <w:jc w:val="center"/>
              <w:rPr>
                <w:rFonts w:ascii="Times New Roman" w:hAnsi="Times New Roman" w:cs="Times New Roman"/>
              </w:rPr>
            </w:pPr>
          </w:p>
        </w:tc>
        <w:tc>
          <w:tcPr>
            <w:tcW w:w="3780" w:type="dxa"/>
          </w:tcPr>
          <w:p w:rsidR="00381512" w:rsidRPr="00232063" w:rsidRDefault="00381512" w:rsidP="00381512">
            <w:pPr>
              <w:pStyle w:val="Normlny0"/>
              <w:jc w:val="both"/>
              <w:rPr>
                <w:sz w:val="22"/>
                <w:szCs w:val="22"/>
              </w:rPr>
            </w:pPr>
            <w:r w:rsidRPr="00232063">
              <w:rPr>
                <w:sz w:val="22"/>
                <w:szCs w:val="22"/>
              </w:rPr>
              <w:t>(6) Príslušné súdne orgány môžu predbežné opatrenia uvedené v odsekoch 1 a 2 podmieniť zložením dostatočnej kaucie alebo inej záruky zo strany navrhovateľa určenej na zabezpečenie náhrady za akúkoľvek ujmu, ktorú utrpí odporca tak, ako je stanovené v odseku 7.</w:t>
            </w:r>
          </w:p>
        </w:tc>
        <w:tc>
          <w:tcPr>
            <w:tcW w:w="1350" w:type="dxa"/>
          </w:tcPr>
          <w:p w:rsidR="00381512" w:rsidRPr="00232063" w:rsidRDefault="00C5436B" w:rsidP="00C5436B">
            <w:pPr>
              <w:jc w:val="center"/>
              <w:rPr>
                <w:rFonts w:ascii="Times New Roman" w:hAnsi="Times New Roman" w:cs="Times New Roman"/>
              </w:rPr>
            </w:pPr>
            <w:r w:rsidRPr="00232063">
              <w:rPr>
                <w:rFonts w:ascii="Times New Roman" w:hAnsi="Times New Roman" w:cs="Times New Roman"/>
              </w:rPr>
              <w:t>D</w:t>
            </w:r>
          </w:p>
        </w:tc>
        <w:tc>
          <w:tcPr>
            <w:tcW w:w="1530" w:type="dxa"/>
          </w:tcPr>
          <w:p w:rsidR="00381512" w:rsidRPr="00232063" w:rsidRDefault="00232063" w:rsidP="003F6792">
            <w:pPr>
              <w:jc w:val="center"/>
              <w:rPr>
                <w:rFonts w:ascii="Times New Roman" w:hAnsi="Times New Roman" w:cs="Times New Roman"/>
              </w:rPr>
            </w:pPr>
            <w:r>
              <w:rPr>
                <w:rFonts w:ascii="Times New Roman" w:hAnsi="Times New Roman" w:cs="Times New Roman"/>
              </w:rPr>
              <w:t>n</w:t>
            </w:r>
            <w:r w:rsidR="00381512" w:rsidRPr="00232063">
              <w:rPr>
                <w:rFonts w:ascii="Times New Roman" w:hAnsi="Times New Roman" w:cs="Times New Roman"/>
              </w:rPr>
              <w:t>ovela</w:t>
            </w: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3F6792" w:rsidP="003F6792">
            <w:pPr>
              <w:jc w:val="center"/>
              <w:rPr>
                <w:rFonts w:ascii="Times New Roman" w:hAnsi="Times New Roman" w:cs="Times New Roman"/>
              </w:rPr>
            </w:pPr>
          </w:p>
          <w:p w:rsidR="003F6792" w:rsidRPr="00232063" w:rsidRDefault="00C5436B" w:rsidP="003F6792">
            <w:pPr>
              <w:jc w:val="center"/>
              <w:rPr>
                <w:rFonts w:ascii="Times New Roman" w:hAnsi="Times New Roman" w:cs="Times New Roman"/>
              </w:rPr>
            </w:pPr>
            <w:r w:rsidRPr="00232063">
              <w:rPr>
                <w:rFonts w:ascii="Times New Roman" w:hAnsi="Times New Roman" w:cs="Times New Roman"/>
              </w:rPr>
              <w:t>n</w:t>
            </w:r>
            <w:r w:rsidR="003F6792" w:rsidRPr="00232063">
              <w:rPr>
                <w:rFonts w:ascii="Times New Roman" w:hAnsi="Times New Roman" w:cs="Times New Roman"/>
              </w:rPr>
              <w:t>ovela</w:t>
            </w: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944430" w:rsidP="003F6792">
            <w:pPr>
              <w:jc w:val="center"/>
              <w:rPr>
                <w:rFonts w:ascii="Times New Roman" w:hAnsi="Times New Roman" w:cs="Times New Roman"/>
              </w:rPr>
            </w:pPr>
          </w:p>
          <w:p w:rsidR="00944430" w:rsidRPr="00232063" w:rsidRDefault="00C5436B" w:rsidP="003F6792">
            <w:pPr>
              <w:jc w:val="center"/>
              <w:rPr>
                <w:rFonts w:ascii="Times New Roman" w:hAnsi="Times New Roman" w:cs="Times New Roman"/>
              </w:rPr>
            </w:pPr>
            <w:r w:rsidRPr="00232063">
              <w:rPr>
                <w:rFonts w:ascii="Times New Roman" w:hAnsi="Times New Roman" w:cs="Times New Roman"/>
              </w:rPr>
              <w:t>n</w:t>
            </w:r>
            <w:r w:rsidR="00944430" w:rsidRPr="00232063">
              <w:rPr>
                <w:rFonts w:ascii="Times New Roman" w:hAnsi="Times New Roman" w:cs="Times New Roman"/>
              </w:rPr>
              <w:t>ovela</w:t>
            </w: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p>
          <w:p w:rsidR="00F56426" w:rsidRPr="00232063" w:rsidRDefault="00F56426" w:rsidP="003F6792">
            <w:pPr>
              <w:jc w:val="center"/>
              <w:rPr>
                <w:rFonts w:ascii="Times New Roman" w:hAnsi="Times New Roman" w:cs="Times New Roman"/>
              </w:rPr>
            </w:pPr>
            <w:r w:rsidRPr="00232063">
              <w:rPr>
                <w:rFonts w:ascii="Times New Roman" w:hAnsi="Times New Roman" w:cs="Times New Roman"/>
              </w:rPr>
              <w:t>novela</w:t>
            </w:r>
          </w:p>
        </w:tc>
        <w:tc>
          <w:tcPr>
            <w:tcW w:w="1033" w:type="dxa"/>
          </w:tcPr>
          <w:p w:rsidR="003F6792" w:rsidRPr="00232063" w:rsidRDefault="003F6792" w:rsidP="00381512">
            <w:pPr>
              <w:jc w:val="center"/>
              <w:rPr>
                <w:rFonts w:ascii="Times New Roman" w:hAnsi="Times New Roman" w:cs="Times New Roman"/>
              </w:rPr>
            </w:pPr>
            <w:r w:rsidRPr="00232063">
              <w:rPr>
                <w:rFonts w:ascii="Times New Roman" w:hAnsi="Times New Roman" w:cs="Times New Roman"/>
              </w:rPr>
              <w:lastRenderedPageBreak/>
              <w:t>Č I</w:t>
            </w:r>
          </w:p>
          <w:p w:rsidR="003F6792" w:rsidRPr="00232063" w:rsidRDefault="00145943" w:rsidP="00381512">
            <w:pPr>
              <w:jc w:val="center"/>
              <w:rPr>
                <w:rFonts w:ascii="Times New Roman" w:hAnsi="Times New Roman" w:cs="Times New Roman"/>
              </w:rPr>
            </w:pPr>
            <w:r w:rsidRPr="00232063">
              <w:rPr>
                <w:rFonts w:ascii="Times New Roman" w:hAnsi="Times New Roman" w:cs="Times New Roman"/>
              </w:rPr>
              <w:t>bod 31</w:t>
            </w:r>
          </w:p>
          <w:p w:rsidR="003F6792" w:rsidRPr="00232063" w:rsidRDefault="003F6792" w:rsidP="00381512">
            <w:pPr>
              <w:jc w:val="center"/>
              <w:rPr>
                <w:rFonts w:ascii="Times New Roman" w:hAnsi="Times New Roman" w:cs="Times New Roman"/>
              </w:rPr>
            </w:pPr>
            <w:r w:rsidRPr="00232063">
              <w:rPr>
                <w:rFonts w:ascii="Times New Roman" w:hAnsi="Times New Roman" w:cs="Times New Roman"/>
              </w:rPr>
              <w:t>(§ 34)</w:t>
            </w: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3F6792" w:rsidRPr="00232063" w:rsidRDefault="003F6792" w:rsidP="003F6792">
            <w:pPr>
              <w:rPr>
                <w:rFonts w:ascii="Times New Roman" w:hAnsi="Times New Roman" w:cs="Times New Roman"/>
              </w:rPr>
            </w:pPr>
          </w:p>
          <w:p w:rsidR="003F6792" w:rsidRPr="00232063" w:rsidRDefault="003F6792" w:rsidP="00381512">
            <w:pPr>
              <w:jc w:val="center"/>
              <w:rPr>
                <w:rFonts w:ascii="Times New Roman" w:hAnsi="Times New Roman" w:cs="Times New Roman"/>
              </w:rPr>
            </w:pPr>
          </w:p>
          <w:p w:rsidR="00232063" w:rsidRDefault="00232063" w:rsidP="00381512">
            <w:pPr>
              <w:jc w:val="center"/>
              <w:rPr>
                <w:rFonts w:ascii="Times New Roman" w:hAnsi="Times New Roman" w:cs="Times New Roman"/>
              </w:rPr>
            </w:pPr>
          </w:p>
          <w:p w:rsidR="00381512" w:rsidRPr="00232063" w:rsidRDefault="00381512" w:rsidP="00381512">
            <w:pPr>
              <w:jc w:val="center"/>
              <w:rPr>
                <w:rFonts w:ascii="Times New Roman" w:hAnsi="Times New Roman" w:cs="Times New Roman"/>
              </w:rPr>
            </w:pPr>
            <w:r w:rsidRPr="00232063">
              <w:rPr>
                <w:rFonts w:ascii="Times New Roman" w:hAnsi="Times New Roman" w:cs="Times New Roman"/>
              </w:rPr>
              <w:t>Č II</w:t>
            </w:r>
          </w:p>
          <w:p w:rsidR="00381512" w:rsidRPr="00232063" w:rsidRDefault="00145943" w:rsidP="00381512">
            <w:pPr>
              <w:jc w:val="center"/>
              <w:rPr>
                <w:rFonts w:ascii="Times New Roman" w:hAnsi="Times New Roman" w:cs="Times New Roman"/>
              </w:rPr>
            </w:pPr>
            <w:r w:rsidRPr="00232063">
              <w:rPr>
                <w:rFonts w:ascii="Times New Roman" w:hAnsi="Times New Roman" w:cs="Times New Roman"/>
              </w:rPr>
              <w:t>bod 22</w:t>
            </w:r>
          </w:p>
          <w:p w:rsidR="00381512" w:rsidRPr="00232063" w:rsidRDefault="00381512" w:rsidP="00381512">
            <w:pPr>
              <w:jc w:val="center"/>
              <w:rPr>
                <w:rFonts w:ascii="Times New Roman" w:hAnsi="Times New Roman" w:cs="Times New Roman"/>
              </w:rPr>
            </w:pPr>
            <w:r w:rsidRPr="00232063">
              <w:rPr>
                <w:rFonts w:ascii="Times New Roman" w:hAnsi="Times New Roman" w:cs="Times New Roman"/>
              </w:rPr>
              <w:t>(§ 29)</w:t>
            </w: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p>
          <w:p w:rsidR="00232063" w:rsidRDefault="00232063" w:rsidP="00381512">
            <w:pPr>
              <w:jc w:val="center"/>
              <w:rPr>
                <w:rFonts w:ascii="Times New Roman" w:hAnsi="Times New Roman" w:cs="Times New Roman"/>
              </w:rPr>
            </w:pP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Č III</w:t>
            </w:r>
          </w:p>
          <w:p w:rsidR="005B07C6" w:rsidRPr="00232063" w:rsidRDefault="00145943" w:rsidP="00381512">
            <w:pPr>
              <w:jc w:val="center"/>
              <w:rPr>
                <w:rFonts w:ascii="Times New Roman" w:hAnsi="Times New Roman" w:cs="Times New Roman"/>
              </w:rPr>
            </w:pPr>
            <w:r w:rsidRPr="00232063">
              <w:rPr>
                <w:rFonts w:ascii="Times New Roman" w:hAnsi="Times New Roman" w:cs="Times New Roman"/>
              </w:rPr>
              <w:t>bod 31</w:t>
            </w: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 31</w:t>
            </w:r>
          </w:p>
          <w:p w:rsidR="005B07C6" w:rsidRPr="00232063" w:rsidRDefault="005B07C6" w:rsidP="00381512">
            <w:pPr>
              <w:jc w:val="center"/>
              <w:rPr>
                <w:rFonts w:ascii="Times New Roman" w:hAnsi="Times New Roman" w:cs="Times New Roman"/>
              </w:rPr>
            </w:pPr>
            <w:r w:rsidRPr="00232063">
              <w:rPr>
                <w:rFonts w:ascii="Times New Roman" w:hAnsi="Times New Roman" w:cs="Times New Roman"/>
              </w:rPr>
              <w:t>ods. 2-4)</w:t>
            </w: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p>
          <w:p w:rsidR="00232063" w:rsidRDefault="00232063" w:rsidP="00381512">
            <w:pPr>
              <w:jc w:val="center"/>
              <w:rPr>
                <w:rFonts w:ascii="Times New Roman" w:hAnsi="Times New Roman" w:cs="Times New Roman"/>
              </w:rPr>
            </w:pPr>
          </w:p>
          <w:p w:rsidR="00F56426" w:rsidRPr="00232063" w:rsidRDefault="00F56426" w:rsidP="00381512">
            <w:pPr>
              <w:jc w:val="center"/>
              <w:rPr>
                <w:rFonts w:ascii="Times New Roman" w:hAnsi="Times New Roman" w:cs="Times New Roman"/>
              </w:rPr>
            </w:pPr>
            <w:r w:rsidRPr="00232063">
              <w:rPr>
                <w:rFonts w:ascii="Times New Roman" w:hAnsi="Times New Roman" w:cs="Times New Roman"/>
              </w:rPr>
              <w:t>Č IV</w:t>
            </w:r>
          </w:p>
          <w:p w:rsidR="00F56426" w:rsidRPr="00232063" w:rsidRDefault="00145943" w:rsidP="00381512">
            <w:pPr>
              <w:jc w:val="center"/>
              <w:rPr>
                <w:rFonts w:ascii="Times New Roman" w:hAnsi="Times New Roman" w:cs="Times New Roman"/>
              </w:rPr>
            </w:pPr>
            <w:r w:rsidRPr="00232063">
              <w:rPr>
                <w:rFonts w:ascii="Times New Roman" w:hAnsi="Times New Roman" w:cs="Times New Roman"/>
              </w:rPr>
              <w:t>bod 12</w:t>
            </w:r>
          </w:p>
          <w:p w:rsidR="00F56426" w:rsidRPr="00232063" w:rsidRDefault="00F56426" w:rsidP="00381512">
            <w:pPr>
              <w:jc w:val="center"/>
              <w:rPr>
                <w:rFonts w:ascii="Times New Roman" w:hAnsi="Times New Roman" w:cs="Times New Roman"/>
              </w:rPr>
            </w:pPr>
            <w:r w:rsidRPr="00232063">
              <w:rPr>
                <w:rFonts w:ascii="Times New Roman" w:hAnsi="Times New Roman" w:cs="Times New Roman"/>
              </w:rPr>
              <w:t>(§ 13)</w:t>
            </w:r>
          </w:p>
        </w:tc>
        <w:tc>
          <w:tcPr>
            <w:tcW w:w="3443" w:type="dxa"/>
          </w:tcPr>
          <w:p w:rsidR="003F6792" w:rsidRPr="00232063" w:rsidRDefault="003F6792" w:rsidP="003F6792">
            <w:pPr>
              <w:widowControl w:val="0"/>
              <w:autoSpaceDE w:val="0"/>
              <w:autoSpaceDN w:val="0"/>
              <w:adjustRightInd w:val="0"/>
              <w:jc w:val="center"/>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lastRenderedPageBreak/>
              <w:t>§ 34</w:t>
            </w:r>
          </w:p>
          <w:p w:rsidR="003F6792" w:rsidRPr="00232063" w:rsidRDefault="003F6792" w:rsidP="003F6792">
            <w:pPr>
              <w:widowControl w:val="0"/>
              <w:autoSpaceDE w:val="0"/>
              <w:autoSpaceDN w:val="0"/>
              <w:adjustRightInd w:val="0"/>
              <w:jc w:val="center"/>
              <w:rPr>
                <w:rFonts w:ascii="Times New Roman" w:hAnsi="Times New Roman" w:cs="Times New Roman"/>
              </w:rPr>
            </w:pPr>
            <w:r w:rsidRPr="00232063">
              <w:rPr>
                <w:rFonts w:ascii="Times New Roman" w:hAnsi="Times New Roman" w:cs="Times New Roman"/>
              </w:rPr>
              <w:t>Zábezpeka na strane navrhovateľa neodkladného opatrenia</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p>
          <w:p w:rsidR="003F6792" w:rsidRPr="00232063" w:rsidRDefault="003F6792" w:rsidP="003F6792">
            <w:pPr>
              <w:widowControl w:val="0"/>
              <w:autoSpaceDE w:val="0"/>
              <w:autoSpaceDN w:val="0"/>
              <w:adjustRightInd w:val="0"/>
              <w:ind w:firstLine="720"/>
              <w:jc w:val="both"/>
              <w:rPr>
                <w:rFonts w:ascii="Times New Roman" w:hAnsi="Times New Roman" w:cs="Times New Roman"/>
              </w:rPr>
            </w:pPr>
            <w:r w:rsidRPr="00232063">
              <w:rPr>
                <w:rFonts w:ascii="Times New Roman" w:hAnsi="Times New Roman" w:cs="Times New Roman"/>
              </w:rPr>
              <w:t xml:space="preserve">(1) V uznesení, ktorým sa nariaďuje neodkladné opatrenie 14), môže súd aj bez návrhu uložiť navrhovateľovi povinnosť zložiť peňažnú zábezpeku v primeranej </w:t>
            </w:r>
            <w:r w:rsidRPr="00232063">
              <w:rPr>
                <w:rFonts w:ascii="Times New Roman" w:hAnsi="Times New Roman" w:cs="Times New Roman"/>
              </w:rPr>
              <w:lastRenderedPageBreak/>
              <w:t xml:space="preserve">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3F6792" w:rsidRPr="00232063" w:rsidRDefault="003F6792" w:rsidP="003F6792">
            <w:pPr>
              <w:widowControl w:val="0"/>
              <w:autoSpaceDE w:val="0"/>
              <w:autoSpaceDN w:val="0"/>
              <w:adjustRightInd w:val="0"/>
              <w:ind w:firstLine="720"/>
              <w:jc w:val="both"/>
              <w:rPr>
                <w:rFonts w:ascii="Times New Roman" w:hAnsi="Times New Roman" w:cs="Times New Roman"/>
              </w:rPr>
            </w:pPr>
          </w:p>
          <w:p w:rsidR="003F6792" w:rsidRPr="00232063" w:rsidRDefault="003F6792" w:rsidP="003F6792">
            <w:pPr>
              <w:widowControl w:val="0"/>
              <w:autoSpaceDE w:val="0"/>
              <w:autoSpaceDN w:val="0"/>
              <w:adjustRightInd w:val="0"/>
              <w:ind w:firstLine="720"/>
              <w:jc w:val="both"/>
              <w:rPr>
                <w:rFonts w:ascii="Times New Roman" w:hAnsi="Times New Roman" w:cs="Times New Roman"/>
              </w:rPr>
            </w:pPr>
            <w:r w:rsidRPr="00232063">
              <w:rPr>
                <w:rFonts w:ascii="Times New Roman" w:hAnsi="Times New Roman" w:cs="Times New Roman"/>
              </w:rPr>
              <w:t>(2) Zo zloženej zábezpeky podľa odseku 1 sa uspokojí právoplatne priznaná náhrada škody alebo inej ujmy. 14a) Povinnosť nahradiť škodu alebo inú ujmu, ktorá nebola z tejto zábezpeky uspokojená, tým nie je dotknutá.</w:t>
            </w:r>
          </w:p>
          <w:p w:rsidR="003F6792" w:rsidRPr="00232063" w:rsidRDefault="003F6792" w:rsidP="003F6792">
            <w:pPr>
              <w:ind w:firstLine="720"/>
              <w:jc w:val="both"/>
              <w:rPr>
                <w:rFonts w:ascii="Times New Roman" w:hAnsi="Times New Roman" w:cs="Times New Roman"/>
              </w:rPr>
            </w:pPr>
          </w:p>
          <w:p w:rsidR="003F6792" w:rsidRPr="00232063" w:rsidRDefault="003F6792" w:rsidP="003F6792">
            <w:pPr>
              <w:ind w:firstLine="720"/>
              <w:jc w:val="both"/>
              <w:rPr>
                <w:rFonts w:ascii="Times New Roman" w:hAnsi="Times New Roman" w:cs="Times New Roman"/>
              </w:rPr>
            </w:pPr>
            <w:r w:rsidRPr="00232063">
              <w:rPr>
                <w:rFonts w:ascii="Times New Roman" w:hAnsi="Times New Roman" w:cs="Times New Roman"/>
              </w:rPr>
              <w:t>(3) Súd vráti zloženú zábezpeku podľa odseku 1 alebo jej pomernú časť navrhovateľovi, ak</w:t>
            </w:r>
          </w:p>
          <w:p w:rsidR="003F6792" w:rsidRPr="00232063" w:rsidRDefault="003F6792" w:rsidP="003F6792">
            <w:pPr>
              <w:ind w:firstLine="720"/>
              <w:jc w:val="both"/>
              <w:rPr>
                <w:rFonts w:ascii="Times New Roman" w:hAnsi="Times New Roman" w:cs="Times New Roman"/>
              </w:rPr>
            </w:pPr>
          </w:p>
          <w:p w:rsidR="003F6792" w:rsidRPr="00232063" w:rsidRDefault="003F6792" w:rsidP="003F6792">
            <w:pPr>
              <w:jc w:val="both"/>
              <w:rPr>
                <w:rFonts w:ascii="Times New Roman" w:hAnsi="Times New Roman" w:cs="Times New Roman"/>
              </w:rPr>
            </w:pPr>
            <w:r w:rsidRPr="00232063">
              <w:rPr>
                <w:rFonts w:ascii="Times New Roman" w:hAnsi="Times New Roman" w:cs="Times New Roman"/>
              </w:rPr>
              <w:t>a) poškodený neuplatní nárok na náhradu škody alebo inej ujmy podľa Civilného sporového poriadku 14a) na súde v lehote šiestich mesiacov odo dňa, keď sa dozvedel o vzniku škody alebo inej ujmy, najneskôr však do troch rokov od nariadenia neodkladného opatrenia,</w:t>
            </w:r>
          </w:p>
          <w:p w:rsidR="003F6792" w:rsidRPr="00232063" w:rsidRDefault="003F6792" w:rsidP="003F6792">
            <w:pPr>
              <w:jc w:val="both"/>
              <w:rPr>
                <w:rFonts w:ascii="Times New Roman" w:hAnsi="Times New Roman" w:cs="Times New Roman"/>
              </w:rPr>
            </w:pPr>
          </w:p>
          <w:p w:rsidR="003F6792" w:rsidRPr="00232063" w:rsidRDefault="003F6792" w:rsidP="003F6792">
            <w:pPr>
              <w:jc w:val="both"/>
              <w:rPr>
                <w:rFonts w:ascii="Times New Roman" w:hAnsi="Times New Roman" w:cs="Times New Roman"/>
              </w:rPr>
            </w:pPr>
            <w:r w:rsidRPr="00232063">
              <w:rPr>
                <w:rFonts w:ascii="Times New Roman" w:hAnsi="Times New Roman" w:cs="Times New Roman"/>
              </w:rPr>
              <w:lastRenderedPageBreak/>
              <w:t>b) bola súdu predložená dohoda strán o použití peňažnej zábezpeky alebo</w:t>
            </w:r>
          </w:p>
          <w:p w:rsidR="003F6792" w:rsidRPr="00232063" w:rsidRDefault="003F6792" w:rsidP="003F6792">
            <w:pPr>
              <w:jc w:val="both"/>
              <w:rPr>
                <w:rFonts w:ascii="Times New Roman" w:hAnsi="Times New Roman" w:cs="Times New Roman"/>
              </w:rPr>
            </w:pPr>
          </w:p>
          <w:p w:rsidR="003F6792" w:rsidRPr="00232063" w:rsidRDefault="003F6792" w:rsidP="003F6792">
            <w:pPr>
              <w:jc w:val="both"/>
              <w:rPr>
                <w:rFonts w:ascii="Times New Roman" w:hAnsi="Times New Roman" w:cs="Times New Roman"/>
              </w:rPr>
            </w:pPr>
            <w:r w:rsidRPr="00232063">
              <w:rPr>
                <w:rFonts w:ascii="Times New Roman" w:hAnsi="Times New Roman" w:cs="Times New Roman"/>
              </w:rPr>
              <w:t>c) navrhovateľ bol vo veci samej celkom alebo sčasti úspešný.</w:t>
            </w:r>
          </w:p>
          <w:p w:rsidR="003F6792" w:rsidRPr="00232063" w:rsidRDefault="003F6792" w:rsidP="003F6792">
            <w:pPr>
              <w:widowControl w:val="0"/>
              <w:autoSpaceDE w:val="0"/>
              <w:autoSpaceDN w:val="0"/>
              <w:adjustRightInd w:val="0"/>
              <w:rPr>
                <w:rFonts w:ascii="Times New Roman" w:eastAsiaTheme="minorEastAsia" w:hAnsi="Times New Roman" w:cs="Times New Roman"/>
                <w:lang w:eastAsia="sk-SK"/>
              </w:rPr>
            </w:pPr>
            <w:r w:rsidRPr="00232063">
              <w:rPr>
                <w:rFonts w:ascii="Times New Roman" w:eastAsiaTheme="minorEastAsia" w:hAnsi="Times New Roman" w:cs="Times New Roman"/>
                <w:lang w:eastAsia="sk-SK"/>
              </w:rPr>
              <w:t xml:space="preserve"> </w:t>
            </w:r>
          </w:p>
          <w:p w:rsidR="003F6792" w:rsidRPr="00232063" w:rsidRDefault="003F6792" w:rsidP="003F6792">
            <w:pPr>
              <w:rPr>
                <w:rFonts w:ascii="Times New Roman" w:hAnsi="Times New Roman" w:cs="Times New Roman"/>
              </w:rPr>
            </w:pPr>
          </w:p>
          <w:p w:rsidR="003F6792" w:rsidRPr="00232063" w:rsidRDefault="003F6792" w:rsidP="003F6792">
            <w:pPr>
              <w:rPr>
                <w:rFonts w:ascii="Times New Roman" w:hAnsi="Times New Roman" w:cs="Times New Roman"/>
              </w:rPr>
            </w:pPr>
          </w:p>
          <w:p w:rsidR="00381512" w:rsidRPr="00232063" w:rsidRDefault="003F6792" w:rsidP="003F6792">
            <w:pPr>
              <w:rPr>
                <w:rFonts w:ascii="Times New Roman" w:hAnsi="Times New Roman" w:cs="Times New Roman"/>
              </w:rPr>
            </w:pPr>
            <w:r w:rsidRPr="00232063">
              <w:rPr>
                <w:rFonts w:ascii="Times New Roman" w:hAnsi="Times New Roman" w:cs="Times New Roman"/>
              </w:rPr>
              <w:t xml:space="preserve">§ 29  </w:t>
            </w:r>
            <w:r w:rsidR="00381512" w:rsidRPr="00232063">
              <w:rPr>
                <w:rFonts w:ascii="Times New Roman" w:hAnsi="Times New Roman" w:cs="Times New Roman"/>
              </w:rPr>
              <w:t>Zábezpeka na strane navrhovateľa neodkladného opatrenia</w:t>
            </w:r>
          </w:p>
          <w:p w:rsidR="00381512" w:rsidRPr="00232063" w:rsidRDefault="00381512" w:rsidP="00381512">
            <w:pPr>
              <w:jc w:val="both"/>
              <w:rPr>
                <w:rFonts w:ascii="Times New Roman" w:hAnsi="Times New Roman" w:cs="Times New Roman"/>
              </w:rPr>
            </w:pPr>
          </w:p>
          <w:p w:rsidR="00381512" w:rsidRPr="00232063" w:rsidRDefault="00381512" w:rsidP="00381512">
            <w:pPr>
              <w:jc w:val="both"/>
              <w:rPr>
                <w:rFonts w:ascii="Times New Roman" w:hAnsi="Times New Roman" w:cs="Times New Roman"/>
              </w:rPr>
            </w:pPr>
            <w:r w:rsidRPr="00232063">
              <w:rPr>
                <w:rFonts w:ascii="Times New Roman" w:hAnsi="Times New Roman" w:cs="Times New Roman"/>
              </w:rPr>
              <w:t xml:space="preserve">(1) V uznesení, ktorým sa nariaďuje neodkladné opatrenie, </w:t>
            </w:r>
            <w:r w:rsidRPr="00232063">
              <w:rPr>
                <w:rFonts w:ascii="Times New Roman" w:hAnsi="Times New Roman" w:cs="Times New Roman"/>
                <w:vertAlign w:val="superscript"/>
              </w:rPr>
              <w:t>6</w:t>
            </w:r>
            <w:r w:rsidRPr="00232063">
              <w:rPr>
                <w:rFonts w:ascii="Times New Roman" w:hAnsi="Times New Roman" w:cs="Times New Roman"/>
              </w:rPr>
              <w:t>)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381512" w:rsidRPr="00232063" w:rsidRDefault="00381512" w:rsidP="00381512">
            <w:pPr>
              <w:widowControl w:val="0"/>
              <w:autoSpaceDE w:val="0"/>
              <w:autoSpaceDN w:val="0"/>
              <w:adjustRightInd w:val="0"/>
              <w:jc w:val="both"/>
              <w:rPr>
                <w:rFonts w:ascii="Times New Roman" w:hAnsi="Times New Roman" w:cs="Times New Roman"/>
              </w:rPr>
            </w:pPr>
          </w:p>
          <w:p w:rsidR="00381512" w:rsidRPr="00232063" w:rsidRDefault="00381512" w:rsidP="00381512">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 xml:space="preserve">(2) Zo zloženej zábezpeky podľa odseku 1 sa uspokojí právoplatne priznaná náhrada škody alebo inej ujmy podľa Civilného sporového </w:t>
            </w:r>
            <w:r w:rsidRPr="00232063">
              <w:rPr>
                <w:rFonts w:ascii="Times New Roman" w:hAnsi="Times New Roman" w:cs="Times New Roman"/>
              </w:rPr>
              <w:lastRenderedPageBreak/>
              <w:t xml:space="preserve">poriadku. </w:t>
            </w:r>
            <w:r w:rsidRPr="00232063">
              <w:rPr>
                <w:rFonts w:ascii="Times New Roman" w:hAnsi="Times New Roman" w:cs="Times New Roman"/>
                <w:vertAlign w:val="superscript"/>
              </w:rPr>
              <w:t>6a</w:t>
            </w:r>
            <w:r w:rsidRPr="00232063">
              <w:rPr>
                <w:rFonts w:ascii="Times New Roman" w:hAnsi="Times New Roman" w:cs="Times New Roman"/>
              </w:rPr>
              <w:t>) Povinnosť nahradiť škodu alebo inú ujmu, ktorá nebola z tejto zábezpeky uspokojená, tým nie je dotknutá.</w:t>
            </w:r>
          </w:p>
          <w:p w:rsidR="00381512" w:rsidRPr="00232063" w:rsidRDefault="00381512" w:rsidP="00381512">
            <w:pPr>
              <w:widowControl w:val="0"/>
              <w:autoSpaceDE w:val="0"/>
              <w:autoSpaceDN w:val="0"/>
              <w:adjustRightInd w:val="0"/>
              <w:jc w:val="both"/>
              <w:rPr>
                <w:rFonts w:ascii="Times New Roman" w:hAnsi="Times New Roman" w:cs="Times New Roman"/>
              </w:rPr>
            </w:pPr>
          </w:p>
          <w:p w:rsidR="00381512" w:rsidRPr="00232063" w:rsidRDefault="00381512" w:rsidP="00381512">
            <w:pPr>
              <w:jc w:val="both"/>
              <w:rPr>
                <w:rFonts w:ascii="Times New Roman" w:hAnsi="Times New Roman" w:cs="Times New Roman"/>
              </w:rPr>
            </w:pPr>
            <w:r w:rsidRPr="00232063">
              <w:rPr>
                <w:rFonts w:ascii="Times New Roman" w:hAnsi="Times New Roman" w:cs="Times New Roman"/>
              </w:rPr>
              <w:t>(3) Súd vráti zloženú zábezpeku podľa odseku 1 alebo jej pomernú časť navrhovateľovi, ak</w:t>
            </w:r>
          </w:p>
          <w:p w:rsidR="00381512" w:rsidRPr="00232063" w:rsidRDefault="00381512" w:rsidP="00381512">
            <w:pPr>
              <w:jc w:val="both"/>
              <w:rPr>
                <w:rFonts w:ascii="Times New Roman" w:hAnsi="Times New Roman" w:cs="Times New Roman"/>
              </w:rPr>
            </w:pPr>
          </w:p>
          <w:p w:rsidR="00381512" w:rsidRPr="00232063" w:rsidRDefault="00381512" w:rsidP="00381512">
            <w:pPr>
              <w:jc w:val="both"/>
              <w:rPr>
                <w:rFonts w:ascii="Times New Roman" w:hAnsi="Times New Roman" w:cs="Times New Roman"/>
              </w:rPr>
            </w:pPr>
            <w:r w:rsidRPr="00232063">
              <w:rPr>
                <w:rFonts w:ascii="Times New Roman" w:hAnsi="Times New Roman" w:cs="Times New Roman"/>
              </w:rPr>
              <w:t xml:space="preserve">a) poškodený neuplatní nárok na náhradu škody alebo inej ujmy podľa Civilného sporového poriadku </w:t>
            </w:r>
            <w:r w:rsidRPr="00232063">
              <w:rPr>
                <w:rFonts w:ascii="Times New Roman" w:hAnsi="Times New Roman" w:cs="Times New Roman"/>
                <w:vertAlign w:val="superscript"/>
              </w:rPr>
              <w:t>6a</w:t>
            </w:r>
            <w:r w:rsidRPr="00232063">
              <w:rPr>
                <w:rFonts w:ascii="Times New Roman" w:hAnsi="Times New Roman" w:cs="Times New Roman"/>
              </w:rPr>
              <w:t>) na súde v lehote šiestich mesiacov odo dňa, keď sa poškodený dozvedel o vzniku škody alebo inej ujmy, najneskôr však do troch rokov od nariadenia neodkladného opatrenia,</w:t>
            </w:r>
          </w:p>
          <w:p w:rsidR="00381512" w:rsidRPr="00232063" w:rsidRDefault="00381512" w:rsidP="00381512">
            <w:pPr>
              <w:jc w:val="both"/>
              <w:rPr>
                <w:rFonts w:ascii="Times New Roman" w:hAnsi="Times New Roman" w:cs="Times New Roman"/>
              </w:rPr>
            </w:pPr>
            <w:r w:rsidRPr="00232063">
              <w:rPr>
                <w:rFonts w:ascii="Times New Roman" w:hAnsi="Times New Roman" w:cs="Times New Roman"/>
              </w:rPr>
              <w:t>b) bola súdu predložená dohoda strán o použití peňažnej zábezpeky alebo</w:t>
            </w:r>
          </w:p>
          <w:p w:rsidR="00381512" w:rsidRPr="00232063" w:rsidRDefault="00381512" w:rsidP="00381512">
            <w:pPr>
              <w:jc w:val="both"/>
              <w:rPr>
                <w:rFonts w:ascii="Times New Roman" w:hAnsi="Times New Roman" w:cs="Times New Roman"/>
              </w:rPr>
            </w:pPr>
            <w:r w:rsidRPr="00232063">
              <w:rPr>
                <w:rFonts w:ascii="Times New Roman" w:hAnsi="Times New Roman" w:cs="Times New Roman"/>
              </w:rPr>
              <w:t>c) navrhovateľ bol vo veci samej celkom alebo sčasti úspešný.</w:t>
            </w:r>
          </w:p>
          <w:p w:rsidR="005B07C6" w:rsidRPr="00232063" w:rsidRDefault="005B07C6" w:rsidP="00381512">
            <w:pPr>
              <w:jc w:val="both"/>
              <w:rPr>
                <w:rFonts w:ascii="Times New Roman" w:hAnsi="Times New Roman" w:cs="Times New Roman"/>
              </w:rPr>
            </w:pP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 xml:space="preserve">§ 31 </w:t>
            </w: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 xml:space="preserve">(2) V uznesení, ktorým sa nariaďuje neodkladné opatrenie12), môže súd aj bez návrhu uložiť navrhovateľovi povinnosť zložiť peňažnú zábezpeku v primeranej výške alebo podmieniť vykonateľnosť neodkladného opatrenia zložením peňažnej zábezpeky. </w:t>
            </w:r>
            <w:r w:rsidRPr="00232063">
              <w:rPr>
                <w:rFonts w:ascii="Times New Roman" w:hAnsi="Times New Roman" w:cs="Times New Roman"/>
                <w:sz w:val="24"/>
                <w:szCs w:val="24"/>
              </w:rPr>
              <w:lastRenderedPageBreak/>
              <w:t xml:space="preserve">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 xml:space="preserve">(3) Zo zloženej zábezpeky podľa odseku 2 sa uspokojí právoplatne priznaná náhrada škody alebo inej ujmy podľa Civilného sporového poriadku.12b) Povinnosť nahradiť škodu alebo inú ujmu, ktorá nebola z tejto zábezpeky uspokojená, tým nie je dotknutá. </w:t>
            </w: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p>
          <w:p w:rsidR="005B07C6" w:rsidRPr="00232063" w:rsidRDefault="005B07C6" w:rsidP="005B07C6">
            <w:pPr>
              <w:jc w:val="both"/>
              <w:rPr>
                <w:rFonts w:ascii="Times New Roman" w:hAnsi="Times New Roman" w:cs="Times New Roman"/>
                <w:sz w:val="24"/>
                <w:szCs w:val="24"/>
              </w:rPr>
            </w:pPr>
            <w:r w:rsidRPr="00232063">
              <w:rPr>
                <w:rFonts w:ascii="Times New Roman" w:hAnsi="Times New Roman" w:cs="Times New Roman"/>
                <w:sz w:val="24"/>
                <w:szCs w:val="24"/>
              </w:rPr>
              <w:t>(4) Súd vráti zloženú zábezpeku podľa odseku 2 alebo jej pomernú časť navrhovateľovi, ak</w:t>
            </w:r>
          </w:p>
          <w:p w:rsidR="005B07C6" w:rsidRPr="00232063" w:rsidRDefault="005B07C6" w:rsidP="005B07C6">
            <w:pPr>
              <w:jc w:val="both"/>
              <w:rPr>
                <w:rFonts w:ascii="Times New Roman" w:hAnsi="Times New Roman" w:cs="Times New Roman"/>
                <w:sz w:val="24"/>
                <w:szCs w:val="24"/>
              </w:rPr>
            </w:pPr>
          </w:p>
          <w:p w:rsidR="005B07C6" w:rsidRPr="00232063" w:rsidRDefault="005B07C6" w:rsidP="005B07C6">
            <w:pPr>
              <w:jc w:val="both"/>
              <w:rPr>
                <w:rFonts w:ascii="Times New Roman" w:hAnsi="Times New Roman" w:cs="Times New Roman"/>
                <w:sz w:val="24"/>
                <w:szCs w:val="24"/>
              </w:rPr>
            </w:pPr>
            <w:r w:rsidRPr="00232063">
              <w:rPr>
                <w:rFonts w:ascii="Times New Roman" w:hAnsi="Times New Roman" w:cs="Times New Roman"/>
                <w:sz w:val="24"/>
                <w:szCs w:val="24"/>
              </w:rPr>
              <w:t xml:space="preserve">a) poškodený neuplatní nárok na náhradu škody alebo inej ujmy podľa Civilného sporového poriadku12b) na súde v lehote šiestich mesiacov odo dňa, keď sa poškodený dozvedel o vzniku škody alebo inej ujmy, najneskôr </w:t>
            </w:r>
            <w:r w:rsidRPr="00232063">
              <w:rPr>
                <w:rFonts w:ascii="Times New Roman" w:hAnsi="Times New Roman" w:cs="Times New Roman"/>
                <w:sz w:val="24"/>
                <w:szCs w:val="24"/>
              </w:rPr>
              <w:lastRenderedPageBreak/>
              <w:t>však do troch rokov od nariadenia neodkladného opatrenia,</w:t>
            </w:r>
          </w:p>
          <w:p w:rsidR="005B07C6" w:rsidRPr="00232063" w:rsidRDefault="005B07C6" w:rsidP="005B07C6">
            <w:pPr>
              <w:jc w:val="both"/>
              <w:rPr>
                <w:rFonts w:ascii="Times New Roman" w:hAnsi="Times New Roman" w:cs="Times New Roman"/>
                <w:sz w:val="24"/>
                <w:szCs w:val="24"/>
              </w:rPr>
            </w:pPr>
            <w:r w:rsidRPr="00232063">
              <w:rPr>
                <w:rFonts w:ascii="Times New Roman" w:hAnsi="Times New Roman" w:cs="Times New Roman"/>
                <w:sz w:val="24"/>
                <w:szCs w:val="24"/>
              </w:rPr>
              <w:t>b) bola súdu predložená dohoda strán o použití peňažnej zábezpeky alebo</w:t>
            </w:r>
          </w:p>
          <w:p w:rsidR="005B07C6" w:rsidRPr="00232063" w:rsidRDefault="005B07C6" w:rsidP="005B07C6">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c) navrhovateľ bol vo veci samej celkom alebo sčasti úspešný.</w:t>
            </w:r>
          </w:p>
          <w:p w:rsidR="005B07C6" w:rsidRPr="00232063" w:rsidRDefault="005B07C6" w:rsidP="00381512">
            <w:pPr>
              <w:jc w:val="both"/>
              <w:rPr>
                <w:rFonts w:ascii="Times New Roman" w:hAnsi="Times New Roman" w:cs="Times New Roman"/>
              </w:rPr>
            </w:pPr>
          </w:p>
          <w:p w:rsidR="00F56426" w:rsidRPr="00232063" w:rsidRDefault="00F56426" w:rsidP="00F56426">
            <w:pPr>
              <w:widowControl w:val="0"/>
              <w:autoSpaceDE w:val="0"/>
              <w:autoSpaceDN w:val="0"/>
              <w:adjustRightInd w:val="0"/>
              <w:rPr>
                <w:rFonts w:ascii="Times New Roman" w:hAnsi="Times New Roman" w:cs="Times New Roman"/>
              </w:rPr>
            </w:pPr>
            <w:r w:rsidRPr="00232063">
              <w:rPr>
                <w:rFonts w:ascii="Times New Roman" w:hAnsi="Times New Roman" w:cs="Times New Roman"/>
              </w:rPr>
              <w:t>§ 13  Zábezpeka na strane na navrhovateľa neodkladného opatrenia</w:t>
            </w:r>
          </w:p>
          <w:p w:rsidR="00F56426" w:rsidRPr="00232063" w:rsidRDefault="00F56426" w:rsidP="00F56426">
            <w:pPr>
              <w:widowControl w:val="0"/>
              <w:autoSpaceDE w:val="0"/>
              <w:autoSpaceDN w:val="0"/>
              <w:adjustRightInd w:val="0"/>
              <w:jc w:val="both"/>
              <w:rPr>
                <w:rFonts w:ascii="Times New Roman" w:eastAsiaTheme="minorEastAsia" w:hAnsi="Times New Roman" w:cs="Times New Roman"/>
                <w:lang w:eastAsia="sk-SK"/>
              </w:rPr>
            </w:pPr>
            <w:r w:rsidRPr="00232063" w:rsidDel="009134FD">
              <w:rPr>
                <w:rFonts w:ascii="Times New Roman" w:hAnsi="Times New Roman" w:cs="Times New Roman"/>
              </w:rPr>
              <w:t xml:space="preserve"> </w:t>
            </w:r>
          </w:p>
          <w:p w:rsidR="00F56426" w:rsidRPr="00232063" w:rsidRDefault="00F56426" w:rsidP="00F56426">
            <w:pPr>
              <w:widowControl w:val="0"/>
              <w:autoSpaceDE w:val="0"/>
              <w:autoSpaceDN w:val="0"/>
              <w:adjustRightInd w:val="0"/>
              <w:jc w:val="both"/>
              <w:rPr>
                <w:rFonts w:ascii="Times New Roman" w:hAnsi="Times New Roman" w:cs="Times New Roman"/>
              </w:rPr>
            </w:pPr>
            <w:r w:rsidRPr="00232063">
              <w:rPr>
                <w:rFonts w:ascii="Times New Roman" w:eastAsiaTheme="minorEastAsia" w:hAnsi="Times New Roman" w:cs="Times New Roman"/>
                <w:lang w:eastAsia="sk-SK"/>
              </w:rPr>
              <w:t xml:space="preserve">(1) </w:t>
            </w:r>
            <w:r w:rsidRPr="00232063">
              <w:rPr>
                <w:rFonts w:ascii="Times New Roman" w:hAnsi="Times New Roman" w:cs="Times New Roman"/>
              </w:rPr>
              <w:t>V uznesení, ktorým sa nariaďuje neodkladné opatrenie 12),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w:t>
            </w:r>
          </w:p>
          <w:p w:rsidR="00F56426" w:rsidRPr="00232063" w:rsidRDefault="00F56426" w:rsidP="00F56426">
            <w:pPr>
              <w:widowControl w:val="0"/>
              <w:autoSpaceDE w:val="0"/>
              <w:autoSpaceDN w:val="0"/>
              <w:adjustRightInd w:val="0"/>
              <w:jc w:val="both"/>
              <w:rPr>
                <w:rFonts w:ascii="Times New Roman" w:hAnsi="Times New Roman" w:cs="Times New Roman"/>
              </w:rPr>
            </w:pPr>
          </w:p>
          <w:p w:rsidR="00F56426" w:rsidRPr="00232063" w:rsidRDefault="00F56426" w:rsidP="00F56426">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 xml:space="preserve">(2) Zo zloženej zábezpeky podľa odseku 1 sa uspokojí právoplatne priznaná náhrada škody alebo inej </w:t>
            </w:r>
            <w:r w:rsidRPr="00232063">
              <w:rPr>
                <w:rFonts w:ascii="Times New Roman" w:hAnsi="Times New Roman" w:cs="Times New Roman"/>
              </w:rPr>
              <w:lastRenderedPageBreak/>
              <w:t>ujmy podľa Civilného sporového poriadku. 12a) Povinnosť nahradiť škodu alebo inú ujmu, ktorá nebola z tejto zábezpeky uspokojená, tým nie je dotknutá.</w:t>
            </w:r>
          </w:p>
          <w:p w:rsidR="00F56426" w:rsidRPr="00232063" w:rsidRDefault="00F56426" w:rsidP="00F56426">
            <w:pPr>
              <w:widowControl w:val="0"/>
              <w:autoSpaceDE w:val="0"/>
              <w:autoSpaceDN w:val="0"/>
              <w:adjustRightInd w:val="0"/>
              <w:jc w:val="both"/>
              <w:rPr>
                <w:rFonts w:ascii="Times New Roman" w:hAnsi="Times New Roman" w:cs="Times New Roman"/>
              </w:rPr>
            </w:pPr>
          </w:p>
          <w:p w:rsidR="00F56426" w:rsidRPr="00232063" w:rsidRDefault="00F56426" w:rsidP="00F56426">
            <w:pPr>
              <w:jc w:val="both"/>
              <w:rPr>
                <w:rFonts w:ascii="Times New Roman" w:hAnsi="Times New Roman" w:cs="Times New Roman"/>
              </w:rPr>
            </w:pPr>
            <w:r w:rsidRPr="00232063">
              <w:rPr>
                <w:rFonts w:ascii="Times New Roman" w:hAnsi="Times New Roman" w:cs="Times New Roman"/>
              </w:rPr>
              <w:t>(3) Súd vráti zloženú zábezpeku podľa odseku 1 alebo jej pomernú časť navrhovateľovi, ak</w:t>
            </w:r>
          </w:p>
          <w:p w:rsidR="00F56426" w:rsidRPr="00232063" w:rsidRDefault="00F56426" w:rsidP="00F56426">
            <w:pPr>
              <w:jc w:val="both"/>
              <w:rPr>
                <w:rFonts w:ascii="Times New Roman" w:hAnsi="Times New Roman" w:cs="Times New Roman"/>
              </w:rPr>
            </w:pPr>
          </w:p>
          <w:p w:rsidR="00F56426" w:rsidRPr="00232063" w:rsidRDefault="00F56426" w:rsidP="00F56426">
            <w:pPr>
              <w:jc w:val="both"/>
              <w:rPr>
                <w:rFonts w:ascii="Times New Roman" w:hAnsi="Times New Roman" w:cs="Times New Roman"/>
              </w:rPr>
            </w:pPr>
            <w:r w:rsidRPr="00232063">
              <w:rPr>
                <w:rFonts w:ascii="Times New Roman" w:hAnsi="Times New Roman" w:cs="Times New Roman"/>
              </w:rPr>
              <w:t>a) poškodený neuplatní nárok na náhradu škody alebo inej ujmy podľa Civilného sporového poriadku 12a) na súde v lehote šiestich mesiacov odo dňa, keď sa poškodený dozvedel o vzniku škody alebo inej ujmy, najneskôr však do troch rokov od nariadenia neodkladného opatrenia,</w:t>
            </w:r>
          </w:p>
          <w:p w:rsidR="00F56426" w:rsidRPr="00232063" w:rsidRDefault="00F56426" w:rsidP="00F56426">
            <w:pPr>
              <w:jc w:val="both"/>
              <w:rPr>
                <w:rFonts w:ascii="Times New Roman" w:hAnsi="Times New Roman" w:cs="Times New Roman"/>
              </w:rPr>
            </w:pPr>
          </w:p>
          <w:p w:rsidR="00F56426" w:rsidRPr="00232063" w:rsidRDefault="00F56426" w:rsidP="00F56426">
            <w:pPr>
              <w:jc w:val="both"/>
              <w:rPr>
                <w:rFonts w:ascii="Times New Roman" w:hAnsi="Times New Roman" w:cs="Times New Roman"/>
              </w:rPr>
            </w:pPr>
            <w:r w:rsidRPr="00232063">
              <w:rPr>
                <w:rFonts w:ascii="Times New Roman" w:hAnsi="Times New Roman" w:cs="Times New Roman"/>
              </w:rPr>
              <w:t>b) bola súdu predložená dohoda strán o použití peňažnej zábezpeky alebo</w:t>
            </w:r>
          </w:p>
          <w:p w:rsidR="00F56426" w:rsidRPr="00232063" w:rsidRDefault="00F56426" w:rsidP="00F56426">
            <w:pPr>
              <w:jc w:val="both"/>
              <w:rPr>
                <w:rFonts w:ascii="Times New Roman" w:hAnsi="Times New Roman" w:cs="Times New Roman"/>
              </w:rPr>
            </w:pPr>
          </w:p>
          <w:p w:rsidR="00381512" w:rsidRPr="00232063" w:rsidRDefault="00F56426" w:rsidP="00F56426">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c) navrhovateľ bol vo veci samej celkom alebo sčasti úspešný.</w:t>
            </w:r>
          </w:p>
        </w:tc>
        <w:tc>
          <w:tcPr>
            <w:tcW w:w="779" w:type="dxa"/>
          </w:tcPr>
          <w:p w:rsidR="00381512" w:rsidRPr="00232063" w:rsidRDefault="00F268AE" w:rsidP="00381512">
            <w:pPr>
              <w:jc w:val="center"/>
              <w:rPr>
                <w:rFonts w:ascii="Times New Roman" w:hAnsi="Times New Roman" w:cs="Times New Roman"/>
              </w:rPr>
            </w:pPr>
            <w:r w:rsidRPr="00232063">
              <w:rPr>
                <w:rFonts w:ascii="Times New Roman" w:hAnsi="Times New Roman" w:cs="Times New Roman"/>
              </w:rPr>
              <w:lastRenderedPageBreak/>
              <w:t>Ú</w:t>
            </w:r>
          </w:p>
        </w:tc>
        <w:tc>
          <w:tcPr>
            <w:tcW w:w="1387" w:type="dxa"/>
          </w:tcPr>
          <w:p w:rsidR="00381512" w:rsidRPr="00232063" w:rsidRDefault="00381512" w:rsidP="00381512">
            <w:pPr>
              <w:rPr>
                <w:rFonts w:ascii="Times New Roman" w:hAnsi="Times New Roman" w:cs="Times New Roman"/>
                <w:sz w:val="20"/>
                <w:szCs w:val="20"/>
              </w:rPr>
            </w:pPr>
            <w:r w:rsidRPr="00232063">
              <w:rPr>
                <w:rFonts w:ascii="Times New Roman" w:hAnsi="Times New Roman" w:cs="Times New Roman"/>
                <w:bCs/>
                <w:sz w:val="20"/>
                <w:szCs w:val="20"/>
              </w:rPr>
              <w:t xml:space="preserve">Platné znenia novelizovaných predpisov obsahujú úpravu „kaucie“ </w:t>
            </w:r>
            <w:proofErr w:type="spellStart"/>
            <w:r w:rsidRPr="00232063">
              <w:rPr>
                <w:rFonts w:ascii="Times New Roman" w:hAnsi="Times New Roman" w:cs="Times New Roman"/>
                <w:bCs/>
                <w:sz w:val="20"/>
                <w:szCs w:val="20"/>
              </w:rPr>
              <w:t>korešpondujú</w:t>
            </w:r>
            <w:r w:rsidR="0094267E" w:rsidRPr="00232063">
              <w:rPr>
                <w:rFonts w:ascii="Times New Roman" w:hAnsi="Times New Roman" w:cs="Times New Roman"/>
                <w:bCs/>
                <w:sz w:val="20"/>
                <w:szCs w:val="20"/>
              </w:rPr>
              <w:t>-</w:t>
            </w:r>
            <w:r w:rsidRPr="00232063">
              <w:rPr>
                <w:rFonts w:ascii="Times New Roman" w:hAnsi="Times New Roman" w:cs="Times New Roman"/>
                <w:bCs/>
                <w:sz w:val="20"/>
                <w:szCs w:val="20"/>
              </w:rPr>
              <w:t>cu</w:t>
            </w:r>
            <w:proofErr w:type="spellEnd"/>
            <w:r w:rsidRPr="00232063">
              <w:rPr>
                <w:rFonts w:ascii="Times New Roman" w:hAnsi="Times New Roman" w:cs="Times New Roman"/>
                <w:bCs/>
                <w:sz w:val="20"/>
                <w:szCs w:val="20"/>
              </w:rPr>
              <w:t xml:space="preserve"> so znením smernice</w:t>
            </w:r>
            <w:r w:rsidR="00435C28" w:rsidRPr="00232063">
              <w:rPr>
                <w:rFonts w:ascii="Times New Roman" w:hAnsi="Times New Roman" w:cs="Times New Roman"/>
                <w:bCs/>
                <w:sz w:val="20"/>
                <w:szCs w:val="20"/>
              </w:rPr>
              <w:t xml:space="preserve">, a teda úplná </w:t>
            </w:r>
            <w:r w:rsidR="00435C28" w:rsidRPr="00232063">
              <w:rPr>
                <w:rFonts w:ascii="Times New Roman" w:hAnsi="Times New Roman" w:cs="Times New Roman"/>
                <w:bCs/>
                <w:sz w:val="20"/>
                <w:szCs w:val="20"/>
              </w:rPr>
              <w:lastRenderedPageBreak/>
              <w:t>zhoda bola zabezpečená</w:t>
            </w:r>
            <w:r w:rsidRPr="00232063">
              <w:rPr>
                <w:rFonts w:ascii="Times New Roman" w:hAnsi="Times New Roman" w:cs="Times New Roman"/>
                <w:bCs/>
                <w:sz w:val="20"/>
                <w:szCs w:val="20"/>
              </w:rPr>
              <w:t xml:space="preserve">; novelou </w:t>
            </w:r>
            <w:r w:rsidR="00435C28" w:rsidRPr="00232063">
              <w:rPr>
                <w:rFonts w:ascii="Times New Roman" w:hAnsi="Times New Roman" w:cs="Times New Roman"/>
                <w:bCs/>
                <w:sz w:val="20"/>
                <w:szCs w:val="20"/>
              </w:rPr>
              <w:t>reaguje na novú právnu úpravu Civilného sporového poriadku.</w:t>
            </w:r>
          </w:p>
        </w:tc>
      </w:tr>
      <w:tr w:rsidR="0094267E" w:rsidRPr="00232063" w:rsidTr="00381512">
        <w:tc>
          <w:tcPr>
            <w:tcW w:w="918" w:type="dxa"/>
          </w:tcPr>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lastRenderedPageBreak/>
              <w:t>Č:13</w:t>
            </w:r>
          </w:p>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t>O:1</w:t>
            </w:r>
          </w:p>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t>P: a)</w:t>
            </w:r>
          </w:p>
        </w:tc>
        <w:tc>
          <w:tcPr>
            <w:tcW w:w="3780" w:type="dxa"/>
          </w:tcPr>
          <w:p w:rsidR="0094267E" w:rsidRPr="00232063" w:rsidRDefault="0094267E" w:rsidP="0094267E">
            <w:pPr>
              <w:pStyle w:val="Normlny0"/>
              <w:jc w:val="both"/>
              <w:rPr>
                <w:sz w:val="22"/>
                <w:szCs w:val="22"/>
              </w:rPr>
            </w:pPr>
            <w:r w:rsidRPr="00232063">
              <w:rPr>
                <w:sz w:val="22"/>
                <w:szCs w:val="22"/>
              </w:rPr>
              <w:t xml:space="preserve">(1) Členské štáty zabezpečia, aby príslušné súdne orgány na návrh poškodenej strany nariadili porušovateľovi, ktorý sa zapojil do činnosti spojenej s porušovaním nevedome, alebo s dostatočnými dôvodmi preto, aby o tom vedel, zaplatiť vlastníkovi práv náhradu ujmy úmernú skutočnej ujme, ktorú utrpel v </w:t>
            </w:r>
            <w:r w:rsidRPr="00232063">
              <w:rPr>
                <w:sz w:val="22"/>
                <w:szCs w:val="22"/>
              </w:rPr>
              <w:lastRenderedPageBreak/>
              <w:t>dôsledku porušenia.</w:t>
            </w:r>
          </w:p>
          <w:p w:rsidR="0094267E" w:rsidRPr="00232063" w:rsidRDefault="0094267E" w:rsidP="0094267E">
            <w:pPr>
              <w:pStyle w:val="Normlny0"/>
              <w:jc w:val="both"/>
              <w:rPr>
                <w:sz w:val="22"/>
                <w:szCs w:val="22"/>
              </w:rPr>
            </w:pPr>
            <w:r w:rsidRPr="00232063">
              <w:rPr>
                <w:sz w:val="22"/>
                <w:szCs w:val="22"/>
              </w:rPr>
              <w:t>Pri stanovení výšky náhrady ujmy súdne orgány:</w:t>
            </w:r>
          </w:p>
          <w:p w:rsidR="0094267E" w:rsidRPr="00232063" w:rsidRDefault="0094267E" w:rsidP="0094267E">
            <w:pPr>
              <w:pStyle w:val="Normlny0"/>
              <w:numPr>
                <w:ilvl w:val="0"/>
                <w:numId w:val="7"/>
              </w:numPr>
              <w:jc w:val="both"/>
              <w:rPr>
                <w:sz w:val="22"/>
                <w:szCs w:val="22"/>
              </w:rPr>
            </w:pPr>
            <w:r w:rsidRPr="00232063">
              <w:rPr>
                <w:sz w:val="22"/>
                <w:szCs w:val="22"/>
              </w:rPr>
              <w:t xml:space="preserve">vezmú do úvahy všetky náležité aspekty, ako napríklad negatívne ekonomické dôsledky, vrátane </w:t>
            </w:r>
            <w:proofErr w:type="spellStart"/>
            <w:r w:rsidRPr="00232063">
              <w:rPr>
                <w:sz w:val="22"/>
                <w:szCs w:val="22"/>
              </w:rPr>
              <w:t>ušlého</w:t>
            </w:r>
            <w:proofErr w:type="spellEnd"/>
            <w:r w:rsidRPr="00232063">
              <w:rPr>
                <w:sz w:val="22"/>
                <w:szCs w:val="22"/>
              </w:rPr>
              <w:t xml:space="preserve"> zisku, ktorú poškodená strana utrpela, akýkoľvek nekalý zisk, ktorý nadobudol porušovateľ a vo vhodných prípadoch iné prvky ako ekonomické faktory, ako napríklad morálnu ujmu spôsobenú vlastníkovi práv porušovateľom;</w:t>
            </w:r>
          </w:p>
          <w:p w:rsidR="0094267E" w:rsidRPr="00232063" w:rsidRDefault="0094267E" w:rsidP="0094267E">
            <w:pPr>
              <w:pStyle w:val="Normlny0"/>
              <w:jc w:val="both"/>
              <w:rPr>
                <w:sz w:val="22"/>
                <w:szCs w:val="22"/>
              </w:rPr>
            </w:pPr>
            <w:r w:rsidRPr="00232063">
              <w:rPr>
                <w:sz w:val="22"/>
                <w:szCs w:val="22"/>
              </w:rPr>
              <w:t>alebo</w:t>
            </w:r>
          </w:p>
        </w:tc>
        <w:tc>
          <w:tcPr>
            <w:tcW w:w="1350" w:type="dxa"/>
          </w:tcPr>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lastRenderedPageBreak/>
              <w:t>N</w:t>
            </w:r>
          </w:p>
        </w:tc>
        <w:tc>
          <w:tcPr>
            <w:tcW w:w="1530" w:type="dxa"/>
          </w:tcPr>
          <w:p w:rsidR="0094267E" w:rsidRPr="00232063" w:rsidRDefault="00944430" w:rsidP="0094267E">
            <w:pPr>
              <w:jc w:val="center"/>
              <w:rPr>
                <w:rFonts w:ascii="Times New Roman" w:hAnsi="Times New Roman" w:cs="Times New Roman"/>
              </w:rPr>
            </w:pPr>
            <w:r w:rsidRPr="00232063">
              <w:rPr>
                <w:rFonts w:ascii="Times New Roman" w:hAnsi="Times New Roman" w:cs="Times New Roman"/>
              </w:rPr>
              <w:t>n</w:t>
            </w:r>
            <w:r w:rsidR="0094267E" w:rsidRPr="00232063">
              <w:rPr>
                <w:rFonts w:ascii="Times New Roman" w:hAnsi="Times New Roman" w:cs="Times New Roman"/>
              </w:rPr>
              <w:t>ovela</w:t>
            </w: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D77B13" w:rsidP="00232063">
            <w:pPr>
              <w:jc w:val="center"/>
              <w:rPr>
                <w:rFonts w:ascii="Times New Roman" w:hAnsi="Times New Roman" w:cs="Times New Roman"/>
              </w:rPr>
            </w:pPr>
            <w:r w:rsidRPr="00232063">
              <w:rPr>
                <w:rFonts w:ascii="Times New Roman" w:hAnsi="Times New Roman" w:cs="Times New Roman"/>
              </w:rPr>
              <w:t>n</w:t>
            </w:r>
            <w:r w:rsidR="00944430" w:rsidRPr="00232063">
              <w:rPr>
                <w:rFonts w:ascii="Times New Roman" w:hAnsi="Times New Roman" w:cs="Times New Roman"/>
              </w:rPr>
              <w:t>ovela</w:t>
            </w: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r w:rsidRPr="00232063">
              <w:rPr>
                <w:rFonts w:ascii="Times New Roman" w:hAnsi="Times New Roman" w:cs="Times New Roman"/>
              </w:rPr>
              <w:t>novela</w:t>
            </w: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232063" w:rsidRDefault="00232063"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r w:rsidRPr="00232063">
              <w:rPr>
                <w:rFonts w:ascii="Times New Roman" w:hAnsi="Times New Roman" w:cs="Times New Roman"/>
              </w:rPr>
              <w:t>novela</w:t>
            </w:r>
          </w:p>
        </w:tc>
        <w:tc>
          <w:tcPr>
            <w:tcW w:w="1033" w:type="dxa"/>
          </w:tcPr>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lastRenderedPageBreak/>
              <w:t>Č I</w:t>
            </w:r>
          </w:p>
          <w:p w:rsidR="0094267E" w:rsidRPr="00232063" w:rsidRDefault="00145943" w:rsidP="0094267E">
            <w:pPr>
              <w:jc w:val="center"/>
              <w:rPr>
                <w:rFonts w:ascii="Times New Roman" w:hAnsi="Times New Roman" w:cs="Times New Roman"/>
              </w:rPr>
            </w:pPr>
            <w:r w:rsidRPr="00232063">
              <w:rPr>
                <w:rFonts w:ascii="Times New Roman" w:hAnsi="Times New Roman" w:cs="Times New Roman"/>
              </w:rPr>
              <w:t>bod 23</w:t>
            </w:r>
          </w:p>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t>(§ 32/2)</w:t>
            </w: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94267E" w:rsidRPr="00232063" w:rsidRDefault="0094267E" w:rsidP="0094267E">
            <w:pPr>
              <w:jc w:val="center"/>
              <w:rPr>
                <w:rFonts w:ascii="Times New Roman" w:hAnsi="Times New Roman" w:cs="Times New Roman"/>
              </w:rPr>
            </w:pPr>
          </w:p>
          <w:p w:rsidR="00D77B13" w:rsidRPr="00232063" w:rsidRDefault="00D77B13" w:rsidP="0094267E">
            <w:pPr>
              <w:jc w:val="center"/>
              <w:rPr>
                <w:rFonts w:ascii="Times New Roman" w:hAnsi="Times New Roman" w:cs="Times New Roman"/>
              </w:rPr>
            </w:pPr>
          </w:p>
          <w:p w:rsidR="0094267E" w:rsidRPr="00232063" w:rsidRDefault="0094267E" w:rsidP="00232063">
            <w:pPr>
              <w:jc w:val="center"/>
              <w:rPr>
                <w:rFonts w:ascii="Times New Roman" w:hAnsi="Times New Roman" w:cs="Times New Roman"/>
              </w:rPr>
            </w:pPr>
            <w:r w:rsidRPr="00232063">
              <w:rPr>
                <w:rFonts w:ascii="Times New Roman" w:hAnsi="Times New Roman" w:cs="Times New Roman"/>
              </w:rPr>
              <w:t>Č II</w:t>
            </w:r>
          </w:p>
          <w:p w:rsidR="0094267E" w:rsidRPr="00232063" w:rsidRDefault="00145943" w:rsidP="0094267E">
            <w:pPr>
              <w:jc w:val="center"/>
              <w:rPr>
                <w:rFonts w:ascii="Times New Roman" w:hAnsi="Times New Roman" w:cs="Times New Roman"/>
              </w:rPr>
            </w:pPr>
            <w:r w:rsidRPr="00232063">
              <w:rPr>
                <w:rFonts w:ascii="Times New Roman" w:hAnsi="Times New Roman" w:cs="Times New Roman"/>
              </w:rPr>
              <w:t>bod 15</w:t>
            </w:r>
          </w:p>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t>(§ 27/2)</w:t>
            </w: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267E">
            <w:pPr>
              <w:jc w:val="center"/>
              <w:rPr>
                <w:rFonts w:ascii="Times New Roman" w:hAnsi="Times New Roman" w:cs="Times New Roman"/>
              </w:rPr>
            </w:pPr>
          </w:p>
          <w:p w:rsidR="00944430" w:rsidRPr="00232063" w:rsidRDefault="00944430" w:rsidP="00944430">
            <w:pPr>
              <w:rPr>
                <w:rFonts w:ascii="Times New Roman" w:hAnsi="Times New Roman" w:cs="Times New Roman"/>
              </w:rPr>
            </w:pPr>
          </w:p>
          <w:p w:rsidR="00944430" w:rsidRPr="00232063" w:rsidRDefault="00944430" w:rsidP="00944430">
            <w:pPr>
              <w:jc w:val="center"/>
              <w:rPr>
                <w:rFonts w:ascii="Times New Roman" w:hAnsi="Times New Roman" w:cs="Times New Roman"/>
              </w:rPr>
            </w:pPr>
            <w:r w:rsidRPr="00232063">
              <w:rPr>
                <w:rFonts w:ascii="Times New Roman" w:hAnsi="Times New Roman" w:cs="Times New Roman"/>
              </w:rPr>
              <w:t>Č III</w:t>
            </w:r>
          </w:p>
          <w:p w:rsidR="00944430" w:rsidRPr="00232063" w:rsidRDefault="00BB13CF" w:rsidP="00944430">
            <w:pPr>
              <w:jc w:val="center"/>
              <w:rPr>
                <w:rFonts w:ascii="Times New Roman" w:hAnsi="Times New Roman" w:cs="Times New Roman"/>
              </w:rPr>
            </w:pPr>
            <w:r w:rsidRPr="00232063">
              <w:rPr>
                <w:rFonts w:ascii="Times New Roman" w:hAnsi="Times New Roman" w:cs="Times New Roman"/>
              </w:rPr>
              <w:t>bod 21</w:t>
            </w:r>
          </w:p>
          <w:p w:rsidR="00944430" w:rsidRPr="00232063" w:rsidRDefault="00944430" w:rsidP="00944430">
            <w:pPr>
              <w:jc w:val="center"/>
              <w:rPr>
                <w:rFonts w:ascii="Times New Roman" w:hAnsi="Times New Roman" w:cs="Times New Roman"/>
              </w:rPr>
            </w:pPr>
            <w:r w:rsidRPr="00232063">
              <w:rPr>
                <w:rFonts w:ascii="Times New Roman" w:hAnsi="Times New Roman" w:cs="Times New Roman"/>
              </w:rPr>
              <w:t>(§ 28/2)</w:t>
            </w:r>
          </w:p>
          <w:p w:rsidR="00D77B13" w:rsidRPr="00232063" w:rsidRDefault="00D77B13" w:rsidP="00944430">
            <w:pPr>
              <w:jc w:val="center"/>
              <w:rPr>
                <w:rFonts w:ascii="Times New Roman" w:hAnsi="Times New Roman" w:cs="Times New Roman"/>
              </w:rPr>
            </w:pPr>
          </w:p>
          <w:p w:rsidR="00D77B13" w:rsidRPr="00232063" w:rsidRDefault="00D77B13" w:rsidP="00944430">
            <w:pPr>
              <w:jc w:val="center"/>
              <w:rPr>
                <w:rFonts w:ascii="Times New Roman" w:hAnsi="Times New Roman" w:cs="Times New Roman"/>
              </w:rPr>
            </w:pPr>
          </w:p>
          <w:p w:rsidR="00D77B13" w:rsidRPr="00232063" w:rsidRDefault="00D77B13" w:rsidP="00944430">
            <w:pPr>
              <w:jc w:val="center"/>
              <w:rPr>
                <w:rFonts w:ascii="Times New Roman" w:hAnsi="Times New Roman" w:cs="Times New Roman"/>
              </w:rPr>
            </w:pPr>
          </w:p>
          <w:p w:rsidR="00D77B13" w:rsidRPr="00232063" w:rsidRDefault="00D77B13" w:rsidP="00944430">
            <w:pPr>
              <w:jc w:val="center"/>
              <w:rPr>
                <w:rFonts w:ascii="Times New Roman" w:hAnsi="Times New Roman" w:cs="Times New Roman"/>
              </w:rPr>
            </w:pPr>
          </w:p>
          <w:p w:rsidR="00232063" w:rsidRDefault="00D77B13" w:rsidP="00D77B13">
            <w:pPr>
              <w:rPr>
                <w:rFonts w:ascii="Times New Roman" w:hAnsi="Times New Roman" w:cs="Times New Roman"/>
              </w:rPr>
            </w:pPr>
            <w:r w:rsidRPr="00232063">
              <w:rPr>
                <w:rFonts w:ascii="Times New Roman" w:hAnsi="Times New Roman" w:cs="Times New Roman"/>
              </w:rPr>
              <w:t xml:space="preserve">  </w:t>
            </w: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232063" w:rsidRDefault="00232063" w:rsidP="00D77B13">
            <w:pPr>
              <w:rPr>
                <w:rFonts w:ascii="Times New Roman" w:hAnsi="Times New Roman" w:cs="Times New Roman"/>
              </w:rPr>
            </w:pPr>
          </w:p>
          <w:p w:rsidR="00D77B13" w:rsidRPr="00232063" w:rsidRDefault="00D77B13" w:rsidP="00D77B13">
            <w:pPr>
              <w:rPr>
                <w:rFonts w:ascii="Times New Roman" w:hAnsi="Times New Roman" w:cs="Times New Roman"/>
              </w:rPr>
            </w:pPr>
            <w:r w:rsidRPr="00232063">
              <w:rPr>
                <w:rFonts w:ascii="Times New Roman" w:hAnsi="Times New Roman" w:cs="Times New Roman"/>
              </w:rPr>
              <w:t xml:space="preserve"> Č IV</w:t>
            </w:r>
          </w:p>
          <w:p w:rsidR="00D77B13" w:rsidRPr="00232063" w:rsidRDefault="00BB13CF" w:rsidP="00944430">
            <w:pPr>
              <w:jc w:val="center"/>
              <w:rPr>
                <w:rFonts w:ascii="Times New Roman" w:hAnsi="Times New Roman" w:cs="Times New Roman"/>
              </w:rPr>
            </w:pPr>
            <w:r w:rsidRPr="00232063">
              <w:rPr>
                <w:rFonts w:ascii="Times New Roman" w:hAnsi="Times New Roman" w:cs="Times New Roman"/>
              </w:rPr>
              <w:t>bod 7</w:t>
            </w:r>
          </w:p>
          <w:p w:rsidR="00D77B13" w:rsidRPr="00232063" w:rsidRDefault="00D77B13" w:rsidP="00944430">
            <w:pPr>
              <w:jc w:val="center"/>
              <w:rPr>
                <w:rFonts w:ascii="Times New Roman" w:hAnsi="Times New Roman" w:cs="Times New Roman"/>
              </w:rPr>
            </w:pPr>
            <w:r w:rsidRPr="00232063">
              <w:rPr>
                <w:rFonts w:ascii="Times New Roman" w:hAnsi="Times New Roman" w:cs="Times New Roman"/>
              </w:rPr>
              <w:t>(§ 8a/2)</w:t>
            </w:r>
          </w:p>
        </w:tc>
        <w:tc>
          <w:tcPr>
            <w:tcW w:w="3443" w:type="dxa"/>
          </w:tcPr>
          <w:p w:rsidR="0094267E" w:rsidRPr="00232063" w:rsidRDefault="0094267E" w:rsidP="0094267E">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lastRenderedPageBreak/>
              <w:t xml:space="preserve">§ 32 (2) </w:t>
            </w:r>
          </w:p>
          <w:p w:rsidR="0094267E" w:rsidRPr="00232063" w:rsidRDefault="0094267E" w:rsidP="0094267E">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 xml:space="preserve">Ak bola zásahom do práv podľa odseku 1 spôsobená škoda, majiteľ patentu má právo na jej náhradu vrátane </w:t>
            </w:r>
            <w:proofErr w:type="spellStart"/>
            <w:r w:rsidRPr="00232063">
              <w:rPr>
                <w:rFonts w:ascii="Times New Roman" w:hAnsi="Times New Roman" w:cs="Times New Roman"/>
              </w:rPr>
              <w:t>ušlého</w:t>
            </w:r>
            <w:proofErr w:type="spellEnd"/>
            <w:r w:rsidRPr="00232063">
              <w:rPr>
                <w:rFonts w:ascii="Times New Roman" w:hAnsi="Times New Roman" w:cs="Times New Roman"/>
              </w:rPr>
              <w:t xml:space="preserve"> zisku. Ak bola zásahom do práv podľa odseku 1 spôsobená nemajetková ujma, majiteľ patentu má právo na </w:t>
            </w:r>
            <w:r w:rsidR="00D77B13" w:rsidRPr="00232063">
              <w:rPr>
                <w:rFonts w:ascii="Times New Roman" w:hAnsi="Times New Roman" w:cs="Times New Roman"/>
              </w:rPr>
              <w:t>primerané zadosťučinenie, ktorým</w:t>
            </w:r>
            <w:r w:rsidRPr="00232063">
              <w:rPr>
                <w:rFonts w:ascii="Times New Roman" w:hAnsi="Times New Roman" w:cs="Times New Roman"/>
              </w:rPr>
              <w:t xml:space="preserve"> </w:t>
            </w:r>
            <w:r w:rsidRPr="00232063">
              <w:rPr>
                <w:rFonts w:ascii="Times New Roman" w:hAnsi="Times New Roman" w:cs="Times New Roman"/>
              </w:rPr>
              <w:lastRenderedPageBreak/>
              <w:t>môže byť aj peňažné plnenie. 13aa) Právo na vydanie bezdôvodného obohatenia v dôsledku zásahu do práv podľa odseku 1 tým nie je dotknuté.</w:t>
            </w:r>
          </w:p>
          <w:p w:rsidR="0094267E" w:rsidRPr="00232063" w:rsidRDefault="0094267E" w:rsidP="0094267E">
            <w:pPr>
              <w:widowControl w:val="0"/>
              <w:autoSpaceDE w:val="0"/>
              <w:autoSpaceDN w:val="0"/>
              <w:adjustRightInd w:val="0"/>
              <w:jc w:val="both"/>
              <w:rPr>
                <w:rFonts w:ascii="Times New Roman" w:hAnsi="Times New Roman" w:cs="Times New Roman"/>
              </w:rPr>
            </w:pPr>
          </w:p>
          <w:p w:rsidR="0094267E" w:rsidRPr="00232063" w:rsidRDefault="0094267E" w:rsidP="0094267E">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 xml:space="preserve">§ 27 (2) Ak bola zásahom do práv podľa odseku 1 spôsobená škoda, majiteľ zapísaného dizajnu má právo na jej náhradu vrátane </w:t>
            </w:r>
            <w:proofErr w:type="spellStart"/>
            <w:r w:rsidRPr="00232063">
              <w:rPr>
                <w:rFonts w:ascii="Times New Roman" w:hAnsi="Times New Roman" w:cs="Times New Roman"/>
                <w:sz w:val="24"/>
                <w:szCs w:val="24"/>
              </w:rPr>
              <w:t>ušlého</w:t>
            </w:r>
            <w:proofErr w:type="spellEnd"/>
            <w:r w:rsidRPr="00232063">
              <w:rPr>
                <w:rFonts w:ascii="Times New Roman" w:hAnsi="Times New Roman" w:cs="Times New Roman"/>
                <w:sz w:val="24"/>
                <w:szCs w:val="24"/>
              </w:rPr>
              <w:t xml:space="preserve"> zisku. Ak bola zásahom do práv podľa odseku 1 alebo ohrozením týchto práv spôsobená nemajetková ujma, majiteľ zapísaného dizajnu  má právo na primerané zadosťučinenie, ktorým môže byť aj peňažné plnenie.</w:t>
            </w:r>
            <w:r w:rsidRPr="00232063">
              <w:rPr>
                <w:rFonts w:ascii="Times New Roman" w:hAnsi="Times New Roman" w:cs="Times New Roman"/>
                <w:sz w:val="24"/>
                <w:szCs w:val="24"/>
                <w:vertAlign w:val="superscript"/>
              </w:rPr>
              <w:t>5a</w:t>
            </w:r>
            <w:r w:rsidRPr="00232063">
              <w:rPr>
                <w:rFonts w:ascii="Times New Roman" w:hAnsi="Times New Roman" w:cs="Times New Roman"/>
                <w:sz w:val="24"/>
                <w:szCs w:val="24"/>
              </w:rPr>
              <w:t>) Právo na vydanie bezdôvodného obohatenia v dôsledku zásahu do práv podľa odseku 1 tým nie je dotknuté.</w:t>
            </w:r>
          </w:p>
          <w:p w:rsidR="00944430" w:rsidRPr="00232063" w:rsidRDefault="00944430" w:rsidP="0094267E">
            <w:pPr>
              <w:widowControl w:val="0"/>
              <w:autoSpaceDE w:val="0"/>
              <w:autoSpaceDN w:val="0"/>
              <w:adjustRightInd w:val="0"/>
              <w:jc w:val="both"/>
              <w:rPr>
                <w:rFonts w:ascii="Times New Roman" w:hAnsi="Times New Roman" w:cs="Times New Roman"/>
                <w:sz w:val="24"/>
                <w:szCs w:val="24"/>
              </w:rPr>
            </w:pPr>
          </w:p>
          <w:p w:rsidR="00944430" w:rsidRPr="00232063" w:rsidRDefault="00944430" w:rsidP="00944430">
            <w:pPr>
              <w:widowControl w:val="0"/>
              <w:autoSpaceDE w:val="0"/>
              <w:autoSpaceDN w:val="0"/>
              <w:adjustRightInd w:val="0"/>
              <w:jc w:val="both"/>
              <w:rPr>
                <w:rFonts w:ascii="Times New Roman" w:hAnsi="Times New Roman" w:cs="Times New Roman"/>
                <w:sz w:val="24"/>
                <w:szCs w:val="24"/>
              </w:rPr>
            </w:pPr>
            <w:r w:rsidRPr="00232063">
              <w:rPr>
                <w:rFonts w:ascii="Times New Roman" w:hAnsi="Times New Roman" w:cs="Times New Roman"/>
                <w:sz w:val="24"/>
                <w:szCs w:val="24"/>
              </w:rPr>
              <w:t xml:space="preserve">§ 28 (2) Ak bola zásahom do práv podľa odseku 1 spôsobená škoda, majiteľ úžitkového vzoru má právo na jej náhradu vrátane </w:t>
            </w:r>
            <w:proofErr w:type="spellStart"/>
            <w:r w:rsidRPr="00232063">
              <w:rPr>
                <w:rFonts w:ascii="Times New Roman" w:hAnsi="Times New Roman" w:cs="Times New Roman"/>
                <w:sz w:val="24"/>
                <w:szCs w:val="24"/>
              </w:rPr>
              <w:t>ušlého</w:t>
            </w:r>
            <w:proofErr w:type="spellEnd"/>
            <w:r w:rsidRPr="00232063">
              <w:rPr>
                <w:rFonts w:ascii="Times New Roman" w:hAnsi="Times New Roman" w:cs="Times New Roman"/>
                <w:sz w:val="24"/>
                <w:szCs w:val="24"/>
              </w:rPr>
              <w:t xml:space="preserve"> zisku. Ak bola zásahom do práv podľa odseku 1 spôsobená nemajetková ujma, majiteľ úžitkového vzoru má právo na primerané zadosťučinenie, ktorým môže </w:t>
            </w:r>
            <w:r w:rsidRPr="00232063">
              <w:rPr>
                <w:rFonts w:ascii="Times New Roman" w:hAnsi="Times New Roman" w:cs="Times New Roman"/>
                <w:sz w:val="24"/>
                <w:szCs w:val="24"/>
              </w:rPr>
              <w:lastRenderedPageBreak/>
              <w:t xml:space="preserve">byť aj peňažné plnenie. </w:t>
            </w:r>
            <w:r w:rsidRPr="00232063">
              <w:rPr>
                <w:rFonts w:ascii="Times New Roman" w:hAnsi="Times New Roman" w:cs="Times New Roman"/>
                <w:sz w:val="24"/>
                <w:szCs w:val="24"/>
                <w:vertAlign w:val="superscript"/>
              </w:rPr>
              <w:t>11</w:t>
            </w:r>
            <w:r w:rsidRPr="00232063">
              <w:rPr>
                <w:rFonts w:ascii="Times New Roman" w:hAnsi="Times New Roman" w:cs="Times New Roman"/>
                <w:sz w:val="24"/>
                <w:szCs w:val="24"/>
              </w:rPr>
              <w:t>) Právo na vydanie bezdôvodného obohatenia v dôsledku zásahu do práv podľa odseku 1 tým nie je dotknuté.</w:t>
            </w:r>
          </w:p>
          <w:p w:rsidR="00D77B13" w:rsidRPr="00232063" w:rsidRDefault="00D77B13" w:rsidP="00944430">
            <w:pPr>
              <w:widowControl w:val="0"/>
              <w:autoSpaceDE w:val="0"/>
              <w:autoSpaceDN w:val="0"/>
              <w:adjustRightInd w:val="0"/>
              <w:jc w:val="both"/>
              <w:rPr>
                <w:rFonts w:ascii="Times New Roman" w:hAnsi="Times New Roman" w:cs="Times New Roman"/>
                <w:sz w:val="24"/>
                <w:szCs w:val="24"/>
              </w:rPr>
            </w:pPr>
          </w:p>
          <w:p w:rsidR="00D77B13" w:rsidRPr="00232063" w:rsidRDefault="00D77B13" w:rsidP="00D77B13">
            <w:pPr>
              <w:widowControl w:val="0"/>
              <w:autoSpaceDE w:val="0"/>
              <w:autoSpaceDN w:val="0"/>
              <w:adjustRightInd w:val="0"/>
              <w:jc w:val="both"/>
              <w:rPr>
                <w:rFonts w:ascii="Times New Roman" w:hAnsi="Times New Roman" w:cs="Times New Roman"/>
              </w:rPr>
            </w:pPr>
            <w:r w:rsidRPr="00232063">
              <w:rPr>
                <w:rFonts w:ascii="Times New Roman" w:hAnsi="Times New Roman" w:cs="Times New Roman"/>
              </w:rPr>
              <w:t xml:space="preserve">§ 8a (2) Ak bola zásahom do práv podľa odseku 1 spôsobená škoda, majiteľ ochrannej známky má právo na jej náhradu vrátane </w:t>
            </w:r>
            <w:proofErr w:type="spellStart"/>
            <w:r w:rsidRPr="00232063">
              <w:rPr>
                <w:rFonts w:ascii="Times New Roman" w:hAnsi="Times New Roman" w:cs="Times New Roman"/>
              </w:rPr>
              <w:t>ušlého</w:t>
            </w:r>
            <w:proofErr w:type="spellEnd"/>
            <w:r w:rsidRPr="00232063">
              <w:rPr>
                <w:rFonts w:ascii="Times New Roman" w:hAnsi="Times New Roman" w:cs="Times New Roman"/>
              </w:rPr>
              <w:t xml:space="preserve"> zisku. Ak bola zásahom do práv podľa odseku 1 spôsobená nemajetková ujma, majiteľ ochrannej známky má právo na primerané zadosťučinenie, ktorým môže byť aj peňažné plnenie.</w:t>
            </w:r>
            <w:r w:rsidRPr="00232063">
              <w:rPr>
                <w:rFonts w:ascii="Times New Roman" w:hAnsi="Times New Roman" w:cs="Times New Roman"/>
                <w:vertAlign w:val="superscript"/>
              </w:rPr>
              <w:t>10c</w:t>
            </w:r>
            <w:r w:rsidRPr="00232063">
              <w:rPr>
                <w:rFonts w:ascii="Times New Roman" w:hAnsi="Times New Roman" w:cs="Times New Roman"/>
              </w:rPr>
              <w:t>) Právo na vydanie bezdôvodného obohatenia v dôsledku zásahu do práv podľa odseku 1 tým nie je dotknuté.</w:t>
            </w:r>
          </w:p>
          <w:p w:rsidR="00D77B13" w:rsidRPr="00232063" w:rsidRDefault="00D77B13" w:rsidP="00944430">
            <w:pPr>
              <w:widowControl w:val="0"/>
              <w:autoSpaceDE w:val="0"/>
              <w:autoSpaceDN w:val="0"/>
              <w:adjustRightInd w:val="0"/>
              <w:jc w:val="both"/>
              <w:rPr>
                <w:rFonts w:ascii="Times New Roman" w:hAnsi="Times New Roman" w:cs="Times New Roman"/>
                <w:sz w:val="24"/>
                <w:szCs w:val="24"/>
              </w:rPr>
            </w:pPr>
          </w:p>
          <w:p w:rsidR="00944430" w:rsidRPr="00232063" w:rsidRDefault="00944430" w:rsidP="0094267E">
            <w:pPr>
              <w:widowControl w:val="0"/>
              <w:autoSpaceDE w:val="0"/>
              <w:autoSpaceDN w:val="0"/>
              <w:adjustRightInd w:val="0"/>
              <w:jc w:val="both"/>
              <w:rPr>
                <w:rFonts w:ascii="Times New Roman" w:hAnsi="Times New Roman" w:cs="Times New Roman"/>
                <w:sz w:val="24"/>
                <w:szCs w:val="24"/>
              </w:rPr>
            </w:pPr>
          </w:p>
          <w:p w:rsidR="0094267E" w:rsidRPr="00232063" w:rsidRDefault="0094267E" w:rsidP="0094267E">
            <w:pPr>
              <w:widowControl w:val="0"/>
              <w:autoSpaceDE w:val="0"/>
              <w:autoSpaceDN w:val="0"/>
              <w:adjustRightInd w:val="0"/>
              <w:jc w:val="both"/>
              <w:rPr>
                <w:rFonts w:ascii="Times New Roman" w:hAnsi="Times New Roman" w:cs="Times New Roman"/>
              </w:rPr>
            </w:pPr>
          </w:p>
        </w:tc>
        <w:tc>
          <w:tcPr>
            <w:tcW w:w="779" w:type="dxa"/>
          </w:tcPr>
          <w:p w:rsidR="0094267E" w:rsidRPr="00232063" w:rsidRDefault="0094267E" w:rsidP="0094267E">
            <w:pPr>
              <w:jc w:val="center"/>
              <w:rPr>
                <w:rFonts w:ascii="Times New Roman" w:hAnsi="Times New Roman" w:cs="Times New Roman"/>
              </w:rPr>
            </w:pPr>
            <w:r w:rsidRPr="00232063">
              <w:rPr>
                <w:rFonts w:ascii="Times New Roman" w:hAnsi="Times New Roman" w:cs="Times New Roman"/>
              </w:rPr>
              <w:lastRenderedPageBreak/>
              <w:t>Ú</w:t>
            </w:r>
          </w:p>
        </w:tc>
        <w:tc>
          <w:tcPr>
            <w:tcW w:w="1387" w:type="dxa"/>
          </w:tcPr>
          <w:p w:rsidR="0094267E" w:rsidRPr="00232063" w:rsidRDefault="0094267E" w:rsidP="0094267E">
            <w:pPr>
              <w:jc w:val="both"/>
              <w:rPr>
                <w:rFonts w:ascii="Times New Roman" w:hAnsi="Times New Roman" w:cs="Times New Roman"/>
                <w:sz w:val="20"/>
                <w:szCs w:val="20"/>
              </w:rPr>
            </w:pPr>
            <w:r w:rsidRPr="00232063">
              <w:rPr>
                <w:rFonts w:ascii="Times New Roman" w:hAnsi="Times New Roman" w:cs="Times New Roman"/>
                <w:bCs/>
                <w:sz w:val="20"/>
                <w:szCs w:val="20"/>
              </w:rPr>
              <w:t xml:space="preserve">Platné znenia </w:t>
            </w:r>
            <w:proofErr w:type="spellStart"/>
            <w:r w:rsidRPr="00232063">
              <w:rPr>
                <w:rFonts w:ascii="Times New Roman" w:hAnsi="Times New Roman" w:cs="Times New Roman"/>
                <w:bCs/>
                <w:sz w:val="20"/>
                <w:szCs w:val="20"/>
              </w:rPr>
              <w:t>novelizova-ných</w:t>
            </w:r>
            <w:proofErr w:type="spellEnd"/>
            <w:r w:rsidRPr="00232063">
              <w:rPr>
                <w:rFonts w:ascii="Times New Roman" w:hAnsi="Times New Roman" w:cs="Times New Roman"/>
                <w:bCs/>
                <w:sz w:val="20"/>
                <w:szCs w:val="20"/>
              </w:rPr>
              <w:t xml:space="preserve"> predpisov  už obsahujú úpravu korešpondujúcu so znením smernice, a teda úplná </w:t>
            </w:r>
            <w:r w:rsidRPr="00232063">
              <w:rPr>
                <w:rFonts w:ascii="Times New Roman" w:hAnsi="Times New Roman" w:cs="Times New Roman"/>
                <w:bCs/>
                <w:sz w:val="20"/>
                <w:szCs w:val="20"/>
              </w:rPr>
              <w:lastRenderedPageBreak/>
              <w:t>zhoda bola zabezpečená; novelou dochádza k spresneniu najmä v </w:t>
            </w:r>
            <w:proofErr w:type="spellStart"/>
            <w:r w:rsidRPr="00232063">
              <w:rPr>
                <w:rFonts w:ascii="Times New Roman" w:hAnsi="Times New Roman" w:cs="Times New Roman"/>
                <w:bCs/>
                <w:sz w:val="20"/>
                <w:szCs w:val="20"/>
              </w:rPr>
              <w:t>terminolo-gickej</w:t>
            </w:r>
            <w:proofErr w:type="spellEnd"/>
            <w:r w:rsidRPr="00232063">
              <w:rPr>
                <w:rFonts w:ascii="Times New Roman" w:hAnsi="Times New Roman" w:cs="Times New Roman"/>
                <w:bCs/>
                <w:sz w:val="20"/>
                <w:szCs w:val="20"/>
              </w:rPr>
              <w:t xml:space="preserve"> rovine.</w:t>
            </w:r>
          </w:p>
        </w:tc>
      </w:tr>
    </w:tbl>
    <w:p w:rsidR="00AE2B9C" w:rsidRPr="00232063" w:rsidRDefault="00AE2B9C" w:rsidP="00AE2B9C">
      <w:pPr>
        <w:rPr>
          <w:rFonts w:ascii="Times New Roman" w:hAnsi="Times New Roman" w:cs="Times New Roman"/>
        </w:rPr>
      </w:pPr>
    </w:p>
    <w:p w:rsidR="00D240DE" w:rsidRPr="00232063" w:rsidRDefault="00D240DE">
      <w:pPr>
        <w:rPr>
          <w:rFonts w:ascii="Times New Roman" w:hAnsi="Times New Roman" w:cs="Times New Roman"/>
        </w:rPr>
      </w:pPr>
    </w:p>
    <w:sectPr w:rsidR="00D240DE" w:rsidRPr="00232063" w:rsidSect="0038151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7A13"/>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21C363E7"/>
    <w:multiLevelType w:val="hybridMultilevel"/>
    <w:tmpl w:val="04EADDEA"/>
    <w:lvl w:ilvl="0" w:tplc="13AE5756">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3616F0A"/>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468349BC"/>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62E82EA1"/>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667A1949"/>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nsid w:val="70EA001A"/>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E2B9C"/>
    <w:rsid w:val="00145943"/>
    <w:rsid w:val="00232063"/>
    <w:rsid w:val="00381512"/>
    <w:rsid w:val="003F6792"/>
    <w:rsid w:val="00435C28"/>
    <w:rsid w:val="00445E6C"/>
    <w:rsid w:val="005B07C6"/>
    <w:rsid w:val="00685D53"/>
    <w:rsid w:val="006C1708"/>
    <w:rsid w:val="0094267E"/>
    <w:rsid w:val="00944430"/>
    <w:rsid w:val="00AE2B9C"/>
    <w:rsid w:val="00AE6553"/>
    <w:rsid w:val="00BA02D3"/>
    <w:rsid w:val="00BB13CF"/>
    <w:rsid w:val="00C5436B"/>
    <w:rsid w:val="00C84FBD"/>
    <w:rsid w:val="00D125E8"/>
    <w:rsid w:val="00D240DE"/>
    <w:rsid w:val="00D77B13"/>
    <w:rsid w:val="00D831C2"/>
    <w:rsid w:val="00E67A87"/>
    <w:rsid w:val="00F268AE"/>
    <w:rsid w:val="00F56426"/>
    <w:rsid w:val="00FF66A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2B9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E2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art">
    <w:name w:val="sti-art"/>
    <w:basedOn w:val="Normlny"/>
    <w:rsid w:val="00AE2B9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E2B9C"/>
    <w:pPr>
      <w:ind w:left="720"/>
      <w:contextualSpacing/>
    </w:pPr>
  </w:style>
  <w:style w:type="paragraph" w:customStyle="1" w:styleId="Normlny0">
    <w:name w:val="_Normálny"/>
    <w:basedOn w:val="Normlny"/>
    <w:uiPriority w:val="99"/>
    <w:rsid w:val="00AE2B9C"/>
    <w:pPr>
      <w:autoSpaceDE w:val="0"/>
      <w:autoSpaceDN w:val="0"/>
      <w:spacing w:after="0" w:line="240" w:lineRule="auto"/>
    </w:pPr>
    <w:rPr>
      <w:rFonts w:ascii="Times New Roman" w:eastAsiaTheme="minorEastAsia" w:hAnsi="Times New Roman" w:cs="Times New Roman"/>
      <w:sz w:val="20"/>
      <w:szCs w:val="20"/>
      <w:lang w:eastAsia="sk-SK"/>
    </w:rPr>
  </w:style>
  <w:style w:type="paragraph" w:styleId="Zkladntext3">
    <w:name w:val="Body Text 3"/>
    <w:basedOn w:val="Normlny"/>
    <w:link w:val="Zkladntext3Char"/>
    <w:uiPriority w:val="99"/>
    <w:rsid w:val="00FF66AC"/>
    <w:pPr>
      <w:autoSpaceDE w:val="0"/>
      <w:autoSpaceDN w:val="0"/>
      <w:spacing w:after="0" w:line="240" w:lineRule="atLeast"/>
      <w:jc w:val="both"/>
    </w:pPr>
    <w:rPr>
      <w:rFonts w:ascii="Times New Roman" w:eastAsiaTheme="minorEastAsia" w:hAnsi="Times New Roman" w:cs="Times New Roman"/>
      <w:sz w:val="24"/>
      <w:szCs w:val="24"/>
      <w:lang w:eastAsia="sk-SK"/>
    </w:rPr>
  </w:style>
  <w:style w:type="character" w:customStyle="1" w:styleId="Zkladntext3Char">
    <w:name w:val="Základný text 3 Char"/>
    <w:basedOn w:val="Predvolenpsmoodseku"/>
    <w:link w:val="Zkladntext3"/>
    <w:uiPriority w:val="99"/>
    <w:rsid w:val="00FF66AC"/>
    <w:rPr>
      <w:rFonts w:ascii="Times New Roman" w:eastAsiaTheme="minorEastAsia"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spi://module='ASPI'&amp;link='444/2002%20Z.z.%252327a'&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444/2002%20Z.z.%252327a'&amp;ucin-k-dni='30.12.9999'" TargetMode="External"/><Relationship Id="rId5" Type="http://schemas.openxmlformats.org/officeDocument/2006/relationships/hyperlink" Target="aspi://module='ASPI'&amp;link='444/2002%20Z.z.%252327a'&amp;ucin-k-dni='30.12.99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2423</Words>
  <Characters>13816</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mikulicova</dc:creator>
  <cp:lastModifiedBy>mikulicova</cp:lastModifiedBy>
  <cp:revision>7</cp:revision>
  <dcterms:created xsi:type="dcterms:W3CDTF">2017-04-05T09:02:00Z</dcterms:created>
  <dcterms:modified xsi:type="dcterms:W3CDTF">2017-04-05T13:48:00Z</dcterms:modified>
</cp:coreProperties>
</file>