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D66" w:rsidRPr="00C15D80" w:rsidRDefault="00F31D66" w:rsidP="00F31D66">
      <w:pPr>
        <w:jc w:val="center"/>
        <w:rPr>
          <w:rFonts w:ascii="Times New Roman" w:hAnsi="Times New Roman" w:cs="Times New Roman"/>
          <w:b/>
          <w:sz w:val="24"/>
          <w:szCs w:val="24"/>
        </w:rPr>
      </w:pPr>
      <w:r w:rsidRPr="00C15D80">
        <w:rPr>
          <w:rFonts w:ascii="Times New Roman" w:hAnsi="Times New Roman" w:cs="Times New Roman"/>
          <w:b/>
          <w:sz w:val="24"/>
          <w:szCs w:val="24"/>
        </w:rPr>
        <w:t>TABUĽKA ZHODY</w:t>
      </w:r>
    </w:p>
    <w:p w:rsidR="00F31D66" w:rsidRPr="00C15D80" w:rsidRDefault="00F31D66" w:rsidP="00F31D66">
      <w:pPr>
        <w:jc w:val="center"/>
        <w:rPr>
          <w:rFonts w:ascii="Times New Roman" w:hAnsi="Times New Roman" w:cs="Times New Roman"/>
          <w:b/>
          <w:sz w:val="24"/>
          <w:szCs w:val="24"/>
        </w:rPr>
      </w:pPr>
      <w:r w:rsidRPr="00C15D80">
        <w:rPr>
          <w:rFonts w:ascii="Times New Roman" w:hAnsi="Times New Roman" w:cs="Times New Roman"/>
          <w:b/>
          <w:sz w:val="24"/>
          <w:szCs w:val="24"/>
        </w:rPr>
        <w:t>návrhu právneho predpisu s právom Európskej únie</w:t>
      </w:r>
    </w:p>
    <w:tbl>
      <w:tblPr>
        <w:tblStyle w:val="Mriekatabuky"/>
        <w:tblpPr w:leftFromText="141" w:rightFromText="141" w:vertAnchor="page" w:tblpY="3010"/>
        <w:tblW w:w="0" w:type="auto"/>
        <w:tblLayout w:type="fixed"/>
        <w:tblLook w:val="04A0"/>
      </w:tblPr>
      <w:tblGrid>
        <w:gridCol w:w="918"/>
        <w:gridCol w:w="3780"/>
        <w:gridCol w:w="1350"/>
        <w:gridCol w:w="1530"/>
        <w:gridCol w:w="1033"/>
        <w:gridCol w:w="3443"/>
        <w:gridCol w:w="779"/>
        <w:gridCol w:w="1387"/>
      </w:tblGrid>
      <w:tr w:rsidR="00F31D66" w:rsidRPr="00C15D80" w:rsidTr="00411565">
        <w:tc>
          <w:tcPr>
            <w:tcW w:w="6048" w:type="dxa"/>
            <w:gridSpan w:val="3"/>
          </w:tcPr>
          <w:p w:rsidR="00F31D66" w:rsidRPr="00C15D80" w:rsidRDefault="00F31D66" w:rsidP="00F31D66">
            <w:pPr>
              <w:jc w:val="center"/>
              <w:rPr>
                <w:rFonts w:ascii="Times New Roman" w:hAnsi="Times New Roman" w:cs="Times New Roman"/>
                <w:b/>
              </w:rPr>
            </w:pPr>
            <w:r w:rsidRPr="00C15D80">
              <w:rPr>
                <w:rFonts w:ascii="Times New Roman" w:hAnsi="Times New Roman" w:cs="Times New Roman"/>
                <w:b/>
              </w:rPr>
              <w:t>Smernica Európskeho parlamentu a Rady 2008/95/ES z 22. októbra 2008 o aproximácii právnych predpisov členských štátov v oblasti ochranných známok (kodifikované znenie)</w:t>
            </w:r>
            <w:r w:rsidR="00AE0BC6" w:rsidRPr="00C15D80">
              <w:rPr>
                <w:rStyle w:val="Odkaznakoncovpoznmku"/>
                <w:rFonts w:ascii="Times New Roman" w:hAnsi="Times New Roman" w:cs="Times New Roman"/>
                <w:b/>
              </w:rPr>
              <w:endnoteReference w:id="1"/>
            </w:r>
          </w:p>
          <w:p w:rsidR="00AE0BC6" w:rsidRPr="00C15D80" w:rsidRDefault="00AE0BC6" w:rsidP="00F31D66">
            <w:pPr>
              <w:jc w:val="center"/>
              <w:rPr>
                <w:rFonts w:ascii="Times New Roman" w:hAnsi="Times New Roman" w:cs="Times New Roman"/>
                <w:b/>
              </w:rPr>
            </w:pPr>
          </w:p>
          <w:p w:rsidR="00AE0BC6" w:rsidRPr="00C15D80" w:rsidRDefault="00AE0BC6" w:rsidP="00AE0BC6">
            <w:pPr>
              <w:rPr>
                <w:rFonts w:ascii="Times New Roman" w:hAnsi="Times New Roman" w:cs="Times New Roman"/>
                <w:b/>
              </w:rPr>
            </w:pPr>
          </w:p>
        </w:tc>
        <w:tc>
          <w:tcPr>
            <w:tcW w:w="8172" w:type="dxa"/>
            <w:gridSpan w:val="5"/>
          </w:tcPr>
          <w:p w:rsidR="00F31D66" w:rsidRPr="00C15D80" w:rsidRDefault="00F31D66" w:rsidP="00411565">
            <w:pPr>
              <w:jc w:val="both"/>
              <w:rPr>
                <w:rFonts w:ascii="Times New Roman" w:hAnsi="Times New Roman" w:cs="Times New Roman"/>
                <w:b/>
              </w:rPr>
            </w:pPr>
          </w:p>
          <w:p w:rsidR="00F31D66" w:rsidRPr="00C15D80" w:rsidRDefault="00F31D66" w:rsidP="00411565">
            <w:pPr>
              <w:pStyle w:val="Odsekzoznamu"/>
              <w:numPr>
                <w:ilvl w:val="0"/>
                <w:numId w:val="1"/>
              </w:numPr>
              <w:jc w:val="both"/>
              <w:rPr>
                <w:rFonts w:ascii="Times New Roman" w:hAnsi="Times New Roman" w:cs="Times New Roman"/>
                <w:b/>
                <w:sz w:val="24"/>
                <w:szCs w:val="24"/>
              </w:rPr>
            </w:pPr>
            <w:r w:rsidRPr="00C15D80">
              <w:rPr>
                <w:rFonts w:ascii="Times New Roman" w:hAnsi="Times New Roman" w:cs="Times New Roman"/>
                <w:b/>
                <w:sz w:val="24"/>
                <w:szCs w:val="24"/>
              </w:rPr>
              <w:t>Návrh zákona z ... 2017, ktorým sa mení a dopĺňa zákon č. 435/2001 Z. z. o patentoch, dodatkových ochranných osvedčeniach a o zmene a doplnení niektorých zákonov (patentový zákon) v znení neskorších predpisov a ktorým sa menia a dopĺňajú niektoré zákony</w:t>
            </w:r>
          </w:p>
          <w:p w:rsidR="00F31D66" w:rsidRPr="00C15D80" w:rsidRDefault="00F31D66" w:rsidP="00411565">
            <w:pPr>
              <w:pStyle w:val="Odsekzoznamu"/>
              <w:rPr>
                <w:rFonts w:ascii="Times New Roman" w:hAnsi="Times New Roman" w:cs="Times New Roman"/>
                <w:b/>
                <w:sz w:val="24"/>
                <w:szCs w:val="24"/>
              </w:rPr>
            </w:pPr>
          </w:p>
          <w:p w:rsidR="00F31D66" w:rsidRPr="00C15D80" w:rsidRDefault="00F31D66" w:rsidP="00411565">
            <w:pPr>
              <w:jc w:val="both"/>
              <w:rPr>
                <w:rFonts w:ascii="Times New Roman" w:hAnsi="Times New Roman" w:cs="Times New Roman"/>
                <w:b/>
              </w:rPr>
            </w:pPr>
          </w:p>
        </w:tc>
      </w:tr>
      <w:tr w:rsidR="00F31D66" w:rsidRPr="00C15D80" w:rsidTr="00411565">
        <w:tc>
          <w:tcPr>
            <w:tcW w:w="918" w:type="dxa"/>
          </w:tcPr>
          <w:p w:rsidR="00F31D66" w:rsidRPr="00C15D80" w:rsidRDefault="00F31D66" w:rsidP="00411565">
            <w:pPr>
              <w:jc w:val="center"/>
              <w:rPr>
                <w:rFonts w:ascii="Times New Roman" w:hAnsi="Times New Roman" w:cs="Times New Roman"/>
              </w:rPr>
            </w:pPr>
            <w:r w:rsidRPr="00C15D80">
              <w:rPr>
                <w:rFonts w:ascii="Times New Roman" w:hAnsi="Times New Roman" w:cs="Times New Roman"/>
              </w:rPr>
              <w:t>1</w:t>
            </w:r>
          </w:p>
        </w:tc>
        <w:tc>
          <w:tcPr>
            <w:tcW w:w="3780" w:type="dxa"/>
          </w:tcPr>
          <w:p w:rsidR="00F31D66" w:rsidRPr="00C15D80" w:rsidRDefault="00F31D66" w:rsidP="00411565">
            <w:pPr>
              <w:jc w:val="center"/>
              <w:rPr>
                <w:rFonts w:ascii="Times New Roman" w:hAnsi="Times New Roman" w:cs="Times New Roman"/>
              </w:rPr>
            </w:pPr>
            <w:r w:rsidRPr="00C15D80">
              <w:rPr>
                <w:rFonts w:ascii="Times New Roman" w:hAnsi="Times New Roman" w:cs="Times New Roman"/>
              </w:rPr>
              <w:t>2</w:t>
            </w:r>
          </w:p>
        </w:tc>
        <w:tc>
          <w:tcPr>
            <w:tcW w:w="1350" w:type="dxa"/>
          </w:tcPr>
          <w:p w:rsidR="00F31D66" w:rsidRPr="00C15D80" w:rsidRDefault="00F31D66" w:rsidP="00411565">
            <w:pPr>
              <w:jc w:val="center"/>
              <w:rPr>
                <w:rFonts w:ascii="Times New Roman" w:hAnsi="Times New Roman" w:cs="Times New Roman"/>
              </w:rPr>
            </w:pPr>
            <w:r w:rsidRPr="00C15D80">
              <w:rPr>
                <w:rFonts w:ascii="Times New Roman" w:hAnsi="Times New Roman" w:cs="Times New Roman"/>
              </w:rPr>
              <w:t>3</w:t>
            </w:r>
          </w:p>
        </w:tc>
        <w:tc>
          <w:tcPr>
            <w:tcW w:w="1530" w:type="dxa"/>
          </w:tcPr>
          <w:p w:rsidR="00F31D66" w:rsidRPr="00C15D80" w:rsidRDefault="00F31D66" w:rsidP="00411565">
            <w:pPr>
              <w:jc w:val="center"/>
              <w:rPr>
                <w:rFonts w:ascii="Times New Roman" w:hAnsi="Times New Roman" w:cs="Times New Roman"/>
              </w:rPr>
            </w:pPr>
            <w:r w:rsidRPr="00C15D80">
              <w:rPr>
                <w:rFonts w:ascii="Times New Roman" w:hAnsi="Times New Roman" w:cs="Times New Roman"/>
              </w:rPr>
              <w:t>4</w:t>
            </w:r>
          </w:p>
        </w:tc>
        <w:tc>
          <w:tcPr>
            <w:tcW w:w="1033" w:type="dxa"/>
          </w:tcPr>
          <w:p w:rsidR="00F31D66" w:rsidRPr="00C15D80" w:rsidRDefault="00F31D66" w:rsidP="00411565">
            <w:pPr>
              <w:jc w:val="center"/>
              <w:rPr>
                <w:rFonts w:ascii="Times New Roman" w:hAnsi="Times New Roman" w:cs="Times New Roman"/>
              </w:rPr>
            </w:pPr>
            <w:r w:rsidRPr="00C15D80">
              <w:rPr>
                <w:rFonts w:ascii="Times New Roman" w:hAnsi="Times New Roman" w:cs="Times New Roman"/>
              </w:rPr>
              <w:t>5</w:t>
            </w:r>
          </w:p>
        </w:tc>
        <w:tc>
          <w:tcPr>
            <w:tcW w:w="3443" w:type="dxa"/>
          </w:tcPr>
          <w:p w:rsidR="00F31D66" w:rsidRPr="00C15D80" w:rsidRDefault="00F31D66" w:rsidP="00411565">
            <w:pPr>
              <w:jc w:val="center"/>
              <w:rPr>
                <w:rFonts w:ascii="Times New Roman" w:hAnsi="Times New Roman" w:cs="Times New Roman"/>
              </w:rPr>
            </w:pPr>
            <w:r w:rsidRPr="00C15D80">
              <w:rPr>
                <w:rFonts w:ascii="Times New Roman" w:hAnsi="Times New Roman" w:cs="Times New Roman"/>
              </w:rPr>
              <w:t>6</w:t>
            </w:r>
          </w:p>
        </w:tc>
        <w:tc>
          <w:tcPr>
            <w:tcW w:w="779" w:type="dxa"/>
          </w:tcPr>
          <w:p w:rsidR="00F31D66" w:rsidRPr="00C15D80" w:rsidRDefault="00F31D66" w:rsidP="00411565">
            <w:pPr>
              <w:jc w:val="center"/>
              <w:rPr>
                <w:rFonts w:ascii="Times New Roman" w:hAnsi="Times New Roman" w:cs="Times New Roman"/>
              </w:rPr>
            </w:pPr>
            <w:r w:rsidRPr="00C15D80">
              <w:rPr>
                <w:rFonts w:ascii="Times New Roman" w:hAnsi="Times New Roman" w:cs="Times New Roman"/>
              </w:rPr>
              <w:t>7</w:t>
            </w:r>
          </w:p>
        </w:tc>
        <w:tc>
          <w:tcPr>
            <w:tcW w:w="1387" w:type="dxa"/>
          </w:tcPr>
          <w:p w:rsidR="00F31D66" w:rsidRPr="00C15D80" w:rsidRDefault="00F31D66" w:rsidP="00411565">
            <w:pPr>
              <w:jc w:val="center"/>
              <w:rPr>
                <w:rFonts w:ascii="Times New Roman" w:hAnsi="Times New Roman" w:cs="Times New Roman"/>
              </w:rPr>
            </w:pPr>
            <w:r w:rsidRPr="00C15D80">
              <w:rPr>
                <w:rFonts w:ascii="Times New Roman" w:hAnsi="Times New Roman" w:cs="Times New Roman"/>
              </w:rPr>
              <w:t>8</w:t>
            </w:r>
          </w:p>
        </w:tc>
      </w:tr>
      <w:tr w:rsidR="00F31D66" w:rsidRPr="00C15D80" w:rsidTr="00411565">
        <w:tc>
          <w:tcPr>
            <w:tcW w:w="918" w:type="dxa"/>
          </w:tcPr>
          <w:p w:rsidR="00F31D66" w:rsidRPr="00C15D80" w:rsidRDefault="00F31D66" w:rsidP="00411565">
            <w:pPr>
              <w:jc w:val="center"/>
              <w:rPr>
                <w:rFonts w:ascii="Times New Roman" w:hAnsi="Times New Roman" w:cs="Times New Roman"/>
              </w:rPr>
            </w:pPr>
            <w:r w:rsidRPr="00C15D80">
              <w:rPr>
                <w:rFonts w:ascii="Times New Roman" w:hAnsi="Times New Roman" w:cs="Times New Roman"/>
              </w:rPr>
              <w:t>Článok</w:t>
            </w:r>
          </w:p>
          <w:p w:rsidR="00F31D66" w:rsidRPr="00C15D80" w:rsidRDefault="00F31D66" w:rsidP="00411565">
            <w:pPr>
              <w:jc w:val="center"/>
              <w:rPr>
                <w:rFonts w:ascii="Times New Roman" w:hAnsi="Times New Roman" w:cs="Times New Roman"/>
              </w:rPr>
            </w:pPr>
            <w:r w:rsidRPr="00C15D80">
              <w:rPr>
                <w:rFonts w:ascii="Times New Roman" w:hAnsi="Times New Roman" w:cs="Times New Roman"/>
              </w:rPr>
              <w:t>(Č, O, V, P)</w:t>
            </w:r>
          </w:p>
        </w:tc>
        <w:tc>
          <w:tcPr>
            <w:tcW w:w="3780" w:type="dxa"/>
          </w:tcPr>
          <w:p w:rsidR="00F31D66" w:rsidRPr="00C15D80" w:rsidRDefault="00F31D66" w:rsidP="00411565">
            <w:pPr>
              <w:jc w:val="center"/>
              <w:rPr>
                <w:rFonts w:ascii="Times New Roman" w:hAnsi="Times New Roman" w:cs="Times New Roman"/>
              </w:rPr>
            </w:pPr>
            <w:r w:rsidRPr="00C15D80">
              <w:rPr>
                <w:rFonts w:ascii="Times New Roman" w:hAnsi="Times New Roman" w:cs="Times New Roman"/>
              </w:rPr>
              <w:t>Text</w:t>
            </w:r>
          </w:p>
        </w:tc>
        <w:tc>
          <w:tcPr>
            <w:tcW w:w="1350" w:type="dxa"/>
          </w:tcPr>
          <w:p w:rsidR="00F31D66" w:rsidRPr="00C15D80" w:rsidRDefault="00F31D66" w:rsidP="00411565">
            <w:pPr>
              <w:jc w:val="center"/>
              <w:rPr>
                <w:rFonts w:ascii="Times New Roman" w:hAnsi="Times New Roman" w:cs="Times New Roman"/>
              </w:rPr>
            </w:pPr>
            <w:r w:rsidRPr="00C15D80">
              <w:rPr>
                <w:rFonts w:ascii="Times New Roman" w:hAnsi="Times New Roman" w:cs="Times New Roman"/>
              </w:rPr>
              <w:t>Spôsob</w:t>
            </w:r>
          </w:p>
          <w:p w:rsidR="00F31D66" w:rsidRPr="00C15D80" w:rsidRDefault="00F31D66" w:rsidP="00411565">
            <w:pPr>
              <w:jc w:val="center"/>
              <w:rPr>
                <w:rFonts w:ascii="Times New Roman" w:hAnsi="Times New Roman" w:cs="Times New Roman"/>
              </w:rPr>
            </w:pPr>
            <w:r w:rsidRPr="00C15D80">
              <w:rPr>
                <w:rFonts w:ascii="Times New Roman" w:hAnsi="Times New Roman" w:cs="Times New Roman"/>
              </w:rPr>
              <w:t>transpozície</w:t>
            </w:r>
          </w:p>
        </w:tc>
        <w:tc>
          <w:tcPr>
            <w:tcW w:w="1530" w:type="dxa"/>
          </w:tcPr>
          <w:p w:rsidR="00F31D66" w:rsidRPr="00C15D80" w:rsidRDefault="00F31D66" w:rsidP="00411565">
            <w:pPr>
              <w:jc w:val="center"/>
              <w:rPr>
                <w:rFonts w:ascii="Times New Roman" w:hAnsi="Times New Roman" w:cs="Times New Roman"/>
              </w:rPr>
            </w:pPr>
            <w:r w:rsidRPr="00C15D80">
              <w:rPr>
                <w:rFonts w:ascii="Times New Roman" w:hAnsi="Times New Roman" w:cs="Times New Roman"/>
              </w:rPr>
              <w:t>Číslo</w:t>
            </w:r>
          </w:p>
        </w:tc>
        <w:tc>
          <w:tcPr>
            <w:tcW w:w="1033" w:type="dxa"/>
          </w:tcPr>
          <w:p w:rsidR="00F31D66" w:rsidRPr="00C15D80" w:rsidRDefault="00F31D66" w:rsidP="00411565">
            <w:pPr>
              <w:jc w:val="center"/>
              <w:rPr>
                <w:rFonts w:ascii="Times New Roman" w:hAnsi="Times New Roman" w:cs="Times New Roman"/>
              </w:rPr>
            </w:pPr>
            <w:r w:rsidRPr="00C15D80">
              <w:rPr>
                <w:rFonts w:ascii="Times New Roman" w:hAnsi="Times New Roman" w:cs="Times New Roman"/>
              </w:rPr>
              <w:t>Článok</w:t>
            </w:r>
          </w:p>
          <w:p w:rsidR="00F31D66" w:rsidRPr="00C15D80" w:rsidRDefault="00F31D66" w:rsidP="00411565">
            <w:pPr>
              <w:jc w:val="center"/>
              <w:rPr>
                <w:rFonts w:ascii="Times New Roman" w:hAnsi="Times New Roman" w:cs="Times New Roman"/>
              </w:rPr>
            </w:pPr>
            <w:r w:rsidRPr="00C15D80">
              <w:rPr>
                <w:rFonts w:ascii="Times New Roman" w:hAnsi="Times New Roman" w:cs="Times New Roman"/>
              </w:rPr>
              <w:t>(Č, §, O, V, P)</w:t>
            </w:r>
          </w:p>
        </w:tc>
        <w:tc>
          <w:tcPr>
            <w:tcW w:w="3443" w:type="dxa"/>
          </w:tcPr>
          <w:p w:rsidR="00F31D66" w:rsidRPr="00C15D80" w:rsidRDefault="00F31D66" w:rsidP="00411565">
            <w:pPr>
              <w:jc w:val="center"/>
              <w:rPr>
                <w:rFonts w:ascii="Times New Roman" w:hAnsi="Times New Roman" w:cs="Times New Roman"/>
              </w:rPr>
            </w:pPr>
            <w:r w:rsidRPr="00C15D80">
              <w:rPr>
                <w:rFonts w:ascii="Times New Roman" w:hAnsi="Times New Roman" w:cs="Times New Roman"/>
              </w:rPr>
              <w:t>Text</w:t>
            </w:r>
          </w:p>
        </w:tc>
        <w:tc>
          <w:tcPr>
            <w:tcW w:w="779" w:type="dxa"/>
          </w:tcPr>
          <w:p w:rsidR="00F31D66" w:rsidRPr="00C15D80" w:rsidRDefault="00F31D66" w:rsidP="00411565">
            <w:pPr>
              <w:jc w:val="center"/>
              <w:rPr>
                <w:rFonts w:ascii="Times New Roman" w:hAnsi="Times New Roman" w:cs="Times New Roman"/>
              </w:rPr>
            </w:pPr>
            <w:r w:rsidRPr="00C15D80">
              <w:rPr>
                <w:rFonts w:ascii="Times New Roman" w:hAnsi="Times New Roman" w:cs="Times New Roman"/>
              </w:rPr>
              <w:t>Zhoda</w:t>
            </w:r>
          </w:p>
        </w:tc>
        <w:tc>
          <w:tcPr>
            <w:tcW w:w="1387" w:type="dxa"/>
          </w:tcPr>
          <w:p w:rsidR="00F31D66" w:rsidRPr="00C15D80" w:rsidRDefault="00F31D66" w:rsidP="00411565">
            <w:pPr>
              <w:jc w:val="center"/>
              <w:rPr>
                <w:rFonts w:ascii="Times New Roman" w:hAnsi="Times New Roman" w:cs="Times New Roman"/>
              </w:rPr>
            </w:pPr>
            <w:r w:rsidRPr="00C15D80">
              <w:rPr>
                <w:rFonts w:ascii="Times New Roman" w:hAnsi="Times New Roman" w:cs="Times New Roman"/>
              </w:rPr>
              <w:t>Poznámky</w:t>
            </w:r>
          </w:p>
        </w:tc>
      </w:tr>
      <w:tr w:rsidR="00F31D66" w:rsidRPr="00C15D80" w:rsidTr="00411565">
        <w:tc>
          <w:tcPr>
            <w:tcW w:w="918" w:type="dxa"/>
          </w:tcPr>
          <w:p w:rsidR="00F31D66" w:rsidRPr="00C15D80" w:rsidRDefault="00F31D66" w:rsidP="00411565">
            <w:pPr>
              <w:jc w:val="center"/>
              <w:rPr>
                <w:rFonts w:ascii="Times New Roman" w:hAnsi="Times New Roman" w:cs="Times New Roman"/>
              </w:rPr>
            </w:pPr>
            <w:r w:rsidRPr="00C15D80">
              <w:rPr>
                <w:rFonts w:ascii="Times New Roman" w:hAnsi="Times New Roman" w:cs="Times New Roman"/>
              </w:rPr>
              <w:t>Č</w:t>
            </w:r>
            <w:r w:rsidR="001437F8" w:rsidRPr="00C15D80">
              <w:rPr>
                <w:rFonts w:ascii="Times New Roman" w:hAnsi="Times New Roman" w:cs="Times New Roman"/>
              </w:rPr>
              <w:t>:4</w:t>
            </w:r>
          </w:p>
          <w:p w:rsidR="001437F8" w:rsidRPr="00C15D80" w:rsidRDefault="001437F8" w:rsidP="00411565">
            <w:pPr>
              <w:jc w:val="center"/>
              <w:rPr>
                <w:rFonts w:ascii="Times New Roman" w:hAnsi="Times New Roman" w:cs="Times New Roman"/>
              </w:rPr>
            </w:pPr>
            <w:r w:rsidRPr="00C15D80">
              <w:rPr>
                <w:rFonts w:ascii="Times New Roman" w:hAnsi="Times New Roman" w:cs="Times New Roman"/>
              </w:rPr>
              <w:t>O:2</w:t>
            </w:r>
          </w:p>
          <w:p w:rsidR="001437F8" w:rsidRPr="00C15D80" w:rsidRDefault="001437F8" w:rsidP="00411565">
            <w:pPr>
              <w:jc w:val="center"/>
              <w:rPr>
                <w:rFonts w:ascii="Times New Roman" w:hAnsi="Times New Roman" w:cs="Times New Roman"/>
              </w:rPr>
            </w:pPr>
            <w:r w:rsidRPr="00C15D80">
              <w:rPr>
                <w:rFonts w:ascii="Times New Roman" w:hAnsi="Times New Roman" w:cs="Times New Roman"/>
              </w:rPr>
              <w:t>P: a)</w:t>
            </w:r>
          </w:p>
          <w:p w:rsidR="001437F8" w:rsidRPr="00C15D80" w:rsidRDefault="001437F8" w:rsidP="00411565">
            <w:pPr>
              <w:jc w:val="center"/>
              <w:rPr>
                <w:rFonts w:ascii="Times New Roman" w:hAnsi="Times New Roman" w:cs="Times New Roman"/>
              </w:rPr>
            </w:pPr>
            <w:r w:rsidRPr="00C15D80">
              <w:rPr>
                <w:rFonts w:ascii="Times New Roman" w:hAnsi="Times New Roman" w:cs="Times New Roman"/>
              </w:rPr>
              <w:t>bod i)</w:t>
            </w:r>
          </w:p>
        </w:tc>
        <w:tc>
          <w:tcPr>
            <w:tcW w:w="3780" w:type="dxa"/>
          </w:tcPr>
          <w:p w:rsidR="001437F8" w:rsidRPr="00C15D80" w:rsidRDefault="001437F8" w:rsidP="001437F8">
            <w:pPr>
              <w:adjustRightInd w:val="0"/>
              <w:rPr>
                <w:rFonts w:ascii="Times New Roman" w:hAnsi="Times New Roman" w:cs="Times New Roman"/>
                <w:sz w:val="24"/>
                <w:szCs w:val="24"/>
              </w:rPr>
            </w:pPr>
            <w:r w:rsidRPr="00C15D80">
              <w:rPr>
                <w:rFonts w:ascii="Times New Roman" w:hAnsi="Times New Roman" w:cs="Times New Roman"/>
                <w:sz w:val="24"/>
                <w:szCs w:val="24"/>
              </w:rPr>
              <w:t>Pod „skoršími ochrannými známkami“ v zmysle odseku 1 sa rozumejú:</w:t>
            </w:r>
          </w:p>
          <w:p w:rsidR="001437F8" w:rsidRPr="00C15D80" w:rsidRDefault="001437F8" w:rsidP="001437F8">
            <w:pPr>
              <w:adjustRightInd w:val="0"/>
              <w:rPr>
                <w:rFonts w:ascii="Times New Roman" w:hAnsi="Times New Roman" w:cs="Times New Roman"/>
                <w:sz w:val="24"/>
                <w:szCs w:val="24"/>
              </w:rPr>
            </w:pPr>
            <w:r w:rsidRPr="00C15D80">
              <w:rPr>
                <w:rFonts w:ascii="Times New Roman" w:hAnsi="Times New Roman" w:cs="Times New Roman"/>
                <w:sz w:val="24"/>
                <w:szCs w:val="24"/>
              </w:rPr>
              <w:t>a) ochranné známky nasledujúcich typov s dátumom podania</w:t>
            </w:r>
          </w:p>
          <w:p w:rsidR="001437F8" w:rsidRPr="00C15D80" w:rsidRDefault="001437F8" w:rsidP="001437F8">
            <w:pPr>
              <w:adjustRightInd w:val="0"/>
              <w:rPr>
                <w:rFonts w:ascii="Times New Roman" w:hAnsi="Times New Roman" w:cs="Times New Roman"/>
                <w:sz w:val="24"/>
                <w:szCs w:val="24"/>
              </w:rPr>
            </w:pPr>
            <w:r w:rsidRPr="00C15D80">
              <w:rPr>
                <w:rFonts w:ascii="Times New Roman" w:hAnsi="Times New Roman" w:cs="Times New Roman"/>
                <w:sz w:val="24"/>
                <w:szCs w:val="24"/>
              </w:rPr>
              <w:t>prihlášky skorším, než je dátum podania prihlášky príslušnej ochrannej známky, pričom sa podľa potreby berú do úvahy nárokované priority v súvislosti s týmito ochrannými známkami:</w:t>
            </w:r>
          </w:p>
          <w:p w:rsidR="001437F8" w:rsidRPr="00C15D80" w:rsidRDefault="001437F8" w:rsidP="001437F8">
            <w:pPr>
              <w:adjustRightInd w:val="0"/>
              <w:rPr>
                <w:rFonts w:ascii="Times New Roman" w:hAnsi="Times New Roman" w:cs="Times New Roman"/>
                <w:sz w:val="24"/>
                <w:szCs w:val="24"/>
              </w:rPr>
            </w:pPr>
            <w:r w:rsidRPr="00C15D80">
              <w:rPr>
                <w:rFonts w:ascii="Times New Roman" w:hAnsi="Times New Roman" w:cs="Times New Roman"/>
                <w:sz w:val="24"/>
                <w:szCs w:val="24"/>
              </w:rPr>
              <w:t>i) ochranné známky Spoločenstva;</w:t>
            </w:r>
          </w:p>
          <w:p w:rsidR="00F31D66" w:rsidRPr="00C15D80" w:rsidRDefault="00F31D66" w:rsidP="001437F8">
            <w:pPr>
              <w:adjustRightInd w:val="0"/>
            </w:pPr>
          </w:p>
        </w:tc>
        <w:tc>
          <w:tcPr>
            <w:tcW w:w="1350" w:type="dxa"/>
          </w:tcPr>
          <w:p w:rsidR="00F31D66" w:rsidRPr="00C15D80" w:rsidRDefault="00F31D66" w:rsidP="00411565">
            <w:pPr>
              <w:jc w:val="center"/>
              <w:rPr>
                <w:rFonts w:ascii="Times New Roman" w:hAnsi="Times New Roman" w:cs="Times New Roman"/>
              </w:rPr>
            </w:pPr>
            <w:r w:rsidRPr="00C15D80">
              <w:rPr>
                <w:rFonts w:ascii="Times New Roman" w:hAnsi="Times New Roman" w:cs="Times New Roman"/>
              </w:rPr>
              <w:t>N</w:t>
            </w:r>
          </w:p>
        </w:tc>
        <w:tc>
          <w:tcPr>
            <w:tcW w:w="1530" w:type="dxa"/>
          </w:tcPr>
          <w:p w:rsidR="00F31D66" w:rsidRPr="00C15D80" w:rsidRDefault="00F31D66" w:rsidP="00411565">
            <w:pPr>
              <w:jc w:val="center"/>
              <w:rPr>
                <w:rFonts w:ascii="Times New Roman" w:hAnsi="Times New Roman" w:cs="Times New Roman"/>
              </w:rPr>
            </w:pPr>
            <w:r w:rsidRPr="00C15D80">
              <w:rPr>
                <w:rFonts w:ascii="Times New Roman" w:hAnsi="Times New Roman" w:cs="Times New Roman"/>
              </w:rPr>
              <w:t>novela</w:t>
            </w:r>
          </w:p>
        </w:tc>
        <w:tc>
          <w:tcPr>
            <w:tcW w:w="1033" w:type="dxa"/>
          </w:tcPr>
          <w:p w:rsidR="00F31D66" w:rsidRPr="00C15D80" w:rsidRDefault="001437F8" w:rsidP="00411565">
            <w:pPr>
              <w:jc w:val="center"/>
              <w:rPr>
                <w:rFonts w:ascii="Times New Roman" w:hAnsi="Times New Roman" w:cs="Times New Roman"/>
              </w:rPr>
            </w:pPr>
            <w:r w:rsidRPr="00C15D80">
              <w:rPr>
                <w:rFonts w:ascii="Times New Roman" w:hAnsi="Times New Roman" w:cs="Times New Roman"/>
              </w:rPr>
              <w:t>Č IV</w:t>
            </w:r>
          </w:p>
          <w:p w:rsidR="00F31D66" w:rsidRPr="00C15D80" w:rsidRDefault="00C15D80" w:rsidP="00411565">
            <w:pPr>
              <w:jc w:val="center"/>
              <w:rPr>
                <w:rFonts w:ascii="Times New Roman" w:hAnsi="Times New Roman" w:cs="Times New Roman"/>
              </w:rPr>
            </w:pPr>
            <w:r>
              <w:rPr>
                <w:rFonts w:ascii="Times New Roman" w:hAnsi="Times New Roman" w:cs="Times New Roman"/>
              </w:rPr>
              <w:t>b</w:t>
            </w:r>
            <w:r w:rsidR="00F31D66" w:rsidRPr="00C15D80">
              <w:rPr>
                <w:rFonts w:ascii="Times New Roman" w:hAnsi="Times New Roman" w:cs="Times New Roman"/>
              </w:rPr>
              <w:t>od</w:t>
            </w:r>
            <w:r w:rsidRPr="00C15D80">
              <w:rPr>
                <w:rFonts w:ascii="Times New Roman" w:hAnsi="Times New Roman" w:cs="Times New Roman"/>
              </w:rPr>
              <w:t xml:space="preserve"> 2</w:t>
            </w:r>
          </w:p>
          <w:p w:rsidR="00F31D66" w:rsidRPr="00C15D80" w:rsidRDefault="00F31D66" w:rsidP="00411565">
            <w:pPr>
              <w:jc w:val="center"/>
              <w:rPr>
                <w:rFonts w:ascii="Times New Roman" w:hAnsi="Times New Roman" w:cs="Times New Roman"/>
              </w:rPr>
            </w:pPr>
            <w:r w:rsidRPr="00C15D80">
              <w:rPr>
                <w:rFonts w:ascii="Times New Roman" w:hAnsi="Times New Roman" w:cs="Times New Roman"/>
              </w:rPr>
              <w:t xml:space="preserve">(§ </w:t>
            </w:r>
            <w:r w:rsidR="001437F8" w:rsidRPr="00C15D80">
              <w:rPr>
                <w:rFonts w:ascii="Times New Roman" w:hAnsi="Times New Roman" w:cs="Times New Roman"/>
              </w:rPr>
              <w:t>4 c)</w:t>
            </w:r>
            <w:r w:rsidRPr="00C15D80">
              <w:rPr>
                <w:rFonts w:ascii="Times New Roman" w:hAnsi="Times New Roman" w:cs="Times New Roman"/>
              </w:rPr>
              <w:t>)</w:t>
            </w:r>
          </w:p>
        </w:tc>
        <w:tc>
          <w:tcPr>
            <w:tcW w:w="3443" w:type="dxa"/>
          </w:tcPr>
          <w:p w:rsidR="00F31D66" w:rsidRPr="00C15D80" w:rsidRDefault="001437F8" w:rsidP="00411565">
            <w:pPr>
              <w:widowControl w:val="0"/>
              <w:autoSpaceDE w:val="0"/>
              <w:autoSpaceDN w:val="0"/>
              <w:adjustRightInd w:val="0"/>
              <w:jc w:val="both"/>
              <w:rPr>
                <w:rFonts w:ascii="Times New Roman" w:eastAsiaTheme="minorEastAsia" w:hAnsi="Times New Roman" w:cs="Times New Roman"/>
                <w:lang w:eastAsia="sk-SK"/>
              </w:rPr>
            </w:pPr>
            <w:r w:rsidRPr="00C15D80">
              <w:rPr>
                <w:rFonts w:ascii="Times New Roman" w:eastAsiaTheme="minorEastAsia" w:hAnsi="Times New Roman" w:cs="Times New Roman"/>
                <w:lang w:eastAsia="sk-SK"/>
              </w:rPr>
              <w:t>Na účely tohto zákona je staršou ochrannou známkou</w:t>
            </w:r>
          </w:p>
          <w:p w:rsidR="001437F8" w:rsidRPr="00C15D80" w:rsidRDefault="001437F8" w:rsidP="00411565">
            <w:pPr>
              <w:widowControl w:val="0"/>
              <w:autoSpaceDE w:val="0"/>
              <w:autoSpaceDN w:val="0"/>
              <w:adjustRightInd w:val="0"/>
              <w:jc w:val="both"/>
              <w:rPr>
                <w:rFonts w:ascii="Times New Roman" w:eastAsiaTheme="minorEastAsia" w:hAnsi="Times New Roman" w:cs="Times New Roman"/>
                <w:lang w:eastAsia="sk-SK"/>
              </w:rPr>
            </w:pPr>
            <w:r w:rsidRPr="00C15D80">
              <w:rPr>
                <w:rFonts w:ascii="Times New Roman" w:eastAsiaTheme="minorEastAsia" w:hAnsi="Times New Roman" w:cs="Times New Roman"/>
                <w:lang w:eastAsia="sk-SK"/>
              </w:rPr>
              <w:t xml:space="preserve">c) ochranná známka EÚ so skorším právom prednosti alebo so skorším právom </w:t>
            </w:r>
            <w:proofErr w:type="spellStart"/>
            <w:r w:rsidRPr="00C15D80">
              <w:rPr>
                <w:rFonts w:ascii="Times New Roman" w:eastAsiaTheme="minorEastAsia" w:hAnsi="Times New Roman" w:cs="Times New Roman"/>
                <w:lang w:eastAsia="sk-SK"/>
              </w:rPr>
              <w:t>seniority</w:t>
            </w:r>
            <w:proofErr w:type="spellEnd"/>
            <w:r w:rsidRPr="00C15D80">
              <w:rPr>
                <w:rFonts w:ascii="Times New Roman" w:eastAsiaTheme="minorEastAsia" w:hAnsi="Times New Roman" w:cs="Times New Roman"/>
                <w:lang w:eastAsia="sk-SK"/>
              </w:rPr>
              <w:t>, 6)</w:t>
            </w:r>
          </w:p>
          <w:p w:rsidR="003D22C6" w:rsidRPr="00C15D80" w:rsidRDefault="003D22C6" w:rsidP="00411565">
            <w:pPr>
              <w:widowControl w:val="0"/>
              <w:autoSpaceDE w:val="0"/>
              <w:autoSpaceDN w:val="0"/>
              <w:adjustRightInd w:val="0"/>
              <w:jc w:val="both"/>
              <w:rPr>
                <w:rFonts w:ascii="Times New Roman" w:eastAsiaTheme="minorEastAsia" w:hAnsi="Times New Roman" w:cs="Times New Roman"/>
                <w:lang w:eastAsia="sk-SK"/>
              </w:rPr>
            </w:pPr>
          </w:p>
          <w:p w:rsidR="003D22C6" w:rsidRPr="00C15D80" w:rsidRDefault="003D22C6" w:rsidP="00411565">
            <w:pPr>
              <w:widowControl w:val="0"/>
              <w:autoSpaceDE w:val="0"/>
              <w:autoSpaceDN w:val="0"/>
              <w:adjustRightInd w:val="0"/>
              <w:jc w:val="both"/>
              <w:rPr>
                <w:rFonts w:ascii="Times New Roman" w:eastAsiaTheme="minorEastAsia" w:hAnsi="Times New Roman" w:cs="Times New Roman"/>
                <w:lang w:eastAsia="sk-SK"/>
              </w:rPr>
            </w:pPr>
            <w:r w:rsidRPr="00C15D80">
              <w:rPr>
                <w:rFonts w:ascii="Times New Roman" w:eastAsiaTheme="minorEastAsia" w:hAnsi="Times New Roman" w:cs="Times New Roman"/>
                <w:lang w:eastAsia="sk-SK"/>
              </w:rPr>
              <w:t>6) Čl. 34 a 35 Nariadenia Rady (ES) č. 207/2009.</w:t>
            </w:r>
          </w:p>
        </w:tc>
        <w:tc>
          <w:tcPr>
            <w:tcW w:w="779" w:type="dxa"/>
          </w:tcPr>
          <w:p w:rsidR="00F31D66" w:rsidRPr="00C15D80" w:rsidRDefault="00F31D66" w:rsidP="00411565">
            <w:pPr>
              <w:jc w:val="center"/>
              <w:rPr>
                <w:rFonts w:ascii="Times New Roman" w:hAnsi="Times New Roman" w:cs="Times New Roman"/>
              </w:rPr>
            </w:pPr>
            <w:r w:rsidRPr="00C15D80">
              <w:rPr>
                <w:rFonts w:ascii="Times New Roman" w:hAnsi="Times New Roman" w:cs="Times New Roman"/>
              </w:rPr>
              <w:t>Ú</w:t>
            </w:r>
          </w:p>
        </w:tc>
        <w:tc>
          <w:tcPr>
            <w:tcW w:w="1387" w:type="dxa"/>
          </w:tcPr>
          <w:p w:rsidR="00F31D66" w:rsidRPr="00C15D80" w:rsidRDefault="003D22C6" w:rsidP="00411565">
            <w:pPr>
              <w:rPr>
                <w:rFonts w:ascii="Times New Roman" w:hAnsi="Times New Roman" w:cs="Times New Roman"/>
              </w:rPr>
            </w:pPr>
            <w:r w:rsidRPr="00C15D80">
              <w:rPr>
                <w:rFonts w:ascii="Times New Roman" w:hAnsi="Times New Roman" w:cs="Times New Roman"/>
              </w:rPr>
              <w:t>Platné znenie § 4 zákona č. 506/2009 Z. z. je úplnou transpozíciou súvisiaceho ustanovenia smernice; dochádza k úprave terminológie v nadväznosti na nariadenie EÚ/2015/2424.</w:t>
            </w:r>
          </w:p>
        </w:tc>
      </w:tr>
      <w:tr w:rsidR="003D22C6" w:rsidRPr="00C15D80" w:rsidTr="00411565">
        <w:tc>
          <w:tcPr>
            <w:tcW w:w="918" w:type="dxa"/>
          </w:tcPr>
          <w:p w:rsidR="003D22C6" w:rsidRPr="00C15D80" w:rsidRDefault="003D22C6" w:rsidP="00411565">
            <w:pPr>
              <w:jc w:val="center"/>
              <w:rPr>
                <w:rFonts w:ascii="Times New Roman" w:hAnsi="Times New Roman" w:cs="Times New Roman"/>
              </w:rPr>
            </w:pPr>
          </w:p>
        </w:tc>
        <w:tc>
          <w:tcPr>
            <w:tcW w:w="3780" w:type="dxa"/>
          </w:tcPr>
          <w:p w:rsidR="003D22C6" w:rsidRPr="00C15D80" w:rsidRDefault="003D22C6" w:rsidP="001437F8">
            <w:pPr>
              <w:adjustRightInd w:val="0"/>
              <w:rPr>
                <w:rFonts w:ascii="Times New Roman" w:hAnsi="Times New Roman" w:cs="Times New Roman"/>
                <w:sz w:val="24"/>
                <w:szCs w:val="24"/>
              </w:rPr>
            </w:pPr>
          </w:p>
        </w:tc>
        <w:tc>
          <w:tcPr>
            <w:tcW w:w="1350" w:type="dxa"/>
          </w:tcPr>
          <w:p w:rsidR="003D22C6" w:rsidRPr="00C15D80" w:rsidRDefault="003D22C6" w:rsidP="00411565">
            <w:pPr>
              <w:jc w:val="center"/>
              <w:rPr>
                <w:rFonts w:ascii="Times New Roman" w:hAnsi="Times New Roman" w:cs="Times New Roman"/>
              </w:rPr>
            </w:pPr>
          </w:p>
        </w:tc>
        <w:tc>
          <w:tcPr>
            <w:tcW w:w="1530" w:type="dxa"/>
          </w:tcPr>
          <w:p w:rsidR="003D22C6" w:rsidRPr="00C15D80" w:rsidRDefault="003D22C6" w:rsidP="00411565">
            <w:pPr>
              <w:jc w:val="center"/>
              <w:rPr>
                <w:rFonts w:ascii="Times New Roman" w:hAnsi="Times New Roman" w:cs="Times New Roman"/>
              </w:rPr>
            </w:pPr>
          </w:p>
        </w:tc>
        <w:tc>
          <w:tcPr>
            <w:tcW w:w="1033" w:type="dxa"/>
          </w:tcPr>
          <w:p w:rsidR="003D22C6" w:rsidRPr="00C15D80" w:rsidRDefault="003D22C6" w:rsidP="00411565">
            <w:pPr>
              <w:jc w:val="center"/>
              <w:rPr>
                <w:rFonts w:ascii="Times New Roman" w:hAnsi="Times New Roman" w:cs="Times New Roman"/>
              </w:rPr>
            </w:pPr>
          </w:p>
        </w:tc>
        <w:tc>
          <w:tcPr>
            <w:tcW w:w="3443" w:type="dxa"/>
          </w:tcPr>
          <w:p w:rsidR="003D22C6" w:rsidRPr="00C15D80" w:rsidRDefault="003D22C6" w:rsidP="00411565">
            <w:pPr>
              <w:widowControl w:val="0"/>
              <w:autoSpaceDE w:val="0"/>
              <w:autoSpaceDN w:val="0"/>
              <w:adjustRightInd w:val="0"/>
              <w:jc w:val="both"/>
              <w:rPr>
                <w:rFonts w:ascii="Times New Roman" w:eastAsiaTheme="minorEastAsia" w:hAnsi="Times New Roman" w:cs="Times New Roman"/>
                <w:lang w:eastAsia="sk-SK"/>
              </w:rPr>
            </w:pPr>
          </w:p>
        </w:tc>
        <w:tc>
          <w:tcPr>
            <w:tcW w:w="779" w:type="dxa"/>
          </w:tcPr>
          <w:p w:rsidR="003D22C6" w:rsidRPr="00C15D80" w:rsidRDefault="003D22C6" w:rsidP="00411565">
            <w:pPr>
              <w:jc w:val="center"/>
              <w:rPr>
                <w:rFonts w:ascii="Times New Roman" w:hAnsi="Times New Roman" w:cs="Times New Roman"/>
              </w:rPr>
            </w:pPr>
          </w:p>
        </w:tc>
        <w:tc>
          <w:tcPr>
            <w:tcW w:w="1387" w:type="dxa"/>
          </w:tcPr>
          <w:p w:rsidR="003D22C6" w:rsidRPr="00C15D80" w:rsidRDefault="003D22C6" w:rsidP="00411565">
            <w:pPr>
              <w:rPr>
                <w:rFonts w:ascii="Times New Roman" w:hAnsi="Times New Roman" w:cs="Times New Roman"/>
              </w:rPr>
            </w:pPr>
          </w:p>
        </w:tc>
      </w:tr>
      <w:tr w:rsidR="003D22C6" w:rsidRPr="00C15D80" w:rsidTr="00411565">
        <w:tc>
          <w:tcPr>
            <w:tcW w:w="918" w:type="dxa"/>
          </w:tcPr>
          <w:p w:rsidR="003D22C6" w:rsidRPr="00C15D80" w:rsidRDefault="003D22C6" w:rsidP="00411565">
            <w:pPr>
              <w:jc w:val="center"/>
              <w:rPr>
                <w:rFonts w:ascii="Times New Roman" w:hAnsi="Times New Roman" w:cs="Times New Roman"/>
              </w:rPr>
            </w:pPr>
            <w:r w:rsidRPr="00C15D80">
              <w:rPr>
                <w:rFonts w:ascii="Times New Roman" w:hAnsi="Times New Roman" w:cs="Times New Roman"/>
              </w:rPr>
              <w:lastRenderedPageBreak/>
              <w:t>Č: 4</w:t>
            </w:r>
          </w:p>
          <w:p w:rsidR="003D22C6" w:rsidRPr="00C15D80" w:rsidRDefault="003D22C6" w:rsidP="00411565">
            <w:pPr>
              <w:jc w:val="center"/>
              <w:rPr>
                <w:rFonts w:ascii="Times New Roman" w:hAnsi="Times New Roman" w:cs="Times New Roman"/>
              </w:rPr>
            </w:pPr>
            <w:r w:rsidRPr="00C15D80">
              <w:rPr>
                <w:rFonts w:ascii="Times New Roman" w:hAnsi="Times New Roman" w:cs="Times New Roman"/>
              </w:rPr>
              <w:t>O: 2</w:t>
            </w:r>
          </w:p>
          <w:p w:rsidR="003D22C6" w:rsidRPr="00C15D80" w:rsidRDefault="003D22C6" w:rsidP="00411565">
            <w:pPr>
              <w:jc w:val="center"/>
              <w:rPr>
                <w:rFonts w:ascii="Times New Roman" w:hAnsi="Times New Roman" w:cs="Times New Roman"/>
              </w:rPr>
            </w:pPr>
            <w:r w:rsidRPr="00C15D80">
              <w:rPr>
                <w:rFonts w:ascii="Times New Roman" w:hAnsi="Times New Roman" w:cs="Times New Roman"/>
              </w:rPr>
              <w:t>P: b)</w:t>
            </w:r>
          </w:p>
        </w:tc>
        <w:tc>
          <w:tcPr>
            <w:tcW w:w="3780" w:type="dxa"/>
          </w:tcPr>
          <w:p w:rsidR="003D22C6" w:rsidRPr="00C15D80" w:rsidRDefault="003D22C6" w:rsidP="001437F8">
            <w:pPr>
              <w:adjustRightInd w:val="0"/>
              <w:rPr>
                <w:rFonts w:ascii="Times New Roman" w:hAnsi="Times New Roman" w:cs="Times New Roman"/>
                <w:sz w:val="24"/>
                <w:szCs w:val="24"/>
              </w:rPr>
            </w:pPr>
          </w:p>
        </w:tc>
        <w:tc>
          <w:tcPr>
            <w:tcW w:w="1350" w:type="dxa"/>
          </w:tcPr>
          <w:p w:rsidR="003D22C6" w:rsidRPr="00C15D80" w:rsidRDefault="003D22C6" w:rsidP="00411565">
            <w:pPr>
              <w:jc w:val="center"/>
              <w:rPr>
                <w:rFonts w:ascii="Times New Roman" w:hAnsi="Times New Roman" w:cs="Times New Roman"/>
              </w:rPr>
            </w:pPr>
            <w:r w:rsidRPr="00C15D80">
              <w:rPr>
                <w:rFonts w:ascii="Times New Roman" w:hAnsi="Times New Roman" w:cs="Times New Roman"/>
              </w:rPr>
              <w:t>N</w:t>
            </w:r>
          </w:p>
        </w:tc>
        <w:tc>
          <w:tcPr>
            <w:tcW w:w="1530" w:type="dxa"/>
          </w:tcPr>
          <w:p w:rsidR="003D22C6" w:rsidRPr="00C15D80" w:rsidRDefault="003D22C6" w:rsidP="00411565">
            <w:pPr>
              <w:jc w:val="center"/>
              <w:rPr>
                <w:rFonts w:ascii="Times New Roman" w:hAnsi="Times New Roman" w:cs="Times New Roman"/>
              </w:rPr>
            </w:pPr>
            <w:r w:rsidRPr="00C15D80">
              <w:rPr>
                <w:rFonts w:ascii="Times New Roman" w:hAnsi="Times New Roman" w:cs="Times New Roman"/>
              </w:rPr>
              <w:t>novela</w:t>
            </w:r>
          </w:p>
        </w:tc>
        <w:tc>
          <w:tcPr>
            <w:tcW w:w="1033" w:type="dxa"/>
          </w:tcPr>
          <w:p w:rsidR="003D22C6" w:rsidRPr="00C15D80" w:rsidRDefault="003D22C6" w:rsidP="003D22C6">
            <w:pPr>
              <w:jc w:val="center"/>
              <w:rPr>
                <w:rFonts w:ascii="Times New Roman" w:hAnsi="Times New Roman" w:cs="Times New Roman"/>
              </w:rPr>
            </w:pPr>
            <w:r w:rsidRPr="00C15D80">
              <w:rPr>
                <w:rFonts w:ascii="Times New Roman" w:hAnsi="Times New Roman" w:cs="Times New Roman"/>
              </w:rPr>
              <w:t>Č IV</w:t>
            </w:r>
          </w:p>
          <w:p w:rsidR="003D22C6" w:rsidRPr="00C15D80" w:rsidRDefault="00C15D80" w:rsidP="003D22C6">
            <w:pPr>
              <w:jc w:val="center"/>
              <w:rPr>
                <w:rFonts w:ascii="Times New Roman" w:hAnsi="Times New Roman" w:cs="Times New Roman"/>
              </w:rPr>
            </w:pPr>
            <w:r w:rsidRPr="00C15D80">
              <w:rPr>
                <w:rFonts w:ascii="Times New Roman" w:hAnsi="Times New Roman" w:cs="Times New Roman"/>
              </w:rPr>
              <w:t>b</w:t>
            </w:r>
            <w:r w:rsidR="003D22C6" w:rsidRPr="00C15D80">
              <w:rPr>
                <w:rFonts w:ascii="Times New Roman" w:hAnsi="Times New Roman" w:cs="Times New Roman"/>
              </w:rPr>
              <w:t>od</w:t>
            </w:r>
            <w:r w:rsidRPr="00C15D80">
              <w:rPr>
                <w:rFonts w:ascii="Times New Roman" w:hAnsi="Times New Roman" w:cs="Times New Roman"/>
              </w:rPr>
              <w:t xml:space="preserve"> 2</w:t>
            </w:r>
          </w:p>
          <w:p w:rsidR="003D22C6" w:rsidRPr="00C15D80" w:rsidRDefault="003D22C6" w:rsidP="003D22C6">
            <w:pPr>
              <w:jc w:val="center"/>
              <w:rPr>
                <w:rFonts w:ascii="Times New Roman" w:hAnsi="Times New Roman" w:cs="Times New Roman"/>
              </w:rPr>
            </w:pPr>
            <w:r w:rsidRPr="00C15D80">
              <w:rPr>
                <w:rFonts w:ascii="Times New Roman" w:hAnsi="Times New Roman" w:cs="Times New Roman"/>
              </w:rPr>
              <w:t>(§ 4 c))</w:t>
            </w:r>
          </w:p>
        </w:tc>
        <w:tc>
          <w:tcPr>
            <w:tcW w:w="3443" w:type="dxa"/>
          </w:tcPr>
          <w:p w:rsidR="003D22C6" w:rsidRPr="00C15D80" w:rsidRDefault="003D22C6" w:rsidP="003D22C6">
            <w:pPr>
              <w:widowControl w:val="0"/>
              <w:autoSpaceDE w:val="0"/>
              <w:autoSpaceDN w:val="0"/>
              <w:adjustRightInd w:val="0"/>
              <w:jc w:val="both"/>
              <w:rPr>
                <w:rFonts w:ascii="Times New Roman" w:eastAsiaTheme="minorEastAsia" w:hAnsi="Times New Roman" w:cs="Times New Roman"/>
                <w:lang w:eastAsia="sk-SK"/>
              </w:rPr>
            </w:pPr>
            <w:r w:rsidRPr="00C15D80">
              <w:rPr>
                <w:rFonts w:ascii="Times New Roman" w:eastAsiaTheme="minorEastAsia" w:hAnsi="Times New Roman" w:cs="Times New Roman"/>
                <w:lang w:eastAsia="sk-SK"/>
              </w:rPr>
              <w:t>Na účely tohto zákona je staršou ochrannou známkou</w:t>
            </w:r>
          </w:p>
          <w:p w:rsidR="003D22C6" w:rsidRPr="00C15D80" w:rsidRDefault="003D22C6" w:rsidP="003D22C6">
            <w:pPr>
              <w:widowControl w:val="0"/>
              <w:autoSpaceDE w:val="0"/>
              <w:autoSpaceDN w:val="0"/>
              <w:adjustRightInd w:val="0"/>
              <w:jc w:val="both"/>
              <w:rPr>
                <w:rFonts w:ascii="Times New Roman" w:eastAsiaTheme="minorEastAsia" w:hAnsi="Times New Roman" w:cs="Times New Roman"/>
                <w:lang w:eastAsia="sk-SK"/>
              </w:rPr>
            </w:pPr>
            <w:r w:rsidRPr="00C15D80">
              <w:rPr>
                <w:rFonts w:ascii="Times New Roman" w:eastAsiaTheme="minorEastAsia" w:hAnsi="Times New Roman" w:cs="Times New Roman"/>
                <w:lang w:eastAsia="sk-SK"/>
              </w:rPr>
              <w:t xml:space="preserve">c) ochranná známka EÚ so skorším právom prednosti alebo so skorším právom </w:t>
            </w:r>
            <w:proofErr w:type="spellStart"/>
            <w:r w:rsidRPr="00C15D80">
              <w:rPr>
                <w:rFonts w:ascii="Times New Roman" w:eastAsiaTheme="minorEastAsia" w:hAnsi="Times New Roman" w:cs="Times New Roman"/>
                <w:lang w:eastAsia="sk-SK"/>
              </w:rPr>
              <w:t>seniority</w:t>
            </w:r>
            <w:proofErr w:type="spellEnd"/>
            <w:r w:rsidRPr="00C15D80">
              <w:rPr>
                <w:rFonts w:ascii="Times New Roman" w:eastAsiaTheme="minorEastAsia" w:hAnsi="Times New Roman" w:cs="Times New Roman"/>
                <w:lang w:eastAsia="sk-SK"/>
              </w:rPr>
              <w:t>, 6)</w:t>
            </w:r>
          </w:p>
          <w:p w:rsidR="003D22C6" w:rsidRPr="00C15D80" w:rsidRDefault="003D22C6" w:rsidP="003D22C6">
            <w:pPr>
              <w:widowControl w:val="0"/>
              <w:autoSpaceDE w:val="0"/>
              <w:autoSpaceDN w:val="0"/>
              <w:adjustRightInd w:val="0"/>
              <w:jc w:val="both"/>
              <w:rPr>
                <w:rFonts w:ascii="Times New Roman" w:eastAsiaTheme="minorEastAsia" w:hAnsi="Times New Roman" w:cs="Times New Roman"/>
                <w:lang w:eastAsia="sk-SK"/>
              </w:rPr>
            </w:pPr>
          </w:p>
          <w:p w:rsidR="003D22C6" w:rsidRPr="00C15D80" w:rsidRDefault="003D22C6" w:rsidP="003D22C6">
            <w:pPr>
              <w:widowControl w:val="0"/>
              <w:autoSpaceDE w:val="0"/>
              <w:autoSpaceDN w:val="0"/>
              <w:adjustRightInd w:val="0"/>
              <w:jc w:val="both"/>
              <w:rPr>
                <w:rFonts w:ascii="Times New Roman" w:eastAsiaTheme="minorEastAsia" w:hAnsi="Times New Roman" w:cs="Times New Roman"/>
                <w:lang w:eastAsia="sk-SK"/>
              </w:rPr>
            </w:pPr>
            <w:r w:rsidRPr="00C15D80">
              <w:rPr>
                <w:rFonts w:ascii="Times New Roman" w:eastAsiaTheme="minorEastAsia" w:hAnsi="Times New Roman" w:cs="Times New Roman"/>
                <w:lang w:eastAsia="sk-SK"/>
              </w:rPr>
              <w:t>6) Čl. 34 a 35 Nariadenia Rady (ES) č. 207/2009.</w:t>
            </w:r>
          </w:p>
        </w:tc>
        <w:tc>
          <w:tcPr>
            <w:tcW w:w="779" w:type="dxa"/>
          </w:tcPr>
          <w:p w:rsidR="003D22C6" w:rsidRPr="00C15D80" w:rsidRDefault="00411565" w:rsidP="00411565">
            <w:pPr>
              <w:jc w:val="center"/>
              <w:rPr>
                <w:rFonts w:ascii="Times New Roman" w:hAnsi="Times New Roman" w:cs="Times New Roman"/>
              </w:rPr>
            </w:pPr>
            <w:r w:rsidRPr="00C15D80">
              <w:rPr>
                <w:rFonts w:ascii="Times New Roman" w:hAnsi="Times New Roman" w:cs="Times New Roman"/>
              </w:rPr>
              <w:t>Ú</w:t>
            </w:r>
          </w:p>
        </w:tc>
        <w:tc>
          <w:tcPr>
            <w:tcW w:w="1387" w:type="dxa"/>
          </w:tcPr>
          <w:p w:rsidR="003D22C6" w:rsidRPr="00C15D80" w:rsidRDefault="003D22C6" w:rsidP="00411565">
            <w:pPr>
              <w:rPr>
                <w:rFonts w:ascii="Times New Roman" w:hAnsi="Times New Roman" w:cs="Times New Roman"/>
              </w:rPr>
            </w:pPr>
            <w:r w:rsidRPr="00C15D80">
              <w:rPr>
                <w:rFonts w:ascii="Times New Roman" w:hAnsi="Times New Roman" w:cs="Times New Roman"/>
              </w:rPr>
              <w:t>Platné znenie § 4 zákona č. 506/2009 Z. z. je úplnou transpozíciou súvisiaceho ustanovenia smernice; dochádza k úprave terminológie v nadväznosti na nariadenie EÚ/2015/2424.</w:t>
            </w:r>
          </w:p>
        </w:tc>
      </w:tr>
      <w:tr w:rsidR="003D22C6" w:rsidRPr="00C15D80" w:rsidTr="00411565">
        <w:tc>
          <w:tcPr>
            <w:tcW w:w="918" w:type="dxa"/>
          </w:tcPr>
          <w:p w:rsidR="003D22C6" w:rsidRPr="00C15D80" w:rsidRDefault="00411565" w:rsidP="00411565">
            <w:pPr>
              <w:jc w:val="center"/>
              <w:rPr>
                <w:rFonts w:ascii="Times New Roman" w:hAnsi="Times New Roman" w:cs="Times New Roman"/>
              </w:rPr>
            </w:pPr>
            <w:r w:rsidRPr="00C15D80">
              <w:rPr>
                <w:rFonts w:ascii="Times New Roman" w:hAnsi="Times New Roman" w:cs="Times New Roman"/>
              </w:rPr>
              <w:t>Č:4</w:t>
            </w:r>
          </w:p>
          <w:p w:rsidR="00411565" w:rsidRPr="00C15D80" w:rsidRDefault="00411565" w:rsidP="00411565">
            <w:pPr>
              <w:jc w:val="center"/>
              <w:rPr>
                <w:rFonts w:ascii="Times New Roman" w:hAnsi="Times New Roman" w:cs="Times New Roman"/>
              </w:rPr>
            </w:pPr>
            <w:r w:rsidRPr="00C15D80">
              <w:rPr>
                <w:rFonts w:ascii="Times New Roman" w:hAnsi="Times New Roman" w:cs="Times New Roman"/>
              </w:rPr>
              <w:t>O:3</w:t>
            </w:r>
          </w:p>
        </w:tc>
        <w:tc>
          <w:tcPr>
            <w:tcW w:w="3780" w:type="dxa"/>
          </w:tcPr>
          <w:p w:rsidR="00411565" w:rsidRPr="00C15D80" w:rsidRDefault="00411565" w:rsidP="00411565">
            <w:pPr>
              <w:adjustRightInd w:val="0"/>
              <w:rPr>
                <w:rFonts w:ascii="Times New Roman" w:hAnsi="Times New Roman" w:cs="Times New Roman"/>
              </w:rPr>
            </w:pPr>
            <w:r w:rsidRPr="00C15D80">
              <w:rPr>
                <w:rFonts w:ascii="Times New Roman" w:hAnsi="Times New Roman" w:cs="Times New Roman"/>
              </w:rPr>
              <w:t>Ochranná známka ďalej nebude zapísaná, alebo ak už</w:t>
            </w:r>
          </w:p>
          <w:p w:rsidR="00411565" w:rsidRPr="00C15D80" w:rsidRDefault="00411565" w:rsidP="00411565">
            <w:pPr>
              <w:adjustRightInd w:val="0"/>
              <w:rPr>
                <w:rFonts w:ascii="Times New Roman" w:hAnsi="Times New Roman" w:cs="Times New Roman"/>
              </w:rPr>
            </w:pPr>
            <w:r w:rsidRPr="00C15D80">
              <w:rPr>
                <w:rFonts w:ascii="Times New Roman" w:hAnsi="Times New Roman" w:cs="Times New Roman"/>
              </w:rPr>
              <w:t>bola zapísaná, tak sa vyhlási za neplatnú, v prípade, ak je</w:t>
            </w:r>
          </w:p>
          <w:p w:rsidR="00411565" w:rsidRPr="00C15D80" w:rsidRDefault="00411565" w:rsidP="00411565">
            <w:pPr>
              <w:adjustRightInd w:val="0"/>
              <w:rPr>
                <w:rFonts w:ascii="Times New Roman" w:hAnsi="Times New Roman" w:cs="Times New Roman"/>
              </w:rPr>
            </w:pPr>
            <w:r w:rsidRPr="00C15D80">
              <w:rPr>
                <w:rFonts w:ascii="Times New Roman" w:hAnsi="Times New Roman" w:cs="Times New Roman"/>
              </w:rPr>
              <w:t xml:space="preserve">zhodná so skoršou ochrannou známkou Spoločenstva alebo je jej podobná v zmysle odseku </w:t>
            </w:r>
            <w:smartTag w:uri="urn:schemas-microsoft-com:office:smarttags" w:element="metricconverter">
              <w:smartTagPr>
                <w:attr w:name="ProductID" w:val="2, a"/>
              </w:smartTagPr>
              <w:r w:rsidRPr="00C15D80">
                <w:rPr>
                  <w:rFonts w:ascii="Times New Roman" w:hAnsi="Times New Roman" w:cs="Times New Roman"/>
                </w:rPr>
                <w:t>2, a</w:t>
              </w:r>
            </w:smartTag>
            <w:r w:rsidRPr="00C15D80">
              <w:rPr>
                <w:rFonts w:ascii="Times New Roman" w:hAnsi="Times New Roman" w:cs="Times New Roman"/>
              </w:rPr>
              <w:t xml:space="preserve"> má byť zapísaná alebo bola zapísaná pre tovar alebo služby, ktoré sa nepodobajú tým, pre ktoré je zapísaná skoršia ochranná známka Spoločenstva,</w:t>
            </w:r>
          </w:p>
          <w:p w:rsidR="00411565" w:rsidRPr="00C15D80" w:rsidRDefault="00411565" w:rsidP="00411565">
            <w:pPr>
              <w:adjustRightInd w:val="0"/>
              <w:rPr>
                <w:rFonts w:ascii="Times New Roman" w:hAnsi="Times New Roman" w:cs="Times New Roman"/>
              </w:rPr>
            </w:pPr>
            <w:r w:rsidRPr="00C15D80">
              <w:rPr>
                <w:rFonts w:ascii="Times New Roman" w:hAnsi="Times New Roman" w:cs="Times New Roman"/>
              </w:rPr>
              <w:t>v prípade, ak má táto skoršia ochranná známka v Spoločenstve dobré meno a ak by používanie neskoršej</w:t>
            </w:r>
          </w:p>
          <w:p w:rsidR="00411565" w:rsidRPr="00C15D80" w:rsidRDefault="00411565" w:rsidP="00411565">
            <w:pPr>
              <w:adjustRightInd w:val="0"/>
              <w:rPr>
                <w:rFonts w:ascii="Times New Roman" w:hAnsi="Times New Roman" w:cs="Times New Roman"/>
              </w:rPr>
            </w:pPr>
            <w:r w:rsidRPr="00C15D80">
              <w:rPr>
                <w:rFonts w:ascii="Times New Roman" w:hAnsi="Times New Roman" w:cs="Times New Roman"/>
              </w:rPr>
              <w:t xml:space="preserve">ochrannej známky bez náležitého dôvodu nečestne ťažilo z dobrého mena alebo rozlišovacej spôsobilosti tejto </w:t>
            </w:r>
            <w:r w:rsidRPr="00C15D80">
              <w:rPr>
                <w:rFonts w:ascii="Times New Roman" w:hAnsi="Times New Roman" w:cs="Times New Roman"/>
              </w:rPr>
              <w:lastRenderedPageBreak/>
              <w:t>skoršej ochrannej známky, alebo by to dobrému menu alebo rozlišovacej spôsobilosti tejto skoršej ochrannej známky bolo na ujmu.</w:t>
            </w:r>
          </w:p>
          <w:p w:rsidR="003D22C6" w:rsidRPr="00C15D80" w:rsidRDefault="003D22C6" w:rsidP="001437F8">
            <w:pPr>
              <w:adjustRightInd w:val="0"/>
              <w:rPr>
                <w:rFonts w:ascii="Times New Roman" w:hAnsi="Times New Roman" w:cs="Times New Roman"/>
                <w:sz w:val="24"/>
                <w:szCs w:val="24"/>
              </w:rPr>
            </w:pPr>
          </w:p>
        </w:tc>
        <w:tc>
          <w:tcPr>
            <w:tcW w:w="1350" w:type="dxa"/>
          </w:tcPr>
          <w:p w:rsidR="003D22C6" w:rsidRPr="00C15D80" w:rsidRDefault="00411565" w:rsidP="00411565">
            <w:pPr>
              <w:jc w:val="center"/>
              <w:rPr>
                <w:rFonts w:ascii="Times New Roman" w:hAnsi="Times New Roman" w:cs="Times New Roman"/>
              </w:rPr>
            </w:pPr>
            <w:r w:rsidRPr="00C15D80">
              <w:rPr>
                <w:rFonts w:ascii="Times New Roman" w:hAnsi="Times New Roman" w:cs="Times New Roman"/>
              </w:rPr>
              <w:lastRenderedPageBreak/>
              <w:t>N</w:t>
            </w:r>
          </w:p>
        </w:tc>
        <w:tc>
          <w:tcPr>
            <w:tcW w:w="1530" w:type="dxa"/>
          </w:tcPr>
          <w:p w:rsidR="003D22C6" w:rsidRPr="00C15D80" w:rsidRDefault="00411565" w:rsidP="00411565">
            <w:pPr>
              <w:jc w:val="center"/>
              <w:rPr>
                <w:rFonts w:ascii="Times New Roman" w:hAnsi="Times New Roman" w:cs="Times New Roman"/>
              </w:rPr>
            </w:pPr>
            <w:r w:rsidRPr="00C15D80">
              <w:rPr>
                <w:rFonts w:ascii="Times New Roman" w:hAnsi="Times New Roman" w:cs="Times New Roman"/>
              </w:rPr>
              <w:t>novela</w:t>
            </w:r>
          </w:p>
        </w:tc>
        <w:tc>
          <w:tcPr>
            <w:tcW w:w="1033" w:type="dxa"/>
          </w:tcPr>
          <w:p w:rsidR="003D22C6" w:rsidRPr="00C15D80" w:rsidRDefault="00411565" w:rsidP="00411565">
            <w:pPr>
              <w:jc w:val="center"/>
              <w:rPr>
                <w:rFonts w:ascii="Times New Roman" w:hAnsi="Times New Roman" w:cs="Times New Roman"/>
              </w:rPr>
            </w:pPr>
            <w:r w:rsidRPr="00C15D80">
              <w:rPr>
                <w:rFonts w:ascii="Times New Roman" w:hAnsi="Times New Roman" w:cs="Times New Roman"/>
              </w:rPr>
              <w:t>Č IV</w:t>
            </w:r>
          </w:p>
          <w:p w:rsidR="00411565" w:rsidRPr="00C15D80" w:rsidRDefault="00C15D80" w:rsidP="00411565">
            <w:pPr>
              <w:jc w:val="center"/>
              <w:rPr>
                <w:rFonts w:ascii="Times New Roman" w:hAnsi="Times New Roman" w:cs="Times New Roman"/>
              </w:rPr>
            </w:pPr>
            <w:r w:rsidRPr="00C15D80">
              <w:rPr>
                <w:rFonts w:ascii="Times New Roman" w:hAnsi="Times New Roman" w:cs="Times New Roman"/>
              </w:rPr>
              <w:t>b</w:t>
            </w:r>
            <w:r w:rsidR="00411565" w:rsidRPr="00C15D80">
              <w:rPr>
                <w:rFonts w:ascii="Times New Roman" w:hAnsi="Times New Roman" w:cs="Times New Roman"/>
              </w:rPr>
              <w:t>od</w:t>
            </w:r>
            <w:r w:rsidRPr="00C15D80">
              <w:rPr>
                <w:rFonts w:ascii="Times New Roman" w:hAnsi="Times New Roman" w:cs="Times New Roman"/>
              </w:rPr>
              <w:t xml:space="preserve"> 3</w:t>
            </w:r>
          </w:p>
          <w:p w:rsidR="00411565" w:rsidRPr="00C15D80" w:rsidRDefault="00411565" w:rsidP="00411565">
            <w:pPr>
              <w:jc w:val="center"/>
              <w:rPr>
                <w:rFonts w:ascii="Times New Roman" w:hAnsi="Times New Roman" w:cs="Times New Roman"/>
              </w:rPr>
            </w:pPr>
            <w:r w:rsidRPr="00C15D80">
              <w:rPr>
                <w:rFonts w:ascii="Times New Roman" w:hAnsi="Times New Roman" w:cs="Times New Roman"/>
              </w:rPr>
              <w:t>(§ 7 pís. b))</w:t>
            </w:r>
          </w:p>
        </w:tc>
        <w:tc>
          <w:tcPr>
            <w:tcW w:w="3443" w:type="dxa"/>
          </w:tcPr>
          <w:p w:rsidR="00411565" w:rsidRPr="00C15D80" w:rsidRDefault="00411565" w:rsidP="00411565">
            <w:pPr>
              <w:widowControl w:val="0"/>
              <w:autoSpaceDE w:val="0"/>
              <w:autoSpaceDN w:val="0"/>
              <w:adjustRightInd w:val="0"/>
              <w:jc w:val="both"/>
              <w:rPr>
                <w:rFonts w:ascii="Times New Roman" w:eastAsiaTheme="minorEastAsia" w:hAnsi="Times New Roman" w:cs="Times New Roman"/>
                <w:lang w:eastAsia="sk-SK"/>
              </w:rPr>
            </w:pPr>
            <w:r w:rsidRPr="00C15D80">
              <w:rPr>
                <w:rFonts w:ascii="Times New Roman" w:eastAsiaTheme="minorEastAsia" w:hAnsi="Times New Roman" w:cs="Times New Roman"/>
                <w:lang w:eastAsia="sk-SK"/>
              </w:rPr>
              <w:t xml:space="preserve">Označenie sa nezapíše do registra na základe námietok proti zápisu označenia do registra (ďalej len "námietky") podaných podľa § 30 </w:t>
            </w:r>
          </w:p>
          <w:p w:rsidR="00411565" w:rsidRPr="00C15D80" w:rsidRDefault="00411565" w:rsidP="00411565">
            <w:pPr>
              <w:widowControl w:val="0"/>
              <w:autoSpaceDE w:val="0"/>
              <w:autoSpaceDN w:val="0"/>
              <w:adjustRightInd w:val="0"/>
              <w:jc w:val="both"/>
              <w:rPr>
                <w:rFonts w:ascii="Times New Roman" w:eastAsiaTheme="minorEastAsia" w:hAnsi="Times New Roman" w:cs="Times New Roman"/>
                <w:lang w:eastAsia="sk-SK"/>
              </w:rPr>
            </w:pPr>
            <w:r w:rsidRPr="00C15D80">
              <w:rPr>
                <w:rFonts w:ascii="Times New Roman" w:eastAsiaTheme="minorEastAsia" w:hAnsi="Times New Roman" w:cs="Times New Roman"/>
                <w:lang w:eastAsia="sk-SK"/>
              </w:rPr>
              <w:t xml:space="preserve">b) majiteľom staršej ochrannej známky, ak je označenie zhodné alebo podobné so staršou ochrannou známkou, ktorá má na území Slovenskej republiky a v prípade ochrannej známky EÚ na území Európskej únie dobré meno, ak by použitie tohto označenia na tovaroch alebo službách, ktoré nie sú podobné tým, pre ktoré je staršia ochranná známka zapísaná, bez náležitého dôvodu neoprávnene ťažilo z rozlišovacej spôsobilosti </w:t>
            </w:r>
            <w:r w:rsidRPr="00C15D80">
              <w:rPr>
                <w:rFonts w:ascii="Times New Roman" w:eastAsiaTheme="minorEastAsia" w:hAnsi="Times New Roman" w:cs="Times New Roman"/>
                <w:lang w:eastAsia="sk-SK"/>
              </w:rPr>
              <w:lastRenderedPageBreak/>
              <w:t xml:space="preserve">alebo dobrého mena staršej ochrannej známky, alebo by bolo na ujmu rozlišovacej spôsobilosti staršej ochrannej známky alebo jej dobrému menu, </w:t>
            </w:r>
          </w:p>
          <w:p w:rsidR="003D22C6" w:rsidRPr="00C15D80" w:rsidRDefault="003D22C6" w:rsidP="00411565">
            <w:pPr>
              <w:widowControl w:val="0"/>
              <w:autoSpaceDE w:val="0"/>
              <w:autoSpaceDN w:val="0"/>
              <w:adjustRightInd w:val="0"/>
              <w:jc w:val="both"/>
              <w:rPr>
                <w:rFonts w:ascii="Times New Roman" w:eastAsiaTheme="minorEastAsia" w:hAnsi="Times New Roman" w:cs="Times New Roman"/>
                <w:lang w:eastAsia="sk-SK"/>
              </w:rPr>
            </w:pPr>
          </w:p>
        </w:tc>
        <w:tc>
          <w:tcPr>
            <w:tcW w:w="779" w:type="dxa"/>
          </w:tcPr>
          <w:p w:rsidR="003D22C6" w:rsidRPr="00C15D80" w:rsidRDefault="00411565" w:rsidP="00411565">
            <w:pPr>
              <w:jc w:val="center"/>
              <w:rPr>
                <w:rFonts w:ascii="Times New Roman" w:hAnsi="Times New Roman" w:cs="Times New Roman"/>
              </w:rPr>
            </w:pPr>
            <w:r w:rsidRPr="00C15D80">
              <w:rPr>
                <w:rFonts w:ascii="Times New Roman" w:hAnsi="Times New Roman" w:cs="Times New Roman"/>
              </w:rPr>
              <w:lastRenderedPageBreak/>
              <w:t>Ú</w:t>
            </w:r>
          </w:p>
        </w:tc>
        <w:tc>
          <w:tcPr>
            <w:tcW w:w="1387" w:type="dxa"/>
          </w:tcPr>
          <w:p w:rsidR="003D22C6" w:rsidRPr="00C15D80" w:rsidRDefault="00411565" w:rsidP="00411565">
            <w:pPr>
              <w:rPr>
                <w:rFonts w:ascii="Times New Roman" w:hAnsi="Times New Roman" w:cs="Times New Roman"/>
              </w:rPr>
            </w:pPr>
            <w:r w:rsidRPr="00C15D80">
              <w:rPr>
                <w:rFonts w:ascii="Times New Roman" w:hAnsi="Times New Roman" w:cs="Times New Roman"/>
              </w:rPr>
              <w:t xml:space="preserve">Platné znenie § 7 písm. b) zákona č. 506/2009 Z. z. je úplnou transpozíciou súvisiaceho ustanovenia smernice; dochádza k úprave terminológie v nadväznosti na nariadenie </w:t>
            </w:r>
            <w:r w:rsidRPr="00C15D80">
              <w:rPr>
                <w:rFonts w:ascii="Times New Roman" w:hAnsi="Times New Roman" w:cs="Times New Roman"/>
              </w:rPr>
              <w:lastRenderedPageBreak/>
              <w:t>EÚ/2015/2424.</w:t>
            </w:r>
          </w:p>
        </w:tc>
      </w:tr>
      <w:tr w:rsidR="00742D66" w:rsidRPr="00C15D80" w:rsidTr="00411565">
        <w:tc>
          <w:tcPr>
            <w:tcW w:w="918" w:type="dxa"/>
          </w:tcPr>
          <w:p w:rsidR="00742D66" w:rsidRPr="00C15D80" w:rsidRDefault="00742D66" w:rsidP="00411565">
            <w:pPr>
              <w:jc w:val="center"/>
              <w:rPr>
                <w:rFonts w:ascii="Times New Roman" w:hAnsi="Times New Roman" w:cs="Times New Roman"/>
              </w:rPr>
            </w:pPr>
            <w:r w:rsidRPr="00C15D80">
              <w:rPr>
                <w:rFonts w:ascii="Times New Roman" w:hAnsi="Times New Roman" w:cs="Times New Roman"/>
              </w:rPr>
              <w:lastRenderedPageBreak/>
              <w:t>Č:8</w:t>
            </w:r>
          </w:p>
          <w:p w:rsidR="00742D66" w:rsidRPr="00C15D80" w:rsidRDefault="00742D66" w:rsidP="00411565">
            <w:pPr>
              <w:jc w:val="center"/>
              <w:rPr>
                <w:rFonts w:ascii="Times New Roman" w:hAnsi="Times New Roman" w:cs="Times New Roman"/>
              </w:rPr>
            </w:pPr>
            <w:r w:rsidRPr="00C15D80">
              <w:rPr>
                <w:rFonts w:ascii="Times New Roman" w:hAnsi="Times New Roman" w:cs="Times New Roman"/>
              </w:rPr>
              <w:t>O:1</w:t>
            </w:r>
          </w:p>
        </w:tc>
        <w:tc>
          <w:tcPr>
            <w:tcW w:w="3780" w:type="dxa"/>
          </w:tcPr>
          <w:p w:rsidR="00742D66" w:rsidRPr="00C15D80" w:rsidRDefault="00742D66" w:rsidP="00742D66">
            <w:pPr>
              <w:adjustRightInd w:val="0"/>
              <w:rPr>
                <w:rFonts w:ascii="Times New Roman" w:hAnsi="Times New Roman" w:cs="Times New Roman"/>
              </w:rPr>
            </w:pPr>
            <w:r w:rsidRPr="00C15D80">
              <w:rPr>
                <w:rFonts w:ascii="Times New Roman" w:hAnsi="Times New Roman" w:cs="Times New Roman"/>
              </w:rPr>
              <w:t>Na ochrannú známku možno udeliť licenciu. Táto licencia</w:t>
            </w:r>
          </w:p>
          <w:p w:rsidR="00742D66" w:rsidRPr="00C15D80" w:rsidRDefault="00742D66" w:rsidP="00742D66">
            <w:pPr>
              <w:adjustRightInd w:val="0"/>
              <w:rPr>
                <w:rFonts w:ascii="Times New Roman" w:hAnsi="Times New Roman" w:cs="Times New Roman"/>
              </w:rPr>
            </w:pPr>
            <w:r w:rsidRPr="00C15D80">
              <w:rPr>
                <w:rFonts w:ascii="Times New Roman" w:hAnsi="Times New Roman" w:cs="Times New Roman"/>
              </w:rPr>
              <w:t>sa môže vzťahovať na niektoré alebo na všetky tovary alebo služby, pre ktoré je ochranná známka zapísaná. Môže sa vzťahovať na celý príslušný členský štát alebo na jeho časť. Licencia</w:t>
            </w:r>
          </w:p>
          <w:p w:rsidR="00742D66" w:rsidRPr="00C15D80" w:rsidRDefault="00742D66" w:rsidP="00742D66">
            <w:pPr>
              <w:adjustRightInd w:val="0"/>
              <w:rPr>
                <w:rFonts w:ascii="Times New Roman" w:hAnsi="Times New Roman" w:cs="Times New Roman"/>
              </w:rPr>
            </w:pPr>
            <w:r w:rsidRPr="00C15D80">
              <w:rPr>
                <w:rFonts w:ascii="Times New Roman" w:hAnsi="Times New Roman" w:cs="Times New Roman"/>
              </w:rPr>
              <w:t>môže byť výlučná alebo nevýlučná.</w:t>
            </w:r>
          </w:p>
          <w:p w:rsidR="00742D66" w:rsidRPr="00C15D80" w:rsidRDefault="00742D66" w:rsidP="00411565">
            <w:pPr>
              <w:adjustRightInd w:val="0"/>
              <w:rPr>
                <w:rFonts w:ascii="Times New Roman" w:hAnsi="Times New Roman" w:cs="Times New Roman"/>
              </w:rPr>
            </w:pPr>
          </w:p>
        </w:tc>
        <w:tc>
          <w:tcPr>
            <w:tcW w:w="1350" w:type="dxa"/>
          </w:tcPr>
          <w:p w:rsidR="00742D66" w:rsidRPr="00C15D80" w:rsidRDefault="005845EB" w:rsidP="00411565">
            <w:pPr>
              <w:jc w:val="center"/>
              <w:rPr>
                <w:rFonts w:ascii="Times New Roman" w:hAnsi="Times New Roman" w:cs="Times New Roman"/>
              </w:rPr>
            </w:pPr>
            <w:r w:rsidRPr="00C15D80">
              <w:rPr>
                <w:rFonts w:ascii="Times New Roman" w:hAnsi="Times New Roman" w:cs="Times New Roman"/>
              </w:rPr>
              <w:t>N</w:t>
            </w:r>
          </w:p>
        </w:tc>
        <w:tc>
          <w:tcPr>
            <w:tcW w:w="1530" w:type="dxa"/>
          </w:tcPr>
          <w:p w:rsidR="00742D66" w:rsidRPr="00C15D80" w:rsidRDefault="005845EB" w:rsidP="00411565">
            <w:pPr>
              <w:jc w:val="center"/>
              <w:rPr>
                <w:rFonts w:ascii="Times New Roman" w:hAnsi="Times New Roman" w:cs="Times New Roman"/>
              </w:rPr>
            </w:pPr>
            <w:r w:rsidRPr="00C15D80">
              <w:rPr>
                <w:rFonts w:ascii="Times New Roman" w:hAnsi="Times New Roman" w:cs="Times New Roman"/>
              </w:rPr>
              <w:t>novela</w:t>
            </w:r>
          </w:p>
        </w:tc>
        <w:tc>
          <w:tcPr>
            <w:tcW w:w="1033" w:type="dxa"/>
          </w:tcPr>
          <w:p w:rsidR="00742D66" w:rsidRPr="00C15D80" w:rsidRDefault="005845EB" w:rsidP="00411565">
            <w:pPr>
              <w:jc w:val="center"/>
              <w:rPr>
                <w:rFonts w:ascii="Times New Roman" w:hAnsi="Times New Roman" w:cs="Times New Roman"/>
              </w:rPr>
            </w:pPr>
            <w:r w:rsidRPr="00C15D80">
              <w:rPr>
                <w:rFonts w:ascii="Times New Roman" w:hAnsi="Times New Roman" w:cs="Times New Roman"/>
              </w:rPr>
              <w:t>Č IV</w:t>
            </w:r>
          </w:p>
          <w:p w:rsidR="005845EB" w:rsidRPr="00C15D80" w:rsidRDefault="007317D5" w:rsidP="00411565">
            <w:pPr>
              <w:jc w:val="center"/>
              <w:rPr>
                <w:rFonts w:ascii="Times New Roman" w:hAnsi="Times New Roman" w:cs="Times New Roman"/>
              </w:rPr>
            </w:pPr>
            <w:r w:rsidRPr="00C15D80">
              <w:rPr>
                <w:rFonts w:ascii="Times New Roman" w:hAnsi="Times New Roman" w:cs="Times New Roman"/>
              </w:rPr>
              <w:t>b</w:t>
            </w:r>
            <w:r w:rsidR="005845EB" w:rsidRPr="00C15D80">
              <w:rPr>
                <w:rFonts w:ascii="Times New Roman" w:hAnsi="Times New Roman" w:cs="Times New Roman"/>
              </w:rPr>
              <w:t>od</w:t>
            </w:r>
            <w:r w:rsidRPr="00C15D80">
              <w:rPr>
                <w:rFonts w:ascii="Times New Roman" w:hAnsi="Times New Roman" w:cs="Times New Roman"/>
              </w:rPr>
              <w:t xml:space="preserve"> 15</w:t>
            </w:r>
          </w:p>
          <w:p w:rsidR="005845EB" w:rsidRPr="00C15D80" w:rsidRDefault="005845EB" w:rsidP="00411565">
            <w:pPr>
              <w:jc w:val="center"/>
              <w:rPr>
                <w:rFonts w:ascii="Times New Roman" w:hAnsi="Times New Roman" w:cs="Times New Roman"/>
                <w:highlight w:val="yellow"/>
              </w:rPr>
            </w:pPr>
            <w:r w:rsidRPr="00C15D80">
              <w:rPr>
                <w:rFonts w:ascii="Times New Roman" w:hAnsi="Times New Roman" w:cs="Times New Roman"/>
              </w:rPr>
              <w:t>(§ 20 ods. 1, 3, 4, 5, 6)</w:t>
            </w:r>
          </w:p>
        </w:tc>
        <w:tc>
          <w:tcPr>
            <w:tcW w:w="3443" w:type="dxa"/>
          </w:tcPr>
          <w:p w:rsidR="00742D66" w:rsidRPr="00C15D80" w:rsidRDefault="00742D66" w:rsidP="00742D66">
            <w:pPr>
              <w:widowControl w:val="0"/>
              <w:autoSpaceDE w:val="0"/>
              <w:autoSpaceDN w:val="0"/>
              <w:adjustRightInd w:val="0"/>
              <w:rPr>
                <w:rFonts w:ascii="Times New Roman" w:hAnsi="Times New Roman" w:cs="Times New Roman"/>
              </w:rPr>
            </w:pPr>
          </w:p>
          <w:p w:rsidR="00742D66" w:rsidRPr="00C15D80" w:rsidRDefault="00742D66" w:rsidP="00742D66">
            <w:pPr>
              <w:widowControl w:val="0"/>
              <w:autoSpaceDE w:val="0"/>
              <w:autoSpaceDN w:val="0"/>
              <w:adjustRightInd w:val="0"/>
              <w:ind w:firstLine="720"/>
              <w:jc w:val="both"/>
              <w:rPr>
                <w:rFonts w:ascii="Times New Roman" w:hAnsi="Times New Roman" w:cs="Times New Roman"/>
              </w:rPr>
            </w:pPr>
            <w:r w:rsidRPr="00C15D80">
              <w:rPr>
                <w:rFonts w:ascii="Times New Roman" w:hAnsi="Times New Roman" w:cs="Times New Roman"/>
              </w:rPr>
              <w:t xml:space="preserve">(1) Majiteľ ochrannej známky môže udeliť inej osobe oprávnenie na používanie ochrannej známky pre niektoré alebo všetky tovary alebo služby, pre ktoré je ochranná známka zapísaná (ďalej len „licencia“) licenčnou zmluvou. </w:t>
            </w:r>
          </w:p>
          <w:p w:rsidR="00742D66" w:rsidRPr="00C15D80" w:rsidRDefault="00742D66" w:rsidP="00742D66">
            <w:pPr>
              <w:widowControl w:val="0"/>
              <w:autoSpaceDE w:val="0"/>
              <w:autoSpaceDN w:val="0"/>
              <w:adjustRightInd w:val="0"/>
              <w:ind w:firstLine="720"/>
              <w:jc w:val="both"/>
              <w:rPr>
                <w:rFonts w:ascii="Times New Roman" w:hAnsi="Times New Roman" w:cs="Times New Roman"/>
              </w:rPr>
            </w:pPr>
          </w:p>
          <w:p w:rsidR="00742D66" w:rsidRPr="00C15D80" w:rsidRDefault="00742D66" w:rsidP="00742D66">
            <w:pPr>
              <w:widowControl w:val="0"/>
              <w:autoSpaceDE w:val="0"/>
              <w:autoSpaceDN w:val="0"/>
              <w:adjustRightInd w:val="0"/>
              <w:ind w:firstLine="720"/>
              <w:jc w:val="both"/>
              <w:rPr>
                <w:rFonts w:ascii="Times New Roman" w:hAnsi="Times New Roman" w:cs="Times New Roman"/>
              </w:rPr>
            </w:pPr>
          </w:p>
          <w:p w:rsidR="00742D66" w:rsidRPr="00C15D80" w:rsidRDefault="00742D66" w:rsidP="00742D66">
            <w:pPr>
              <w:widowControl w:val="0"/>
              <w:autoSpaceDE w:val="0"/>
              <w:autoSpaceDN w:val="0"/>
              <w:adjustRightInd w:val="0"/>
              <w:ind w:firstLine="720"/>
              <w:jc w:val="both"/>
              <w:rPr>
                <w:rFonts w:ascii="Times New Roman" w:hAnsi="Times New Roman" w:cs="Times New Roman"/>
              </w:rPr>
            </w:pPr>
            <w:r w:rsidRPr="00C15D80">
              <w:rPr>
                <w:rFonts w:ascii="Times New Roman" w:hAnsi="Times New Roman" w:cs="Times New Roman"/>
              </w:rPr>
              <w:t>(3) Majiteľ ochrannej známky môže udeliť licenčnou zmluvou výlučnú licenciu alebo nevýlučnú licenciu. Ak nie je v licenčnej zmluve dohodnuté, že majiteľ ochrannej známky udelil výlučnú licenciu, platí, že udelil nevýlučnú licenciu.</w:t>
            </w:r>
          </w:p>
          <w:p w:rsidR="00742D66" w:rsidRPr="00C15D80" w:rsidRDefault="00742D66" w:rsidP="00742D66">
            <w:pPr>
              <w:widowControl w:val="0"/>
              <w:autoSpaceDE w:val="0"/>
              <w:autoSpaceDN w:val="0"/>
              <w:adjustRightInd w:val="0"/>
              <w:ind w:firstLine="720"/>
              <w:jc w:val="both"/>
              <w:rPr>
                <w:rFonts w:ascii="Times New Roman" w:hAnsi="Times New Roman" w:cs="Times New Roman"/>
              </w:rPr>
            </w:pPr>
          </w:p>
          <w:p w:rsidR="00742D66" w:rsidRPr="00C15D80" w:rsidRDefault="00742D66" w:rsidP="00742D66">
            <w:pPr>
              <w:widowControl w:val="0"/>
              <w:autoSpaceDE w:val="0"/>
              <w:autoSpaceDN w:val="0"/>
              <w:adjustRightInd w:val="0"/>
              <w:ind w:firstLine="720"/>
              <w:jc w:val="both"/>
              <w:rPr>
                <w:rFonts w:ascii="Times New Roman" w:hAnsi="Times New Roman" w:cs="Times New Roman"/>
              </w:rPr>
            </w:pPr>
            <w:r w:rsidRPr="00C15D80">
              <w:rPr>
                <w:rFonts w:ascii="Times New Roman" w:hAnsi="Times New Roman" w:cs="Times New Roman"/>
              </w:rPr>
              <w:t xml:space="preserve">(4) Ak majiteľ ochrannej známky udelil výlučnú licenciu, nesmie udeliť tretej osobe licenciu a je povinný, ak nie je v licenčnej zmluve dohodnuté inak, sám sa zdržať používania ochrannej známky. Nadobúdateľ výlučnej licencie je povinný ochrannú známku používať (§ 9), ak nie je v licenčnej zmluve dohodnuté inak. </w:t>
            </w:r>
          </w:p>
          <w:p w:rsidR="00742D66" w:rsidRPr="00C15D80" w:rsidRDefault="00742D66" w:rsidP="00742D66">
            <w:pPr>
              <w:ind w:firstLine="720"/>
              <w:jc w:val="both"/>
              <w:rPr>
                <w:rFonts w:ascii="Times New Roman" w:hAnsi="Times New Roman" w:cs="Times New Roman"/>
              </w:rPr>
            </w:pPr>
          </w:p>
          <w:p w:rsidR="00742D66" w:rsidRPr="00C15D80" w:rsidRDefault="00742D66" w:rsidP="00742D66">
            <w:pPr>
              <w:ind w:firstLine="720"/>
              <w:jc w:val="both"/>
              <w:rPr>
                <w:rFonts w:ascii="Times New Roman" w:hAnsi="Times New Roman" w:cs="Times New Roman"/>
              </w:rPr>
            </w:pPr>
            <w:r w:rsidRPr="00C15D80">
              <w:rPr>
                <w:rFonts w:ascii="Times New Roman" w:hAnsi="Times New Roman" w:cs="Times New Roman"/>
              </w:rPr>
              <w:t>(5) Ak majiteľ ochrannej známky udelil nevýlučnú licenciu, nie je dotknuté jeho právo používať ochrannú známku (§ 8), ani jeho právo udeliť licenciu tretej osobe.</w:t>
            </w:r>
          </w:p>
          <w:p w:rsidR="00742D66" w:rsidRPr="00C15D80" w:rsidRDefault="00742D66" w:rsidP="00742D66">
            <w:pPr>
              <w:ind w:firstLine="720"/>
              <w:jc w:val="both"/>
              <w:rPr>
                <w:rFonts w:ascii="Times New Roman" w:hAnsi="Times New Roman" w:cs="Times New Roman"/>
              </w:rPr>
            </w:pPr>
          </w:p>
          <w:p w:rsidR="00742D66" w:rsidRPr="00C15D80" w:rsidRDefault="00742D66" w:rsidP="00742D66">
            <w:pPr>
              <w:ind w:firstLine="720"/>
              <w:jc w:val="both"/>
              <w:rPr>
                <w:rFonts w:ascii="Times New Roman" w:hAnsi="Times New Roman" w:cs="Times New Roman"/>
              </w:rPr>
            </w:pPr>
            <w:r w:rsidRPr="00C15D80">
              <w:rPr>
                <w:rFonts w:ascii="Times New Roman" w:hAnsi="Times New Roman" w:cs="Times New Roman"/>
              </w:rPr>
              <w:t xml:space="preserve">(6) Licenčná zmluva, ktorou majiteľ ochrannej známky udelil tretej osobe licenciu, je neplatná, ak nadobúdateľ predtým udelenej výlučnej licencie na uzavretie takej licenčnej zmluvy neudelil predchádzajúci písomný súhlas. </w:t>
            </w:r>
          </w:p>
          <w:p w:rsidR="00742D66" w:rsidRPr="00C15D80" w:rsidRDefault="00742D66" w:rsidP="00742D66">
            <w:pPr>
              <w:widowControl w:val="0"/>
              <w:autoSpaceDE w:val="0"/>
              <w:autoSpaceDN w:val="0"/>
              <w:adjustRightInd w:val="0"/>
              <w:ind w:firstLine="720"/>
              <w:jc w:val="both"/>
              <w:rPr>
                <w:rFonts w:ascii="Times New Roman" w:hAnsi="Times New Roman" w:cs="Times New Roman"/>
              </w:rPr>
            </w:pPr>
          </w:p>
          <w:p w:rsidR="00742D66" w:rsidRPr="00C15D80" w:rsidRDefault="00742D66" w:rsidP="00742D66">
            <w:pPr>
              <w:widowControl w:val="0"/>
              <w:autoSpaceDE w:val="0"/>
              <w:autoSpaceDN w:val="0"/>
              <w:adjustRightInd w:val="0"/>
              <w:ind w:firstLine="720"/>
              <w:jc w:val="both"/>
              <w:rPr>
                <w:rFonts w:ascii="Times New Roman" w:hAnsi="Times New Roman" w:cs="Times New Roman"/>
              </w:rPr>
            </w:pPr>
          </w:p>
          <w:p w:rsidR="00742D66" w:rsidRPr="00C15D80" w:rsidRDefault="00742D66" w:rsidP="005845EB">
            <w:pPr>
              <w:widowControl w:val="0"/>
              <w:autoSpaceDE w:val="0"/>
              <w:autoSpaceDN w:val="0"/>
              <w:adjustRightInd w:val="0"/>
              <w:ind w:firstLine="720"/>
              <w:jc w:val="both"/>
              <w:rPr>
                <w:rFonts w:ascii="Times New Roman" w:eastAsiaTheme="minorEastAsia" w:hAnsi="Times New Roman" w:cs="Times New Roman"/>
                <w:lang w:eastAsia="sk-SK"/>
              </w:rPr>
            </w:pPr>
          </w:p>
        </w:tc>
        <w:tc>
          <w:tcPr>
            <w:tcW w:w="779" w:type="dxa"/>
          </w:tcPr>
          <w:p w:rsidR="00742D66" w:rsidRPr="00C15D80" w:rsidRDefault="005845EB" w:rsidP="00411565">
            <w:pPr>
              <w:jc w:val="center"/>
              <w:rPr>
                <w:rFonts w:ascii="Times New Roman" w:hAnsi="Times New Roman" w:cs="Times New Roman"/>
              </w:rPr>
            </w:pPr>
            <w:r w:rsidRPr="00C15D80">
              <w:rPr>
                <w:rFonts w:ascii="Times New Roman" w:hAnsi="Times New Roman" w:cs="Times New Roman"/>
              </w:rPr>
              <w:lastRenderedPageBreak/>
              <w:t>Ú</w:t>
            </w:r>
          </w:p>
        </w:tc>
        <w:tc>
          <w:tcPr>
            <w:tcW w:w="1387" w:type="dxa"/>
          </w:tcPr>
          <w:p w:rsidR="00742D66" w:rsidRPr="00C15D80" w:rsidRDefault="005845EB" w:rsidP="005845EB">
            <w:pPr>
              <w:rPr>
                <w:rFonts w:ascii="Times New Roman" w:hAnsi="Times New Roman" w:cs="Times New Roman"/>
              </w:rPr>
            </w:pPr>
            <w:r w:rsidRPr="00C15D80">
              <w:rPr>
                <w:rFonts w:ascii="Times New Roman" w:hAnsi="Times New Roman" w:cs="Times New Roman"/>
              </w:rPr>
              <w:t xml:space="preserve">Platné znenie § 20 zákona č. 506/2009 Z. z. je úplnou transpozíciou súvisiaceho ustanovenia smernice; novelou dochádza iba k jeho </w:t>
            </w:r>
            <w:proofErr w:type="spellStart"/>
            <w:r w:rsidRPr="00C15D80">
              <w:rPr>
                <w:rFonts w:ascii="Times New Roman" w:hAnsi="Times New Roman" w:cs="Times New Roman"/>
              </w:rPr>
              <w:t>precizácii</w:t>
            </w:r>
            <w:proofErr w:type="spellEnd"/>
            <w:r w:rsidRPr="00C15D80">
              <w:rPr>
                <w:rFonts w:ascii="Times New Roman" w:hAnsi="Times New Roman" w:cs="Times New Roman"/>
              </w:rPr>
              <w:t>.</w:t>
            </w:r>
          </w:p>
        </w:tc>
      </w:tr>
      <w:tr w:rsidR="005845EB" w:rsidRPr="00C15D80" w:rsidTr="00411565">
        <w:tc>
          <w:tcPr>
            <w:tcW w:w="918" w:type="dxa"/>
          </w:tcPr>
          <w:p w:rsidR="005845EB" w:rsidRPr="00C15D80" w:rsidRDefault="005845EB" w:rsidP="00411565">
            <w:pPr>
              <w:jc w:val="center"/>
              <w:rPr>
                <w:rFonts w:ascii="Times New Roman" w:hAnsi="Times New Roman" w:cs="Times New Roman"/>
              </w:rPr>
            </w:pPr>
            <w:r w:rsidRPr="00C15D80">
              <w:rPr>
                <w:rFonts w:ascii="Times New Roman" w:hAnsi="Times New Roman" w:cs="Times New Roman"/>
              </w:rPr>
              <w:lastRenderedPageBreak/>
              <w:t>Č:8</w:t>
            </w:r>
          </w:p>
          <w:p w:rsidR="005845EB" w:rsidRPr="00C15D80" w:rsidRDefault="005845EB" w:rsidP="00411565">
            <w:pPr>
              <w:jc w:val="center"/>
              <w:rPr>
                <w:rFonts w:ascii="Times New Roman" w:hAnsi="Times New Roman" w:cs="Times New Roman"/>
              </w:rPr>
            </w:pPr>
            <w:r w:rsidRPr="00C15D80">
              <w:rPr>
                <w:rFonts w:ascii="Times New Roman" w:hAnsi="Times New Roman" w:cs="Times New Roman"/>
              </w:rPr>
              <w:t>O:2</w:t>
            </w:r>
          </w:p>
        </w:tc>
        <w:tc>
          <w:tcPr>
            <w:tcW w:w="3780" w:type="dxa"/>
          </w:tcPr>
          <w:p w:rsidR="005845EB" w:rsidRPr="00C15D80" w:rsidRDefault="005845EB" w:rsidP="005845EB">
            <w:pPr>
              <w:adjustRightInd w:val="0"/>
              <w:rPr>
                <w:rFonts w:ascii="Times New Roman" w:hAnsi="Times New Roman" w:cs="Times New Roman"/>
              </w:rPr>
            </w:pPr>
            <w:r w:rsidRPr="00C15D80">
              <w:rPr>
                <w:rFonts w:ascii="Times New Roman" w:hAnsi="Times New Roman" w:cs="Times New Roman"/>
              </w:rPr>
              <w:t>Majiteľ ochrannej známky môže uplatniť svoje práva</w:t>
            </w:r>
          </w:p>
          <w:p w:rsidR="005845EB" w:rsidRPr="00C15D80" w:rsidRDefault="005845EB" w:rsidP="005845EB">
            <w:pPr>
              <w:adjustRightInd w:val="0"/>
              <w:rPr>
                <w:rFonts w:ascii="Times New Roman" w:hAnsi="Times New Roman" w:cs="Times New Roman"/>
              </w:rPr>
            </w:pPr>
            <w:r w:rsidRPr="00C15D80">
              <w:rPr>
                <w:rFonts w:ascii="Times New Roman" w:hAnsi="Times New Roman" w:cs="Times New Roman"/>
              </w:rPr>
              <w:t>z tejto ochrannej známky proti držiteľovi licencie, ktorý porušil akékoľvek ustanovenie licenčnej zmluvy, pokiaľ ide o:</w:t>
            </w:r>
          </w:p>
          <w:p w:rsidR="005845EB" w:rsidRPr="00C15D80" w:rsidRDefault="005845EB" w:rsidP="005845EB">
            <w:pPr>
              <w:adjustRightInd w:val="0"/>
              <w:rPr>
                <w:rFonts w:ascii="Times New Roman" w:hAnsi="Times New Roman" w:cs="Times New Roman"/>
              </w:rPr>
            </w:pPr>
            <w:r w:rsidRPr="00C15D80">
              <w:rPr>
                <w:rFonts w:ascii="Times New Roman" w:hAnsi="Times New Roman" w:cs="Times New Roman"/>
              </w:rPr>
              <w:t>a) jej trvanie;</w:t>
            </w:r>
          </w:p>
          <w:p w:rsidR="005845EB" w:rsidRPr="00C15D80" w:rsidRDefault="005845EB" w:rsidP="005845EB">
            <w:pPr>
              <w:adjustRightInd w:val="0"/>
              <w:rPr>
                <w:rFonts w:ascii="Times New Roman" w:hAnsi="Times New Roman" w:cs="Times New Roman"/>
              </w:rPr>
            </w:pPr>
            <w:r w:rsidRPr="00C15D80">
              <w:rPr>
                <w:rFonts w:ascii="Times New Roman" w:hAnsi="Times New Roman" w:cs="Times New Roman"/>
              </w:rPr>
              <w:t>b) formu, v ktorej možno ochrannú známku používať;</w:t>
            </w:r>
          </w:p>
          <w:p w:rsidR="005845EB" w:rsidRPr="00C15D80" w:rsidRDefault="005845EB" w:rsidP="005845EB">
            <w:pPr>
              <w:adjustRightInd w:val="0"/>
              <w:rPr>
                <w:rFonts w:ascii="Times New Roman" w:hAnsi="Times New Roman" w:cs="Times New Roman"/>
              </w:rPr>
            </w:pPr>
            <w:r w:rsidRPr="00C15D80">
              <w:rPr>
                <w:rFonts w:ascii="Times New Roman" w:hAnsi="Times New Roman" w:cs="Times New Roman"/>
              </w:rPr>
              <w:t>c) rozsah tovarov alebo služieb, na ktoré sa licencia poskytuje;</w:t>
            </w:r>
          </w:p>
          <w:p w:rsidR="005845EB" w:rsidRPr="00C15D80" w:rsidRDefault="005845EB" w:rsidP="005845EB">
            <w:pPr>
              <w:adjustRightInd w:val="0"/>
              <w:rPr>
                <w:rFonts w:ascii="Times New Roman" w:hAnsi="Times New Roman" w:cs="Times New Roman"/>
              </w:rPr>
            </w:pPr>
            <w:r w:rsidRPr="00C15D80">
              <w:rPr>
                <w:rFonts w:ascii="Times New Roman" w:hAnsi="Times New Roman" w:cs="Times New Roman"/>
              </w:rPr>
              <w:t>d) územie, na ktorom možno používať ochrannú známku,</w:t>
            </w:r>
          </w:p>
          <w:p w:rsidR="005845EB" w:rsidRPr="00C15D80" w:rsidRDefault="005845EB" w:rsidP="005845EB">
            <w:pPr>
              <w:adjustRightInd w:val="0"/>
              <w:rPr>
                <w:rFonts w:ascii="Times New Roman" w:hAnsi="Times New Roman" w:cs="Times New Roman"/>
              </w:rPr>
            </w:pPr>
            <w:r w:rsidRPr="00C15D80">
              <w:rPr>
                <w:rFonts w:ascii="Times New Roman" w:hAnsi="Times New Roman" w:cs="Times New Roman"/>
              </w:rPr>
              <w:t>alebo</w:t>
            </w:r>
          </w:p>
          <w:p w:rsidR="005845EB" w:rsidRPr="00C15D80" w:rsidRDefault="005845EB" w:rsidP="005845EB">
            <w:pPr>
              <w:adjustRightInd w:val="0"/>
              <w:rPr>
                <w:rFonts w:ascii="Times New Roman" w:hAnsi="Times New Roman" w:cs="Times New Roman"/>
              </w:rPr>
            </w:pPr>
            <w:r w:rsidRPr="00C15D80">
              <w:rPr>
                <w:rFonts w:ascii="Times New Roman" w:hAnsi="Times New Roman" w:cs="Times New Roman"/>
              </w:rPr>
              <w:t>e) kvalitu tovarov, ktoré držiteľ licencie vyrobil alebo kvalitu služieb, ktoré držiteľ licencie poskytol.</w:t>
            </w:r>
          </w:p>
          <w:p w:rsidR="005845EB" w:rsidRPr="00C15D80" w:rsidRDefault="005845EB" w:rsidP="00742D66">
            <w:pPr>
              <w:adjustRightInd w:val="0"/>
              <w:rPr>
                <w:rFonts w:ascii="Times New Roman" w:hAnsi="Times New Roman" w:cs="Times New Roman"/>
              </w:rPr>
            </w:pPr>
          </w:p>
        </w:tc>
        <w:tc>
          <w:tcPr>
            <w:tcW w:w="1350" w:type="dxa"/>
          </w:tcPr>
          <w:p w:rsidR="005845EB" w:rsidRPr="00C15D80" w:rsidRDefault="005845EB" w:rsidP="00411565">
            <w:pPr>
              <w:jc w:val="center"/>
              <w:rPr>
                <w:rFonts w:ascii="Times New Roman" w:hAnsi="Times New Roman" w:cs="Times New Roman"/>
              </w:rPr>
            </w:pPr>
            <w:r w:rsidRPr="00C15D80">
              <w:rPr>
                <w:rFonts w:ascii="Times New Roman" w:hAnsi="Times New Roman" w:cs="Times New Roman"/>
              </w:rPr>
              <w:t>N</w:t>
            </w:r>
          </w:p>
        </w:tc>
        <w:tc>
          <w:tcPr>
            <w:tcW w:w="1530" w:type="dxa"/>
          </w:tcPr>
          <w:p w:rsidR="005845EB" w:rsidRPr="00C15D80" w:rsidRDefault="005845EB" w:rsidP="00411565">
            <w:pPr>
              <w:jc w:val="center"/>
              <w:rPr>
                <w:rFonts w:ascii="Times New Roman" w:hAnsi="Times New Roman" w:cs="Times New Roman"/>
              </w:rPr>
            </w:pPr>
            <w:r w:rsidRPr="00C15D80">
              <w:rPr>
                <w:rFonts w:ascii="Times New Roman" w:hAnsi="Times New Roman" w:cs="Times New Roman"/>
              </w:rPr>
              <w:t>novela</w:t>
            </w:r>
          </w:p>
        </w:tc>
        <w:tc>
          <w:tcPr>
            <w:tcW w:w="1033" w:type="dxa"/>
          </w:tcPr>
          <w:p w:rsidR="005845EB" w:rsidRPr="00C15D80" w:rsidRDefault="005845EB" w:rsidP="00411565">
            <w:pPr>
              <w:jc w:val="center"/>
              <w:rPr>
                <w:rFonts w:ascii="Times New Roman" w:hAnsi="Times New Roman" w:cs="Times New Roman"/>
              </w:rPr>
            </w:pPr>
            <w:r w:rsidRPr="00C15D80">
              <w:rPr>
                <w:rFonts w:ascii="Times New Roman" w:hAnsi="Times New Roman" w:cs="Times New Roman"/>
              </w:rPr>
              <w:t>Č IV</w:t>
            </w:r>
          </w:p>
          <w:p w:rsidR="005845EB" w:rsidRPr="00C15D80" w:rsidRDefault="007317D5" w:rsidP="00411565">
            <w:pPr>
              <w:jc w:val="center"/>
              <w:rPr>
                <w:rFonts w:ascii="Times New Roman" w:hAnsi="Times New Roman" w:cs="Times New Roman"/>
              </w:rPr>
            </w:pPr>
            <w:r w:rsidRPr="00C15D80">
              <w:rPr>
                <w:rFonts w:ascii="Times New Roman" w:hAnsi="Times New Roman" w:cs="Times New Roman"/>
              </w:rPr>
              <w:t>b</w:t>
            </w:r>
            <w:r w:rsidR="005845EB" w:rsidRPr="00C15D80">
              <w:rPr>
                <w:rFonts w:ascii="Times New Roman" w:hAnsi="Times New Roman" w:cs="Times New Roman"/>
              </w:rPr>
              <w:t>od</w:t>
            </w:r>
            <w:r w:rsidRPr="00C15D80">
              <w:rPr>
                <w:rFonts w:ascii="Times New Roman" w:hAnsi="Times New Roman" w:cs="Times New Roman"/>
              </w:rPr>
              <w:t xml:space="preserve"> 15</w:t>
            </w:r>
          </w:p>
          <w:p w:rsidR="005845EB" w:rsidRPr="00C15D80" w:rsidRDefault="005845EB" w:rsidP="00411565">
            <w:pPr>
              <w:jc w:val="center"/>
              <w:rPr>
                <w:rFonts w:ascii="Times New Roman" w:hAnsi="Times New Roman" w:cs="Times New Roman"/>
              </w:rPr>
            </w:pPr>
            <w:r w:rsidRPr="00C15D80">
              <w:rPr>
                <w:rFonts w:ascii="Times New Roman" w:hAnsi="Times New Roman" w:cs="Times New Roman"/>
              </w:rPr>
              <w:t>(§ 20 ods. 10)</w:t>
            </w:r>
          </w:p>
        </w:tc>
        <w:tc>
          <w:tcPr>
            <w:tcW w:w="3443" w:type="dxa"/>
          </w:tcPr>
          <w:p w:rsidR="005845EB" w:rsidRPr="00C15D80" w:rsidRDefault="005845EB" w:rsidP="005845EB">
            <w:pPr>
              <w:pStyle w:val="Zkladntext"/>
              <w:autoSpaceDE/>
              <w:autoSpaceDN/>
              <w:rPr>
                <w:rFonts w:ascii="Times New Roman" w:hAnsi="Times New Roman" w:cs="Times New Roman"/>
              </w:rPr>
            </w:pPr>
            <w:r w:rsidRPr="00C15D80">
              <w:rPr>
                <w:rFonts w:ascii="Times New Roman" w:hAnsi="Times New Roman" w:cs="Times New Roman"/>
              </w:rPr>
              <w:t>Majiteľ ochrannej známky sa môže domáhať svojich práv z ochrannej známky voči  nadobúdateľovi licencie iba ak nadobúdateľ licencie poruší ustanovenia licenčnej zmluvy o jej trvaní, o podobe, v ktorej sa môže ochranná známka používať, o rozsahu tovarov alebo služieb, pre ktoré bola licencia poskytnutá, o území, na ktorom môže byť ochranná známka používaná alebo o kvalite tovarov alebo služieb vyrobených alebo poskytnutých nadobúdateľom licencie.</w:t>
            </w:r>
          </w:p>
          <w:p w:rsidR="005845EB" w:rsidRPr="00C15D80" w:rsidRDefault="005845EB" w:rsidP="00742D66">
            <w:pPr>
              <w:widowControl w:val="0"/>
              <w:autoSpaceDE w:val="0"/>
              <w:autoSpaceDN w:val="0"/>
              <w:adjustRightInd w:val="0"/>
              <w:rPr>
                <w:rFonts w:ascii="Times New Roman" w:hAnsi="Times New Roman" w:cs="Times New Roman"/>
              </w:rPr>
            </w:pPr>
          </w:p>
        </w:tc>
        <w:tc>
          <w:tcPr>
            <w:tcW w:w="779" w:type="dxa"/>
          </w:tcPr>
          <w:p w:rsidR="005845EB" w:rsidRPr="00C15D80" w:rsidRDefault="005845EB" w:rsidP="00411565">
            <w:pPr>
              <w:jc w:val="center"/>
              <w:rPr>
                <w:rFonts w:ascii="Times New Roman" w:hAnsi="Times New Roman" w:cs="Times New Roman"/>
              </w:rPr>
            </w:pPr>
            <w:r w:rsidRPr="00C15D80">
              <w:rPr>
                <w:rFonts w:ascii="Times New Roman" w:hAnsi="Times New Roman" w:cs="Times New Roman"/>
              </w:rPr>
              <w:t>Ú</w:t>
            </w:r>
          </w:p>
        </w:tc>
        <w:tc>
          <w:tcPr>
            <w:tcW w:w="1387" w:type="dxa"/>
          </w:tcPr>
          <w:p w:rsidR="005845EB" w:rsidRPr="00C15D80" w:rsidRDefault="00AE0BC6" w:rsidP="00411565">
            <w:pPr>
              <w:rPr>
                <w:rFonts w:ascii="Times New Roman" w:hAnsi="Times New Roman" w:cs="Times New Roman"/>
              </w:rPr>
            </w:pPr>
            <w:r w:rsidRPr="00C15D80">
              <w:rPr>
                <w:rFonts w:ascii="Times New Roman" w:hAnsi="Times New Roman" w:cs="Times New Roman"/>
              </w:rPr>
              <w:t xml:space="preserve">Platné znenie § 20 zákona č. 506/2009 Z. z. je úplnou transpozíciou súvisiaceho ustanovenia smernice; novelou dochádza iba k jeho </w:t>
            </w:r>
            <w:proofErr w:type="spellStart"/>
            <w:r w:rsidRPr="00C15D80">
              <w:rPr>
                <w:rFonts w:ascii="Times New Roman" w:hAnsi="Times New Roman" w:cs="Times New Roman"/>
              </w:rPr>
              <w:t>precizácii</w:t>
            </w:r>
            <w:proofErr w:type="spellEnd"/>
            <w:r w:rsidRPr="00C15D80">
              <w:rPr>
                <w:rFonts w:ascii="Times New Roman" w:hAnsi="Times New Roman" w:cs="Times New Roman"/>
              </w:rPr>
              <w:t>.</w:t>
            </w:r>
          </w:p>
        </w:tc>
      </w:tr>
    </w:tbl>
    <w:p w:rsidR="00B320F5" w:rsidRPr="00C15D80" w:rsidRDefault="00B320F5"/>
    <w:sectPr w:rsidR="00B320F5" w:rsidRPr="00C15D80" w:rsidSect="00F31D66">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7D5" w:rsidRDefault="007317D5" w:rsidP="00AE0BC6">
      <w:pPr>
        <w:spacing w:after="0" w:line="240" w:lineRule="auto"/>
      </w:pPr>
      <w:r>
        <w:separator/>
      </w:r>
    </w:p>
  </w:endnote>
  <w:endnote w:type="continuationSeparator" w:id="0">
    <w:p w:rsidR="007317D5" w:rsidRDefault="007317D5" w:rsidP="00AE0BC6">
      <w:pPr>
        <w:spacing w:after="0" w:line="240" w:lineRule="auto"/>
      </w:pPr>
      <w:r>
        <w:continuationSeparator/>
      </w:r>
    </w:p>
  </w:endnote>
  <w:endnote w:id="1">
    <w:p w:rsidR="007317D5" w:rsidRPr="00AE0BC6" w:rsidRDefault="007317D5">
      <w:pPr>
        <w:pStyle w:val="Textkoncovejpoznmky"/>
      </w:pPr>
      <w:r>
        <w:rPr>
          <w:rStyle w:val="Odkaznakoncovpoznmku"/>
        </w:rPr>
        <w:endnoteRef/>
      </w:r>
      <w:r>
        <w:t xml:space="preserve"> Smernica </w:t>
      </w:r>
      <w:r w:rsidRPr="00AE0BC6">
        <w:rPr>
          <w:rFonts w:ascii="Times New Roman" w:hAnsi="Times New Roman" w:cs="Times New Roman"/>
        </w:rPr>
        <w:t>2008/95/ES sa s účinnosťou od 15. januára 2019 zrušuje (</w:t>
      </w:r>
      <w:r>
        <w:rPr>
          <w:rFonts w:ascii="Times New Roman" w:hAnsi="Times New Roman" w:cs="Times New Roman"/>
        </w:rPr>
        <w:t xml:space="preserve">pozri </w:t>
      </w:r>
      <w:r w:rsidRPr="00AE0BC6">
        <w:rPr>
          <w:rFonts w:ascii="Times New Roman" w:hAnsi="Times New Roman" w:cs="Times New Roman"/>
        </w:rPr>
        <w:t>čl. 55 smernice EÚ/2015/2436)</w:t>
      </w:r>
      <w:r>
        <w:rPr>
          <w:rFonts w:ascii="Times New Roman" w:hAnsi="Times New Roman" w:cs="Times New Roman"/>
        </w:rPr>
        <w:t>.</w:t>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7D5" w:rsidRDefault="007317D5" w:rsidP="00AE0BC6">
      <w:pPr>
        <w:spacing w:after="0" w:line="240" w:lineRule="auto"/>
      </w:pPr>
      <w:r>
        <w:separator/>
      </w:r>
    </w:p>
  </w:footnote>
  <w:footnote w:type="continuationSeparator" w:id="0">
    <w:p w:rsidR="007317D5" w:rsidRDefault="007317D5" w:rsidP="00AE0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363E7"/>
    <w:multiLevelType w:val="hybridMultilevel"/>
    <w:tmpl w:val="04EADDEA"/>
    <w:lvl w:ilvl="0" w:tplc="13AE5756">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31D66"/>
    <w:rsid w:val="001437F8"/>
    <w:rsid w:val="003D22C6"/>
    <w:rsid w:val="00411565"/>
    <w:rsid w:val="005845EB"/>
    <w:rsid w:val="007317D5"/>
    <w:rsid w:val="00742D66"/>
    <w:rsid w:val="00AE0BC6"/>
    <w:rsid w:val="00B320F5"/>
    <w:rsid w:val="00C15D80"/>
    <w:rsid w:val="00EF7ED4"/>
    <w:rsid w:val="00F31D6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31D66"/>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F31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art">
    <w:name w:val="sti-art"/>
    <w:basedOn w:val="Normlny"/>
    <w:rsid w:val="00F31D6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F31D66"/>
    <w:pPr>
      <w:ind w:left="720"/>
      <w:contextualSpacing/>
    </w:pPr>
  </w:style>
  <w:style w:type="paragraph" w:styleId="Zkladntext">
    <w:name w:val="Body Text"/>
    <w:basedOn w:val="Normlny"/>
    <w:link w:val="ZkladntextChar"/>
    <w:uiPriority w:val="99"/>
    <w:rsid w:val="005845EB"/>
    <w:pPr>
      <w:autoSpaceDE w:val="0"/>
      <w:autoSpaceDN w:val="0"/>
      <w:spacing w:after="0" w:line="240" w:lineRule="auto"/>
    </w:pPr>
    <w:rPr>
      <w:rFonts w:ascii="Bookman Old Style" w:eastAsia="Times New Roman" w:hAnsi="Bookman Old Style" w:cs="Bookman Old Style"/>
      <w:lang w:eastAsia="sk-SK"/>
    </w:rPr>
  </w:style>
  <w:style w:type="character" w:customStyle="1" w:styleId="ZkladntextChar">
    <w:name w:val="Základný text Char"/>
    <w:basedOn w:val="Predvolenpsmoodseku"/>
    <w:link w:val="Zkladntext"/>
    <w:uiPriority w:val="99"/>
    <w:rsid w:val="005845EB"/>
    <w:rPr>
      <w:rFonts w:ascii="Bookman Old Style" w:eastAsia="Times New Roman" w:hAnsi="Bookman Old Style" w:cs="Bookman Old Style"/>
      <w:lang w:eastAsia="sk-SK"/>
    </w:rPr>
  </w:style>
  <w:style w:type="paragraph" w:styleId="Textkoncovejpoznmky">
    <w:name w:val="endnote text"/>
    <w:basedOn w:val="Normlny"/>
    <w:link w:val="TextkoncovejpoznmkyChar"/>
    <w:uiPriority w:val="99"/>
    <w:semiHidden/>
    <w:unhideWhenUsed/>
    <w:rsid w:val="00AE0BC6"/>
    <w:pPr>
      <w:spacing w:after="0" w:line="240" w:lineRule="auto"/>
    </w:pPr>
    <w:rPr>
      <w:sz w:val="20"/>
      <w:szCs w:val="20"/>
    </w:rPr>
  </w:style>
  <w:style w:type="character" w:customStyle="1" w:styleId="TextkoncovejpoznmkyChar">
    <w:name w:val="Text koncovej poznámky Char"/>
    <w:basedOn w:val="Predvolenpsmoodseku"/>
    <w:link w:val="Textkoncovejpoznmky"/>
    <w:uiPriority w:val="99"/>
    <w:semiHidden/>
    <w:rsid w:val="00AE0BC6"/>
    <w:rPr>
      <w:sz w:val="20"/>
      <w:szCs w:val="20"/>
    </w:rPr>
  </w:style>
  <w:style w:type="character" w:styleId="Odkaznakoncovpoznmku">
    <w:name w:val="endnote reference"/>
    <w:basedOn w:val="Predvolenpsmoodseku"/>
    <w:uiPriority w:val="99"/>
    <w:semiHidden/>
    <w:unhideWhenUsed/>
    <w:rsid w:val="00AE0BC6"/>
    <w:rPr>
      <w:vertAlign w:val="superscript"/>
    </w:rPr>
  </w:style>
</w:styles>
</file>

<file path=word/webSettings.xml><?xml version="1.0" encoding="utf-8"?>
<w:webSettings xmlns:r="http://schemas.openxmlformats.org/officeDocument/2006/relationships" xmlns:w="http://schemas.openxmlformats.org/wordprocessingml/2006/main">
  <w:divs>
    <w:div w:id="138618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143B7-93D2-4920-8A77-76F9FD98B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914</Words>
  <Characters>5216</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Úrad priemyselného vlastníctva SR</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mikulicova</dc:creator>
  <cp:lastModifiedBy>mikulicova</cp:lastModifiedBy>
  <cp:revision>2</cp:revision>
  <dcterms:created xsi:type="dcterms:W3CDTF">2017-04-05T12:55:00Z</dcterms:created>
  <dcterms:modified xsi:type="dcterms:W3CDTF">2017-04-05T13:44:00Z</dcterms:modified>
</cp:coreProperties>
</file>