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7D0535" w:rsidRDefault="007D0535">
      <w:pPr>
        <w:jc w:val="center"/>
        <w:divId w:val="441339604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na uzatvorenie Protokolu o pristúpení k Dohode o obchode medzi Európskou úniou a jej členskými štátmi na jednej strane a Kolumbiou a Peru na strane druhej na účely zohľadnenia pristúpenia Ekvádoru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7D0535" w:rsidP="007D053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35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D0535" w:rsidP="007D053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35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D0535" w:rsidP="007D053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D0535" w:rsidP="007D053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7D0535" w:rsidP="007D0535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7D0535" w:rsidRDefault="007D0535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97"/>
        <w:gridCol w:w="1404"/>
        <w:gridCol w:w="1404"/>
        <w:gridCol w:w="1391"/>
        <w:gridCol w:w="932"/>
      </w:tblGrid>
      <w:tr w:rsidR="007D0535">
        <w:trPr>
          <w:divId w:val="185934799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 (15o,0z)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Verejnosť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Štátna pokladnica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7D0535">
        <w:trPr>
          <w:divId w:val="185934799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 (35o,0z)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0535" w:rsidRDefault="007D0535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7D0535" w:rsidRDefault="007D0535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4347"/>
        <w:gridCol w:w="446"/>
        <w:gridCol w:w="523"/>
        <w:gridCol w:w="2363"/>
      </w:tblGrid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predloženému návrhu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celý materiál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K vlastnému materiálu nemám pripomienky a beriem na vedomie, že materiál nemá vplyv na rozpočet verejnej správy. V súvislosti s predloženým materiálom však odporúčam zvážiť aktualizáciu prílohy XII (Verejné obstarávanie) k Dohode o obchode medzi EÚ a jej členskými štátmi na jednej strane a Kolumbiou a Peru na strane druhej, ktorá je aj súčasťou predloženého protokolu o pristúpení (ako príloha č. XVIII protokolu) z dôvodu, že sú v nej: 1. nesprávne uvedené orgány štátnej správy, (napr. niektoré boli zo zákona zrušené – Ministerstvo výstavby a regionálneho rozvoja SR. Úrad pre finančný trh; niektoré boli premenované: Ministerstvo zahraničných vecí a európskych záležitostí SR, Ministerstvo dopravy a výstavby SR, Ministerstvo pôdohospodárstva a rozvoja vidieka SR, Úrad pre reguláciu elektronických komunikácií a poštových služieb), 2. citované neplatné zákony (napr. zákon č. 16/2004 Z.z. o Slovenskej televízii, zákon č. 619/2003 Z.z. o Slovenskom rozhlase, zákon č. 164/1996 Z.z. o dráhach a o zmene zákona č. 455/1991 Zb. o živnostenskom podnikaní (živnostenský zákon) v znení neskorších predpisov, zákon č. 168/1996 Z.z. o cestnej doprave a pod.).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uvedeného Protokolu je oficiálnym dokumentom EÚ, ktorý bol dňa 24. decembra 2016 uverejnený v Úradnom vestníku EÚ. Aktualizáciu jednotlivých častí Protokolu je možné navrhnúť na zasadnutí spoločných inštitúcií, ktoré boli zriadené Dohodou/Protokolom, v tomto prípade Výbor pre obchod. MH SR bude sledovať termín najbližšieho zasadnutia Výboru pre obchod a v časovom predstihu zašle Komisii žiadosť o aktualizáciu Prílohy XVIII (Verejné obstarávanie) a jej prerokovanie na zasadnutí Výboru pre obchod s ostatnými partnermi.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doložke prednosti medzinárodnej zmluvy pred zákonmi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predkladateľovi, aby v bode 5 doložky rozlíšil úpravu predmetu medzinárodnej zmluvy v primárnom práve EÚ a v sekundárnom práve EÚ.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v bode 5 doložky prednosti medzinárodnej zmluvy pred zákonmi bol upravený tak, aby rozlíšil úpravu predmetu medzinárodnej zmluvy v primárnom práve EÚ a v sekundárnom práve EÚ.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Národnej rady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v súlade so zaužívanou praxou vložiť bod "A" pred spojenie "vyslovuje súhlas" a bod "B" pred spojenie "rozhodla, že".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návrhu uznesenia Národnej rady SR bol upravený.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obalu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Navrhujeme, aby predkladateľ v súlade so zaužívanou praxou na obale uviedol "Vlastný materiál" miesto spojenia "Návrh na uzatvorenie Protokolu".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obalu materiálu bol upravený.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predkladacej správe 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preformulovanie klasifikácie dohody uvedenej v deviatom odseku predkladacej správy vložením nového odseku s nasledovným textom: "Predkladaný protokol je podľa článku 7 ods. 4 Ústavy SR medzinárodnou hospodárskou zmluvou všeobecnej povahy a medzinárodnou zmluvou, ktorá priamo zakladá práva alebo povinnosti fyzických osôb alebo právnických osôb, a preto podlieha pred jej ratifikáciou vysloveniu súhlasu Národnej rady Slovenskej republiky. Zároveň je dohoda medzinárodnou zmluvou podľa článku 7 ods. 5 Ústavy SR (medzinárodná zmluva, na ktorej vykonanie nie je potrebný zákon a medzinárodná zmluva, ktorá priamo zakladá práva alebo povinnosti fyzických osôb alebo právnických osôb), ktorá po ratifikácii a vyhlásení spôsobom ustanoveným zákonom, má prednosť pred zákonmi SR."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predkladacej správy bol upravený.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vypustiť z predkladacej správy nasledovnú vetu uvedenú v desiatom odseku: "Domnienka o znalosti takto uverejnenej zmluvy je nevyvrátiteľná, pretože o všetkom, čo bolo v Úradnom vestníku EÚ uverejnené, platí, že dňom uverejnenia sa stalo známym každému, koho sa to týka. Preto nie je potrebná duplicitná publikácia Protokolu v Zbierke zákonov SR." Právnym základom pre uverejňovanie oznámenia v Zbierke zákonov SR o publikácii medzinárodnej zmluvy v Úradnom vestníku EÚ (spolu s príslušným odkazom) je zákon č. 400/2015 Z. z. o tvorbe právnych predpisov a o Zbierke zákonov Slovenskej republiky a o zmene a doplnení niektorých zákonov, bez ohľadu na zmienenú právnu domnienku.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Uvedená veta bola z textu predkladacej správy odstránená.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Národnej rady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Odporúčame, aby za spojením "rozhodla, že" bolo použité spojenie (v súlade s návrhom uznesenia vlády SR) "ide o medzinárodnú zmluvu, ktorá má podľa čl. 7 ods. 5 Ústavy Slovenskej republiky prednosť pred zákonmi".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návrhu uznesenia Národnej rady SR bol upravený.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kategorizácii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Predkladaný materiál je, pokiaľ ide o kategóriu materiálu podľa portálu Slov-Lex aktom medzinárodného práva (v zmysle § 20 zákona č. 400/2015 Z. z. o tvorbe právnych predpisov a o Zbierke zákonov Slovenskej republiky a o zmene a doplnení niektorých zákonov), nie však nelegislatívnym všeobecným materiálom. Navrhujeme preto predkladateľovi, aby uvedenú kategóriu materiálu upravil v súlade s vyššie uvedeným.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V tomto štádiu legislatívneho procesu už nie je možné kategóriu materiálu na portáli Slov-Lex zmeniť. 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SR navrhujeme pred bodom C.2. správne uviesť spojenie "ministrovi hospodárstva".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Podľa Slovníka slovenského jazyka je pôvodný tvar použitý v návrhu uznesenia vlády SR správny. 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SR navrhujeme v bode B.2. slovo "vyjadriť" nahradiť slovom "vysloviť".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návrhu uznesenia vlády SR v bode B.2. bol upravený.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SR navrhujeme z dôvodu duplicity pred bodom B.2. vypustiť slová "prezidentovi SR".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Uvedené slová boli z textu návrhu uznesenia vlády SR pred bodom B.2. odstránené.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SR v bode B.3. odporúčame vypustiť slová "rozhodnúť o tom, že ide o medzinárodnú zmluvu, ktorá má podľa čl. 7 ods. 5 Ústavy SR prednosť pred zákonmi SR" a vložiť slová "rozhodnúť, že ide o medzinárodnú zmluvu, ktorá má podľa čl. 7 ods. 5 Ústavy SR prednosť pred zákonmi".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návrhu uznesenia vlády SR v bode B.3. bol upravený.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SR v bode C.1. odporúčame vypustiť slová "ktorá má prednosť pred zákonmi SR" a vložiť slová "ktorá má prednosť pred zákonmi".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návrhu uznesenia vlády SR v bode C.1. bol upravený.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SR v bode D.1. odporúčame vypustiť slová "o vykonanie príslušných opatrení spojených s predbežným vykonávaním protokolu a ratifikačných opatrení spojených" a vložiť slová "vykonať príslušné opatrenia spojené s predbežným vykonávaním protokolu a opatrenia spojené".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návrhu uznesenia vlády SR v bode D.1. bol upravený.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uznesenia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návrhu uznesenia vlády SR v bode D.2. odporúčame vypustiť slová "o zabezpečenie uverejnenia" a vložiť slová "zabezpečiť uverejnenie".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návrhu uznesenia vlády SR v bode D.2. bol upravený.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MZVaEZSR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predkladacej správe</w:t>
            </w:r>
            <w:r>
              <w:rPr>
                <w:rFonts w:ascii="Times" w:hAnsi="Times" w:cs="Times"/>
                <w:sz w:val="25"/>
                <w:szCs w:val="25"/>
              </w:rPr>
              <w:br/>
              <w:t>V predkladacej správe v ôsmom odseku odporúčame vypustiť v prvej vete slová "jeho uzatvorenie" a vložiť slová "nadobudnutie jeho platnosti". V druhej vete vypustiť slová "uzavretie uvedeného protokolu" a vložiť slová "nadobudnutie platnosti uvedeného protokolu".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Text predkladacej správy bol upravený.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celemu materialu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ÚPPVII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7D0535">
        <w:trPr>
          <w:divId w:val="141462149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D0535" w:rsidRDefault="007D053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0535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4.3.2017 10:58:50"/>
    <f:field ref="objchangedby" par="" text="Administrator, System"/>
    <f:field ref="objmodifiedat" par="" text="24.3.2017 10:58:5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1880</Words>
  <Characters>10720</Characters>
  <Application>Microsoft Office Word</Application>
  <DocSecurity>4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2017-03-24T09:58:00Z</dcterms:created>
  <dcterms:modified xsi:type="dcterms:W3CDTF">2017-03-24T09:58:00Z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Nelegislatívny všeobecný materiál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Vyhodnotenie medzirezortného pripomienkového konania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Medzinárodné zmluvy, dohody, dohovory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Viktória Kordíková</vt:lpwstr>
  </property>
  <property name="FSC#SKEDITIONSLOVLEX@103.510:zodppredkladatel" pid="11" fmtid="{D5CDD505-2E9C-101B-9397-08002B2CF9AE}">
    <vt:lpwstr>Ing. Peter Žiga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 Návrh na uzatvorenie Protokolu o pristúpení k Dohode o obchode medzi Európskou úniou a jej členskými štátmi na jednej strane a Kolumbiou a Peru na strane druhej na účely zohľadnenia pristúpenia Ekvádoru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hospodárstva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iniciatívny materiál </vt:lpwstr>
  </property>
  <property name="FSC#SKEDITIONSLOVLEX@103.510:plnynazovpredpis" pid="22" fmtid="{D5CDD505-2E9C-101B-9397-08002B2CF9AE}">
    <vt:lpwstr> Návrh na uzatvorenie Protokolu o pristúpení k Dohode o obchode medzi Európskou úniou a jej členskými štátmi na jednej strane a Kolumbiou a Peru na strane druhej na účely zohľadnenia pristúpenia Ekvádoru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16871/2017-3110-11106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LP/2017/136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/>
  </property>
  <property name="FSC#SKEDITIONSLOVLEX@103.510:AttrStrListDocPropPrimarnePravoEU" pid="45" fmtid="{D5CDD505-2E9C-101B-9397-08002B2CF9AE}">
    <vt:lpwstr/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/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/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/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/>
  </property>
  <property name="FSC#SKEDITIONSLOVLEX@103.510:AttrStrListDocPropGestorSpolupRezorty" pid="56" fmtid="{D5CDD505-2E9C-101B-9397-08002B2CF9AE}">
    <vt:lpwstr/>
  </property>
  <property name="FSC#SKEDITIONSLOVLEX@103.510:AttrDateDocPropZaciatokPKK" pid="57" fmtid="{D5CDD505-2E9C-101B-9397-08002B2CF9AE}">
    <vt:lpwstr>6. 2. 2017</vt:lpwstr>
  </property>
  <property name="FSC#SKEDITIONSLOVLEX@103.510:AttrDateDocPropUkonceniePKK" pid="58" fmtid="{D5CDD505-2E9C-101B-9397-08002B2CF9AE}">
    <vt:lpwstr>13. 2. 2017</vt:lpwstr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>V súčasnosti sa nedajú odhadnúť konkrétne, či už pozitívne alebo negatívne vplyvy na Slovenskú republiku, keďže medzinárodná zmluva sa uzatvára medzi Európskou úniou a členskými štátmi Andského spoločenstva národov (Ekvádor, Peru, Kolumbia). Vzhľadom na to neboli identifikované vplyvy na žiadnu z uvedených oblastí. </vt:lpwstr>
  </property>
  <property name="FSC#SKEDITIONSLOVLEX@103.510:AttrStrListDocPropAltRiesenia" pid="65" fmtid="{D5CDD505-2E9C-101B-9397-08002B2CF9AE}">
    <vt:lpwstr>Alternatívne riešenia neboli posudzované. </vt:lpwstr>
  </property>
  <property name="FSC#SKEDITIONSLOVLEX@103.510:AttrStrListDocPropStanoviskoGest" pid="66" fmtid="{D5CDD505-2E9C-101B-9397-08002B2CF9AE}">
    <vt:lpwstr/>
  </property>
  <property name="FSC#SKEDITIONSLOVLEX@103.510:AttrStrListDocPropTextKomunike" pid="67" fmtid="{D5CDD505-2E9C-101B-9397-08002B2CF9AE}">
    <vt:lpwstr>Vláda Slovenskej republiky na svojom rokovaní dňa ....................... prerokovala a schválila materiál Návrh na uzatvorenie Protokolu o pristúpení k Dohode o obchode medzi Európskou úniou a jej členskými štátmi na jednej strane a Kolumbiou a Peru na strane druhej na účely zohľadnenia pristúpenia Ekvádoru a odporučila prezidentovi Slovenskej republiky ratifikovať podpísaný protokol po vyslovení súhlasu Národnej rady Slovenskej republiky._x000d__x000a_</vt:lpwstr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vlády_x000d__x000a_minister zahraničných vecí a európskych záležitostí _x000d__x000a_minister hospodárstva</vt:lpwstr>
  </property>
  <property name="FSC#SKEDITIONSLOVLEX@103.510:AttrStrListDocPropUznesenieNaVedomie" pid="136" fmtid="{D5CDD505-2E9C-101B-9397-08002B2CF9AE}">
    <vt:lpwstr>prezident SR_x000d__x000a_predseda Národnej rady SR</vt:lpwstr>
  </property>
  <property name="FSC#SKEDITIONSLOVLEX@103.510:funkciaPred" pid="137" fmtid="{D5CDD505-2E9C-101B-9397-08002B2CF9AE}">
    <vt:lpwstr/>
  </property>
  <property name="FSC#SKEDITIONSLOVLEX@103.510:funkciaPredAkuzativ" pid="138" fmtid="{D5CDD505-2E9C-101B-9397-08002B2CF9AE}">
    <vt:lpwstr/>
  </property>
  <property name="FSC#SKEDITIONSLOVLEX@103.510:funkciaPredDativ" pid="139" fmtid="{D5CDD505-2E9C-101B-9397-08002B2CF9AE}">
    <vt:lpwstr/>
  </property>
  <property name="FSC#SKEDITIONSLOVLEX@103.510:funkciaZodpPred" pid="140" fmtid="{D5CDD505-2E9C-101B-9397-08002B2CF9AE}">
    <vt:lpwstr>minister hospodárstva Slovenskej republiky</vt:lpwstr>
  </property>
  <property name="FSC#SKEDITIONSLOVLEX@103.510:funkciaZodpPredAkuzativ" pid="141" fmtid="{D5CDD505-2E9C-101B-9397-08002B2CF9AE}">
    <vt:lpwstr>ministerovi hospodárstva Slovenskej republiky</vt:lpwstr>
  </property>
  <property name="FSC#SKEDITIONSLOVLEX@103.510:funkciaZodpPredDativ" pid="142" fmtid="{D5CDD505-2E9C-101B-9397-08002B2CF9AE}">
    <vt:lpwstr>ministera hospodárstva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Ing. Peter Žiga_x000d__x000a_minister hospodárstva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style="text-align: justify; margin-left: 2.4pt;"&gt;&amp;nbsp;&amp;nbsp;&amp;nbsp;&amp;nbsp;&amp;nbsp;&amp;nbsp;&amp;nbsp;&amp;nbsp;&amp;nbsp;&amp;nbsp;&amp;nbsp;Návrh na uzavretie Protokolu o&amp;nbsp;pristúpení k&amp;nbsp;Dohode o&amp;nbsp;obchode medzi Európskou úniou a&amp;nbsp;jej členskými štátmi na jednej strane a&amp;nbsp;Kolumbiou a&amp;nbsp;Peru na strane druhej na účely zohľadnenia pristúpenia Ekvádoru (ďalej len „Protokol“) predkladá Ministerstvo hospodárstva SR (ďalej len „MH SR“) ako iniciatívny materiál.&lt;/p&gt;&lt;p style="text-align: justify; margin-left: 2.4pt;"&gt;&amp;nbsp;&amp;nbsp;&amp;nbsp;&amp;nbsp;&amp;nbsp;&amp;nbsp;&amp;nbsp;&amp;nbsp;&amp;nbsp;&amp;nbsp; Rokovania medzi EÚ a&amp;nbsp;krajinami Andského spoločenstva národov o&amp;nbsp;mnohostrannej obchodnej dohode (ďalej len „Dohoda o&amp;nbsp;obchode“) sa začali v&amp;nbsp;januári 2009. V&amp;nbsp;tom čase Bolívia zaujala k novému formátu rokovaní veľmi kritický postoj a neprejavila žiadny záujem zúčastniť sa. Nové rokovania sa preto začali len s&amp;nbsp;Kolumbiou, Ekvádorom a&amp;nbsp;Peru. Ekvádor sa po štyroch kolách prestal zúčastňovať rozhovorov a&amp;nbsp;využíval všeobecný systém colných preferencií (GSP+). Naopak rokovania s Peru a&amp;nbsp;Kolumbiou boli úspešne ukončené v&amp;nbsp;marci 2010. Po fáze právneho preskúmania bolo znenie Dohody o&amp;nbsp;obchode podpísané s&amp;nbsp;Kolumbiou a&amp;nbsp;Peru 26.&amp;nbsp;júna 2012. Dohoda s&amp;nbsp;Peru sa predbežne uplatňuje od&amp;nbsp;1. marca 2013 a&amp;nbsp;s&amp;nbsp;Kolumbiou od 1. augusta 2013.&lt;/p&gt;&lt;p style="text-align: justify;"&gt;&amp;nbsp;&amp;nbsp;&amp;nbsp;&amp;nbsp;&amp;nbsp;&amp;nbsp;&amp;nbsp;&amp;nbsp;&amp;nbsp;&amp;nbsp;&amp;nbsp; Vzhľadom na článok&amp;nbsp;329 Dohody o&amp;nbsp;obchode medzi EÚ a Kolumbiou a&amp;nbsp;Peru, kde je uvedené, že zmluvnými stranami tejto dohody sa môžu stať aj ďalšie členské krajiny Andského spoločenstva, prejavil Ekvádor v roku 2013 záujem o&amp;nbsp;obnovenie rokovaní. V&amp;nbsp;januári 2014 sa uskutočnilo prvé kolo negociácií o&amp;nbsp;pristúpení Ekvádora k&amp;nbsp;Dohode o obchode. Rokovania boli ukončené už v&amp;nbsp;júli 2014. V súlade s&amp;nbsp;článkom&amp;nbsp;329 ods.&amp;nbsp;4 a&amp;nbsp;poznámkou pod čiarou 89 Dohody o&amp;nbsp;obchode výbor zriadený v&amp;nbsp;rámci tejto dohody schválil Protokol o&amp;nbsp;pristúpení Ekvádoru na svojom zasadnutí 8.&amp;nbsp;februára 2016. Dňa 15. apríla 2016 Európska komisia (ďalej len „EK“) predložila Rade EÚ (ako aj Európskemu parlamentu) úplné znenie návrhu Protokolu. Následne v priebehu apríla/mája 2016, bol balík návrhov EK prerokovaný a&amp;nbsp;dňa 1. júna 2016 schválený vo Výbore pre obchodnú politiku a zaslaný na preklad do všetkých oficiálnych jazykov EÚ. Protokol bol oficiálne podpísaný všetkými zmluvnými stranami dňa 11. novembra 2016 a&amp;nbsp;Európsky parlament udelil súhlas s&amp;nbsp;Protokolom dňa 14. decembra 2016.&lt;/p&gt;&lt;p style="text-align: justify;"&gt;&amp;nbsp;&amp;nbsp;&amp;nbsp;&amp;nbsp;&amp;nbsp;&amp;nbsp;&amp;nbsp;&amp;nbsp;&amp;nbsp;&amp;nbsp;&amp;nbsp; Na základe splnomocnenia prezidentom Slovenskej republiky podpísal Protokol za Slovenskú republiku (ďalej len „SR“) minister hospodárstva P. Žiga. Takýto podpis však neznamená konečný súhlas SR s&amp;nbsp;tým, že bude zmluvou viazaná. Vzhľadom na to, že v&amp;nbsp;dostatočnom predstihu nebolo k&amp;nbsp;dispozícii oficiálne znenie textu Protokolu v slovenskom jazyku, a&amp;nbsp;tiež krátkosť času poskytnutého členským štátom EÚ na&amp;nbsp;prípravu podpisu, nebolo možné prerokovať Protokol vo vláde SR ešte pred jeho podpisom. V&amp;nbsp;súlade s&amp;nbsp;čl. 3 odst.3 Pravidiel pre uzatváranie medzinárodných zmlúv a&amp;nbsp;zmluvnú prax je preto Protokol predložený na rokovanie vlády SR po jeho podpise.&lt;/p&gt;&lt;p style="text-align: justify;"&gt;&amp;nbsp;&amp;nbsp;&amp;nbsp;&amp;nbsp;&amp;nbsp;&amp;nbsp;&amp;nbsp;&amp;nbsp;&amp;nbsp;&amp;nbsp;&amp;nbsp; Protokolom sa EK podarilo dosiahnuť ciele uvedené v&amp;nbsp;smerniciach na&amp;nbsp;rokovania, najmä odstrániť vysoké colné sadzby, riešiť technické prekážky obchodu, liberalizovať trhy so službami, ochraňovať významné zemepisné označenia EÚ, otvoriť trhy verejného obstarávania, zahrnúť záväzky v&amp;nbsp;oblasti presadzovania pracovných a&amp;nbsp;environmentálnych noriem a&amp;nbsp;poskytnúť účinné a&amp;nbsp;rýchle postupy na urovnávanie sporov. Výsledná dohoda sa vo významnej miere dostala nad rámec záväzkov Svetovej obchodnej organizácie (ďalej len „WTO“) a&amp;nbsp;zabezpečuje rovnaké podmienky, aké majú konkurenti v&amp;nbsp;tomto regióne.&lt;/p&gt;&lt;p style="text-align: justify;"&gt;&amp;nbsp;&amp;nbsp;&amp;nbsp;&amp;nbsp;&amp;nbsp;&amp;nbsp;&amp;nbsp;&amp;nbsp;&amp;nbsp;&amp;nbsp;&amp;nbsp; Pristúpením Ekvádoru k&amp;nbsp;existujúcej Dohode o&amp;nbsp;obchode s&amp;nbsp;Kolumbiou a&amp;nbsp;Peru sa taktiež posilňuje právny rámec pre obchodné vzťahy EÚ s&amp;nbsp;touto krajinou a&amp;nbsp;uľahčuje sa vzájomný obchod a&amp;nbsp;investície. Ekvádor sa tým takisto začleňuje do režimu spoločných pravidiel a&amp;nbsp;inštitúcií zriadených Dohodou o&amp;nbsp;obchode. Pristúpenie k&amp;nbsp;tejto dohode bude okrem toho predstavovať pre Ekvádor príležitosť vykonať hospodárske reformy a&amp;nbsp;snahy o&amp;nbsp;integráciu do&amp;nbsp;globálnej ekonomiky, zvýšiť blahobyt a&amp;nbsp;upevniť rast v&amp;nbsp;záujme zlepšenia životných podmienok svojich občanov.&lt;/p&gt;&lt;p style="text-align: justify;"&gt;&amp;nbsp;&amp;nbsp;&amp;nbsp;&amp;nbsp;&amp;nbsp;&amp;nbsp;&amp;nbsp;&amp;nbsp;&amp;nbsp;&amp;nbsp;&amp;nbsp; V&amp;nbsp;Protokole sú obsiahnuté národné záujmy SR, a&amp;nbsp;to najmä vo vzťahu ku kľúčovým odvetviam nášho priemyslu (automobilový sektor, elektrotechnika a&amp;nbsp;chemický priemysel). V&amp;nbsp;oblasti služieb a&amp;nbsp;usadzovania sa, ako aj v&amp;nbsp;oblasti verejného obstarávania Protokol zodpovedá cieľom Dohody o&amp;nbsp;obchode s&amp;nbsp;Kolumbiou a&amp;nbsp;Peru.&lt;/p&gt;&lt;p style="text-align: justify;"&gt;&amp;nbsp;&amp;nbsp;&amp;nbsp;&amp;nbsp;&amp;nbsp;&amp;nbsp;&amp;nbsp;&amp;nbsp;&amp;nbsp;&amp;nbsp;&amp;nbsp; Protokol sa predbežne vykonáva medzi EÚ a&amp;nbsp;Ekvádorom v&amp;nbsp;súlade s&amp;nbsp;jeho článkom 27 ods.&amp;nbsp;4 až do ukončenia postupov potrebných na nadobudnutie jeho platnosti. V&amp;nbsp;dôsledku toho EÚ predbežne vykonáva ustanovenia dohody s&amp;nbsp;výnimkou jej článku 2, článku 202 ods.&amp;nbsp;1 a&amp;nbsp;článkov 291 a&amp;nbsp;292 v&amp;nbsp;súlade s&amp;nbsp;článkom 330 ods.&amp;nbsp;3 dohody až do ukončenia postupov potrebných na nadobudnutie platnosti uvedeného protokolu.&lt;/p&gt;&lt;p style="text-align: justify;"&gt;&amp;nbsp;&amp;nbsp;&amp;nbsp;&amp;nbsp;&amp;nbsp;&amp;nbsp;&amp;nbsp;&amp;nbsp;&amp;nbsp;&amp;nbsp;&amp;nbsp; Predkladaný protokol je podľa článku 7 ods. 4 Ústavy SR medzinárodnou hospodárskou zmluvou všeobecnej povahy a medzinárodnou zmluvou, ktorá priamo zakladá práva alebo povinnosti fyzických osôb alebo právnických osôb, a preto podlieha pred jej ratifikáciou vysloveniu súhlasu Národnej rady Slovenskej republiky. Zároveň je dohoda medzinárodnou zmluvou podľa článku 7 ods. 5 Ústavy SR (medzinárodná zmluva, na ktorej vykonanie nie je potrebný zákon a medzinárodná zmluva, ktorá priamo zakladá práva alebo povinnosti fyzických osôb alebo právnických osôb), ktorá po ratifikácii a vyhlásení spôsobom ustanoveným zákonom, má prednosť pred zákonmi SR."&lt;/p&gt;&lt;p style="text-align: justify;"&gt;&amp;nbsp;&amp;nbsp;&amp;nbsp;&amp;nbsp;&amp;nbsp;&amp;nbsp;&amp;nbsp;&amp;nbsp;&amp;nbsp;&amp;nbsp;&amp;nbsp; Protokol je zmiešanou úniovou zmluvou a&amp;nbsp;bol publikovaný vo všetkých jazykoch EÚ, vrátane slovenského, v&amp;nbsp;Úradnom vestníku EÚ dňa 24. decembra 2016 pod číslom L356.&lt;/p&gt;&lt;p style="text-align: justify;"&gt;&amp;nbsp;&amp;nbsp;&amp;nbsp;&amp;nbsp;&amp;nbsp;&amp;nbsp;&amp;nbsp;&amp;nbsp;&amp;nbsp;&amp;nbsp;&amp;nbsp;&amp;nbsp;Protokol má spolu s prílohami cca 1700 strán, preto sa pre účely vnútorného schvaľovacieho procesu v&amp;nbsp;SR poskytuje&amp;nbsp; v&amp;nbsp;elektronickej podobe.&amp;nbsp;&amp;nbsp;&amp;nbsp;&lt;/p&gt;&lt;p style="text-align: justify;"&gt;&amp;nbsp;&amp;nbsp;&amp;nbsp;&amp;nbsp;&amp;nbsp;&amp;nbsp;&amp;nbsp;&amp;nbsp;&amp;nbsp;&amp;nbsp;&amp;nbsp;&amp;nbsp;Predkladaný materiál nemá vplyv na rozpočet verejnej správy, na podnikateľské prostredie, sociálne vplyvy, vplyv na životné prostredie, vplyv na informatizáciu spoločnosti a&amp;nbsp;vplyvy na služby verejnej správy pre občana.&lt;/p&gt;&lt;p style="text-align: justify;"&gt;&amp;nbsp;&amp;nbsp;&amp;nbsp;&amp;nbsp;&amp;nbsp;&amp;nbsp;&amp;nbsp;&amp;nbsp;&amp;nbsp;&amp;nbsp;&amp;nbsp; Materiál bol predmetom medzirezortného pripomienkového konania, jeho vyhodnotenie je súčasťou materiálu.&lt;/p&gt;&lt;p&gt;&amp;nbsp;&lt;/p&gt;</vt:lpwstr>
  </property>
  <property name="FSC#COOSYSTEM@1.1:Container" pid="149" fmtid="{D5CDD505-2E9C-101B-9397-08002B2CF9AE}">
    <vt:lpwstr>COO.2145.1000.3.1891934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2017</vt:lpwstr>
  </property>
</Properties>
</file>