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3E41A0"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a dopĺňa zákon č. 131/2002 Z. z. o vysokých školách a o zmene a doplnení niektorých zákonov v znení neskorších predpisov a ktorým sa menia niektoré zákony.</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3E41A0"/>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81B52BA-3B3D-43CB-9D6C-5F4250ED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7450">
      <w:bodyDiv w:val="1"/>
      <w:marLeft w:val="0"/>
      <w:marRight w:val="0"/>
      <w:marTop w:val="0"/>
      <w:marBottom w:val="0"/>
      <w:divBdr>
        <w:top w:val="none" w:sz="0" w:space="0" w:color="auto"/>
        <w:left w:val="none" w:sz="0" w:space="0" w:color="auto"/>
        <w:bottom w:val="none" w:sz="0" w:space="0" w:color="auto"/>
        <w:right w:val="none" w:sz="0" w:space="0" w:color="auto"/>
      </w:divBdr>
      <w:divsChild>
        <w:div w:id="128630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11.5.2017 11:20:41"/>
    <f:field ref="objchangedby" par="" text="Administrator, System"/>
    <f:field ref="objmodifiedat" par="" text="11.5.2017 11:20:43"/>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0027DE-D862-4393-9EAE-32750053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301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2017-05-11T09:20:00Z</dcterms:created>
  <dc:creator>Peter</dc:creator>
  <lastModifiedBy>ms.slx.P.fscsrv</lastModifiedBy>
  <dcterms:modified xsi:type="dcterms:W3CDTF">2017-05-11T09:20:00Z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Programové vyhlásenie vlády SR na roky 2016 - 2020, Plán legislatívnych úloh vlády SR na rok 2017.</vt:lpwstr>
  </property>
  <property name="FSC#SKEDITIONSLOVLEX@103.510:plnynazovpredpis" pid="16"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7" fmtid="{D5CDD505-2E9C-101B-9397-08002B2CF9AE}">
    <vt:lpwstr>spis č. 2017-3769-56AA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LP/2017/155</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37"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napr. v rozhodnutí Súdneho dvora vo veci C 491/13 Mohamed Ali Ben Alaya proti Bundesrepublik Deutschland</vt:lpwstr>
  </property>
  <property name="FSC#SKEDITIONSLOVLEX@103.510:AttrStrListDocPropLehotaPrebratieSmernice" pid="42"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43"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44" fmtid="{D5CDD505-2E9C-101B-9397-08002B2CF9AE}">
    <vt:lpwstr>Nebolo začaté.</vt:lpwstr>
  </property>
  <property name="FSC#SKEDITIONSLOVLEX@103.510:AttrStrListDocPropInfoUzPreberanePP" pid="45"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46" fmtid="{D5CDD505-2E9C-101B-9397-08002B2CF9AE}">
    <vt:lpwstr>čiastočný</vt:lpwstr>
  </property>
  <property name="FSC#SKEDITIONSLOVLEX@103.510:AttrStrListDocPropGestorSpolupRezorty" pid="47"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48" fmtid="{D5CDD505-2E9C-101B-9397-08002B2CF9AE}">
    <vt:lpwstr>12. 3. 2017</vt:lpwstr>
  </property>
  <property name="FSC#SKEDITIONSLOVLEX@103.510:AttrDateDocPropUkonceniePKK" pid="49" fmtid="{D5CDD505-2E9C-101B-9397-08002B2CF9AE}">
    <vt:lpwstr>23. 3. 2017</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Pozitívne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56" fmtid="{D5CDD505-2E9C-101B-9397-08002B2CF9AE}">
    <vt:lpwstr>Neboli identifikované alternatívy k predloženým riešeniam, ktoré by naplnili cieľ. </vt:lpwstr>
  </property>
  <property name="FSC#SKEDITIONSLOVLEX@103.510:AttrStrListDocPropStanoviskoGest" pid="57"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8"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COOSYSTEM@1.1:Container" pid="130" fmtid="{D5CDD505-2E9C-101B-9397-08002B2CF9AE}">
    <vt:lpwstr>COO.2145.1000.3.1958987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predkladateľ zaoberal v&amp;nbsp;rámci medzirezortného pripomienkového konania. &lt;span style="font-family: &amp;quot;Times New Roman&amp;quot;,&amp;quot;serif&amp;quot;; font-size: 12pt; mso-fareast-font-family: &amp;quot;Times New Roman&amp;quot;; mso-fareast-language: SK; mso-ansi-language: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ministerovi školstva, vedy, výskumu a športu Slovenskej republiky</vt:lpwstr>
  </property>
  <property name="FSC#SKEDITIONSLOVLEX@103.510:funkciaZodpPredDativ" pid="139" fmtid="{D5CDD505-2E9C-101B-9397-08002B2CF9AE}">
    <vt:lpwstr>ministera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