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34F" w:rsidRPr="00C72B18" w:rsidRDefault="00A6234F" w:rsidP="002E1CAB">
      <w:pPr>
        <w:pStyle w:val="Obsah1"/>
        <w:tabs>
          <w:tab w:val="clear" w:pos="9062"/>
          <w:tab w:val="left" w:pos="6249"/>
        </w:tabs>
        <w:rPr>
          <w:b/>
        </w:rPr>
      </w:pPr>
      <w:bookmarkStart w:id="0" w:name="_Toc322429955"/>
      <w:bookmarkStart w:id="1" w:name="_Toc322430020"/>
      <w:r w:rsidRPr="00C72B18">
        <w:rPr>
          <w:b/>
        </w:rPr>
        <w:t>OBSAH</w:t>
      </w:r>
      <w:r w:rsidR="002E1CAB" w:rsidRPr="00C72B18">
        <w:rPr>
          <w:b/>
        </w:rPr>
        <w:tab/>
      </w:r>
    </w:p>
    <w:p w:rsidR="00A6234F" w:rsidRPr="00C72B18" w:rsidRDefault="00F67CF7" w:rsidP="008E10DC">
      <w:pPr>
        <w:pStyle w:val="Obsah1"/>
        <w:ind w:left="426" w:hanging="426"/>
        <w:rPr>
          <w:rFonts w:ascii="Calibri" w:eastAsia="Times New Roman" w:hAnsi="Calibri" w:cs="Times New Roman"/>
          <w:bCs w:val="0"/>
          <w:noProof/>
          <w:sz w:val="22"/>
          <w:szCs w:val="22"/>
          <w:lang w:eastAsia="sk-SK"/>
        </w:rPr>
      </w:pPr>
      <w:r w:rsidRPr="00C72B18">
        <w:rPr>
          <w:b/>
        </w:rPr>
        <w:fldChar w:fldCharType="begin"/>
      </w:r>
      <w:r w:rsidR="00A6234F" w:rsidRPr="00C72B18">
        <w:rPr>
          <w:b/>
        </w:rPr>
        <w:instrText xml:space="preserve"> TOC \o "1-3" \h \z \t "1;1;2;2" </w:instrText>
      </w:r>
      <w:r w:rsidRPr="00C72B18">
        <w:rPr>
          <w:b/>
        </w:rPr>
        <w:fldChar w:fldCharType="separate"/>
      </w:r>
      <w:hyperlink w:anchor="_Toc389572517" w:history="1">
        <w:r w:rsidR="00A6234F" w:rsidRPr="00C72B18">
          <w:rPr>
            <w:rStyle w:val="Hypertextovprepojenie"/>
            <w:noProof/>
            <w:color w:val="auto"/>
          </w:rPr>
          <w:t>1.</w:t>
        </w:r>
        <w:r w:rsidR="00A6234F" w:rsidRPr="00C72B18">
          <w:rPr>
            <w:rFonts w:ascii="Calibri" w:eastAsia="Times New Roman" w:hAnsi="Calibri" w:cs="Times New Roman"/>
            <w:bCs w:val="0"/>
            <w:noProof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noProof/>
            <w:color w:val="auto"/>
          </w:rPr>
          <w:t>Výkonnosť slovenskej ekonomiky a pozícia odvetvia  pôdohospodárstva a potravinárstva v hospodárstve SR</w:t>
        </w:r>
        <w:r w:rsidR="00A6234F" w:rsidRPr="00C72B18">
          <w:rPr>
            <w:noProof/>
            <w:webHidden/>
          </w:rPr>
          <w:tab/>
        </w:r>
        <w:r w:rsidRPr="00C72B18">
          <w:rPr>
            <w:noProof/>
            <w:webHidden/>
          </w:rPr>
          <w:fldChar w:fldCharType="begin"/>
        </w:r>
        <w:r w:rsidR="00A6234F" w:rsidRPr="00C72B18">
          <w:rPr>
            <w:noProof/>
            <w:webHidden/>
          </w:rPr>
          <w:instrText xml:space="preserve"> PAGEREF _Toc389572517 \h </w:instrText>
        </w:r>
        <w:r w:rsidRPr="00C72B18">
          <w:rPr>
            <w:noProof/>
            <w:webHidden/>
          </w:rPr>
        </w:r>
        <w:r w:rsidRPr="00C72B18">
          <w:rPr>
            <w:noProof/>
            <w:webHidden/>
          </w:rPr>
          <w:fldChar w:fldCharType="separate"/>
        </w:r>
        <w:r w:rsidR="00DC3EFA">
          <w:rPr>
            <w:noProof/>
            <w:webHidden/>
          </w:rPr>
          <w:t>2</w:t>
        </w:r>
        <w:r w:rsidRPr="00C72B18">
          <w:rPr>
            <w:noProof/>
            <w:webHidden/>
          </w:rPr>
          <w:fldChar w:fldCharType="end"/>
        </w:r>
      </w:hyperlink>
    </w:p>
    <w:p w:rsidR="00A6234F" w:rsidRPr="00C72B18" w:rsidRDefault="00405408">
      <w:pPr>
        <w:pStyle w:val="Obsah1"/>
        <w:rPr>
          <w:rFonts w:ascii="Calibri" w:eastAsia="Times New Roman" w:hAnsi="Calibri" w:cs="Times New Roman"/>
          <w:bCs w:val="0"/>
          <w:noProof/>
          <w:sz w:val="22"/>
          <w:szCs w:val="22"/>
          <w:lang w:eastAsia="sk-SK"/>
        </w:rPr>
      </w:pPr>
      <w:hyperlink w:anchor="_Toc389572518" w:history="1">
        <w:r w:rsidR="00A6234F" w:rsidRPr="00C72B18">
          <w:rPr>
            <w:rStyle w:val="Hypertextovprepojenie"/>
            <w:noProof/>
            <w:color w:val="auto"/>
          </w:rPr>
          <w:t>2.</w:t>
        </w:r>
        <w:r w:rsidR="00A6234F" w:rsidRPr="00C72B18">
          <w:rPr>
            <w:rFonts w:ascii="Calibri" w:eastAsia="Times New Roman" w:hAnsi="Calibri" w:cs="Times New Roman"/>
            <w:bCs w:val="0"/>
            <w:noProof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noProof/>
            <w:color w:val="auto"/>
          </w:rPr>
          <w:t>Ekonomická výkonnosť poľnohospodárstva a potravinárstva SR</w:t>
        </w:r>
        <w:r w:rsidR="00A6234F" w:rsidRPr="00C72B18">
          <w:rPr>
            <w:noProof/>
            <w:webHidden/>
          </w:rPr>
          <w:tab/>
        </w:r>
        <w:r w:rsidR="00F67CF7" w:rsidRPr="00C72B18">
          <w:rPr>
            <w:noProof/>
            <w:webHidden/>
          </w:rPr>
          <w:fldChar w:fldCharType="begin"/>
        </w:r>
        <w:r w:rsidR="00A6234F" w:rsidRPr="00C72B18">
          <w:rPr>
            <w:noProof/>
            <w:webHidden/>
          </w:rPr>
          <w:instrText xml:space="preserve"> PAGEREF _Toc389572518 \h </w:instrText>
        </w:r>
        <w:r w:rsidR="00F67CF7" w:rsidRPr="00C72B18">
          <w:rPr>
            <w:noProof/>
            <w:webHidden/>
          </w:rPr>
        </w:r>
        <w:r w:rsidR="00F67CF7" w:rsidRPr="00C72B18">
          <w:rPr>
            <w:noProof/>
            <w:webHidden/>
          </w:rPr>
          <w:fldChar w:fldCharType="separate"/>
        </w:r>
        <w:r w:rsidR="00DC3EFA">
          <w:rPr>
            <w:noProof/>
            <w:webHidden/>
          </w:rPr>
          <w:t>4</w:t>
        </w:r>
        <w:r w:rsidR="00F67CF7" w:rsidRPr="00C72B18">
          <w:rPr>
            <w:noProof/>
            <w:webHidden/>
          </w:rPr>
          <w:fldChar w:fldCharType="end"/>
        </w:r>
      </w:hyperlink>
    </w:p>
    <w:p w:rsidR="00A6234F" w:rsidRPr="00C72B18" w:rsidRDefault="00405408" w:rsidP="00423D8F">
      <w:pPr>
        <w:pStyle w:val="Obsah2"/>
        <w:rPr>
          <w:rFonts w:ascii="Calibri" w:eastAsia="Times New Roman" w:hAnsi="Calibri" w:cs="Times New Roman"/>
          <w:color w:val="auto"/>
          <w:sz w:val="22"/>
          <w:szCs w:val="22"/>
          <w:lang w:eastAsia="sk-SK"/>
        </w:rPr>
      </w:pPr>
      <w:hyperlink w:anchor="_Toc389572519" w:history="1">
        <w:r w:rsidR="00A6234F" w:rsidRPr="00C72B18">
          <w:rPr>
            <w:rStyle w:val="Hypertextovprepojenie"/>
            <w:color w:val="auto"/>
          </w:rPr>
          <w:t>2.1.</w:t>
        </w:r>
        <w:r w:rsidR="00A6234F" w:rsidRPr="00C72B18">
          <w:rPr>
            <w:rFonts w:ascii="Calibri" w:eastAsia="Times New Roman" w:hAnsi="Calibri" w:cs="Times New Roman"/>
            <w:color w:val="auto"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color w:val="auto"/>
          </w:rPr>
          <w:t>Poľnohospodárstvo</w:t>
        </w:r>
        <w:r w:rsidR="00A6234F" w:rsidRPr="00C72B18">
          <w:rPr>
            <w:webHidden/>
            <w:color w:val="auto"/>
          </w:rPr>
          <w:tab/>
        </w:r>
        <w:r w:rsidR="00F67CF7" w:rsidRPr="00C72B18">
          <w:rPr>
            <w:i w:val="0"/>
            <w:webHidden/>
            <w:color w:val="auto"/>
          </w:rPr>
          <w:fldChar w:fldCharType="begin"/>
        </w:r>
        <w:r w:rsidR="00A6234F" w:rsidRPr="00C72B18">
          <w:rPr>
            <w:i w:val="0"/>
            <w:webHidden/>
            <w:color w:val="auto"/>
          </w:rPr>
          <w:instrText xml:space="preserve"> PAGEREF _Toc389572519 \h </w:instrText>
        </w:r>
        <w:r w:rsidR="00F67CF7" w:rsidRPr="00C72B18">
          <w:rPr>
            <w:i w:val="0"/>
            <w:webHidden/>
            <w:color w:val="auto"/>
          </w:rPr>
        </w:r>
        <w:r w:rsidR="00F67CF7" w:rsidRPr="00C72B18">
          <w:rPr>
            <w:i w:val="0"/>
            <w:webHidden/>
            <w:color w:val="auto"/>
          </w:rPr>
          <w:fldChar w:fldCharType="separate"/>
        </w:r>
        <w:r w:rsidR="00DC3EFA">
          <w:rPr>
            <w:i w:val="0"/>
            <w:webHidden/>
            <w:color w:val="auto"/>
          </w:rPr>
          <w:t>4</w:t>
        </w:r>
        <w:r w:rsidR="00F67CF7" w:rsidRPr="00C72B18">
          <w:rPr>
            <w:i w:val="0"/>
            <w:webHidden/>
            <w:color w:val="auto"/>
          </w:rPr>
          <w:fldChar w:fldCharType="end"/>
        </w:r>
      </w:hyperlink>
    </w:p>
    <w:p w:rsidR="00A6234F" w:rsidRPr="00C72B18" w:rsidRDefault="00405408" w:rsidP="00423D8F">
      <w:pPr>
        <w:pStyle w:val="Obsah2"/>
        <w:rPr>
          <w:rFonts w:ascii="Calibri" w:eastAsia="Times New Roman" w:hAnsi="Calibri" w:cs="Times New Roman"/>
          <w:color w:val="auto"/>
          <w:sz w:val="22"/>
          <w:szCs w:val="22"/>
          <w:lang w:eastAsia="sk-SK"/>
        </w:rPr>
      </w:pPr>
      <w:hyperlink w:anchor="_Toc389572520" w:history="1">
        <w:r w:rsidR="00A6234F" w:rsidRPr="00C72B18">
          <w:rPr>
            <w:rStyle w:val="Hypertextovprepojenie"/>
            <w:color w:val="auto"/>
          </w:rPr>
          <w:t>2.2.</w:t>
        </w:r>
        <w:r w:rsidR="00A6234F" w:rsidRPr="00C72B18">
          <w:rPr>
            <w:rFonts w:ascii="Calibri" w:eastAsia="Times New Roman" w:hAnsi="Calibri" w:cs="Times New Roman"/>
            <w:color w:val="auto"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color w:val="auto"/>
          </w:rPr>
          <w:t>Potravinárstvo</w:t>
        </w:r>
        <w:r w:rsidR="00A6234F" w:rsidRPr="00C72B18">
          <w:rPr>
            <w:webHidden/>
            <w:color w:val="auto"/>
          </w:rPr>
          <w:tab/>
        </w:r>
        <w:r w:rsidR="00F67CF7" w:rsidRPr="00C72B18">
          <w:rPr>
            <w:i w:val="0"/>
            <w:webHidden/>
            <w:color w:val="auto"/>
          </w:rPr>
          <w:fldChar w:fldCharType="begin"/>
        </w:r>
        <w:r w:rsidR="00A6234F" w:rsidRPr="00C72B18">
          <w:rPr>
            <w:i w:val="0"/>
            <w:webHidden/>
            <w:color w:val="auto"/>
          </w:rPr>
          <w:instrText xml:space="preserve"> PAGEREF _Toc389572520 \h </w:instrText>
        </w:r>
        <w:r w:rsidR="00F67CF7" w:rsidRPr="00C72B18">
          <w:rPr>
            <w:i w:val="0"/>
            <w:webHidden/>
            <w:color w:val="auto"/>
          </w:rPr>
        </w:r>
        <w:r w:rsidR="00F67CF7" w:rsidRPr="00C72B18">
          <w:rPr>
            <w:i w:val="0"/>
            <w:webHidden/>
            <w:color w:val="auto"/>
          </w:rPr>
          <w:fldChar w:fldCharType="separate"/>
        </w:r>
        <w:r w:rsidR="00DC3EFA">
          <w:rPr>
            <w:i w:val="0"/>
            <w:webHidden/>
            <w:color w:val="auto"/>
          </w:rPr>
          <w:t>22</w:t>
        </w:r>
        <w:r w:rsidR="00F67CF7" w:rsidRPr="00C72B18">
          <w:rPr>
            <w:i w:val="0"/>
            <w:webHidden/>
            <w:color w:val="auto"/>
          </w:rPr>
          <w:fldChar w:fldCharType="end"/>
        </w:r>
      </w:hyperlink>
    </w:p>
    <w:p w:rsidR="00A6234F" w:rsidRPr="00C72B18" w:rsidRDefault="00405408">
      <w:pPr>
        <w:pStyle w:val="Obsah1"/>
        <w:rPr>
          <w:rFonts w:ascii="Calibri" w:eastAsia="Times New Roman" w:hAnsi="Calibri" w:cs="Times New Roman"/>
          <w:bCs w:val="0"/>
          <w:noProof/>
          <w:sz w:val="22"/>
          <w:szCs w:val="22"/>
          <w:lang w:eastAsia="sk-SK"/>
        </w:rPr>
      </w:pPr>
      <w:hyperlink w:anchor="_Toc389572521" w:history="1">
        <w:r w:rsidR="00A6234F" w:rsidRPr="00C72B18">
          <w:rPr>
            <w:rStyle w:val="Hypertextovprepojenie"/>
            <w:noProof/>
            <w:color w:val="auto"/>
          </w:rPr>
          <w:t>3.</w:t>
        </w:r>
        <w:r w:rsidR="00A6234F" w:rsidRPr="00C72B18">
          <w:rPr>
            <w:rFonts w:ascii="Calibri" w:eastAsia="Times New Roman" w:hAnsi="Calibri" w:cs="Times New Roman"/>
            <w:bCs w:val="0"/>
            <w:noProof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noProof/>
            <w:color w:val="auto"/>
          </w:rPr>
          <w:t>Rozvoj vidieka</w:t>
        </w:r>
        <w:r w:rsidR="00A6234F" w:rsidRPr="00C72B18">
          <w:rPr>
            <w:noProof/>
            <w:webHidden/>
          </w:rPr>
          <w:tab/>
        </w:r>
        <w:r w:rsidR="00F67CF7" w:rsidRPr="00C72B18">
          <w:rPr>
            <w:noProof/>
            <w:webHidden/>
          </w:rPr>
          <w:fldChar w:fldCharType="begin"/>
        </w:r>
        <w:r w:rsidR="00A6234F" w:rsidRPr="00C72B18">
          <w:rPr>
            <w:noProof/>
            <w:webHidden/>
          </w:rPr>
          <w:instrText xml:space="preserve"> PAGEREF _Toc389572521 \h </w:instrText>
        </w:r>
        <w:r w:rsidR="00F67CF7" w:rsidRPr="00C72B18">
          <w:rPr>
            <w:noProof/>
            <w:webHidden/>
          </w:rPr>
        </w:r>
        <w:r w:rsidR="00F67CF7" w:rsidRPr="00C72B18">
          <w:rPr>
            <w:noProof/>
            <w:webHidden/>
          </w:rPr>
          <w:fldChar w:fldCharType="separate"/>
        </w:r>
        <w:r w:rsidR="00DC3EFA">
          <w:rPr>
            <w:noProof/>
            <w:webHidden/>
          </w:rPr>
          <w:t>28</w:t>
        </w:r>
        <w:r w:rsidR="00F67CF7" w:rsidRPr="00C72B18">
          <w:rPr>
            <w:noProof/>
            <w:webHidden/>
          </w:rPr>
          <w:fldChar w:fldCharType="end"/>
        </w:r>
      </w:hyperlink>
    </w:p>
    <w:p w:rsidR="00A6234F" w:rsidRPr="00C72B18" w:rsidRDefault="00405408">
      <w:pPr>
        <w:pStyle w:val="Obsah1"/>
        <w:rPr>
          <w:rFonts w:ascii="Calibri" w:eastAsia="Times New Roman" w:hAnsi="Calibri" w:cs="Times New Roman"/>
          <w:bCs w:val="0"/>
          <w:noProof/>
          <w:sz w:val="22"/>
          <w:szCs w:val="22"/>
          <w:lang w:eastAsia="sk-SK"/>
        </w:rPr>
      </w:pPr>
      <w:hyperlink w:anchor="_Toc389572522" w:history="1">
        <w:r w:rsidR="00A6234F" w:rsidRPr="00C72B18">
          <w:rPr>
            <w:rStyle w:val="Hypertextovprepojenie"/>
            <w:noProof/>
            <w:color w:val="auto"/>
          </w:rPr>
          <w:t>4.</w:t>
        </w:r>
        <w:r w:rsidR="00A6234F" w:rsidRPr="00C72B18">
          <w:rPr>
            <w:rFonts w:ascii="Calibri" w:eastAsia="Times New Roman" w:hAnsi="Calibri" w:cs="Times New Roman"/>
            <w:bCs w:val="0"/>
            <w:noProof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noProof/>
            <w:color w:val="auto"/>
          </w:rPr>
          <w:t>Regionálny rozvoj</w:t>
        </w:r>
        <w:r w:rsidR="00A6234F" w:rsidRPr="00C72B18">
          <w:rPr>
            <w:noProof/>
            <w:webHidden/>
          </w:rPr>
          <w:tab/>
        </w:r>
        <w:r w:rsidR="00F67CF7" w:rsidRPr="00C72B18">
          <w:rPr>
            <w:noProof/>
            <w:webHidden/>
          </w:rPr>
          <w:fldChar w:fldCharType="begin"/>
        </w:r>
        <w:r w:rsidR="00A6234F" w:rsidRPr="00C72B18">
          <w:rPr>
            <w:noProof/>
            <w:webHidden/>
          </w:rPr>
          <w:instrText xml:space="preserve"> PAGEREF _Toc389572522 \h </w:instrText>
        </w:r>
        <w:r w:rsidR="00F67CF7" w:rsidRPr="00C72B18">
          <w:rPr>
            <w:noProof/>
            <w:webHidden/>
          </w:rPr>
        </w:r>
        <w:r w:rsidR="00F67CF7" w:rsidRPr="00C72B18">
          <w:rPr>
            <w:noProof/>
            <w:webHidden/>
          </w:rPr>
          <w:fldChar w:fldCharType="separate"/>
        </w:r>
        <w:r w:rsidR="00DC3EFA">
          <w:rPr>
            <w:noProof/>
            <w:webHidden/>
          </w:rPr>
          <w:t>28</w:t>
        </w:r>
        <w:r w:rsidR="00F67CF7" w:rsidRPr="00C72B18">
          <w:rPr>
            <w:noProof/>
            <w:webHidden/>
          </w:rPr>
          <w:fldChar w:fldCharType="end"/>
        </w:r>
      </w:hyperlink>
    </w:p>
    <w:p w:rsidR="00A6234F" w:rsidRPr="00C72B18" w:rsidRDefault="00405408">
      <w:pPr>
        <w:pStyle w:val="Obsah1"/>
        <w:rPr>
          <w:rFonts w:ascii="Calibri" w:eastAsia="Times New Roman" w:hAnsi="Calibri" w:cs="Times New Roman"/>
          <w:bCs w:val="0"/>
          <w:noProof/>
          <w:sz w:val="22"/>
          <w:szCs w:val="22"/>
          <w:lang w:eastAsia="sk-SK"/>
        </w:rPr>
      </w:pPr>
      <w:hyperlink w:anchor="_Toc389572523" w:history="1">
        <w:r w:rsidR="00A6234F" w:rsidRPr="00C72B18">
          <w:rPr>
            <w:rStyle w:val="Hypertextovprepojenie"/>
            <w:noProof/>
            <w:color w:val="auto"/>
          </w:rPr>
          <w:t>5.</w:t>
        </w:r>
        <w:r w:rsidR="00A6234F" w:rsidRPr="00C72B18">
          <w:rPr>
            <w:rFonts w:ascii="Calibri" w:eastAsia="Times New Roman" w:hAnsi="Calibri" w:cs="Times New Roman"/>
            <w:bCs w:val="0"/>
            <w:noProof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noProof/>
            <w:color w:val="auto"/>
          </w:rPr>
          <w:t>Zahraničný obchod</w:t>
        </w:r>
        <w:r w:rsidR="00A6234F" w:rsidRPr="00C72B18">
          <w:rPr>
            <w:noProof/>
            <w:webHidden/>
          </w:rPr>
          <w:tab/>
        </w:r>
        <w:r w:rsidR="00F67CF7" w:rsidRPr="00C72B18">
          <w:rPr>
            <w:noProof/>
            <w:webHidden/>
          </w:rPr>
          <w:fldChar w:fldCharType="begin"/>
        </w:r>
        <w:r w:rsidR="00A6234F" w:rsidRPr="00C72B18">
          <w:rPr>
            <w:noProof/>
            <w:webHidden/>
          </w:rPr>
          <w:instrText xml:space="preserve"> PAGEREF _Toc389572523 \h </w:instrText>
        </w:r>
        <w:r w:rsidR="00F67CF7" w:rsidRPr="00C72B18">
          <w:rPr>
            <w:noProof/>
            <w:webHidden/>
          </w:rPr>
        </w:r>
        <w:r w:rsidR="00F67CF7" w:rsidRPr="00C72B18">
          <w:rPr>
            <w:noProof/>
            <w:webHidden/>
          </w:rPr>
          <w:fldChar w:fldCharType="separate"/>
        </w:r>
        <w:r w:rsidR="00DC3EFA">
          <w:rPr>
            <w:noProof/>
            <w:webHidden/>
          </w:rPr>
          <w:t>31</w:t>
        </w:r>
        <w:r w:rsidR="00F67CF7" w:rsidRPr="00C72B18">
          <w:rPr>
            <w:noProof/>
            <w:webHidden/>
          </w:rPr>
          <w:fldChar w:fldCharType="end"/>
        </w:r>
      </w:hyperlink>
    </w:p>
    <w:p w:rsidR="00A6234F" w:rsidRPr="00C72B18" w:rsidRDefault="00405408">
      <w:pPr>
        <w:pStyle w:val="Obsah1"/>
        <w:rPr>
          <w:rFonts w:ascii="Calibri" w:eastAsia="Times New Roman" w:hAnsi="Calibri" w:cs="Times New Roman"/>
          <w:bCs w:val="0"/>
          <w:noProof/>
          <w:sz w:val="22"/>
          <w:szCs w:val="22"/>
          <w:lang w:eastAsia="sk-SK"/>
        </w:rPr>
      </w:pPr>
      <w:hyperlink w:anchor="_Toc389572524" w:history="1">
        <w:r w:rsidR="00A6234F" w:rsidRPr="00C72B18">
          <w:rPr>
            <w:rStyle w:val="Hypertextovprepojenie"/>
            <w:noProof/>
            <w:color w:val="auto"/>
          </w:rPr>
          <w:t>6.</w:t>
        </w:r>
        <w:r w:rsidR="00A6234F" w:rsidRPr="00C72B18">
          <w:rPr>
            <w:rFonts w:ascii="Calibri" w:eastAsia="Times New Roman" w:hAnsi="Calibri" w:cs="Times New Roman"/>
            <w:bCs w:val="0"/>
            <w:noProof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noProof/>
            <w:color w:val="auto"/>
          </w:rPr>
          <w:t>Výdavky rozpočtovej kapitoly MPRV SR</w:t>
        </w:r>
        <w:r w:rsidR="00A6234F" w:rsidRPr="00C72B18">
          <w:rPr>
            <w:noProof/>
            <w:webHidden/>
          </w:rPr>
          <w:tab/>
        </w:r>
        <w:r w:rsidR="00F67CF7" w:rsidRPr="00C72B18">
          <w:rPr>
            <w:noProof/>
            <w:webHidden/>
          </w:rPr>
          <w:fldChar w:fldCharType="begin"/>
        </w:r>
        <w:r w:rsidR="00A6234F" w:rsidRPr="00C72B18">
          <w:rPr>
            <w:noProof/>
            <w:webHidden/>
          </w:rPr>
          <w:instrText xml:space="preserve"> PAGEREF _Toc389572524 \h </w:instrText>
        </w:r>
        <w:r w:rsidR="00F67CF7" w:rsidRPr="00C72B18">
          <w:rPr>
            <w:noProof/>
            <w:webHidden/>
          </w:rPr>
        </w:r>
        <w:r w:rsidR="00F67CF7" w:rsidRPr="00C72B18">
          <w:rPr>
            <w:noProof/>
            <w:webHidden/>
          </w:rPr>
          <w:fldChar w:fldCharType="separate"/>
        </w:r>
        <w:r w:rsidR="00DC3EFA">
          <w:rPr>
            <w:noProof/>
            <w:webHidden/>
          </w:rPr>
          <w:t>33</w:t>
        </w:r>
        <w:r w:rsidR="00F67CF7" w:rsidRPr="00C72B18">
          <w:rPr>
            <w:noProof/>
            <w:webHidden/>
          </w:rPr>
          <w:fldChar w:fldCharType="end"/>
        </w:r>
      </w:hyperlink>
    </w:p>
    <w:p w:rsidR="00A6234F" w:rsidRPr="00C72B18" w:rsidRDefault="00405408">
      <w:pPr>
        <w:pStyle w:val="Obsah1"/>
        <w:rPr>
          <w:rFonts w:ascii="Calibri" w:eastAsia="Times New Roman" w:hAnsi="Calibri" w:cs="Times New Roman"/>
          <w:bCs w:val="0"/>
          <w:noProof/>
          <w:sz w:val="22"/>
          <w:szCs w:val="22"/>
          <w:lang w:eastAsia="sk-SK"/>
        </w:rPr>
      </w:pPr>
      <w:hyperlink w:anchor="_Toc389572525" w:history="1">
        <w:r w:rsidR="00A6234F" w:rsidRPr="00C72B18">
          <w:rPr>
            <w:rStyle w:val="Hypertextovprepojenie"/>
            <w:noProof/>
            <w:color w:val="auto"/>
          </w:rPr>
          <w:t>7.</w:t>
        </w:r>
        <w:r w:rsidR="00A6234F" w:rsidRPr="00C72B18">
          <w:rPr>
            <w:rFonts w:ascii="Calibri" w:eastAsia="Times New Roman" w:hAnsi="Calibri" w:cs="Times New Roman"/>
            <w:bCs w:val="0"/>
            <w:noProof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noProof/>
            <w:color w:val="auto"/>
          </w:rPr>
          <w:t>Ekonomika krajín Európskej únie</w:t>
        </w:r>
        <w:r w:rsidR="00A6234F" w:rsidRPr="00C72B18">
          <w:rPr>
            <w:noProof/>
            <w:webHidden/>
          </w:rPr>
          <w:tab/>
        </w:r>
        <w:r w:rsidR="00F67CF7" w:rsidRPr="00C72B18">
          <w:rPr>
            <w:noProof/>
            <w:webHidden/>
          </w:rPr>
          <w:fldChar w:fldCharType="begin"/>
        </w:r>
        <w:r w:rsidR="00A6234F" w:rsidRPr="00C72B18">
          <w:rPr>
            <w:noProof/>
            <w:webHidden/>
          </w:rPr>
          <w:instrText xml:space="preserve"> PAGEREF _Toc389572525 \h </w:instrText>
        </w:r>
        <w:r w:rsidR="00F67CF7" w:rsidRPr="00C72B18">
          <w:rPr>
            <w:noProof/>
            <w:webHidden/>
          </w:rPr>
        </w:r>
        <w:r w:rsidR="00F67CF7" w:rsidRPr="00C72B18">
          <w:rPr>
            <w:noProof/>
            <w:webHidden/>
          </w:rPr>
          <w:fldChar w:fldCharType="separate"/>
        </w:r>
        <w:r w:rsidR="00DC3EFA">
          <w:rPr>
            <w:noProof/>
            <w:webHidden/>
          </w:rPr>
          <w:t>36</w:t>
        </w:r>
        <w:r w:rsidR="00F67CF7" w:rsidRPr="00C72B18">
          <w:rPr>
            <w:noProof/>
            <w:webHidden/>
          </w:rPr>
          <w:fldChar w:fldCharType="end"/>
        </w:r>
      </w:hyperlink>
    </w:p>
    <w:p w:rsidR="00A6234F" w:rsidRPr="00C72B18" w:rsidRDefault="00405408">
      <w:pPr>
        <w:pStyle w:val="Obsah1"/>
        <w:rPr>
          <w:rFonts w:ascii="Calibri" w:eastAsia="Times New Roman" w:hAnsi="Calibri" w:cs="Times New Roman"/>
          <w:bCs w:val="0"/>
          <w:noProof/>
          <w:sz w:val="22"/>
          <w:szCs w:val="22"/>
          <w:lang w:eastAsia="sk-SK"/>
        </w:rPr>
      </w:pPr>
      <w:hyperlink w:anchor="_Toc389572527" w:history="1">
        <w:r w:rsidR="00BC43CF" w:rsidRPr="00C72B18">
          <w:rPr>
            <w:rStyle w:val="Hypertextovprepojenie"/>
            <w:noProof/>
            <w:color w:val="auto"/>
          </w:rPr>
          <w:t>8</w:t>
        </w:r>
        <w:r w:rsidR="00A6234F" w:rsidRPr="00C72B18">
          <w:rPr>
            <w:rStyle w:val="Hypertextovprepojenie"/>
            <w:noProof/>
            <w:color w:val="auto"/>
          </w:rPr>
          <w:t>.</w:t>
        </w:r>
        <w:r w:rsidR="00A6234F" w:rsidRPr="00C72B18">
          <w:rPr>
            <w:rFonts w:ascii="Calibri" w:eastAsia="Times New Roman" w:hAnsi="Calibri" w:cs="Times New Roman"/>
            <w:bCs w:val="0"/>
            <w:noProof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noProof/>
            <w:color w:val="auto"/>
          </w:rPr>
          <w:t>Závery a odporúčania</w:t>
        </w:r>
        <w:r w:rsidR="00A6234F" w:rsidRPr="00C72B18">
          <w:rPr>
            <w:noProof/>
            <w:webHidden/>
          </w:rPr>
          <w:tab/>
        </w:r>
        <w:r w:rsidR="00F67CF7" w:rsidRPr="00C72B18">
          <w:rPr>
            <w:noProof/>
            <w:webHidden/>
          </w:rPr>
          <w:fldChar w:fldCharType="begin"/>
        </w:r>
        <w:r w:rsidR="00A6234F" w:rsidRPr="00C72B18">
          <w:rPr>
            <w:noProof/>
            <w:webHidden/>
          </w:rPr>
          <w:instrText xml:space="preserve"> PAGEREF _Toc389572527 \h </w:instrText>
        </w:r>
        <w:r w:rsidR="00F67CF7" w:rsidRPr="00C72B18">
          <w:rPr>
            <w:noProof/>
            <w:webHidden/>
          </w:rPr>
        </w:r>
        <w:r w:rsidR="00F67CF7" w:rsidRPr="00C72B18">
          <w:rPr>
            <w:noProof/>
            <w:webHidden/>
          </w:rPr>
          <w:fldChar w:fldCharType="separate"/>
        </w:r>
        <w:r w:rsidR="00DC3EFA">
          <w:rPr>
            <w:noProof/>
            <w:webHidden/>
          </w:rPr>
          <w:t>39</w:t>
        </w:r>
        <w:r w:rsidR="00F67CF7" w:rsidRPr="00C72B18">
          <w:rPr>
            <w:noProof/>
            <w:webHidden/>
          </w:rPr>
          <w:fldChar w:fldCharType="end"/>
        </w:r>
      </w:hyperlink>
    </w:p>
    <w:p w:rsidR="00A6234F" w:rsidRPr="00C72B18" w:rsidRDefault="00405408" w:rsidP="00423D8F">
      <w:pPr>
        <w:pStyle w:val="Obsah2"/>
        <w:rPr>
          <w:rFonts w:ascii="Calibri" w:eastAsia="Times New Roman" w:hAnsi="Calibri" w:cs="Times New Roman"/>
          <w:color w:val="auto"/>
          <w:sz w:val="22"/>
          <w:szCs w:val="22"/>
          <w:lang w:eastAsia="sk-SK"/>
        </w:rPr>
      </w:pPr>
      <w:hyperlink w:anchor="_Toc389572528" w:history="1">
        <w:r w:rsidR="00BC43CF" w:rsidRPr="00C72B18">
          <w:rPr>
            <w:rStyle w:val="Hypertextovprepojenie"/>
            <w:color w:val="auto"/>
          </w:rPr>
          <w:t>8</w:t>
        </w:r>
        <w:r w:rsidR="00A6234F" w:rsidRPr="00C72B18">
          <w:rPr>
            <w:rStyle w:val="Hypertextovprepojenie"/>
            <w:color w:val="auto"/>
          </w:rPr>
          <w:t>.1.</w:t>
        </w:r>
        <w:r w:rsidR="00A6234F" w:rsidRPr="00C72B18">
          <w:rPr>
            <w:rFonts w:ascii="Calibri" w:eastAsia="Times New Roman" w:hAnsi="Calibri" w:cs="Times New Roman"/>
            <w:color w:val="auto"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color w:val="auto"/>
          </w:rPr>
          <w:t>Závery</w:t>
        </w:r>
        <w:r w:rsidR="00A6234F" w:rsidRPr="00C72B18">
          <w:rPr>
            <w:webHidden/>
            <w:color w:val="auto"/>
          </w:rPr>
          <w:tab/>
        </w:r>
        <w:r w:rsidR="00F67CF7" w:rsidRPr="00C72B18">
          <w:rPr>
            <w:i w:val="0"/>
            <w:webHidden/>
            <w:color w:val="auto"/>
          </w:rPr>
          <w:fldChar w:fldCharType="begin"/>
        </w:r>
        <w:r w:rsidR="00A6234F" w:rsidRPr="00C72B18">
          <w:rPr>
            <w:i w:val="0"/>
            <w:webHidden/>
            <w:color w:val="auto"/>
          </w:rPr>
          <w:instrText xml:space="preserve"> PAGEREF _Toc389572528 \h </w:instrText>
        </w:r>
        <w:r w:rsidR="00F67CF7" w:rsidRPr="00C72B18">
          <w:rPr>
            <w:i w:val="0"/>
            <w:webHidden/>
            <w:color w:val="auto"/>
          </w:rPr>
        </w:r>
        <w:r w:rsidR="00F67CF7" w:rsidRPr="00C72B18">
          <w:rPr>
            <w:i w:val="0"/>
            <w:webHidden/>
            <w:color w:val="auto"/>
          </w:rPr>
          <w:fldChar w:fldCharType="separate"/>
        </w:r>
        <w:r w:rsidR="00DC3EFA">
          <w:rPr>
            <w:i w:val="0"/>
            <w:webHidden/>
            <w:color w:val="auto"/>
          </w:rPr>
          <w:t>39</w:t>
        </w:r>
        <w:r w:rsidR="00F67CF7" w:rsidRPr="00C72B18">
          <w:rPr>
            <w:i w:val="0"/>
            <w:webHidden/>
            <w:color w:val="auto"/>
          </w:rPr>
          <w:fldChar w:fldCharType="end"/>
        </w:r>
      </w:hyperlink>
    </w:p>
    <w:p w:rsidR="00A6234F" w:rsidRPr="00C72B18" w:rsidRDefault="00405408" w:rsidP="00423D8F">
      <w:pPr>
        <w:pStyle w:val="Obsah2"/>
        <w:rPr>
          <w:rFonts w:ascii="Calibri" w:eastAsia="Times New Roman" w:hAnsi="Calibri" w:cs="Times New Roman"/>
          <w:color w:val="auto"/>
          <w:sz w:val="22"/>
          <w:szCs w:val="22"/>
          <w:lang w:eastAsia="sk-SK"/>
        </w:rPr>
      </w:pPr>
      <w:hyperlink w:anchor="_Toc389572529" w:history="1">
        <w:r w:rsidR="00BC43CF" w:rsidRPr="00C72B18">
          <w:rPr>
            <w:rStyle w:val="Hypertextovprepojenie"/>
            <w:color w:val="auto"/>
          </w:rPr>
          <w:t>8</w:t>
        </w:r>
        <w:r w:rsidR="00A6234F" w:rsidRPr="00C72B18">
          <w:rPr>
            <w:rStyle w:val="Hypertextovprepojenie"/>
            <w:color w:val="auto"/>
          </w:rPr>
          <w:t>.2.</w:t>
        </w:r>
        <w:r w:rsidR="00A6234F" w:rsidRPr="00C72B18">
          <w:rPr>
            <w:rFonts w:ascii="Calibri" w:eastAsia="Times New Roman" w:hAnsi="Calibri" w:cs="Times New Roman"/>
            <w:color w:val="auto"/>
            <w:sz w:val="22"/>
            <w:szCs w:val="22"/>
            <w:lang w:eastAsia="sk-SK"/>
          </w:rPr>
          <w:tab/>
        </w:r>
        <w:r w:rsidR="00A6234F" w:rsidRPr="00C72B18">
          <w:rPr>
            <w:rStyle w:val="Hypertextovprepojenie"/>
            <w:color w:val="auto"/>
          </w:rPr>
          <w:t>Odporúčania</w:t>
        </w:r>
        <w:r w:rsidR="00A6234F" w:rsidRPr="00C72B18">
          <w:rPr>
            <w:webHidden/>
            <w:color w:val="auto"/>
          </w:rPr>
          <w:tab/>
        </w:r>
        <w:r w:rsidR="00F67CF7" w:rsidRPr="00C72B18">
          <w:rPr>
            <w:i w:val="0"/>
            <w:webHidden/>
            <w:color w:val="auto"/>
          </w:rPr>
          <w:fldChar w:fldCharType="begin"/>
        </w:r>
        <w:r w:rsidR="00A6234F" w:rsidRPr="00C72B18">
          <w:rPr>
            <w:i w:val="0"/>
            <w:webHidden/>
            <w:color w:val="auto"/>
          </w:rPr>
          <w:instrText xml:space="preserve"> PAGEREF _Toc389572529 \h </w:instrText>
        </w:r>
        <w:r w:rsidR="00F67CF7" w:rsidRPr="00C72B18">
          <w:rPr>
            <w:i w:val="0"/>
            <w:webHidden/>
            <w:color w:val="auto"/>
          </w:rPr>
        </w:r>
        <w:r w:rsidR="00F67CF7" w:rsidRPr="00C72B18">
          <w:rPr>
            <w:i w:val="0"/>
            <w:webHidden/>
            <w:color w:val="auto"/>
          </w:rPr>
          <w:fldChar w:fldCharType="separate"/>
        </w:r>
        <w:r w:rsidR="00DC3EFA">
          <w:rPr>
            <w:i w:val="0"/>
            <w:webHidden/>
            <w:color w:val="auto"/>
          </w:rPr>
          <w:t>42</w:t>
        </w:r>
        <w:r w:rsidR="00F67CF7" w:rsidRPr="00C72B18">
          <w:rPr>
            <w:i w:val="0"/>
            <w:webHidden/>
            <w:color w:val="auto"/>
          </w:rPr>
          <w:fldChar w:fldCharType="end"/>
        </w:r>
      </w:hyperlink>
    </w:p>
    <w:p w:rsidR="00A6234F" w:rsidRPr="00C72B18" w:rsidRDefault="00F67CF7" w:rsidP="009623B0">
      <w:pPr>
        <w:jc w:val="center"/>
        <w:rPr>
          <w:b/>
        </w:rPr>
      </w:pPr>
      <w:r w:rsidRPr="00C72B18">
        <w:rPr>
          <w:b/>
        </w:rPr>
        <w:fldChar w:fldCharType="end"/>
      </w:r>
    </w:p>
    <w:p w:rsidR="00A6234F" w:rsidRPr="00C72B18" w:rsidRDefault="00A6234F" w:rsidP="008E10DC">
      <w:pPr>
        <w:tabs>
          <w:tab w:val="left" w:pos="567"/>
        </w:tabs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BC43CF" w:rsidRPr="00C72B18" w:rsidRDefault="00BC43CF" w:rsidP="009623B0">
      <w:pPr>
        <w:jc w:val="center"/>
        <w:rPr>
          <w:b/>
        </w:rPr>
      </w:pPr>
    </w:p>
    <w:p w:rsidR="00BC43CF" w:rsidRPr="00C72B18" w:rsidRDefault="00BC43C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A6234F" w:rsidRPr="00C72B18" w:rsidRDefault="00A6234F" w:rsidP="009623B0">
      <w:pPr>
        <w:jc w:val="center"/>
        <w:rPr>
          <w:b/>
        </w:rPr>
      </w:pPr>
    </w:p>
    <w:p w:rsidR="009623B0" w:rsidRPr="00C72B18" w:rsidRDefault="009623B0" w:rsidP="009623B0">
      <w:pPr>
        <w:jc w:val="center"/>
        <w:rPr>
          <w:b/>
        </w:rPr>
      </w:pPr>
      <w:r w:rsidRPr="00C72B18">
        <w:rPr>
          <w:b/>
        </w:rPr>
        <w:lastRenderedPageBreak/>
        <w:t>SPRÁVA O POĽNOHOSPODÁRSTVE A POTRAVINÁRSTVE V SLOVENSKEJ REPUBLIKE ZA ROK 201</w:t>
      </w:r>
      <w:r w:rsidR="00BC43CF" w:rsidRPr="00C72B18">
        <w:rPr>
          <w:b/>
        </w:rPr>
        <w:t>6</w:t>
      </w:r>
    </w:p>
    <w:p w:rsidR="001144B9" w:rsidRPr="00C72B18" w:rsidRDefault="009623B0" w:rsidP="000A17DF">
      <w:pPr>
        <w:spacing w:after="120"/>
        <w:jc w:val="center"/>
        <w:rPr>
          <w:b/>
          <w:caps/>
        </w:rPr>
      </w:pPr>
      <w:r w:rsidRPr="00C72B18">
        <w:rPr>
          <w:b/>
        </w:rPr>
        <w:t>(ZELENÁ SPRÁVA)</w:t>
      </w:r>
    </w:p>
    <w:bookmarkStart w:id="2" w:name="_Toc326758526"/>
    <w:bookmarkStart w:id="3" w:name="_Toc389572517"/>
    <w:bookmarkStart w:id="4" w:name="_Toc168288144"/>
    <w:bookmarkStart w:id="5" w:name="_Toc169514709"/>
    <w:bookmarkEnd w:id="0"/>
    <w:bookmarkEnd w:id="1"/>
    <w:p w:rsidR="009623B0" w:rsidRPr="00C72B18" w:rsidRDefault="00917580" w:rsidP="002502D8">
      <w:pPr>
        <w:pStyle w:val="1"/>
        <w:spacing w:after="240"/>
      </w:pPr>
      <w:r>
        <w:rPr>
          <w:b w:val="0"/>
          <w:caps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16510</wp:posOffset>
                </wp:positionV>
                <wp:extent cx="5898515" cy="494030"/>
                <wp:effectExtent l="76200" t="76200" r="6985" b="1270"/>
                <wp:wrapNone/>
                <wp:docPr id="2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8515" cy="494030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26" type="#_x0000_t176" style="position:absolute;margin-left:-8.1pt;margin-top:1.3pt;width:464.45pt;height:38.9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  <w:r w:rsidR="009623B0" w:rsidRPr="00C72B18">
        <w:t>Výkonnosť slovenskej ekonomiky a pozícia odvetvia  pôdohospodárstva a</w:t>
      </w:r>
      <w:r w:rsidR="0063325F" w:rsidRPr="00C72B18">
        <w:t> </w:t>
      </w:r>
      <w:r w:rsidR="009623B0" w:rsidRPr="00C72B18">
        <w:t>potravinárstva</w:t>
      </w:r>
      <w:bookmarkEnd w:id="2"/>
      <w:r w:rsidR="0063325F" w:rsidRPr="00C72B18">
        <w:t xml:space="preserve"> v hospodárstve SR</w:t>
      </w:r>
      <w:bookmarkEnd w:id="3"/>
    </w:p>
    <w:p w:rsidR="002C75D6" w:rsidRPr="00C72B18" w:rsidRDefault="002C75D6" w:rsidP="008B6E57">
      <w:pPr>
        <w:pStyle w:val="Zkladntext"/>
        <w:spacing w:after="0"/>
        <w:ind w:firstLine="709"/>
        <w:jc w:val="both"/>
      </w:pPr>
      <w:r w:rsidRPr="00C72B18">
        <w:t xml:space="preserve">Podľa údajov ŠÚ SR, z makroekonomického pohľadu ekonomika SR, vyjadrená </w:t>
      </w:r>
      <w:r w:rsidRPr="00C72B18">
        <w:rPr>
          <w:b/>
        </w:rPr>
        <w:t>hrubým domácim produktom</w:t>
      </w:r>
      <w:r w:rsidRPr="00C72B18">
        <w:t xml:space="preserve"> (HDP), v roku 2016 medziročne zaznamenala zvýšenie v bežných aj stálych cenách.</w:t>
      </w:r>
    </w:p>
    <w:p w:rsidR="002C75D6" w:rsidRPr="00C72B18" w:rsidRDefault="008B6E57" w:rsidP="002C75D6">
      <w:pPr>
        <w:pStyle w:val="Zkladntext"/>
        <w:ind w:firstLine="709"/>
        <w:jc w:val="both"/>
      </w:pPr>
      <w:r w:rsidRPr="00C72B18">
        <w:t xml:space="preserve">V SR bol vytvorený HDP v objeme </w:t>
      </w:r>
      <w:r w:rsidR="002C75D6" w:rsidRPr="00C72B18">
        <w:t xml:space="preserve">80 958 mil. € v bežných cenách (78 854,7 mil. € v stálych cenách). V porovnaní s rokom 2015 HDP vzrástol (o 2,9 % v b. c.; o 3,3 % v s. c.).  </w:t>
      </w:r>
    </w:p>
    <w:p w:rsidR="002C75D6" w:rsidRPr="00C72B18" w:rsidRDefault="002C75D6" w:rsidP="002C75D6">
      <w:pPr>
        <w:ind w:firstLine="709"/>
        <w:jc w:val="both"/>
      </w:pPr>
      <w:r w:rsidRPr="00C72B18">
        <w:rPr>
          <w:b/>
        </w:rPr>
        <w:t>Tvorba hrubého fixného kapitálu</w:t>
      </w:r>
      <w:r w:rsidRPr="00C72B18">
        <w:t xml:space="preserve"> (THFK) v bežných cenách dosiahla 16 331,9 mil. €, medziročne klesla v bežných cenách (10 %) aj v stálych cenách (9 %).</w:t>
      </w:r>
    </w:p>
    <w:p w:rsidR="002C75D6" w:rsidRPr="00C72B18" w:rsidRDefault="008B6E57" w:rsidP="002C75D6">
      <w:pPr>
        <w:ind w:firstLine="709"/>
        <w:jc w:val="both"/>
      </w:pPr>
      <w:r w:rsidRPr="00C72B18">
        <w:t xml:space="preserve">Zo Slovenska sa do zahraničia vyviezol tovar za </w:t>
      </w:r>
      <w:r w:rsidR="002C75D6" w:rsidRPr="00C72B18">
        <w:t xml:space="preserve">70,1 mld. € a zo zahraničia import predstavoval 66,4 mld. €. </w:t>
      </w:r>
      <w:r w:rsidRPr="00C72B18">
        <w:t>Tým </w:t>
      </w:r>
      <w:r w:rsidRPr="00C72B18">
        <w:rPr>
          <w:b/>
        </w:rPr>
        <w:t>zahraničný obchod SR</w:t>
      </w:r>
      <w:r w:rsidRPr="00C72B18">
        <w:t xml:space="preserve"> skončil s aktívnym saldom, </w:t>
      </w:r>
      <w:r w:rsidR="002C75D6" w:rsidRPr="00C72B18">
        <w:t>ktoré medziročne vzrástlo o 11 %, z 3,3 mld. € v roku 2015 na 3,7 mld. € v roku 2016.</w:t>
      </w:r>
    </w:p>
    <w:p w:rsidR="000828B1" w:rsidRPr="00C72B18" w:rsidRDefault="000828B1" w:rsidP="008B6E57">
      <w:pPr>
        <w:spacing w:after="0"/>
        <w:ind w:firstLine="709"/>
        <w:jc w:val="both"/>
        <w:rPr>
          <w:sz w:val="23"/>
          <w:szCs w:val="23"/>
        </w:rPr>
      </w:pPr>
      <w:r w:rsidRPr="00C72B18">
        <w:rPr>
          <w:sz w:val="23"/>
          <w:szCs w:val="23"/>
        </w:rPr>
        <w:t xml:space="preserve">Priemerná </w:t>
      </w:r>
      <w:r w:rsidRPr="00C72B18">
        <w:rPr>
          <w:b/>
          <w:bCs/>
          <w:sz w:val="23"/>
          <w:szCs w:val="23"/>
        </w:rPr>
        <w:t xml:space="preserve">miera inflácie </w:t>
      </w:r>
      <w:r w:rsidRPr="00C72B18">
        <w:rPr>
          <w:sz w:val="23"/>
          <w:szCs w:val="23"/>
        </w:rPr>
        <w:t xml:space="preserve">za rok 2016 dosiahla úroveň </w:t>
      </w:r>
      <w:r w:rsidRPr="00C72B18">
        <w:rPr>
          <w:sz w:val="23"/>
          <w:szCs w:val="23"/>
        </w:rPr>
        <w:noBreakHyphen/>
        <w:t>0,5 %, čím sa v porovnaní s rokom 2015 prehĺbila deflácia</w:t>
      </w:r>
      <w:r w:rsidRPr="00C72B18">
        <w:rPr>
          <w:rFonts w:eastAsia="Times New Roman"/>
          <w:szCs w:val="24"/>
          <w:lang w:eastAsia="sk-SK"/>
        </w:rPr>
        <w:t xml:space="preserve"> o 0,2 p. b</w:t>
      </w:r>
      <w:r w:rsidRPr="00C72B18">
        <w:rPr>
          <w:sz w:val="23"/>
          <w:szCs w:val="23"/>
        </w:rPr>
        <w:t xml:space="preserve">. </w:t>
      </w:r>
    </w:p>
    <w:p w:rsidR="000828B1" w:rsidRPr="00C72B18" w:rsidRDefault="000828B1" w:rsidP="000828B1">
      <w:pPr>
        <w:ind w:firstLine="709"/>
        <w:jc w:val="both"/>
      </w:pPr>
      <w:r w:rsidRPr="00C72B18">
        <w:rPr>
          <w:b/>
        </w:rPr>
        <w:t>Počet pracujúcich</w:t>
      </w:r>
      <w:r w:rsidRPr="00C72B18">
        <w:rPr>
          <w:rStyle w:val="Odkaznapoznmkupodiarou"/>
        </w:rPr>
        <w:footnoteReference w:id="1"/>
      </w:r>
      <w:r w:rsidRPr="00C72B18">
        <w:rPr>
          <w:b/>
          <w:vertAlign w:val="superscript"/>
        </w:rPr>
        <w:t>)</w:t>
      </w:r>
      <w:r w:rsidRPr="00C72B18">
        <w:t xml:space="preserve"> v hospodárstve SR sa zvýšil (2,8 %) z 2 424 tisíc osôb v roku 2015</w:t>
      </w:r>
      <w:r w:rsidRPr="00C72B18">
        <w:rPr>
          <w:b/>
        </w:rPr>
        <w:t xml:space="preserve"> </w:t>
      </w:r>
      <w:r w:rsidRPr="00C72B18">
        <w:t>na 2 492,1  tisíc osôb</w:t>
      </w:r>
      <w:r w:rsidRPr="00C72B18">
        <w:rPr>
          <w:b/>
        </w:rPr>
        <w:t xml:space="preserve"> </w:t>
      </w:r>
      <w:r w:rsidRPr="00C72B18">
        <w:t>v roku 2016. Počet nezamestnaných medziročne klesol (o 15,4 %) na 266 tis. osôb a klesla (o 1,8 </w:t>
      </w:r>
      <w:proofErr w:type="spellStart"/>
      <w:r w:rsidRPr="00C72B18">
        <w:t>p.b</w:t>
      </w:r>
      <w:proofErr w:type="spellEnd"/>
      <w:r w:rsidRPr="00C72B18">
        <w:t xml:space="preserve">.) aj priemerná miera nezamestnanosti, ktorá  dosiahla 9,7 %. </w:t>
      </w:r>
    </w:p>
    <w:p w:rsidR="008B6E57" w:rsidRPr="00C72B18" w:rsidRDefault="004A0117" w:rsidP="008B6E57">
      <w:pPr>
        <w:spacing w:after="0"/>
        <w:ind w:firstLine="709"/>
        <w:jc w:val="both"/>
      </w:pPr>
      <w:r w:rsidRPr="00C72B18">
        <w:rPr>
          <w:b/>
        </w:rPr>
        <w:t>Priemerná nominálna mesačná mzda</w:t>
      </w:r>
      <w:r w:rsidRPr="00C72B18">
        <w:t xml:space="preserve"> zamestnanca v hospodárstve SR dosiahla 912 € a medziročne sa zvýšila o 3,3 %. Reálna mzda vzrástla o 3,8 %.</w:t>
      </w:r>
    </w:p>
    <w:p w:rsidR="004A0117" w:rsidRPr="00C72B18" w:rsidRDefault="004A0117" w:rsidP="008B6E57">
      <w:pPr>
        <w:spacing w:after="0"/>
        <w:ind w:firstLine="709"/>
        <w:jc w:val="both"/>
      </w:pPr>
    </w:p>
    <w:p w:rsidR="00B20542" w:rsidRPr="00C72B18" w:rsidRDefault="00B20542" w:rsidP="008B6E57">
      <w:pPr>
        <w:spacing w:after="0"/>
        <w:jc w:val="both"/>
        <w:rPr>
          <w:b/>
        </w:rPr>
      </w:pPr>
      <w:r w:rsidRPr="00C72B18">
        <w:rPr>
          <w:b/>
        </w:rPr>
        <w:t>Vývoj hlavných ukazovateľov pôdohospodárstva</w:t>
      </w:r>
      <w:r w:rsidRPr="00C72B18">
        <w:rPr>
          <w:b/>
          <w:vertAlign w:val="superscript"/>
        </w:rPr>
        <w:footnoteReference w:id="2"/>
      </w:r>
      <w:r w:rsidRPr="00C72B18">
        <w:rPr>
          <w:b/>
          <w:vertAlign w:val="superscript"/>
        </w:rPr>
        <w:t xml:space="preserve">) </w:t>
      </w:r>
      <w:r w:rsidRPr="00C72B18">
        <w:rPr>
          <w:b/>
        </w:rPr>
        <w:t>a potravinárstva</w:t>
      </w:r>
      <w:r w:rsidRPr="00C72B18">
        <w:rPr>
          <w:b/>
          <w:vertAlign w:val="superscript"/>
        </w:rPr>
        <w:footnoteReference w:id="3"/>
      </w:r>
      <w:r w:rsidRPr="00C72B18">
        <w:rPr>
          <w:b/>
          <w:vertAlign w:val="superscript"/>
        </w:rPr>
        <w:t>)</w:t>
      </w:r>
      <w:r w:rsidRPr="00C72B18">
        <w:rPr>
          <w:b/>
        </w:rPr>
        <w:tab/>
      </w:r>
      <w:r w:rsidRPr="00C72B18">
        <w:rPr>
          <w:rStyle w:val="Odkaznapoznmkupodiarou"/>
          <w:b/>
        </w:rPr>
        <w:footnoteReference w:id="4"/>
      </w:r>
      <w:r w:rsidRPr="00C72B18">
        <w:rPr>
          <w:b/>
          <w:vertAlign w:val="superscript"/>
        </w:rPr>
        <w:t>)</w:t>
      </w:r>
    </w:p>
    <w:p w:rsidR="004A0117" w:rsidRPr="00C72B18" w:rsidRDefault="00B20542" w:rsidP="004A0117">
      <w:pPr>
        <w:tabs>
          <w:tab w:val="left" w:pos="851"/>
        </w:tabs>
        <w:spacing w:after="120"/>
        <w:jc w:val="both"/>
      </w:pPr>
      <w:r w:rsidRPr="00C72B18">
        <w:tab/>
      </w:r>
      <w:r w:rsidR="004A0117" w:rsidRPr="00C72B18">
        <w:t>Hlavné ekonomické ukazovatele sa podľa údajov Štatistického úradu SR v roku 2016 v porovnaní s rokom 2015 vyvíjali diferencovane.</w:t>
      </w:r>
    </w:p>
    <w:p w:rsidR="008B6E57" w:rsidRPr="00C72B18" w:rsidRDefault="004A0117" w:rsidP="004A0117">
      <w:pPr>
        <w:tabs>
          <w:tab w:val="left" w:pos="851"/>
        </w:tabs>
        <w:spacing w:after="0"/>
        <w:jc w:val="both"/>
      </w:pPr>
      <w:r w:rsidRPr="00C72B18">
        <w:tab/>
        <w:t xml:space="preserve">Ukazovatele </w:t>
      </w:r>
      <w:r w:rsidRPr="00C72B18">
        <w:rPr>
          <w:b/>
        </w:rPr>
        <w:t xml:space="preserve">hrubá pridaná hodnota </w:t>
      </w:r>
      <w:r w:rsidRPr="00C72B18">
        <w:t>(HPH),</w:t>
      </w:r>
      <w:r w:rsidRPr="00C72B18">
        <w:rPr>
          <w:b/>
        </w:rPr>
        <w:t xml:space="preserve"> hrubá produkcia aj medzispotreba</w:t>
      </w:r>
      <w:r w:rsidRPr="00C72B18">
        <w:t xml:space="preserve"> sa</w:t>
      </w:r>
      <w:r w:rsidRPr="00C72B18">
        <w:rPr>
          <w:b/>
        </w:rPr>
        <w:t xml:space="preserve"> </w:t>
      </w:r>
      <w:r w:rsidRPr="00C72B18">
        <w:t>v bežných ako aj stálych cenách zvýšili tak v ekonomike SR ako aj v pôdohospodárstve</w:t>
      </w:r>
      <w:r w:rsidR="008B6E57" w:rsidRPr="00C72B18">
        <w:t>.</w:t>
      </w:r>
    </w:p>
    <w:p w:rsidR="008B6E57" w:rsidRPr="00C72B18" w:rsidRDefault="008B6E57" w:rsidP="00BC43CF">
      <w:pPr>
        <w:tabs>
          <w:tab w:val="left" w:pos="851"/>
        </w:tabs>
        <w:jc w:val="both"/>
      </w:pPr>
      <w:r w:rsidRPr="00C72B18">
        <w:rPr>
          <w:b/>
        </w:rPr>
        <w:lastRenderedPageBreak/>
        <w:tab/>
      </w:r>
      <w:r w:rsidR="004A0117" w:rsidRPr="00C72B18">
        <w:rPr>
          <w:b/>
        </w:rPr>
        <w:t xml:space="preserve">THFK </w:t>
      </w:r>
      <w:r w:rsidR="004A0117" w:rsidRPr="00C72B18">
        <w:t xml:space="preserve">v </w:t>
      </w:r>
      <w:proofErr w:type="spellStart"/>
      <w:r w:rsidR="004A0117" w:rsidRPr="00C72B18">
        <w:t>b.c</w:t>
      </w:r>
      <w:proofErr w:type="spellEnd"/>
      <w:r w:rsidR="004A0117" w:rsidRPr="00C72B18">
        <w:t>. medziročne klesl</w:t>
      </w:r>
      <w:r w:rsidR="00071A58" w:rsidRPr="00C72B18">
        <w:t>a</w:t>
      </w:r>
      <w:r w:rsidR="004A0117" w:rsidRPr="00C72B18">
        <w:t xml:space="preserve"> v ekonomike SR a v potravinárstve, kým v pôdohospodárstve sa zvýšil</w:t>
      </w:r>
      <w:r w:rsidR="00071A58" w:rsidRPr="00C72B18">
        <w:t>a</w:t>
      </w:r>
      <w:r w:rsidR="004A0117" w:rsidRPr="00C72B18">
        <w:t>.</w:t>
      </w:r>
    </w:p>
    <w:p w:rsidR="00C622C4" w:rsidRPr="00C72B18" w:rsidRDefault="008B6E57" w:rsidP="00BC43CF">
      <w:pPr>
        <w:tabs>
          <w:tab w:val="left" w:pos="851"/>
        </w:tabs>
        <w:jc w:val="both"/>
      </w:pPr>
      <w:r w:rsidRPr="00C72B18">
        <w:tab/>
      </w:r>
      <w:r w:rsidR="004A0117" w:rsidRPr="00C72B18">
        <w:rPr>
          <w:b/>
        </w:rPr>
        <w:t>Priemerná nominálna mesačná mzda</w:t>
      </w:r>
      <w:r w:rsidR="004A0117" w:rsidRPr="00C72B18">
        <w:t xml:space="preserve"> sa zvýšila tak v ekonomike SR, ako aj v pôdohospodárstve a v potravinárstve.</w:t>
      </w:r>
      <w:r w:rsidR="00BC43CF" w:rsidRPr="00C72B18">
        <w:t xml:space="preserve"> </w:t>
      </w:r>
      <w:r w:rsidR="00C622C4" w:rsidRPr="00C72B18">
        <w:t>V pôdohospodárstve sa priemerná mzda</w:t>
      </w:r>
      <w:r w:rsidR="00C622C4" w:rsidRPr="00C72B18">
        <w:rPr>
          <w:b/>
        </w:rPr>
        <w:t xml:space="preserve"> </w:t>
      </w:r>
      <w:r w:rsidR="00C622C4" w:rsidRPr="00C72B18">
        <w:t xml:space="preserve">zvýšila </w:t>
      </w:r>
      <w:r w:rsidR="00C622C4" w:rsidRPr="00C72B18">
        <w:rPr>
          <w:szCs w:val="24"/>
        </w:rPr>
        <w:t>o 7,2</w:t>
      </w:r>
      <w:r w:rsidR="00071A58" w:rsidRPr="00C72B18">
        <w:rPr>
          <w:szCs w:val="24"/>
        </w:rPr>
        <w:t> </w:t>
      </w:r>
      <w:r w:rsidR="00C622C4" w:rsidRPr="00C72B18">
        <w:rPr>
          <w:szCs w:val="24"/>
        </w:rPr>
        <w:t>% na</w:t>
      </w:r>
      <w:r w:rsidR="00C622C4" w:rsidRPr="00C72B18">
        <w:t xml:space="preserve"> 718 € a v </w:t>
      </w:r>
      <w:r w:rsidR="00C622C4" w:rsidRPr="00C72B18">
        <w:rPr>
          <w:szCs w:val="24"/>
        </w:rPr>
        <w:t>potravinárstve</w:t>
      </w:r>
      <w:r w:rsidR="00BC43CF" w:rsidRPr="00C72B18">
        <w:rPr>
          <w:rStyle w:val="Odkaznapoznmkupodiarou"/>
          <w:szCs w:val="24"/>
        </w:rPr>
        <w:footnoteReference w:id="5"/>
      </w:r>
      <w:r w:rsidR="00C622C4" w:rsidRPr="00C72B18">
        <w:rPr>
          <w:szCs w:val="24"/>
        </w:rPr>
        <w:t xml:space="preserve"> vzrástla o 4,1 % a dosiahla úroveň 818 €. Medzi ekonomikou SR a jej pododvetviami - pôdohospodárstvom </w:t>
      </w:r>
      <w:r w:rsidR="00C622C4" w:rsidRPr="00C72B18">
        <w:t> </w:t>
      </w:r>
      <w:r w:rsidR="00C622C4" w:rsidRPr="00C72B18">
        <w:rPr>
          <w:szCs w:val="24"/>
        </w:rPr>
        <w:t>a</w:t>
      </w:r>
      <w:r w:rsidR="00C622C4" w:rsidRPr="00C72B18">
        <w:t> </w:t>
      </w:r>
      <w:r w:rsidR="00C622C4" w:rsidRPr="00C72B18">
        <w:rPr>
          <w:szCs w:val="24"/>
        </w:rPr>
        <w:t>potravinárstvom - pretrvávala mzdová disparita aj naďalej. V obidvoch agropotravinárskych odvetviach bola mzda, v porovnaní s priemerom ekonomiky SR,  nižšia, a to v pôdohospodárstve o 21,27 %, v potravinárstve o 10,31 %.</w:t>
      </w:r>
    </w:p>
    <w:p w:rsidR="008B6E57" w:rsidRPr="00C72B18" w:rsidRDefault="000A1599" w:rsidP="00BC43CF">
      <w:pPr>
        <w:tabs>
          <w:tab w:val="left" w:pos="851"/>
        </w:tabs>
        <w:jc w:val="both"/>
        <w:rPr>
          <w:szCs w:val="24"/>
        </w:rPr>
      </w:pPr>
      <w:r w:rsidRPr="00C72B18">
        <w:tab/>
      </w:r>
      <w:r w:rsidR="00C622C4" w:rsidRPr="00C72B18">
        <w:rPr>
          <w:szCs w:val="24"/>
        </w:rPr>
        <w:t>Zahraničný obchod pri poľnohospodársko-potravinárskych výrobkoch dosiahol záporné saldo (</w:t>
      </w:r>
      <w:r w:rsidR="00C622C4" w:rsidRPr="00C72B18">
        <w:rPr>
          <w:szCs w:val="24"/>
        </w:rPr>
        <w:noBreakHyphen/>
        <w:t>1 274 mil. €), ktoré sa medziročne opäť prehĺbilo.</w:t>
      </w:r>
    </w:p>
    <w:p w:rsidR="00C622C4" w:rsidRPr="00C72B18" w:rsidRDefault="000A1599" w:rsidP="00BC43CF">
      <w:pPr>
        <w:tabs>
          <w:tab w:val="left" w:pos="709"/>
        </w:tabs>
        <w:jc w:val="both"/>
      </w:pPr>
      <w:r w:rsidRPr="00C72B18">
        <w:tab/>
      </w:r>
      <w:r w:rsidR="00C622C4" w:rsidRPr="00C72B18">
        <w:t>Tendencie vývoja základných makroekonomických ukazovateľov (hrubá pridaná hodnota, medzispotreba, tvorba hrubého fixného kapitálu, zamestnanosť, priemerná mesačná mzda, zahraničný obchod) ekonomiky SR a jej odvetví </w:t>
      </w:r>
      <w:r w:rsidR="00C622C4" w:rsidRPr="00C72B18">
        <w:noBreakHyphen/>
        <w:t> pôdohospodárstva a potravinárstva </w:t>
      </w:r>
      <w:r w:rsidR="00C622C4" w:rsidRPr="00C72B18">
        <w:noBreakHyphen/>
        <w:t> sa odrazili na medziročných zmenách v účasti pôdohospodárstva a potravinárstva na ekonomike SR tak, že v roku 2016:</w:t>
      </w:r>
    </w:p>
    <w:p w:rsidR="00C622C4" w:rsidRPr="00C72B18" w:rsidRDefault="00C622C4" w:rsidP="00BC43CF">
      <w:pPr>
        <w:numPr>
          <w:ilvl w:val="0"/>
          <w:numId w:val="14"/>
        </w:numPr>
        <w:tabs>
          <w:tab w:val="clear" w:pos="360"/>
        </w:tabs>
        <w:ind w:left="567" w:hanging="283"/>
        <w:jc w:val="both"/>
      </w:pPr>
      <w:r w:rsidRPr="00C72B18">
        <w:t xml:space="preserve">podiel </w:t>
      </w:r>
      <w:r w:rsidRPr="00C72B18">
        <w:rPr>
          <w:b/>
        </w:rPr>
        <w:t>pôdohospodárstva</w:t>
      </w:r>
      <w:r w:rsidRPr="00C72B18">
        <w:t xml:space="preserve"> na ekonomike SR </w:t>
      </w:r>
      <w:r w:rsidRPr="00C72B18">
        <w:rPr>
          <w:b/>
        </w:rPr>
        <w:t>sa zvýšil</w:t>
      </w:r>
      <w:r w:rsidRPr="00C72B18">
        <w:t xml:space="preserve"> pri HPH v stálych cenách (0,32 p. b.), priemernej mzde (2,85 p. b.), THFK v bežných cenách (0,37 p. b.), medzispotrebe (0,21 p. b. v s. c.), HPH v bežných cenách (0,12 p. b.) a pri medzispotrebe (0,11 p. b. v b. c.), ale </w:t>
      </w:r>
      <w:r w:rsidRPr="00C72B18">
        <w:rPr>
          <w:b/>
        </w:rPr>
        <w:t>klesol</w:t>
      </w:r>
      <w:r w:rsidRPr="00C72B18">
        <w:t xml:space="preserve"> pri zamestnanosti (0,29 p. b.),</w:t>
      </w:r>
    </w:p>
    <w:p w:rsidR="00C622C4" w:rsidRPr="00C72B18" w:rsidRDefault="00C622C4" w:rsidP="00BC43CF">
      <w:pPr>
        <w:numPr>
          <w:ilvl w:val="0"/>
          <w:numId w:val="14"/>
        </w:numPr>
        <w:tabs>
          <w:tab w:val="clear" w:pos="360"/>
        </w:tabs>
        <w:ind w:left="567" w:hanging="283"/>
        <w:jc w:val="both"/>
        <w:rPr>
          <w:b/>
        </w:rPr>
      </w:pPr>
      <w:r w:rsidRPr="00C72B18">
        <w:t>podiel</w:t>
      </w:r>
      <w:r w:rsidRPr="00C72B18">
        <w:rPr>
          <w:b/>
        </w:rPr>
        <w:t xml:space="preserve"> potravinárstva</w:t>
      </w:r>
      <w:r w:rsidRPr="00C72B18">
        <w:t xml:space="preserve"> na ekonomike SR </w:t>
      </w:r>
      <w:r w:rsidRPr="00C72B18">
        <w:rPr>
          <w:b/>
        </w:rPr>
        <w:t>sa zvýšil</w:t>
      </w:r>
      <w:r w:rsidRPr="00C72B18">
        <w:t xml:space="preserve"> pri priemernej mzde (0,68 </w:t>
      </w:r>
      <w:proofErr w:type="spellStart"/>
      <w:r w:rsidRPr="00C72B18">
        <w:t>p.b</w:t>
      </w:r>
      <w:proofErr w:type="spellEnd"/>
      <w:r w:rsidRPr="00C72B18">
        <w:t xml:space="preserve">.) a </w:t>
      </w:r>
      <w:r w:rsidRPr="00C72B18">
        <w:rPr>
          <w:b/>
        </w:rPr>
        <w:t>klesol</w:t>
      </w:r>
      <w:r w:rsidRPr="00C72B18">
        <w:t xml:space="preserve"> pri THFK v bežných cenách (0,09 </w:t>
      </w:r>
      <w:proofErr w:type="spellStart"/>
      <w:r w:rsidRPr="00C72B18">
        <w:t>p.b</w:t>
      </w:r>
      <w:proofErr w:type="spellEnd"/>
      <w:r w:rsidRPr="00C72B18">
        <w:t>.) a pri zamestnanosti (0,03 p. b.),</w:t>
      </w:r>
    </w:p>
    <w:p w:rsidR="00C622C4" w:rsidRPr="00C72B18" w:rsidRDefault="00C622C4" w:rsidP="00BC43CF">
      <w:pPr>
        <w:numPr>
          <w:ilvl w:val="0"/>
          <w:numId w:val="14"/>
        </w:numPr>
        <w:tabs>
          <w:tab w:val="clear" w:pos="360"/>
        </w:tabs>
        <w:ind w:left="567" w:hanging="283"/>
        <w:jc w:val="both"/>
      </w:pPr>
      <w:r w:rsidRPr="00C72B18">
        <w:t xml:space="preserve">podiel </w:t>
      </w:r>
      <w:r w:rsidRPr="00C72B18">
        <w:rPr>
          <w:b/>
        </w:rPr>
        <w:t>zahraničného obchodu</w:t>
      </w:r>
      <w:r w:rsidRPr="00C72B18">
        <w:t xml:space="preserve"> </w:t>
      </w:r>
      <w:proofErr w:type="spellStart"/>
      <w:r w:rsidRPr="00C72B18">
        <w:rPr>
          <w:b/>
        </w:rPr>
        <w:t>agropotravinárstva</w:t>
      </w:r>
      <w:proofErr w:type="spellEnd"/>
      <w:r w:rsidRPr="00C72B18">
        <w:rPr>
          <w:b/>
        </w:rPr>
        <w:t xml:space="preserve"> sa zvýšil </w:t>
      </w:r>
      <w:r w:rsidRPr="00C72B18">
        <w:t>na celkovom dovoze (0,21 </w:t>
      </w:r>
      <w:proofErr w:type="spellStart"/>
      <w:r w:rsidRPr="00C72B18">
        <w:t>p.b</w:t>
      </w:r>
      <w:proofErr w:type="spellEnd"/>
      <w:r w:rsidRPr="00C72B18">
        <w:t>.), kým na celkovom vývoze (0,10 </w:t>
      </w:r>
      <w:proofErr w:type="spellStart"/>
      <w:r w:rsidRPr="00C72B18">
        <w:t>p.b</w:t>
      </w:r>
      <w:proofErr w:type="spellEnd"/>
      <w:r w:rsidRPr="00C72B18">
        <w:t xml:space="preserve">.) zahraničného obchodu SR </w:t>
      </w:r>
      <w:r w:rsidRPr="00C72B18">
        <w:rPr>
          <w:b/>
        </w:rPr>
        <w:t>klesol</w:t>
      </w:r>
      <w:r w:rsidRPr="00C72B18">
        <w:t>.</w:t>
      </w:r>
    </w:p>
    <w:p w:rsidR="00B20542" w:rsidRPr="00C72B18" w:rsidRDefault="00B20542" w:rsidP="00C622C4">
      <w:pPr>
        <w:tabs>
          <w:tab w:val="left" w:pos="851"/>
        </w:tabs>
        <w:spacing w:after="0"/>
        <w:jc w:val="both"/>
      </w:pPr>
    </w:p>
    <w:p w:rsidR="000C6C19" w:rsidRPr="00C72B18" w:rsidRDefault="000C6C19" w:rsidP="000C6C19">
      <w:pPr>
        <w:tabs>
          <w:tab w:val="left" w:pos="851"/>
        </w:tabs>
        <w:spacing w:after="0" w:line="240" w:lineRule="auto"/>
        <w:jc w:val="both"/>
      </w:pPr>
      <w:r w:rsidRPr="00C72B18">
        <w:rPr>
          <w:b/>
        </w:rPr>
        <w:t>Podiel pôdohospodárstva</w:t>
      </w:r>
      <w:r w:rsidRPr="00C72B18">
        <w:t xml:space="preserve"> </w:t>
      </w:r>
      <w:r w:rsidRPr="00C72B18">
        <w:rPr>
          <w:b/>
        </w:rPr>
        <w:t>a potravinárstva na základných ukazovateľoch hospodárstva SR</w:t>
      </w:r>
      <w:r w:rsidRPr="00C72B18">
        <w:t xml:space="preserve">                                                                                                                                 Tabuľka </w:t>
      </w:r>
      <w:r w:rsidR="00E07A0C" w:rsidRPr="00C72B18">
        <w:t>1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4"/>
        <w:gridCol w:w="1170"/>
        <w:gridCol w:w="1296"/>
        <w:gridCol w:w="1101"/>
        <w:gridCol w:w="1275"/>
        <w:gridCol w:w="1170"/>
      </w:tblGrid>
      <w:tr w:rsidR="000C6C19" w:rsidRPr="00C72B18" w:rsidTr="003D5A58">
        <w:tc>
          <w:tcPr>
            <w:tcW w:w="3204" w:type="dxa"/>
            <w:vMerge w:val="restart"/>
            <w:shd w:val="clear" w:color="auto" w:fill="C2D69B"/>
            <w:vAlign w:val="center"/>
          </w:tcPr>
          <w:p w:rsidR="000C6C19" w:rsidRPr="00C72B18" w:rsidRDefault="000C6C19" w:rsidP="000C6C19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C72B18">
              <w:rPr>
                <w:rFonts w:eastAsia="Times New Roman"/>
                <w:b/>
                <w:bCs/>
              </w:rPr>
              <w:t>Ukazovateľ</w:t>
            </w:r>
          </w:p>
        </w:tc>
        <w:tc>
          <w:tcPr>
            <w:tcW w:w="1170" w:type="dxa"/>
            <w:vMerge w:val="restart"/>
            <w:shd w:val="clear" w:color="auto" w:fill="C2D69B"/>
            <w:vAlign w:val="center"/>
          </w:tcPr>
          <w:p w:rsidR="000C6C19" w:rsidRPr="00C72B18" w:rsidRDefault="003D5A58" w:rsidP="003D5A58">
            <w:pPr>
              <w:pStyle w:val="Obsah1"/>
              <w:spacing w:before="0" w:after="0" w:line="240" w:lineRule="auto"/>
              <w:jc w:val="center"/>
              <w:rPr>
                <w:snapToGrid w:val="0"/>
              </w:rPr>
            </w:pPr>
            <w:r w:rsidRPr="00C72B18">
              <w:rPr>
                <w:rFonts w:eastAsia="Times New Roman"/>
                <w:b/>
                <w:bCs w:val="0"/>
                <w:snapToGrid w:val="0"/>
                <w:sz w:val="22"/>
              </w:rPr>
              <w:t>Ø</w:t>
            </w:r>
            <w:r w:rsidR="000C6C19" w:rsidRPr="00C72B18">
              <w:rPr>
                <w:snapToGrid w:val="0"/>
              </w:rPr>
              <w:t xml:space="preserve"> rokov</w:t>
            </w:r>
          </w:p>
          <w:p w:rsidR="000C6C19" w:rsidRPr="00C72B18" w:rsidRDefault="000C6C19" w:rsidP="003D5A58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C72B18">
              <w:rPr>
                <w:rFonts w:eastAsia="Times New Roman"/>
                <w:b/>
                <w:bCs/>
                <w:sz w:val="22"/>
              </w:rPr>
              <w:t>2011</w:t>
            </w:r>
            <w:r w:rsidRPr="00C72B18">
              <w:rPr>
                <w:rFonts w:eastAsia="Times New Roman"/>
                <w:b/>
                <w:bCs/>
                <w:sz w:val="22"/>
              </w:rPr>
              <w:noBreakHyphen/>
              <w:t>2015</w:t>
            </w:r>
          </w:p>
        </w:tc>
        <w:tc>
          <w:tcPr>
            <w:tcW w:w="2397" w:type="dxa"/>
            <w:gridSpan w:val="2"/>
            <w:shd w:val="clear" w:color="auto" w:fill="C2D69B"/>
          </w:tcPr>
          <w:p w:rsidR="000C6C19" w:rsidRPr="00C72B18" w:rsidRDefault="000C6C19" w:rsidP="000C6C19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C72B18">
              <w:rPr>
                <w:rFonts w:eastAsia="Times New Roman"/>
                <w:b/>
                <w:bCs/>
              </w:rPr>
              <w:t>Podiel v %</w:t>
            </w:r>
          </w:p>
        </w:tc>
        <w:tc>
          <w:tcPr>
            <w:tcW w:w="1275" w:type="dxa"/>
            <w:vMerge w:val="restart"/>
            <w:shd w:val="clear" w:color="auto" w:fill="C2D69B"/>
            <w:vAlign w:val="center"/>
          </w:tcPr>
          <w:p w:rsidR="000C6C19" w:rsidRPr="00C72B18" w:rsidRDefault="000C6C19" w:rsidP="000C6C19">
            <w:pPr>
              <w:spacing w:after="0" w:line="240" w:lineRule="auto"/>
              <w:ind w:right="-113"/>
              <w:jc w:val="center"/>
              <w:rPr>
                <w:rFonts w:eastAsia="Times New Roman"/>
                <w:b/>
                <w:bCs/>
                <w:snapToGrid w:val="0"/>
              </w:rPr>
            </w:pPr>
            <w:r w:rsidRPr="00C72B18">
              <w:rPr>
                <w:rFonts w:eastAsia="Times New Roman"/>
                <w:b/>
                <w:bCs/>
                <w:snapToGrid w:val="0"/>
                <w:sz w:val="22"/>
              </w:rPr>
              <w:t>Rozdiel</w:t>
            </w:r>
          </w:p>
          <w:p w:rsidR="000C6C19" w:rsidRPr="00C72B18" w:rsidRDefault="000C6C19" w:rsidP="000C6C19">
            <w:pPr>
              <w:spacing w:after="0" w:line="240" w:lineRule="auto"/>
              <w:ind w:right="-113"/>
              <w:jc w:val="center"/>
              <w:rPr>
                <w:rFonts w:eastAsia="Times New Roman"/>
                <w:b/>
                <w:bCs/>
                <w:strike/>
              </w:rPr>
            </w:pPr>
            <w:r w:rsidRPr="00C72B18">
              <w:rPr>
                <w:rFonts w:eastAsia="Times New Roman"/>
                <w:b/>
                <w:bCs/>
                <w:snapToGrid w:val="0"/>
                <w:sz w:val="22"/>
              </w:rPr>
              <w:t>2016- 2015</w:t>
            </w:r>
          </w:p>
        </w:tc>
        <w:tc>
          <w:tcPr>
            <w:tcW w:w="1170" w:type="dxa"/>
            <w:vMerge w:val="restart"/>
            <w:shd w:val="clear" w:color="auto" w:fill="C2D69B"/>
          </w:tcPr>
          <w:p w:rsidR="000C6C19" w:rsidRPr="00C72B18" w:rsidRDefault="000C6C19" w:rsidP="000C6C19">
            <w:pPr>
              <w:spacing w:after="0" w:line="240" w:lineRule="auto"/>
              <w:jc w:val="center"/>
              <w:rPr>
                <w:rFonts w:eastAsia="Times New Roman"/>
                <w:b/>
                <w:bCs/>
                <w:snapToGrid w:val="0"/>
              </w:rPr>
            </w:pPr>
            <w:r w:rsidRPr="00C72B18">
              <w:rPr>
                <w:rFonts w:eastAsia="Times New Roman"/>
                <w:b/>
                <w:bCs/>
                <w:snapToGrid w:val="0"/>
                <w:sz w:val="22"/>
              </w:rPr>
              <w:t>Rozdiel</w:t>
            </w:r>
          </w:p>
          <w:p w:rsidR="000C6C19" w:rsidRPr="00C72B18" w:rsidRDefault="000C6C19" w:rsidP="000C6C19">
            <w:pPr>
              <w:spacing w:after="0" w:line="240" w:lineRule="auto"/>
              <w:jc w:val="center"/>
              <w:rPr>
                <w:rFonts w:eastAsia="Times New Roman"/>
                <w:b/>
                <w:bCs/>
                <w:snapToGrid w:val="0"/>
                <w:sz w:val="22"/>
              </w:rPr>
            </w:pPr>
            <w:r w:rsidRPr="00C72B18">
              <w:rPr>
                <w:rFonts w:eastAsia="Times New Roman"/>
                <w:b/>
                <w:bCs/>
                <w:snapToGrid w:val="0"/>
                <w:sz w:val="22"/>
              </w:rPr>
              <w:t>2016- Ø rokov 2011</w:t>
            </w:r>
            <w:r w:rsidRPr="00C72B18">
              <w:rPr>
                <w:rFonts w:eastAsia="Times New Roman"/>
                <w:b/>
                <w:bCs/>
                <w:snapToGrid w:val="0"/>
                <w:sz w:val="22"/>
              </w:rPr>
              <w:noBreakHyphen/>
              <w:t>2015</w:t>
            </w:r>
          </w:p>
        </w:tc>
      </w:tr>
      <w:tr w:rsidR="000C6C19" w:rsidRPr="00C72B18" w:rsidTr="00BC43CF">
        <w:tc>
          <w:tcPr>
            <w:tcW w:w="3204" w:type="dxa"/>
            <w:vMerge/>
            <w:tcBorders>
              <w:bottom w:val="single" w:sz="2" w:space="0" w:color="auto"/>
            </w:tcBorders>
            <w:shd w:val="clear" w:color="auto" w:fill="E6EED5"/>
          </w:tcPr>
          <w:p w:rsidR="000C6C19" w:rsidRPr="00C72B18" w:rsidRDefault="000C6C19" w:rsidP="000C6C19">
            <w:pPr>
              <w:spacing w:after="0" w:line="240" w:lineRule="auto"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1170" w:type="dxa"/>
            <w:vMerge/>
            <w:tcBorders>
              <w:bottom w:val="single" w:sz="2" w:space="0" w:color="auto"/>
            </w:tcBorders>
            <w:shd w:val="clear" w:color="auto" w:fill="C2D69B"/>
          </w:tcPr>
          <w:p w:rsidR="000C6C19" w:rsidRPr="00C72B18" w:rsidRDefault="000C6C19" w:rsidP="000C6C19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96" w:type="dxa"/>
            <w:tcBorders>
              <w:bottom w:val="single" w:sz="2" w:space="0" w:color="auto"/>
            </w:tcBorders>
            <w:shd w:val="clear" w:color="auto" w:fill="C2D69B"/>
            <w:vAlign w:val="center"/>
          </w:tcPr>
          <w:p w:rsidR="000C6C19" w:rsidRPr="00C72B18" w:rsidRDefault="000C6C19" w:rsidP="000C6C19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2015</w:t>
            </w:r>
          </w:p>
        </w:tc>
        <w:tc>
          <w:tcPr>
            <w:tcW w:w="1101" w:type="dxa"/>
            <w:tcBorders>
              <w:bottom w:val="single" w:sz="2" w:space="0" w:color="auto"/>
            </w:tcBorders>
            <w:shd w:val="clear" w:color="auto" w:fill="C2D69B"/>
            <w:vAlign w:val="center"/>
          </w:tcPr>
          <w:p w:rsidR="000C6C19" w:rsidRPr="00C72B18" w:rsidRDefault="000C6C19" w:rsidP="000C6C19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2016</w:t>
            </w:r>
          </w:p>
        </w:tc>
        <w:tc>
          <w:tcPr>
            <w:tcW w:w="1275" w:type="dxa"/>
            <w:vMerge/>
            <w:tcBorders>
              <w:bottom w:val="single" w:sz="2" w:space="0" w:color="auto"/>
            </w:tcBorders>
            <w:shd w:val="clear" w:color="auto" w:fill="E6EED5"/>
          </w:tcPr>
          <w:p w:rsidR="000C6C19" w:rsidRPr="00C72B18" w:rsidRDefault="000C6C19" w:rsidP="000C6C19">
            <w:pPr>
              <w:spacing w:after="0" w:line="240" w:lineRule="auto"/>
              <w:jc w:val="both"/>
              <w:rPr>
                <w:strike/>
              </w:rPr>
            </w:pPr>
          </w:p>
        </w:tc>
        <w:tc>
          <w:tcPr>
            <w:tcW w:w="1170" w:type="dxa"/>
            <w:vMerge/>
            <w:tcBorders>
              <w:bottom w:val="single" w:sz="2" w:space="0" w:color="auto"/>
            </w:tcBorders>
            <w:shd w:val="clear" w:color="auto" w:fill="E6EED5"/>
          </w:tcPr>
          <w:p w:rsidR="000C6C19" w:rsidRPr="00C72B18" w:rsidRDefault="000C6C19" w:rsidP="000C6C19">
            <w:pPr>
              <w:spacing w:after="0" w:line="240" w:lineRule="auto"/>
              <w:jc w:val="both"/>
              <w:rPr>
                <w:strike/>
              </w:rPr>
            </w:pPr>
          </w:p>
        </w:tc>
      </w:tr>
      <w:tr w:rsidR="000C6C19" w:rsidRPr="00C72B18" w:rsidTr="00BC43CF">
        <w:trPr>
          <w:trHeight w:val="352"/>
        </w:trPr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0C6C19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C72B18">
              <w:rPr>
                <w:rFonts w:eastAsia="Times New Roman"/>
                <w:b/>
                <w:bCs/>
                <w:sz w:val="22"/>
              </w:rPr>
              <w:t xml:space="preserve">Podiel pôdohospodárstva na: </w:t>
            </w:r>
          </w:p>
        </w:tc>
        <w:tc>
          <w:tcPr>
            <w:tcW w:w="1170" w:type="dxa"/>
            <w:tcBorders>
              <w:right w:val="nil"/>
            </w:tcBorders>
            <w:shd w:val="clear" w:color="auto" w:fill="FFFFFF" w:themeFill="background1"/>
          </w:tcPr>
          <w:p w:rsidR="000C6C19" w:rsidRPr="00C72B18" w:rsidRDefault="000C6C19" w:rsidP="000C6C19">
            <w:pPr>
              <w:spacing w:after="0" w:line="240" w:lineRule="auto"/>
              <w:jc w:val="right"/>
            </w:pPr>
          </w:p>
        </w:tc>
        <w:tc>
          <w:tcPr>
            <w:tcW w:w="129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C6C19" w:rsidRPr="00C72B18" w:rsidRDefault="000C6C19" w:rsidP="000C6C19">
            <w:pPr>
              <w:spacing w:after="0" w:line="240" w:lineRule="auto"/>
              <w:jc w:val="right"/>
            </w:pPr>
          </w:p>
        </w:tc>
        <w:tc>
          <w:tcPr>
            <w:tcW w:w="11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C6C19" w:rsidRPr="00C72B18" w:rsidRDefault="000C6C19" w:rsidP="000C6C19">
            <w:pPr>
              <w:spacing w:after="0" w:line="240" w:lineRule="auto"/>
              <w:jc w:val="right"/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C6C19" w:rsidRPr="00C72B18" w:rsidRDefault="000C6C19" w:rsidP="000C6C19">
            <w:pPr>
              <w:spacing w:after="0" w:line="240" w:lineRule="auto"/>
              <w:jc w:val="right"/>
              <w:rPr>
                <w:strike/>
              </w:rPr>
            </w:pPr>
          </w:p>
        </w:tc>
        <w:tc>
          <w:tcPr>
            <w:tcW w:w="1170" w:type="dxa"/>
            <w:tcBorders>
              <w:left w:val="nil"/>
            </w:tcBorders>
            <w:shd w:val="clear" w:color="auto" w:fill="FFFFFF" w:themeFill="background1"/>
          </w:tcPr>
          <w:p w:rsidR="000C6C19" w:rsidRPr="00C72B18" w:rsidRDefault="000C6C19" w:rsidP="000C6C19">
            <w:pPr>
              <w:spacing w:after="0" w:line="240" w:lineRule="auto"/>
              <w:jc w:val="right"/>
              <w:rPr>
                <w:strike/>
              </w:rPr>
            </w:pP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>- hrubej pridanej hodnote (b. c.)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>3,79</w:t>
            </w: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>3,66</w:t>
            </w:r>
          </w:p>
        </w:tc>
        <w:tc>
          <w:tcPr>
            <w:tcW w:w="1101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3,78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0,12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Cs w:val="24"/>
              </w:rPr>
              <w:t>-0,01</w:t>
            </w: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>- hrubej pridanej hodnote (s. c.)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>3,68</w:t>
            </w: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>3,67</w:t>
            </w:r>
          </w:p>
        </w:tc>
        <w:tc>
          <w:tcPr>
            <w:tcW w:w="1101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3,99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0,32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Cs w:val="24"/>
              </w:rPr>
              <w:t>0,31</w:t>
            </w: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 xml:space="preserve">- medzispotrebe (b. c.) 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>2,36</w:t>
            </w: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:rsidR="000C6C19" w:rsidRPr="00C72B18" w:rsidRDefault="003D5A58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 xml:space="preserve"> </w:t>
            </w:r>
            <w:r w:rsidR="000C6C19" w:rsidRPr="00C72B18">
              <w:t>2,37</w:t>
            </w:r>
          </w:p>
        </w:tc>
        <w:tc>
          <w:tcPr>
            <w:tcW w:w="1101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2,48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0,11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Cs w:val="24"/>
              </w:rPr>
              <w:t>0,12</w:t>
            </w: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 xml:space="preserve">- medzispotrebe (s. c.) 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>2,19</w:t>
            </w: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>2,27</w:t>
            </w:r>
          </w:p>
        </w:tc>
        <w:tc>
          <w:tcPr>
            <w:tcW w:w="1101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2,48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0,21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Cs w:val="24"/>
              </w:rPr>
              <w:t>0,29</w:t>
            </w: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>- tvorbe hrubého fixného kapitálu (b. c.)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ind w:firstLine="177"/>
              <w:jc w:val="right"/>
              <w:rPr>
                <w:sz w:val="22"/>
              </w:rPr>
            </w:pPr>
            <w:r w:rsidRPr="00C72B18">
              <w:t>2,45</w:t>
            </w: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ind w:firstLine="177"/>
              <w:jc w:val="right"/>
              <w:rPr>
                <w:sz w:val="22"/>
              </w:rPr>
            </w:pPr>
            <w:r w:rsidRPr="00C72B18">
              <w:t>2,12</w:t>
            </w:r>
          </w:p>
        </w:tc>
        <w:tc>
          <w:tcPr>
            <w:tcW w:w="1101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2,49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0,37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Cs w:val="24"/>
              </w:rPr>
              <w:t>0,04</w:t>
            </w: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 xml:space="preserve">- zamestnanosti 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3,26</w:t>
            </w: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3,18</w:t>
            </w:r>
          </w:p>
        </w:tc>
        <w:tc>
          <w:tcPr>
            <w:tcW w:w="1101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2,89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-0,29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Cs w:val="24"/>
              </w:rPr>
              <w:t>-0,37</w:t>
            </w:r>
          </w:p>
        </w:tc>
      </w:tr>
      <w:tr w:rsidR="000C6C19" w:rsidRPr="00C72B18" w:rsidTr="00BC43CF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 xml:space="preserve">- priemernej mzde 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C72B18">
              <w:rPr>
                <w:rFonts w:eastAsia="Times New Roman"/>
                <w:bCs/>
                <w:sz w:val="22"/>
              </w:rPr>
              <w:t xml:space="preserve"> *</w:t>
            </w:r>
          </w:p>
        </w:tc>
        <w:tc>
          <w:tcPr>
            <w:tcW w:w="1170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78,30</w:t>
            </w:r>
          </w:p>
        </w:tc>
        <w:tc>
          <w:tcPr>
            <w:tcW w:w="129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75,88</w:t>
            </w:r>
          </w:p>
        </w:tc>
        <w:tc>
          <w:tcPr>
            <w:tcW w:w="1101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78,73</w:t>
            </w:r>
          </w:p>
        </w:tc>
        <w:tc>
          <w:tcPr>
            <w:tcW w:w="1275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2,85</w:t>
            </w:r>
          </w:p>
        </w:tc>
        <w:tc>
          <w:tcPr>
            <w:tcW w:w="1170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Cs w:val="24"/>
              </w:rPr>
              <w:t>0,43</w:t>
            </w:r>
          </w:p>
        </w:tc>
      </w:tr>
      <w:tr w:rsidR="000C6C19" w:rsidRPr="00C72B18" w:rsidTr="00BC43CF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C72B18">
              <w:rPr>
                <w:rFonts w:eastAsia="Times New Roman"/>
                <w:b/>
                <w:bCs/>
                <w:sz w:val="22"/>
              </w:rPr>
              <w:lastRenderedPageBreak/>
              <w:t>Podiel výroby potravín a nápojov a tabak. výrobkov na:</w:t>
            </w:r>
          </w:p>
        </w:tc>
        <w:tc>
          <w:tcPr>
            <w:tcW w:w="1170" w:type="dxa"/>
            <w:tcBorders>
              <w:right w:val="nil"/>
            </w:tcBorders>
            <w:shd w:val="clear" w:color="auto" w:fill="FFFFFF" w:themeFill="background1"/>
          </w:tcPr>
          <w:p w:rsidR="000C6C19" w:rsidRPr="00C72B18" w:rsidRDefault="000C6C19" w:rsidP="009E7895">
            <w:pPr>
              <w:spacing w:after="0" w:line="240" w:lineRule="auto"/>
              <w:ind w:right="-108"/>
              <w:jc w:val="right"/>
              <w:rPr>
                <w:sz w:val="22"/>
              </w:rPr>
            </w:pPr>
          </w:p>
        </w:tc>
        <w:tc>
          <w:tcPr>
            <w:tcW w:w="129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ind w:right="-108"/>
              <w:jc w:val="right"/>
              <w:rPr>
                <w:sz w:val="22"/>
              </w:rPr>
            </w:pPr>
          </w:p>
        </w:tc>
        <w:tc>
          <w:tcPr>
            <w:tcW w:w="11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</w:p>
        </w:tc>
        <w:tc>
          <w:tcPr>
            <w:tcW w:w="1170" w:type="dxa"/>
            <w:tcBorders>
              <w:left w:val="nil"/>
            </w:tcBorders>
            <w:shd w:val="clear" w:color="auto" w:fill="FFFFFF" w:themeFill="background1"/>
          </w:tcPr>
          <w:p w:rsidR="000C6C19" w:rsidRPr="00C72B18" w:rsidRDefault="000C6C19" w:rsidP="009E7895">
            <w:pPr>
              <w:jc w:val="right"/>
            </w:pP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>- tvorbe hrubého fixného kapitálu (b. c.)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>1,19</w:t>
            </w: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t>1,40</w:t>
            </w:r>
          </w:p>
        </w:tc>
        <w:tc>
          <w:tcPr>
            <w:tcW w:w="1101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1,31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-0,09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0,12</w:t>
            </w: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 xml:space="preserve">- zamestnanosti 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C72B18">
              <w:rPr>
                <w:rFonts w:eastAsia="Times New Roman"/>
                <w:bCs/>
                <w:sz w:val="22"/>
              </w:rPr>
              <w:t xml:space="preserve">  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2,20</w:t>
            </w:r>
          </w:p>
        </w:tc>
        <w:tc>
          <w:tcPr>
            <w:tcW w:w="1296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2,21</w:t>
            </w:r>
          </w:p>
        </w:tc>
        <w:tc>
          <w:tcPr>
            <w:tcW w:w="1101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2,18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-0,03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Cs w:val="24"/>
              </w:rPr>
              <w:t>-0,02</w:t>
            </w:r>
          </w:p>
        </w:tc>
      </w:tr>
      <w:tr w:rsidR="000C6C19" w:rsidRPr="00C72B18" w:rsidTr="00BC43CF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 xml:space="preserve">- priemernej mzde 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1)</w:t>
            </w:r>
            <w:r w:rsidRPr="00C72B18">
              <w:rPr>
                <w:rFonts w:eastAsia="Times New Roman"/>
                <w:bCs/>
                <w:sz w:val="22"/>
              </w:rPr>
              <w:t xml:space="preserve">  *  </w:t>
            </w:r>
          </w:p>
        </w:tc>
        <w:tc>
          <w:tcPr>
            <w:tcW w:w="1170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89,42</w:t>
            </w:r>
          </w:p>
        </w:tc>
        <w:tc>
          <w:tcPr>
            <w:tcW w:w="129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89,01</w:t>
            </w:r>
          </w:p>
        </w:tc>
        <w:tc>
          <w:tcPr>
            <w:tcW w:w="1101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89,69</w:t>
            </w:r>
          </w:p>
        </w:tc>
        <w:tc>
          <w:tcPr>
            <w:tcW w:w="1275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t>0,68</w:t>
            </w:r>
          </w:p>
        </w:tc>
        <w:tc>
          <w:tcPr>
            <w:tcW w:w="1170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Cs w:val="24"/>
              </w:rPr>
              <w:t>0,27</w:t>
            </w:r>
          </w:p>
        </w:tc>
      </w:tr>
      <w:tr w:rsidR="000C6C19" w:rsidRPr="00C72B18" w:rsidTr="00BC43CF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C72B18">
              <w:rPr>
                <w:rFonts w:eastAsia="Times New Roman"/>
                <w:b/>
                <w:bCs/>
                <w:sz w:val="22"/>
              </w:rPr>
              <w:t>Podiel zahraničného agropotravinárskeho obchodu na:</w:t>
            </w:r>
          </w:p>
        </w:tc>
        <w:tc>
          <w:tcPr>
            <w:tcW w:w="1170" w:type="dxa"/>
            <w:tcBorders>
              <w:right w:val="nil"/>
            </w:tcBorders>
            <w:shd w:val="clear" w:color="auto" w:fill="FFFFFF" w:themeFill="background1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1296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1101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jc w:val="right"/>
            </w:pPr>
          </w:p>
        </w:tc>
        <w:tc>
          <w:tcPr>
            <w:tcW w:w="1170" w:type="dxa"/>
            <w:tcBorders>
              <w:left w:val="nil"/>
            </w:tcBorders>
            <w:shd w:val="clear" w:color="auto" w:fill="FFFFFF" w:themeFill="background1"/>
          </w:tcPr>
          <w:p w:rsidR="000C6C19" w:rsidRPr="00C72B18" w:rsidRDefault="000C6C19" w:rsidP="009E7895">
            <w:pPr>
              <w:jc w:val="right"/>
            </w:pP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 xml:space="preserve">- vývoze 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2)</w:t>
            </w:r>
          </w:p>
        </w:tc>
        <w:tc>
          <w:tcPr>
            <w:tcW w:w="1170" w:type="dxa"/>
            <w:shd w:val="clear" w:color="auto" w:fill="FFFFFF" w:themeFill="background1"/>
            <w:vAlign w:val="bottom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 w:val="22"/>
              </w:rPr>
              <w:t>4,84</w:t>
            </w:r>
          </w:p>
        </w:tc>
        <w:tc>
          <w:tcPr>
            <w:tcW w:w="1296" w:type="dxa"/>
            <w:shd w:val="clear" w:color="auto" w:fill="FFFFFF" w:themeFill="background1"/>
          </w:tcPr>
          <w:p w:rsidR="000C6C19" w:rsidRPr="00C72B18" w:rsidRDefault="000C6C19" w:rsidP="009E7895">
            <w:pPr>
              <w:jc w:val="right"/>
            </w:pPr>
            <w:r w:rsidRPr="00C72B18">
              <w:t>4,14</w:t>
            </w:r>
          </w:p>
        </w:tc>
        <w:tc>
          <w:tcPr>
            <w:tcW w:w="1101" w:type="dxa"/>
            <w:shd w:val="clear" w:color="auto" w:fill="FFFFFF" w:themeFill="background1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4,04</w:t>
            </w:r>
          </w:p>
        </w:tc>
        <w:tc>
          <w:tcPr>
            <w:tcW w:w="1275" w:type="dxa"/>
            <w:shd w:val="clear" w:color="auto" w:fill="FFFFFF" w:themeFill="background1"/>
          </w:tcPr>
          <w:p w:rsidR="000C6C19" w:rsidRPr="00C72B18" w:rsidRDefault="000C6C19" w:rsidP="009E7895">
            <w:pPr>
              <w:jc w:val="right"/>
            </w:pPr>
            <w:r w:rsidRPr="00C72B18">
              <w:t>-0,10</w:t>
            </w:r>
          </w:p>
        </w:tc>
        <w:tc>
          <w:tcPr>
            <w:tcW w:w="1170" w:type="dxa"/>
            <w:shd w:val="clear" w:color="auto" w:fill="FFFFFF" w:themeFill="background1"/>
            <w:vAlign w:val="bottom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 w:val="22"/>
              </w:rPr>
              <w:t>-0,80</w:t>
            </w:r>
          </w:p>
        </w:tc>
      </w:tr>
      <w:tr w:rsidR="000C6C19" w:rsidRPr="00C72B18" w:rsidTr="009E7895">
        <w:tc>
          <w:tcPr>
            <w:tcW w:w="3204" w:type="dxa"/>
            <w:shd w:val="clear" w:color="auto" w:fill="FFFFFF" w:themeFill="background1"/>
            <w:vAlign w:val="center"/>
          </w:tcPr>
          <w:p w:rsidR="000C6C19" w:rsidRPr="00C72B18" w:rsidRDefault="000C6C19" w:rsidP="009E7895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  <w:sz w:val="22"/>
              </w:rPr>
              <w:t xml:space="preserve">- dovoze </w:t>
            </w:r>
            <w:r w:rsidRPr="00C72B18">
              <w:rPr>
                <w:rFonts w:eastAsia="Times New Roman"/>
                <w:bCs/>
                <w:sz w:val="22"/>
                <w:vertAlign w:val="superscript"/>
              </w:rPr>
              <w:t>2)</w:t>
            </w:r>
          </w:p>
        </w:tc>
        <w:tc>
          <w:tcPr>
            <w:tcW w:w="1170" w:type="dxa"/>
            <w:shd w:val="clear" w:color="auto" w:fill="FFFFFF" w:themeFill="background1"/>
            <w:vAlign w:val="bottom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 w:val="22"/>
              </w:rPr>
              <w:t>6,44</w:t>
            </w:r>
          </w:p>
        </w:tc>
        <w:tc>
          <w:tcPr>
            <w:tcW w:w="1296" w:type="dxa"/>
            <w:shd w:val="clear" w:color="auto" w:fill="FFFFFF" w:themeFill="background1"/>
          </w:tcPr>
          <w:p w:rsidR="000C6C19" w:rsidRPr="00C72B18" w:rsidRDefault="000C6C19" w:rsidP="009E7895">
            <w:pPr>
              <w:jc w:val="right"/>
            </w:pPr>
            <w:r w:rsidRPr="00C72B18">
              <w:t>5,97</w:t>
            </w:r>
          </w:p>
        </w:tc>
        <w:tc>
          <w:tcPr>
            <w:tcW w:w="1101" w:type="dxa"/>
            <w:shd w:val="clear" w:color="auto" w:fill="FFFFFF" w:themeFill="background1"/>
          </w:tcPr>
          <w:p w:rsidR="000C6C19" w:rsidRPr="00C72B18" w:rsidRDefault="000C6C19" w:rsidP="009E7895">
            <w:pPr>
              <w:spacing w:after="0" w:line="240" w:lineRule="auto"/>
              <w:jc w:val="right"/>
            </w:pPr>
            <w:r w:rsidRPr="00C72B18">
              <w:t>6,18</w:t>
            </w:r>
          </w:p>
        </w:tc>
        <w:tc>
          <w:tcPr>
            <w:tcW w:w="1275" w:type="dxa"/>
            <w:shd w:val="clear" w:color="auto" w:fill="FFFFFF" w:themeFill="background1"/>
          </w:tcPr>
          <w:p w:rsidR="000C6C19" w:rsidRPr="00C72B18" w:rsidRDefault="000C6C19" w:rsidP="009E7895">
            <w:pPr>
              <w:jc w:val="right"/>
            </w:pPr>
            <w:r w:rsidRPr="00C72B18">
              <w:t>0,21</w:t>
            </w:r>
          </w:p>
        </w:tc>
        <w:tc>
          <w:tcPr>
            <w:tcW w:w="1170" w:type="dxa"/>
            <w:shd w:val="clear" w:color="auto" w:fill="FFFFFF" w:themeFill="background1"/>
            <w:vAlign w:val="bottom"/>
          </w:tcPr>
          <w:p w:rsidR="000C6C19" w:rsidRPr="00C72B18" w:rsidRDefault="000C6C19" w:rsidP="009E7895">
            <w:pPr>
              <w:jc w:val="right"/>
            </w:pPr>
            <w:r w:rsidRPr="00C72B18">
              <w:rPr>
                <w:sz w:val="22"/>
              </w:rPr>
              <w:t>-0,26</w:t>
            </w:r>
          </w:p>
        </w:tc>
      </w:tr>
    </w:tbl>
    <w:p w:rsidR="000C6C19" w:rsidRPr="00C72B18" w:rsidRDefault="000C6C19" w:rsidP="000C6C19">
      <w:pPr>
        <w:pStyle w:val="Pta"/>
        <w:tabs>
          <w:tab w:val="left" w:pos="709"/>
        </w:tabs>
        <w:rPr>
          <w:sz w:val="20"/>
          <w:szCs w:val="18"/>
        </w:rPr>
      </w:pPr>
      <w:r w:rsidRPr="00C72B18">
        <w:rPr>
          <w:sz w:val="20"/>
          <w:szCs w:val="18"/>
        </w:rPr>
        <w:t>Prameň: prepočty NPPC - VÚEPP s použitím prameňov:</w:t>
      </w:r>
    </w:p>
    <w:p w:rsidR="000C6C19" w:rsidRPr="00C72B18" w:rsidRDefault="000C6C19" w:rsidP="000C6C19">
      <w:pPr>
        <w:pStyle w:val="Pta"/>
        <w:tabs>
          <w:tab w:val="left" w:pos="709"/>
        </w:tabs>
        <w:rPr>
          <w:sz w:val="20"/>
          <w:szCs w:val="18"/>
        </w:rPr>
      </w:pPr>
      <w:r w:rsidRPr="00C72B18">
        <w:rPr>
          <w:sz w:val="20"/>
          <w:szCs w:val="18"/>
          <w:vertAlign w:val="superscript"/>
        </w:rPr>
        <w:t>1)</w:t>
      </w:r>
      <w:r w:rsidRPr="00C72B18">
        <w:rPr>
          <w:sz w:val="20"/>
          <w:szCs w:val="18"/>
        </w:rPr>
        <w:t xml:space="preserve"> vypočítané z údajov vyžiadaných zo ŠÚ SR a ďalších prameňov ŠÚ SR (internet, publikácia); členenie podľa štatistickej klasifikácie SK NACE (vstupné údaje podľa ŠÚ SR sú k hrubej pridanej hodnote a medzispotrebe za rok 2015 </w:t>
      </w:r>
      <w:proofErr w:type="spellStart"/>
      <w:r w:rsidRPr="00C72B18">
        <w:rPr>
          <w:sz w:val="20"/>
          <w:szCs w:val="18"/>
        </w:rPr>
        <w:t>polodefinitívne</w:t>
      </w:r>
      <w:proofErr w:type="spellEnd"/>
      <w:r w:rsidRPr="00C72B18">
        <w:rPr>
          <w:sz w:val="20"/>
          <w:szCs w:val="18"/>
        </w:rPr>
        <w:t xml:space="preserve"> a za rok 2016 predbežné)</w:t>
      </w:r>
    </w:p>
    <w:p w:rsidR="000C6C19" w:rsidRPr="00C72B18" w:rsidRDefault="000C6C19" w:rsidP="000C6C19">
      <w:pPr>
        <w:pStyle w:val="Pta"/>
        <w:tabs>
          <w:tab w:val="left" w:pos="709"/>
        </w:tabs>
        <w:rPr>
          <w:sz w:val="20"/>
          <w:szCs w:val="18"/>
        </w:rPr>
      </w:pPr>
      <w:r w:rsidRPr="00C72B18">
        <w:rPr>
          <w:sz w:val="20"/>
          <w:szCs w:val="18"/>
          <w:vertAlign w:val="superscript"/>
        </w:rPr>
        <w:t>2)</w:t>
      </w:r>
      <w:r w:rsidRPr="00C72B18">
        <w:rPr>
          <w:sz w:val="20"/>
          <w:szCs w:val="18"/>
        </w:rPr>
        <w:t xml:space="preserve"> ŠÚ SR, predbežné údaje z marca 2017</w:t>
      </w:r>
    </w:p>
    <w:p w:rsidR="000C6C19" w:rsidRPr="00C72B18" w:rsidRDefault="000C6C19" w:rsidP="000C6C19">
      <w:pPr>
        <w:pStyle w:val="Pta"/>
        <w:tabs>
          <w:tab w:val="left" w:pos="709"/>
        </w:tabs>
        <w:rPr>
          <w:sz w:val="20"/>
          <w:szCs w:val="18"/>
        </w:rPr>
      </w:pPr>
      <w:r w:rsidRPr="00C72B18">
        <w:rPr>
          <w:sz w:val="20"/>
          <w:szCs w:val="18"/>
        </w:rPr>
        <w:t>Vysvetlivky:</w:t>
      </w:r>
    </w:p>
    <w:p w:rsidR="000C6C19" w:rsidRPr="00C72B18" w:rsidRDefault="000C6C19" w:rsidP="000C6C19">
      <w:pPr>
        <w:pStyle w:val="Pta"/>
        <w:tabs>
          <w:tab w:val="left" w:pos="709"/>
        </w:tabs>
        <w:rPr>
          <w:sz w:val="20"/>
          <w:szCs w:val="18"/>
        </w:rPr>
      </w:pPr>
      <w:r w:rsidRPr="00C72B18">
        <w:rPr>
          <w:sz w:val="20"/>
          <w:szCs w:val="18"/>
        </w:rPr>
        <w:t>* pomer priemernej mzdy odvetvia k priemernej mzde v národnej ekonomike;</w:t>
      </w:r>
    </w:p>
    <w:p w:rsidR="000C6C19" w:rsidRPr="00C72B18" w:rsidRDefault="000C6C19" w:rsidP="000C6C19">
      <w:pPr>
        <w:pStyle w:val="Pta"/>
        <w:tabs>
          <w:tab w:val="left" w:pos="709"/>
        </w:tabs>
        <w:rPr>
          <w:sz w:val="20"/>
          <w:szCs w:val="18"/>
        </w:rPr>
      </w:pPr>
      <w:r w:rsidRPr="00C72B18">
        <w:rPr>
          <w:sz w:val="20"/>
          <w:szCs w:val="18"/>
        </w:rPr>
        <w:t>skratka: s. c. (v tejto tabuľke aj k nej prislúchajúcej časti textu) = stále ceny vypočítané reťazením objemov k referenčnému roku 2010</w:t>
      </w:r>
    </w:p>
    <w:p w:rsidR="000C6C19" w:rsidRPr="00C72B18" w:rsidRDefault="000C6C19" w:rsidP="000C6C19">
      <w:pPr>
        <w:pStyle w:val="Pta"/>
        <w:tabs>
          <w:tab w:val="left" w:pos="709"/>
        </w:tabs>
        <w:rPr>
          <w:sz w:val="20"/>
          <w:szCs w:val="18"/>
        </w:rPr>
      </w:pPr>
      <w:r w:rsidRPr="00C72B18">
        <w:rPr>
          <w:sz w:val="20"/>
          <w:szCs w:val="18"/>
        </w:rPr>
        <w:t>Vypracoval: NPPC-VÚEPP</w:t>
      </w:r>
    </w:p>
    <w:p w:rsidR="002B5AE8" w:rsidRPr="00C72B18" w:rsidRDefault="002B5AE8" w:rsidP="00EE367F">
      <w:pPr>
        <w:pStyle w:val="Zarkazkladnhotextu"/>
        <w:spacing w:after="0" w:line="240" w:lineRule="auto"/>
        <w:ind w:hanging="283"/>
        <w:rPr>
          <w:sz w:val="18"/>
          <w:szCs w:val="18"/>
        </w:rPr>
      </w:pPr>
    </w:p>
    <w:p w:rsidR="00495FEF" w:rsidRPr="00C72B18" w:rsidRDefault="00917580" w:rsidP="00495FEF">
      <w:pPr>
        <w:pStyle w:val="Zarkazkladnhotextu"/>
        <w:spacing w:after="0" w:line="240" w:lineRule="auto"/>
        <w:ind w:hanging="283"/>
        <w:rPr>
          <w:sz w:val="18"/>
          <w:szCs w:val="18"/>
        </w:rPr>
      </w:pPr>
      <w:r>
        <w:rPr>
          <w:noProof/>
          <w:sz w:val="18"/>
          <w:szCs w:val="18"/>
          <w:lang w:eastAsia="sk-SK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113030</wp:posOffset>
                </wp:positionV>
                <wp:extent cx="5835015" cy="517525"/>
                <wp:effectExtent l="76200" t="76200" r="0" b="0"/>
                <wp:wrapNone/>
                <wp:docPr id="2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015" cy="517525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176" style="position:absolute;margin-left:-7.6pt;margin-top:8.9pt;width:459.45pt;height:40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</w:p>
    <w:p w:rsidR="009623B0" w:rsidRPr="00C72B18" w:rsidRDefault="009623B0" w:rsidP="009623B0">
      <w:pPr>
        <w:pStyle w:val="1"/>
      </w:pPr>
      <w:bookmarkStart w:id="6" w:name="_Toc326758527"/>
      <w:bookmarkStart w:id="7" w:name="_Toc389572518"/>
      <w:r w:rsidRPr="00C72B18">
        <w:t>Ekonomická výkonnosť poľnohospodárstva a potravinárstva SR</w:t>
      </w:r>
      <w:bookmarkEnd w:id="6"/>
      <w:bookmarkEnd w:id="7"/>
    </w:p>
    <w:p w:rsidR="00223544" w:rsidRPr="00C72B18" w:rsidRDefault="00223544" w:rsidP="00423D8F">
      <w:pPr>
        <w:pStyle w:val="2"/>
        <w:spacing w:after="240"/>
      </w:pPr>
      <w:bookmarkStart w:id="8" w:name="_Toc389572519"/>
      <w:r w:rsidRPr="00C72B18">
        <w:t>Poľnohospodárstvo</w:t>
      </w:r>
      <w:bookmarkEnd w:id="8"/>
    </w:p>
    <w:p w:rsidR="00071A58" w:rsidRPr="00C72B18" w:rsidRDefault="00071A58" w:rsidP="00071A58">
      <w:pPr>
        <w:pStyle w:val="1"/>
        <w:numPr>
          <w:ilvl w:val="0"/>
          <w:numId w:val="0"/>
        </w:numPr>
        <w:jc w:val="both"/>
        <w:rPr>
          <w:b w:val="0"/>
        </w:rPr>
      </w:pPr>
      <w:r w:rsidRPr="00C72B18">
        <w:rPr>
          <w:b w:val="0"/>
        </w:rPr>
        <w:tab/>
        <w:t>V </w:t>
      </w:r>
      <w:r w:rsidRPr="00C72B18">
        <w:t>poľnohospodárskej prvovýrobe</w:t>
      </w:r>
      <w:r w:rsidRPr="00C72B18">
        <w:rPr>
          <w:b w:val="0"/>
        </w:rPr>
        <w:t xml:space="preserve"> tvoria štruktúru podnikateľských subjektov najmä komerčné farmy právnický</w:t>
      </w:r>
      <w:r w:rsidR="0025092C" w:rsidRPr="00C72B18">
        <w:rPr>
          <w:b w:val="0"/>
        </w:rPr>
        <w:t>ch</w:t>
      </w:r>
      <w:r w:rsidRPr="00C72B18">
        <w:rPr>
          <w:b w:val="0"/>
        </w:rPr>
        <w:t xml:space="preserve"> osôb – obchodné spoločnosti (OS), poľnohospodárske družstvá (PD) a fyzické osoby (FO) – najmä samostatne hospodáriaci roľníci (SHR), živnostníci – podnikajúci súčasne ako SHR a okrajovo slobodné podnikanie. </w:t>
      </w:r>
    </w:p>
    <w:p w:rsidR="003872EB" w:rsidRPr="00C72B18" w:rsidRDefault="003D5A58" w:rsidP="00071A58">
      <w:pPr>
        <w:pStyle w:val="Zarkazkladnhotextu"/>
        <w:spacing w:after="120"/>
        <w:ind w:left="0" w:firstLine="810"/>
        <w:rPr>
          <w:bCs/>
          <w:iCs/>
          <w:color w:val="000000" w:themeColor="text1"/>
        </w:rPr>
      </w:pPr>
      <w:r w:rsidRPr="00C72B18">
        <w:rPr>
          <w:color w:val="000000" w:themeColor="text1"/>
        </w:rPr>
        <w:t xml:space="preserve">Poľnohospodárstvo, podľa </w:t>
      </w:r>
      <w:r w:rsidRPr="00C72B18">
        <w:rPr>
          <w:bCs/>
          <w:color w:val="000000" w:themeColor="text1"/>
        </w:rPr>
        <w:t>predbežných</w:t>
      </w:r>
      <w:r w:rsidRPr="00C72B18">
        <w:rPr>
          <w:color w:val="000000" w:themeColor="text1"/>
        </w:rPr>
        <w:t xml:space="preserve"> údajov, dosiahlo za rok </w:t>
      </w:r>
      <w:r w:rsidRPr="00C72B18">
        <w:rPr>
          <w:bCs/>
          <w:color w:val="000000" w:themeColor="text1"/>
        </w:rPr>
        <w:t>2016 kladný</w:t>
      </w:r>
      <w:r w:rsidRPr="00C72B18">
        <w:rPr>
          <w:b/>
          <w:bCs/>
          <w:color w:val="000000" w:themeColor="text1"/>
        </w:rPr>
        <w:t xml:space="preserve"> výsledok hospodárenia</w:t>
      </w:r>
      <w:r w:rsidRPr="00C72B18">
        <w:rPr>
          <w:bCs/>
          <w:color w:val="000000" w:themeColor="text1"/>
        </w:rPr>
        <w:t>, t.j.</w:t>
      </w:r>
      <w:r w:rsidRPr="00C72B18">
        <w:rPr>
          <w:b/>
          <w:bCs/>
          <w:color w:val="000000" w:themeColor="text1"/>
        </w:rPr>
        <w:t xml:space="preserve"> </w:t>
      </w:r>
      <w:r w:rsidRPr="00C72B18">
        <w:rPr>
          <w:bCs/>
          <w:color w:val="000000" w:themeColor="text1"/>
        </w:rPr>
        <w:t>zisk</w:t>
      </w:r>
      <w:r w:rsidRPr="00C72B18">
        <w:rPr>
          <w:b/>
          <w:bCs/>
          <w:color w:val="000000" w:themeColor="text1"/>
        </w:rPr>
        <w:t xml:space="preserve"> </w:t>
      </w:r>
      <w:r w:rsidRPr="00C72B18">
        <w:rPr>
          <w:bCs/>
          <w:color w:val="000000" w:themeColor="text1"/>
        </w:rPr>
        <w:t>pred zdanením</w:t>
      </w:r>
      <w:r w:rsidRPr="00C72B18">
        <w:rPr>
          <w:b/>
          <w:bCs/>
          <w:color w:val="000000" w:themeColor="text1"/>
        </w:rPr>
        <w:t xml:space="preserve"> </w:t>
      </w:r>
      <w:r w:rsidRPr="00C72B18">
        <w:rPr>
          <w:color w:val="000000" w:themeColor="text1"/>
        </w:rPr>
        <w:t>vo výške 50,4 mil. €</w:t>
      </w:r>
      <w:r w:rsidRPr="00C72B18">
        <w:rPr>
          <w:bCs/>
          <w:color w:val="000000" w:themeColor="text1"/>
        </w:rPr>
        <w:t>.</w:t>
      </w:r>
      <w:r w:rsidRPr="00C72B18">
        <w:rPr>
          <w:color w:val="000000" w:themeColor="text1"/>
        </w:rPr>
        <w:t xml:space="preserve"> Bol to tretí po sebe ziskový rok. V porovnaní s rokom 2015 sa výsledok hospodárenia zvýšil o 37,0 % a aj pri poklese podpôr </w:t>
      </w:r>
      <w:r w:rsidRPr="00C72B18">
        <w:rPr>
          <w:b/>
          <w:color w:val="000000" w:themeColor="text1"/>
        </w:rPr>
        <w:t xml:space="preserve">ekonomická výkonnosť poľnohospodárstva vzrástla, </w:t>
      </w:r>
      <w:r w:rsidRPr="00C72B18">
        <w:rPr>
          <w:color w:val="000000" w:themeColor="text1"/>
        </w:rPr>
        <w:t>ale</w:t>
      </w:r>
      <w:r w:rsidRPr="00C72B18">
        <w:rPr>
          <w:bCs/>
          <w:iCs/>
          <w:color w:val="000000" w:themeColor="text1"/>
        </w:rPr>
        <w:t xml:space="preserve"> ovplyvňoval ju, podobne ako v predchádzajúcich roko</w:t>
      </w:r>
      <w:r w:rsidR="0025092C" w:rsidRPr="00C72B18">
        <w:rPr>
          <w:bCs/>
          <w:iCs/>
          <w:color w:val="000000" w:themeColor="text1"/>
        </w:rPr>
        <w:t>ch</w:t>
      </w:r>
      <w:r w:rsidRPr="00C72B18">
        <w:rPr>
          <w:bCs/>
          <w:iCs/>
          <w:color w:val="000000" w:themeColor="text1"/>
        </w:rPr>
        <w:t>, vývoj cien poľnohospodársky</w:t>
      </w:r>
      <w:r w:rsidR="007309FA" w:rsidRPr="00C72B18">
        <w:rPr>
          <w:bCs/>
          <w:iCs/>
          <w:color w:val="000000" w:themeColor="text1"/>
        </w:rPr>
        <w:t>ch</w:t>
      </w:r>
      <w:r w:rsidRPr="00C72B18">
        <w:rPr>
          <w:bCs/>
          <w:iCs/>
          <w:color w:val="000000" w:themeColor="text1"/>
        </w:rPr>
        <w:t xml:space="preserve"> komod</w:t>
      </w:r>
      <w:r w:rsidR="007309FA" w:rsidRPr="00C72B18">
        <w:rPr>
          <w:bCs/>
          <w:iCs/>
          <w:color w:val="000000" w:themeColor="text1"/>
        </w:rPr>
        <w:t>ít</w:t>
      </w:r>
      <w:r w:rsidRPr="00C72B18">
        <w:rPr>
          <w:bCs/>
          <w:iCs/>
          <w:color w:val="000000" w:themeColor="text1"/>
        </w:rPr>
        <w:t>, čo sa premietlo do ekonomiky výrobkov a následne do ekonomiky poľnohospodárskych podnikov.</w:t>
      </w:r>
    </w:p>
    <w:p w:rsidR="003D5A58" w:rsidRPr="00C72B18" w:rsidRDefault="003D5A58" w:rsidP="00071A58">
      <w:pPr>
        <w:pStyle w:val="Zarkazkladnhotextu"/>
        <w:spacing w:after="120"/>
        <w:ind w:left="0" w:firstLine="720"/>
        <w:rPr>
          <w:color w:val="000000" w:themeColor="text1"/>
        </w:rPr>
      </w:pPr>
      <w:r w:rsidRPr="00C72B18">
        <w:rPr>
          <w:bCs/>
          <w:iCs/>
          <w:color w:val="000000" w:themeColor="text1"/>
        </w:rPr>
        <w:t xml:space="preserve"> </w:t>
      </w:r>
      <w:r w:rsidRPr="00C72B18">
        <w:rPr>
          <w:b/>
          <w:bCs/>
          <w:iCs/>
          <w:color w:val="000000" w:themeColor="text1"/>
        </w:rPr>
        <w:t>Rok 2016 bol charakteristický nárastom hrubej poľnohospodárskej produkcie, najmä rastlinnej výroby, t.j. vyprodukovaných hmotnostných množstiev a poklesom cien, čím produkčná výkonnosť vo finančnom vyjadrení medziročne stagnovala.</w:t>
      </w:r>
      <w:r w:rsidRPr="00C72B18">
        <w:rPr>
          <w:bCs/>
          <w:iCs/>
          <w:color w:val="000000" w:themeColor="text1"/>
        </w:rPr>
        <w:t xml:space="preserve"> Zvýšila sa pridaná hodnota </w:t>
      </w:r>
      <w:r w:rsidRPr="00C72B18">
        <w:rPr>
          <w:color w:val="000000" w:themeColor="text1"/>
        </w:rPr>
        <w:t xml:space="preserve">o 30,1 % a nákladová rentabilita o 0,6 </w:t>
      </w:r>
      <w:proofErr w:type="spellStart"/>
      <w:r w:rsidRPr="00C72B18">
        <w:rPr>
          <w:color w:val="000000" w:themeColor="text1"/>
        </w:rPr>
        <w:t>p.b</w:t>
      </w:r>
      <w:proofErr w:type="spellEnd"/>
      <w:r w:rsidRPr="00C72B18">
        <w:rPr>
          <w:color w:val="000000" w:themeColor="text1"/>
        </w:rPr>
        <w:t xml:space="preserve">., čo ale nepostačovalo na elimináciu cenových vplyvov. Podpory prispeli ku kladnému výsledku hospodárenia a bez nich by bola </w:t>
      </w:r>
      <w:r w:rsidR="00B74C5A" w:rsidRPr="00C72B18">
        <w:rPr>
          <w:color w:val="000000" w:themeColor="text1"/>
        </w:rPr>
        <w:t>značná časť</w:t>
      </w:r>
      <w:r w:rsidRPr="00C72B18">
        <w:rPr>
          <w:color w:val="000000" w:themeColor="text1"/>
        </w:rPr>
        <w:t xml:space="preserve"> podnikov stratová. </w:t>
      </w:r>
      <w:r w:rsidRPr="00C72B18">
        <w:rPr>
          <w:bCs/>
          <w:iCs/>
          <w:color w:val="000000" w:themeColor="text1"/>
        </w:rPr>
        <w:t xml:space="preserve">Podiel celkových podpôr na výnosoch dosiahol 31,1 % a medziročne sa objem podpôr znížil o 20,2 %. Rok 2016 bol nielen v porovnaní s predchádzajúcim rokom, ale aj v porovnaní s päťročným priemerom rokov 2011-2015, vo výsledku hospodárenia pozitívnejší. Aj pri dosahovaní zisku  jeho úroveň nie je dostatočná a nevytvára predpoklady pre rozšírenú reprodukciu, ktorá by pomohla k ďalšiemu rozvoju </w:t>
      </w:r>
      <w:r w:rsidRPr="00C72B18">
        <w:rPr>
          <w:bCs/>
          <w:iCs/>
          <w:color w:val="000000" w:themeColor="text1"/>
        </w:rPr>
        <w:lastRenderedPageBreak/>
        <w:t xml:space="preserve">odvetvia. Naďalej pretrvávali diferencie medzi úrovňou podpôr slovenského poľnohospodárstva  a poľnohospodárstva krajín EÚ-15. </w:t>
      </w:r>
    </w:p>
    <w:p w:rsidR="005A52EC" w:rsidRPr="00C72B18" w:rsidRDefault="005A52EC" w:rsidP="00E7763D">
      <w:pPr>
        <w:pStyle w:val="Zkladntext"/>
        <w:spacing w:after="0" w:line="240" w:lineRule="auto"/>
        <w:rPr>
          <w:b/>
        </w:rPr>
      </w:pPr>
    </w:p>
    <w:p w:rsidR="00CD68D5" w:rsidRPr="00C72B18" w:rsidRDefault="00CD68D5" w:rsidP="00E7763D">
      <w:pPr>
        <w:pStyle w:val="Zkladntext"/>
        <w:spacing w:after="0" w:line="240" w:lineRule="auto"/>
        <w:rPr>
          <w:rFonts w:ascii="Arial" w:hAnsi="Arial"/>
          <w:b/>
          <w:snapToGrid w:val="0"/>
        </w:rPr>
      </w:pPr>
      <w:r w:rsidRPr="00C72B18">
        <w:rPr>
          <w:b/>
        </w:rPr>
        <w:t>Základné ekonomické ukazovatele za poľnohospodárstvo</w:t>
      </w:r>
      <w:r w:rsidR="005903E0" w:rsidRPr="00C72B18">
        <w:rPr>
          <w:b/>
        </w:rPr>
        <w:t xml:space="preserve"> </w:t>
      </w:r>
    </w:p>
    <w:p w:rsidR="00CD68D5" w:rsidRPr="00C72B18" w:rsidRDefault="00CD68D5" w:rsidP="00A022CE">
      <w:pPr>
        <w:spacing w:after="0" w:line="240" w:lineRule="auto"/>
        <w:jc w:val="both"/>
        <w:rPr>
          <w:bCs/>
          <w:iCs/>
          <w:szCs w:val="24"/>
        </w:rPr>
      </w:pPr>
      <w:r w:rsidRPr="00C72B18">
        <w:rPr>
          <w:sz w:val="22"/>
        </w:rPr>
        <w:t>v mil. € bežné ceny,  index v %</w:t>
      </w:r>
      <w:r w:rsidRPr="00C72B18">
        <w:t xml:space="preserve">                                    </w:t>
      </w:r>
      <w:r w:rsidRPr="00C72B18">
        <w:tab/>
      </w:r>
      <w:r w:rsidRPr="00C72B18">
        <w:tab/>
        <w:t xml:space="preserve">                                        </w:t>
      </w:r>
      <w:r w:rsidRPr="00C72B18">
        <w:rPr>
          <w:bCs/>
          <w:iCs/>
          <w:szCs w:val="24"/>
        </w:rPr>
        <w:t xml:space="preserve">Tabuľka </w:t>
      </w:r>
      <w:r w:rsidR="00F6715D" w:rsidRPr="00C72B18">
        <w:rPr>
          <w:bCs/>
          <w:iCs/>
          <w:szCs w:val="24"/>
        </w:rPr>
        <w:t>2</w:t>
      </w:r>
      <w:r w:rsidRPr="00C72B18">
        <w:rPr>
          <w:bCs/>
          <w:iCs/>
          <w:szCs w:val="24"/>
        </w:rPr>
        <w:t xml:space="preserve">    </w:t>
      </w:r>
    </w:p>
    <w:tbl>
      <w:tblPr>
        <w:tblW w:w="91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276"/>
        <w:gridCol w:w="992"/>
        <w:gridCol w:w="1134"/>
        <w:gridCol w:w="1418"/>
        <w:gridCol w:w="1417"/>
      </w:tblGrid>
      <w:tr w:rsidR="003D5A58" w:rsidRPr="00C72B18" w:rsidTr="003D5A58">
        <w:trPr>
          <w:trHeight w:val="357"/>
        </w:trPr>
        <w:tc>
          <w:tcPr>
            <w:tcW w:w="2943" w:type="dxa"/>
            <w:vMerge w:val="restart"/>
            <w:shd w:val="clear" w:color="auto" w:fill="C2D69B"/>
            <w:vAlign w:val="center"/>
          </w:tcPr>
          <w:p w:rsidR="003D5A58" w:rsidRPr="00C72B18" w:rsidRDefault="003D5A58" w:rsidP="00A022CE">
            <w:pPr>
              <w:keepNext/>
              <w:spacing w:after="0" w:line="240" w:lineRule="auto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Ukazovateľ</w:t>
            </w:r>
          </w:p>
        </w:tc>
        <w:tc>
          <w:tcPr>
            <w:tcW w:w="1276" w:type="dxa"/>
            <w:vMerge w:val="restart"/>
            <w:shd w:val="clear" w:color="auto" w:fill="C2D69B"/>
            <w:vAlign w:val="center"/>
          </w:tcPr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Priemer</w:t>
            </w:r>
          </w:p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2011-2015</w:t>
            </w:r>
          </w:p>
        </w:tc>
        <w:tc>
          <w:tcPr>
            <w:tcW w:w="992" w:type="dxa"/>
            <w:vMerge w:val="restart"/>
            <w:shd w:val="clear" w:color="auto" w:fill="C2D69B"/>
          </w:tcPr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</w:p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2015</w:t>
            </w:r>
          </w:p>
        </w:tc>
        <w:tc>
          <w:tcPr>
            <w:tcW w:w="1134" w:type="dxa"/>
            <w:vMerge w:val="restart"/>
            <w:shd w:val="clear" w:color="auto" w:fill="C2D69B"/>
          </w:tcPr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</w:p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2016</w:t>
            </w:r>
          </w:p>
        </w:tc>
        <w:tc>
          <w:tcPr>
            <w:tcW w:w="2835" w:type="dxa"/>
            <w:gridSpan w:val="2"/>
            <w:shd w:val="clear" w:color="auto" w:fill="C2D69B"/>
            <w:vAlign w:val="center"/>
          </w:tcPr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Index</w:t>
            </w:r>
          </w:p>
        </w:tc>
      </w:tr>
      <w:tr w:rsidR="003D5A58" w:rsidRPr="00C72B18" w:rsidTr="003D5A58">
        <w:trPr>
          <w:trHeight w:val="357"/>
        </w:trPr>
        <w:tc>
          <w:tcPr>
            <w:tcW w:w="2943" w:type="dxa"/>
            <w:vMerge/>
            <w:shd w:val="clear" w:color="auto" w:fill="C2D69B"/>
            <w:vAlign w:val="center"/>
          </w:tcPr>
          <w:p w:rsidR="003D5A58" w:rsidRPr="00C72B18" w:rsidRDefault="003D5A58" w:rsidP="00A022CE">
            <w:pPr>
              <w:keepNext/>
              <w:spacing w:after="0" w:line="240" w:lineRule="auto"/>
              <w:rPr>
                <w:b/>
                <w:sz w:val="22"/>
              </w:rPr>
            </w:pPr>
          </w:p>
        </w:tc>
        <w:tc>
          <w:tcPr>
            <w:tcW w:w="1276" w:type="dxa"/>
            <w:vMerge/>
            <w:shd w:val="clear" w:color="auto" w:fill="C2D69B"/>
            <w:vAlign w:val="center"/>
          </w:tcPr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992" w:type="dxa"/>
            <w:vMerge/>
            <w:shd w:val="clear" w:color="auto" w:fill="C2D69B"/>
          </w:tcPr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1134" w:type="dxa"/>
            <w:vMerge/>
            <w:shd w:val="clear" w:color="auto" w:fill="C2D69B"/>
          </w:tcPr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</w:p>
        </w:tc>
        <w:tc>
          <w:tcPr>
            <w:tcW w:w="1418" w:type="dxa"/>
            <w:shd w:val="clear" w:color="auto" w:fill="C2D69B"/>
            <w:vAlign w:val="center"/>
          </w:tcPr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2016/2015</w:t>
            </w:r>
          </w:p>
        </w:tc>
        <w:tc>
          <w:tcPr>
            <w:tcW w:w="1417" w:type="dxa"/>
            <w:shd w:val="clear" w:color="auto" w:fill="C2D69B"/>
            <w:vAlign w:val="center"/>
          </w:tcPr>
          <w:p w:rsidR="003D5A58" w:rsidRPr="00C72B18" w:rsidRDefault="003D5A58" w:rsidP="00A022CE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2016/</w:t>
            </w:r>
            <w:r w:rsidRPr="00C72B18">
              <w:rPr>
                <w:b/>
                <w:sz w:val="22"/>
              </w:rPr>
              <w:sym w:font="Symbol" w:char="F0C6"/>
            </w:r>
            <w:r w:rsidRPr="00C72B18">
              <w:rPr>
                <w:b/>
                <w:sz w:val="22"/>
              </w:rPr>
              <w:t>2011-2015</w:t>
            </w:r>
          </w:p>
        </w:tc>
      </w:tr>
      <w:tr w:rsidR="003D5A58" w:rsidRPr="00C72B18" w:rsidTr="00A022CE">
        <w:trPr>
          <w:trHeight w:val="284"/>
        </w:trPr>
        <w:tc>
          <w:tcPr>
            <w:tcW w:w="2943" w:type="dxa"/>
            <w:tcBorders>
              <w:bottom w:val="single" w:sz="2" w:space="0" w:color="auto"/>
            </w:tcBorders>
            <w:shd w:val="clear" w:color="auto" w:fill="FFFFFF"/>
          </w:tcPr>
          <w:p w:rsidR="003D5A58" w:rsidRPr="00C72B18" w:rsidRDefault="003D5A58" w:rsidP="00A022CE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C72B18">
              <w:rPr>
                <w:sz w:val="22"/>
              </w:rPr>
              <w:t>Výnosy</w:t>
            </w:r>
          </w:p>
        </w:tc>
        <w:tc>
          <w:tcPr>
            <w:tcW w:w="1276" w:type="dxa"/>
            <w:tcBorders>
              <w:bottom w:val="single" w:sz="2" w:space="0" w:color="auto"/>
            </w:tcBorders>
            <w:shd w:val="clear" w:color="auto" w:fill="FFFFFF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2 339,1</w:t>
            </w:r>
          </w:p>
        </w:tc>
        <w:tc>
          <w:tcPr>
            <w:tcW w:w="992" w:type="dxa"/>
            <w:tcBorders>
              <w:bottom w:val="single" w:sz="2" w:space="0" w:color="auto"/>
            </w:tcBorders>
            <w:shd w:val="clear" w:color="auto" w:fill="FFFFFF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2 230,7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shd w:val="clear" w:color="auto" w:fill="FFFFFF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2231,5*</w:t>
            </w:r>
          </w:p>
        </w:tc>
        <w:tc>
          <w:tcPr>
            <w:tcW w:w="1418" w:type="dxa"/>
            <w:tcBorders>
              <w:bottom w:val="single" w:sz="2" w:space="0" w:color="auto"/>
            </w:tcBorders>
            <w:shd w:val="clear" w:color="auto" w:fill="FFFFFF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100,0</w:t>
            </w:r>
          </w:p>
        </w:tc>
        <w:tc>
          <w:tcPr>
            <w:tcW w:w="1417" w:type="dxa"/>
            <w:tcBorders>
              <w:bottom w:val="single" w:sz="2" w:space="0" w:color="auto"/>
            </w:tcBorders>
            <w:shd w:val="clear" w:color="auto" w:fill="FFFFFF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95,3</w:t>
            </w:r>
          </w:p>
        </w:tc>
      </w:tr>
      <w:tr w:rsidR="003D5A58" w:rsidRPr="00C72B18" w:rsidTr="00A022CE">
        <w:trPr>
          <w:trHeight w:val="284"/>
        </w:trPr>
        <w:tc>
          <w:tcPr>
            <w:tcW w:w="2943" w:type="dxa"/>
            <w:shd w:val="clear" w:color="auto" w:fill="auto"/>
          </w:tcPr>
          <w:p w:rsidR="003D5A58" w:rsidRPr="00C72B18" w:rsidRDefault="003D5A58" w:rsidP="00A022CE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C72B18">
              <w:rPr>
                <w:sz w:val="22"/>
              </w:rPr>
              <w:t>Náklady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2 298,6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2 193,9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2181,1*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99,4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94,9</w:t>
            </w:r>
          </w:p>
        </w:tc>
      </w:tr>
      <w:tr w:rsidR="003D5A58" w:rsidRPr="00C72B18" w:rsidTr="00A022CE">
        <w:trPr>
          <w:trHeight w:val="284"/>
        </w:trPr>
        <w:tc>
          <w:tcPr>
            <w:tcW w:w="2943" w:type="dxa"/>
            <w:shd w:val="clear" w:color="auto" w:fill="auto"/>
          </w:tcPr>
          <w:p w:rsidR="003D5A58" w:rsidRPr="00C72B18" w:rsidRDefault="003D5A58" w:rsidP="00A022CE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C72B18">
              <w:rPr>
                <w:sz w:val="22"/>
              </w:rPr>
              <w:t>Výsledok hospodárenia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40,6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36,8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50,4*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137,0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119,3</w:t>
            </w:r>
          </w:p>
        </w:tc>
      </w:tr>
      <w:tr w:rsidR="003D5A58" w:rsidRPr="00C72B18" w:rsidTr="00A022CE">
        <w:trPr>
          <w:trHeight w:val="284"/>
        </w:trPr>
        <w:tc>
          <w:tcPr>
            <w:tcW w:w="2943" w:type="dxa"/>
            <w:shd w:val="clear" w:color="auto" w:fill="auto"/>
          </w:tcPr>
          <w:p w:rsidR="003D5A58" w:rsidRPr="00C72B18" w:rsidRDefault="003D5A58" w:rsidP="00A022CE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C72B18">
              <w:rPr>
                <w:sz w:val="22"/>
              </w:rPr>
              <w:t>Pridaná hodnota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414,0</w:t>
            </w:r>
          </w:p>
        </w:tc>
        <w:tc>
          <w:tcPr>
            <w:tcW w:w="992" w:type="dxa"/>
            <w:shd w:val="clear" w:color="auto" w:fill="auto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346,2</w:t>
            </w:r>
          </w:p>
        </w:tc>
        <w:tc>
          <w:tcPr>
            <w:tcW w:w="1134" w:type="dxa"/>
            <w:shd w:val="clear" w:color="auto" w:fill="auto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450,3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130,1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108,8 </w:t>
            </w:r>
          </w:p>
        </w:tc>
      </w:tr>
      <w:tr w:rsidR="003D5A58" w:rsidRPr="00C72B18" w:rsidTr="00A022CE">
        <w:trPr>
          <w:trHeight w:val="284"/>
        </w:trPr>
        <w:tc>
          <w:tcPr>
            <w:tcW w:w="2943" w:type="dxa"/>
            <w:shd w:val="clear" w:color="auto" w:fill="auto"/>
          </w:tcPr>
          <w:p w:rsidR="003D5A58" w:rsidRPr="00C72B18" w:rsidRDefault="003D5A58" w:rsidP="00A022CE">
            <w:pPr>
              <w:pStyle w:val="obycajnytext"/>
              <w:keepNext/>
              <w:tabs>
                <w:tab w:val="left" w:pos="709"/>
              </w:tabs>
              <w:spacing w:line="240" w:lineRule="auto"/>
              <w:rPr>
                <w:color w:val="000000"/>
              </w:rPr>
            </w:pPr>
            <w:r w:rsidRPr="00C72B18">
              <w:rPr>
                <w:color w:val="000000"/>
              </w:rPr>
              <w:t>Tržby za vlastné výrobky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1 545,5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1 531,5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1 592,8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104,0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103,1</w:t>
            </w:r>
          </w:p>
        </w:tc>
      </w:tr>
      <w:tr w:rsidR="003D5A58" w:rsidRPr="00C72B18" w:rsidTr="00A022CE">
        <w:trPr>
          <w:trHeight w:val="284"/>
        </w:trPr>
        <w:tc>
          <w:tcPr>
            <w:tcW w:w="2943" w:type="dxa"/>
            <w:shd w:val="clear" w:color="auto" w:fill="auto"/>
            <w:vAlign w:val="center"/>
          </w:tcPr>
          <w:p w:rsidR="003D5A58" w:rsidRPr="00C72B18" w:rsidRDefault="003D5A58" w:rsidP="00A022CE">
            <w:pPr>
              <w:pStyle w:val="obycajnytext"/>
              <w:keepNext/>
              <w:tabs>
                <w:tab w:val="left" w:pos="284"/>
              </w:tabs>
              <w:spacing w:line="240" w:lineRule="auto"/>
              <w:ind w:left="45"/>
              <w:rPr>
                <w:color w:val="000000"/>
              </w:rPr>
            </w:pPr>
            <w:r w:rsidRPr="00C72B18">
              <w:rPr>
                <w:color w:val="000000"/>
              </w:rPr>
              <w:t>- z toho: rastlinné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867,6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878,0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927,2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105,6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106,9</w:t>
            </w:r>
          </w:p>
        </w:tc>
      </w:tr>
      <w:tr w:rsidR="003D5A58" w:rsidRPr="00C72B18" w:rsidTr="00A022CE">
        <w:trPr>
          <w:trHeight w:val="284"/>
        </w:trPr>
        <w:tc>
          <w:tcPr>
            <w:tcW w:w="2943" w:type="dxa"/>
            <w:shd w:val="clear" w:color="auto" w:fill="auto"/>
            <w:vAlign w:val="center"/>
          </w:tcPr>
          <w:p w:rsidR="003D5A58" w:rsidRPr="00C72B18" w:rsidRDefault="003D5A58" w:rsidP="00A022CE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</w:rPr>
            </w:pPr>
            <w:r w:rsidRPr="00C72B18">
              <w:rPr>
                <w:color w:val="000000"/>
              </w:rPr>
              <w:t xml:space="preserve">              živočíšne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677,9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653,5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665,6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101,9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98,2</w:t>
            </w:r>
          </w:p>
        </w:tc>
      </w:tr>
      <w:tr w:rsidR="003D5A58" w:rsidRPr="00C72B18" w:rsidTr="003D5A58">
        <w:trPr>
          <w:trHeight w:val="284"/>
        </w:trPr>
        <w:tc>
          <w:tcPr>
            <w:tcW w:w="2943" w:type="dxa"/>
            <w:shd w:val="clear" w:color="auto" w:fill="auto"/>
            <w:vAlign w:val="center"/>
          </w:tcPr>
          <w:p w:rsidR="003D5A58" w:rsidRPr="00C72B18" w:rsidRDefault="003D5A58" w:rsidP="00A022CE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709" w:hanging="664"/>
              <w:rPr>
                <w:color w:val="000000" w:themeColor="text1"/>
              </w:rPr>
            </w:pPr>
            <w:r w:rsidRPr="00C72B18">
              <w:rPr>
                <w:color w:val="000000" w:themeColor="text1"/>
              </w:rPr>
              <w:t>Tržby za tovar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189,6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135,8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181,8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133,9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95,9</w:t>
            </w:r>
          </w:p>
        </w:tc>
      </w:tr>
      <w:tr w:rsidR="003D5A58" w:rsidRPr="00C72B18" w:rsidTr="003D5A58">
        <w:trPr>
          <w:trHeight w:val="284"/>
        </w:trPr>
        <w:tc>
          <w:tcPr>
            <w:tcW w:w="2943" w:type="dxa"/>
            <w:shd w:val="clear" w:color="auto" w:fill="auto"/>
            <w:vAlign w:val="center"/>
          </w:tcPr>
          <w:p w:rsidR="003D5A58" w:rsidRPr="00C72B18" w:rsidRDefault="003D5A58" w:rsidP="00A022CE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709" w:hanging="664"/>
              <w:rPr>
                <w:color w:val="000000" w:themeColor="text1"/>
              </w:rPr>
            </w:pPr>
            <w:r w:rsidRPr="00C72B18">
              <w:rPr>
                <w:color w:val="000000" w:themeColor="text1"/>
              </w:rPr>
              <w:t>Nákladová rentabilita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 xml:space="preserve"> 1,8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1,7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 xml:space="preserve"> -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 xml:space="preserve"> - </w:t>
            </w:r>
          </w:p>
        </w:tc>
      </w:tr>
      <w:tr w:rsidR="003D5A58" w:rsidRPr="00C72B18" w:rsidTr="00A022CE">
        <w:trPr>
          <w:trHeight w:val="284"/>
        </w:trPr>
        <w:tc>
          <w:tcPr>
            <w:tcW w:w="2943" w:type="dxa"/>
            <w:shd w:val="clear" w:color="auto" w:fill="auto"/>
            <w:vAlign w:val="center"/>
          </w:tcPr>
          <w:p w:rsidR="003D5A58" w:rsidRPr="00C72B18" w:rsidRDefault="003D5A58" w:rsidP="00A022CE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</w:rPr>
            </w:pPr>
            <w:r w:rsidRPr="00C72B18">
              <w:rPr>
                <w:color w:val="000000"/>
              </w:rPr>
              <w:t>Podpory spolu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803,5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870,6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694,7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79,8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86,5</w:t>
            </w:r>
          </w:p>
        </w:tc>
      </w:tr>
      <w:tr w:rsidR="003D5A58" w:rsidRPr="00C72B18" w:rsidTr="003D5A58">
        <w:trPr>
          <w:trHeight w:val="284"/>
        </w:trPr>
        <w:tc>
          <w:tcPr>
            <w:tcW w:w="2943" w:type="dxa"/>
            <w:shd w:val="clear" w:color="auto" w:fill="auto"/>
            <w:vAlign w:val="center"/>
          </w:tcPr>
          <w:p w:rsidR="003D5A58" w:rsidRPr="00C72B18" w:rsidRDefault="003D5A58" w:rsidP="00A022CE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</w:rPr>
            </w:pPr>
            <w:r w:rsidRPr="00C72B18">
              <w:rPr>
                <w:color w:val="000000"/>
              </w:rPr>
              <w:t xml:space="preserve">Podiel celkových podpôr na výnosoch 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34,4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39,0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31,1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 xml:space="preserve">   -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-</w:t>
            </w:r>
          </w:p>
        </w:tc>
      </w:tr>
      <w:tr w:rsidR="003D5A58" w:rsidRPr="00C72B18" w:rsidTr="00A022CE">
        <w:trPr>
          <w:trHeight w:val="284"/>
        </w:trPr>
        <w:tc>
          <w:tcPr>
            <w:tcW w:w="2943" w:type="dxa"/>
            <w:shd w:val="clear" w:color="auto" w:fill="auto"/>
            <w:vAlign w:val="center"/>
          </w:tcPr>
          <w:p w:rsidR="003D5A58" w:rsidRPr="00C72B18" w:rsidRDefault="003D5A58" w:rsidP="00A022CE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  <w:rPr>
                <w:color w:val="000000"/>
              </w:rPr>
            </w:pPr>
            <w:r w:rsidRPr="00C72B18">
              <w:rPr>
                <w:color w:val="000000"/>
              </w:rPr>
              <w:t>Podiel ziskových podnikov **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71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67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color w:val="000000" w:themeColor="text1"/>
                <w:sz w:val="22"/>
              </w:rPr>
            </w:pPr>
            <w:r w:rsidRPr="00C72B18">
              <w:rPr>
                <w:color w:val="000000" w:themeColor="text1"/>
                <w:sz w:val="22"/>
              </w:rPr>
              <w:t>76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-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3D5A58" w:rsidRPr="00C72B18" w:rsidRDefault="003D5A58" w:rsidP="00A022CE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-</w:t>
            </w:r>
          </w:p>
        </w:tc>
      </w:tr>
    </w:tbl>
    <w:p w:rsidR="003D5A58" w:rsidRPr="00C72B18" w:rsidRDefault="003D5A58" w:rsidP="00A022CE">
      <w:pPr>
        <w:spacing w:after="0" w:line="240" w:lineRule="auto"/>
        <w:rPr>
          <w:bCs/>
          <w:snapToGrid w:val="0"/>
          <w:color w:val="000000"/>
          <w:sz w:val="22"/>
        </w:rPr>
      </w:pPr>
      <w:r w:rsidRPr="00C72B18">
        <w:rPr>
          <w:bCs/>
          <w:snapToGrid w:val="0"/>
          <w:color w:val="000000"/>
          <w:sz w:val="22"/>
        </w:rPr>
        <w:t xml:space="preserve">Prameň: ŠÚ SR, 2015, </w:t>
      </w:r>
      <w:r w:rsidRPr="00C72B18">
        <w:rPr>
          <w:bCs/>
          <w:snapToGrid w:val="0"/>
          <w:color w:val="000000"/>
          <w:sz w:val="22"/>
        </w:rPr>
        <w:sym w:font="Symbol" w:char="F0C6"/>
      </w:r>
      <w:r w:rsidRPr="00C72B18">
        <w:rPr>
          <w:bCs/>
          <w:snapToGrid w:val="0"/>
          <w:color w:val="000000"/>
          <w:sz w:val="22"/>
        </w:rPr>
        <w:t xml:space="preserve"> 2011-2015, 2016 - Štatistická správa o základných vývojových tendenciách v hospodárstve SR 4/2016 -  predbežné údaje a vyžiadané údaje zo ŠÚ SR   *2016 - odhad NPPC-VÚEPP z  IL MPRV SR, ** IL MPRV SR   </w:t>
      </w:r>
    </w:p>
    <w:p w:rsidR="003D5A58" w:rsidRPr="00C72B18" w:rsidRDefault="003D5A58" w:rsidP="00A022CE">
      <w:pPr>
        <w:pStyle w:val="Zkladntext"/>
        <w:spacing w:after="0" w:line="240" w:lineRule="auto"/>
        <w:rPr>
          <w:color w:val="000000"/>
          <w:sz w:val="20"/>
        </w:rPr>
      </w:pPr>
      <w:r w:rsidRPr="00C72B18">
        <w:rPr>
          <w:bCs/>
          <w:snapToGrid w:val="0"/>
          <w:color w:val="000000"/>
          <w:sz w:val="22"/>
        </w:rPr>
        <w:t>Vypracoval: NPPC-VÚEPP</w:t>
      </w:r>
      <w:r w:rsidRPr="00C72B18">
        <w:rPr>
          <w:snapToGrid w:val="0"/>
          <w:color w:val="000000"/>
          <w:sz w:val="20"/>
        </w:rPr>
        <w:t xml:space="preserve">  </w:t>
      </w:r>
      <w:r w:rsidRPr="00C72B18">
        <w:rPr>
          <w:b/>
          <w:bCs/>
          <w:color w:val="000000"/>
          <w:sz w:val="20"/>
        </w:rPr>
        <w:t xml:space="preserve"> </w:t>
      </w:r>
      <w:r w:rsidRPr="00C72B18">
        <w:rPr>
          <w:snapToGrid w:val="0"/>
          <w:color w:val="000000"/>
          <w:sz w:val="20"/>
        </w:rPr>
        <w:t xml:space="preserve">  </w:t>
      </w:r>
      <w:r w:rsidRPr="00C72B18">
        <w:rPr>
          <w:color w:val="000000"/>
          <w:sz w:val="20"/>
        </w:rPr>
        <w:t xml:space="preserve">    </w:t>
      </w:r>
    </w:p>
    <w:p w:rsidR="00223544" w:rsidRPr="00C72B18" w:rsidRDefault="00387046" w:rsidP="00E7763D">
      <w:pPr>
        <w:spacing w:after="0" w:line="240" w:lineRule="auto"/>
        <w:jc w:val="both"/>
        <w:rPr>
          <w:sz w:val="20"/>
          <w:szCs w:val="20"/>
        </w:rPr>
      </w:pPr>
      <w:r w:rsidRPr="00C72B18">
        <w:rPr>
          <w:snapToGrid w:val="0"/>
          <w:sz w:val="20"/>
          <w:szCs w:val="20"/>
        </w:rPr>
        <w:t xml:space="preserve"> </w:t>
      </w:r>
      <w:r w:rsidRPr="00C72B18">
        <w:rPr>
          <w:sz w:val="20"/>
          <w:szCs w:val="20"/>
        </w:rPr>
        <w:t xml:space="preserve">                               </w:t>
      </w:r>
    </w:p>
    <w:p w:rsidR="00A022CE" w:rsidRPr="00C72B18" w:rsidRDefault="00A022CE" w:rsidP="0035524E">
      <w:pPr>
        <w:pStyle w:val="Zkladntext"/>
        <w:spacing w:after="40"/>
        <w:jc w:val="both"/>
        <w:rPr>
          <w:color w:val="000000"/>
          <w:szCs w:val="24"/>
        </w:rPr>
      </w:pPr>
      <w:r w:rsidRPr="00C72B18">
        <w:rPr>
          <w:color w:val="000000"/>
          <w:szCs w:val="24"/>
        </w:rPr>
        <w:t>Ekonomické výsledky poľnohospodárskych podnikov ovplyvnili viaceré faktory a to:</w:t>
      </w:r>
    </w:p>
    <w:p w:rsidR="00071A58" w:rsidRPr="00C72B18" w:rsidRDefault="00071A58" w:rsidP="00071A58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 xml:space="preserve">stagnácia výnosov v dôsledku cenových vplyvov a  pokles nákladov </w:t>
      </w:r>
      <w:r w:rsidR="00F43C32" w:rsidRPr="00C72B18">
        <w:rPr>
          <w:color w:val="000000"/>
        </w:rPr>
        <w:t>o</w:t>
      </w:r>
      <w:r w:rsidRPr="00C72B18">
        <w:rPr>
          <w:color w:val="000000"/>
        </w:rPr>
        <w:t xml:space="preserve"> 0,6 %,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 xml:space="preserve">stagnácia produkčnej výkonnosti odvetvia, t.j. hrubej poľnohospodárskej produkcie v bežných cenách, pri náraste rastlinnej produkcie (4,5 %) a výraznom poklese živočíšnej produkcie  (6,7 %),  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 w:themeColor="text1"/>
        </w:rPr>
      </w:pPr>
      <w:r w:rsidRPr="00C72B18">
        <w:rPr>
          <w:color w:val="000000"/>
        </w:rPr>
        <w:t xml:space="preserve">zníženie cien poľnohospodárskych výrobkov (5,3 %) a to tak rastlinnej (7,0 %) ako aj  živočíšnej výroby (4,5 %), </w:t>
      </w:r>
      <w:r w:rsidRPr="00C72B18">
        <w:rPr>
          <w:color w:val="000000" w:themeColor="text1"/>
        </w:rPr>
        <w:t>najväčší pokles cien rastlinných výrobkov bol u potravinárskej pšenice (16,3 %), cukrovej repy (15</w:t>
      </w:r>
      <w:r w:rsidR="00071A58" w:rsidRPr="00C72B18">
        <w:rPr>
          <w:color w:val="000000" w:themeColor="text1"/>
        </w:rPr>
        <w:t>,0</w:t>
      </w:r>
      <w:r w:rsidRPr="00C72B18">
        <w:rPr>
          <w:color w:val="000000" w:themeColor="text1"/>
        </w:rPr>
        <w:t xml:space="preserve"> %) a zo živočíšnych výrobkov u konzumných slepačích vajec (11,1 %) a surového kravského mlieka (8,9 %),  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>zmena nákladových faktorov pod vplyvom poklesu cien dodávok do poľnohospodárstva (4,7 %), najmä energií a mazív (14,7 %), hnojív a </w:t>
      </w:r>
      <w:proofErr w:type="spellStart"/>
      <w:r w:rsidRPr="00C72B18">
        <w:rPr>
          <w:color w:val="000000"/>
        </w:rPr>
        <w:t>zlepšovadiel</w:t>
      </w:r>
      <w:proofErr w:type="spellEnd"/>
      <w:r w:rsidRPr="00C72B18">
        <w:rPr>
          <w:color w:val="000000"/>
        </w:rPr>
        <w:t xml:space="preserve"> pôdy (10,2 %), 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284"/>
        </w:tabs>
        <w:spacing w:after="40"/>
        <w:ind w:left="284" w:hanging="284"/>
        <w:rPr>
          <w:bCs/>
        </w:rPr>
      </w:pPr>
      <w:r w:rsidRPr="00C72B18">
        <w:rPr>
          <w:color w:val="000000"/>
        </w:rPr>
        <w:t xml:space="preserve">pokles </w:t>
      </w:r>
      <w:r w:rsidR="00071A58" w:rsidRPr="00C72B18">
        <w:rPr>
          <w:color w:val="000000"/>
        </w:rPr>
        <w:t xml:space="preserve">celkových podpôr </w:t>
      </w:r>
      <w:r w:rsidRPr="00C72B18">
        <w:rPr>
          <w:color w:val="000000"/>
        </w:rPr>
        <w:t>(20,2 %) v dôsledku di</w:t>
      </w:r>
      <w:r w:rsidRPr="00C72B18">
        <w:rPr>
          <w:bCs/>
        </w:rPr>
        <w:t>sproporcie medzi kontrahovanými a vyplatenými finančnými prostriedkami, spôsobenej časovým nesúladom medzi vyhodnotením žiadosti a splnením podmienok na podanie žiadosti o platbu. Išlo o prísnejšie</w:t>
      </w:r>
      <w:r w:rsidRPr="00C72B18">
        <w:t xml:space="preserve"> pravidlá pre preukazovanie oprávnenosti, efektívnosti, hospodárnosti a účinnosti jednotlivých vynaložených prostriedkov, čím došlo k vyplateniu významnej časti dotácii za rok 2016 v I. polroku 2017, s dopadom na výnosy a </w:t>
      </w:r>
      <w:proofErr w:type="spellStart"/>
      <w:r w:rsidRPr="00C72B18">
        <w:t>cash</w:t>
      </w:r>
      <w:proofErr w:type="spellEnd"/>
      <w:r w:rsidRPr="00C72B18">
        <w:t xml:space="preserve"> </w:t>
      </w:r>
      <w:proofErr w:type="spellStart"/>
      <w:r w:rsidRPr="00C72B18">
        <w:t>flow</w:t>
      </w:r>
      <w:proofErr w:type="spellEnd"/>
      <w:r w:rsidRPr="00C72B18">
        <w:t xml:space="preserve"> podnikov v roku 2016,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 xml:space="preserve">nárast tržieb z predaja vlastných výrobkov (4,0 %) pri rýchlejšom zvýšení tržieb rastlinných výrobkov (5,6 %) ako tržieb živočíšnych výrobkov (1,9 %), 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i/>
          <w:color w:val="000000"/>
        </w:rPr>
      </w:pPr>
      <w:r w:rsidRPr="00C72B18">
        <w:rPr>
          <w:color w:val="000000"/>
        </w:rPr>
        <w:lastRenderedPageBreak/>
        <w:t>prehlbujúci trend dominancie podielu rastlinnej (62,4 %) pred živočíšnou (37,6 %) produkciou,</w:t>
      </w:r>
    </w:p>
    <w:p w:rsidR="00E13B2B" w:rsidRPr="00C72B18" w:rsidRDefault="00E13B2B" w:rsidP="00E13B2B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 w:themeColor="text1"/>
        </w:rPr>
      </w:pPr>
      <w:r w:rsidRPr="00C72B18">
        <w:rPr>
          <w:color w:val="000000"/>
        </w:rPr>
        <w:t>priaznivé klimatické podmienky počas vegetácie s pozitívnym dosahom na intenzitu výroby, ale aj lokálny výskyt jarných mrazov v apríli, s dosahom na ovocné sady a vinice, porasty cukrovej repy a repky ozimnej a lokálne prívalové dažde v niektorých regiónoch Slovenska,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 xml:space="preserve">nárast hektárových úrod väčšiny komodít rastlinnej výroby (okrem raže, ovsa a muštového hrozna)  s dosahom na zvýšenie ich naturálnej – hmotnostnej  produkcie  a to obilnín  (27,4 %) a z nich najmä pšenice (16,9 %), kukurice na zrno (84,0 %), cukrovej repy (25,0 %), zemiakov (22,5 %), olejnín (38,2 %), zeleniny (24,6 %) okrem jačmeňa, raže a ovsa, muštového hrozna a ovocia, 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>vyššia naturálna - hmotnostná  produkcia takmer všetkých rozhodujúcich skupín jatočných zvierat a to jatočného hovädzieho dobytka (16,7 %),  ošípaných (12,5 %), oviec (23,8 %) a kôz (28,4 %), jatočnej hydiny (10,0 %), taktiež vzrástla produkcia ovčieho mlieka (8,3 %) a slepačích vajec (3,0 %). Klesla produkcia kravského mlieka (2,5 %).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 xml:space="preserve">interné rozhodnutia manažérov podnikov  s uplatnením racionalizačných opatrení a riadenia rizík, čo sa prejavilo aj v  poklese zamestnancov (4,2 %),  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>zníženie úrokových sadzieb, ale zvýšená nákladovosť úrokov vplyvom nárastu celkových úverov</w:t>
      </w:r>
      <w:r w:rsidR="00762223" w:rsidRPr="00C72B18">
        <w:rPr>
          <w:color w:val="000000"/>
        </w:rPr>
        <w:t xml:space="preserve"> (19,7 %),  </w:t>
      </w:r>
      <w:r w:rsidRPr="00C72B18">
        <w:rPr>
          <w:color w:val="000000"/>
        </w:rPr>
        <w:t xml:space="preserve">  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 w:themeColor="text1"/>
        </w:rPr>
      </w:pPr>
      <w:r w:rsidRPr="00C72B18">
        <w:rPr>
          <w:color w:val="000000" w:themeColor="text1"/>
        </w:rPr>
        <w:t>zvýšenie odpisov (6,1 %),</w:t>
      </w:r>
    </w:p>
    <w:p w:rsidR="00A022CE" w:rsidRPr="00C72B18" w:rsidRDefault="00A022CE" w:rsidP="0035524E">
      <w:pPr>
        <w:pStyle w:val="Odsekzoznam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/>
          <w:szCs w:val="24"/>
        </w:rPr>
        <w:t xml:space="preserve">predaj - </w:t>
      </w:r>
      <w:proofErr w:type="spellStart"/>
      <w:r w:rsidRPr="00C72B18">
        <w:rPr>
          <w:color w:val="000000"/>
          <w:szCs w:val="24"/>
        </w:rPr>
        <w:t>hedžing</w:t>
      </w:r>
      <w:proofErr w:type="spellEnd"/>
      <w:r w:rsidRPr="00C72B18">
        <w:rPr>
          <w:color w:val="000000"/>
          <w:szCs w:val="24"/>
        </w:rPr>
        <w:t xml:space="preserve"> – poľnohospodárskych komodít na burze cez </w:t>
      </w:r>
      <w:proofErr w:type="spellStart"/>
      <w:r w:rsidRPr="00C72B18">
        <w:rPr>
          <w:color w:val="000000"/>
          <w:szCs w:val="24"/>
        </w:rPr>
        <w:t>futures</w:t>
      </w:r>
      <w:proofErr w:type="spellEnd"/>
      <w:r w:rsidRPr="00C72B18">
        <w:rPr>
          <w:color w:val="000000"/>
          <w:szCs w:val="24"/>
        </w:rPr>
        <w:t xml:space="preserve"> obchod, </w:t>
      </w:r>
      <w:proofErr w:type="spellStart"/>
      <w:r w:rsidRPr="00C72B18">
        <w:rPr>
          <w:color w:val="000000"/>
          <w:szCs w:val="24"/>
        </w:rPr>
        <w:t>forwardové</w:t>
      </w:r>
      <w:proofErr w:type="spellEnd"/>
      <w:r w:rsidRPr="00C72B18">
        <w:rPr>
          <w:color w:val="000000"/>
          <w:szCs w:val="24"/>
        </w:rPr>
        <w:t xml:space="preserve"> dohody </w:t>
      </w:r>
      <w:r w:rsidRPr="00C72B18">
        <w:rPr>
          <w:szCs w:val="24"/>
        </w:rPr>
        <w:t xml:space="preserve">o predaji produkcie v budúcnosti za </w:t>
      </w:r>
      <w:r w:rsidRPr="00C72B18">
        <w:rPr>
          <w:color w:val="000000"/>
          <w:szCs w:val="24"/>
        </w:rPr>
        <w:t>vopred stanovené ceny, čo sa odrazilo v</w:t>
      </w:r>
      <w:r w:rsidR="0035524E" w:rsidRPr="00C72B18">
        <w:rPr>
          <w:color w:val="000000"/>
          <w:szCs w:val="24"/>
        </w:rPr>
        <w:t> </w:t>
      </w:r>
      <w:r w:rsidRPr="00C72B18">
        <w:rPr>
          <w:color w:val="000000"/>
          <w:szCs w:val="24"/>
        </w:rPr>
        <w:t xml:space="preserve">miernom  </w:t>
      </w:r>
      <w:r w:rsidRPr="00C72B18">
        <w:rPr>
          <w:color w:val="000000" w:themeColor="text1"/>
          <w:szCs w:val="24"/>
        </w:rPr>
        <w:t xml:space="preserve">zvýšení zásob poľnohospodárskych produktov (2,2 %), 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>nesystémové riešenie dane z nehnuteľností, najmä dane z pozemkov, ovplyvňujúce náklady poľnohospodárskych podnikov,</w:t>
      </w:r>
    </w:p>
    <w:p w:rsidR="00A022CE" w:rsidRPr="00C72B18" w:rsidRDefault="00A022CE" w:rsidP="0035524E">
      <w:pPr>
        <w:pStyle w:val="Zarkazkladnhotextu"/>
        <w:numPr>
          <w:ilvl w:val="0"/>
          <w:numId w:val="5"/>
        </w:numPr>
        <w:tabs>
          <w:tab w:val="clear" w:pos="1065"/>
          <w:tab w:val="num" w:pos="360"/>
        </w:tabs>
        <w:spacing w:after="40"/>
        <w:ind w:left="284" w:hanging="284"/>
        <w:rPr>
          <w:color w:val="000000"/>
        </w:rPr>
      </w:pPr>
      <w:r w:rsidRPr="00C72B18">
        <w:rPr>
          <w:color w:val="000000"/>
        </w:rPr>
        <w:t>daňové licencie v závislosti od ročného obratu podnikov.</w:t>
      </w:r>
    </w:p>
    <w:p w:rsidR="00071A58" w:rsidRPr="00C72B18" w:rsidRDefault="00071A58" w:rsidP="0035524E">
      <w:pPr>
        <w:pStyle w:val="Zarkazkladnhotextu"/>
        <w:spacing w:after="40"/>
        <w:ind w:left="0" w:firstLine="284"/>
        <w:rPr>
          <w:color w:val="000000"/>
        </w:rPr>
      </w:pPr>
    </w:p>
    <w:p w:rsidR="00A022CE" w:rsidRPr="00C72B18" w:rsidRDefault="00A022CE" w:rsidP="00071A58">
      <w:pPr>
        <w:pStyle w:val="Zarkazkladnhotextu"/>
        <w:spacing w:after="40"/>
        <w:ind w:left="0" w:firstLine="288"/>
      </w:pPr>
      <w:r w:rsidRPr="00C72B18">
        <w:rPr>
          <w:color w:val="000000"/>
        </w:rPr>
        <w:t xml:space="preserve">  </w:t>
      </w:r>
      <w:r w:rsidR="0035524E" w:rsidRPr="00C72B18">
        <w:rPr>
          <w:color w:val="000000"/>
        </w:rPr>
        <w:tab/>
      </w:r>
      <w:r w:rsidRPr="00C72B18">
        <w:rPr>
          <w:color w:val="000000"/>
        </w:rPr>
        <w:t>Aj v roku 2016, podobne ako v predchádzajúcich rokoch, poľnohospodárske podniky v snahe dosiahnuť priaznivejší výsledok hospodárenia optimalizovali, nákladové faktory  vzhľadom na výrobnú štruktúru a ekonomiku výrobkových odvetví. Náklady sa znížili</w:t>
      </w:r>
      <w:r w:rsidR="0035524E" w:rsidRPr="00C72B18">
        <w:rPr>
          <w:color w:val="000000"/>
        </w:rPr>
        <w:t> </w:t>
      </w:r>
      <w:r w:rsidRPr="00C72B18">
        <w:rPr>
          <w:color w:val="000000"/>
        </w:rPr>
        <w:t xml:space="preserve">(0,6 %) na 2181,1 mil. €. </w:t>
      </w:r>
      <w:r w:rsidRPr="00C72B18">
        <w:t xml:space="preserve">Výnosy dosiahli úroveň 2 231,5 mil. €, a takmer stagnovali na úrovni predchádzajúceho roka. </w:t>
      </w:r>
      <w:r w:rsidRPr="00C72B18">
        <w:rPr>
          <w:color w:val="000000"/>
        </w:rPr>
        <w:t xml:space="preserve">Disponibilná výrobná základňa, t.j. poľnohospodárska pôda poľnohospodárskych podnikov bola aj v roku 2016 predpokladom zabezpečenia dostatočnej  domácej produkcie. Problematická bola, vzhľadom na vývoj cien  realizácia produkcie, preto niektoré poľnohospodárske podniky, v snahe zabezpečiť odbyt produkcie, realizovali jej speňažovanie  </w:t>
      </w:r>
      <w:proofErr w:type="spellStart"/>
      <w:r w:rsidRPr="00C72B18">
        <w:rPr>
          <w:color w:val="000000"/>
        </w:rPr>
        <w:t>hedžingom</w:t>
      </w:r>
      <w:proofErr w:type="spellEnd"/>
      <w:r w:rsidRPr="00C72B18">
        <w:rPr>
          <w:color w:val="000000"/>
        </w:rPr>
        <w:t xml:space="preserve"> cez </w:t>
      </w:r>
      <w:proofErr w:type="spellStart"/>
      <w:r w:rsidRPr="00C72B18">
        <w:rPr>
          <w:color w:val="000000"/>
        </w:rPr>
        <w:t>futures</w:t>
      </w:r>
      <w:proofErr w:type="spellEnd"/>
      <w:r w:rsidRPr="00C72B18">
        <w:rPr>
          <w:color w:val="000000"/>
        </w:rPr>
        <w:t xml:space="preserve"> trh, za vopred dohodnuté ceny. Na úrovni výrobkovej ekonomiky nebola dostatočná cenová úhrada nákladov realizáciou produkcie (produkty živočíšnej výroby), preto </w:t>
      </w:r>
      <w:r w:rsidR="00762223" w:rsidRPr="00C72B18">
        <w:rPr>
          <w:color w:val="000000"/>
        </w:rPr>
        <w:t xml:space="preserve">s cieľom dosiahnuť </w:t>
      </w:r>
      <w:r w:rsidRPr="00C72B18">
        <w:rPr>
          <w:color w:val="000000"/>
        </w:rPr>
        <w:t>efektívnos</w:t>
      </w:r>
      <w:r w:rsidR="00762223" w:rsidRPr="00C72B18">
        <w:rPr>
          <w:color w:val="000000"/>
        </w:rPr>
        <w:t xml:space="preserve">ť </w:t>
      </w:r>
      <w:r w:rsidRPr="00C72B18">
        <w:rPr>
          <w:color w:val="000000"/>
        </w:rPr>
        <w:t>podniky manažovali výrobu komodít a štruktúru výroby tak</w:t>
      </w:r>
      <w:r w:rsidR="00762223" w:rsidRPr="00C72B18">
        <w:rPr>
          <w:color w:val="000000"/>
        </w:rPr>
        <w:t>,</w:t>
      </w:r>
      <w:r w:rsidRPr="00C72B18">
        <w:rPr>
          <w:color w:val="000000"/>
        </w:rPr>
        <w:t xml:space="preserve"> aby nedochádzalo k nadbytku produkcie. </w:t>
      </w:r>
    </w:p>
    <w:p w:rsidR="00A022CE" w:rsidRPr="00C72B18" w:rsidRDefault="00071A58" w:rsidP="00071A58">
      <w:pPr>
        <w:pStyle w:val="Zarkazkladnhotextu"/>
        <w:spacing w:after="40"/>
        <w:ind w:left="0" w:firstLine="288"/>
      </w:pPr>
      <w:r w:rsidRPr="00C72B18">
        <w:tab/>
      </w:r>
      <w:r w:rsidR="00A022CE" w:rsidRPr="00C72B18">
        <w:t>Poľnohospodári vo väčšine prípadov nedoká</w:t>
      </w:r>
      <w:r w:rsidR="00762223" w:rsidRPr="00C72B18">
        <w:t>zali</w:t>
      </w:r>
      <w:r w:rsidR="00A022CE" w:rsidRPr="00C72B18">
        <w:t xml:space="preserve"> vytvoriť efektívne odbytové organizácie, ktoré by boli schopné zabezpečiť pre spracovateľov suroviny v dostatočnom množstve, kvalite a so stabilnou celoročnou dodávkou. </w:t>
      </w:r>
      <w:r w:rsidR="00A022CE" w:rsidRPr="00C72B18">
        <w:rPr>
          <w:color w:val="000000"/>
        </w:rPr>
        <w:t xml:space="preserve">Len </w:t>
      </w:r>
      <w:r w:rsidR="00A022CE" w:rsidRPr="00C72B18">
        <w:t>málo podnikov vytvori</w:t>
      </w:r>
      <w:r w:rsidR="00762223" w:rsidRPr="00C72B18">
        <w:t>lo</w:t>
      </w:r>
      <w:r w:rsidR="00A022CE" w:rsidRPr="00C72B18">
        <w:t xml:space="preserve"> </w:t>
      </w:r>
      <w:r w:rsidR="00A022CE" w:rsidRPr="00C72B18">
        <w:lastRenderedPageBreak/>
        <w:t>fungujúce odbytové združenia</w:t>
      </w:r>
      <w:r w:rsidR="007E61D5" w:rsidRPr="00C72B18">
        <w:t>,</w:t>
      </w:r>
      <w:r w:rsidR="00A022CE" w:rsidRPr="00C72B18">
        <w:t xml:space="preserve"> ako je to v zemiakarstve, ovocinárstve, ale menej v sektore výroby mlieka a bravčového mäsa.</w:t>
      </w:r>
    </w:p>
    <w:p w:rsidR="00A022CE" w:rsidRPr="00C72B18" w:rsidRDefault="00A022CE" w:rsidP="00071A58">
      <w:pPr>
        <w:pStyle w:val="Zarkazkladnhotextu"/>
        <w:spacing w:after="40" w:line="300" w:lineRule="exact"/>
        <w:ind w:left="0" w:firstLine="567"/>
        <w:rPr>
          <w:color w:val="000000"/>
        </w:rPr>
      </w:pPr>
      <w:r w:rsidRPr="00C72B18">
        <w:rPr>
          <w:color w:val="000000"/>
        </w:rPr>
        <w:t xml:space="preserve">Tržby za predaj vlastných poľnohospodárskych výrobkov dosiahli úroveň 1 592,8 mil. €, z toho za predaj rastlinných výrobkov 927,2 mil. € a predaj živočíšnych výrobkov 665,6 mil. €.  Medziročne vzrástli tržby o 4,0 %, čo súviselo najmä  s rýchlejším nárastom tržieb za rastlinné výrobky (5,6 %), ako živočíšne výrobky (1,9 %). Trend nárastu tržieb rastlinných výrobkov je medziročne kontinuálne dlhodobý, kým u tržieb živočíšnych výrobkov sa striedajú roky tendencie nárastu a poklesu. </w:t>
      </w:r>
    </w:p>
    <w:p w:rsidR="00A022CE" w:rsidRPr="00C72B18" w:rsidRDefault="00A022CE" w:rsidP="00071A58">
      <w:pPr>
        <w:pStyle w:val="Zkladntext"/>
        <w:spacing w:after="40" w:line="300" w:lineRule="exact"/>
        <w:ind w:firstLine="709"/>
        <w:jc w:val="both"/>
        <w:rPr>
          <w:color w:val="000000"/>
          <w:szCs w:val="24"/>
        </w:rPr>
      </w:pPr>
      <w:r w:rsidRPr="00C72B18">
        <w:rPr>
          <w:color w:val="000000"/>
          <w:szCs w:val="24"/>
        </w:rPr>
        <w:t xml:space="preserve">Priemerná úroveň výsledku hospodárenia na hektár poľnohospodárskej pôdy bola 53,2 €, čo bolo 2,4 násobne viac ako pred rokom. V početnosti podnikov dominovali ziskové podniky s podielom 76 %, ktorý sa medziročne zvýšil o 9 </w:t>
      </w:r>
      <w:proofErr w:type="spellStart"/>
      <w:r w:rsidRPr="00C72B18">
        <w:rPr>
          <w:color w:val="000000"/>
          <w:szCs w:val="24"/>
        </w:rPr>
        <w:t>p.b</w:t>
      </w:r>
      <w:proofErr w:type="spellEnd"/>
      <w:r w:rsidRPr="00C72B18">
        <w:rPr>
          <w:color w:val="000000"/>
          <w:szCs w:val="24"/>
        </w:rPr>
        <w:t>.  Zisk podnikov</w:t>
      </w:r>
      <w:r w:rsidR="00E13B2B" w:rsidRPr="00C72B18">
        <w:rPr>
          <w:color w:val="000000"/>
          <w:szCs w:val="24"/>
        </w:rPr>
        <w:t>,</w:t>
      </w:r>
      <w:r w:rsidRPr="00C72B18">
        <w:rPr>
          <w:color w:val="000000"/>
          <w:szCs w:val="24"/>
        </w:rPr>
        <w:t xml:space="preserve"> v porovnaní s predchádzajúcimi rokmi bol v rámci intervalov rovnomernejšie rozdelený.  Len 29,9 % ziskových podnikov dosiahlo zisk do 160 tis. € na podnik. Pretrvávali rozdiely vo výsledku hospodárenia medzi podnikmi  v rozdielnych prírodných podmienkach a v právnych formách.  </w:t>
      </w:r>
    </w:p>
    <w:p w:rsidR="00A022CE" w:rsidRPr="00C72B18" w:rsidRDefault="00A022CE" w:rsidP="00071A58">
      <w:pPr>
        <w:pStyle w:val="Zkladntext"/>
        <w:spacing w:after="40" w:line="300" w:lineRule="exact"/>
        <w:ind w:firstLine="709"/>
        <w:jc w:val="both"/>
        <w:rPr>
          <w:szCs w:val="24"/>
        </w:rPr>
      </w:pPr>
      <w:r w:rsidRPr="00C72B18">
        <w:rPr>
          <w:color w:val="000000" w:themeColor="text1"/>
          <w:szCs w:val="24"/>
        </w:rPr>
        <w:t xml:space="preserve">Na vytvorenom zisku poľnohospodárstva sa až na 54,7 % podieľali vysoko ziskové podniky s ročným ziskom nad 280 tis. € na podnik, ktorých bolo 6,5 %.  </w:t>
      </w:r>
      <w:r w:rsidRPr="00C72B18">
        <w:rPr>
          <w:szCs w:val="24"/>
        </w:rPr>
        <w:t xml:space="preserve">Ich podiel na výmere poľnohospodárskej pôdy dosahoval 12,2 %, na výrobe 17,5 % a celkových podporách 11,1 %. Do tejto skupiny patria aj podniky so značnou koncentráciou výmery poľnohospodárskej pôdy a tým následne aj podporami. </w:t>
      </w:r>
    </w:p>
    <w:p w:rsidR="00A022CE" w:rsidRPr="00C72B18" w:rsidRDefault="00474F4E" w:rsidP="00071A58">
      <w:pPr>
        <w:pStyle w:val="Zkladntext"/>
        <w:spacing w:after="4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t>V slovenskom poľnohospodárstve n</w:t>
      </w:r>
      <w:r w:rsidR="00A022CE" w:rsidRPr="00C72B18">
        <w:rPr>
          <w:szCs w:val="24"/>
        </w:rPr>
        <w:t>aďalej pretrvávali</w:t>
      </w:r>
      <w:r w:rsidRPr="00C72B18">
        <w:rPr>
          <w:szCs w:val="24"/>
        </w:rPr>
        <w:t xml:space="preserve"> </w:t>
      </w:r>
      <w:r w:rsidR="00A022CE" w:rsidRPr="00C72B18">
        <w:rPr>
          <w:szCs w:val="24"/>
        </w:rPr>
        <w:t>stratové podniky (24 %) s rozdielnou úrovňou straty na podnik.  Ich po</w:t>
      </w:r>
      <w:r w:rsidR="00E13B2B" w:rsidRPr="00C72B18">
        <w:rPr>
          <w:szCs w:val="24"/>
        </w:rPr>
        <w:t>diel</w:t>
      </w:r>
      <w:r w:rsidR="00A022CE" w:rsidRPr="00C72B18">
        <w:rPr>
          <w:szCs w:val="24"/>
        </w:rPr>
        <w:t xml:space="preserve"> sa medziročne znížil o 9 </w:t>
      </w:r>
      <w:proofErr w:type="spellStart"/>
      <w:r w:rsidR="00A022CE" w:rsidRPr="00C72B18">
        <w:rPr>
          <w:szCs w:val="24"/>
        </w:rPr>
        <w:t>p.b</w:t>
      </w:r>
      <w:proofErr w:type="spellEnd"/>
      <w:r w:rsidR="00A022CE" w:rsidRPr="00C72B18">
        <w:rPr>
          <w:szCs w:val="24"/>
        </w:rPr>
        <w:t xml:space="preserve">. Osobitnú skupinu podnikov s podielom 2,6 % tvorili  vysoko stratové podniky so stratou 280 tis. € a viac na podnik. Tieto podniky (počtom 34) vytvorili až 52,8 % z celkovej straty stratových podnikov v poľnohospodárstve. Ich počet sa medziročne  znížil o 38,2 %.  Táto skupina podnikov negatívne ovplyvňuje úroveň priemerného výsledku hospodárenia a prispieva k polarizácii výsledkov podnikov. </w:t>
      </w:r>
    </w:p>
    <w:p w:rsidR="0035524E" w:rsidRPr="00C72B18" w:rsidRDefault="0035524E" w:rsidP="00A022CE">
      <w:pPr>
        <w:pStyle w:val="Zkladntext"/>
        <w:ind w:firstLine="709"/>
        <w:jc w:val="both"/>
        <w:rPr>
          <w:szCs w:val="24"/>
        </w:rPr>
      </w:pPr>
    </w:p>
    <w:p w:rsidR="0035524E" w:rsidRPr="00C72B18" w:rsidRDefault="0035524E" w:rsidP="0035524E">
      <w:pPr>
        <w:spacing w:after="0" w:line="240" w:lineRule="auto"/>
        <w:rPr>
          <w:bCs/>
          <w:szCs w:val="24"/>
        </w:rPr>
      </w:pPr>
      <w:r w:rsidRPr="00C72B18">
        <w:rPr>
          <w:noProof/>
          <w:lang w:eastAsia="sk-SK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188595</wp:posOffset>
            </wp:positionV>
            <wp:extent cx="5338445" cy="3044825"/>
            <wp:effectExtent l="19050" t="0" r="0" b="0"/>
            <wp:wrapSquare wrapText="bothSides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rPr>
          <w:snapToGrid w:val="0"/>
        </w:rPr>
        <w:t xml:space="preserve"> </w:t>
      </w:r>
      <w:r w:rsidR="00223544" w:rsidRPr="00C72B18">
        <w:rPr>
          <w:snapToGrid w:val="0"/>
        </w:rPr>
        <w:t xml:space="preserve"> </w:t>
      </w:r>
      <w:r w:rsidRPr="00C72B18">
        <w:rPr>
          <w:bCs/>
          <w:szCs w:val="24"/>
        </w:rPr>
        <w:t xml:space="preserve">Graf </w:t>
      </w:r>
      <w:r w:rsidR="00614303" w:rsidRPr="00C72B18">
        <w:rPr>
          <w:bCs/>
          <w:szCs w:val="24"/>
        </w:rPr>
        <w:t>1</w:t>
      </w:r>
      <w:r w:rsidRPr="00C72B18">
        <w:rPr>
          <w:b/>
          <w:bCs/>
          <w:szCs w:val="24"/>
        </w:rPr>
        <w:t xml:space="preserve">   Výnosy, náklady a výsledok hospodárenia  poľnohospodárskej výroby, </w:t>
      </w:r>
      <w:r w:rsidRPr="00C72B18">
        <w:rPr>
          <w:bCs/>
          <w:szCs w:val="24"/>
        </w:rPr>
        <w:t>v mil. €</w:t>
      </w:r>
    </w:p>
    <w:p w:rsidR="0035524E" w:rsidRPr="00C72B18" w:rsidRDefault="0035524E" w:rsidP="0035524E">
      <w:pPr>
        <w:pStyle w:val="Zkladntext"/>
        <w:spacing w:after="0" w:line="240" w:lineRule="auto"/>
        <w:ind w:left="142"/>
        <w:rPr>
          <w:sz w:val="20"/>
        </w:rPr>
      </w:pPr>
      <w:r w:rsidRPr="00C72B18">
        <w:rPr>
          <w:sz w:val="20"/>
        </w:rPr>
        <w:t>Prameň: ŠÚ SR (2012 -2015), r. 2016 odhad NPPC-VÚEPP z IL MPRV SR</w:t>
      </w:r>
    </w:p>
    <w:p w:rsidR="0035524E" w:rsidRPr="00C72B18" w:rsidRDefault="0035524E" w:rsidP="0035524E">
      <w:pPr>
        <w:pStyle w:val="Zkladntext"/>
        <w:spacing w:after="0" w:line="240" w:lineRule="auto"/>
        <w:ind w:left="142"/>
        <w:rPr>
          <w:bCs/>
          <w:snapToGrid w:val="0"/>
          <w:sz w:val="20"/>
        </w:rPr>
      </w:pPr>
      <w:r w:rsidRPr="00C72B18">
        <w:rPr>
          <w:bCs/>
          <w:snapToGrid w:val="0"/>
          <w:sz w:val="20"/>
        </w:rPr>
        <w:t>Vypracoval: NPPC –VÚEPP</w:t>
      </w:r>
    </w:p>
    <w:p w:rsidR="0035524E" w:rsidRPr="00C72B18" w:rsidRDefault="001775BD" w:rsidP="0035524E">
      <w:pPr>
        <w:pStyle w:val="Zkladntext"/>
        <w:spacing w:after="0" w:line="300" w:lineRule="exact"/>
        <w:ind w:firstLine="709"/>
        <w:jc w:val="both"/>
        <w:rPr>
          <w:color w:val="000000" w:themeColor="text1"/>
        </w:rPr>
      </w:pPr>
      <w:r w:rsidRPr="00C72B18">
        <w:rPr>
          <w:color w:val="000000"/>
          <w:szCs w:val="24"/>
        </w:rPr>
        <w:lastRenderedPageBreak/>
        <w:t>P</w:t>
      </w:r>
      <w:r w:rsidR="0035524E" w:rsidRPr="00C72B18">
        <w:rPr>
          <w:color w:val="000000"/>
          <w:szCs w:val="24"/>
        </w:rPr>
        <w:t xml:space="preserve">oľnohospodárske podniky uplatňovali naďalej flexibilitu uvoľňovania a zamestnávania pracovných síl vzhľadom na sezónnosť a štruktúru výroby. </w:t>
      </w:r>
      <w:r w:rsidR="0035524E" w:rsidRPr="00C72B18">
        <w:rPr>
          <w:color w:val="000000" w:themeColor="text1"/>
        </w:rPr>
        <w:t xml:space="preserve">Aj pri narastajúcej produkčnej výkonnosti v  poľnohospodárskej výrobe došlo k zníženiu  zamestnanosti (4,2 %), k čomu prispela obnova strojov s dosahom na racionalizáciu výroby.  </w:t>
      </w:r>
    </w:p>
    <w:p w:rsidR="004B538F" w:rsidRPr="00C72B18" w:rsidRDefault="00BA3947" w:rsidP="00917580">
      <w:pPr>
        <w:pStyle w:val="Zkladntext"/>
        <w:tabs>
          <w:tab w:val="left" w:pos="8647"/>
        </w:tabs>
        <w:spacing w:afterLines="40" w:after="96" w:line="300" w:lineRule="exact"/>
        <w:ind w:firstLine="709"/>
        <w:jc w:val="right"/>
      </w:pPr>
      <w:r w:rsidRPr="00C72B18">
        <w:rPr>
          <w:noProof/>
          <w:lang w:eastAsia="sk-SK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259080</wp:posOffset>
            </wp:positionV>
            <wp:extent cx="5605145" cy="3598545"/>
            <wp:effectExtent l="19050" t="0" r="0" b="0"/>
            <wp:wrapSquare wrapText="bothSides"/>
            <wp:docPr id="48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83" b="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4A6" w:rsidRPr="00C72B18">
        <w:t>Mapa 1</w:t>
      </w:r>
    </w:p>
    <w:p w:rsidR="002774A6" w:rsidRPr="00C72B18" w:rsidRDefault="00BA3947" w:rsidP="00BA3947">
      <w:pPr>
        <w:spacing w:line="300" w:lineRule="exact"/>
        <w:ind w:firstLine="709"/>
        <w:jc w:val="right"/>
        <w:rPr>
          <w:szCs w:val="24"/>
        </w:rPr>
      </w:pPr>
      <w:r w:rsidRPr="00C72B18">
        <w:rPr>
          <w:noProof/>
          <w:szCs w:val="24"/>
          <w:lang w:eastAsia="sk-SK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4168775</wp:posOffset>
            </wp:positionV>
            <wp:extent cx="5626100" cy="3657600"/>
            <wp:effectExtent l="19050" t="0" r="0" b="0"/>
            <wp:wrapSquare wrapText="bothSides"/>
            <wp:docPr id="48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06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rPr>
          <w:szCs w:val="24"/>
        </w:rPr>
        <w:t>Mapa 2</w:t>
      </w:r>
    </w:p>
    <w:p w:rsidR="00BA3947" w:rsidRPr="00C72B18" w:rsidRDefault="00BA3947" w:rsidP="001A590B">
      <w:pPr>
        <w:ind w:firstLine="709"/>
        <w:jc w:val="right"/>
        <w:rPr>
          <w:noProof/>
          <w:lang w:eastAsia="sk-SK"/>
        </w:rPr>
      </w:pPr>
    </w:p>
    <w:p w:rsidR="00415D18" w:rsidRPr="00C72B18" w:rsidRDefault="00415D18" w:rsidP="00415D18">
      <w:pPr>
        <w:tabs>
          <w:tab w:val="left" w:pos="851"/>
        </w:tabs>
        <w:ind w:firstLine="709"/>
        <w:jc w:val="both"/>
        <w:rPr>
          <w:szCs w:val="24"/>
        </w:rPr>
      </w:pPr>
      <w:r w:rsidRPr="00C72B18">
        <w:rPr>
          <w:szCs w:val="24"/>
        </w:rPr>
        <w:lastRenderedPageBreak/>
        <w:t xml:space="preserve">Z regionálneho aspektu neinvestičné podpory  prepočítané  na hektár </w:t>
      </w:r>
      <w:proofErr w:type="spellStart"/>
      <w:r w:rsidRPr="00C72B18">
        <w:rPr>
          <w:szCs w:val="24"/>
        </w:rPr>
        <w:t>p.p</w:t>
      </w:r>
      <w:proofErr w:type="spellEnd"/>
      <w:r w:rsidRPr="00C72B18">
        <w:rPr>
          <w:szCs w:val="24"/>
        </w:rPr>
        <w:t>. boli vyššie v</w:t>
      </w:r>
      <w:r w:rsidR="00BD2975" w:rsidRPr="00C72B18">
        <w:rPr>
          <w:szCs w:val="24"/>
        </w:rPr>
        <w:t> </w:t>
      </w:r>
      <w:r w:rsidRPr="00C72B18">
        <w:rPr>
          <w:szCs w:val="24"/>
        </w:rPr>
        <w:t>krajoch</w:t>
      </w:r>
      <w:r w:rsidR="00BD2975" w:rsidRPr="00C72B18">
        <w:rPr>
          <w:szCs w:val="24"/>
        </w:rPr>
        <w:t>,</w:t>
      </w:r>
      <w:r w:rsidRPr="00C72B18">
        <w:rPr>
          <w:szCs w:val="24"/>
        </w:rPr>
        <w:t xml:space="preserve"> resp. okresoch s horšími prírodnými podmienkami, najviac v severných okresoch spadajúcich do Trenčianskeho, Žilinského a Prešovského kraja. </w:t>
      </w:r>
    </w:p>
    <w:p w:rsidR="009C5C36" w:rsidRPr="00C72B18" w:rsidRDefault="00415D18" w:rsidP="001A590B">
      <w:pPr>
        <w:ind w:firstLine="709"/>
        <w:jc w:val="right"/>
      </w:pPr>
      <w:r w:rsidRPr="00C72B18">
        <w:rPr>
          <w:noProof/>
          <w:lang w:eastAsia="sk-SK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251460</wp:posOffset>
            </wp:positionV>
            <wp:extent cx="5612765" cy="3706495"/>
            <wp:effectExtent l="19050" t="0" r="6985" b="0"/>
            <wp:wrapSquare wrapText="bothSides"/>
            <wp:docPr id="488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06" b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90B" w:rsidRPr="00C72B18">
        <w:rPr>
          <w:noProof/>
          <w:lang w:eastAsia="sk-SK"/>
        </w:rPr>
        <w:t>Mapa 3</w:t>
      </w:r>
    </w:p>
    <w:p w:rsidR="00415D18" w:rsidRPr="00C72B18" w:rsidRDefault="00415D18" w:rsidP="00415D18">
      <w:pPr>
        <w:ind w:firstLine="709"/>
        <w:jc w:val="both"/>
        <w:rPr>
          <w:szCs w:val="24"/>
        </w:rPr>
      </w:pPr>
      <w:r w:rsidRPr="00C72B18">
        <w:rPr>
          <w:szCs w:val="24"/>
        </w:rPr>
        <w:t xml:space="preserve">V roku 2016 sa zmiernili rozdiely vo výsledku hospodárenia medzi poľnohospodárskymi družstvami a obchodnými spoločnosťami. Vyšší podiel ziskových podnikov dosiahli obchodné spoločnosti (79 %) ako poľnohospodárske družstvá (70 %), ktoré sa dostali zo straty v roku 2015 (-57,5 </w:t>
      </w:r>
      <w:proofErr w:type="spellStart"/>
      <w:r w:rsidRPr="00C72B18">
        <w:rPr>
          <w:szCs w:val="24"/>
        </w:rPr>
        <w:t>€.ha</w:t>
      </w:r>
      <w:proofErr w:type="spellEnd"/>
      <w:r w:rsidRPr="00C72B18">
        <w:rPr>
          <w:szCs w:val="24"/>
        </w:rPr>
        <w:t xml:space="preserve"> </w:t>
      </w:r>
      <w:r w:rsidRPr="00C72B18">
        <w:rPr>
          <w:szCs w:val="24"/>
          <w:vertAlign w:val="superscript"/>
        </w:rPr>
        <w:t>-1</w:t>
      </w:r>
      <w:r w:rsidRPr="00C72B18">
        <w:rPr>
          <w:szCs w:val="24"/>
        </w:rPr>
        <w:t xml:space="preserve"> </w:t>
      </w:r>
      <w:proofErr w:type="spellStart"/>
      <w:r w:rsidRPr="00C72B18">
        <w:rPr>
          <w:szCs w:val="24"/>
        </w:rPr>
        <w:t>p.p</w:t>
      </w:r>
      <w:proofErr w:type="spellEnd"/>
      <w:r w:rsidRPr="00C72B18">
        <w:rPr>
          <w:szCs w:val="24"/>
        </w:rPr>
        <w:t xml:space="preserve">.) do zisku (23,0 </w:t>
      </w:r>
      <w:proofErr w:type="spellStart"/>
      <w:r w:rsidRPr="00C72B18">
        <w:rPr>
          <w:szCs w:val="24"/>
        </w:rPr>
        <w:t>€.ha</w:t>
      </w:r>
      <w:proofErr w:type="spellEnd"/>
      <w:r w:rsidRPr="00C72B18">
        <w:rPr>
          <w:szCs w:val="24"/>
        </w:rPr>
        <w:t xml:space="preserve"> </w:t>
      </w:r>
      <w:r w:rsidRPr="00C72B18">
        <w:rPr>
          <w:szCs w:val="24"/>
          <w:vertAlign w:val="superscript"/>
        </w:rPr>
        <w:t>-1</w:t>
      </w:r>
      <w:r w:rsidRPr="00C72B18">
        <w:rPr>
          <w:szCs w:val="24"/>
        </w:rPr>
        <w:t xml:space="preserve"> </w:t>
      </w:r>
      <w:proofErr w:type="spellStart"/>
      <w:r w:rsidRPr="00C72B18">
        <w:rPr>
          <w:szCs w:val="24"/>
        </w:rPr>
        <w:t>p.p</w:t>
      </w:r>
      <w:proofErr w:type="spellEnd"/>
      <w:r w:rsidRPr="00C72B18">
        <w:rPr>
          <w:szCs w:val="24"/>
        </w:rPr>
        <w:t>.) v roku 2016.  Obchodné spoločnosti znížili výsledok hospodárenia (zisk) o 14,2</w:t>
      </w:r>
      <w:r w:rsidR="00474F4E" w:rsidRPr="00C72B18">
        <w:rPr>
          <w:szCs w:val="24"/>
        </w:rPr>
        <w:t xml:space="preserve"> </w:t>
      </w:r>
      <w:r w:rsidRPr="00C72B18">
        <w:rPr>
          <w:szCs w:val="24"/>
        </w:rPr>
        <w:t>%.</w:t>
      </w:r>
    </w:p>
    <w:p w:rsidR="00614303" w:rsidRPr="00C72B18" w:rsidRDefault="00614303" w:rsidP="00614303">
      <w:pPr>
        <w:keepNext/>
        <w:spacing w:line="300" w:lineRule="exact"/>
        <w:jc w:val="both"/>
        <w:rPr>
          <w:szCs w:val="24"/>
        </w:rPr>
      </w:pPr>
    </w:p>
    <w:p w:rsidR="00614303" w:rsidRPr="00C72B18" w:rsidRDefault="00C25E21" w:rsidP="00614303">
      <w:pPr>
        <w:keepNext/>
        <w:spacing w:line="300" w:lineRule="exact"/>
        <w:jc w:val="both"/>
        <w:rPr>
          <w:b/>
          <w:szCs w:val="24"/>
        </w:rPr>
      </w:pPr>
      <w:r w:rsidRPr="00C72B18">
        <w:rPr>
          <w:szCs w:val="24"/>
        </w:rPr>
        <w:t xml:space="preserve">    </w:t>
      </w:r>
      <w:r w:rsidR="00614303" w:rsidRPr="00C72B18">
        <w:rPr>
          <w:szCs w:val="24"/>
        </w:rPr>
        <w:t>Graf 2</w:t>
      </w:r>
      <w:r w:rsidR="00614303" w:rsidRPr="00C72B18">
        <w:rPr>
          <w:b/>
          <w:szCs w:val="24"/>
        </w:rPr>
        <w:t xml:space="preserve">    Podiel ziskových podnikov podľa organizačno-právnych foriem v %</w:t>
      </w:r>
    </w:p>
    <w:p w:rsidR="007A63BB" w:rsidRPr="00C72B18" w:rsidRDefault="00C25E21" w:rsidP="007A63BB">
      <w:pPr>
        <w:ind w:firstLine="709"/>
        <w:jc w:val="both"/>
        <w:rPr>
          <w:szCs w:val="24"/>
        </w:rPr>
      </w:pPr>
      <w:r w:rsidRPr="00C72B18">
        <w:rPr>
          <w:noProof/>
          <w:szCs w:val="24"/>
          <w:lang w:eastAsia="sk-SK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5715</wp:posOffset>
            </wp:positionV>
            <wp:extent cx="5020310" cy="2460625"/>
            <wp:effectExtent l="19050" t="0" r="8890" b="0"/>
            <wp:wrapSquare wrapText="bothSides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3BB" w:rsidRPr="00C72B18">
        <w:rPr>
          <w:szCs w:val="24"/>
        </w:rPr>
        <w:t xml:space="preserve"> </w:t>
      </w: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614303" w:rsidP="00614303">
      <w:pPr>
        <w:spacing w:after="0"/>
      </w:pPr>
    </w:p>
    <w:p w:rsidR="00614303" w:rsidRPr="00C72B18" w:rsidRDefault="00C25E21" w:rsidP="00614303">
      <w:pPr>
        <w:spacing w:after="0"/>
      </w:pPr>
      <w:r w:rsidRPr="00C72B18">
        <w:t xml:space="preserve">     </w:t>
      </w:r>
      <w:r w:rsidR="00614303" w:rsidRPr="00C72B18">
        <w:t>Prameň: Informačné listy MPRV SR, CD NPPC-VÚEPP</w:t>
      </w:r>
      <w:r w:rsidRPr="00C72B18">
        <w:t xml:space="preserve">, </w:t>
      </w:r>
      <w:r w:rsidR="00614303" w:rsidRPr="00C72B18">
        <w:t>Vypracoval: NPPC-VÚEPP</w:t>
      </w:r>
    </w:p>
    <w:p w:rsidR="001A4C61" w:rsidRPr="00C72B18" w:rsidRDefault="001A4C61" w:rsidP="001A4C61">
      <w:pPr>
        <w:spacing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lastRenderedPageBreak/>
        <w:t xml:space="preserve">Podpory boli poskytnuté podľa rovnakých kritérií a podmienok obidvom právnym formám, tak poľnohospodárskym družstvám ako aj obchodným spoločnostiam. </w:t>
      </w:r>
    </w:p>
    <w:p w:rsidR="001A4C61" w:rsidRPr="00C72B18" w:rsidRDefault="001A4C61" w:rsidP="001A4C61">
      <w:pPr>
        <w:keepNext/>
        <w:spacing w:after="0"/>
        <w:rPr>
          <w:szCs w:val="24"/>
        </w:rPr>
      </w:pPr>
    </w:p>
    <w:p w:rsidR="001A4C61" w:rsidRPr="00C72B18" w:rsidRDefault="001A4C61" w:rsidP="000C0777">
      <w:pPr>
        <w:spacing w:after="0" w:line="240" w:lineRule="auto"/>
        <w:rPr>
          <w:b/>
          <w:szCs w:val="24"/>
        </w:rPr>
      </w:pPr>
      <w:r w:rsidRPr="00C72B18">
        <w:rPr>
          <w:b/>
          <w:szCs w:val="24"/>
        </w:rPr>
        <w:t xml:space="preserve">Ekonomické údaje poľnohospodárskych podnikov </w:t>
      </w:r>
    </w:p>
    <w:p w:rsidR="001A4C61" w:rsidRPr="00C72B18" w:rsidRDefault="001A4C61" w:rsidP="000C0777">
      <w:pPr>
        <w:spacing w:after="0" w:line="240" w:lineRule="auto"/>
        <w:rPr>
          <w:szCs w:val="24"/>
        </w:rPr>
      </w:pPr>
      <w:r w:rsidRPr="00C72B18">
        <w:rPr>
          <w:szCs w:val="24"/>
        </w:rPr>
        <w:t>v €. ha</w:t>
      </w:r>
      <w:r w:rsidRPr="00C72B18">
        <w:rPr>
          <w:szCs w:val="24"/>
          <w:vertAlign w:val="superscript"/>
        </w:rPr>
        <w:t xml:space="preserve">-1 </w:t>
      </w:r>
      <w:r w:rsidRPr="00C72B18">
        <w:rPr>
          <w:szCs w:val="24"/>
        </w:rPr>
        <w:t>p. p., v %</w:t>
      </w:r>
      <w:r w:rsidRPr="00C72B18">
        <w:rPr>
          <w:szCs w:val="24"/>
        </w:rPr>
        <w:tab/>
      </w:r>
      <w:r w:rsidRPr="00C72B18">
        <w:rPr>
          <w:szCs w:val="24"/>
        </w:rPr>
        <w:tab/>
      </w:r>
      <w:r w:rsidRPr="00C72B18">
        <w:rPr>
          <w:szCs w:val="24"/>
        </w:rPr>
        <w:tab/>
        <w:t xml:space="preserve">                                                                           Tabuľka 3 </w:t>
      </w:r>
    </w:p>
    <w:tbl>
      <w:tblPr>
        <w:tblW w:w="9464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851"/>
        <w:gridCol w:w="851"/>
        <w:gridCol w:w="851"/>
        <w:gridCol w:w="850"/>
        <w:gridCol w:w="851"/>
        <w:gridCol w:w="850"/>
        <w:gridCol w:w="851"/>
        <w:gridCol w:w="850"/>
        <w:gridCol w:w="851"/>
      </w:tblGrid>
      <w:tr w:rsidR="001A4C61" w:rsidRPr="00C72B18" w:rsidTr="001A4C61">
        <w:trPr>
          <w:trHeight w:val="113"/>
        </w:trPr>
        <w:tc>
          <w:tcPr>
            <w:tcW w:w="1808" w:type="dxa"/>
            <w:vMerge w:val="restart"/>
            <w:shd w:val="clear" w:color="auto" w:fill="C2D69B"/>
            <w:vAlign w:val="center"/>
          </w:tcPr>
          <w:p w:rsidR="001A4C61" w:rsidRPr="00C72B18" w:rsidRDefault="001A4C61" w:rsidP="00DB7129">
            <w:pPr>
              <w:keepNext/>
              <w:spacing w:after="0"/>
              <w:ind w:right="182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Ukazovateľ</w:t>
            </w:r>
          </w:p>
        </w:tc>
        <w:tc>
          <w:tcPr>
            <w:tcW w:w="2553" w:type="dxa"/>
            <w:gridSpan w:val="3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Právnické osoby</w:t>
            </w:r>
          </w:p>
        </w:tc>
        <w:tc>
          <w:tcPr>
            <w:tcW w:w="2551" w:type="dxa"/>
            <w:gridSpan w:val="3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jc w:val="center"/>
              <w:rPr>
                <w:b/>
                <w:szCs w:val="24"/>
              </w:rPr>
            </w:pPr>
            <w:proofErr w:type="spellStart"/>
            <w:r w:rsidRPr="00C72B18">
              <w:rPr>
                <w:b/>
                <w:szCs w:val="24"/>
              </w:rPr>
              <w:t>Poľnohosp</w:t>
            </w:r>
            <w:proofErr w:type="spellEnd"/>
            <w:r w:rsidRPr="00C72B18">
              <w:rPr>
                <w:b/>
                <w:szCs w:val="24"/>
              </w:rPr>
              <w:t>. družstvá</w:t>
            </w:r>
          </w:p>
        </w:tc>
        <w:tc>
          <w:tcPr>
            <w:tcW w:w="2552" w:type="dxa"/>
            <w:gridSpan w:val="3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Obchodné spoločnosti</w:t>
            </w:r>
          </w:p>
        </w:tc>
      </w:tr>
      <w:tr w:rsidR="001A4C61" w:rsidRPr="00C72B18" w:rsidTr="001A4C61">
        <w:trPr>
          <w:trHeight w:val="113"/>
        </w:trPr>
        <w:tc>
          <w:tcPr>
            <w:tcW w:w="1808" w:type="dxa"/>
            <w:vMerge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rPr>
                <w:b/>
                <w:szCs w:val="24"/>
              </w:rPr>
            </w:pPr>
          </w:p>
        </w:tc>
        <w:tc>
          <w:tcPr>
            <w:tcW w:w="851" w:type="dxa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ind w:right="57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2015</w:t>
            </w:r>
          </w:p>
        </w:tc>
        <w:tc>
          <w:tcPr>
            <w:tcW w:w="851" w:type="dxa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ind w:right="57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2016</w:t>
            </w:r>
          </w:p>
        </w:tc>
        <w:tc>
          <w:tcPr>
            <w:tcW w:w="851" w:type="dxa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Index</w:t>
            </w:r>
          </w:p>
        </w:tc>
        <w:tc>
          <w:tcPr>
            <w:tcW w:w="850" w:type="dxa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ind w:right="57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2015</w:t>
            </w:r>
          </w:p>
        </w:tc>
        <w:tc>
          <w:tcPr>
            <w:tcW w:w="851" w:type="dxa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ind w:right="57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2016</w:t>
            </w:r>
          </w:p>
        </w:tc>
        <w:tc>
          <w:tcPr>
            <w:tcW w:w="850" w:type="dxa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Index</w:t>
            </w:r>
          </w:p>
        </w:tc>
        <w:tc>
          <w:tcPr>
            <w:tcW w:w="851" w:type="dxa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ind w:right="57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2015</w:t>
            </w:r>
          </w:p>
        </w:tc>
        <w:tc>
          <w:tcPr>
            <w:tcW w:w="850" w:type="dxa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ind w:right="57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2016</w:t>
            </w:r>
          </w:p>
        </w:tc>
        <w:tc>
          <w:tcPr>
            <w:tcW w:w="851" w:type="dxa"/>
            <w:shd w:val="clear" w:color="auto" w:fill="C2D69B"/>
          </w:tcPr>
          <w:p w:rsidR="001A4C61" w:rsidRPr="00C72B18" w:rsidRDefault="001A4C61" w:rsidP="00DB7129">
            <w:pPr>
              <w:keepNext/>
              <w:spacing w:after="0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Index</w:t>
            </w:r>
          </w:p>
        </w:tc>
      </w:tr>
      <w:tr w:rsidR="001A4C61" w:rsidRPr="00C72B18" w:rsidTr="001A4C61">
        <w:trPr>
          <w:trHeight w:val="113"/>
        </w:trPr>
        <w:tc>
          <w:tcPr>
            <w:tcW w:w="1808" w:type="dxa"/>
            <w:tcBorders>
              <w:bottom w:val="single" w:sz="2" w:space="0" w:color="000000" w:themeColor="text1"/>
            </w:tcBorders>
            <w:shd w:val="clear" w:color="auto" w:fill="FFFFFF"/>
            <w:vAlign w:val="center"/>
          </w:tcPr>
          <w:p w:rsidR="001A4C61" w:rsidRPr="00C72B18" w:rsidRDefault="001A4C61" w:rsidP="00762223">
            <w:pPr>
              <w:keepNext/>
              <w:spacing w:after="0"/>
              <w:rPr>
                <w:szCs w:val="24"/>
              </w:rPr>
            </w:pPr>
            <w:r w:rsidRPr="00C72B18">
              <w:rPr>
                <w:szCs w:val="24"/>
              </w:rPr>
              <w:t>Pridaná hodnota</w:t>
            </w:r>
          </w:p>
        </w:tc>
        <w:tc>
          <w:tcPr>
            <w:tcW w:w="851" w:type="dxa"/>
            <w:tcBorders>
              <w:bottom w:val="single" w:sz="2" w:space="0" w:color="000000" w:themeColor="text1"/>
            </w:tcBorders>
            <w:shd w:val="clear" w:color="auto" w:fill="FFFFFF"/>
            <w:vAlign w:val="center"/>
          </w:tcPr>
          <w:p w:rsidR="001A4C61" w:rsidRPr="00C72B18" w:rsidRDefault="001A4C61" w:rsidP="001A4C61">
            <w:pPr>
              <w:keepNext/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238,8</w:t>
            </w:r>
          </w:p>
        </w:tc>
        <w:tc>
          <w:tcPr>
            <w:tcW w:w="851" w:type="dxa"/>
            <w:tcBorders>
              <w:bottom w:val="single" w:sz="2" w:space="0" w:color="000000" w:themeColor="text1"/>
            </w:tcBorders>
            <w:shd w:val="clear" w:color="auto" w:fill="FFFFFF"/>
            <w:vAlign w:val="center"/>
          </w:tcPr>
          <w:p w:rsidR="001A4C61" w:rsidRPr="00C72B18" w:rsidRDefault="001A4C61" w:rsidP="001A4C61">
            <w:pPr>
              <w:keepNext/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288,5</w:t>
            </w:r>
          </w:p>
        </w:tc>
        <w:tc>
          <w:tcPr>
            <w:tcW w:w="851" w:type="dxa"/>
            <w:tcBorders>
              <w:bottom w:val="single" w:sz="2" w:space="0" w:color="000000" w:themeColor="text1"/>
            </w:tcBorders>
            <w:shd w:val="clear" w:color="auto" w:fill="FFFFFF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120,8</w:t>
            </w:r>
          </w:p>
        </w:tc>
        <w:tc>
          <w:tcPr>
            <w:tcW w:w="850" w:type="dxa"/>
            <w:tcBorders>
              <w:bottom w:val="single" w:sz="2" w:space="0" w:color="000000" w:themeColor="text1"/>
            </w:tcBorders>
            <w:shd w:val="clear" w:color="auto" w:fill="FFFFFF"/>
            <w:vAlign w:val="center"/>
          </w:tcPr>
          <w:p w:rsidR="001A4C61" w:rsidRPr="00C72B18" w:rsidRDefault="001A4C61" w:rsidP="001A4C61">
            <w:pPr>
              <w:keepNext/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220,7</w:t>
            </w:r>
          </w:p>
        </w:tc>
        <w:tc>
          <w:tcPr>
            <w:tcW w:w="851" w:type="dxa"/>
            <w:tcBorders>
              <w:bottom w:val="single" w:sz="2" w:space="0" w:color="000000" w:themeColor="text1"/>
            </w:tcBorders>
            <w:shd w:val="clear" w:color="auto" w:fill="FFFFFF"/>
            <w:vAlign w:val="center"/>
          </w:tcPr>
          <w:p w:rsidR="001A4C61" w:rsidRPr="00C72B18" w:rsidRDefault="001A4C61" w:rsidP="001A4C61">
            <w:pPr>
              <w:keepNext/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276,4</w:t>
            </w:r>
          </w:p>
        </w:tc>
        <w:tc>
          <w:tcPr>
            <w:tcW w:w="850" w:type="dxa"/>
            <w:tcBorders>
              <w:bottom w:val="single" w:sz="2" w:space="0" w:color="000000" w:themeColor="text1"/>
            </w:tcBorders>
            <w:shd w:val="clear" w:color="auto" w:fill="FFFFFF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125,2</w:t>
            </w:r>
          </w:p>
        </w:tc>
        <w:tc>
          <w:tcPr>
            <w:tcW w:w="851" w:type="dxa"/>
            <w:tcBorders>
              <w:bottom w:val="single" w:sz="2" w:space="0" w:color="000000" w:themeColor="text1"/>
            </w:tcBorders>
            <w:shd w:val="clear" w:color="auto" w:fill="FFFFFF"/>
            <w:vAlign w:val="center"/>
          </w:tcPr>
          <w:p w:rsidR="001A4C61" w:rsidRPr="00C72B18" w:rsidRDefault="001A4C61" w:rsidP="001A4C61">
            <w:pPr>
              <w:keepNext/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251,5</w:t>
            </w:r>
          </w:p>
        </w:tc>
        <w:tc>
          <w:tcPr>
            <w:tcW w:w="850" w:type="dxa"/>
            <w:tcBorders>
              <w:bottom w:val="single" w:sz="2" w:space="0" w:color="000000" w:themeColor="text1"/>
            </w:tcBorders>
            <w:shd w:val="clear" w:color="auto" w:fill="FFFFFF"/>
            <w:vAlign w:val="center"/>
          </w:tcPr>
          <w:p w:rsidR="001A4C61" w:rsidRPr="00C72B18" w:rsidRDefault="001A4C61" w:rsidP="001A4C61">
            <w:pPr>
              <w:keepNext/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296,5</w:t>
            </w:r>
          </w:p>
        </w:tc>
        <w:tc>
          <w:tcPr>
            <w:tcW w:w="851" w:type="dxa"/>
            <w:tcBorders>
              <w:bottom w:val="single" w:sz="2" w:space="0" w:color="000000" w:themeColor="text1"/>
            </w:tcBorders>
            <w:shd w:val="clear" w:color="auto" w:fill="FFFFFF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117,9</w:t>
            </w:r>
          </w:p>
        </w:tc>
      </w:tr>
      <w:tr w:rsidR="001A4C61" w:rsidRPr="00C72B18" w:rsidTr="001A4C61">
        <w:trPr>
          <w:trHeight w:val="113"/>
        </w:trPr>
        <w:tc>
          <w:tcPr>
            <w:tcW w:w="1808" w:type="dxa"/>
            <w:shd w:val="clear" w:color="auto" w:fill="auto"/>
            <w:vAlign w:val="center"/>
          </w:tcPr>
          <w:p w:rsidR="001A4C61" w:rsidRPr="00C72B18" w:rsidRDefault="001A4C61" w:rsidP="00762223">
            <w:pPr>
              <w:pStyle w:val="obycajnytext"/>
              <w:keepNext/>
              <w:tabs>
                <w:tab w:val="left" w:pos="709"/>
              </w:tabs>
              <w:spacing w:line="240" w:lineRule="auto"/>
              <w:rPr>
                <w:sz w:val="24"/>
                <w:szCs w:val="24"/>
              </w:rPr>
            </w:pPr>
            <w:r w:rsidRPr="00C72B18">
              <w:rPr>
                <w:sz w:val="24"/>
                <w:szCs w:val="24"/>
              </w:rPr>
              <w:t>Podpory spolu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305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317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291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292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100,3</w:t>
            </w:r>
          </w:p>
        </w:tc>
      </w:tr>
      <w:tr w:rsidR="001A4C61" w:rsidRPr="00C72B18" w:rsidTr="001A4C61">
        <w:trPr>
          <w:trHeight w:val="113"/>
        </w:trPr>
        <w:tc>
          <w:tcPr>
            <w:tcW w:w="1808" w:type="dxa"/>
            <w:shd w:val="clear" w:color="auto" w:fill="auto"/>
            <w:vAlign w:val="center"/>
          </w:tcPr>
          <w:p w:rsidR="001A4C61" w:rsidRPr="00C72B18" w:rsidRDefault="001A4C61" w:rsidP="00762223">
            <w:pPr>
              <w:pStyle w:val="obycajnytext"/>
              <w:keepNext/>
              <w:numPr>
                <w:ilvl w:val="0"/>
                <w:numId w:val="15"/>
              </w:numPr>
              <w:spacing w:line="240" w:lineRule="auto"/>
              <w:ind w:left="284" w:hanging="142"/>
              <w:rPr>
                <w:sz w:val="24"/>
                <w:szCs w:val="24"/>
              </w:rPr>
            </w:pPr>
            <w:r w:rsidRPr="00C72B18">
              <w:rPr>
                <w:sz w:val="24"/>
                <w:szCs w:val="24"/>
              </w:rPr>
              <w:t>neinvestičné podpory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282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295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A4C61" w:rsidRPr="00C72B18" w:rsidRDefault="001A4C61" w:rsidP="001A4C61">
            <w:pPr>
              <w:spacing w:after="12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104,6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296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310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104,7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268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279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104,1</w:t>
            </w:r>
          </w:p>
        </w:tc>
      </w:tr>
      <w:tr w:rsidR="001A4C61" w:rsidRPr="00C72B18" w:rsidTr="001A4C61">
        <w:trPr>
          <w:trHeight w:val="113"/>
        </w:trPr>
        <w:tc>
          <w:tcPr>
            <w:tcW w:w="1808" w:type="dxa"/>
            <w:shd w:val="clear" w:color="auto" w:fill="auto"/>
            <w:vAlign w:val="center"/>
          </w:tcPr>
          <w:p w:rsidR="001A4C61" w:rsidRPr="00C72B18" w:rsidRDefault="001A4C61" w:rsidP="00762223">
            <w:pPr>
              <w:keepNext/>
              <w:spacing w:after="0"/>
              <w:rPr>
                <w:szCs w:val="24"/>
              </w:rPr>
            </w:pPr>
            <w:r w:rsidRPr="00C72B18">
              <w:rPr>
                <w:szCs w:val="24"/>
              </w:rPr>
              <w:t xml:space="preserve">Výroba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1138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1152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101,2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1073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107,6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1259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1332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1A4C61" w:rsidRPr="00C72B18" w:rsidRDefault="001A4C61" w:rsidP="001A4C61">
            <w:pPr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105,8</w:t>
            </w:r>
          </w:p>
        </w:tc>
      </w:tr>
      <w:tr w:rsidR="001A4C61" w:rsidRPr="00C72B18" w:rsidTr="001A4C61">
        <w:trPr>
          <w:trHeight w:val="113"/>
        </w:trPr>
        <w:tc>
          <w:tcPr>
            <w:tcW w:w="1808" w:type="dxa"/>
            <w:shd w:val="clear" w:color="auto" w:fill="auto"/>
            <w:vAlign w:val="center"/>
          </w:tcPr>
          <w:p w:rsidR="001A4C61" w:rsidRPr="00C72B18" w:rsidRDefault="001A4C61" w:rsidP="00762223">
            <w:pPr>
              <w:keepNext/>
              <w:spacing w:after="0"/>
              <w:rPr>
                <w:szCs w:val="24"/>
              </w:rPr>
            </w:pPr>
            <w:r w:rsidRPr="00C72B18">
              <w:rPr>
                <w:szCs w:val="24"/>
              </w:rPr>
              <w:t>Nákladovosť výnosov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98,8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97,2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98,4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104,0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98,5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94,7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96,4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100,8</w:t>
            </w:r>
          </w:p>
        </w:tc>
      </w:tr>
      <w:tr w:rsidR="001A4C61" w:rsidRPr="00C72B18" w:rsidTr="001A4C61">
        <w:trPr>
          <w:trHeight w:val="113"/>
        </w:trPr>
        <w:tc>
          <w:tcPr>
            <w:tcW w:w="1808" w:type="dxa"/>
            <w:shd w:val="clear" w:color="auto" w:fill="auto"/>
            <w:vAlign w:val="center"/>
          </w:tcPr>
          <w:p w:rsidR="001A4C61" w:rsidRPr="00C72B18" w:rsidRDefault="001A4C61" w:rsidP="00762223">
            <w:pPr>
              <w:keepNext/>
              <w:spacing w:after="0"/>
              <w:rPr>
                <w:szCs w:val="24"/>
              </w:rPr>
            </w:pPr>
            <w:r w:rsidRPr="00C72B18">
              <w:rPr>
                <w:szCs w:val="24"/>
              </w:rPr>
              <w:t>Zadlženosť majetku v %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47,2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762223" w:rsidP="00252F2C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47</w:t>
            </w:r>
            <w:r w:rsidR="00252F2C" w:rsidRPr="00C72B18">
              <w:rPr>
                <w:sz w:val="22"/>
              </w:rPr>
              <w:t>,</w:t>
            </w:r>
            <w:r w:rsidRPr="00C72B18">
              <w:rPr>
                <w:sz w:val="22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pStyle w:val="Odsekzoznamu"/>
              <w:numPr>
                <w:ilvl w:val="0"/>
                <w:numId w:val="16"/>
              </w:num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35,8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762223" w:rsidP="00252F2C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37</w:t>
            </w:r>
            <w:r w:rsidR="00252F2C" w:rsidRPr="00C72B18">
              <w:rPr>
                <w:sz w:val="22"/>
              </w:rPr>
              <w:t>,</w:t>
            </w:r>
            <w:r w:rsidRPr="00C72B18">
              <w:rPr>
                <w:sz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1A4C61" w:rsidP="001A4C61">
            <w:pPr>
              <w:pStyle w:val="Odsekzoznamu"/>
              <w:numPr>
                <w:ilvl w:val="0"/>
                <w:numId w:val="16"/>
              </w:num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55,0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A4C61" w:rsidRPr="00C72B18" w:rsidRDefault="00762223" w:rsidP="00252F2C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53</w:t>
            </w:r>
            <w:r w:rsidR="00252F2C" w:rsidRPr="00C72B18">
              <w:rPr>
                <w:sz w:val="22"/>
              </w:rPr>
              <w:t>,</w:t>
            </w:r>
            <w:r w:rsidRPr="00C72B18">
              <w:rPr>
                <w:sz w:val="22"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-</w:t>
            </w:r>
          </w:p>
        </w:tc>
      </w:tr>
      <w:tr w:rsidR="001A4C61" w:rsidRPr="00C72B18" w:rsidTr="001A4C61">
        <w:trPr>
          <w:trHeight w:val="113"/>
        </w:trPr>
        <w:tc>
          <w:tcPr>
            <w:tcW w:w="1808" w:type="dxa"/>
            <w:shd w:val="clear" w:color="auto" w:fill="FFFFFF"/>
            <w:vAlign w:val="center"/>
          </w:tcPr>
          <w:p w:rsidR="001A4C61" w:rsidRPr="00C72B18" w:rsidRDefault="001A4C61" w:rsidP="00762223">
            <w:pPr>
              <w:pStyle w:val="obycajnytext"/>
              <w:keepNext/>
              <w:tabs>
                <w:tab w:val="left" w:pos="709"/>
              </w:tabs>
              <w:spacing w:line="240" w:lineRule="auto"/>
              <w:rPr>
                <w:sz w:val="24"/>
                <w:szCs w:val="24"/>
              </w:rPr>
            </w:pPr>
            <w:r w:rsidRPr="00C72B18">
              <w:rPr>
                <w:sz w:val="24"/>
                <w:szCs w:val="24"/>
              </w:rPr>
              <w:t>Podiel ziskových podnikov v %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67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76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-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53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70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74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79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A4C61" w:rsidRPr="00C72B18" w:rsidRDefault="001A4C61" w:rsidP="001A4C61">
            <w:pPr>
              <w:spacing w:after="0"/>
              <w:jc w:val="right"/>
              <w:rPr>
                <w:sz w:val="22"/>
              </w:rPr>
            </w:pPr>
            <w:r w:rsidRPr="00C72B18">
              <w:rPr>
                <w:sz w:val="22"/>
              </w:rPr>
              <w:t>-</w:t>
            </w:r>
          </w:p>
        </w:tc>
      </w:tr>
    </w:tbl>
    <w:p w:rsidR="001A4C61" w:rsidRPr="00C72B18" w:rsidRDefault="001A4C61" w:rsidP="000C0777">
      <w:pPr>
        <w:spacing w:after="0" w:line="240" w:lineRule="auto"/>
        <w:rPr>
          <w:sz w:val="22"/>
        </w:rPr>
      </w:pPr>
      <w:r w:rsidRPr="00C72B18">
        <w:rPr>
          <w:sz w:val="22"/>
        </w:rPr>
        <w:t xml:space="preserve">Prameň: Informačné listy CD MPRV  SR, NPPC-VÚEPP </w:t>
      </w:r>
    </w:p>
    <w:p w:rsidR="00614303" w:rsidRPr="00C72B18" w:rsidRDefault="001A4C61" w:rsidP="000C0777">
      <w:pPr>
        <w:spacing w:after="0" w:line="240" w:lineRule="auto"/>
        <w:jc w:val="both"/>
        <w:rPr>
          <w:sz w:val="22"/>
          <w:szCs w:val="24"/>
        </w:rPr>
      </w:pPr>
      <w:r w:rsidRPr="00C72B18">
        <w:rPr>
          <w:sz w:val="22"/>
        </w:rPr>
        <w:t>Vypracoval: NPPC-VÚEPP</w:t>
      </w:r>
    </w:p>
    <w:p w:rsidR="00614303" w:rsidRPr="00C72B18" w:rsidRDefault="00614303" w:rsidP="007A63BB">
      <w:pPr>
        <w:spacing w:line="300" w:lineRule="exact"/>
        <w:ind w:firstLine="709"/>
        <w:jc w:val="both"/>
        <w:rPr>
          <w:szCs w:val="24"/>
        </w:rPr>
      </w:pPr>
    </w:p>
    <w:p w:rsidR="001A4C61" w:rsidRPr="00C72B18" w:rsidRDefault="000C0777" w:rsidP="000C0777">
      <w:pPr>
        <w:spacing w:after="40" w:line="300" w:lineRule="exact"/>
        <w:ind w:firstLine="567"/>
        <w:jc w:val="both"/>
        <w:rPr>
          <w:szCs w:val="24"/>
        </w:rPr>
      </w:pPr>
      <w:r w:rsidRPr="00C72B18">
        <w:rPr>
          <w:szCs w:val="24"/>
        </w:rPr>
        <w:t xml:space="preserve">Efektívnosť hospodárenia sa medziročne zlepšila, ale bola diferencovaná podľa </w:t>
      </w:r>
      <w:r w:rsidR="001A4C61" w:rsidRPr="00C72B18">
        <w:rPr>
          <w:szCs w:val="24"/>
        </w:rPr>
        <w:t>organizačných foriem hospodárenia. Obchodné spoločnosti hospodárili efektívnejšie a dosiahli mierne nižšiu nákladovosť výnosov (96,4 %) ako poľnohospodárske družstvá (98,5</w:t>
      </w:r>
      <w:r w:rsidRPr="00C72B18">
        <w:rPr>
          <w:szCs w:val="24"/>
        </w:rPr>
        <w:t> </w:t>
      </w:r>
      <w:r w:rsidR="001A4C61" w:rsidRPr="00C72B18">
        <w:rPr>
          <w:szCs w:val="24"/>
        </w:rPr>
        <w:t>%) a na rozdiel od predchádzajúcich rokov dosiahli aj vyššiu úroveň pridanej hodnoty, ale podiel pridanej hodnoty na výrobe bol vyšší v poľnohospodárskych družstvách  (25,8</w:t>
      </w:r>
      <w:r w:rsidRPr="00C72B18">
        <w:rPr>
          <w:szCs w:val="24"/>
        </w:rPr>
        <w:t> </w:t>
      </w:r>
      <w:r w:rsidR="001A4C61" w:rsidRPr="00C72B18">
        <w:rPr>
          <w:szCs w:val="24"/>
        </w:rPr>
        <w:t xml:space="preserve">%) ako v obchodných spoločnostiach (22,3 %). Pretrvávajúce diferencie v efektívnosti hospodárenia v rozdielnych právnych formách sú dôsledkom štruktúry výroby s preferenciou rastlinnej výroby pred živočíšnou a vyššej úspornosti nákladových faktorov, najmä pracovných nákladov. Vyššiu nákladovosť výnosov v poľnohospodárskych družstvách  ovplyvnila  vyššia zamestnanosť v prepočte na 100 ha </w:t>
      </w:r>
      <w:proofErr w:type="spellStart"/>
      <w:r w:rsidR="001A4C61" w:rsidRPr="00C72B18">
        <w:rPr>
          <w:szCs w:val="24"/>
        </w:rPr>
        <w:t>p.p</w:t>
      </w:r>
      <w:proofErr w:type="spellEnd"/>
      <w:r w:rsidR="001A4C61" w:rsidRPr="00C72B18">
        <w:rPr>
          <w:szCs w:val="24"/>
        </w:rPr>
        <w:t>.  (2,4 osôb) ako v obchodných spoločnostiach (2,0 osôb), čo sa odrazilo vo vyšších pracovných nákladoch ako aj vyššom podiele mzdových nákladov na celkových nákladoch v poľnohospodárskych družstvách (17,5</w:t>
      </w:r>
      <w:r w:rsidRPr="00C72B18">
        <w:rPr>
          <w:szCs w:val="24"/>
        </w:rPr>
        <w:t> </w:t>
      </w:r>
      <w:r w:rsidR="001A4C61" w:rsidRPr="00C72B18">
        <w:rPr>
          <w:szCs w:val="24"/>
        </w:rPr>
        <w:t xml:space="preserve">%) ako v obchodných spoločnostiach (9,6 %). Poľnohospodárske družstvá sa v ostatných rokoch vnútorne premieňajú na kapitálové spoločnosti s majoritným majetkovým podielom len niekoľkých členov, </w:t>
      </w:r>
      <w:r w:rsidR="0025092C" w:rsidRPr="00C72B18">
        <w:rPr>
          <w:szCs w:val="24"/>
        </w:rPr>
        <w:t>a</w:t>
      </w:r>
      <w:r w:rsidR="001A4C61" w:rsidRPr="00C72B18">
        <w:rPr>
          <w:szCs w:val="24"/>
        </w:rPr>
        <w:t xml:space="preserve"> ako vo väčšine obchodných spoločností a redukujú pracovne náročnejšie odvetvia výroby a zamestnanosť.</w:t>
      </w:r>
    </w:p>
    <w:p w:rsidR="001A4C61" w:rsidRPr="00C72B18" w:rsidRDefault="001A4C61" w:rsidP="000C0777">
      <w:pPr>
        <w:spacing w:after="4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t xml:space="preserve">Vyššia efektívnosť hospodárenia v obchodných spoločnostiach, môže byť odrazom nielen úspor z rozsahu výroby s nižším podielom najmä živočíšnej výroby, úspor pracovných nákladov, ale aj  10,4-krát vyšších  tržieb z predaja tovaru, ako v poľnohospodárskych družstvách. </w:t>
      </w:r>
    </w:p>
    <w:p w:rsidR="001A4C61" w:rsidRPr="00C72B18" w:rsidRDefault="001A4C61" w:rsidP="000C0777">
      <w:pPr>
        <w:spacing w:after="4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t xml:space="preserve">Vyššia úroveň výroby na hektár bola v obchodných spoločnostiach ako v poľnohospodárskych družstvách </w:t>
      </w:r>
      <w:r w:rsidR="00474F4E" w:rsidRPr="00C72B18">
        <w:rPr>
          <w:szCs w:val="24"/>
        </w:rPr>
        <w:t>a j</w:t>
      </w:r>
      <w:r w:rsidRPr="00C72B18">
        <w:rPr>
          <w:szCs w:val="24"/>
        </w:rPr>
        <w:t>e odrazom aj vyššej intenzifikácie výroby,  čo bolo podmienené aj dominantnejšou rastlinnou výrobou.</w:t>
      </w:r>
      <w:r w:rsidRPr="00C72B18">
        <w:rPr>
          <w:rFonts w:cs="Calibri"/>
        </w:rPr>
        <w:t xml:space="preserve"> </w:t>
      </w:r>
    </w:p>
    <w:p w:rsidR="001A4C61" w:rsidRPr="00C72B18" w:rsidRDefault="001A4C61" w:rsidP="000C0777">
      <w:pPr>
        <w:spacing w:after="4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lastRenderedPageBreak/>
        <w:t>Úroveň zadlženosti majetku bola vyššia v obchodných spoločnostiach ako v</w:t>
      </w:r>
      <w:r w:rsidR="000C0777" w:rsidRPr="00C72B18">
        <w:rPr>
          <w:szCs w:val="24"/>
        </w:rPr>
        <w:t> </w:t>
      </w:r>
      <w:r w:rsidRPr="00C72B18">
        <w:rPr>
          <w:szCs w:val="24"/>
        </w:rPr>
        <w:t xml:space="preserve">poľnohospodárskych družstvách, čo je dôkazom vyššej ekonomickej bonity obchodných spoločností voči komerčným bankám z hľadiska </w:t>
      </w:r>
      <w:proofErr w:type="spellStart"/>
      <w:r w:rsidRPr="00C72B18">
        <w:rPr>
          <w:szCs w:val="24"/>
        </w:rPr>
        <w:t>cash</w:t>
      </w:r>
      <w:proofErr w:type="spellEnd"/>
      <w:r w:rsidRPr="00C72B18">
        <w:rPr>
          <w:szCs w:val="24"/>
        </w:rPr>
        <w:t xml:space="preserve"> </w:t>
      </w:r>
      <w:proofErr w:type="spellStart"/>
      <w:r w:rsidRPr="00C72B18">
        <w:rPr>
          <w:szCs w:val="24"/>
        </w:rPr>
        <w:t>flow</w:t>
      </w:r>
      <w:proofErr w:type="spellEnd"/>
      <w:r w:rsidRPr="00C72B18">
        <w:rPr>
          <w:szCs w:val="24"/>
        </w:rPr>
        <w:t xml:space="preserve"> a tým splácania najmä dlhodobých úverov. </w:t>
      </w:r>
    </w:p>
    <w:p w:rsidR="001A4C61" w:rsidRPr="00C72B18" w:rsidRDefault="001A4C61" w:rsidP="000C0777">
      <w:pPr>
        <w:spacing w:after="40" w:line="300" w:lineRule="exact"/>
        <w:ind w:firstLine="709"/>
        <w:jc w:val="both"/>
        <w:rPr>
          <w:color w:val="000000"/>
          <w:szCs w:val="24"/>
        </w:rPr>
      </w:pPr>
      <w:r w:rsidRPr="00C72B18">
        <w:rPr>
          <w:color w:val="000000"/>
          <w:szCs w:val="24"/>
        </w:rPr>
        <w:t xml:space="preserve">Pretrvávajúce diferencie vo výsledkoch hospodárenia medzi poľnohospodárskymi družstvami a obchodnými spoločnosťami sú spôsobené aj doznievajúcimi vplyvmi vzniku obchodných spoločností, ktoré väčšinou vznikli z bonitných častí majetku poľnohospodárskych družstiev, bez prevzatia adekvátnych záväzkov voči bankám a obchodným partnerom ako aj bez vyrovnania podielov, čo predurčilo nižšiu nákladovosť výroby obchodných spoločností.   </w:t>
      </w:r>
    </w:p>
    <w:p w:rsidR="001A4C61" w:rsidRPr="00C72B18" w:rsidRDefault="001A4C61" w:rsidP="000C0777">
      <w:pPr>
        <w:spacing w:after="4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t xml:space="preserve">   Rok 2016, podobne ako predchádzajúce tri roky, bol rokom „lacných peňazí“, čo sa  odrazilo aj v klesajúcich nákladoch na úvery, t.j. v úrovni úrokových mier a na zvýšenom dopyte poľnohospodárov po úveroch. </w:t>
      </w:r>
      <w:r w:rsidRPr="00C72B18">
        <w:rPr>
          <w:b/>
          <w:szCs w:val="24"/>
        </w:rPr>
        <w:t>Úvery celkom</w:t>
      </w:r>
      <w:r w:rsidRPr="00C72B18">
        <w:rPr>
          <w:szCs w:val="24"/>
        </w:rPr>
        <w:t xml:space="preserve"> do poľnohospodárstva v roku 2016 sa medziročne  zvýšili o 19,7 % na 650,3 mil. €, z toho krátkodobé  s dobou splatnosti do 1</w:t>
      </w:r>
      <w:r w:rsidR="00474F4E" w:rsidRPr="00C72B18">
        <w:rPr>
          <w:szCs w:val="24"/>
        </w:rPr>
        <w:t> </w:t>
      </w:r>
      <w:r w:rsidRPr="00C72B18">
        <w:rPr>
          <w:szCs w:val="24"/>
        </w:rPr>
        <w:t>roka predstavovali 274,9 mil. €, strednodobé od 1do 5 rokov 146,2 mil. €  a dlhodobé nad 5</w:t>
      </w:r>
      <w:r w:rsidR="00474F4E" w:rsidRPr="00C72B18">
        <w:rPr>
          <w:szCs w:val="24"/>
        </w:rPr>
        <w:t> </w:t>
      </w:r>
      <w:r w:rsidRPr="00C72B18">
        <w:rPr>
          <w:szCs w:val="24"/>
        </w:rPr>
        <w:t xml:space="preserve">rokov  229,2 mil. €. K nárastu úverov prispeli nižšie úrokové </w:t>
      </w:r>
      <w:r w:rsidR="00762223" w:rsidRPr="00C72B18">
        <w:rPr>
          <w:szCs w:val="24"/>
        </w:rPr>
        <w:t>miery</w:t>
      </w:r>
      <w:r w:rsidRPr="00C72B18">
        <w:rPr>
          <w:szCs w:val="24"/>
        </w:rPr>
        <w:t xml:space="preserve">  a priaznivejšie výsledky hospodárenia. </w:t>
      </w:r>
    </w:p>
    <w:p w:rsidR="007A63BB" w:rsidRPr="00C72B18" w:rsidRDefault="00667FCC" w:rsidP="000C0777">
      <w:pPr>
        <w:pStyle w:val="Normlnywebov"/>
        <w:shd w:val="clear" w:color="auto" w:fill="FFFFFF"/>
        <w:spacing w:before="0" w:beforeAutospacing="0" w:after="0" w:afterAutospacing="0" w:line="320" w:lineRule="exact"/>
        <w:jc w:val="both"/>
      </w:pPr>
      <w:r w:rsidRPr="00C72B18">
        <w:rPr>
          <w:rFonts w:ascii="Times New Roman" w:hAnsi="Times New Roman" w:cs="Times New Roman"/>
        </w:rPr>
        <w:t xml:space="preserve"> </w:t>
      </w:r>
    </w:p>
    <w:p w:rsidR="00667FCC" w:rsidRPr="00C72B18" w:rsidRDefault="00667FCC" w:rsidP="000C0777">
      <w:pPr>
        <w:keepNext/>
        <w:spacing w:after="0" w:line="240" w:lineRule="auto"/>
        <w:ind w:left="7513" w:hanging="7513"/>
        <w:jc w:val="both"/>
        <w:rPr>
          <w:b/>
          <w:szCs w:val="24"/>
        </w:rPr>
      </w:pPr>
      <w:r w:rsidRPr="00C72B18">
        <w:rPr>
          <w:b/>
          <w:szCs w:val="24"/>
        </w:rPr>
        <w:t xml:space="preserve">Úvery za poľnohospodárstvo </w:t>
      </w:r>
    </w:p>
    <w:p w:rsidR="00667FCC" w:rsidRPr="00C72B18" w:rsidRDefault="00667FCC" w:rsidP="000C0777">
      <w:pPr>
        <w:keepNext/>
        <w:spacing w:after="0" w:line="240" w:lineRule="auto"/>
        <w:ind w:left="7513" w:hanging="7513"/>
        <w:jc w:val="both"/>
        <w:rPr>
          <w:szCs w:val="24"/>
        </w:rPr>
      </w:pPr>
      <w:r w:rsidRPr="00C72B18">
        <w:rPr>
          <w:szCs w:val="24"/>
        </w:rPr>
        <w:t xml:space="preserve">v tis. €, index v %                                                                                                     Tabuľka </w:t>
      </w:r>
      <w:r w:rsidR="000C0777" w:rsidRPr="00C72B18">
        <w:rPr>
          <w:szCs w:val="24"/>
        </w:rPr>
        <w:t>4</w:t>
      </w:r>
    </w:p>
    <w:tbl>
      <w:tblPr>
        <w:tblW w:w="91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276"/>
        <w:gridCol w:w="1701"/>
        <w:gridCol w:w="1559"/>
        <w:gridCol w:w="992"/>
        <w:gridCol w:w="1134"/>
      </w:tblGrid>
      <w:tr w:rsidR="000C0777" w:rsidRPr="00C72B18" w:rsidTr="001A6712">
        <w:trPr>
          <w:trHeight w:val="128"/>
        </w:trPr>
        <w:tc>
          <w:tcPr>
            <w:tcW w:w="2518" w:type="dxa"/>
            <w:vMerge w:val="restart"/>
            <w:shd w:val="clear" w:color="auto" w:fill="C2D69B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rPr>
                <w:b/>
                <w:sz w:val="22"/>
              </w:rPr>
            </w:pPr>
          </w:p>
          <w:p w:rsidR="000C0777" w:rsidRPr="00C72B18" w:rsidRDefault="000C0777" w:rsidP="000C0777">
            <w:pPr>
              <w:keepNext/>
              <w:spacing w:after="0" w:line="240" w:lineRule="auto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Rok/ukazovateľ</w:t>
            </w:r>
          </w:p>
        </w:tc>
        <w:tc>
          <w:tcPr>
            <w:tcW w:w="5528" w:type="dxa"/>
            <w:gridSpan w:val="4"/>
            <w:shd w:val="clear" w:color="auto" w:fill="C2D69B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Úvery</w:t>
            </w:r>
          </w:p>
        </w:tc>
        <w:tc>
          <w:tcPr>
            <w:tcW w:w="1134" w:type="dxa"/>
            <w:vMerge w:val="restart"/>
            <w:shd w:val="clear" w:color="auto" w:fill="C2D69B"/>
          </w:tcPr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z toho:</w:t>
            </w:r>
          </w:p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 xml:space="preserve">rizikové úvery </w:t>
            </w:r>
          </w:p>
        </w:tc>
      </w:tr>
      <w:tr w:rsidR="000C0777" w:rsidRPr="00C72B18" w:rsidTr="001A6712">
        <w:trPr>
          <w:trHeight w:val="546"/>
        </w:trPr>
        <w:tc>
          <w:tcPr>
            <w:tcW w:w="2518" w:type="dxa"/>
            <w:vMerge/>
            <w:shd w:val="clear" w:color="auto" w:fill="C2D69B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rPr>
                <w:rFonts w:eastAsia="Arial Unicode MS"/>
                <w:b/>
                <w:sz w:val="22"/>
              </w:rPr>
            </w:pPr>
          </w:p>
        </w:tc>
        <w:tc>
          <w:tcPr>
            <w:tcW w:w="1276" w:type="dxa"/>
            <w:shd w:val="clear" w:color="auto" w:fill="C2D69B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C72B18">
              <w:rPr>
                <w:b/>
                <w:sz w:val="22"/>
              </w:rPr>
              <w:t>Krátko - dobé</w:t>
            </w:r>
          </w:p>
        </w:tc>
        <w:tc>
          <w:tcPr>
            <w:tcW w:w="1701" w:type="dxa"/>
            <w:shd w:val="clear" w:color="auto" w:fill="C2D69B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Strednodobé</w:t>
            </w:r>
          </w:p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C72B18">
              <w:rPr>
                <w:b/>
                <w:sz w:val="22"/>
              </w:rPr>
              <w:t>od 1 – 5 rokov</w:t>
            </w:r>
          </w:p>
        </w:tc>
        <w:tc>
          <w:tcPr>
            <w:tcW w:w="1559" w:type="dxa"/>
            <w:shd w:val="clear" w:color="auto" w:fill="C2D69B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Dlhodobé</w:t>
            </w:r>
          </w:p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C72B18">
              <w:rPr>
                <w:b/>
                <w:sz w:val="22"/>
              </w:rPr>
              <w:t>nad 5 rokov</w:t>
            </w:r>
          </w:p>
        </w:tc>
        <w:tc>
          <w:tcPr>
            <w:tcW w:w="992" w:type="dxa"/>
            <w:shd w:val="clear" w:color="auto" w:fill="C2D69B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 w:val="22"/>
              </w:rPr>
            </w:pPr>
            <w:r w:rsidRPr="00C72B18">
              <w:rPr>
                <w:b/>
                <w:sz w:val="22"/>
              </w:rPr>
              <w:t>Spolu</w:t>
            </w:r>
          </w:p>
        </w:tc>
        <w:tc>
          <w:tcPr>
            <w:tcW w:w="1134" w:type="dxa"/>
            <w:vMerge/>
            <w:shd w:val="clear" w:color="auto" w:fill="C2D69B"/>
          </w:tcPr>
          <w:p w:rsidR="000C0777" w:rsidRPr="00C72B18" w:rsidRDefault="000C0777" w:rsidP="000C0777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</w:p>
        </w:tc>
      </w:tr>
      <w:tr w:rsidR="000C0777" w:rsidRPr="00C72B18" w:rsidTr="001A6712">
        <w:trPr>
          <w:trHeight w:val="190"/>
        </w:trPr>
        <w:tc>
          <w:tcPr>
            <w:tcW w:w="2518" w:type="dxa"/>
            <w:shd w:val="clear" w:color="auto" w:fill="FFFFFF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rPr>
                <w:rFonts w:eastAsia="Arial Unicode MS"/>
                <w:sz w:val="22"/>
              </w:rPr>
            </w:pPr>
            <w:r w:rsidRPr="00C72B18">
              <w:rPr>
                <w:sz w:val="22"/>
              </w:rPr>
              <w:t>Priemer  2011-2015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224 486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92 632</w:t>
            </w:r>
          </w:p>
        </w:tc>
        <w:tc>
          <w:tcPr>
            <w:tcW w:w="1559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132 083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449 200</w:t>
            </w:r>
          </w:p>
        </w:tc>
        <w:tc>
          <w:tcPr>
            <w:tcW w:w="1134" w:type="dxa"/>
            <w:shd w:val="clear" w:color="auto" w:fill="FFFFFF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25 064</w:t>
            </w:r>
          </w:p>
        </w:tc>
      </w:tr>
      <w:tr w:rsidR="000C0777" w:rsidRPr="00C72B18" w:rsidTr="001A6712">
        <w:trPr>
          <w:trHeight w:val="190"/>
        </w:trPr>
        <w:tc>
          <w:tcPr>
            <w:tcW w:w="2518" w:type="dxa"/>
            <w:tcBorders>
              <w:bottom w:val="single" w:sz="2" w:space="0" w:color="auto"/>
            </w:tcBorders>
            <w:shd w:val="clear" w:color="auto" w:fill="FFFFFF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rPr>
                <w:rFonts w:eastAsia="Arial Unicode MS"/>
                <w:sz w:val="22"/>
              </w:rPr>
            </w:pPr>
            <w:r w:rsidRPr="00C72B18">
              <w:rPr>
                <w:rFonts w:eastAsia="Arial Unicode MS"/>
                <w:sz w:val="22"/>
              </w:rPr>
              <w:t>2015</w:t>
            </w:r>
          </w:p>
        </w:tc>
        <w:tc>
          <w:tcPr>
            <w:tcW w:w="1276" w:type="dxa"/>
            <w:tcBorders>
              <w:bottom w:val="single" w:sz="2" w:space="0" w:color="auto"/>
            </w:tcBorders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272 931</w:t>
            </w:r>
          </w:p>
        </w:tc>
        <w:tc>
          <w:tcPr>
            <w:tcW w:w="1701" w:type="dxa"/>
            <w:tcBorders>
              <w:bottom w:val="single" w:sz="2" w:space="0" w:color="auto"/>
            </w:tcBorders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101 993</w:t>
            </w: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168 306</w:t>
            </w:r>
          </w:p>
        </w:tc>
        <w:tc>
          <w:tcPr>
            <w:tcW w:w="992" w:type="dxa"/>
            <w:tcBorders>
              <w:bottom w:val="single" w:sz="2" w:space="0" w:color="auto"/>
            </w:tcBorders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543 230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shd w:val="clear" w:color="auto" w:fill="FFFFFF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32 667</w:t>
            </w:r>
          </w:p>
        </w:tc>
      </w:tr>
      <w:tr w:rsidR="000C0777" w:rsidRPr="00C72B18" w:rsidTr="001A6712">
        <w:trPr>
          <w:trHeight w:val="109"/>
        </w:trPr>
        <w:tc>
          <w:tcPr>
            <w:tcW w:w="2518" w:type="dxa"/>
            <w:shd w:val="clear" w:color="auto" w:fill="auto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rPr>
                <w:rFonts w:eastAsia="Arial Unicode MS"/>
                <w:sz w:val="22"/>
              </w:rPr>
            </w:pPr>
            <w:r w:rsidRPr="00C72B18">
              <w:rPr>
                <w:sz w:val="22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274 900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146 220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229 194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650 314</w:t>
            </w:r>
          </w:p>
        </w:tc>
        <w:tc>
          <w:tcPr>
            <w:tcW w:w="1134" w:type="dxa"/>
            <w:shd w:val="clear" w:color="auto" w:fill="auto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35 144</w:t>
            </w:r>
          </w:p>
        </w:tc>
      </w:tr>
      <w:tr w:rsidR="000C0777" w:rsidRPr="00C72B18" w:rsidTr="001A6712">
        <w:trPr>
          <w:trHeight w:val="109"/>
        </w:trPr>
        <w:tc>
          <w:tcPr>
            <w:tcW w:w="2518" w:type="dxa"/>
            <w:shd w:val="clear" w:color="auto" w:fill="FFFFFF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Index 2016/2015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100,7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143,4</w:t>
            </w:r>
          </w:p>
        </w:tc>
        <w:tc>
          <w:tcPr>
            <w:tcW w:w="1559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136,2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119,7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107,6</w:t>
            </w:r>
          </w:p>
        </w:tc>
      </w:tr>
      <w:tr w:rsidR="000C0777" w:rsidRPr="00C72B18" w:rsidTr="001A6712">
        <w:trPr>
          <w:trHeight w:val="109"/>
        </w:trPr>
        <w:tc>
          <w:tcPr>
            <w:tcW w:w="2518" w:type="dxa"/>
            <w:shd w:val="clear" w:color="auto" w:fill="FFFFFF"/>
            <w:noWrap/>
          </w:tcPr>
          <w:p w:rsidR="000C0777" w:rsidRPr="00C72B18" w:rsidRDefault="000C0777" w:rsidP="000C0777">
            <w:pPr>
              <w:keepNext/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Index 2016/</w:t>
            </w:r>
            <w:r w:rsidRPr="00C72B18">
              <w:rPr>
                <w:sz w:val="22"/>
              </w:rPr>
              <w:sym w:font="Symbol" w:char="F0C6"/>
            </w:r>
            <w:r w:rsidRPr="00C72B18">
              <w:rPr>
                <w:sz w:val="22"/>
              </w:rPr>
              <w:t>2011-2015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122,5</w:t>
            </w:r>
          </w:p>
        </w:tc>
        <w:tc>
          <w:tcPr>
            <w:tcW w:w="1701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157,9</w:t>
            </w:r>
          </w:p>
        </w:tc>
        <w:tc>
          <w:tcPr>
            <w:tcW w:w="1559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173,5</w:t>
            </w:r>
          </w:p>
        </w:tc>
        <w:tc>
          <w:tcPr>
            <w:tcW w:w="992" w:type="dxa"/>
            <w:shd w:val="clear" w:color="auto" w:fill="FFFFFF"/>
            <w:noWrap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144,8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0C0777" w:rsidRPr="00C72B18" w:rsidRDefault="000C0777" w:rsidP="000C0777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C72B18">
              <w:rPr>
                <w:color w:val="000000"/>
                <w:sz w:val="22"/>
              </w:rPr>
              <w:t>140,2</w:t>
            </w:r>
          </w:p>
        </w:tc>
      </w:tr>
    </w:tbl>
    <w:p w:rsidR="000C0777" w:rsidRPr="00C72B18" w:rsidRDefault="000C0777" w:rsidP="000C0777">
      <w:pPr>
        <w:pStyle w:val="Styl4"/>
        <w:keepNext/>
        <w:spacing w:after="0" w:line="240" w:lineRule="auto"/>
        <w:rPr>
          <w:szCs w:val="22"/>
        </w:rPr>
      </w:pPr>
      <w:r w:rsidRPr="00C72B18">
        <w:rPr>
          <w:szCs w:val="22"/>
        </w:rPr>
        <w:t xml:space="preserve">Prameň: NBS, Poznámka: Údaje sú vrátane úverov za lesníctvo a rybolov, rok 2016- predbežné údaje </w:t>
      </w:r>
    </w:p>
    <w:p w:rsidR="000C0777" w:rsidRPr="00C72B18" w:rsidRDefault="000C0777" w:rsidP="000C0777">
      <w:pPr>
        <w:spacing w:after="0" w:line="240" w:lineRule="auto"/>
        <w:jc w:val="both"/>
        <w:rPr>
          <w:sz w:val="22"/>
        </w:rPr>
      </w:pPr>
      <w:r w:rsidRPr="00C72B18">
        <w:rPr>
          <w:sz w:val="22"/>
        </w:rPr>
        <w:t xml:space="preserve">Vypracoval: NPPC-VÚEPP </w:t>
      </w:r>
      <w:r w:rsidRPr="00C72B18">
        <w:rPr>
          <w:color w:val="FF0000"/>
          <w:sz w:val="22"/>
        </w:rPr>
        <w:t xml:space="preserve">   </w:t>
      </w:r>
    </w:p>
    <w:p w:rsidR="000C0777" w:rsidRPr="00C72B18" w:rsidRDefault="000C0777" w:rsidP="00667FCC">
      <w:pPr>
        <w:spacing w:after="0" w:line="240" w:lineRule="auto"/>
        <w:jc w:val="center"/>
        <w:rPr>
          <w:szCs w:val="24"/>
        </w:rPr>
      </w:pPr>
    </w:p>
    <w:p w:rsidR="00667FCC" w:rsidRPr="00C72B18" w:rsidRDefault="000C0777" w:rsidP="000C0777">
      <w:pPr>
        <w:spacing w:after="0" w:line="240" w:lineRule="auto"/>
        <w:rPr>
          <w:b/>
          <w:szCs w:val="24"/>
        </w:rPr>
      </w:pPr>
      <w:r w:rsidRPr="00C72B18">
        <w:rPr>
          <w:szCs w:val="24"/>
        </w:rPr>
        <w:t xml:space="preserve">       </w:t>
      </w:r>
      <w:r w:rsidR="00667FCC" w:rsidRPr="00C72B18">
        <w:rPr>
          <w:szCs w:val="24"/>
        </w:rPr>
        <w:t>Graf 3</w:t>
      </w:r>
      <w:r w:rsidRPr="00C72B18">
        <w:rPr>
          <w:szCs w:val="24"/>
        </w:rPr>
        <w:t xml:space="preserve"> </w:t>
      </w:r>
      <w:r w:rsidRPr="00C72B18">
        <w:rPr>
          <w:b/>
          <w:szCs w:val="24"/>
        </w:rPr>
        <w:t xml:space="preserve">Vývoj úverov do poľnohospodárstva v tis. € </w:t>
      </w:r>
    </w:p>
    <w:p w:rsidR="00667FCC" w:rsidRPr="00C72B18" w:rsidRDefault="000C0777" w:rsidP="000C0777">
      <w:pPr>
        <w:spacing w:after="0" w:line="240" w:lineRule="auto"/>
        <w:jc w:val="both"/>
        <w:rPr>
          <w:sz w:val="20"/>
        </w:rPr>
      </w:pPr>
      <w:r w:rsidRPr="00C72B18">
        <w:rPr>
          <w:noProof/>
          <w:szCs w:val="24"/>
          <w:lang w:eastAsia="sk-SK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5715</wp:posOffset>
            </wp:positionV>
            <wp:extent cx="5270500" cy="2586990"/>
            <wp:effectExtent l="19050" t="0" r="6350" b="0"/>
            <wp:wrapSquare wrapText="bothSides"/>
            <wp:docPr id="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rPr>
          <w:sz w:val="20"/>
        </w:rPr>
        <w:t xml:space="preserve">        </w:t>
      </w:r>
      <w:r w:rsidR="00667FCC" w:rsidRPr="00C72B18">
        <w:rPr>
          <w:sz w:val="20"/>
        </w:rPr>
        <w:t xml:space="preserve">Prameň: NBS </w:t>
      </w:r>
    </w:p>
    <w:p w:rsidR="009014B1" w:rsidRPr="00C72B18" w:rsidRDefault="00667FCC" w:rsidP="000C0777">
      <w:pPr>
        <w:spacing w:after="0" w:line="240" w:lineRule="auto"/>
        <w:ind w:left="284" w:firstLine="142"/>
        <w:rPr>
          <w:sz w:val="20"/>
        </w:rPr>
      </w:pPr>
      <w:r w:rsidRPr="00C72B18">
        <w:rPr>
          <w:sz w:val="20"/>
        </w:rPr>
        <w:t>Vypracoval: NPPC-VÚEPP</w:t>
      </w:r>
    </w:p>
    <w:p w:rsidR="00CF0851" w:rsidRPr="00C72B18" w:rsidRDefault="00CF0851" w:rsidP="00CF0851">
      <w:pPr>
        <w:spacing w:after="4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lastRenderedPageBreak/>
        <w:t>V štruktúre celkových úverov prevládali krátkodobé úvery s najvyšším podielom 42,3 %, ktorých objem medziročne</w:t>
      </w:r>
      <w:r w:rsidR="00BD2975" w:rsidRPr="00C72B18">
        <w:rPr>
          <w:szCs w:val="24"/>
        </w:rPr>
        <w:t>,</w:t>
      </w:r>
      <w:r w:rsidRPr="00C72B18">
        <w:rPr>
          <w:szCs w:val="24"/>
        </w:rPr>
        <w:t xml:space="preserve"> na rozdiel </w:t>
      </w:r>
      <w:r w:rsidR="00762223" w:rsidRPr="00C72B18">
        <w:rPr>
          <w:szCs w:val="24"/>
        </w:rPr>
        <w:t>minulých rokov</w:t>
      </w:r>
      <w:r w:rsidR="00BD2975" w:rsidRPr="00C72B18">
        <w:rPr>
          <w:szCs w:val="24"/>
        </w:rPr>
        <w:t>,</w:t>
      </w:r>
      <w:r w:rsidR="00762223" w:rsidRPr="00C72B18">
        <w:rPr>
          <w:szCs w:val="24"/>
        </w:rPr>
        <w:t xml:space="preserve"> mierne vzrástol</w:t>
      </w:r>
      <w:r w:rsidRPr="00C72B18">
        <w:rPr>
          <w:szCs w:val="24"/>
        </w:rPr>
        <w:t>. Krátkodobé úvery boli rozhodujúce, najmä z hľadiska financovania prevádzky poľnohospodárskych podnikov a bezproblémových záruk, realizovaných prostredníctvom podpôr – priamych platieb z EÚ. Význam krátkodobých úverov bol pre poľnohospodárov rozhodujúci hlavne na preklenutie časového nesúladu medzi potrebou financovania poľnohospodárskych aktivít a reálnym vyplatením podpory z P</w:t>
      </w:r>
      <w:r w:rsidR="00252F2C" w:rsidRPr="00C72B18">
        <w:rPr>
          <w:szCs w:val="24"/>
        </w:rPr>
        <w:t>ôdo</w:t>
      </w:r>
      <w:r w:rsidRPr="00C72B18">
        <w:rPr>
          <w:szCs w:val="24"/>
        </w:rPr>
        <w:t>hospodárskej platobnej agentúry. Aby sa  poľnohospodárske podniky nedost</w:t>
      </w:r>
      <w:r w:rsidR="00474F4E" w:rsidRPr="00C72B18">
        <w:rPr>
          <w:szCs w:val="24"/>
        </w:rPr>
        <w:t>a</w:t>
      </w:r>
      <w:r w:rsidRPr="00C72B18">
        <w:rPr>
          <w:szCs w:val="24"/>
        </w:rPr>
        <w:t xml:space="preserve">li </w:t>
      </w:r>
      <w:r w:rsidRPr="00C72B18">
        <w:rPr>
          <w:bCs/>
          <w:szCs w:val="24"/>
        </w:rPr>
        <w:t>do omeškania v platbách voči daňovému úradu, sociálnej poisťovne, lízingovým spoločnostiam banky situáciu  stabilizovali ponukou krátkodobých úverov. Podľa odhadu bánk chýbalo z dôvodu omeškaného vyplácania dotácii za rok 2016 a presun do I. polroku 2017 cca 80-100 mil. € na čo banky reagovali zvýšením úverových rámcov.  Rastúci trend mali aj úvery na nákup poľnohospodárskej pôdy a novou kategóriou sú aj akvizičné úvery  na financovanie</w:t>
      </w:r>
      <w:r w:rsidR="00BD2975" w:rsidRPr="00C72B18">
        <w:rPr>
          <w:bCs/>
          <w:szCs w:val="24"/>
        </w:rPr>
        <w:t>,</w:t>
      </w:r>
      <w:r w:rsidRPr="00C72B18">
        <w:rPr>
          <w:bCs/>
          <w:szCs w:val="24"/>
        </w:rPr>
        <w:t xml:space="preserve"> resp. refinancovanie  nákupu poľnohospodárskych firiem. </w:t>
      </w:r>
    </w:p>
    <w:p w:rsidR="00CF0851" w:rsidRPr="00C72B18" w:rsidRDefault="00CF0851" w:rsidP="00CF0851">
      <w:pPr>
        <w:spacing w:after="40" w:line="300" w:lineRule="exact"/>
        <w:ind w:firstLine="709"/>
        <w:jc w:val="both"/>
        <w:rPr>
          <w:strike/>
          <w:szCs w:val="24"/>
        </w:rPr>
      </w:pPr>
      <w:r w:rsidRPr="00C72B18">
        <w:rPr>
          <w:szCs w:val="24"/>
        </w:rPr>
        <w:t>Poľnohospodárske podniky podporami z EÚ realizovanými P</w:t>
      </w:r>
      <w:r w:rsidR="00252F2C" w:rsidRPr="00C72B18">
        <w:rPr>
          <w:szCs w:val="24"/>
        </w:rPr>
        <w:t>ôdo</w:t>
      </w:r>
      <w:r w:rsidRPr="00C72B18">
        <w:rPr>
          <w:szCs w:val="24"/>
        </w:rPr>
        <w:t xml:space="preserve">hospodárskou platobnou agentúrou ručili za úvery a tak si udržali ekonomickú bonitu na úverovom trhu. Zárukami podniky zabezpečili úvery  a znížili rizikovosť ich splácania. Komerčné banky vyžadovali od poľnohospodárskych podnikov garancie splátok úverov z priamych platieb bez adekvátneho úrokového zvýhodnenia, ktoré by znížilo nákladovú náročnosť úverov a zlepšilo finančnú situáciu podnikov. </w:t>
      </w:r>
    </w:p>
    <w:p w:rsidR="00CF0851" w:rsidRPr="00C72B18" w:rsidRDefault="00CF0851" w:rsidP="00CF0851">
      <w:pPr>
        <w:spacing w:after="4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t xml:space="preserve">Išlo hlavne o plynulé financovanie v čase nevyhnutných výdavkov z dôvodu sezónneho charakteru poľnohospodárskej činnosti, hlavne v období zakladania úrody a zberových prác. Prostredníctvom tohto úveru, poľnohospodári mohli </w:t>
      </w:r>
      <w:r w:rsidRPr="00C72B18">
        <w:rPr>
          <w:bCs/>
          <w:szCs w:val="24"/>
        </w:rPr>
        <w:t>získať až 100 % z predpokladaných priamych platieb na príslušný rok</w:t>
      </w:r>
      <w:r w:rsidRPr="00C72B18">
        <w:rPr>
          <w:szCs w:val="24"/>
        </w:rPr>
        <w:t xml:space="preserve"> ešte pred ich vyplatením z PPA.</w:t>
      </w:r>
    </w:p>
    <w:p w:rsidR="00CF0851" w:rsidRPr="00C72B18" w:rsidRDefault="00CF0851" w:rsidP="00CF0851">
      <w:pPr>
        <w:spacing w:after="4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t xml:space="preserve">Najnižší podiel v štruktúre úverov mali strednodobé úvery (22,5 %) s dobou splatnosti od jedného do piatich rokov a ich stav medziročne vzrástol o 43,4 %, čo bolo najvyššie zvýšenie. Dlhodobé úvery so splatnosťou viac ako 5 rokov vzrástli  o 36,2 %. Zvýšenie strednodobých a dlhodobých úverov možno pripísať investíciám do dlhodobého hmotného majetku ako spoluúčasť na financovaní projektov PRV </w:t>
      </w:r>
      <w:r w:rsidR="00E036D5" w:rsidRPr="00C72B18">
        <w:rPr>
          <w:szCs w:val="24"/>
        </w:rPr>
        <w:t xml:space="preserve">SR </w:t>
      </w:r>
      <w:r w:rsidRPr="00C72B18">
        <w:rPr>
          <w:szCs w:val="24"/>
        </w:rPr>
        <w:t>2014 -2020. Rizikové úvery vzrástli o 7,6 % na úroveň 35,1 mil. € a z celkového objemu úverov v roku predstavovali 5,4</w:t>
      </w:r>
      <w:r w:rsidR="00E036D5" w:rsidRPr="00C72B18">
        <w:rPr>
          <w:szCs w:val="24"/>
        </w:rPr>
        <w:t> </w:t>
      </w:r>
      <w:r w:rsidRPr="00C72B18">
        <w:rPr>
          <w:szCs w:val="24"/>
        </w:rPr>
        <w:t xml:space="preserve">%. </w:t>
      </w:r>
    </w:p>
    <w:p w:rsidR="00CF0851" w:rsidRPr="00C72B18" w:rsidRDefault="00CF0851" w:rsidP="00BD2975">
      <w:pPr>
        <w:pStyle w:val="Zkladntext"/>
        <w:spacing w:after="4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t xml:space="preserve">V porovnaní s päťročným priemerom rokov 2011-2015 sa úroveň úverov do poľnohospodárstva v roku 2016 zvýšila o 44,8 %. Najviac vzrástli úvery dlhodobé (73,5 %) a strednodobé úvery (57,9 %) k čomu prispeli prostriedky z fondov EÚ.   </w:t>
      </w:r>
    </w:p>
    <w:p w:rsidR="00CF0851" w:rsidRPr="00C72B18" w:rsidRDefault="00CF0851" w:rsidP="00CF0851">
      <w:pPr>
        <w:pStyle w:val="Zkladntext"/>
        <w:spacing w:after="0" w:line="300" w:lineRule="exact"/>
        <w:ind w:firstLine="709"/>
        <w:rPr>
          <w:szCs w:val="24"/>
        </w:rPr>
      </w:pPr>
    </w:p>
    <w:p w:rsidR="00CF0851" w:rsidRPr="00C72B18" w:rsidRDefault="00762223" w:rsidP="00CF0851">
      <w:pPr>
        <w:pStyle w:val="Zkladntext"/>
        <w:spacing w:after="120" w:line="300" w:lineRule="exact"/>
        <w:ind w:firstLine="708"/>
        <w:jc w:val="both"/>
        <w:rPr>
          <w:b/>
          <w:szCs w:val="24"/>
        </w:rPr>
      </w:pPr>
      <w:r w:rsidRPr="00C72B18">
        <w:rPr>
          <w:b/>
          <w:szCs w:val="24"/>
        </w:rPr>
        <w:t xml:space="preserve">Úverové produkty </w:t>
      </w:r>
      <w:r w:rsidR="00CF0851" w:rsidRPr="00C72B18">
        <w:rPr>
          <w:b/>
          <w:szCs w:val="24"/>
        </w:rPr>
        <w:t>pre poľnohospodársky sektor ponúkajú takmer všetky banky</w:t>
      </w:r>
      <w:r w:rsidRPr="00C72B18">
        <w:rPr>
          <w:b/>
          <w:szCs w:val="24"/>
        </w:rPr>
        <w:t xml:space="preserve"> a</w:t>
      </w:r>
      <w:r w:rsidR="00CF692C" w:rsidRPr="00C72B18">
        <w:rPr>
          <w:b/>
          <w:szCs w:val="24"/>
        </w:rPr>
        <w:t> </w:t>
      </w:r>
      <w:r w:rsidRPr="00C72B18">
        <w:rPr>
          <w:b/>
          <w:szCs w:val="24"/>
        </w:rPr>
        <w:t>p</w:t>
      </w:r>
      <w:r w:rsidR="00CF0851" w:rsidRPr="00C72B18">
        <w:rPr>
          <w:b/>
          <w:szCs w:val="24"/>
        </w:rPr>
        <w:t xml:space="preserve">oľnohospodárske podniky </w:t>
      </w:r>
      <w:r w:rsidR="00D271D0" w:rsidRPr="00C72B18">
        <w:rPr>
          <w:b/>
          <w:szCs w:val="24"/>
        </w:rPr>
        <w:t>mohli využiť</w:t>
      </w:r>
      <w:r w:rsidR="00CF0851" w:rsidRPr="00C72B18">
        <w:rPr>
          <w:b/>
          <w:szCs w:val="24"/>
        </w:rPr>
        <w:t>:</w:t>
      </w:r>
    </w:p>
    <w:p w:rsidR="00CF0851" w:rsidRPr="00C72B18" w:rsidRDefault="00CF0851" w:rsidP="00CF0851">
      <w:pPr>
        <w:pStyle w:val="Zkladntext"/>
        <w:numPr>
          <w:ilvl w:val="0"/>
          <w:numId w:val="16"/>
        </w:numPr>
        <w:spacing w:line="300" w:lineRule="exact"/>
        <w:ind w:left="284" w:hanging="284"/>
        <w:jc w:val="both"/>
        <w:rPr>
          <w:szCs w:val="24"/>
        </w:rPr>
      </w:pPr>
      <w:r w:rsidRPr="00C72B18">
        <w:rPr>
          <w:szCs w:val="24"/>
        </w:rPr>
        <w:t xml:space="preserve">krátkodobé preklenovacie úvery na </w:t>
      </w:r>
      <w:proofErr w:type="spellStart"/>
      <w:r w:rsidRPr="00C72B18">
        <w:rPr>
          <w:szCs w:val="24"/>
        </w:rPr>
        <w:t>prefinancovanie</w:t>
      </w:r>
      <w:proofErr w:type="spellEnd"/>
      <w:r w:rsidRPr="00C72B18">
        <w:rPr>
          <w:szCs w:val="24"/>
        </w:rPr>
        <w:t xml:space="preserve"> prevádzkových potrieb až do výšky </w:t>
      </w:r>
      <w:proofErr w:type="spellStart"/>
      <w:r w:rsidRPr="00C72B18">
        <w:rPr>
          <w:szCs w:val="24"/>
        </w:rPr>
        <w:t>nárokovateľných</w:t>
      </w:r>
      <w:proofErr w:type="spellEnd"/>
      <w:r w:rsidRPr="00C72B18">
        <w:rPr>
          <w:szCs w:val="24"/>
        </w:rPr>
        <w:t xml:space="preserve"> priamych platieb z Pôdohospodárskej platobnej agentúry (PPA),</w:t>
      </w:r>
    </w:p>
    <w:p w:rsidR="00CF0851" w:rsidRPr="00C72B18" w:rsidRDefault="00CF0851" w:rsidP="00CF0851">
      <w:pPr>
        <w:pStyle w:val="Zkladntext"/>
        <w:numPr>
          <w:ilvl w:val="0"/>
          <w:numId w:val="16"/>
        </w:numPr>
        <w:spacing w:line="300" w:lineRule="exact"/>
        <w:ind w:left="284" w:hanging="284"/>
        <w:jc w:val="both"/>
        <w:rPr>
          <w:szCs w:val="24"/>
        </w:rPr>
      </w:pPr>
      <w:r w:rsidRPr="00C72B18">
        <w:rPr>
          <w:szCs w:val="24"/>
        </w:rPr>
        <w:t>krátkodobé preklenovacie úvery na financovanie projektu pred poskytnutím dotácie zo štrukturálnych fondov EÚ,</w:t>
      </w:r>
    </w:p>
    <w:p w:rsidR="00CF0851" w:rsidRPr="00C72B18" w:rsidRDefault="00CF0851" w:rsidP="00CF0851">
      <w:pPr>
        <w:pStyle w:val="Zkladntext"/>
        <w:numPr>
          <w:ilvl w:val="0"/>
          <w:numId w:val="16"/>
        </w:numPr>
        <w:spacing w:line="300" w:lineRule="exact"/>
        <w:ind w:left="284" w:hanging="284"/>
        <w:jc w:val="both"/>
        <w:rPr>
          <w:szCs w:val="24"/>
        </w:rPr>
      </w:pPr>
      <w:r w:rsidRPr="00C72B18">
        <w:rPr>
          <w:szCs w:val="24"/>
        </w:rPr>
        <w:t xml:space="preserve">investičný úver na nákup pozemkov na území Slovenskej republiky, ktoré sú určené na poľnohospodársku výrobu,  </w:t>
      </w:r>
    </w:p>
    <w:p w:rsidR="00CF0851" w:rsidRPr="00C72B18" w:rsidRDefault="00CF0851" w:rsidP="00CF0851">
      <w:pPr>
        <w:pStyle w:val="Zkladntext"/>
        <w:numPr>
          <w:ilvl w:val="0"/>
          <w:numId w:val="16"/>
        </w:numPr>
        <w:spacing w:line="300" w:lineRule="exact"/>
        <w:ind w:left="284" w:hanging="284"/>
        <w:jc w:val="both"/>
        <w:rPr>
          <w:szCs w:val="24"/>
        </w:rPr>
      </w:pPr>
      <w:r w:rsidRPr="00C72B18">
        <w:rPr>
          <w:szCs w:val="24"/>
        </w:rPr>
        <w:lastRenderedPageBreak/>
        <w:t xml:space="preserve">investičný strednodobý a dlhodobý úver na obstaranie hmotného a nehmotného investičného majetku, výstavbu prevádzkových priestorov, rekonštrukciu nehnuteľností alebo nákup technológií, strojov a zariadení, </w:t>
      </w:r>
    </w:p>
    <w:p w:rsidR="00CF0851" w:rsidRPr="00C72B18" w:rsidRDefault="00CF0851" w:rsidP="00CF0851">
      <w:pPr>
        <w:pStyle w:val="Zkladntext"/>
        <w:numPr>
          <w:ilvl w:val="0"/>
          <w:numId w:val="16"/>
        </w:numPr>
        <w:spacing w:line="300" w:lineRule="exact"/>
        <w:ind w:left="284" w:hanging="284"/>
        <w:jc w:val="both"/>
        <w:rPr>
          <w:szCs w:val="24"/>
        </w:rPr>
      </w:pPr>
      <w:r w:rsidRPr="00C72B18">
        <w:rPr>
          <w:szCs w:val="24"/>
        </w:rPr>
        <w:t xml:space="preserve">úvery na  financovanie dočasného uskladnenia úrody v súlade s ustanoveniami zákona o skladiskovom záložnom liste, tovarovom záložnom liste formou termínovaného alebo revolvingového úveru, </w:t>
      </w:r>
    </w:p>
    <w:p w:rsidR="00CF0851" w:rsidRPr="00C72B18" w:rsidRDefault="00CF0851" w:rsidP="00CF0851">
      <w:pPr>
        <w:pStyle w:val="Zkladntext"/>
        <w:numPr>
          <w:ilvl w:val="0"/>
          <w:numId w:val="16"/>
        </w:numPr>
        <w:spacing w:line="300" w:lineRule="exact"/>
        <w:ind w:left="284" w:hanging="284"/>
        <w:jc w:val="both"/>
        <w:rPr>
          <w:szCs w:val="24"/>
        </w:rPr>
      </w:pPr>
      <w:r w:rsidRPr="00C72B18">
        <w:rPr>
          <w:szCs w:val="24"/>
        </w:rPr>
        <w:t xml:space="preserve">investičné úvery na nákup vlastníckych podielov poľnohospodárskej pôdy . </w:t>
      </w:r>
    </w:p>
    <w:p w:rsidR="00CF0851" w:rsidRPr="00C72B18" w:rsidRDefault="00CF0851" w:rsidP="00CF0851">
      <w:pPr>
        <w:pStyle w:val="Zkladntext"/>
        <w:spacing w:line="300" w:lineRule="exact"/>
        <w:jc w:val="both"/>
        <w:rPr>
          <w:szCs w:val="24"/>
        </w:rPr>
      </w:pPr>
    </w:p>
    <w:p w:rsidR="00CF0851" w:rsidRPr="00C72B18" w:rsidRDefault="00CF0851" w:rsidP="000E57AA">
      <w:pPr>
        <w:ind w:firstLine="709"/>
        <w:jc w:val="both"/>
        <w:rPr>
          <w:color w:val="000000"/>
          <w:szCs w:val="24"/>
        </w:rPr>
      </w:pPr>
      <w:r w:rsidRPr="00C72B18">
        <w:rPr>
          <w:color w:val="000000"/>
          <w:szCs w:val="24"/>
        </w:rPr>
        <w:t xml:space="preserve">Podnikateľské prostredie v poľnohospodárstve ovplyvňuje aj </w:t>
      </w:r>
      <w:r w:rsidRPr="00C72B18">
        <w:rPr>
          <w:b/>
          <w:color w:val="000000"/>
          <w:szCs w:val="24"/>
        </w:rPr>
        <w:t>daňová politika</w:t>
      </w:r>
      <w:r w:rsidRPr="00C72B18">
        <w:rPr>
          <w:color w:val="000000"/>
          <w:szCs w:val="24"/>
        </w:rPr>
        <w:t>, ktorá je všeobecne platná pre národn</w:t>
      </w:r>
      <w:r w:rsidR="00474F4E" w:rsidRPr="00C72B18">
        <w:rPr>
          <w:color w:val="000000"/>
          <w:szCs w:val="24"/>
        </w:rPr>
        <w:t>ú ekonomiku</w:t>
      </w:r>
      <w:r w:rsidRPr="00C72B18">
        <w:rPr>
          <w:color w:val="000000"/>
          <w:szCs w:val="24"/>
        </w:rPr>
        <w:t xml:space="preserve"> a pre odvetvie </w:t>
      </w:r>
      <w:r w:rsidR="00474F4E" w:rsidRPr="00C72B18">
        <w:rPr>
          <w:color w:val="000000"/>
          <w:szCs w:val="24"/>
        </w:rPr>
        <w:t xml:space="preserve">neplatia </w:t>
      </w:r>
      <w:r w:rsidRPr="00C72B18">
        <w:rPr>
          <w:color w:val="000000"/>
          <w:szCs w:val="24"/>
        </w:rPr>
        <w:t>osobitné daňové úľavy.</w:t>
      </w:r>
    </w:p>
    <w:p w:rsidR="00CF0851" w:rsidRPr="00C72B18" w:rsidRDefault="00CF0851" w:rsidP="000E57AA">
      <w:pPr>
        <w:ind w:firstLine="709"/>
        <w:jc w:val="both"/>
        <w:rPr>
          <w:color w:val="000000"/>
          <w:szCs w:val="24"/>
        </w:rPr>
      </w:pPr>
      <w:r w:rsidRPr="00C72B18">
        <w:rPr>
          <w:color w:val="000000"/>
          <w:szCs w:val="24"/>
        </w:rPr>
        <w:t xml:space="preserve">  V štruktúre daní dominovali priame dane.  Z priamych daní najvyšší objem  dosiahla daň z nehnuteľností (32,5 mil. €), najmä daň z pozemkov (27,9 mil. €), ktorou sa napĺňajú rozpočty miest a obcí. </w:t>
      </w:r>
    </w:p>
    <w:p w:rsidR="00CF0851" w:rsidRPr="00C72B18" w:rsidRDefault="00CF0851" w:rsidP="000E57AA">
      <w:pPr>
        <w:ind w:firstLine="709"/>
        <w:jc w:val="both"/>
        <w:rPr>
          <w:color w:val="000000"/>
          <w:szCs w:val="24"/>
        </w:rPr>
      </w:pPr>
      <w:r w:rsidRPr="00C72B18">
        <w:rPr>
          <w:color w:val="000000"/>
          <w:szCs w:val="24"/>
        </w:rPr>
        <w:t xml:space="preserve">Dôležitým systémovým nástrojom na riešenie rizikovosti poľnohospodárskej výroby je </w:t>
      </w:r>
      <w:r w:rsidRPr="00C72B18">
        <w:rPr>
          <w:b/>
          <w:color w:val="000000"/>
          <w:szCs w:val="24"/>
        </w:rPr>
        <w:t>poistenie</w:t>
      </w:r>
      <w:r w:rsidRPr="00C72B18">
        <w:rPr>
          <w:color w:val="000000"/>
          <w:szCs w:val="24"/>
        </w:rPr>
        <w:t xml:space="preserve">, ktorým sú kompenzované škody z následkov nepredvídaných udalostí na poľnohospodárskej produkcii a ostatnom majetku. Dosah poistenia </w:t>
      </w:r>
      <w:r w:rsidR="00762223" w:rsidRPr="00C72B18">
        <w:rPr>
          <w:color w:val="000000"/>
          <w:szCs w:val="24"/>
        </w:rPr>
        <w:t>bol</w:t>
      </w:r>
      <w:r w:rsidRPr="00C72B18">
        <w:rPr>
          <w:color w:val="000000"/>
          <w:szCs w:val="24"/>
        </w:rPr>
        <w:t xml:space="preserve"> rozhodujúci a docenený formou čiastočnej kompenzácie výpadku príjmov v dôsledku škôd spôsobených na úrode plodín, zvieratách a majetku poľnohospodárskych podnikov. Poistenie poľnohospodárskych podnikov je dobrovoľné na zmluvných podmienkach komerčných poisťovní. Poistenie je založené na prerozdeľovacom procese a je rozhodujúce na kompenzáciu škôd lokálneho charakteru. V roku 2016 si poľnohospodárske podniky poistili v komerčných poisťovniach majetok, úrodu a zvieratá. Nie všetky následky rizík </w:t>
      </w:r>
      <w:r w:rsidR="00762223" w:rsidRPr="00C72B18">
        <w:rPr>
          <w:color w:val="000000"/>
          <w:szCs w:val="24"/>
        </w:rPr>
        <w:t xml:space="preserve">na všetkých plodinách </w:t>
      </w:r>
      <w:r w:rsidRPr="00C72B18">
        <w:rPr>
          <w:color w:val="000000"/>
          <w:szCs w:val="24"/>
        </w:rPr>
        <w:t xml:space="preserve">sú kryté poistením. Okrem možností využitia komerčného poistenia, si podniky </w:t>
      </w:r>
      <w:proofErr w:type="spellStart"/>
      <w:r w:rsidRPr="00C72B18">
        <w:rPr>
          <w:color w:val="000000"/>
          <w:szCs w:val="24"/>
        </w:rPr>
        <w:t>diverzifikovali</w:t>
      </w:r>
      <w:proofErr w:type="spellEnd"/>
      <w:r w:rsidRPr="00C72B18">
        <w:rPr>
          <w:color w:val="000000"/>
          <w:szCs w:val="24"/>
        </w:rPr>
        <w:t xml:space="preserve"> vplyv rizík prostredníctvom optimalizácie štruktúry výroby, tvorbou vlastných finančných rezerv, </w:t>
      </w:r>
      <w:proofErr w:type="spellStart"/>
      <w:r w:rsidRPr="00C72B18">
        <w:rPr>
          <w:color w:val="000000"/>
          <w:szCs w:val="24"/>
        </w:rPr>
        <w:t>hedžingu</w:t>
      </w:r>
      <w:proofErr w:type="spellEnd"/>
      <w:r w:rsidRPr="00C72B18">
        <w:rPr>
          <w:color w:val="000000"/>
          <w:szCs w:val="24"/>
        </w:rPr>
        <w:t xml:space="preserve"> komodít a </w:t>
      </w:r>
      <w:proofErr w:type="spellStart"/>
      <w:r w:rsidRPr="00C72B18">
        <w:rPr>
          <w:color w:val="000000"/>
          <w:szCs w:val="24"/>
        </w:rPr>
        <w:t>futures</w:t>
      </w:r>
      <w:proofErr w:type="spellEnd"/>
      <w:r w:rsidRPr="00C72B18">
        <w:rPr>
          <w:color w:val="000000"/>
          <w:szCs w:val="24"/>
        </w:rPr>
        <w:t xml:space="preserve"> obchodov na burze.  </w:t>
      </w:r>
    </w:p>
    <w:p w:rsidR="00CF0851" w:rsidRPr="00C72B18" w:rsidRDefault="00CF0851" w:rsidP="000E57AA">
      <w:pPr>
        <w:ind w:firstLine="709"/>
        <w:jc w:val="both"/>
        <w:rPr>
          <w:szCs w:val="24"/>
        </w:rPr>
      </w:pPr>
      <w:r w:rsidRPr="00C72B18">
        <w:rPr>
          <w:color w:val="000000"/>
          <w:szCs w:val="24"/>
        </w:rPr>
        <w:t xml:space="preserve">Rok 2016 bol podľa škodového priebehu rizikovo podpriemerný a zo zaplateného poistného na poistení majetku, plodín a zvierat bolo podnikom vyplatené menej ako polovica náhrady škôd. Podiel náhrad škôd z centralizovaného fondu komerčných poisťovní na zaplatenom poistnom poľnohospodárskych podnikov dosiahol 39,3 %. </w:t>
      </w:r>
      <w:bookmarkStart w:id="9" w:name="_Toc168288192"/>
      <w:bookmarkStart w:id="10" w:name="_Toc169514714"/>
    </w:p>
    <w:p w:rsidR="00CF0851" w:rsidRPr="00C72B18" w:rsidRDefault="00CF0851" w:rsidP="000E57AA">
      <w:pPr>
        <w:ind w:firstLine="709"/>
        <w:jc w:val="both"/>
        <w:rPr>
          <w:szCs w:val="24"/>
        </w:rPr>
      </w:pPr>
      <w:r w:rsidRPr="00C72B18">
        <w:rPr>
          <w:szCs w:val="24"/>
        </w:rPr>
        <w:t xml:space="preserve">V rámci podporných opatrení organizácie trhu a štátnej pomoci bolo v roku 2016 vyplatené 214 tis. € na podporu poistenia úrody a vinohradov. </w:t>
      </w:r>
    </w:p>
    <w:bookmarkEnd w:id="9"/>
    <w:bookmarkEnd w:id="10"/>
    <w:p w:rsidR="00CF0851" w:rsidRPr="00C72B18" w:rsidRDefault="00762223" w:rsidP="000E57AA">
      <w:pPr>
        <w:ind w:firstLine="709"/>
        <w:jc w:val="both"/>
        <w:rPr>
          <w:szCs w:val="24"/>
        </w:rPr>
      </w:pPr>
      <w:r w:rsidRPr="00C72B18">
        <w:rPr>
          <w:szCs w:val="24"/>
        </w:rPr>
        <w:t xml:space="preserve">Aj keď sú právnické osoby rozhodujúce v poľnohospodárskom sektore z hľadiska  produkcie a zamestnanosti ďalšou formou hospodárenia sú  </w:t>
      </w:r>
      <w:r w:rsidRPr="00C72B18">
        <w:rPr>
          <w:b/>
          <w:szCs w:val="24"/>
        </w:rPr>
        <w:t xml:space="preserve">Samostatne hospodáriaci roľníci (SHR) - fyzické osoby. </w:t>
      </w:r>
      <w:r w:rsidRPr="00C72B18">
        <w:rPr>
          <w:szCs w:val="24"/>
        </w:rPr>
        <w:t xml:space="preserve"> V roku 2016 bolo v databáze Informačných listov MPRV SR sledovaných 1049  SHR, ktorí obhospodarovali 9,9 % poľnohospodárskej pôdy podľa evidencie LPIS a podieľali sa na produkci</w:t>
      </w:r>
      <w:r w:rsidR="00CF692C" w:rsidRPr="00C72B18">
        <w:rPr>
          <w:szCs w:val="24"/>
        </w:rPr>
        <w:t>i</w:t>
      </w:r>
      <w:r w:rsidRPr="00C72B18">
        <w:rPr>
          <w:szCs w:val="24"/>
        </w:rPr>
        <w:t xml:space="preserve"> 8 %. Výsledky hospodárenia SHR boli značne rozdielne v závislosti od veľkosti obhospodarovanej pôdy, ale väčšina podnikov bola v</w:t>
      </w:r>
      <w:r w:rsidR="00FC7A32" w:rsidRPr="00C72B18">
        <w:rPr>
          <w:szCs w:val="24"/>
        </w:rPr>
        <w:t> porovnaní s priemerom</w:t>
      </w:r>
      <w:r w:rsidRPr="00C72B18">
        <w:rPr>
          <w:szCs w:val="24"/>
        </w:rPr>
        <w:t xml:space="preserve"> Slovenska zisková</w:t>
      </w:r>
      <w:r w:rsidR="00CF0851" w:rsidRPr="00C72B18">
        <w:rPr>
          <w:szCs w:val="24"/>
        </w:rPr>
        <w:t xml:space="preserve">.   </w:t>
      </w:r>
    </w:p>
    <w:p w:rsidR="00CF0851" w:rsidRPr="00C72B18" w:rsidRDefault="00CF0851" w:rsidP="000E57AA">
      <w:pPr>
        <w:ind w:firstLine="708"/>
        <w:jc w:val="both"/>
        <w:rPr>
          <w:szCs w:val="24"/>
        </w:rPr>
      </w:pPr>
      <w:r w:rsidRPr="00C72B18">
        <w:rPr>
          <w:szCs w:val="24"/>
        </w:rPr>
        <w:t>Podľa metodiky, nezohľadňujúcej osobný dôchodok roľníka do výsledku hospodárenia, dosiahlo až 83,0 % podnikov SHR kladný výsledok hospodárenia (príjmy - výdavky) v priemere 53,9 €.ha</w:t>
      </w:r>
      <w:r w:rsidRPr="00C72B18">
        <w:rPr>
          <w:szCs w:val="24"/>
          <w:vertAlign w:val="superscript"/>
        </w:rPr>
        <w:t>-1</w:t>
      </w:r>
      <w:r w:rsidRPr="00C72B18">
        <w:rPr>
          <w:szCs w:val="24"/>
        </w:rPr>
        <w:t xml:space="preserve">  </w:t>
      </w:r>
      <w:proofErr w:type="spellStart"/>
      <w:r w:rsidRPr="00C72B18">
        <w:rPr>
          <w:szCs w:val="24"/>
        </w:rPr>
        <w:t>p.p</w:t>
      </w:r>
      <w:proofErr w:type="spellEnd"/>
      <w:r w:rsidRPr="00C72B18">
        <w:rPr>
          <w:szCs w:val="24"/>
        </w:rPr>
        <w:t xml:space="preserve">., ktorý sa medziročne znížil takmer o 14,8 %. Po </w:t>
      </w:r>
      <w:r w:rsidRPr="00C72B18">
        <w:rPr>
          <w:szCs w:val="24"/>
        </w:rPr>
        <w:lastRenderedPageBreak/>
        <w:t>zohľadnení osobného dôchodku roľníka vo výdajoch (vyčísleného na úrovni priemernej mzdy v  poľnohospodárstve), by SHR dosiahli stratu (-7,1 €.ha</w:t>
      </w:r>
      <w:r w:rsidRPr="00C72B18">
        <w:rPr>
          <w:szCs w:val="24"/>
          <w:vertAlign w:val="superscript"/>
        </w:rPr>
        <w:t>-1</w:t>
      </w:r>
      <w:r w:rsidRPr="00C72B18">
        <w:rPr>
          <w:szCs w:val="24"/>
        </w:rPr>
        <w:t xml:space="preserve"> </w:t>
      </w:r>
      <w:proofErr w:type="spellStart"/>
      <w:r w:rsidRPr="00C72B18">
        <w:rPr>
          <w:szCs w:val="24"/>
        </w:rPr>
        <w:t>p.p</w:t>
      </w:r>
      <w:proofErr w:type="spellEnd"/>
      <w:r w:rsidRPr="00C72B18">
        <w:rPr>
          <w:szCs w:val="24"/>
        </w:rPr>
        <w:t xml:space="preserve">.). </w:t>
      </w:r>
    </w:p>
    <w:p w:rsidR="00CF0851" w:rsidRPr="00C72B18" w:rsidRDefault="00CF0851" w:rsidP="000E57AA">
      <w:pPr>
        <w:ind w:firstLine="708"/>
        <w:jc w:val="both"/>
        <w:rPr>
          <w:szCs w:val="24"/>
        </w:rPr>
      </w:pPr>
      <w:r w:rsidRPr="00C72B18">
        <w:rPr>
          <w:szCs w:val="24"/>
        </w:rPr>
        <w:t xml:space="preserve">Podľa výmery obhospodarovanej pôdy najviac podnikov SHR v roku 2016 hospodárilo, podobne ako v predchádzajúcich rokoch, na výmere do 500 ha </w:t>
      </w:r>
      <w:proofErr w:type="spellStart"/>
      <w:r w:rsidRPr="00C72B18">
        <w:rPr>
          <w:szCs w:val="24"/>
        </w:rPr>
        <w:t>p.p</w:t>
      </w:r>
      <w:proofErr w:type="spellEnd"/>
      <w:r w:rsidRPr="00C72B18">
        <w:rPr>
          <w:szCs w:val="24"/>
        </w:rPr>
        <w:t xml:space="preserve">.  Najvyššiu úroveň výsledku hospodárenia, bez osobného dôchodku ako aj vrátane osobného dôchodku roľníka,  dosiahli SHR hospodáriaci na výmere od 100 do 500 ha </w:t>
      </w:r>
      <w:proofErr w:type="spellStart"/>
      <w:r w:rsidRPr="00C72B18">
        <w:rPr>
          <w:szCs w:val="24"/>
        </w:rPr>
        <w:t>p.p</w:t>
      </w:r>
      <w:proofErr w:type="spellEnd"/>
      <w:r w:rsidRPr="00C72B18">
        <w:rPr>
          <w:szCs w:val="24"/>
        </w:rPr>
        <w:t xml:space="preserve">., kde bol aj najvyšší podiel ziskových podnikov. Kladný výsledok hospodárenia (príjmy – výdaje) bol dosiahnutý v priemere </w:t>
      </w:r>
      <w:r w:rsidR="00762223" w:rsidRPr="00C72B18">
        <w:rPr>
          <w:szCs w:val="24"/>
        </w:rPr>
        <w:t>v podnikoch</w:t>
      </w:r>
      <w:r w:rsidRPr="00C72B18">
        <w:rPr>
          <w:szCs w:val="24"/>
        </w:rPr>
        <w:t xml:space="preserve"> všetkých intervalov výmery hospodárenia. Po zohľadnení  osobného dôchodku roľníka bol výsledok hospodárenia podstatne nižší a v podnikoch hospodáriacich na malých výmerách do 100 ha </w:t>
      </w:r>
      <w:proofErr w:type="spellStart"/>
      <w:r w:rsidRPr="00C72B18">
        <w:rPr>
          <w:szCs w:val="24"/>
        </w:rPr>
        <w:t>p.p</w:t>
      </w:r>
      <w:proofErr w:type="spellEnd"/>
      <w:r w:rsidRPr="00C72B18">
        <w:rPr>
          <w:szCs w:val="24"/>
        </w:rPr>
        <w:t xml:space="preserve">. boli SHR v priemere stratoví, najviac podniky </w:t>
      </w:r>
      <w:r w:rsidR="00762223" w:rsidRPr="00C72B18">
        <w:rPr>
          <w:szCs w:val="24"/>
        </w:rPr>
        <w:t xml:space="preserve">s nižšími výmerami pôdy </w:t>
      </w:r>
      <w:r w:rsidRPr="00C72B18">
        <w:rPr>
          <w:szCs w:val="24"/>
        </w:rPr>
        <w:t xml:space="preserve">do 50 hektárov. S veľkosťou obhospodarovanej poľnohospodárskej pôdy sa zvyšovala aj úroveň výsledku hospodárenia. Úroveň výsledku hospodárenia v skupine podnikov SHR  s vyššími výmerami </w:t>
      </w:r>
      <w:r w:rsidR="00366D1B" w:rsidRPr="00C72B18">
        <w:rPr>
          <w:szCs w:val="24"/>
        </w:rPr>
        <w:t xml:space="preserve">pôdy </w:t>
      </w:r>
      <w:r w:rsidRPr="00C72B18">
        <w:rPr>
          <w:szCs w:val="24"/>
        </w:rPr>
        <w:t>výrazne ovplyvnili podpory, ktoré sa prejavili ako výhoda z rozsahu.</w:t>
      </w:r>
    </w:p>
    <w:p w:rsidR="00CF0851" w:rsidRPr="00C72B18" w:rsidRDefault="00CF0851" w:rsidP="000E57AA">
      <w:pPr>
        <w:ind w:firstLine="708"/>
        <w:jc w:val="both"/>
        <w:rPr>
          <w:szCs w:val="24"/>
        </w:rPr>
      </w:pPr>
      <w:r w:rsidRPr="00C72B18">
        <w:rPr>
          <w:szCs w:val="24"/>
        </w:rPr>
        <w:t xml:space="preserve">Výsledok hospodárenia ovplyvnila nákladovosť výroby, ktorá sa medziročne len mierne zvýšila s rýchlejším tempom rastu výdavkov ako príjmov.  Rozhodujúci vplyv mali aj podpory, bez ktorých by väčšina SHR bolo stratových, podobne ako pri právnických osobách. </w:t>
      </w:r>
    </w:p>
    <w:p w:rsidR="00CF0851" w:rsidRPr="00C72B18" w:rsidRDefault="00CF0851" w:rsidP="000E57AA">
      <w:pPr>
        <w:jc w:val="both"/>
        <w:rPr>
          <w:szCs w:val="24"/>
        </w:rPr>
      </w:pPr>
      <w:r w:rsidRPr="00C72B18">
        <w:rPr>
          <w:szCs w:val="24"/>
        </w:rPr>
        <w:t>Výsledok hospodárenia SHR v porovnaní s právnickými osobami ovplyvnili:</w:t>
      </w:r>
    </w:p>
    <w:p w:rsidR="00CF0851" w:rsidRPr="00C72B18" w:rsidRDefault="00CF0851" w:rsidP="000E57AA">
      <w:pPr>
        <w:pStyle w:val="Odsekzoznamu"/>
        <w:numPr>
          <w:ilvl w:val="0"/>
          <w:numId w:val="24"/>
        </w:numPr>
        <w:ind w:left="284" w:hanging="284"/>
        <w:contextualSpacing w:val="0"/>
        <w:jc w:val="both"/>
        <w:rPr>
          <w:szCs w:val="24"/>
        </w:rPr>
      </w:pPr>
      <w:r w:rsidRPr="00C72B18">
        <w:rPr>
          <w:szCs w:val="24"/>
        </w:rPr>
        <w:t xml:space="preserve">nižšia nákladová náročnosť najmä v oblasti výdavkov na prácu, vplyvom nižších mzdových nákladov a tým aj odvodov do fondov (využívanie podnikov služieb  a účtovne nezahrnutého osobného dôchodku do výdavkov), </w:t>
      </w:r>
    </w:p>
    <w:p w:rsidR="00CF0851" w:rsidRPr="00C72B18" w:rsidRDefault="00CF0851" w:rsidP="000E57AA">
      <w:pPr>
        <w:pStyle w:val="Odsekzoznamu"/>
        <w:numPr>
          <w:ilvl w:val="0"/>
          <w:numId w:val="24"/>
        </w:numPr>
        <w:ind w:left="284" w:hanging="284"/>
        <w:contextualSpacing w:val="0"/>
        <w:jc w:val="both"/>
        <w:rPr>
          <w:szCs w:val="24"/>
        </w:rPr>
      </w:pPr>
      <w:r w:rsidRPr="00C72B18">
        <w:rPr>
          <w:szCs w:val="24"/>
        </w:rPr>
        <w:t>nižšie náklady na odpisy a udržiavanie HIM (nižšia majetková vybavenosť HIM oproti právnickým osobám).</w:t>
      </w:r>
    </w:p>
    <w:p w:rsidR="000E57AA" w:rsidRPr="00C72B18" w:rsidRDefault="000E57AA" w:rsidP="000E57AA">
      <w:pPr>
        <w:jc w:val="both"/>
        <w:rPr>
          <w:szCs w:val="24"/>
        </w:rPr>
      </w:pPr>
    </w:p>
    <w:p w:rsidR="002B4A64" w:rsidRPr="00C72B18" w:rsidRDefault="002B4A64" w:rsidP="006A48EC">
      <w:pPr>
        <w:pStyle w:val="xl47"/>
        <w:keepNext/>
        <w:pBdr>
          <w:right w:val="none" w:sz="0" w:space="0" w:color="auto"/>
        </w:pBdr>
        <w:tabs>
          <w:tab w:val="left" w:pos="709"/>
        </w:tabs>
        <w:spacing w:before="0" w:after="0"/>
        <w:jc w:val="left"/>
        <w:textAlignment w:val="auto"/>
        <w:rPr>
          <w:b/>
          <w:bCs/>
          <w:sz w:val="24"/>
        </w:rPr>
      </w:pPr>
      <w:r w:rsidRPr="00C72B18">
        <w:rPr>
          <w:b/>
          <w:bCs/>
          <w:sz w:val="24"/>
        </w:rPr>
        <w:t xml:space="preserve">Výsledok hospodárenia a počet podnikov SHR podľa </w:t>
      </w:r>
      <w:r w:rsidR="00252F2C" w:rsidRPr="00C72B18">
        <w:rPr>
          <w:b/>
          <w:bCs/>
          <w:sz w:val="24"/>
        </w:rPr>
        <w:t>výmery</w:t>
      </w:r>
      <w:r w:rsidRPr="00C72B18">
        <w:rPr>
          <w:b/>
          <w:bCs/>
          <w:sz w:val="24"/>
        </w:rPr>
        <w:t xml:space="preserve"> </w:t>
      </w:r>
      <w:proofErr w:type="spellStart"/>
      <w:r w:rsidRPr="00C72B18">
        <w:rPr>
          <w:b/>
          <w:bCs/>
          <w:sz w:val="24"/>
        </w:rPr>
        <w:t>poľnohosp</w:t>
      </w:r>
      <w:proofErr w:type="spellEnd"/>
      <w:r w:rsidRPr="00C72B18">
        <w:rPr>
          <w:b/>
          <w:bCs/>
          <w:sz w:val="24"/>
        </w:rPr>
        <w:t>. pôdy</w:t>
      </w:r>
    </w:p>
    <w:p w:rsidR="002B4A64" w:rsidRPr="00C72B18" w:rsidRDefault="002B4A64" w:rsidP="006A48EC">
      <w:pPr>
        <w:keepNext/>
        <w:spacing w:after="0" w:line="240" w:lineRule="auto"/>
        <w:rPr>
          <w:szCs w:val="24"/>
        </w:rPr>
      </w:pPr>
      <w:r w:rsidRPr="00C72B18">
        <w:rPr>
          <w:bCs/>
          <w:szCs w:val="24"/>
        </w:rPr>
        <w:t xml:space="preserve">v € na ha </w:t>
      </w:r>
      <w:proofErr w:type="spellStart"/>
      <w:r w:rsidRPr="00C72B18">
        <w:rPr>
          <w:bCs/>
          <w:szCs w:val="24"/>
        </w:rPr>
        <w:t>p.p</w:t>
      </w:r>
      <w:proofErr w:type="spellEnd"/>
      <w:r w:rsidRPr="00C72B18">
        <w:rPr>
          <w:bCs/>
          <w:szCs w:val="24"/>
        </w:rPr>
        <w:t xml:space="preserve">.                                                                                                          </w:t>
      </w:r>
      <w:r w:rsidR="000E57AA" w:rsidRPr="00C72B18">
        <w:rPr>
          <w:bCs/>
          <w:szCs w:val="24"/>
        </w:rPr>
        <w:t xml:space="preserve">   </w:t>
      </w:r>
      <w:r w:rsidRPr="00C72B18">
        <w:rPr>
          <w:bCs/>
          <w:szCs w:val="24"/>
        </w:rPr>
        <w:t xml:space="preserve">Tabuľka  </w:t>
      </w:r>
      <w:r w:rsidR="00E07A0C" w:rsidRPr="00C72B18">
        <w:rPr>
          <w:bCs/>
          <w:szCs w:val="24"/>
        </w:rPr>
        <w:t>5</w:t>
      </w:r>
    </w:p>
    <w:tbl>
      <w:tblPr>
        <w:tblpPr w:leftFromText="141" w:rightFromText="141" w:vertAnchor="text" w:horzAnchor="margin" w:tblpY="37"/>
        <w:tblW w:w="94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09"/>
        <w:gridCol w:w="850"/>
        <w:gridCol w:w="851"/>
        <w:gridCol w:w="709"/>
        <w:gridCol w:w="850"/>
        <w:gridCol w:w="851"/>
        <w:gridCol w:w="850"/>
        <w:gridCol w:w="851"/>
        <w:gridCol w:w="708"/>
        <w:gridCol w:w="851"/>
      </w:tblGrid>
      <w:tr w:rsidR="002B4A64" w:rsidRPr="00C72B18" w:rsidTr="00582D63">
        <w:trPr>
          <w:trHeight w:val="685"/>
        </w:trPr>
        <w:tc>
          <w:tcPr>
            <w:tcW w:w="1384" w:type="dxa"/>
            <w:vMerge w:val="restart"/>
            <w:shd w:val="clear" w:color="auto" w:fill="C2D69B"/>
            <w:vAlign w:val="center"/>
          </w:tcPr>
          <w:p w:rsidR="002B4A64" w:rsidRPr="00C72B18" w:rsidRDefault="002B4A64" w:rsidP="006A48EC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r w:rsidRPr="00C72B18">
              <w:rPr>
                <w:b/>
                <w:sz w:val="24"/>
                <w:szCs w:val="24"/>
              </w:rPr>
              <w:t xml:space="preserve">Interval </w:t>
            </w:r>
          </w:p>
          <w:p w:rsidR="00252F2C" w:rsidRPr="00C72B18" w:rsidRDefault="00252F2C" w:rsidP="006A48EC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r w:rsidRPr="00C72B18">
              <w:rPr>
                <w:b/>
                <w:sz w:val="24"/>
                <w:szCs w:val="24"/>
              </w:rPr>
              <w:t>výmery</w:t>
            </w:r>
          </w:p>
          <w:p w:rsidR="002B4A64" w:rsidRPr="00C72B18" w:rsidRDefault="002B4A64" w:rsidP="006A48EC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proofErr w:type="spellStart"/>
            <w:r w:rsidRPr="00C72B18">
              <w:rPr>
                <w:b/>
                <w:sz w:val="24"/>
                <w:szCs w:val="24"/>
              </w:rPr>
              <w:t>poľn</w:t>
            </w:r>
            <w:proofErr w:type="spellEnd"/>
            <w:r w:rsidRPr="00C72B18">
              <w:rPr>
                <w:b/>
                <w:sz w:val="24"/>
                <w:szCs w:val="24"/>
              </w:rPr>
              <w:t>. pôdy</w:t>
            </w:r>
          </w:p>
        </w:tc>
        <w:tc>
          <w:tcPr>
            <w:tcW w:w="1559" w:type="dxa"/>
            <w:gridSpan w:val="2"/>
            <w:shd w:val="clear" w:color="auto" w:fill="C2D69B"/>
            <w:vAlign w:val="center"/>
          </w:tcPr>
          <w:p w:rsidR="002B4A64" w:rsidRPr="00C72B18" w:rsidRDefault="002B4A64" w:rsidP="006A48EC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Počet podnikov</w:t>
            </w:r>
          </w:p>
          <w:p w:rsidR="002B4A64" w:rsidRPr="00C72B18" w:rsidRDefault="002B4A64" w:rsidP="006A48EC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2410" w:type="dxa"/>
            <w:gridSpan w:val="3"/>
            <w:shd w:val="clear" w:color="auto" w:fill="C2D69B"/>
            <w:vAlign w:val="center"/>
          </w:tcPr>
          <w:p w:rsidR="002B4A64" w:rsidRPr="00C72B18" w:rsidRDefault="002B4A64" w:rsidP="006A48EC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Výsledok hospodárenia</w:t>
            </w:r>
          </w:p>
          <w:p w:rsidR="002B4A64" w:rsidRPr="00C72B18" w:rsidRDefault="002B4A64" w:rsidP="006A48EC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(príjmy – výdavky)</w:t>
            </w:r>
          </w:p>
        </w:tc>
        <w:tc>
          <w:tcPr>
            <w:tcW w:w="2552" w:type="dxa"/>
            <w:gridSpan w:val="3"/>
            <w:shd w:val="clear" w:color="auto" w:fill="C2D69B"/>
            <w:vAlign w:val="center"/>
          </w:tcPr>
          <w:p w:rsidR="002B4A64" w:rsidRPr="00C72B18" w:rsidRDefault="002B4A64" w:rsidP="006A48EC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Výsledok hospodárenia</w:t>
            </w:r>
          </w:p>
          <w:p w:rsidR="002B4A64" w:rsidRPr="00C72B18" w:rsidRDefault="002B4A64" w:rsidP="006A48EC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s osobným dôchodkom</w:t>
            </w:r>
          </w:p>
        </w:tc>
        <w:tc>
          <w:tcPr>
            <w:tcW w:w="1559" w:type="dxa"/>
            <w:gridSpan w:val="2"/>
            <w:shd w:val="clear" w:color="auto" w:fill="C2D69B"/>
            <w:vAlign w:val="center"/>
          </w:tcPr>
          <w:p w:rsidR="002B4A64" w:rsidRPr="00C72B18" w:rsidRDefault="002B4A64" w:rsidP="006A48EC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Nákladovosť príjmov</w:t>
            </w:r>
          </w:p>
        </w:tc>
      </w:tr>
      <w:tr w:rsidR="000E57AA" w:rsidRPr="00C72B18" w:rsidTr="00582D63">
        <w:trPr>
          <w:trHeight w:val="160"/>
        </w:trPr>
        <w:tc>
          <w:tcPr>
            <w:tcW w:w="1384" w:type="dxa"/>
            <w:vMerge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709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2015</w:t>
            </w:r>
          </w:p>
        </w:tc>
        <w:tc>
          <w:tcPr>
            <w:tcW w:w="850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2016</w:t>
            </w:r>
          </w:p>
        </w:tc>
        <w:tc>
          <w:tcPr>
            <w:tcW w:w="851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2015</w:t>
            </w:r>
          </w:p>
        </w:tc>
        <w:tc>
          <w:tcPr>
            <w:tcW w:w="709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2016</w:t>
            </w:r>
          </w:p>
        </w:tc>
        <w:tc>
          <w:tcPr>
            <w:tcW w:w="850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Index</w:t>
            </w:r>
          </w:p>
        </w:tc>
        <w:tc>
          <w:tcPr>
            <w:tcW w:w="851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2015</w:t>
            </w:r>
          </w:p>
        </w:tc>
        <w:tc>
          <w:tcPr>
            <w:tcW w:w="850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2016</w:t>
            </w:r>
          </w:p>
        </w:tc>
        <w:tc>
          <w:tcPr>
            <w:tcW w:w="851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Index</w:t>
            </w:r>
          </w:p>
        </w:tc>
        <w:tc>
          <w:tcPr>
            <w:tcW w:w="708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2015</w:t>
            </w:r>
          </w:p>
        </w:tc>
        <w:tc>
          <w:tcPr>
            <w:tcW w:w="851" w:type="dxa"/>
            <w:shd w:val="clear" w:color="auto" w:fill="C2D69B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2016</w:t>
            </w:r>
          </w:p>
        </w:tc>
      </w:tr>
      <w:tr w:rsidR="000E57AA" w:rsidRPr="00C72B18" w:rsidTr="00582D63">
        <w:trPr>
          <w:trHeight w:val="312"/>
        </w:trPr>
        <w:tc>
          <w:tcPr>
            <w:tcW w:w="1384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0,1 -   50</w:t>
            </w:r>
          </w:p>
        </w:tc>
        <w:tc>
          <w:tcPr>
            <w:tcW w:w="709" w:type="dxa"/>
            <w:shd w:val="clear" w:color="auto" w:fill="FFFFFF" w:themeFill="background1"/>
          </w:tcPr>
          <w:p w:rsidR="000E57AA" w:rsidRPr="00C72B18" w:rsidRDefault="000E57AA" w:rsidP="000E57AA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C72B18">
              <w:rPr>
                <w:sz w:val="24"/>
              </w:rPr>
              <w:t>351</w:t>
            </w:r>
          </w:p>
        </w:tc>
        <w:tc>
          <w:tcPr>
            <w:tcW w:w="850" w:type="dxa"/>
            <w:shd w:val="clear" w:color="auto" w:fill="FFFFFF" w:themeFill="background1"/>
          </w:tcPr>
          <w:p w:rsidR="000E57AA" w:rsidRPr="00C72B18" w:rsidRDefault="000E57AA" w:rsidP="000E57AA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C72B18">
              <w:rPr>
                <w:sz w:val="24"/>
              </w:rPr>
              <w:t>340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C72B18">
              <w:rPr>
                <w:sz w:val="24"/>
              </w:rPr>
              <w:t>78,5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C72B18">
              <w:rPr>
                <w:sz w:val="24"/>
              </w:rPr>
              <w:t>67,5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C72B18">
              <w:rPr>
                <w:sz w:val="24"/>
              </w:rPr>
              <w:t>86,0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-223,6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-263,6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117,9</w:t>
            </w:r>
          </w:p>
        </w:tc>
        <w:tc>
          <w:tcPr>
            <w:tcW w:w="708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97,1</w:t>
            </w:r>
          </w:p>
        </w:tc>
        <w:tc>
          <w:tcPr>
            <w:tcW w:w="851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97,6</w:t>
            </w:r>
          </w:p>
        </w:tc>
      </w:tr>
      <w:tr w:rsidR="000E57AA" w:rsidRPr="00C72B18" w:rsidTr="00582D63">
        <w:trPr>
          <w:trHeight w:val="267"/>
        </w:trPr>
        <w:tc>
          <w:tcPr>
            <w:tcW w:w="1384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51 - 100</w:t>
            </w:r>
          </w:p>
        </w:tc>
        <w:tc>
          <w:tcPr>
            <w:tcW w:w="709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325</w:t>
            </w:r>
          </w:p>
        </w:tc>
        <w:tc>
          <w:tcPr>
            <w:tcW w:w="850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267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66,1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59,7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C72B18">
              <w:rPr>
                <w:sz w:val="24"/>
              </w:rPr>
              <w:t>90,3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-42,4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-56,4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133,0</w:t>
            </w:r>
          </w:p>
        </w:tc>
        <w:tc>
          <w:tcPr>
            <w:tcW w:w="708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93,3</w:t>
            </w:r>
          </w:p>
        </w:tc>
        <w:tc>
          <w:tcPr>
            <w:tcW w:w="851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93,9</w:t>
            </w:r>
          </w:p>
        </w:tc>
      </w:tr>
      <w:tr w:rsidR="000E57AA" w:rsidRPr="00C72B18" w:rsidTr="00582D63">
        <w:trPr>
          <w:trHeight w:val="284"/>
        </w:trPr>
        <w:tc>
          <w:tcPr>
            <w:tcW w:w="1384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101 - 500</w:t>
            </w:r>
          </w:p>
        </w:tc>
        <w:tc>
          <w:tcPr>
            <w:tcW w:w="709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420</w:t>
            </w:r>
          </w:p>
        </w:tc>
        <w:tc>
          <w:tcPr>
            <w:tcW w:w="850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401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46,5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49,5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C72B18">
              <w:rPr>
                <w:sz w:val="24"/>
              </w:rPr>
              <w:t>106,5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8,8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8,4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95,5</w:t>
            </w:r>
          </w:p>
        </w:tc>
        <w:tc>
          <w:tcPr>
            <w:tcW w:w="708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95,7</w:t>
            </w:r>
          </w:p>
        </w:tc>
        <w:tc>
          <w:tcPr>
            <w:tcW w:w="851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95,9</w:t>
            </w:r>
          </w:p>
        </w:tc>
      </w:tr>
      <w:tr w:rsidR="000E57AA" w:rsidRPr="00C72B18" w:rsidTr="00582D63">
        <w:trPr>
          <w:trHeight w:val="267"/>
        </w:trPr>
        <w:tc>
          <w:tcPr>
            <w:tcW w:w="1384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nad   501</w:t>
            </w:r>
          </w:p>
        </w:tc>
        <w:tc>
          <w:tcPr>
            <w:tcW w:w="709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44</w:t>
            </w:r>
          </w:p>
        </w:tc>
        <w:tc>
          <w:tcPr>
            <w:tcW w:w="850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41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98,0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57,6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C72B18">
              <w:rPr>
                <w:sz w:val="24"/>
              </w:rPr>
              <w:t>58,8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88,5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47,7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53,9</w:t>
            </w:r>
          </w:p>
        </w:tc>
        <w:tc>
          <w:tcPr>
            <w:tcW w:w="708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92,8</w:t>
            </w:r>
          </w:p>
        </w:tc>
        <w:tc>
          <w:tcPr>
            <w:tcW w:w="851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95,6</w:t>
            </w:r>
          </w:p>
        </w:tc>
      </w:tr>
      <w:tr w:rsidR="000E57AA" w:rsidRPr="00C72B18" w:rsidTr="00582D63">
        <w:trPr>
          <w:trHeight w:val="284"/>
        </w:trPr>
        <w:tc>
          <w:tcPr>
            <w:tcW w:w="1384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Spolu</w:t>
            </w:r>
          </w:p>
        </w:tc>
        <w:tc>
          <w:tcPr>
            <w:tcW w:w="709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1140</w:t>
            </w:r>
          </w:p>
        </w:tc>
        <w:tc>
          <w:tcPr>
            <w:tcW w:w="850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1049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63,3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53,9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C72B18">
              <w:rPr>
                <w:sz w:val="24"/>
              </w:rPr>
              <w:t>85,2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>6,1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C72B18">
              <w:rPr>
                <w:snapToGrid w:val="0"/>
                <w:szCs w:val="24"/>
              </w:rPr>
              <w:t xml:space="preserve"> -7,1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-53,8</w:t>
            </w:r>
          </w:p>
        </w:tc>
        <w:tc>
          <w:tcPr>
            <w:tcW w:w="708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94,9</w:t>
            </w:r>
          </w:p>
        </w:tc>
        <w:tc>
          <w:tcPr>
            <w:tcW w:w="851" w:type="dxa"/>
            <w:shd w:val="clear" w:color="auto" w:fill="FFFFFF" w:themeFill="background1"/>
          </w:tcPr>
          <w:p w:rsidR="000E57AA" w:rsidRPr="00C72B18" w:rsidRDefault="000E57AA" w:rsidP="000E57AA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C72B18">
              <w:rPr>
                <w:szCs w:val="24"/>
              </w:rPr>
              <w:t>95,9</w:t>
            </w:r>
          </w:p>
        </w:tc>
      </w:tr>
    </w:tbl>
    <w:p w:rsidR="002B4A64" w:rsidRPr="00C72B18" w:rsidRDefault="002B4A64" w:rsidP="006A48EC">
      <w:pPr>
        <w:keepNext/>
        <w:spacing w:after="0" w:line="240" w:lineRule="auto"/>
        <w:jc w:val="both"/>
        <w:rPr>
          <w:sz w:val="20"/>
        </w:rPr>
      </w:pPr>
      <w:r w:rsidRPr="00C72B18">
        <w:rPr>
          <w:sz w:val="20"/>
        </w:rPr>
        <w:t>Prameň: Informačné listy MPRV SR, CD NPPC-VÚEPP</w:t>
      </w:r>
    </w:p>
    <w:p w:rsidR="002B4A64" w:rsidRPr="00C72B18" w:rsidRDefault="002B4A64" w:rsidP="00553C6F">
      <w:pPr>
        <w:spacing w:after="0" w:line="240" w:lineRule="auto"/>
        <w:jc w:val="both"/>
        <w:rPr>
          <w:sz w:val="20"/>
        </w:rPr>
      </w:pPr>
      <w:r w:rsidRPr="00C72B18">
        <w:rPr>
          <w:sz w:val="20"/>
        </w:rPr>
        <w:t>Vypracoval: NPPC-VÚEPP</w:t>
      </w:r>
    </w:p>
    <w:p w:rsidR="00537D0E" w:rsidRPr="00C72B18" w:rsidRDefault="00537D0E" w:rsidP="00537D0E">
      <w:pPr>
        <w:spacing w:after="0" w:line="240" w:lineRule="auto"/>
        <w:jc w:val="both"/>
        <w:rPr>
          <w:sz w:val="22"/>
        </w:rPr>
      </w:pPr>
    </w:p>
    <w:p w:rsidR="000E57AA" w:rsidRPr="00C72B18" w:rsidRDefault="000E57AA" w:rsidP="000E57AA">
      <w:pPr>
        <w:ind w:firstLine="709"/>
        <w:jc w:val="both"/>
        <w:rPr>
          <w:szCs w:val="24"/>
        </w:rPr>
      </w:pPr>
      <w:r w:rsidRPr="00C72B18">
        <w:rPr>
          <w:szCs w:val="24"/>
        </w:rPr>
        <w:t xml:space="preserve">Medziročne vzrástli príjmy o 5,3 %, a to pri všetkých príjmových položkách najviac príjmy za tovar, ktoré z hľadiska objemu (až na podniky s nižšími výmerami) neboli rozhodujúce. V štruktúre príjmov dominovali  príjmy  z predaja výrobkov a služieb (55,1 %), nasledovali ostatné príjmy - podpory (25,5 %) a tržby za predaj tovaru (19,4 %). V priemere dosiahli SHR na ha </w:t>
      </w:r>
      <w:proofErr w:type="spellStart"/>
      <w:r w:rsidRPr="00C72B18">
        <w:rPr>
          <w:szCs w:val="24"/>
        </w:rPr>
        <w:t>p.p</w:t>
      </w:r>
      <w:proofErr w:type="spellEnd"/>
      <w:r w:rsidRPr="00C72B18">
        <w:rPr>
          <w:szCs w:val="24"/>
        </w:rPr>
        <w:t>. 1</w:t>
      </w:r>
      <w:r w:rsidR="00474F4E" w:rsidRPr="00C72B18">
        <w:rPr>
          <w:szCs w:val="24"/>
        </w:rPr>
        <w:t xml:space="preserve"> </w:t>
      </w:r>
      <w:r w:rsidRPr="00C72B18">
        <w:rPr>
          <w:szCs w:val="24"/>
        </w:rPr>
        <w:t>300,3 € prímov</w:t>
      </w:r>
      <w:r w:rsidRPr="00C72B18">
        <w:rPr>
          <w:bCs/>
          <w:szCs w:val="24"/>
        </w:rPr>
        <w:t> </w:t>
      </w:r>
      <w:r w:rsidRPr="00C72B18">
        <w:rPr>
          <w:szCs w:val="24"/>
        </w:rPr>
        <w:t xml:space="preserve"> a 1</w:t>
      </w:r>
      <w:r w:rsidR="00474F4E" w:rsidRPr="00C72B18">
        <w:rPr>
          <w:szCs w:val="24"/>
        </w:rPr>
        <w:t xml:space="preserve"> </w:t>
      </w:r>
      <w:r w:rsidRPr="00C72B18">
        <w:rPr>
          <w:szCs w:val="24"/>
        </w:rPr>
        <w:t xml:space="preserve">246,4 € výdavkov. Zvýšenie výdavkov bolo </w:t>
      </w:r>
      <w:r w:rsidRPr="00C72B18">
        <w:rPr>
          <w:szCs w:val="24"/>
        </w:rPr>
        <w:lastRenderedPageBreak/>
        <w:t xml:space="preserve">spôsobené zvýšením všetkých výdavkových položiek, najviac výdavkov na mzdy (7,7 %) a poistné do fondov (8,9 %). </w:t>
      </w:r>
    </w:p>
    <w:p w:rsidR="000E57AA" w:rsidRPr="00C72B18" w:rsidRDefault="000E57AA" w:rsidP="005A52EC">
      <w:pPr>
        <w:spacing w:after="40" w:line="300" w:lineRule="exact"/>
        <w:ind w:firstLine="706"/>
        <w:jc w:val="both"/>
        <w:rPr>
          <w:szCs w:val="24"/>
        </w:rPr>
      </w:pPr>
      <w:r w:rsidRPr="00C72B18">
        <w:rPr>
          <w:szCs w:val="24"/>
        </w:rPr>
        <w:t xml:space="preserve"> K stabilizácii príjmov SHR prispela aj diverzifikácia služieb, najmä v agroturistike ako aj systém ekologického poľnohospodárstva, tak v rastlinnej ako aj v živočíšnej výrobe.</w:t>
      </w:r>
    </w:p>
    <w:p w:rsidR="000E57AA" w:rsidRPr="00C72B18" w:rsidRDefault="000E57AA" w:rsidP="005A52EC">
      <w:pPr>
        <w:spacing w:after="40" w:line="300" w:lineRule="exact"/>
        <w:ind w:firstLine="706"/>
        <w:jc w:val="both"/>
        <w:rPr>
          <w:szCs w:val="24"/>
        </w:rPr>
      </w:pPr>
      <w:r w:rsidRPr="00C72B18">
        <w:rPr>
          <w:szCs w:val="24"/>
        </w:rPr>
        <w:t xml:space="preserve">Medziročne vzrástli  tržby z rastlinnej výroby (5,8 %), ale klesli tržby zo živočíšnej výroby (5,1 %). Vzrástli tržby zo živočíšnej výroby predovšetkým u podnikov v systéme ekologického poľnohospodárstva (21,9 %). SHR svoju výrobnú činnosť zameriavali, podobne ako v predchádzajúcich rokoch, najmä na rastlinnú výrobu, ktorá bola nákladovo menej náročná ako živočíšna výroba a prinášala väčšie efekty.  Objem tržieb z rastlinnej výroby bol o 75,7 % vyšší ako z tržieb zo živočíšnej výroby. </w:t>
      </w:r>
    </w:p>
    <w:p w:rsidR="000E57AA" w:rsidRPr="00C72B18" w:rsidRDefault="000E57AA" w:rsidP="005A52EC">
      <w:pPr>
        <w:spacing w:after="40" w:line="300" w:lineRule="exact"/>
        <w:ind w:firstLine="706"/>
        <w:jc w:val="both"/>
        <w:rPr>
          <w:szCs w:val="24"/>
        </w:rPr>
      </w:pPr>
      <w:r w:rsidRPr="00C72B18">
        <w:rPr>
          <w:szCs w:val="24"/>
        </w:rPr>
        <w:t xml:space="preserve">Celkové výdavky boli o 4,1 % nižšie ako príjmy. V štruktúre výdavkov najvyššiu položku tvorili najmä zásoby (45,8 %), ostatné výdavky (24, %)  a výdavky na služby (20,7 %). Nižší podiel v štruktúre výdavkov pripadá na mzdy (4,9 %) a platby poistného a príspevky do fondov (3,6 %). Výdavky na prenájom poľnohospodárskej pôdy dosahovali len 3,0 %, čo je odlišná situácia ako u právnických osôb, ktoré majú v prenájme rozhodujúci podiel (84,6 %) poľnohospodárskej pôdy. Z toho možno dedukovať, že </w:t>
      </w:r>
      <w:r w:rsidR="00CF692C" w:rsidRPr="00C72B18">
        <w:rPr>
          <w:szCs w:val="24"/>
        </w:rPr>
        <w:t>rozhodujúca</w:t>
      </w:r>
      <w:r w:rsidRPr="00C72B18">
        <w:rPr>
          <w:szCs w:val="24"/>
        </w:rPr>
        <w:t xml:space="preserve"> časť SHR hospodári na vlastnej pôde.</w:t>
      </w:r>
    </w:p>
    <w:p w:rsidR="000E57AA" w:rsidRPr="00C72B18" w:rsidRDefault="000E57AA" w:rsidP="005A52EC">
      <w:pPr>
        <w:spacing w:after="40" w:line="300" w:lineRule="exact"/>
        <w:ind w:firstLine="706"/>
        <w:jc w:val="both"/>
        <w:rPr>
          <w:szCs w:val="24"/>
        </w:rPr>
      </w:pPr>
      <w:r w:rsidRPr="00C72B18">
        <w:rPr>
          <w:szCs w:val="24"/>
        </w:rPr>
        <w:t>SHR zveľaďovali celkový majetok, ktorého hodnota sa medziročne zvýšila  (17,6 %) takmer u všetkých veľkostných skupín podnikov</w:t>
      </w:r>
      <w:r w:rsidR="00CF692C" w:rsidRPr="00C72B18">
        <w:rPr>
          <w:szCs w:val="24"/>
        </w:rPr>
        <w:t xml:space="preserve"> SHR </w:t>
      </w:r>
      <w:r w:rsidRPr="00C72B18">
        <w:rPr>
          <w:szCs w:val="24"/>
        </w:rPr>
        <w:t xml:space="preserve">(okrem  skupiny nad 500 ha) najviac  v podnikoch s výmerou do 50 ha (17,6 %). Nárast majetku nastal pod vplyvom zvýšenia najmä dlhodobého hmotného, ktorý bol aj v štruktúre majetku dominantnou zložkou. </w:t>
      </w:r>
    </w:p>
    <w:p w:rsidR="000E57AA" w:rsidRPr="00C72B18" w:rsidRDefault="000E57AA" w:rsidP="005A52EC">
      <w:pPr>
        <w:spacing w:after="40" w:line="300" w:lineRule="exact"/>
        <w:ind w:firstLine="706"/>
        <w:jc w:val="both"/>
        <w:rPr>
          <w:szCs w:val="24"/>
        </w:rPr>
      </w:pPr>
      <w:r w:rsidRPr="00C72B18">
        <w:rPr>
          <w:szCs w:val="24"/>
        </w:rPr>
        <w:t xml:space="preserve"> SHR financovali investície tak z vlastných ako aj cudzích zdrojov o čom svedčí aj zvýšenie záväzkov, najmä úverov.  Zásoby sa zvýšili pod vplyvom nárastu všetkých ich zložiek najviac tovaru, pohľadávok, materiálu a menej  nedokončenej výroby. SHR sa nachádzali, tak ako v predchádzajúcich rokoch, v druhotnej platobnej neschopnosti s vyšším objemom pohľadávok ako záväzkov. Objem peňazí na účtoch v bankách medziročne vzrástol </w:t>
      </w:r>
      <w:r w:rsidR="009C63AA" w:rsidRPr="00C72B18">
        <w:rPr>
          <w:szCs w:val="24"/>
        </w:rPr>
        <w:t>s vyššou tendenciou</w:t>
      </w:r>
      <w:r w:rsidRPr="00C72B18">
        <w:rPr>
          <w:szCs w:val="24"/>
        </w:rPr>
        <w:t xml:space="preserve"> v podnikoch s výmerami do 500 ha poľnohospodárskej pôdy. </w:t>
      </w:r>
    </w:p>
    <w:p w:rsidR="002B4A64" w:rsidRPr="00C72B18" w:rsidRDefault="005654CB" w:rsidP="002B4A64">
      <w:pPr>
        <w:jc w:val="right"/>
        <w:rPr>
          <w:szCs w:val="24"/>
        </w:rPr>
      </w:pPr>
      <w:r w:rsidRPr="00C72B18">
        <w:rPr>
          <w:noProof/>
          <w:szCs w:val="24"/>
          <w:lang w:eastAsia="sk-SK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269240</wp:posOffset>
            </wp:positionV>
            <wp:extent cx="5467350" cy="3392170"/>
            <wp:effectExtent l="19050" t="0" r="0" b="0"/>
            <wp:wrapSquare wrapText="bothSides"/>
            <wp:docPr id="11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828" b="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A64" w:rsidRPr="00C72B18">
        <w:rPr>
          <w:szCs w:val="24"/>
        </w:rPr>
        <w:t>Mapa 4</w:t>
      </w:r>
      <w:r w:rsidR="000770E4" w:rsidRPr="00C72B18">
        <w:rPr>
          <w:szCs w:val="24"/>
        </w:rPr>
        <w:t xml:space="preserve"> </w:t>
      </w:r>
    </w:p>
    <w:p w:rsidR="00537D0E" w:rsidRPr="00C72B18" w:rsidRDefault="00A33146" w:rsidP="00537D0E">
      <w:pPr>
        <w:jc w:val="right"/>
        <w:rPr>
          <w:szCs w:val="24"/>
        </w:rPr>
      </w:pPr>
      <w:r w:rsidRPr="00C72B18">
        <w:rPr>
          <w:noProof/>
          <w:szCs w:val="24"/>
          <w:lang w:eastAsia="sk-SK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242570</wp:posOffset>
            </wp:positionV>
            <wp:extent cx="5454650" cy="3657600"/>
            <wp:effectExtent l="19050" t="0" r="0" b="0"/>
            <wp:wrapSquare wrapText="bothSides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A64" w:rsidRPr="00C72B18">
        <w:rPr>
          <w:szCs w:val="24"/>
        </w:rPr>
        <w:t>M</w:t>
      </w:r>
      <w:r w:rsidR="00537D0E" w:rsidRPr="00C72B18">
        <w:rPr>
          <w:szCs w:val="24"/>
        </w:rPr>
        <w:t>apa 5</w:t>
      </w:r>
      <w:r w:rsidR="00537D0E" w:rsidRPr="00C72B18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33146" w:rsidRPr="00C72B18" w:rsidRDefault="005654CB" w:rsidP="00A33146">
      <w:pPr>
        <w:jc w:val="right"/>
        <w:rPr>
          <w:szCs w:val="24"/>
        </w:rPr>
      </w:pPr>
      <w:r w:rsidRPr="00C72B18">
        <w:rPr>
          <w:szCs w:val="24"/>
        </w:rPr>
        <w:t>Ma</w:t>
      </w:r>
      <w:r w:rsidR="00A33146" w:rsidRPr="00C72B18">
        <w:rPr>
          <w:szCs w:val="24"/>
        </w:rPr>
        <w:t>pa 6</w:t>
      </w:r>
      <w:r w:rsidR="00A33146" w:rsidRPr="00C72B18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33146" w:rsidRPr="00C72B18" w:rsidRDefault="00A33146" w:rsidP="002B4A64">
      <w:pPr>
        <w:spacing w:line="300" w:lineRule="exact"/>
        <w:ind w:firstLine="709"/>
        <w:jc w:val="both"/>
        <w:rPr>
          <w:szCs w:val="24"/>
        </w:rPr>
      </w:pPr>
      <w:r w:rsidRPr="00C72B18">
        <w:rPr>
          <w:noProof/>
          <w:szCs w:val="24"/>
          <w:lang w:eastAsia="sk-SK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70485</wp:posOffset>
            </wp:positionV>
            <wp:extent cx="5698490" cy="3657600"/>
            <wp:effectExtent l="19050" t="0" r="0" b="0"/>
            <wp:wrapSquare wrapText="bothSides"/>
            <wp:docPr id="7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685" b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A6A" w:rsidRPr="00C72B18" w:rsidRDefault="009C1A6A" w:rsidP="009C1A6A">
      <w:pPr>
        <w:spacing w:after="0"/>
        <w:ind w:firstLine="708"/>
        <w:jc w:val="both"/>
      </w:pPr>
      <w:r w:rsidRPr="00C72B18">
        <w:t>V podnikateľskej štruktúre  sa zvýšil počet obchodných spoločností od roku 2010 o 29,6 % a klesol počet poľnohospodárskych družstiev o 2,9 % a fyzických osôb.</w:t>
      </w:r>
    </w:p>
    <w:p w:rsidR="009C1A6A" w:rsidRPr="00C72B18" w:rsidRDefault="009C1A6A" w:rsidP="002B4A64">
      <w:pPr>
        <w:spacing w:after="0"/>
        <w:rPr>
          <w:b/>
        </w:rPr>
      </w:pPr>
    </w:p>
    <w:p w:rsidR="009623B0" w:rsidRPr="00C72B18" w:rsidRDefault="00370B7C" w:rsidP="002B4A64">
      <w:pPr>
        <w:spacing w:after="0"/>
        <w:rPr>
          <w:b/>
        </w:rPr>
      </w:pPr>
      <w:r w:rsidRPr="00C72B18">
        <w:rPr>
          <w:b/>
        </w:rPr>
        <w:lastRenderedPageBreak/>
        <w:t>P</w:t>
      </w:r>
      <w:r w:rsidR="00187EB2" w:rsidRPr="00C72B18">
        <w:rPr>
          <w:b/>
        </w:rPr>
        <w:t>ôda a vlastnícke vzťahy k pôde</w:t>
      </w:r>
    </w:p>
    <w:p w:rsidR="00992E59" w:rsidRPr="00C72B18" w:rsidRDefault="00992E59" w:rsidP="00992E59">
      <w:pPr>
        <w:spacing w:after="0"/>
        <w:ind w:firstLine="708"/>
        <w:jc w:val="both"/>
        <w:rPr>
          <w:szCs w:val="24"/>
        </w:rPr>
      </w:pPr>
      <w:r w:rsidRPr="00C72B18">
        <w:rPr>
          <w:szCs w:val="24"/>
        </w:rPr>
        <w:t xml:space="preserve">V roku 2016 výmera využitej poľnohospodárskej pôdy predstavovala 1 918 878 ha, a oproti predchádzajúcemu roku klesla o 2 685 ha (0,14 %). Pokles bol hlavne pri trvalých porastoch (3,62 %) a ornej pôde (0,21%). Zvýšenie výmery bolo pri trvalých lúkach a pasienkoch  o 860 ha (0,17 %) a domácich záhradkách (0,03 %). </w:t>
      </w:r>
    </w:p>
    <w:p w:rsidR="00992E59" w:rsidRPr="00C72B18" w:rsidRDefault="00992E59" w:rsidP="00992E59">
      <w:pPr>
        <w:spacing w:after="0"/>
        <w:ind w:firstLine="708"/>
        <w:jc w:val="both"/>
        <w:rPr>
          <w:b/>
        </w:rPr>
      </w:pPr>
    </w:p>
    <w:p w:rsidR="00992E59" w:rsidRPr="00C72B18" w:rsidRDefault="00992E59" w:rsidP="00992E59">
      <w:pPr>
        <w:spacing w:after="0" w:line="240" w:lineRule="auto"/>
        <w:jc w:val="both"/>
        <w:rPr>
          <w:sz w:val="20"/>
        </w:rPr>
      </w:pPr>
      <w:r w:rsidRPr="00C72B18">
        <w:rPr>
          <w:b/>
        </w:rPr>
        <w:t xml:space="preserve">Výmera pôdy v SR, v ha                                                             </w:t>
      </w:r>
      <w:r w:rsidRPr="00C72B18">
        <w:tab/>
        <w:t xml:space="preserve">                          </w:t>
      </w:r>
      <w:r w:rsidRPr="00C72B18">
        <w:rPr>
          <w:sz w:val="22"/>
        </w:rPr>
        <w:t xml:space="preserve">Tabuľka </w:t>
      </w:r>
      <w:r w:rsidR="00E07A0C" w:rsidRPr="00C72B18">
        <w:rPr>
          <w:sz w:val="22"/>
        </w:rPr>
        <w:t>6</w:t>
      </w:r>
    </w:p>
    <w:tbl>
      <w:tblPr>
        <w:tblW w:w="91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417"/>
        <w:gridCol w:w="1276"/>
        <w:gridCol w:w="1276"/>
        <w:gridCol w:w="1276"/>
        <w:gridCol w:w="1275"/>
      </w:tblGrid>
      <w:tr w:rsidR="00992E59" w:rsidRPr="00C72B18" w:rsidTr="009E7895">
        <w:trPr>
          <w:trHeight w:val="284"/>
        </w:trPr>
        <w:tc>
          <w:tcPr>
            <w:tcW w:w="2660" w:type="dxa"/>
            <w:shd w:val="clear" w:color="auto" w:fill="C2D69B"/>
            <w:vAlign w:val="center"/>
          </w:tcPr>
          <w:p w:rsidR="00992E59" w:rsidRPr="00C72B18" w:rsidRDefault="00992E59" w:rsidP="009E7895">
            <w:pPr>
              <w:spacing w:after="0" w:line="240" w:lineRule="auto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Ukazovateľ</w:t>
            </w:r>
          </w:p>
        </w:tc>
        <w:tc>
          <w:tcPr>
            <w:tcW w:w="1417" w:type="dxa"/>
            <w:shd w:val="clear" w:color="auto" w:fill="C2D69B"/>
            <w:vAlign w:val="center"/>
          </w:tcPr>
          <w:p w:rsidR="00992E59" w:rsidRPr="00C72B18" w:rsidRDefault="00992E59" w:rsidP="009E7895">
            <w:pPr>
              <w:spacing w:after="0" w:line="240" w:lineRule="auto"/>
              <w:jc w:val="center"/>
            </w:pPr>
            <w:r w:rsidRPr="00C72B18">
              <w:t xml:space="preserve">Ø </w:t>
            </w:r>
          </w:p>
          <w:p w:rsidR="00992E59" w:rsidRPr="00C72B18" w:rsidRDefault="00992E59" w:rsidP="009E7895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2011-15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992E59" w:rsidRPr="00C72B18" w:rsidRDefault="00992E59" w:rsidP="009E7895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  <w:szCs w:val="24"/>
              </w:rPr>
              <w:t>2015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992E59" w:rsidRPr="00C72B18" w:rsidRDefault="00992E59" w:rsidP="009E7895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  <w:szCs w:val="24"/>
              </w:rPr>
              <w:t>2016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992E59" w:rsidRPr="00C72B18" w:rsidRDefault="00992E59" w:rsidP="009E7895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Index</w:t>
            </w:r>
          </w:p>
          <w:p w:rsidR="00992E59" w:rsidRPr="00C72B18" w:rsidRDefault="00992E59" w:rsidP="009E7895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  <w:szCs w:val="24"/>
              </w:rPr>
              <w:t>2016/2015</w:t>
            </w:r>
          </w:p>
        </w:tc>
        <w:tc>
          <w:tcPr>
            <w:tcW w:w="1275" w:type="dxa"/>
            <w:shd w:val="clear" w:color="auto" w:fill="C2D69B"/>
            <w:vAlign w:val="center"/>
          </w:tcPr>
          <w:p w:rsidR="00992E59" w:rsidRPr="00C72B18" w:rsidRDefault="00992E59" w:rsidP="009E7895">
            <w:pPr>
              <w:keepNext/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Index</w:t>
            </w:r>
          </w:p>
          <w:p w:rsidR="00992E59" w:rsidRPr="00C72B18" w:rsidRDefault="00992E59" w:rsidP="009E7895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2016/</w:t>
            </w:r>
            <w:r w:rsidRPr="00C72B18">
              <w:rPr>
                <w:sz w:val="28"/>
              </w:rPr>
              <w:t xml:space="preserve"> </w:t>
            </w:r>
            <w:r w:rsidRPr="00C72B18">
              <w:t xml:space="preserve">Ø </w:t>
            </w:r>
            <w:r w:rsidRPr="00C72B18">
              <w:rPr>
                <w:b/>
              </w:rPr>
              <w:t>2011-2015</w:t>
            </w:r>
          </w:p>
        </w:tc>
      </w:tr>
      <w:tr w:rsidR="00992E59" w:rsidRPr="00C72B18" w:rsidTr="00804319">
        <w:trPr>
          <w:trHeight w:val="284"/>
        </w:trPr>
        <w:tc>
          <w:tcPr>
            <w:tcW w:w="2660" w:type="dxa"/>
            <w:shd w:val="clear" w:color="auto" w:fill="FFFFFF" w:themeFill="background1"/>
          </w:tcPr>
          <w:p w:rsidR="00992E59" w:rsidRPr="00C72B18" w:rsidRDefault="00992E59" w:rsidP="009E7895">
            <w:pPr>
              <w:spacing w:after="0" w:line="240" w:lineRule="auto"/>
              <w:jc w:val="both"/>
              <w:rPr>
                <w:sz w:val="22"/>
              </w:rPr>
            </w:pPr>
            <w:r w:rsidRPr="00C72B18">
              <w:rPr>
                <w:sz w:val="22"/>
              </w:rPr>
              <w:t>Využitá poľnohospodárska pôda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sz w:val="22"/>
              </w:rPr>
              <w:t>1 925 675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1 921 563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1 918 878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99,86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99,65</w:t>
            </w:r>
          </w:p>
        </w:tc>
      </w:tr>
      <w:tr w:rsidR="00992E59" w:rsidRPr="00C72B18" w:rsidTr="00804319">
        <w:trPr>
          <w:trHeight w:val="284"/>
        </w:trPr>
        <w:tc>
          <w:tcPr>
            <w:tcW w:w="2660" w:type="dxa"/>
            <w:shd w:val="clear" w:color="auto" w:fill="FFFFFF" w:themeFill="background1"/>
          </w:tcPr>
          <w:p w:rsidR="00992E59" w:rsidRPr="00C72B18" w:rsidRDefault="00992E59" w:rsidP="009E7895">
            <w:pPr>
              <w:spacing w:after="0" w:line="240" w:lineRule="auto"/>
              <w:jc w:val="both"/>
              <w:rPr>
                <w:sz w:val="22"/>
              </w:rPr>
            </w:pPr>
            <w:r w:rsidRPr="00C72B18">
              <w:rPr>
                <w:sz w:val="22"/>
              </w:rPr>
              <w:t>v tom: orná pôda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sz w:val="22"/>
              </w:rPr>
              <w:t>1 357 935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1 350 180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1 347 293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99,79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99,22</w:t>
            </w:r>
          </w:p>
        </w:tc>
      </w:tr>
      <w:tr w:rsidR="00992E59" w:rsidRPr="00C72B18" w:rsidTr="00804319">
        <w:trPr>
          <w:trHeight w:val="284"/>
        </w:trPr>
        <w:tc>
          <w:tcPr>
            <w:tcW w:w="2660" w:type="dxa"/>
            <w:shd w:val="clear" w:color="auto" w:fill="FFFFFF" w:themeFill="background1"/>
          </w:tcPr>
          <w:p w:rsidR="00992E59" w:rsidRPr="00C72B18" w:rsidRDefault="00992E59" w:rsidP="009E7895">
            <w:pPr>
              <w:spacing w:after="0" w:line="240" w:lineRule="auto"/>
              <w:jc w:val="both"/>
              <w:rPr>
                <w:sz w:val="22"/>
              </w:rPr>
            </w:pPr>
            <w:r w:rsidRPr="00C72B18">
              <w:rPr>
                <w:sz w:val="22"/>
              </w:rPr>
              <w:t xml:space="preserve">           trvalé porasty</w:t>
            </w:r>
            <w:r w:rsidRPr="00C72B18">
              <w:rPr>
                <w:sz w:val="22"/>
                <w:vertAlign w:val="superscript"/>
              </w:rPr>
              <w:t>1)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sz w:val="22"/>
              </w:rPr>
              <w:t>19 912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18 456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17 788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96,38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89,33</w:t>
            </w:r>
          </w:p>
        </w:tc>
      </w:tr>
      <w:tr w:rsidR="00992E59" w:rsidRPr="00C72B18" w:rsidTr="00804319">
        <w:trPr>
          <w:trHeight w:val="284"/>
        </w:trPr>
        <w:tc>
          <w:tcPr>
            <w:tcW w:w="2660" w:type="dxa"/>
            <w:shd w:val="clear" w:color="auto" w:fill="FFFFFF" w:themeFill="background1"/>
          </w:tcPr>
          <w:p w:rsidR="00992E59" w:rsidRPr="00C72B18" w:rsidRDefault="00992E59" w:rsidP="009E7895">
            <w:pPr>
              <w:spacing w:after="0" w:line="240" w:lineRule="auto"/>
              <w:jc w:val="both"/>
              <w:rPr>
                <w:sz w:val="22"/>
              </w:rPr>
            </w:pPr>
            <w:r w:rsidRPr="00C72B18">
              <w:rPr>
                <w:sz w:val="22"/>
              </w:rPr>
              <w:t xml:space="preserve">           domáce záhradky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sz w:val="22"/>
              </w:rPr>
              <w:t>32 148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32 346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32 357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100,03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100,65</w:t>
            </w:r>
          </w:p>
        </w:tc>
      </w:tr>
      <w:tr w:rsidR="00992E59" w:rsidRPr="00C72B18" w:rsidTr="00804319">
        <w:trPr>
          <w:trHeight w:val="284"/>
        </w:trPr>
        <w:tc>
          <w:tcPr>
            <w:tcW w:w="2660" w:type="dxa"/>
            <w:shd w:val="clear" w:color="auto" w:fill="FFFFFF" w:themeFill="background1"/>
          </w:tcPr>
          <w:p w:rsidR="00992E59" w:rsidRPr="00C72B18" w:rsidRDefault="00992E59" w:rsidP="003D207D">
            <w:pPr>
              <w:spacing w:after="0" w:line="240" w:lineRule="auto"/>
              <w:ind w:left="567" w:hanging="567"/>
              <w:rPr>
                <w:sz w:val="22"/>
              </w:rPr>
            </w:pPr>
            <w:r w:rsidRPr="00C72B18">
              <w:rPr>
                <w:sz w:val="22"/>
              </w:rPr>
              <w:t xml:space="preserve">           trvalé lúky        </w:t>
            </w:r>
            <w:r w:rsidR="003D207D" w:rsidRPr="00C72B18">
              <w:rPr>
                <w:sz w:val="22"/>
              </w:rPr>
              <w:t xml:space="preserve">    </w:t>
            </w:r>
            <w:r w:rsidR="00804319" w:rsidRPr="00C72B18">
              <w:rPr>
                <w:sz w:val="22"/>
              </w:rPr>
              <w:t xml:space="preserve">  </w:t>
            </w:r>
            <w:r w:rsidRPr="00C72B18">
              <w:rPr>
                <w:sz w:val="22"/>
              </w:rPr>
              <w:t>a pasienky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sz w:val="22"/>
              </w:rPr>
              <w:t>515 652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520 581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521 441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100,17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992E59" w:rsidRPr="00C72B18" w:rsidRDefault="00992E59" w:rsidP="00804319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101,12</w:t>
            </w:r>
          </w:p>
        </w:tc>
      </w:tr>
    </w:tbl>
    <w:p w:rsidR="00992E59" w:rsidRPr="00C72B18" w:rsidRDefault="00992E59" w:rsidP="00992E59">
      <w:pPr>
        <w:spacing w:after="0" w:line="240" w:lineRule="auto"/>
        <w:jc w:val="both"/>
        <w:rPr>
          <w:sz w:val="20"/>
          <w:szCs w:val="20"/>
        </w:rPr>
      </w:pPr>
      <w:r w:rsidRPr="00C72B18">
        <w:rPr>
          <w:sz w:val="20"/>
          <w:szCs w:val="20"/>
        </w:rPr>
        <w:t>Prameň: Štatistický úrad SR</w:t>
      </w:r>
    </w:p>
    <w:p w:rsidR="00992E59" w:rsidRPr="00C72B18" w:rsidRDefault="00992E59" w:rsidP="00992E59">
      <w:pPr>
        <w:spacing w:after="0" w:line="240" w:lineRule="auto"/>
        <w:jc w:val="both"/>
        <w:rPr>
          <w:sz w:val="20"/>
          <w:szCs w:val="20"/>
        </w:rPr>
      </w:pPr>
      <w:r w:rsidRPr="00C72B18">
        <w:rPr>
          <w:sz w:val="20"/>
          <w:szCs w:val="20"/>
        </w:rPr>
        <w:t xml:space="preserve">Poznámka: </w:t>
      </w:r>
      <w:r w:rsidRPr="00C72B18">
        <w:rPr>
          <w:sz w:val="20"/>
          <w:szCs w:val="20"/>
          <w:vertAlign w:val="superscript"/>
        </w:rPr>
        <w:t>1)</w:t>
      </w:r>
      <w:r w:rsidRPr="00C72B18">
        <w:rPr>
          <w:sz w:val="20"/>
          <w:szCs w:val="20"/>
        </w:rPr>
        <w:t xml:space="preserve"> vinohrady, vinohradnícke plochy v rekultivácii, ovocné sady, chmeľnice, iné trvalé plodiny, Vypracoval: NPPC – VÚEPP</w:t>
      </w:r>
    </w:p>
    <w:p w:rsidR="006A48EC" w:rsidRPr="00C72B18" w:rsidRDefault="00E90C34" w:rsidP="006A48EC">
      <w:pPr>
        <w:spacing w:after="0" w:line="240" w:lineRule="auto"/>
        <w:jc w:val="both"/>
        <w:rPr>
          <w:sz w:val="20"/>
          <w:szCs w:val="20"/>
        </w:rPr>
      </w:pPr>
      <w:r w:rsidRPr="00C72B18">
        <w:rPr>
          <w:sz w:val="20"/>
          <w:szCs w:val="20"/>
        </w:rPr>
        <w:tab/>
      </w:r>
    </w:p>
    <w:p w:rsidR="00992E59" w:rsidRPr="00C72B18" w:rsidRDefault="00992E59" w:rsidP="006A48EC">
      <w:pPr>
        <w:spacing w:after="0" w:line="240" w:lineRule="auto"/>
        <w:ind w:right="423"/>
        <w:jc w:val="right"/>
      </w:pPr>
    </w:p>
    <w:p w:rsidR="00992E59" w:rsidRPr="00C72B18" w:rsidRDefault="00992E59" w:rsidP="00992E59">
      <w:pPr>
        <w:keepNext/>
        <w:spacing w:after="0" w:line="240" w:lineRule="auto"/>
        <w:ind w:left="142"/>
        <w:rPr>
          <w:b/>
        </w:rPr>
      </w:pPr>
      <w:r w:rsidRPr="00C72B18">
        <w:t xml:space="preserve">Graf </w:t>
      </w:r>
      <w:r w:rsidR="00E07A0C" w:rsidRPr="00C72B18">
        <w:t xml:space="preserve"> 4 </w:t>
      </w:r>
      <w:r w:rsidRPr="00C72B18">
        <w:t xml:space="preserve"> </w:t>
      </w:r>
      <w:r w:rsidRPr="00C72B18">
        <w:rPr>
          <w:b/>
        </w:rPr>
        <w:t xml:space="preserve">Priemerná výška nájomného vo vybraných krajoch SR v rokoch  2014- 2016, </w:t>
      </w:r>
    </w:p>
    <w:p w:rsidR="00992E59" w:rsidRPr="00C72B18" w:rsidRDefault="00992E59" w:rsidP="00992E59">
      <w:pPr>
        <w:keepNext/>
        <w:spacing w:after="0" w:line="240" w:lineRule="auto"/>
        <w:ind w:left="142"/>
        <w:rPr>
          <w:b/>
        </w:rPr>
      </w:pPr>
      <w:r w:rsidRPr="00C72B18">
        <w:rPr>
          <w:b/>
        </w:rPr>
        <w:t xml:space="preserve">v   € na ha </w:t>
      </w:r>
      <w:proofErr w:type="spellStart"/>
      <w:r w:rsidRPr="00C72B18">
        <w:rPr>
          <w:b/>
        </w:rPr>
        <w:t>p.p</w:t>
      </w:r>
      <w:proofErr w:type="spellEnd"/>
      <w:r w:rsidRPr="00C72B18">
        <w:rPr>
          <w:b/>
        </w:rPr>
        <w:t>.</w:t>
      </w: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  <w:r w:rsidRPr="00C72B18">
        <w:rPr>
          <w:noProof/>
          <w:sz w:val="18"/>
          <w:lang w:eastAsia="sk-SK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49530</wp:posOffset>
            </wp:positionV>
            <wp:extent cx="5303520" cy="2826385"/>
            <wp:effectExtent l="19050" t="0" r="0" b="0"/>
            <wp:wrapSquare wrapText="bothSides"/>
            <wp:docPr id="5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18"/>
        </w:rPr>
      </w:pP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20"/>
        </w:rPr>
      </w:pPr>
      <w:r w:rsidRPr="00C72B18">
        <w:rPr>
          <w:sz w:val="18"/>
        </w:rPr>
        <w:t>Prameň</w:t>
      </w:r>
      <w:r w:rsidRPr="00C72B18">
        <w:rPr>
          <w:sz w:val="20"/>
        </w:rPr>
        <w:t>: dotazníkový prieskum NPPC - VÚEPP</w:t>
      </w:r>
    </w:p>
    <w:p w:rsidR="00992E59" w:rsidRPr="00C72B18" w:rsidRDefault="00992E59" w:rsidP="00992E59">
      <w:pPr>
        <w:spacing w:after="0" w:line="240" w:lineRule="auto"/>
        <w:ind w:left="142"/>
        <w:jc w:val="both"/>
        <w:rPr>
          <w:sz w:val="20"/>
        </w:rPr>
      </w:pPr>
      <w:r w:rsidRPr="00C72B18">
        <w:rPr>
          <w:sz w:val="20"/>
        </w:rPr>
        <w:t>Vypracoval: NPPC - VÚEPP</w:t>
      </w:r>
    </w:p>
    <w:p w:rsidR="00E90C34" w:rsidRPr="00C72B18" w:rsidRDefault="00E90C34" w:rsidP="00992E59">
      <w:pPr>
        <w:spacing w:after="0" w:line="240" w:lineRule="auto"/>
        <w:ind w:right="423"/>
        <w:jc w:val="right"/>
        <w:rPr>
          <w:sz w:val="20"/>
        </w:rPr>
      </w:pPr>
    </w:p>
    <w:p w:rsidR="00B376AF" w:rsidRPr="00C72B18" w:rsidRDefault="00AF481F" w:rsidP="0052295A">
      <w:pPr>
        <w:spacing w:after="120"/>
        <w:ind w:firstLine="709"/>
        <w:jc w:val="both"/>
        <w:rPr>
          <w:szCs w:val="24"/>
        </w:rPr>
      </w:pPr>
      <w:r w:rsidRPr="00C72B18">
        <w:t>Z celkovej výmery využitej poľnohospodárskej pôdy bolo v závislosti od okresu</w:t>
      </w:r>
      <w:r w:rsidR="002605EB" w:rsidRPr="00C72B18">
        <w:t>,</w:t>
      </w:r>
      <w:r w:rsidRPr="00C72B18">
        <w:t xml:space="preserve"> prenajatej približne 90 </w:t>
      </w:r>
      <w:r w:rsidR="00A65362" w:rsidRPr="00C72B18">
        <w:t>%</w:t>
      </w:r>
      <w:r w:rsidRPr="00C72B18">
        <w:t xml:space="preserve">. </w:t>
      </w:r>
      <w:r w:rsidR="00765A5A" w:rsidRPr="00C72B18">
        <w:rPr>
          <w:szCs w:val="24"/>
        </w:rPr>
        <w:t>Prevažná časť poľnohospodárskych subjektov mala pevne stanovenú výšku nájomného, nezávislú od úradnej ceny</w:t>
      </w:r>
      <w:r w:rsidR="00A65362" w:rsidRPr="00C72B18">
        <w:rPr>
          <w:szCs w:val="24"/>
        </w:rPr>
        <w:t xml:space="preserve"> pôdy</w:t>
      </w:r>
      <w:r w:rsidR="00765A5A" w:rsidRPr="00C72B18">
        <w:rPr>
          <w:szCs w:val="24"/>
        </w:rPr>
        <w:t>. Ďalšia časť farmárov mala výšku nájomného stanovenú od  1,5 % do 2,5 % z úradnej ceny</w:t>
      </w:r>
      <w:r w:rsidR="00A65362" w:rsidRPr="00C72B18">
        <w:rPr>
          <w:szCs w:val="24"/>
        </w:rPr>
        <w:t xml:space="preserve"> pôdy</w:t>
      </w:r>
      <w:r w:rsidR="00765A5A" w:rsidRPr="00C72B18">
        <w:rPr>
          <w:szCs w:val="24"/>
        </w:rPr>
        <w:t xml:space="preserve">. </w:t>
      </w:r>
      <w:r w:rsidR="00B376AF" w:rsidRPr="00C72B18">
        <w:rPr>
          <w:szCs w:val="24"/>
        </w:rPr>
        <w:t>Výška nájomného za 1</w:t>
      </w:r>
      <w:r w:rsidR="00582D63" w:rsidRPr="00C72B18">
        <w:rPr>
          <w:szCs w:val="24"/>
        </w:rPr>
        <w:t> </w:t>
      </w:r>
      <w:r w:rsidR="00B376AF" w:rsidRPr="00C72B18">
        <w:rPr>
          <w:szCs w:val="24"/>
        </w:rPr>
        <w:t>ha poľnohospodárskej pôdy bola najnižšia v Žilinskom kraji (18,15 €.ha</w:t>
      </w:r>
      <w:r w:rsidR="00B376AF" w:rsidRPr="00C72B18">
        <w:rPr>
          <w:szCs w:val="24"/>
          <w:vertAlign w:val="superscript"/>
        </w:rPr>
        <w:t>-1</w:t>
      </w:r>
      <w:r w:rsidR="00B376AF" w:rsidRPr="00C72B18">
        <w:rPr>
          <w:szCs w:val="24"/>
        </w:rPr>
        <w:t>)</w:t>
      </w:r>
      <w:r w:rsidR="00582D63" w:rsidRPr="00C72B18">
        <w:rPr>
          <w:szCs w:val="24"/>
        </w:rPr>
        <w:t xml:space="preserve"> a </w:t>
      </w:r>
      <w:r w:rsidR="00B376AF" w:rsidRPr="00C72B18">
        <w:rPr>
          <w:szCs w:val="24"/>
        </w:rPr>
        <w:t>Prešovsk</w:t>
      </w:r>
      <w:r w:rsidR="00582D63" w:rsidRPr="00C72B18">
        <w:rPr>
          <w:szCs w:val="24"/>
        </w:rPr>
        <w:t>om</w:t>
      </w:r>
      <w:r w:rsidR="00B376AF" w:rsidRPr="00C72B18">
        <w:rPr>
          <w:szCs w:val="24"/>
        </w:rPr>
        <w:t xml:space="preserve"> </w:t>
      </w:r>
      <w:r w:rsidR="00B376AF" w:rsidRPr="00C72B18">
        <w:rPr>
          <w:szCs w:val="24"/>
        </w:rPr>
        <w:lastRenderedPageBreak/>
        <w:t>kraj</w:t>
      </w:r>
      <w:r w:rsidR="00582D63" w:rsidRPr="00C72B18">
        <w:rPr>
          <w:szCs w:val="24"/>
        </w:rPr>
        <w:t>i</w:t>
      </w:r>
      <w:r w:rsidR="00B376AF" w:rsidRPr="00C72B18">
        <w:rPr>
          <w:szCs w:val="24"/>
        </w:rPr>
        <w:t xml:space="preserve"> s výškou nájmu 22,18 €.ha</w:t>
      </w:r>
      <w:r w:rsidR="00B376AF" w:rsidRPr="00C72B18">
        <w:rPr>
          <w:szCs w:val="24"/>
          <w:vertAlign w:val="superscript"/>
        </w:rPr>
        <w:t>-1</w:t>
      </w:r>
      <w:r w:rsidR="00B376AF" w:rsidRPr="00C72B18">
        <w:rPr>
          <w:szCs w:val="24"/>
        </w:rPr>
        <w:t>. Najvyšši</w:t>
      </w:r>
      <w:r w:rsidR="00582D63" w:rsidRPr="00C72B18">
        <w:rPr>
          <w:szCs w:val="24"/>
        </w:rPr>
        <w:t>a</w:t>
      </w:r>
      <w:r w:rsidR="00B376AF" w:rsidRPr="00C72B18">
        <w:rPr>
          <w:szCs w:val="24"/>
        </w:rPr>
        <w:t xml:space="preserve"> hodnot</w:t>
      </w:r>
      <w:r w:rsidR="00582D63" w:rsidRPr="00C72B18">
        <w:rPr>
          <w:szCs w:val="24"/>
        </w:rPr>
        <w:t xml:space="preserve">a nájomného bola </w:t>
      </w:r>
      <w:r w:rsidR="00B376AF" w:rsidRPr="00C72B18">
        <w:rPr>
          <w:szCs w:val="24"/>
        </w:rPr>
        <w:t>v Trnavskom kraji</w:t>
      </w:r>
      <w:r w:rsidR="00582D63" w:rsidRPr="00C72B18">
        <w:rPr>
          <w:szCs w:val="24"/>
        </w:rPr>
        <w:t xml:space="preserve"> (80,93 €.ha</w:t>
      </w:r>
      <w:r w:rsidR="00582D63" w:rsidRPr="00C72B18">
        <w:rPr>
          <w:szCs w:val="24"/>
          <w:vertAlign w:val="superscript"/>
        </w:rPr>
        <w:t>-1).</w:t>
      </w:r>
    </w:p>
    <w:p w:rsidR="006774AE" w:rsidRPr="00C72B18" w:rsidRDefault="005A624D" w:rsidP="006774AE">
      <w:pPr>
        <w:pStyle w:val="Zkladntext"/>
        <w:spacing w:after="120"/>
        <w:ind w:firstLine="709"/>
        <w:jc w:val="both"/>
      </w:pPr>
      <w:r w:rsidRPr="00C72B18">
        <w:t>V roku 201</w:t>
      </w:r>
      <w:r w:rsidR="00DC4E84" w:rsidRPr="00C72B18">
        <w:t>6</w:t>
      </w:r>
      <w:r w:rsidRPr="00C72B18">
        <w:t xml:space="preserve"> dosiahol počet pracujúcich v poľnohospodárstve </w:t>
      </w:r>
      <w:r w:rsidRPr="00C72B18">
        <w:rPr>
          <w:b/>
        </w:rPr>
        <w:t>5</w:t>
      </w:r>
      <w:r w:rsidR="00DC4E84" w:rsidRPr="00C72B18">
        <w:rPr>
          <w:b/>
        </w:rPr>
        <w:t>0</w:t>
      </w:r>
      <w:r w:rsidRPr="00C72B18">
        <w:rPr>
          <w:b/>
        </w:rPr>
        <w:t>,</w:t>
      </w:r>
      <w:r w:rsidR="00DC4E84" w:rsidRPr="00C72B18">
        <w:rPr>
          <w:b/>
        </w:rPr>
        <w:t>1</w:t>
      </w:r>
      <w:r w:rsidRPr="00C72B18">
        <w:rPr>
          <w:b/>
        </w:rPr>
        <w:t xml:space="preserve"> tis. osôb,</w:t>
      </w:r>
      <w:r w:rsidRPr="00C72B18">
        <w:t xml:space="preserve"> čo bolo medziročné </w:t>
      </w:r>
      <w:r w:rsidR="00DC4E84" w:rsidRPr="00C72B18">
        <w:rPr>
          <w:b/>
        </w:rPr>
        <w:t>menej</w:t>
      </w:r>
      <w:r w:rsidRPr="00C72B18">
        <w:rPr>
          <w:b/>
        </w:rPr>
        <w:t xml:space="preserve"> o</w:t>
      </w:r>
      <w:r w:rsidR="00DC4E84" w:rsidRPr="00C72B18">
        <w:rPr>
          <w:b/>
        </w:rPr>
        <w:t> 4,2</w:t>
      </w:r>
      <w:r w:rsidRPr="00C72B18">
        <w:rPr>
          <w:b/>
        </w:rPr>
        <w:t xml:space="preserve"> %</w:t>
      </w:r>
      <w:r w:rsidRPr="00C72B18">
        <w:t>, t. j. o</w:t>
      </w:r>
      <w:r w:rsidR="00DC4E84" w:rsidRPr="00C72B18">
        <w:t> 2,2 tis.</w:t>
      </w:r>
      <w:r w:rsidRPr="00C72B18">
        <w:t xml:space="preserve"> pracujúcich </w:t>
      </w:r>
      <w:r w:rsidR="00AF4D7B" w:rsidRPr="00C72B18">
        <w:t>osôb</w:t>
      </w:r>
      <w:r w:rsidR="00AF4D7B" w:rsidRPr="00C72B18">
        <w:rPr>
          <w:vertAlign w:val="superscript"/>
        </w:rPr>
        <w:footnoteReference w:id="6"/>
      </w:r>
      <w:r w:rsidR="00AF4D7B" w:rsidRPr="00C72B18">
        <w:t xml:space="preserve">. </w:t>
      </w:r>
    </w:p>
    <w:p w:rsidR="00804319" w:rsidRPr="00C72B18" w:rsidRDefault="00804319" w:rsidP="00DC4E84">
      <w:pPr>
        <w:spacing w:after="0" w:line="240" w:lineRule="auto"/>
        <w:rPr>
          <w:b/>
        </w:rPr>
      </w:pPr>
    </w:p>
    <w:p w:rsidR="00DC4E84" w:rsidRPr="00C72B18" w:rsidRDefault="00DC4E84" w:rsidP="00DC4E84">
      <w:pPr>
        <w:spacing w:after="0" w:line="240" w:lineRule="auto"/>
        <w:rPr>
          <w:b/>
        </w:rPr>
      </w:pPr>
      <w:r w:rsidRPr="00C72B18">
        <w:rPr>
          <w:b/>
        </w:rPr>
        <w:t>Vývoj počtu pracujúcich v poľnohospodárstve</w:t>
      </w:r>
    </w:p>
    <w:p w:rsidR="00DC4E84" w:rsidRPr="00C72B18" w:rsidRDefault="00DC4E84" w:rsidP="00DC4E84">
      <w:pPr>
        <w:spacing w:after="0" w:line="240" w:lineRule="auto"/>
      </w:pPr>
      <w:r w:rsidRPr="00C72B18">
        <w:t xml:space="preserve">v tis. osobách   </w:t>
      </w:r>
      <w:r w:rsidRPr="00C72B18">
        <w:tab/>
      </w:r>
      <w:r w:rsidRPr="00C72B18">
        <w:tab/>
      </w:r>
      <w:r w:rsidRPr="00C72B18">
        <w:tab/>
      </w:r>
      <w:r w:rsidRPr="00C72B18">
        <w:tab/>
      </w:r>
      <w:r w:rsidRPr="00C72B18">
        <w:tab/>
      </w:r>
      <w:r w:rsidRPr="00C72B18">
        <w:tab/>
      </w:r>
      <w:r w:rsidRPr="00C72B18">
        <w:tab/>
      </w:r>
      <w:r w:rsidRPr="00C72B18">
        <w:tab/>
        <w:t xml:space="preserve">            Tabuľka  </w:t>
      </w:r>
      <w:r w:rsidR="00E07A0C" w:rsidRPr="00C72B18">
        <w:t>7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76"/>
        <w:gridCol w:w="1276"/>
        <w:gridCol w:w="992"/>
        <w:gridCol w:w="993"/>
        <w:gridCol w:w="1417"/>
        <w:gridCol w:w="2126"/>
      </w:tblGrid>
      <w:tr w:rsidR="00DC4E84" w:rsidRPr="00C72B18" w:rsidTr="00804319">
        <w:trPr>
          <w:trHeight w:val="411"/>
        </w:trPr>
        <w:tc>
          <w:tcPr>
            <w:tcW w:w="0" w:type="auto"/>
            <w:shd w:val="clear" w:color="auto" w:fill="C2D69B"/>
          </w:tcPr>
          <w:p w:rsidR="00DC4E84" w:rsidRPr="00C72B18" w:rsidRDefault="00DC4E84" w:rsidP="009E7895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C72B18">
              <w:rPr>
                <w:rFonts w:eastAsia="Times New Roman"/>
                <w:b/>
                <w:bCs/>
                <w:szCs w:val="24"/>
              </w:rPr>
              <w:t xml:space="preserve">Pracujúci </w:t>
            </w:r>
          </w:p>
          <w:p w:rsidR="00DC4E84" w:rsidRPr="00C72B18" w:rsidRDefault="00DC4E84" w:rsidP="009E7895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C72B18">
              <w:rPr>
                <w:rFonts w:eastAsia="Times New Roman"/>
                <w:b/>
                <w:bCs/>
                <w:szCs w:val="24"/>
              </w:rPr>
              <w:t>v poľnohospodárstve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DC4E84" w:rsidRPr="00C72B18" w:rsidRDefault="00DC4E84" w:rsidP="009E7895">
            <w:pPr>
              <w:spacing w:after="0" w:line="240" w:lineRule="auto"/>
              <w:jc w:val="center"/>
            </w:pPr>
            <w:r w:rsidRPr="00C72B18">
              <w:t xml:space="preserve">Ø </w:t>
            </w:r>
          </w:p>
          <w:p w:rsidR="00DC4E84" w:rsidRPr="00C72B18" w:rsidRDefault="00DC4E84" w:rsidP="009E7895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</w:rPr>
              <w:t>2011-15</w:t>
            </w:r>
          </w:p>
        </w:tc>
        <w:tc>
          <w:tcPr>
            <w:tcW w:w="992" w:type="dxa"/>
            <w:shd w:val="clear" w:color="auto" w:fill="C2D69B"/>
            <w:vAlign w:val="center"/>
          </w:tcPr>
          <w:p w:rsidR="00DC4E84" w:rsidRPr="00C72B18" w:rsidRDefault="00DC4E84" w:rsidP="009E7895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2015</w:t>
            </w:r>
          </w:p>
        </w:tc>
        <w:tc>
          <w:tcPr>
            <w:tcW w:w="993" w:type="dxa"/>
            <w:shd w:val="clear" w:color="auto" w:fill="C2D69B"/>
            <w:vAlign w:val="center"/>
          </w:tcPr>
          <w:p w:rsidR="00DC4E84" w:rsidRPr="00C72B18" w:rsidRDefault="00DC4E84" w:rsidP="009E7895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2016</w:t>
            </w:r>
          </w:p>
        </w:tc>
        <w:tc>
          <w:tcPr>
            <w:tcW w:w="1417" w:type="dxa"/>
            <w:shd w:val="clear" w:color="auto" w:fill="C2D69B"/>
            <w:vAlign w:val="center"/>
          </w:tcPr>
          <w:p w:rsidR="00DC4E84" w:rsidRPr="00C72B18" w:rsidRDefault="00DC4E84" w:rsidP="009E7895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Index</w:t>
            </w:r>
          </w:p>
          <w:p w:rsidR="00DC4E84" w:rsidRPr="00C72B18" w:rsidRDefault="00DC4E84" w:rsidP="009E7895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2016/2015</w:t>
            </w:r>
          </w:p>
        </w:tc>
        <w:tc>
          <w:tcPr>
            <w:tcW w:w="2126" w:type="dxa"/>
            <w:shd w:val="clear" w:color="auto" w:fill="C2D69B"/>
            <w:vAlign w:val="center"/>
          </w:tcPr>
          <w:p w:rsidR="00DC4E84" w:rsidRPr="00C72B18" w:rsidRDefault="00DC4E84" w:rsidP="009E7895">
            <w:pPr>
              <w:keepNext/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Index</w:t>
            </w:r>
          </w:p>
          <w:p w:rsidR="00DC4E84" w:rsidRPr="00C72B18" w:rsidRDefault="00DC4E84" w:rsidP="009E7895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</w:rPr>
              <w:t>2016/</w:t>
            </w:r>
            <w:r w:rsidRPr="00C72B18">
              <w:rPr>
                <w:sz w:val="28"/>
              </w:rPr>
              <w:t xml:space="preserve"> </w:t>
            </w:r>
            <w:r w:rsidRPr="00C72B18">
              <w:t xml:space="preserve">Ø </w:t>
            </w:r>
            <w:r w:rsidRPr="00C72B18">
              <w:rPr>
                <w:b/>
              </w:rPr>
              <w:t>2011-2015</w:t>
            </w:r>
          </w:p>
        </w:tc>
      </w:tr>
      <w:tr w:rsidR="00DC4E84" w:rsidRPr="00C72B18" w:rsidTr="00804319">
        <w:trPr>
          <w:trHeight w:hRule="exact" w:val="474"/>
        </w:trPr>
        <w:tc>
          <w:tcPr>
            <w:tcW w:w="0" w:type="auto"/>
            <w:vAlign w:val="center"/>
          </w:tcPr>
          <w:p w:rsidR="00DC4E84" w:rsidRPr="00C72B18" w:rsidRDefault="00DC4E84" w:rsidP="009E7895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Cs w:val="24"/>
              </w:rPr>
            </w:pPr>
            <w:r w:rsidRPr="00C72B18">
              <w:rPr>
                <w:rFonts w:eastAsia="Times New Roman"/>
                <w:bCs/>
                <w:szCs w:val="24"/>
              </w:rPr>
              <w:t>Pracujúci</w:t>
            </w:r>
          </w:p>
        </w:tc>
        <w:tc>
          <w:tcPr>
            <w:tcW w:w="1276" w:type="dxa"/>
            <w:vAlign w:val="center"/>
          </w:tcPr>
          <w:p w:rsidR="00DC4E84" w:rsidRPr="00C72B18" w:rsidRDefault="00DC4E84" w:rsidP="009E7895">
            <w:pPr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51,4</w:t>
            </w:r>
          </w:p>
        </w:tc>
        <w:tc>
          <w:tcPr>
            <w:tcW w:w="992" w:type="dxa"/>
            <w:vAlign w:val="center"/>
          </w:tcPr>
          <w:p w:rsidR="00DC4E84" w:rsidRPr="00C72B18" w:rsidRDefault="00DC4E84" w:rsidP="009E7895">
            <w:pPr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52,3</w:t>
            </w:r>
          </w:p>
        </w:tc>
        <w:tc>
          <w:tcPr>
            <w:tcW w:w="993" w:type="dxa"/>
            <w:vAlign w:val="center"/>
          </w:tcPr>
          <w:p w:rsidR="00DC4E84" w:rsidRPr="00C72B18" w:rsidRDefault="00DC4E84" w:rsidP="009E7895">
            <w:pPr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50,1</w:t>
            </w:r>
          </w:p>
        </w:tc>
        <w:tc>
          <w:tcPr>
            <w:tcW w:w="1417" w:type="dxa"/>
            <w:vAlign w:val="center"/>
          </w:tcPr>
          <w:p w:rsidR="00DC4E84" w:rsidRPr="00C72B18" w:rsidRDefault="00DC4E84" w:rsidP="009E7895">
            <w:pPr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95,8</w:t>
            </w:r>
          </w:p>
        </w:tc>
        <w:tc>
          <w:tcPr>
            <w:tcW w:w="2126" w:type="dxa"/>
            <w:vAlign w:val="center"/>
          </w:tcPr>
          <w:p w:rsidR="00DC4E84" w:rsidRPr="00C72B18" w:rsidRDefault="00DC4E84" w:rsidP="009E7895">
            <w:pPr>
              <w:spacing w:after="0" w:line="240" w:lineRule="auto"/>
              <w:jc w:val="center"/>
              <w:rPr>
                <w:szCs w:val="24"/>
              </w:rPr>
            </w:pPr>
            <w:r w:rsidRPr="00C72B18">
              <w:rPr>
                <w:szCs w:val="24"/>
              </w:rPr>
              <w:t>97,5</w:t>
            </w:r>
          </w:p>
        </w:tc>
      </w:tr>
    </w:tbl>
    <w:p w:rsidR="00DC4E84" w:rsidRPr="00C72B18" w:rsidRDefault="00DC4E84" w:rsidP="00DC4E84">
      <w:pPr>
        <w:pStyle w:val="Zkladntext"/>
        <w:spacing w:after="0" w:line="240" w:lineRule="auto"/>
        <w:rPr>
          <w:sz w:val="20"/>
        </w:rPr>
      </w:pPr>
      <w:r w:rsidRPr="00C72B18">
        <w:rPr>
          <w:sz w:val="20"/>
        </w:rPr>
        <w:t>Prameň: prepočty NPPC-VÚEPP podľa:</w:t>
      </w:r>
    </w:p>
    <w:p w:rsidR="00DC4E84" w:rsidRPr="00C72B18" w:rsidRDefault="00DC4E84" w:rsidP="00804319">
      <w:pPr>
        <w:pStyle w:val="Zkladntext"/>
        <w:spacing w:after="0" w:line="240" w:lineRule="auto"/>
        <w:rPr>
          <w:sz w:val="20"/>
        </w:rPr>
      </w:pPr>
      <w:r w:rsidRPr="00C72B18">
        <w:rPr>
          <w:sz w:val="20"/>
        </w:rPr>
        <w:t>ŠÚ SR, Výberové zisťovanie pracovných síl (VZPS)</w:t>
      </w:r>
    </w:p>
    <w:p w:rsidR="00DC4E84" w:rsidRPr="00C72B18" w:rsidRDefault="00DC4E84" w:rsidP="00804319">
      <w:pPr>
        <w:pStyle w:val="Zkladntext"/>
        <w:spacing w:after="0" w:line="240" w:lineRule="auto"/>
        <w:rPr>
          <w:sz w:val="20"/>
        </w:rPr>
      </w:pPr>
      <w:r w:rsidRPr="00C72B18">
        <w:rPr>
          <w:sz w:val="20"/>
        </w:rPr>
        <w:t>ŠÚ SR, Celková zamestnanosť (ESA 2010) podľa ekonomických činností (SK NACE Rev. 2)</w:t>
      </w:r>
    </w:p>
    <w:p w:rsidR="00DC4E84" w:rsidRPr="00C72B18" w:rsidRDefault="00DC4E84" w:rsidP="00804319">
      <w:pPr>
        <w:pStyle w:val="Zkladntext"/>
        <w:spacing w:after="0" w:line="240" w:lineRule="auto"/>
        <w:jc w:val="both"/>
      </w:pPr>
      <w:r w:rsidRPr="00C72B18">
        <w:rPr>
          <w:sz w:val="20"/>
        </w:rPr>
        <w:t>Vypracoval: NPPC-VÚEPP</w:t>
      </w:r>
      <w:r w:rsidRPr="00C72B18">
        <w:t xml:space="preserve"> </w:t>
      </w:r>
    </w:p>
    <w:p w:rsidR="005A624D" w:rsidRPr="00C72B18" w:rsidRDefault="005A624D" w:rsidP="005A624D">
      <w:pPr>
        <w:pStyle w:val="Zkladntext"/>
        <w:spacing w:after="0" w:line="240" w:lineRule="auto"/>
        <w:ind w:left="709" w:hanging="709"/>
        <w:jc w:val="both"/>
      </w:pPr>
    </w:p>
    <w:p w:rsidR="00DC4E84" w:rsidRPr="00C72B18" w:rsidRDefault="00DC4E84" w:rsidP="008F0C09">
      <w:pPr>
        <w:ind w:firstLine="708"/>
        <w:jc w:val="both"/>
      </w:pPr>
      <w:r w:rsidRPr="00C72B18">
        <w:rPr>
          <w:b/>
        </w:rPr>
        <w:t>Priemerná mesačná mzda v poľnohospodárstve</w:t>
      </w:r>
      <w:r w:rsidRPr="00C72B18">
        <w:rPr>
          <w:rStyle w:val="Odkaznapoznmkupodiarou"/>
        </w:rPr>
        <w:footnoteReference w:id="7"/>
      </w:r>
      <w:r w:rsidRPr="00C72B18">
        <w:rPr>
          <w:b/>
        </w:rPr>
        <w:t xml:space="preserve"> </w:t>
      </w:r>
      <w:r w:rsidRPr="00C72B18">
        <w:t>sa zvýšila (47,0 €) a</w:t>
      </w:r>
      <w:r w:rsidRPr="00C72B18">
        <w:rPr>
          <w:b/>
        </w:rPr>
        <w:t> </w:t>
      </w:r>
      <w:r w:rsidRPr="00C72B18">
        <w:t>dosiahla 702</w:t>
      </w:r>
      <w:r w:rsidR="00CF692C" w:rsidRPr="00C72B18">
        <w:t> </w:t>
      </w:r>
      <w:r w:rsidRPr="00C72B18">
        <w:t xml:space="preserve">€, čo bolo medziročne viac o 7,2 %. </w:t>
      </w:r>
    </w:p>
    <w:p w:rsidR="00107536" w:rsidRPr="00C72B18" w:rsidRDefault="00107536" w:rsidP="008F0C09">
      <w:pPr>
        <w:ind w:firstLine="708"/>
        <w:jc w:val="both"/>
        <w:rPr>
          <w:b/>
          <w:szCs w:val="24"/>
        </w:rPr>
      </w:pPr>
      <w:r w:rsidRPr="00C72B18">
        <w:rPr>
          <w:szCs w:val="24"/>
        </w:rPr>
        <w:t xml:space="preserve">    </w:t>
      </w:r>
      <w:r w:rsidRPr="00C72B18">
        <w:rPr>
          <w:b/>
          <w:szCs w:val="24"/>
        </w:rPr>
        <w:t xml:space="preserve"> </w:t>
      </w:r>
    </w:p>
    <w:p w:rsidR="009623B0" w:rsidRPr="00C72B18" w:rsidRDefault="009623B0" w:rsidP="00425DFD">
      <w:pPr>
        <w:rPr>
          <w:b/>
        </w:rPr>
      </w:pPr>
      <w:bookmarkStart w:id="11" w:name="_Toc326758528"/>
      <w:r w:rsidRPr="00C72B18">
        <w:rPr>
          <w:b/>
        </w:rPr>
        <w:t>Poľnohospodárska prvovýroba a agropotravinársky trh</w:t>
      </w:r>
      <w:bookmarkEnd w:id="11"/>
    </w:p>
    <w:p w:rsidR="009E7895" w:rsidRPr="00C72B18" w:rsidRDefault="009E7895" w:rsidP="009E7895">
      <w:pPr>
        <w:ind w:firstLine="708"/>
        <w:jc w:val="both"/>
      </w:pPr>
      <w:r w:rsidRPr="00C72B18">
        <w:t xml:space="preserve">Podľa predbežných údajov za rok 2016 </w:t>
      </w:r>
      <w:r w:rsidRPr="00C72B18">
        <w:rPr>
          <w:rFonts w:eastAsia="Times New Roman"/>
          <w:bCs/>
          <w:szCs w:val="24"/>
          <w:lang w:eastAsia="cs-CZ"/>
        </w:rPr>
        <w:t xml:space="preserve">hrubá poľnohospodárska produkcia vyjadrená v bežných cenách v medziročnom porovnaní </w:t>
      </w:r>
      <w:r w:rsidR="00CF692C" w:rsidRPr="00C72B18">
        <w:rPr>
          <w:rFonts w:eastAsia="Times New Roman"/>
          <w:bCs/>
          <w:szCs w:val="24"/>
          <w:lang w:eastAsia="cs-CZ"/>
        </w:rPr>
        <w:t>stagnovala</w:t>
      </w:r>
      <w:r w:rsidRPr="00C72B18">
        <w:rPr>
          <w:rFonts w:eastAsia="Times New Roman"/>
          <w:bCs/>
          <w:szCs w:val="24"/>
          <w:lang w:eastAsia="cs-CZ"/>
        </w:rPr>
        <w:t xml:space="preserve"> pri náraste hodnoty hrubej rastlinnej produkcie o 4,5 % a poklese hrubej živočíšnej produkcie o 6,7 %. </w:t>
      </w:r>
      <w:r w:rsidRPr="00C72B18">
        <w:t xml:space="preserve">V štruktúre hrubej poľnohospodárskej produkcie vzrástol podiel </w:t>
      </w:r>
      <w:r w:rsidRPr="00C72B18">
        <w:rPr>
          <w:szCs w:val="24"/>
        </w:rPr>
        <w:t>rastlinnej produkcie o 2,7</w:t>
      </w:r>
      <w:r w:rsidR="00804319" w:rsidRPr="00C72B18">
        <w:rPr>
          <w:szCs w:val="24"/>
        </w:rPr>
        <w:t> </w:t>
      </w:r>
      <w:proofErr w:type="spellStart"/>
      <w:r w:rsidRPr="00C72B18">
        <w:rPr>
          <w:szCs w:val="24"/>
        </w:rPr>
        <w:t>p.b</w:t>
      </w:r>
      <w:proofErr w:type="spellEnd"/>
      <w:r w:rsidRPr="00C72B18">
        <w:rPr>
          <w:szCs w:val="24"/>
        </w:rPr>
        <w:t>. na 62,4 %  pri súčasnom poklese živočíšnej produkcie, ktorej podiel dosiahol 37,6</w:t>
      </w:r>
      <w:r w:rsidR="00804319" w:rsidRPr="00C72B18">
        <w:rPr>
          <w:szCs w:val="24"/>
        </w:rPr>
        <w:t> </w:t>
      </w:r>
      <w:r w:rsidRPr="00C72B18">
        <w:rPr>
          <w:szCs w:val="24"/>
        </w:rPr>
        <w:t>%.</w:t>
      </w:r>
    </w:p>
    <w:p w:rsidR="009E7895" w:rsidRPr="00C72B18" w:rsidRDefault="009E7895" w:rsidP="009E7895">
      <w:pPr>
        <w:spacing w:after="0"/>
        <w:ind w:firstLine="708"/>
        <w:jc w:val="both"/>
        <w:rPr>
          <w:rFonts w:eastAsia="Times New Roman"/>
          <w:bCs/>
          <w:szCs w:val="24"/>
          <w:lang w:eastAsia="cs-CZ"/>
        </w:rPr>
      </w:pPr>
      <w:r w:rsidRPr="00C72B18">
        <w:t xml:space="preserve">Hrubá poľnohospodárska produkcia, ocenená v stálych cenách roku 2010 vzrástla </w:t>
      </w:r>
      <w:r w:rsidRPr="00C72B18">
        <w:rPr>
          <w:rFonts w:eastAsia="Times New Roman"/>
          <w:bCs/>
          <w:szCs w:val="24"/>
          <w:lang w:eastAsia="cs-CZ"/>
        </w:rPr>
        <w:t xml:space="preserve">o 4,4 % pri vzostupe hrubej rastlinnej produkcie o 7,6 % a súčasnom poklese hrubej živočíšnej produkcie o 0,8 %. Štruktúra poľnohospodárskej produkcie v stálych cenách sa zmenila v prospech podielu rastlinnej produkcie o 1,9 </w:t>
      </w:r>
      <w:proofErr w:type="spellStart"/>
      <w:r w:rsidRPr="00C72B18">
        <w:rPr>
          <w:rFonts w:eastAsia="Times New Roman"/>
          <w:bCs/>
          <w:szCs w:val="24"/>
          <w:lang w:eastAsia="cs-CZ"/>
        </w:rPr>
        <w:t>p.b</w:t>
      </w:r>
      <w:proofErr w:type="spellEnd"/>
      <w:r w:rsidRPr="00C72B18">
        <w:rPr>
          <w:rFonts w:eastAsia="Times New Roman"/>
          <w:bCs/>
          <w:szCs w:val="24"/>
          <w:lang w:eastAsia="cs-CZ"/>
        </w:rPr>
        <w:t>. na 63,7</w:t>
      </w:r>
      <w:r w:rsidR="00804319" w:rsidRPr="00C72B18">
        <w:rPr>
          <w:rFonts w:eastAsia="Times New Roman"/>
          <w:bCs/>
          <w:szCs w:val="24"/>
          <w:lang w:eastAsia="cs-CZ"/>
        </w:rPr>
        <w:t xml:space="preserve"> </w:t>
      </w:r>
      <w:r w:rsidRPr="00C72B18">
        <w:rPr>
          <w:rFonts w:eastAsia="Times New Roman"/>
          <w:bCs/>
          <w:szCs w:val="24"/>
          <w:lang w:eastAsia="cs-CZ"/>
        </w:rPr>
        <w:t>%, podiel živočíšnej produkcie tvoril 36,3%.</w:t>
      </w:r>
    </w:p>
    <w:p w:rsidR="00CB1A00" w:rsidRPr="00C72B18" w:rsidRDefault="00CB1A00" w:rsidP="009D15C7">
      <w:pPr>
        <w:spacing w:after="0" w:line="240" w:lineRule="auto"/>
        <w:jc w:val="both"/>
        <w:rPr>
          <w:b/>
        </w:rPr>
      </w:pPr>
    </w:p>
    <w:p w:rsidR="00CB1A00" w:rsidRPr="00C72B18" w:rsidRDefault="00CB1A00" w:rsidP="009D15C7">
      <w:pPr>
        <w:spacing w:after="0" w:line="240" w:lineRule="auto"/>
        <w:jc w:val="both"/>
        <w:rPr>
          <w:b/>
        </w:rPr>
      </w:pPr>
    </w:p>
    <w:p w:rsidR="00424A12" w:rsidRPr="00C72B18" w:rsidRDefault="00424A12" w:rsidP="009D15C7">
      <w:pPr>
        <w:spacing w:after="0" w:line="240" w:lineRule="auto"/>
        <w:jc w:val="both"/>
        <w:rPr>
          <w:b/>
        </w:rPr>
      </w:pPr>
    </w:p>
    <w:p w:rsidR="009E7895" w:rsidRPr="00C72B18" w:rsidRDefault="009E7895" w:rsidP="009D15C7">
      <w:pPr>
        <w:spacing w:after="0" w:line="240" w:lineRule="auto"/>
        <w:jc w:val="both"/>
      </w:pPr>
      <w:r w:rsidRPr="00C72B18">
        <w:rPr>
          <w:b/>
        </w:rPr>
        <w:lastRenderedPageBreak/>
        <w:t xml:space="preserve">Vývoj hrubej poľnohospodárskej produkcie </w:t>
      </w:r>
      <w:r w:rsidRPr="00C72B18">
        <w:t xml:space="preserve">v mil. € </w:t>
      </w:r>
      <w:r w:rsidRPr="00C72B18">
        <w:tab/>
      </w:r>
      <w:r w:rsidRPr="00C72B18">
        <w:tab/>
      </w:r>
      <w:r w:rsidRPr="00C72B18">
        <w:tab/>
      </w:r>
      <w:r w:rsidRPr="00C72B18">
        <w:tab/>
        <w:t xml:space="preserve"> Tabuľka </w:t>
      </w:r>
      <w:r w:rsidR="00E07A0C" w:rsidRPr="00C72B18">
        <w:t>8</w:t>
      </w:r>
    </w:p>
    <w:tbl>
      <w:tblPr>
        <w:tblW w:w="4942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8"/>
        <w:gridCol w:w="1180"/>
        <w:gridCol w:w="966"/>
        <w:gridCol w:w="1017"/>
        <w:gridCol w:w="993"/>
        <w:gridCol w:w="991"/>
        <w:gridCol w:w="758"/>
        <w:gridCol w:w="765"/>
      </w:tblGrid>
      <w:tr w:rsidR="009E7895" w:rsidRPr="00C72B18" w:rsidTr="009E7895">
        <w:tc>
          <w:tcPr>
            <w:tcW w:w="1366" w:type="pct"/>
            <w:vMerge w:val="restart"/>
            <w:shd w:val="clear" w:color="auto" w:fill="C2D69B"/>
            <w:vAlign w:val="center"/>
          </w:tcPr>
          <w:p w:rsidR="009E7895" w:rsidRPr="00C72B18" w:rsidRDefault="009E7895" w:rsidP="009D15C7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cs-CZ"/>
              </w:rPr>
              <w:t>Hrubá poľnohospodárska produkcia</w:t>
            </w:r>
          </w:p>
        </w:tc>
        <w:tc>
          <w:tcPr>
            <w:tcW w:w="643" w:type="pct"/>
            <w:vMerge w:val="restart"/>
            <w:shd w:val="clear" w:color="auto" w:fill="C2D69B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Priemer 2012-2015</w:t>
            </w:r>
          </w:p>
        </w:tc>
        <w:tc>
          <w:tcPr>
            <w:tcW w:w="526" w:type="pct"/>
            <w:vMerge w:val="restart"/>
            <w:shd w:val="clear" w:color="auto" w:fill="C2D69B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2015</w:t>
            </w:r>
          </w:p>
        </w:tc>
        <w:tc>
          <w:tcPr>
            <w:tcW w:w="554" w:type="pct"/>
            <w:vMerge w:val="restart"/>
            <w:shd w:val="clear" w:color="auto" w:fill="C2D69B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2016*</w:t>
            </w:r>
          </w:p>
        </w:tc>
        <w:tc>
          <w:tcPr>
            <w:tcW w:w="541" w:type="pct"/>
            <w:vMerge w:val="restart"/>
            <w:shd w:val="clear" w:color="auto" w:fill="C2D69B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Index 2016/</w:t>
            </w: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 xml:space="preserve"> 15</w:t>
            </w:r>
          </w:p>
        </w:tc>
        <w:tc>
          <w:tcPr>
            <w:tcW w:w="540" w:type="pct"/>
            <w:vMerge w:val="restart"/>
            <w:shd w:val="clear" w:color="auto" w:fill="C2D69B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Index 2016/</w:t>
            </w: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 xml:space="preserve"> Ø 2012-15</w:t>
            </w:r>
          </w:p>
        </w:tc>
        <w:tc>
          <w:tcPr>
            <w:tcW w:w="830" w:type="pct"/>
            <w:gridSpan w:val="2"/>
            <w:shd w:val="clear" w:color="auto" w:fill="C2D69B"/>
            <w:vAlign w:val="center"/>
          </w:tcPr>
          <w:p w:rsidR="009E7895" w:rsidRPr="00C72B18" w:rsidRDefault="009E7895" w:rsidP="009D15C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cs-CZ"/>
              </w:rPr>
              <w:t>Štruktúra v %</w:t>
            </w:r>
          </w:p>
        </w:tc>
      </w:tr>
      <w:tr w:rsidR="009E7895" w:rsidRPr="00C72B18" w:rsidTr="009E7895">
        <w:tc>
          <w:tcPr>
            <w:tcW w:w="1366" w:type="pct"/>
            <w:vMerge/>
            <w:tcBorders>
              <w:bottom w:val="single" w:sz="8" w:space="0" w:color="auto"/>
            </w:tcBorders>
            <w:shd w:val="clear" w:color="auto" w:fill="C2D69B"/>
          </w:tcPr>
          <w:p w:rsidR="009E7895" w:rsidRPr="00C72B18" w:rsidRDefault="009E7895" w:rsidP="009D15C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</w:p>
        </w:tc>
        <w:tc>
          <w:tcPr>
            <w:tcW w:w="643" w:type="pct"/>
            <w:vMerge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9E7895" w:rsidRPr="00C72B18" w:rsidRDefault="009E7895" w:rsidP="009D15C7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526" w:type="pct"/>
            <w:vMerge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9E7895" w:rsidRPr="00C72B18" w:rsidRDefault="009E7895" w:rsidP="009D15C7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554" w:type="pct"/>
            <w:vMerge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9E7895" w:rsidRPr="00C72B18" w:rsidRDefault="009E7895" w:rsidP="009D15C7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541" w:type="pct"/>
            <w:vMerge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9E7895" w:rsidRPr="00C72B18" w:rsidRDefault="009E7895" w:rsidP="009D15C7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540" w:type="pct"/>
            <w:vMerge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9E7895" w:rsidRPr="00C72B18" w:rsidRDefault="009E7895" w:rsidP="009D15C7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413" w:type="pct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9E7895" w:rsidRPr="00C72B18" w:rsidRDefault="009E7895" w:rsidP="009D15C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cs-CZ"/>
              </w:rPr>
              <w:t>201</w:t>
            </w:r>
            <w:r w:rsidR="00804319" w:rsidRPr="00C72B18">
              <w:rPr>
                <w:rFonts w:eastAsia="Times New Roman"/>
                <w:b/>
                <w:bCs/>
                <w:sz w:val="22"/>
                <w:lang w:eastAsia="cs-CZ"/>
              </w:rPr>
              <w:t>5</w:t>
            </w:r>
          </w:p>
        </w:tc>
        <w:tc>
          <w:tcPr>
            <w:tcW w:w="417" w:type="pct"/>
            <w:tcBorders>
              <w:bottom w:val="single" w:sz="8" w:space="0" w:color="auto"/>
            </w:tcBorders>
            <w:shd w:val="clear" w:color="auto" w:fill="C2D69B"/>
            <w:vAlign w:val="center"/>
          </w:tcPr>
          <w:p w:rsidR="009E7895" w:rsidRPr="00C72B18" w:rsidRDefault="009E7895" w:rsidP="009D15C7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cs-CZ"/>
              </w:rPr>
              <w:t>201</w:t>
            </w:r>
            <w:r w:rsidR="00804319" w:rsidRPr="00C72B18">
              <w:rPr>
                <w:rFonts w:eastAsia="Times New Roman"/>
                <w:b/>
                <w:bCs/>
                <w:sz w:val="22"/>
                <w:lang w:eastAsia="cs-CZ"/>
              </w:rPr>
              <w:t>6</w:t>
            </w:r>
          </w:p>
        </w:tc>
      </w:tr>
      <w:tr w:rsidR="009E7895" w:rsidRPr="00C72B18" w:rsidTr="009E7895">
        <w:tc>
          <w:tcPr>
            <w:tcW w:w="1366" w:type="pct"/>
            <w:shd w:val="clear" w:color="auto" w:fill="auto"/>
          </w:tcPr>
          <w:p w:rsidR="009E7895" w:rsidRPr="00C72B18" w:rsidRDefault="009E7895" w:rsidP="009D15C7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Hrubá poľnohospodárska </w:t>
            </w:r>
            <w:proofErr w:type="spellStart"/>
            <w:r w:rsidRPr="00C72B18">
              <w:rPr>
                <w:rFonts w:eastAsia="Times New Roman"/>
                <w:bCs/>
                <w:sz w:val="22"/>
                <w:lang w:eastAsia="cs-CZ"/>
              </w:rPr>
              <w:t>prod</w:t>
            </w:r>
            <w:proofErr w:type="spellEnd"/>
            <w:r w:rsidR="009D15C7" w:rsidRPr="00C72B18">
              <w:rPr>
                <w:rFonts w:eastAsia="Times New Roman"/>
                <w:bCs/>
                <w:sz w:val="22"/>
                <w:lang w:eastAsia="cs-CZ"/>
              </w:rPr>
              <w:t>.</w:t>
            </w: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 v </w:t>
            </w:r>
            <w:r w:rsidRPr="00C72B18">
              <w:rPr>
                <w:rFonts w:eastAsia="Times New Roman"/>
                <w:b/>
                <w:bCs/>
                <w:sz w:val="22"/>
                <w:lang w:eastAsia="cs-CZ"/>
              </w:rPr>
              <w:t>bežných</w:t>
            </w: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 cenách</w:t>
            </w:r>
          </w:p>
        </w:tc>
        <w:tc>
          <w:tcPr>
            <w:tcW w:w="643" w:type="pct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2134,9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1944,5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1945,0</w:t>
            </w:r>
          </w:p>
        </w:tc>
        <w:tc>
          <w:tcPr>
            <w:tcW w:w="541" w:type="pct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100,0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91,1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100,0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100,0</w:t>
            </w:r>
          </w:p>
        </w:tc>
      </w:tr>
      <w:tr w:rsidR="009E7895" w:rsidRPr="00C72B18" w:rsidTr="009E7895">
        <w:tc>
          <w:tcPr>
            <w:tcW w:w="1366" w:type="pct"/>
            <w:shd w:val="clear" w:color="auto" w:fill="auto"/>
          </w:tcPr>
          <w:p w:rsidR="009E7895" w:rsidRPr="00C72B18" w:rsidRDefault="009E7895" w:rsidP="009D15C7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z toho : rastlinná </w:t>
            </w:r>
          </w:p>
        </w:tc>
        <w:tc>
          <w:tcPr>
            <w:tcW w:w="643" w:type="pct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1236,7</w:t>
            </w:r>
          </w:p>
        </w:tc>
        <w:tc>
          <w:tcPr>
            <w:tcW w:w="526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1160,8</w:t>
            </w:r>
          </w:p>
        </w:tc>
        <w:tc>
          <w:tcPr>
            <w:tcW w:w="554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1213,6</w:t>
            </w:r>
          </w:p>
        </w:tc>
        <w:tc>
          <w:tcPr>
            <w:tcW w:w="541" w:type="pct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104,5</w:t>
            </w:r>
          </w:p>
        </w:tc>
        <w:tc>
          <w:tcPr>
            <w:tcW w:w="540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98,1</w:t>
            </w:r>
          </w:p>
        </w:tc>
        <w:tc>
          <w:tcPr>
            <w:tcW w:w="413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59,7</w:t>
            </w:r>
          </w:p>
        </w:tc>
        <w:tc>
          <w:tcPr>
            <w:tcW w:w="417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62,4</w:t>
            </w:r>
          </w:p>
        </w:tc>
      </w:tr>
      <w:tr w:rsidR="009E7895" w:rsidRPr="00C72B18" w:rsidTr="009E7895">
        <w:tc>
          <w:tcPr>
            <w:tcW w:w="1366" w:type="pct"/>
            <w:shd w:val="clear" w:color="auto" w:fill="auto"/>
          </w:tcPr>
          <w:p w:rsidR="009E7895" w:rsidRPr="00C72B18" w:rsidRDefault="009E7895" w:rsidP="009D15C7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             živočíšna </w:t>
            </w:r>
          </w:p>
        </w:tc>
        <w:tc>
          <w:tcPr>
            <w:tcW w:w="643" w:type="pct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898,2</w:t>
            </w:r>
          </w:p>
        </w:tc>
        <w:tc>
          <w:tcPr>
            <w:tcW w:w="526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783,7</w:t>
            </w:r>
          </w:p>
        </w:tc>
        <w:tc>
          <w:tcPr>
            <w:tcW w:w="554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731,4</w:t>
            </w:r>
          </w:p>
        </w:tc>
        <w:tc>
          <w:tcPr>
            <w:tcW w:w="541" w:type="pct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93,3</w:t>
            </w:r>
          </w:p>
        </w:tc>
        <w:tc>
          <w:tcPr>
            <w:tcW w:w="540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81,4</w:t>
            </w:r>
          </w:p>
        </w:tc>
        <w:tc>
          <w:tcPr>
            <w:tcW w:w="413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40,3</w:t>
            </w:r>
          </w:p>
        </w:tc>
        <w:tc>
          <w:tcPr>
            <w:tcW w:w="417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37,6</w:t>
            </w:r>
          </w:p>
        </w:tc>
      </w:tr>
      <w:tr w:rsidR="009E7895" w:rsidRPr="00C72B18" w:rsidTr="009E7895">
        <w:tc>
          <w:tcPr>
            <w:tcW w:w="1366" w:type="pct"/>
            <w:shd w:val="clear" w:color="auto" w:fill="auto"/>
          </w:tcPr>
          <w:p w:rsidR="009E7895" w:rsidRPr="00C72B18" w:rsidRDefault="009E7895" w:rsidP="009D15C7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Hrubá poľnohospodárska </w:t>
            </w:r>
            <w:proofErr w:type="spellStart"/>
            <w:r w:rsidRPr="00C72B18">
              <w:rPr>
                <w:rFonts w:eastAsia="Times New Roman"/>
                <w:bCs/>
                <w:sz w:val="22"/>
                <w:lang w:eastAsia="cs-CZ"/>
              </w:rPr>
              <w:t>prod</w:t>
            </w:r>
            <w:proofErr w:type="spellEnd"/>
            <w:r w:rsidR="009D15C7" w:rsidRPr="00C72B18">
              <w:rPr>
                <w:rFonts w:eastAsia="Times New Roman"/>
                <w:bCs/>
                <w:sz w:val="22"/>
                <w:lang w:eastAsia="cs-CZ"/>
              </w:rPr>
              <w:t>.</w:t>
            </w: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 v </w:t>
            </w:r>
            <w:r w:rsidRPr="00C72B18">
              <w:rPr>
                <w:rFonts w:eastAsia="Times New Roman"/>
                <w:b/>
                <w:bCs/>
                <w:sz w:val="22"/>
                <w:lang w:eastAsia="cs-CZ"/>
              </w:rPr>
              <w:t>stálych</w:t>
            </w: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 cenách roku 2010</w:t>
            </w:r>
          </w:p>
        </w:tc>
        <w:tc>
          <w:tcPr>
            <w:tcW w:w="643" w:type="pct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1 880,9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1 798,7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1 877,7</w:t>
            </w:r>
          </w:p>
        </w:tc>
        <w:tc>
          <w:tcPr>
            <w:tcW w:w="541" w:type="pct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104,4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99,8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100,0</w:t>
            </w:r>
          </w:p>
        </w:tc>
        <w:tc>
          <w:tcPr>
            <w:tcW w:w="417" w:type="pct"/>
            <w:shd w:val="clear" w:color="auto" w:fill="auto"/>
            <w:vAlign w:val="center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100,0</w:t>
            </w:r>
          </w:p>
        </w:tc>
      </w:tr>
      <w:tr w:rsidR="009E7895" w:rsidRPr="00C72B18" w:rsidTr="009E7895">
        <w:tc>
          <w:tcPr>
            <w:tcW w:w="1366" w:type="pct"/>
            <w:shd w:val="clear" w:color="auto" w:fill="auto"/>
          </w:tcPr>
          <w:p w:rsidR="009E7895" w:rsidRPr="00C72B18" w:rsidRDefault="009E7895" w:rsidP="009D15C7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z toho : rastlinná </w:t>
            </w:r>
          </w:p>
        </w:tc>
        <w:tc>
          <w:tcPr>
            <w:tcW w:w="643" w:type="pct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1 098,8</w:t>
            </w:r>
          </w:p>
        </w:tc>
        <w:tc>
          <w:tcPr>
            <w:tcW w:w="526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1 111,9</w:t>
            </w:r>
          </w:p>
        </w:tc>
        <w:tc>
          <w:tcPr>
            <w:tcW w:w="554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1 196,7</w:t>
            </w:r>
          </w:p>
        </w:tc>
        <w:tc>
          <w:tcPr>
            <w:tcW w:w="541" w:type="pct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107,6</w:t>
            </w:r>
          </w:p>
        </w:tc>
        <w:tc>
          <w:tcPr>
            <w:tcW w:w="540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108,9</w:t>
            </w:r>
          </w:p>
        </w:tc>
        <w:tc>
          <w:tcPr>
            <w:tcW w:w="413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61,8</w:t>
            </w:r>
          </w:p>
        </w:tc>
        <w:tc>
          <w:tcPr>
            <w:tcW w:w="417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63,7</w:t>
            </w:r>
          </w:p>
        </w:tc>
      </w:tr>
      <w:tr w:rsidR="009E7895" w:rsidRPr="00C72B18" w:rsidTr="009E7895">
        <w:tc>
          <w:tcPr>
            <w:tcW w:w="1366" w:type="pct"/>
            <w:shd w:val="clear" w:color="auto" w:fill="auto"/>
          </w:tcPr>
          <w:p w:rsidR="009E7895" w:rsidRPr="00C72B18" w:rsidRDefault="009E7895" w:rsidP="009D15C7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C72B18">
              <w:rPr>
                <w:rFonts w:eastAsia="Times New Roman"/>
                <w:bCs/>
                <w:sz w:val="22"/>
                <w:lang w:eastAsia="cs-CZ"/>
              </w:rPr>
              <w:t xml:space="preserve">             živočíšna </w:t>
            </w:r>
          </w:p>
        </w:tc>
        <w:tc>
          <w:tcPr>
            <w:tcW w:w="643" w:type="pct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782,1</w:t>
            </w:r>
          </w:p>
        </w:tc>
        <w:tc>
          <w:tcPr>
            <w:tcW w:w="526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686,8</w:t>
            </w:r>
          </w:p>
        </w:tc>
        <w:tc>
          <w:tcPr>
            <w:tcW w:w="554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681,0</w:t>
            </w:r>
          </w:p>
        </w:tc>
        <w:tc>
          <w:tcPr>
            <w:tcW w:w="541" w:type="pct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99,2</w:t>
            </w:r>
          </w:p>
        </w:tc>
        <w:tc>
          <w:tcPr>
            <w:tcW w:w="540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87,1</w:t>
            </w:r>
          </w:p>
        </w:tc>
        <w:tc>
          <w:tcPr>
            <w:tcW w:w="413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38,2</w:t>
            </w:r>
          </w:p>
        </w:tc>
        <w:tc>
          <w:tcPr>
            <w:tcW w:w="417" w:type="pct"/>
            <w:shd w:val="clear" w:color="auto" w:fill="auto"/>
            <w:vAlign w:val="bottom"/>
          </w:tcPr>
          <w:p w:rsidR="009E7895" w:rsidRPr="00C72B18" w:rsidRDefault="009E7895" w:rsidP="009D15C7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36,3</w:t>
            </w:r>
          </w:p>
        </w:tc>
      </w:tr>
    </w:tbl>
    <w:p w:rsidR="009E7895" w:rsidRPr="00C72B18" w:rsidRDefault="009E7895" w:rsidP="009D15C7">
      <w:pPr>
        <w:spacing w:after="0" w:line="240" w:lineRule="auto"/>
        <w:jc w:val="both"/>
        <w:rPr>
          <w:sz w:val="20"/>
        </w:rPr>
      </w:pPr>
      <w:r w:rsidRPr="00C72B18">
        <w:rPr>
          <w:sz w:val="20"/>
        </w:rPr>
        <w:t xml:space="preserve">Prameň: ŠÚ SR, vyžiadané údaje, prepočty NPPC </w:t>
      </w:r>
      <w:r w:rsidR="009D15C7" w:rsidRPr="00C72B18">
        <w:rPr>
          <w:sz w:val="20"/>
        </w:rPr>
        <w:t>–</w:t>
      </w:r>
      <w:r w:rsidRPr="00C72B18">
        <w:rPr>
          <w:sz w:val="20"/>
        </w:rPr>
        <w:t xml:space="preserve"> VÚEPP</w:t>
      </w:r>
      <w:r w:rsidR="009D15C7" w:rsidRPr="00C72B18">
        <w:rPr>
          <w:sz w:val="20"/>
        </w:rPr>
        <w:t xml:space="preserve">, </w:t>
      </w:r>
      <w:r w:rsidRPr="00C72B18">
        <w:rPr>
          <w:sz w:val="20"/>
        </w:rPr>
        <w:t>* pozn.: 2. odhad 2016</w:t>
      </w:r>
    </w:p>
    <w:p w:rsidR="009E7895" w:rsidRPr="00C72B18" w:rsidRDefault="009E7895" w:rsidP="009D15C7">
      <w:pPr>
        <w:spacing w:after="0" w:line="240" w:lineRule="auto"/>
        <w:jc w:val="both"/>
        <w:rPr>
          <w:sz w:val="20"/>
        </w:rPr>
      </w:pPr>
      <w:r w:rsidRPr="00C72B18">
        <w:rPr>
          <w:sz w:val="20"/>
        </w:rPr>
        <w:t>Vypracoval: NPPC - VÚEPP</w:t>
      </w:r>
    </w:p>
    <w:p w:rsidR="00121C81" w:rsidRPr="00C72B18" w:rsidRDefault="00121C81" w:rsidP="00121C81">
      <w:pPr>
        <w:spacing w:after="0" w:line="240" w:lineRule="auto"/>
        <w:jc w:val="both"/>
        <w:rPr>
          <w:sz w:val="20"/>
        </w:rPr>
      </w:pPr>
    </w:p>
    <w:p w:rsidR="0004292F" w:rsidRPr="00C72B18" w:rsidRDefault="0004292F" w:rsidP="009D15C7">
      <w:pPr>
        <w:spacing w:after="0"/>
        <w:rPr>
          <w:b/>
        </w:rPr>
      </w:pPr>
      <w:r w:rsidRPr="00C72B18">
        <w:rPr>
          <w:b/>
        </w:rPr>
        <w:t>Rastlinná výroba</w:t>
      </w:r>
    </w:p>
    <w:p w:rsidR="00E064DB" w:rsidRPr="00C72B18" w:rsidRDefault="005E1163" w:rsidP="009D15C7">
      <w:pPr>
        <w:tabs>
          <w:tab w:val="left" w:pos="357"/>
        </w:tabs>
        <w:spacing w:after="0" w:line="300" w:lineRule="exact"/>
        <w:ind w:firstLine="357"/>
        <w:jc w:val="both"/>
        <w:rPr>
          <w:bCs/>
        </w:rPr>
      </w:pPr>
      <w:r w:rsidRPr="00C72B18">
        <w:rPr>
          <w:bCs/>
        </w:rPr>
        <w:tab/>
      </w:r>
      <w:r w:rsidR="00E46FE2" w:rsidRPr="00C72B18">
        <w:rPr>
          <w:bCs/>
        </w:rPr>
        <w:t>V roku 201</w:t>
      </w:r>
      <w:r w:rsidR="009E7895" w:rsidRPr="00C72B18">
        <w:rPr>
          <w:bCs/>
        </w:rPr>
        <w:t>6</w:t>
      </w:r>
      <w:r w:rsidR="00E46FE2" w:rsidRPr="00C72B18">
        <w:rPr>
          <w:bCs/>
        </w:rPr>
        <w:t xml:space="preserve"> výmera </w:t>
      </w:r>
      <w:r w:rsidR="00E46FE2" w:rsidRPr="00C72B18">
        <w:rPr>
          <w:b/>
          <w:bCs/>
        </w:rPr>
        <w:t>osiatej plochy</w:t>
      </w:r>
      <w:r w:rsidR="00E46FE2" w:rsidRPr="00C72B18">
        <w:rPr>
          <w:bCs/>
        </w:rPr>
        <w:t xml:space="preserve"> poľnohospodárskymi plodinami medziročne klesla o 0,</w:t>
      </w:r>
      <w:r w:rsidR="009E7895" w:rsidRPr="00C72B18">
        <w:rPr>
          <w:bCs/>
        </w:rPr>
        <w:t>2</w:t>
      </w:r>
      <w:r w:rsidR="00E46FE2" w:rsidRPr="00C72B18">
        <w:rPr>
          <w:bCs/>
        </w:rPr>
        <w:t xml:space="preserve"> % (</w:t>
      </w:r>
      <w:r w:rsidR="009E7895" w:rsidRPr="00C72B18">
        <w:rPr>
          <w:bCs/>
        </w:rPr>
        <w:t>2</w:t>
      </w:r>
      <w:r w:rsidR="00E46FE2" w:rsidRPr="00C72B18">
        <w:rPr>
          <w:bCs/>
        </w:rPr>
        <w:t>,9 ha tis.) na 1 3</w:t>
      </w:r>
      <w:r w:rsidR="000D64A9" w:rsidRPr="00C72B18">
        <w:rPr>
          <w:bCs/>
        </w:rPr>
        <w:t>47</w:t>
      </w:r>
      <w:r w:rsidR="00E46FE2" w:rsidRPr="00C72B18">
        <w:rPr>
          <w:bCs/>
        </w:rPr>
        <w:t>,</w:t>
      </w:r>
      <w:r w:rsidR="000D64A9" w:rsidRPr="00C72B18">
        <w:rPr>
          <w:bCs/>
        </w:rPr>
        <w:t>3</w:t>
      </w:r>
      <w:r w:rsidR="00E46FE2" w:rsidRPr="00C72B18">
        <w:rPr>
          <w:bCs/>
        </w:rPr>
        <w:t xml:space="preserve"> tis. ha</w:t>
      </w:r>
      <w:r w:rsidR="00E064DB" w:rsidRPr="00C72B18">
        <w:rPr>
          <w:bCs/>
        </w:rPr>
        <w:t>.</w:t>
      </w:r>
      <w:r w:rsidR="006F1105" w:rsidRPr="00C72B18">
        <w:rPr>
          <w:bCs/>
        </w:rPr>
        <w:t xml:space="preserve"> Pestovateľské plochy</w:t>
      </w:r>
      <w:r w:rsidR="006F1105" w:rsidRPr="00C72B18">
        <w:rPr>
          <w:b/>
          <w:bCs/>
        </w:rPr>
        <w:t xml:space="preserve"> </w:t>
      </w:r>
      <w:r w:rsidR="006F1105" w:rsidRPr="00C72B18">
        <w:rPr>
          <w:bCs/>
        </w:rPr>
        <w:t>obilnín sa</w:t>
      </w:r>
      <w:r w:rsidR="002B1ADE" w:rsidRPr="00C72B18">
        <w:rPr>
          <w:bCs/>
        </w:rPr>
        <w:t> </w:t>
      </w:r>
      <w:r w:rsidR="006F1105" w:rsidRPr="00C72B18">
        <w:rPr>
          <w:bCs/>
        </w:rPr>
        <w:t>z</w:t>
      </w:r>
      <w:r w:rsidR="00E46FE2" w:rsidRPr="00C72B18">
        <w:rPr>
          <w:bCs/>
        </w:rPr>
        <w:t>níži</w:t>
      </w:r>
      <w:r w:rsidR="006F1105" w:rsidRPr="00C72B18">
        <w:rPr>
          <w:bCs/>
        </w:rPr>
        <w:t xml:space="preserve">li </w:t>
      </w:r>
      <w:r w:rsidR="00B14A5E" w:rsidRPr="00C72B18">
        <w:rPr>
          <w:bCs/>
        </w:rPr>
        <w:t>o</w:t>
      </w:r>
      <w:r w:rsidR="000D64A9" w:rsidRPr="00C72B18">
        <w:rPr>
          <w:bCs/>
        </w:rPr>
        <w:t> 0,3</w:t>
      </w:r>
      <w:r w:rsidR="00B14A5E" w:rsidRPr="00C72B18">
        <w:rPr>
          <w:bCs/>
        </w:rPr>
        <w:t xml:space="preserve"> % na 75</w:t>
      </w:r>
      <w:r w:rsidR="000D64A9" w:rsidRPr="00C72B18">
        <w:rPr>
          <w:bCs/>
        </w:rPr>
        <w:t>7</w:t>
      </w:r>
      <w:r w:rsidR="00B14A5E" w:rsidRPr="00C72B18">
        <w:rPr>
          <w:bCs/>
        </w:rPr>
        <w:t>,</w:t>
      </w:r>
      <w:r w:rsidR="000D64A9" w:rsidRPr="00C72B18">
        <w:rPr>
          <w:bCs/>
        </w:rPr>
        <w:t>8</w:t>
      </w:r>
      <w:r w:rsidR="00B14A5E" w:rsidRPr="00C72B18">
        <w:rPr>
          <w:bCs/>
        </w:rPr>
        <w:t xml:space="preserve"> tis. ha</w:t>
      </w:r>
      <w:r w:rsidR="006F1105" w:rsidRPr="00C72B18">
        <w:rPr>
          <w:bCs/>
        </w:rPr>
        <w:t xml:space="preserve">, </w:t>
      </w:r>
      <w:r w:rsidR="00B14A5E" w:rsidRPr="00C72B18">
        <w:rPr>
          <w:bCs/>
        </w:rPr>
        <w:t xml:space="preserve">pričom sa znížili najmä pestovateľské plochy </w:t>
      </w:r>
      <w:r w:rsidR="000D64A9" w:rsidRPr="00C72B18">
        <w:rPr>
          <w:bCs/>
        </w:rPr>
        <w:t>jačmeňa</w:t>
      </w:r>
      <w:r w:rsidR="00B14A5E" w:rsidRPr="00C72B18">
        <w:rPr>
          <w:bCs/>
        </w:rPr>
        <w:t xml:space="preserve"> o</w:t>
      </w:r>
      <w:r w:rsidR="000D64A9" w:rsidRPr="00C72B18">
        <w:rPr>
          <w:bCs/>
        </w:rPr>
        <w:t> 18,0</w:t>
      </w:r>
      <w:r w:rsidR="00B14A5E" w:rsidRPr="00C72B18">
        <w:rPr>
          <w:bCs/>
        </w:rPr>
        <w:t xml:space="preserve"> %</w:t>
      </w:r>
      <w:r w:rsidR="000D64A9" w:rsidRPr="00C72B18">
        <w:rPr>
          <w:bCs/>
        </w:rPr>
        <w:t xml:space="preserve"> </w:t>
      </w:r>
      <w:r w:rsidR="00B14A5E" w:rsidRPr="00C72B18">
        <w:rPr>
          <w:bCs/>
        </w:rPr>
        <w:t xml:space="preserve"> a kukurice na zrno o</w:t>
      </w:r>
      <w:r w:rsidR="00252F2C" w:rsidRPr="00C72B18">
        <w:rPr>
          <w:bCs/>
        </w:rPr>
        <w:t> 6,5</w:t>
      </w:r>
      <w:r w:rsidR="00B14A5E" w:rsidRPr="00C72B18">
        <w:rPr>
          <w:bCs/>
        </w:rPr>
        <w:t xml:space="preserve"> %.  </w:t>
      </w:r>
      <w:r w:rsidR="00B14A5E" w:rsidRPr="00C72B18">
        <w:t>Výmera olejnín</w:t>
      </w:r>
      <w:r w:rsidR="00B14A5E" w:rsidRPr="00C72B18">
        <w:rPr>
          <w:b/>
        </w:rPr>
        <w:t xml:space="preserve"> </w:t>
      </w:r>
      <w:r w:rsidR="00B14A5E" w:rsidRPr="00C72B18">
        <w:t>sa</w:t>
      </w:r>
      <w:r w:rsidR="00B14A5E" w:rsidRPr="00C72B18">
        <w:rPr>
          <w:b/>
        </w:rPr>
        <w:t xml:space="preserve"> </w:t>
      </w:r>
      <w:r w:rsidR="00B14A5E" w:rsidRPr="00C72B18">
        <w:t>medziročne zvýšila o</w:t>
      </w:r>
      <w:r w:rsidR="000D64A9" w:rsidRPr="00C72B18">
        <w:t> 2,7</w:t>
      </w:r>
      <w:r w:rsidR="00B14A5E" w:rsidRPr="00C72B18">
        <w:t xml:space="preserve"> % na 2</w:t>
      </w:r>
      <w:r w:rsidR="000D64A9" w:rsidRPr="00C72B18">
        <w:t>54</w:t>
      </w:r>
      <w:r w:rsidR="00B14A5E" w:rsidRPr="00C72B18">
        <w:t>,</w:t>
      </w:r>
      <w:r w:rsidR="000D64A9" w:rsidRPr="00C72B18">
        <w:t>0</w:t>
      </w:r>
      <w:r w:rsidR="00B14A5E" w:rsidRPr="00C72B18">
        <w:t xml:space="preserve"> tis. ha. </w:t>
      </w:r>
      <w:r w:rsidR="006F1105" w:rsidRPr="00C72B18">
        <w:rPr>
          <w:bCs/>
        </w:rPr>
        <w:t xml:space="preserve"> </w:t>
      </w:r>
    </w:p>
    <w:p w:rsidR="003A7055" w:rsidRPr="00C72B18" w:rsidRDefault="0004292F" w:rsidP="009D15C7">
      <w:pPr>
        <w:spacing w:after="40" w:line="300" w:lineRule="exact"/>
        <w:ind w:firstLine="708"/>
        <w:jc w:val="both"/>
      </w:pPr>
      <w:r w:rsidRPr="00C72B18">
        <w:rPr>
          <w:b/>
        </w:rPr>
        <w:t>Produkcia</w:t>
      </w:r>
      <w:r w:rsidRPr="00C72B18">
        <w:t xml:space="preserve"> </w:t>
      </w:r>
      <w:r w:rsidR="000A2848" w:rsidRPr="00C72B18">
        <w:t xml:space="preserve">v hodnotovom vyjadrení medziročne </w:t>
      </w:r>
      <w:r w:rsidR="000D64A9" w:rsidRPr="00C72B18">
        <w:t>vzrástla</w:t>
      </w:r>
      <w:r w:rsidR="000A2848" w:rsidRPr="00C72B18">
        <w:t xml:space="preserve"> o</w:t>
      </w:r>
      <w:r w:rsidR="00B14A5E" w:rsidRPr="00C72B18">
        <w:t> 4,</w:t>
      </w:r>
      <w:r w:rsidR="000D64A9" w:rsidRPr="00C72B18">
        <w:t>5</w:t>
      </w:r>
      <w:r w:rsidR="00B14A5E" w:rsidRPr="00C72B18">
        <w:t xml:space="preserve"> </w:t>
      </w:r>
      <w:r w:rsidR="000A2848" w:rsidRPr="00C72B18">
        <w:t xml:space="preserve">% </w:t>
      </w:r>
      <w:r w:rsidR="00CF3489" w:rsidRPr="00C72B18">
        <w:t>hlavne</w:t>
      </w:r>
      <w:r w:rsidR="00B14A5E" w:rsidRPr="00C72B18">
        <w:t> v dôsledku</w:t>
      </w:r>
      <w:r w:rsidR="000A2848" w:rsidRPr="00C72B18">
        <w:t xml:space="preserve"> medziročné</w:t>
      </w:r>
      <w:r w:rsidR="00B14A5E" w:rsidRPr="00C72B18">
        <w:t xml:space="preserve">ho </w:t>
      </w:r>
      <w:r w:rsidR="00865A9F" w:rsidRPr="00C72B18">
        <w:t>nárastu</w:t>
      </w:r>
      <w:r w:rsidR="00B14A5E" w:rsidRPr="00C72B18">
        <w:t xml:space="preserve"> </w:t>
      </w:r>
      <w:r w:rsidR="000A2848" w:rsidRPr="00C72B18">
        <w:t>všetkých rozhodujúcich plodín</w:t>
      </w:r>
      <w:r w:rsidR="007438CF" w:rsidRPr="00C72B18">
        <w:t xml:space="preserve"> v naturálnom vyjadrení</w:t>
      </w:r>
      <w:r w:rsidR="00047537" w:rsidRPr="00C72B18">
        <w:t>,</w:t>
      </w:r>
      <w:r w:rsidR="00AB0DEE" w:rsidRPr="00C72B18">
        <w:t xml:space="preserve"> a to</w:t>
      </w:r>
      <w:r w:rsidR="0009193B" w:rsidRPr="00C72B18">
        <w:t xml:space="preserve"> </w:t>
      </w:r>
      <w:r w:rsidR="00AB0DEE" w:rsidRPr="00C72B18">
        <w:t>obilnín o</w:t>
      </w:r>
      <w:r w:rsidR="005C3461" w:rsidRPr="00C72B18">
        <w:t> 27,4</w:t>
      </w:r>
      <w:r w:rsidR="00AB0DEE" w:rsidRPr="00C72B18">
        <w:t xml:space="preserve"> %</w:t>
      </w:r>
      <w:r w:rsidR="00E63549" w:rsidRPr="00C72B18">
        <w:t>, cukrovej rep</w:t>
      </w:r>
      <w:r w:rsidR="001B0A6E" w:rsidRPr="00C72B18">
        <w:t>y</w:t>
      </w:r>
      <w:r w:rsidR="00E63549" w:rsidRPr="00C72B18">
        <w:t xml:space="preserve"> </w:t>
      </w:r>
      <w:r w:rsidR="00AB0DEE" w:rsidRPr="00C72B18">
        <w:t>o 2</w:t>
      </w:r>
      <w:r w:rsidR="00865A9F" w:rsidRPr="00C72B18">
        <w:t>5</w:t>
      </w:r>
      <w:r w:rsidR="00AB0DEE" w:rsidRPr="00C72B18">
        <w:t>,</w:t>
      </w:r>
      <w:r w:rsidR="005C3461" w:rsidRPr="00C72B18">
        <w:t>0</w:t>
      </w:r>
      <w:r w:rsidR="00AB0DEE" w:rsidRPr="00C72B18">
        <w:t xml:space="preserve"> % a olejnín o </w:t>
      </w:r>
      <w:r w:rsidR="00865A9F" w:rsidRPr="00C72B18">
        <w:t>3</w:t>
      </w:r>
      <w:r w:rsidR="005C3461" w:rsidRPr="00C72B18">
        <w:t>8</w:t>
      </w:r>
      <w:r w:rsidR="00AB0DEE" w:rsidRPr="00C72B18">
        <w:t>,</w:t>
      </w:r>
      <w:r w:rsidR="005C3461" w:rsidRPr="00C72B18">
        <w:t>2</w:t>
      </w:r>
      <w:r w:rsidR="00AB0DEE" w:rsidRPr="00C72B18">
        <w:t xml:space="preserve"> %.</w:t>
      </w:r>
      <w:r w:rsidR="002E75DC" w:rsidRPr="00C72B18">
        <w:t xml:space="preserve"> </w:t>
      </w:r>
    </w:p>
    <w:p w:rsidR="009D15C7" w:rsidRPr="00C72B18" w:rsidRDefault="009D15C7" w:rsidP="009D15C7">
      <w:pPr>
        <w:spacing w:after="40" w:line="300" w:lineRule="exact"/>
        <w:ind w:firstLine="708"/>
        <w:jc w:val="both"/>
      </w:pPr>
    </w:p>
    <w:p w:rsidR="00516708" w:rsidRPr="00C72B18" w:rsidRDefault="00516708" w:rsidP="00865A9F">
      <w:pPr>
        <w:spacing w:after="0" w:line="240" w:lineRule="auto"/>
        <w:rPr>
          <w:b/>
        </w:rPr>
      </w:pPr>
      <w:r w:rsidRPr="00C72B18">
        <w:rPr>
          <w:b/>
        </w:rPr>
        <w:t xml:space="preserve">Indexy medziročných zmien </w:t>
      </w:r>
      <w:r w:rsidR="00A861CE" w:rsidRPr="00C72B18">
        <w:rPr>
          <w:b/>
        </w:rPr>
        <w:t xml:space="preserve">naturálnej </w:t>
      </w:r>
      <w:r w:rsidRPr="00C72B18">
        <w:rPr>
          <w:b/>
        </w:rPr>
        <w:t>produkcie hlavných plodín</w:t>
      </w:r>
      <w:r w:rsidRPr="00C72B18">
        <w:t xml:space="preserve">                </w:t>
      </w:r>
      <w:r w:rsidR="00E63549" w:rsidRPr="00C72B18">
        <w:t xml:space="preserve"> </w:t>
      </w:r>
      <w:r w:rsidRPr="00C72B18">
        <w:t xml:space="preserve">  Tabuľka</w:t>
      </w:r>
      <w:r w:rsidR="00E63549" w:rsidRPr="00C72B18">
        <w:t xml:space="preserve"> </w:t>
      </w:r>
      <w:r w:rsidR="00F6715D" w:rsidRPr="00C72B18">
        <w:t>9</w:t>
      </w:r>
    </w:p>
    <w:tbl>
      <w:tblPr>
        <w:tblW w:w="0" w:type="auto"/>
        <w:tblInd w:w="70" w:type="dxa"/>
        <w:tblBorders>
          <w:top w:val="single" w:sz="8" w:space="0" w:color="000000" w:themeColor="text1"/>
          <w:left w:val="single" w:sz="2" w:space="0" w:color="000000" w:themeColor="text1"/>
          <w:bottom w:val="single" w:sz="8" w:space="0" w:color="000000" w:themeColor="text1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954"/>
        <w:gridCol w:w="960"/>
        <w:gridCol w:w="960"/>
        <w:gridCol w:w="960"/>
        <w:gridCol w:w="960"/>
        <w:gridCol w:w="960"/>
        <w:gridCol w:w="908"/>
        <w:gridCol w:w="1132"/>
      </w:tblGrid>
      <w:tr w:rsidR="008C634B" w:rsidRPr="00C72B18" w:rsidTr="00804319">
        <w:trPr>
          <w:cantSplit/>
          <w:trHeight w:val="307"/>
        </w:trPr>
        <w:tc>
          <w:tcPr>
            <w:tcW w:w="1276" w:type="dxa"/>
            <w:vMerge w:val="restart"/>
            <w:shd w:val="clear" w:color="auto" w:fill="C2D69B"/>
            <w:vAlign w:val="center"/>
          </w:tcPr>
          <w:p w:rsidR="008C634B" w:rsidRPr="00C72B18" w:rsidRDefault="008C634B" w:rsidP="002605EB">
            <w:pPr>
              <w:keepNext/>
              <w:spacing w:after="0" w:line="240" w:lineRule="auto"/>
              <w:rPr>
                <w:b/>
                <w:snapToGrid w:val="0"/>
              </w:rPr>
            </w:pPr>
            <w:r w:rsidRPr="00C72B18">
              <w:rPr>
                <w:b/>
                <w:snapToGrid w:val="0"/>
                <w:sz w:val="22"/>
              </w:rPr>
              <w:t>Index</w:t>
            </w:r>
          </w:p>
        </w:tc>
        <w:tc>
          <w:tcPr>
            <w:tcW w:w="954" w:type="dxa"/>
            <w:vMerge w:val="restart"/>
            <w:shd w:val="clear" w:color="auto" w:fill="C2D69B"/>
            <w:vAlign w:val="center"/>
          </w:tcPr>
          <w:p w:rsidR="008C634B" w:rsidRPr="00C72B18" w:rsidRDefault="008C634B" w:rsidP="002605EB">
            <w:pPr>
              <w:keepNext/>
              <w:spacing w:after="0" w:line="240" w:lineRule="auto"/>
              <w:ind w:firstLine="6"/>
              <w:jc w:val="center"/>
              <w:rPr>
                <w:snapToGrid w:val="0"/>
              </w:rPr>
            </w:pPr>
            <w:r w:rsidRPr="00C72B18">
              <w:rPr>
                <w:snapToGrid w:val="0"/>
                <w:sz w:val="22"/>
              </w:rPr>
              <w:t>Obilniny</w:t>
            </w:r>
          </w:p>
        </w:tc>
        <w:tc>
          <w:tcPr>
            <w:tcW w:w="1920" w:type="dxa"/>
            <w:gridSpan w:val="2"/>
            <w:shd w:val="clear" w:color="auto" w:fill="C2D69B"/>
            <w:vAlign w:val="center"/>
          </w:tcPr>
          <w:p w:rsidR="008C634B" w:rsidRPr="00C72B18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  <w:r w:rsidRPr="00C72B18">
              <w:rPr>
                <w:snapToGrid w:val="0"/>
                <w:szCs w:val="20"/>
              </w:rPr>
              <w:t>Z toho</w:t>
            </w:r>
          </w:p>
        </w:tc>
        <w:tc>
          <w:tcPr>
            <w:tcW w:w="960" w:type="dxa"/>
            <w:vMerge w:val="restart"/>
            <w:shd w:val="clear" w:color="auto" w:fill="C2D69B"/>
            <w:vAlign w:val="center"/>
          </w:tcPr>
          <w:p w:rsidR="008C634B" w:rsidRPr="00C72B18" w:rsidRDefault="008C634B" w:rsidP="002605EB">
            <w:pPr>
              <w:keepNext/>
              <w:spacing w:after="0" w:line="240" w:lineRule="auto"/>
              <w:ind w:hanging="39"/>
              <w:jc w:val="center"/>
              <w:rPr>
                <w:snapToGrid w:val="0"/>
                <w:sz w:val="22"/>
              </w:rPr>
            </w:pPr>
            <w:r w:rsidRPr="00C72B18">
              <w:rPr>
                <w:snapToGrid w:val="0"/>
                <w:sz w:val="22"/>
              </w:rPr>
              <w:t>Cukrová</w:t>
            </w:r>
          </w:p>
          <w:p w:rsidR="008C634B" w:rsidRPr="00C72B18" w:rsidRDefault="008C634B" w:rsidP="002605EB">
            <w:pPr>
              <w:keepNext/>
              <w:spacing w:after="0" w:line="240" w:lineRule="auto"/>
              <w:ind w:hanging="39"/>
              <w:jc w:val="center"/>
              <w:rPr>
                <w:snapToGrid w:val="0"/>
              </w:rPr>
            </w:pPr>
            <w:r w:rsidRPr="00C72B18">
              <w:rPr>
                <w:snapToGrid w:val="0"/>
                <w:szCs w:val="20"/>
              </w:rPr>
              <w:t>repa</w:t>
            </w:r>
          </w:p>
        </w:tc>
        <w:tc>
          <w:tcPr>
            <w:tcW w:w="960" w:type="dxa"/>
            <w:vMerge w:val="restart"/>
            <w:shd w:val="clear" w:color="auto" w:fill="C2D69B"/>
            <w:vAlign w:val="center"/>
          </w:tcPr>
          <w:p w:rsidR="008C634B" w:rsidRPr="00C72B18" w:rsidRDefault="008C634B" w:rsidP="002605EB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C72B18">
              <w:rPr>
                <w:snapToGrid w:val="0"/>
                <w:sz w:val="22"/>
              </w:rPr>
              <w:t>Zemiaky</w:t>
            </w:r>
          </w:p>
        </w:tc>
        <w:tc>
          <w:tcPr>
            <w:tcW w:w="960" w:type="dxa"/>
            <w:vMerge w:val="restart"/>
            <w:shd w:val="clear" w:color="auto" w:fill="C2D69B"/>
            <w:vAlign w:val="center"/>
          </w:tcPr>
          <w:p w:rsidR="008C634B" w:rsidRPr="00C72B18" w:rsidRDefault="008C634B" w:rsidP="002605EB">
            <w:pPr>
              <w:keepNext/>
              <w:spacing w:after="0" w:line="240" w:lineRule="auto"/>
              <w:ind w:firstLine="26"/>
              <w:jc w:val="center"/>
              <w:rPr>
                <w:snapToGrid w:val="0"/>
              </w:rPr>
            </w:pPr>
            <w:r w:rsidRPr="00C72B18">
              <w:rPr>
                <w:snapToGrid w:val="0"/>
                <w:sz w:val="22"/>
              </w:rPr>
              <w:t>Repka</w:t>
            </w:r>
          </w:p>
          <w:p w:rsidR="008C634B" w:rsidRPr="00C72B18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C72B18">
              <w:rPr>
                <w:snapToGrid w:val="0"/>
                <w:szCs w:val="20"/>
              </w:rPr>
              <w:t>olejná</w:t>
            </w:r>
          </w:p>
        </w:tc>
        <w:tc>
          <w:tcPr>
            <w:tcW w:w="908" w:type="dxa"/>
            <w:vMerge w:val="restart"/>
            <w:shd w:val="clear" w:color="auto" w:fill="C2D69B"/>
            <w:vAlign w:val="center"/>
          </w:tcPr>
          <w:p w:rsidR="008C634B" w:rsidRPr="00C72B18" w:rsidRDefault="008C634B" w:rsidP="002605EB">
            <w:pPr>
              <w:keepNext/>
              <w:spacing w:after="0" w:line="240" w:lineRule="auto"/>
              <w:ind w:firstLine="58"/>
              <w:jc w:val="center"/>
              <w:rPr>
                <w:snapToGrid w:val="0"/>
              </w:rPr>
            </w:pPr>
            <w:proofErr w:type="spellStart"/>
            <w:r w:rsidRPr="00C72B18">
              <w:rPr>
                <w:snapToGrid w:val="0"/>
                <w:sz w:val="22"/>
              </w:rPr>
              <w:t>Struko</w:t>
            </w:r>
            <w:proofErr w:type="spellEnd"/>
            <w:r w:rsidRPr="00C72B18">
              <w:rPr>
                <w:snapToGrid w:val="0"/>
                <w:sz w:val="22"/>
              </w:rPr>
              <w:t>-</w:t>
            </w:r>
          </w:p>
          <w:p w:rsidR="008C634B" w:rsidRPr="00C72B18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C72B18">
              <w:rPr>
                <w:snapToGrid w:val="0"/>
                <w:szCs w:val="20"/>
              </w:rPr>
              <w:t>viny</w:t>
            </w:r>
          </w:p>
        </w:tc>
        <w:tc>
          <w:tcPr>
            <w:tcW w:w="1132" w:type="dxa"/>
            <w:vMerge w:val="restart"/>
            <w:shd w:val="clear" w:color="auto" w:fill="C2D69B"/>
            <w:vAlign w:val="center"/>
          </w:tcPr>
          <w:p w:rsidR="008C634B" w:rsidRPr="00C72B18" w:rsidRDefault="008C634B" w:rsidP="002605EB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C72B18">
              <w:rPr>
                <w:snapToGrid w:val="0"/>
                <w:sz w:val="22"/>
              </w:rPr>
              <w:t>Zelenina</w:t>
            </w:r>
          </w:p>
        </w:tc>
      </w:tr>
      <w:tr w:rsidR="008C634B" w:rsidRPr="00C72B18" w:rsidTr="00804319">
        <w:tc>
          <w:tcPr>
            <w:tcW w:w="1276" w:type="dxa"/>
            <w:vMerge/>
            <w:shd w:val="clear" w:color="auto" w:fill="C2D69B"/>
          </w:tcPr>
          <w:p w:rsidR="008C634B" w:rsidRPr="00C72B18" w:rsidRDefault="008C634B" w:rsidP="002605EB">
            <w:pPr>
              <w:keepNext/>
              <w:spacing w:after="0" w:line="240" w:lineRule="auto"/>
              <w:rPr>
                <w:b/>
              </w:rPr>
            </w:pPr>
          </w:p>
        </w:tc>
        <w:tc>
          <w:tcPr>
            <w:tcW w:w="954" w:type="dxa"/>
            <w:vMerge/>
            <w:shd w:val="clear" w:color="auto" w:fill="C2D69B"/>
          </w:tcPr>
          <w:p w:rsidR="008C634B" w:rsidRPr="00C72B18" w:rsidRDefault="008C634B" w:rsidP="002605EB">
            <w:pPr>
              <w:keepNext/>
              <w:spacing w:after="0" w:line="240" w:lineRule="auto"/>
            </w:pPr>
          </w:p>
        </w:tc>
        <w:tc>
          <w:tcPr>
            <w:tcW w:w="960" w:type="dxa"/>
            <w:shd w:val="clear" w:color="auto" w:fill="C2D69B"/>
          </w:tcPr>
          <w:p w:rsidR="008C634B" w:rsidRPr="00C72B18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</w:pPr>
            <w:r w:rsidRPr="00C72B18">
              <w:rPr>
                <w:snapToGrid w:val="0"/>
                <w:szCs w:val="20"/>
              </w:rPr>
              <w:t>pšenica</w:t>
            </w:r>
          </w:p>
        </w:tc>
        <w:tc>
          <w:tcPr>
            <w:tcW w:w="960" w:type="dxa"/>
            <w:shd w:val="clear" w:color="auto" w:fill="C2D69B"/>
          </w:tcPr>
          <w:p w:rsidR="008C634B" w:rsidRPr="00C72B18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  <w:r w:rsidRPr="00C72B18">
              <w:rPr>
                <w:snapToGrid w:val="0"/>
                <w:szCs w:val="20"/>
              </w:rPr>
              <w:t>kukurica</w:t>
            </w:r>
          </w:p>
        </w:tc>
        <w:tc>
          <w:tcPr>
            <w:tcW w:w="960" w:type="dxa"/>
            <w:vMerge/>
            <w:shd w:val="clear" w:color="auto" w:fill="C2D69B"/>
          </w:tcPr>
          <w:p w:rsidR="008C634B" w:rsidRPr="00C72B18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960" w:type="dxa"/>
            <w:vMerge/>
            <w:shd w:val="clear" w:color="auto" w:fill="C2D69B"/>
          </w:tcPr>
          <w:p w:rsidR="008C634B" w:rsidRPr="00C72B18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960" w:type="dxa"/>
            <w:vMerge/>
            <w:shd w:val="clear" w:color="auto" w:fill="C2D69B"/>
          </w:tcPr>
          <w:p w:rsidR="008C634B" w:rsidRPr="00C72B18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908" w:type="dxa"/>
            <w:vMerge/>
            <w:shd w:val="clear" w:color="auto" w:fill="C2D69B"/>
          </w:tcPr>
          <w:p w:rsidR="008C634B" w:rsidRPr="00C72B18" w:rsidRDefault="008C634B" w:rsidP="002605E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1132" w:type="dxa"/>
            <w:vMerge/>
            <w:shd w:val="clear" w:color="auto" w:fill="C2D69B"/>
          </w:tcPr>
          <w:p w:rsidR="008C634B" w:rsidRPr="00C72B18" w:rsidRDefault="008C634B" w:rsidP="002605EB">
            <w:pPr>
              <w:keepNext/>
              <w:spacing w:after="0" w:line="240" w:lineRule="auto"/>
            </w:pPr>
          </w:p>
        </w:tc>
      </w:tr>
      <w:tr w:rsidR="00AB0DEE" w:rsidRPr="00C72B18" w:rsidTr="00804319">
        <w:tc>
          <w:tcPr>
            <w:tcW w:w="1276" w:type="dxa"/>
            <w:shd w:val="clear" w:color="auto" w:fill="FFFFFF"/>
            <w:vAlign w:val="center"/>
          </w:tcPr>
          <w:p w:rsidR="00AB0DEE" w:rsidRPr="00C72B18" w:rsidRDefault="00AB0DEE" w:rsidP="009D15C7">
            <w:pPr>
              <w:keepNext/>
              <w:spacing w:after="0" w:line="240" w:lineRule="auto"/>
              <w:jc w:val="center"/>
              <w:rPr>
                <w:sz w:val="22"/>
              </w:rPr>
            </w:pPr>
            <w:r w:rsidRPr="00C72B18">
              <w:rPr>
                <w:sz w:val="22"/>
              </w:rPr>
              <w:t>201</w:t>
            </w:r>
            <w:r w:rsidR="008E2BA4" w:rsidRPr="00C72B18">
              <w:rPr>
                <w:sz w:val="22"/>
              </w:rPr>
              <w:t>6</w:t>
            </w:r>
            <w:r w:rsidRPr="00C72B18">
              <w:rPr>
                <w:sz w:val="22"/>
              </w:rPr>
              <w:t>/</w:t>
            </w:r>
            <w:r w:rsidR="008E2BA4" w:rsidRPr="00C72B18">
              <w:rPr>
                <w:sz w:val="22"/>
              </w:rPr>
              <w:t xml:space="preserve"> </w:t>
            </w:r>
            <w:r w:rsidR="009D15C7" w:rsidRPr="00C72B18">
              <w:rPr>
                <w:sz w:val="22"/>
              </w:rPr>
              <w:t>Ø (</w:t>
            </w:r>
            <w:r w:rsidR="008E2BA4" w:rsidRPr="00C72B18">
              <w:rPr>
                <w:sz w:val="22"/>
              </w:rPr>
              <w:t>2011-2015</w:t>
            </w:r>
            <w:r w:rsidR="009D15C7" w:rsidRPr="00C72B18">
              <w:rPr>
                <w:sz w:val="22"/>
              </w:rPr>
              <w:t>)</w:t>
            </w:r>
          </w:p>
        </w:tc>
        <w:tc>
          <w:tcPr>
            <w:tcW w:w="954" w:type="dxa"/>
            <w:shd w:val="clear" w:color="auto" w:fill="FFFFFF"/>
            <w:vAlign w:val="center"/>
          </w:tcPr>
          <w:p w:rsidR="00AB0DEE" w:rsidRPr="00C72B18" w:rsidRDefault="008E2BA4" w:rsidP="008E2BA4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129,8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AB0DEE" w:rsidRPr="00C72B18" w:rsidRDefault="008E2BA4" w:rsidP="008E2BA4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139,2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AB0DEE" w:rsidRPr="00C72B18" w:rsidRDefault="000316A2" w:rsidP="008E2BA4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131,9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AB0DEE" w:rsidRPr="00C72B18" w:rsidRDefault="000316A2" w:rsidP="008E2BA4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126,5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AB0DEE" w:rsidRPr="00C72B18" w:rsidRDefault="000316A2" w:rsidP="008E2BA4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101,7</w:t>
            </w:r>
          </w:p>
        </w:tc>
        <w:tc>
          <w:tcPr>
            <w:tcW w:w="960" w:type="dxa"/>
            <w:shd w:val="clear" w:color="auto" w:fill="FFFFFF"/>
            <w:vAlign w:val="center"/>
          </w:tcPr>
          <w:p w:rsidR="00AB0DEE" w:rsidRPr="00C72B18" w:rsidRDefault="000316A2" w:rsidP="008E2BA4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127,5</w:t>
            </w:r>
          </w:p>
        </w:tc>
        <w:tc>
          <w:tcPr>
            <w:tcW w:w="908" w:type="dxa"/>
            <w:shd w:val="clear" w:color="auto" w:fill="FFFFFF"/>
            <w:vAlign w:val="center"/>
          </w:tcPr>
          <w:p w:rsidR="00AB0DEE" w:rsidRPr="00C72B18" w:rsidRDefault="00AB0DEE" w:rsidP="000316A2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16</w:t>
            </w:r>
            <w:r w:rsidR="000316A2" w:rsidRPr="00C72B18">
              <w:rPr>
                <w:sz w:val="22"/>
              </w:rPr>
              <w:t>8</w:t>
            </w:r>
            <w:r w:rsidRPr="00C72B18">
              <w:rPr>
                <w:sz w:val="22"/>
              </w:rPr>
              <w:t>,</w:t>
            </w:r>
            <w:r w:rsidR="000316A2" w:rsidRPr="00C72B18">
              <w:rPr>
                <w:sz w:val="22"/>
              </w:rPr>
              <w:t>1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AB0DEE" w:rsidRPr="00C72B18" w:rsidRDefault="007F1258" w:rsidP="008E2BA4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120,0</w:t>
            </w:r>
          </w:p>
        </w:tc>
      </w:tr>
      <w:tr w:rsidR="000316A2" w:rsidRPr="00C72B18" w:rsidTr="00804319">
        <w:tc>
          <w:tcPr>
            <w:tcW w:w="1276" w:type="dxa"/>
            <w:shd w:val="clear" w:color="auto" w:fill="FFFFFF" w:themeFill="background1"/>
          </w:tcPr>
          <w:p w:rsidR="000316A2" w:rsidRPr="00C72B18" w:rsidRDefault="000316A2" w:rsidP="00865A9F">
            <w:pPr>
              <w:keepNext/>
              <w:spacing w:after="0" w:line="240" w:lineRule="auto"/>
            </w:pPr>
            <w:r w:rsidRPr="00C72B18">
              <w:rPr>
                <w:sz w:val="22"/>
              </w:rPr>
              <w:t>2016/2015</w:t>
            </w:r>
          </w:p>
        </w:tc>
        <w:tc>
          <w:tcPr>
            <w:tcW w:w="954" w:type="dxa"/>
            <w:shd w:val="clear" w:color="auto" w:fill="FFFFFF" w:themeFill="background1"/>
            <w:vAlign w:val="center"/>
          </w:tcPr>
          <w:p w:rsidR="000316A2" w:rsidRPr="00C72B18" w:rsidRDefault="000316A2" w:rsidP="005D11BA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12</w:t>
            </w:r>
            <w:r w:rsidR="005D11BA" w:rsidRPr="00C72B18">
              <w:rPr>
                <w:sz w:val="22"/>
              </w:rPr>
              <w:t>7</w:t>
            </w:r>
            <w:r w:rsidRPr="00C72B18">
              <w:rPr>
                <w:sz w:val="22"/>
              </w:rPr>
              <w:t>,</w:t>
            </w:r>
            <w:r w:rsidR="005D11BA" w:rsidRPr="00C72B18">
              <w:rPr>
                <w:sz w:val="22"/>
              </w:rPr>
              <w:t>4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0316A2" w:rsidRPr="00C72B18" w:rsidRDefault="000316A2" w:rsidP="005D11BA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</w:t>
            </w:r>
            <w:r w:rsidR="005D11BA" w:rsidRPr="00C72B18">
              <w:rPr>
                <w:sz w:val="22"/>
              </w:rPr>
              <w:t>1</w:t>
            </w:r>
            <w:r w:rsidRPr="00C72B18">
              <w:rPr>
                <w:sz w:val="22"/>
              </w:rPr>
              <w:t>6,</w:t>
            </w:r>
            <w:r w:rsidR="005D11BA" w:rsidRPr="00C72B18">
              <w:rPr>
                <w:sz w:val="22"/>
              </w:rPr>
              <w:t>9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0316A2" w:rsidRPr="00C72B18" w:rsidRDefault="005D11BA" w:rsidP="000316A2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184,1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0316A2" w:rsidRPr="00C72B18" w:rsidRDefault="000316A2" w:rsidP="005D11BA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125,</w:t>
            </w:r>
            <w:r w:rsidR="005D11BA" w:rsidRPr="00C72B18">
              <w:rPr>
                <w:sz w:val="22"/>
              </w:rPr>
              <w:t>0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0316A2" w:rsidRPr="00C72B18" w:rsidRDefault="005D11BA" w:rsidP="000316A2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122,5</w:t>
            </w: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:rsidR="000316A2" w:rsidRPr="00C72B18" w:rsidRDefault="00150757" w:rsidP="000316A2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134,3</w:t>
            </w:r>
          </w:p>
        </w:tc>
        <w:tc>
          <w:tcPr>
            <w:tcW w:w="908" w:type="dxa"/>
            <w:shd w:val="clear" w:color="auto" w:fill="FFFFFF" w:themeFill="background1"/>
            <w:vAlign w:val="center"/>
          </w:tcPr>
          <w:p w:rsidR="000316A2" w:rsidRPr="00C72B18" w:rsidRDefault="000316A2" w:rsidP="00A06263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98,1</w:t>
            </w:r>
          </w:p>
        </w:tc>
        <w:tc>
          <w:tcPr>
            <w:tcW w:w="1132" w:type="dxa"/>
            <w:shd w:val="clear" w:color="auto" w:fill="FFFFFF" w:themeFill="background1"/>
            <w:vAlign w:val="center"/>
          </w:tcPr>
          <w:p w:rsidR="000316A2" w:rsidRPr="00C72B18" w:rsidRDefault="007F1258" w:rsidP="00356F5E">
            <w:pPr>
              <w:keepNext/>
              <w:spacing w:after="0" w:line="240" w:lineRule="auto"/>
              <w:jc w:val="right"/>
            </w:pPr>
            <w:r w:rsidRPr="00C72B18">
              <w:rPr>
                <w:sz w:val="22"/>
              </w:rPr>
              <w:t>124,6</w:t>
            </w:r>
          </w:p>
        </w:tc>
      </w:tr>
    </w:tbl>
    <w:p w:rsidR="00516708" w:rsidRPr="00C72B18" w:rsidRDefault="00516708" w:rsidP="002605EB">
      <w:pPr>
        <w:pStyle w:val="Normln"/>
        <w:spacing w:before="0" w:after="0"/>
        <w:rPr>
          <w:sz w:val="18"/>
          <w:szCs w:val="18"/>
        </w:rPr>
      </w:pPr>
      <w:r w:rsidRPr="00C72B18">
        <w:rPr>
          <w:sz w:val="18"/>
          <w:szCs w:val="18"/>
        </w:rPr>
        <w:t>Prameň: Definitívne údaje o úrode poľnohospodárskych plodín, ovocia a zeleniny v SR, ŠÚ SR</w:t>
      </w:r>
    </w:p>
    <w:p w:rsidR="00AF481F" w:rsidRPr="00C72B18" w:rsidRDefault="00516708" w:rsidP="002605EB">
      <w:pPr>
        <w:pStyle w:val="Normln"/>
        <w:spacing w:before="0" w:after="0"/>
        <w:rPr>
          <w:sz w:val="18"/>
          <w:szCs w:val="18"/>
        </w:rPr>
      </w:pPr>
      <w:r w:rsidRPr="00C72B18">
        <w:rPr>
          <w:sz w:val="18"/>
          <w:szCs w:val="18"/>
        </w:rPr>
        <w:t xml:space="preserve">Vypracoval: </w:t>
      </w:r>
      <w:r w:rsidR="00E63549" w:rsidRPr="00C72B18">
        <w:rPr>
          <w:sz w:val="18"/>
          <w:szCs w:val="18"/>
        </w:rPr>
        <w:t>NPPC -</w:t>
      </w:r>
      <w:r w:rsidRPr="00C72B18">
        <w:rPr>
          <w:sz w:val="18"/>
          <w:szCs w:val="18"/>
        </w:rPr>
        <w:t>VÚEPP</w:t>
      </w:r>
    </w:p>
    <w:p w:rsidR="00EA5730" w:rsidRPr="00C72B18" w:rsidRDefault="00EA5730" w:rsidP="002605EB">
      <w:pPr>
        <w:pStyle w:val="Normln"/>
        <w:spacing w:before="0" w:after="0"/>
      </w:pPr>
    </w:p>
    <w:p w:rsidR="00EA5730" w:rsidRPr="00C72B18" w:rsidRDefault="009D15C7" w:rsidP="00EA5730">
      <w:pPr>
        <w:spacing w:after="0" w:line="240" w:lineRule="auto"/>
        <w:rPr>
          <w:b/>
        </w:rPr>
      </w:pPr>
      <w:r w:rsidRPr="00C72B18">
        <w:rPr>
          <w:noProof/>
          <w:lang w:eastAsia="sk-SK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179070</wp:posOffset>
            </wp:positionV>
            <wp:extent cx="5102860" cy="2474595"/>
            <wp:effectExtent l="19050" t="0" r="2540" b="0"/>
            <wp:wrapSquare wrapText="bothSides"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t xml:space="preserve">     </w:t>
      </w:r>
      <w:r w:rsidR="00EA5730" w:rsidRPr="00C72B18">
        <w:t xml:space="preserve">Graf  </w:t>
      </w:r>
      <w:r w:rsidR="00E07A0C" w:rsidRPr="00C72B18">
        <w:t>5</w:t>
      </w:r>
      <w:r w:rsidR="00EA5730" w:rsidRPr="00C72B18">
        <w:t xml:space="preserve"> </w:t>
      </w:r>
      <w:r w:rsidR="00EA5730" w:rsidRPr="00C72B18">
        <w:rPr>
          <w:b/>
        </w:rPr>
        <w:t xml:space="preserve">Vývoj produkcie vybraných plodín </w:t>
      </w:r>
      <w:r w:rsidR="00E25D60" w:rsidRPr="00C72B18">
        <w:rPr>
          <w:b/>
        </w:rPr>
        <w:t xml:space="preserve">v </w:t>
      </w:r>
      <w:r w:rsidR="00EA5730" w:rsidRPr="00C72B18">
        <w:rPr>
          <w:b/>
        </w:rPr>
        <w:t>tis. t</w:t>
      </w: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EA5730">
      <w:pPr>
        <w:tabs>
          <w:tab w:val="left" w:pos="357"/>
        </w:tabs>
        <w:spacing w:after="0" w:line="240" w:lineRule="auto"/>
        <w:jc w:val="both"/>
        <w:rPr>
          <w:sz w:val="20"/>
        </w:rPr>
      </w:pPr>
    </w:p>
    <w:p w:rsidR="009D15C7" w:rsidRPr="00C72B18" w:rsidRDefault="009D15C7" w:rsidP="009D15C7">
      <w:pPr>
        <w:tabs>
          <w:tab w:val="left" w:pos="357"/>
        </w:tabs>
        <w:spacing w:after="0" w:line="240" w:lineRule="auto"/>
        <w:ind w:right="848"/>
        <w:rPr>
          <w:sz w:val="20"/>
        </w:rPr>
      </w:pPr>
      <w:r w:rsidRPr="00C72B18">
        <w:rPr>
          <w:sz w:val="20"/>
        </w:rPr>
        <w:t xml:space="preserve">      </w:t>
      </w:r>
      <w:r w:rsidR="00EA5730" w:rsidRPr="00C72B18">
        <w:rPr>
          <w:sz w:val="20"/>
        </w:rPr>
        <w:t xml:space="preserve">Prameň: ŠÚ SR, Vypracoval: NPPC </w:t>
      </w:r>
      <w:r w:rsidRPr="00C72B18">
        <w:rPr>
          <w:sz w:val="20"/>
        </w:rPr>
        <w:t>–</w:t>
      </w:r>
      <w:r w:rsidR="00EA5730" w:rsidRPr="00C72B18">
        <w:rPr>
          <w:sz w:val="20"/>
        </w:rPr>
        <w:t xml:space="preserve"> VÚEPP</w:t>
      </w:r>
    </w:p>
    <w:p w:rsidR="009C1A6A" w:rsidRPr="00C72B18" w:rsidRDefault="009C1A6A" w:rsidP="009D15C7">
      <w:pPr>
        <w:tabs>
          <w:tab w:val="left" w:pos="357"/>
        </w:tabs>
        <w:spacing w:after="0" w:line="240" w:lineRule="auto"/>
        <w:ind w:right="848"/>
        <w:rPr>
          <w:b/>
        </w:rPr>
      </w:pPr>
    </w:p>
    <w:p w:rsidR="00B744FF" w:rsidRPr="00C72B18" w:rsidRDefault="00B744FF" w:rsidP="009D15C7">
      <w:pPr>
        <w:tabs>
          <w:tab w:val="left" w:pos="357"/>
        </w:tabs>
        <w:spacing w:after="0" w:line="240" w:lineRule="auto"/>
        <w:ind w:right="848"/>
        <w:rPr>
          <w:b/>
        </w:rPr>
      </w:pPr>
      <w:r w:rsidRPr="00C72B18">
        <w:rPr>
          <w:b/>
        </w:rPr>
        <w:t>Živočíšna výroba</w:t>
      </w:r>
    </w:p>
    <w:p w:rsidR="00C651F9" w:rsidRPr="00C72B18" w:rsidRDefault="00C651F9" w:rsidP="002B1ADE">
      <w:pPr>
        <w:ind w:firstLine="708"/>
        <w:jc w:val="both"/>
      </w:pPr>
      <w:r w:rsidRPr="00C72B18">
        <w:rPr>
          <w:b/>
        </w:rPr>
        <w:t xml:space="preserve">Živočíšna produkcia </w:t>
      </w:r>
      <w:r w:rsidR="000A2848" w:rsidRPr="00C72B18">
        <w:t xml:space="preserve">v hodnotovom vyjadrení medziročne </w:t>
      </w:r>
      <w:r w:rsidRPr="00C72B18">
        <w:t>klesla o</w:t>
      </w:r>
      <w:r w:rsidR="004B0151" w:rsidRPr="00C72B18">
        <w:t> 6,</w:t>
      </w:r>
      <w:r w:rsidR="003365EF" w:rsidRPr="00C72B18">
        <w:t>7</w:t>
      </w:r>
      <w:r w:rsidRPr="00C72B18">
        <w:t xml:space="preserve"> %</w:t>
      </w:r>
      <w:r w:rsidR="004B0151" w:rsidRPr="00C72B18">
        <w:t> </w:t>
      </w:r>
      <w:r w:rsidR="002E75DC" w:rsidRPr="00C72B18">
        <w:t xml:space="preserve">hlavne </w:t>
      </w:r>
      <w:r w:rsidR="004B0151" w:rsidRPr="00C72B18">
        <w:t>v</w:t>
      </w:r>
      <w:r w:rsidR="002E75DC" w:rsidRPr="00C72B18">
        <w:t> </w:t>
      </w:r>
      <w:r w:rsidR="004B0151" w:rsidRPr="00C72B18">
        <w:t xml:space="preserve">dôsledku </w:t>
      </w:r>
      <w:r w:rsidR="002E75DC" w:rsidRPr="00C72B18">
        <w:t xml:space="preserve">poklesu cien živočíšnych komodít o 4,5 % i napriek nárastu </w:t>
      </w:r>
      <w:r w:rsidR="00476204" w:rsidRPr="00C72B18">
        <w:t xml:space="preserve">naturálnej </w:t>
      </w:r>
      <w:r w:rsidR="002E75DC" w:rsidRPr="00C72B18">
        <w:t>p</w:t>
      </w:r>
      <w:r w:rsidR="004B0151" w:rsidRPr="00C72B18">
        <w:t>rodukci</w:t>
      </w:r>
      <w:r w:rsidR="002E75DC" w:rsidRPr="00C72B18">
        <w:t>e</w:t>
      </w:r>
      <w:r w:rsidR="000A2848" w:rsidRPr="00C72B18">
        <w:t xml:space="preserve"> </w:t>
      </w:r>
      <w:r w:rsidR="004B0151" w:rsidRPr="00C72B18">
        <w:t>jatočného hovädzieho dobytka o</w:t>
      </w:r>
      <w:r w:rsidR="002E75DC" w:rsidRPr="00C72B18">
        <w:t> 16,7</w:t>
      </w:r>
      <w:r w:rsidR="004B0151" w:rsidRPr="00C72B18">
        <w:t xml:space="preserve"> %, </w:t>
      </w:r>
      <w:r w:rsidR="002E75DC" w:rsidRPr="00C72B18">
        <w:t xml:space="preserve">jatočných ošípaných o 12,5 % a </w:t>
      </w:r>
      <w:r w:rsidR="002B1ADE" w:rsidRPr="00C72B18">
        <w:t xml:space="preserve">jatočnej hydiny </w:t>
      </w:r>
      <w:r w:rsidR="004B0151" w:rsidRPr="00C72B18">
        <w:t>o 1</w:t>
      </w:r>
      <w:r w:rsidR="002E75DC" w:rsidRPr="00C72B18">
        <w:t>0</w:t>
      </w:r>
      <w:r w:rsidR="004B0151" w:rsidRPr="00C72B18">
        <w:t>,</w:t>
      </w:r>
      <w:r w:rsidR="002E75DC" w:rsidRPr="00C72B18">
        <w:t>0</w:t>
      </w:r>
      <w:r w:rsidR="008146CC" w:rsidRPr="00C72B18">
        <w:t> </w:t>
      </w:r>
      <w:r w:rsidR="004B0151" w:rsidRPr="00C72B18">
        <w:t xml:space="preserve">%. Produkcia </w:t>
      </w:r>
      <w:r w:rsidR="002B1ADE" w:rsidRPr="00C72B18">
        <w:t xml:space="preserve">kravského mlieka </w:t>
      </w:r>
      <w:r w:rsidR="00476204" w:rsidRPr="00C72B18">
        <w:t xml:space="preserve">klesla o 2,5 % </w:t>
      </w:r>
      <w:r w:rsidR="002B1ADE" w:rsidRPr="00C72B18">
        <w:t>a </w:t>
      </w:r>
      <w:r w:rsidR="008146CC" w:rsidRPr="00C72B18">
        <w:t>produkcia</w:t>
      </w:r>
      <w:r w:rsidR="002B1ADE" w:rsidRPr="00C72B18">
        <w:t xml:space="preserve"> konzumných vajec </w:t>
      </w:r>
      <w:r w:rsidR="008146CC" w:rsidRPr="00C72B18">
        <w:t>vzrástla o </w:t>
      </w:r>
      <w:r w:rsidR="00476204" w:rsidRPr="00C72B18">
        <w:t>3</w:t>
      </w:r>
      <w:r w:rsidR="008146CC" w:rsidRPr="00C72B18">
        <w:t>,0 %.</w:t>
      </w:r>
    </w:p>
    <w:p w:rsidR="0086466A" w:rsidRPr="00C72B18" w:rsidRDefault="0086466A" w:rsidP="00BC15B7">
      <w:pPr>
        <w:spacing w:after="0" w:line="240" w:lineRule="auto"/>
        <w:rPr>
          <w:b/>
        </w:rPr>
      </w:pPr>
    </w:p>
    <w:p w:rsidR="00EF4213" w:rsidRPr="00C72B18" w:rsidRDefault="00EF4213" w:rsidP="00BC15B7">
      <w:pPr>
        <w:spacing w:after="0" w:line="240" w:lineRule="auto"/>
        <w:rPr>
          <w:b/>
        </w:rPr>
      </w:pPr>
      <w:r w:rsidRPr="00C72B18">
        <w:rPr>
          <w:b/>
        </w:rPr>
        <w:t xml:space="preserve">Indexy medziročných zmien  </w:t>
      </w:r>
      <w:r w:rsidR="00047537" w:rsidRPr="00C72B18">
        <w:rPr>
          <w:b/>
        </w:rPr>
        <w:t xml:space="preserve">naturálnej </w:t>
      </w:r>
      <w:r w:rsidRPr="00C72B18">
        <w:rPr>
          <w:b/>
        </w:rPr>
        <w:t xml:space="preserve">produkcie hlavných živočíšnych komodít  </w:t>
      </w:r>
    </w:p>
    <w:p w:rsidR="00EF4213" w:rsidRPr="00C72B18" w:rsidRDefault="00EF4213" w:rsidP="00BC15B7">
      <w:pPr>
        <w:spacing w:after="0" w:line="240" w:lineRule="auto"/>
        <w:jc w:val="right"/>
      </w:pPr>
      <w:r w:rsidRPr="00C72B18">
        <w:rPr>
          <w:b/>
        </w:rPr>
        <w:t xml:space="preserve">                 </w:t>
      </w:r>
      <w:r w:rsidRPr="00C72B18">
        <w:t>Tabuľka 1</w:t>
      </w:r>
      <w:r w:rsidR="00F6715D" w:rsidRPr="00C72B18">
        <w:t>0</w:t>
      </w:r>
    </w:p>
    <w:tbl>
      <w:tblPr>
        <w:tblW w:w="9212" w:type="dxa"/>
        <w:tblInd w:w="7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76923C"/>
          <w:insideH w:val="single" w:sz="2" w:space="0" w:color="auto"/>
          <w:insideV w:val="single" w:sz="2" w:space="0" w:color="auto"/>
        </w:tblBorders>
        <w:shd w:val="clear" w:color="auto" w:fill="C2D69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1183"/>
        <w:gridCol w:w="791"/>
        <w:gridCol w:w="791"/>
      </w:tblGrid>
      <w:tr w:rsidR="007417F2" w:rsidRPr="00C72B18" w:rsidTr="0086466A">
        <w:trPr>
          <w:trHeight w:val="284"/>
        </w:trPr>
        <w:tc>
          <w:tcPr>
            <w:tcW w:w="921" w:type="dxa"/>
            <w:vMerge w:val="restart"/>
            <w:shd w:val="clear" w:color="auto" w:fill="C2D69B"/>
            <w:vAlign w:val="center"/>
          </w:tcPr>
          <w:p w:rsidR="007417F2" w:rsidRPr="00C72B18" w:rsidRDefault="007417F2" w:rsidP="000A7DFE">
            <w:pPr>
              <w:keepNext/>
              <w:spacing w:after="0" w:line="240" w:lineRule="auto"/>
              <w:rPr>
                <w:b/>
                <w:snapToGrid w:val="0"/>
              </w:rPr>
            </w:pPr>
            <w:r w:rsidRPr="00C72B18">
              <w:rPr>
                <w:b/>
                <w:snapToGrid w:val="0"/>
                <w:sz w:val="22"/>
              </w:rPr>
              <w:t>Index</w:t>
            </w:r>
          </w:p>
        </w:tc>
        <w:tc>
          <w:tcPr>
            <w:tcW w:w="921" w:type="dxa"/>
            <w:vMerge w:val="restart"/>
            <w:shd w:val="clear" w:color="auto" w:fill="C2D69B"/>
            <w:vAlign w:val="center"/>
          </w:tcPr>
          <w:p w:rsidR="007417F2" w:rsidRPr="00C72B18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C72B18">
              <w:rPr>
                <w:snapToGrid w:val="0"/>
                <w:szCs w:val="20"/>
              </w:rPr>
              <w:t>Jatočné</w:t>
            </w:r>
          </w:p>
          <w:p w:rsidR="007417F2" w:rsidRPr="00C72B18" w:rsidRDefault="007417F2" w:rsidP="000A7DF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C72B18">
              <w:rPr>
                <w:snapToGrid w:val="0"/>
                <w:szCs w:val="20"/>
              </w:rPr>
              <w:t>zvieratá</w:t>
            </w:r>
          </w:p>
          <w:p w:rsidR="007417F2" w:rsidRPr="00C72B18" w:rsidRDefault="007417F2" w:rsidP="000A7DFE">
            <w:pPr>
              <w:keepNext/>
              <w:spacing w:after="0" w:line="240" w:lineRule="auto"/>
              <w:ind w:firstLine="6"/>
              <w:jc w:val="center"/>
              <w:rPr>
                <w:snapToGrid w:val="0"/>
              </w:rPr>
            </w:pPr>
            <w:r w:rsidRPr="00C72B18">
              <w:rPr>
                <w:snapToGrid w:val="0"/>
                <w:szCs w:val="20"/>
              </w:rPr>
              <w:t>spolu*</w:t>
            </w:r>
          </w:p>
        </w:tc>
        <w:tc>
          <w:tcPr>
            <w:tcW w:w="2763" w:type="dxa"/>
            <w:gridSpan w:val="3"/>
            <w:shd w:val="clear" w:color="auto" w:fill="C2D69B"/>
            <w:vAlign w:val="center"/>
          </w:tcPr>
          <w:p w:rsidR="007417F2" w:rsidRPr="00C72B18" w:rsidRDefault="007417F2" w:rsidP="000A7DFE">
            <w:pPr>
              <w:keepNext/>
              <w:spacing w:after="0" w:line="240" w:lineRule="auto"/>
              <w:ind w:hanging="39"/>
              <w:jc w:val="center"/>
              <w:rPr>
                <w:snapToGrid w:val="0"/>
                <w:sz w:val="22"/>
              </w:rPr>
            </w:pPr>
            <w:r w:rsidRPr="00C72B18">
              <w:rPr>
                <w:snapToGrid w:val="0"/>
                <w:szCs w:val="20"/>
              </w:rPr>
              <w:t>z toho</w:t>
            </w:r>
          </w:p>
        </w:tc>
        <w:tc>
          <w:tcPr>
            <w:tcW w:w="921" w:type="dxa"/>
            <w:vMerge w:val="restart"/>
            <w:shd w:val="clear" w:color="auto" w:fill="C2D69B"/>
            <w:vAlign w:val="center"/>
          </w:tcPr>
          <w:p w:rsidR="007417F2" w:rsidRPr="00C72B18" w:rsidRDefault="007417F2" w:rsidP="000A7DFE">
            <w:pPr>
              <w:keepNext/>
              <w:spacing w:after="0" w:line="240" w:lineRule="auto"/>
              <w:ind w:hanging="39"/>
              <w:jc w:val="center"/>
              <w:rPr>
                <w:snapToGrid w:val="0"/>
              </w:rPr>
            </w:pPr>
            <w:r w:rsidRPr="00C72B18">
              <w:rPr>
                <w:snapToGrid w:val="0"/>
                <w:sz w:val="22"/>
              </w:rPr>
              <w:t>Kravské mlieko</w:t>
            </w:r>
          </w:p>
        </w:tc>
        <w:tc>
          <w:tcPr>
            <w:tcW w:w="921" w:type="dxa"/>
            <w:vMerge w:val="restart"/>
            <w:shd w:val="clear" w:color="auto" w:fill="C2D69B"/>
            <w:vAlign w:val="center"/>
          </w:tcPr>
          <w:p w:rsidR="007417F2" w:rsidRPr="00C72B18" w:rsidRDefault="007417F2" w:rsidP="000A7DFE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C72B18">
              <w:rPr>
                <w:snapToGrid w:val="0"/>
                <w:sz w:val="22"/>
              </w:rPr>
              <w:t>Jatočná hydina</w:t>
            </w:r>
          </w:p>
        </w:tc>
        <w:tc>
          <w:tcPr>
            <w:tcW w:w="1183" w:type="dxa"/>
            <w:vMerge w:val="restart"/>
            <w:shd w:val="clear" w:color="auto" w:fill="C2D69B"/>
            <w:vAlign w:val="center"/>
          </w:tcPr>
          <w:p w:rsidR="007417F2" w:rsidRPr="00C72B18" w:rsidRDefault="007417F2" w:rsidP="000A7DFE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C72B18">
              <w:rPr>
                <w:snapToGrid w:val="0"/>
              </w:rPr>
              <w:t>Konzum. vajcia</w:t>
            </w:r>
          </w:p>
        </w:tc>
        <w:tc>
          <w:tcPr>
            <w:tcW w:w="791" w:type="dxa"/>
            <w:vMerge w:val="restart"/>
            <w:shd w:val="clear" w:color="auto" w:fill="C2D69B"/>
            <w:vAlign w:val="center"/>
          </w:tcPr>
          <w:p w:rsidR="007417F2" w:rsidRPr="00C72B18" w:rsidRDefault="007417F2" w:rsidP="000A7DFE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C72B18">
              <w:rPr>
                <w:snapToGrid w:val="0"/>
              </w:rPr>
              <w:t>Ovčie mlieko</w:t>
            </w:r>
          </w:p>
        </w:tc>
        <w:tc>
          <w:tcPr>
            <w:tcW w:w="791" w:type="dxa"/>
            <w:vMerge w:val="restart"/>
            <w:shd w:val="clear" w:color="auto" w:fill="C2D69B"/>
            <w:vAlign w:val="center"/>
          </w:tcPr>
          <w:p w:rsidR="007417F2" w:rsidRPr="00C72B18" w:rsidRDefault="007417F2" w:rsidP="000A7DFE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C72B18">
              <w:rPr>
                <w:snapToGrid w:val="0"/>
                <w:sz w:val="22"/>
              </w:rPr>
              <w:t>Ovčia vlna</w:t>
            </w:r>
          </w:p>
        </w:tc>
      </w:tr>
      <w:tr w:rsidR="007417F2" w:rsidRPr="00C72B18" w:rsidTr="0086466A">
        <w:trPr>
          <w:trHeight w:val="588"/>
        </w:trPr>
        <w:tc>
          <w:tcPr>
            <w:tcW w:w="921" w:type="dxa"/>
            <w:vMerge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b/>
                <w:snapToGrid w:val="0"/>
                <w:szCs w:val="20"/>
              </w:rPr>
            </w:pPr>
          </w:p>
        </w:tc>
        <w:tc>
          <w:tcPr>
            <w:tcW w:w="921" w:type="dxa"/>
            <w:vMerge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tabs>
                <w:tab w:val="left" w:pos="709"/>
              </w:tabs>
              <w:spacing w:before="0" w:after="0"/>
              <w:jc w:val="center"/>
              <w:rPr>
                <w:snapToGrid w:val="0"/>
                <w:szCs w:val="20"/>
              </w:rPr>
            </w:pPr>
          </w:p>
        </w:tc>
        <w:tc>
          <w:tcPr>
            <w:tcW w:w="921" w:type="dxa"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tabs>
                <w:tab w:val="left" w:pos="709"/>
              </w:tabs>
              <w:spacing w:before="0" w:after="0"/>
              <w:jc w:val="center"/>
              <w:rPr>
                <w:snapToGrid w:val="0"/>
                <w:szCs w:val="20"/>
              </w:rPr>
            </w:pPr>
            <w:r w:rsidRPr="00C72B18">
              <w:rPr>
                <w:snapToGrid w:val="0"/>
                <w:szCs w:val="20"/>
              </w:rPr>
              <w:t>Hovädzí dobytok</w:t>
            </w:r>
          </w:p>
        </w:tc>
        <w:tc>
          <w:tcPr>
            <w:tcW w:w="921" w:type="dxa"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C72B18">
              <w:rPr>
                <w:snapToGrid w:val="0"/>
                <w:szCs w:val="20"/>
              </w:rPr>
              <w:t>Ošípané</w:t>
            </w:r>
          </w:p>
        </w:tc>
        <w:tc>
          <w:tcPr>
            <w:tcW w:w="921" w:type="dxa"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C72B18">
              <w:rPr>
                <w:snapToGrid w:val="0"/>
                <w:szCs w:val="20"/>
              </w:rPr>
              <w:t>Ovce</w:t>
            </w:r>
          </w:p>
        </w:tc>
        <w:tc>
          <w:tcPr>
            <w:tcW w:w="921" w:type="dxa"/>
            <w:vMerge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921" w:type="dxa"/>
            <w:vMerge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1183" w:type="dxa"/>
            <w:vMerge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791" w:type="dxa"/>
            <w:vMerge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791" w:type="dxa"/>
            <w:vMerge/>
            <w:shd w:val="clear" w:color="auto" w:fill="C2D69B"/>
          </w:tcPr>
          <w:p w:rsidR="007417F2" w:rsidRPr="00C72B18" w:rsidRDefault="007417F2" w:rsidP="00BC15B7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</w:tr>
      <w:tr w:rsidR="008146CC" w:rsidRPr="00C72B18" w:rsidTr="0086466A">
        <w:trPr>
          <w:trHeight w:val="284"/>
        </w:trPr>
        <w:tc>
          <w:tcPr>
            <w:tcW w:w="921" w:type="dxa"/>
            <w:shd w:val="clear" w:color="auto" w:fill="FFFFFF"/>
          </w:tcPr>
          <w:p w:rsidR="008146CC" w:rsidRPr="00C72B18" w:rsidRDefault="0047620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C72B18">
              <w:rPr>
                <w:sz w:val="18"/>
                <w:szCs w:val="22"/>
              </w:rPr>
              <w:t>2016/</w:t>
            </w:r>
            <w:r w:rsidR="0086466A" w:rsidRPr="00C72B18">
              <w:rPr>
                <w:sz w:val="18"/>
                <w:szCs w:val="22"/>
              </w:rPr>
              <w:t xml:space="preserve"> Ø</w:t>
            </w:r>
            <w:r w:rsidRPr="00C72B18">
              <w:rPr>
                <w:sz w:val="18"/>
                <w:szCs w:val="22"/>
              </w:rPr>
              <w:t xml:space="preserve"> </w:t>
            </w:r>
            <w:r w:rsidR="0086466A" w:rsidRPr="00C72B18">
              <w:rPr>
                <w:sz w:val="18"/>
                <w:szCs w:val="22"/>
              </w:rPr>
              <w:t>(</w:t>
            </w:r>
            <w:r w:rsidRPr="00C72B18">
              <w:rPr>
                <w:sz w:val="18"/>
                <w:szCs w:val="22"/>
              </w:rPr>
              <w:t>2011-15</w:t>
            </w:r>
            <w:r w:rsidR="0086466A" w:rsidRPr="00C72B18">
              <w:rPr>
                <w:sz w:val="18"/>
                <w:szCs w:val="22"/>
              </w:rPr>
              <w:t>)</w:t>
            </w:r>
          </w:p>
        </w:tc>
        <w:tc>
          <w:tcPr>
            <w:tcW w:w="921" w:type="dxa"/>
            <w:shd w:val="clear" w:color="auto" w:fill="FFFFFF"/>
            <w:vAlign w:val="center"/>
          </w:tcPr>
          <w:p w:rsidR="008146CC" w:rsidRPr="00C72B18" w:rsidRDefault="0047620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102,5</w:t>
            </w:r>
          </w:p>
        </w:tc>
        <w:tc>
          <w:tcPr>
            <w:tcW w:w="921" w:type="dxa"/>
            <w:shd w:val="clear" w:color="auto" w:fill="FFFFFF"/>
            <w:vAlign w:val="center"/>
          </w:tcPr>
          <w:p w:rsidR="008146CC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125,6</w:t>
            </w:r>
          </w:p>
        </w:tc>
        <w:tc>
          <w:tcPr>
            <w:tcW w:w="921" w:type="dxa"/>
            <w:shd w:val="clear" w:color="auto" w:fill="FFFFFF"/>
            <w:vAlign w:val="center"/>
          </w:tcPr>
          <w:p w:rsidR="008146CC" w:rsidRPr="00C72B18" w:rsidRDefault="008146CC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105,6</w:t>
            </w:r>
          </w:p>
        </w:tc>
        <w:tc>
          <w:tcPr>
            <w:tcW w:w="921" w:type="dxa"/>
            <w:shd w:val="clear" w:color="auto" w:fill="FFFFFF"/>
            <w:vAlign w:val="center"/>
          </w:tcPr>
          <w:p w:rsidR="008146CC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95,9</w:t>
            </w:r>
          </w:p>
        </w:tc>
        <w:tc>
          <w:tcPr>
            <w:tcW w:w="921" w:type="dxa"/>
            <w:shd w:val="clear" w:color="auto" w:fill="FFFFFF"/>
            <w:vAlign w:val="center"/>
          </w:tcPr>
          <w:p w:rsidR="008146CC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98,7</w:t>
            </w:r>
          </w:p>
        </w:tc>
        <w:tc>
          <w:tcPr>
            <w:tcW w:w="921" w:type="dxa"/>
            <w:shd w:val="clear" w:color="auto" w:fill="FFFFFF"/>
            <w:vAlign w:val="center"/>
          </w:tcPr>
          <w:p w:rsidR="008146CC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103,7</w:t>
            </w:r>
          </w:p>
        </w:tc>
        <w:tc>
          <w:tcPr>
            <w:tcW w:w="1183" w:type="dxa"/>
            <w:shd w:val="clear" w:color="auto" w:fill="FFFFFF"/>
            <w:vAlign w:val="center"/>
          </w:tcPr>
          <w:p w:rsidR="008146CC" w:rsidRPr="00C72B18" w:rsidRDefault="008146CC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95,9</w:t>
            </w:r>
          </w:p>
        </w:tc>
        <w:tc>
          <w:tcPr>
            <w:tcW w:w="791" w:type="dxa"/>
            <w:shd w:val="clear" w:color="auto" w:fill="FFFFFF"/>
            <w:vAlign w:val="center"/>
          </w:tcPr>
          <w:p w:rsidR="008146CC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113,9</w:t>
            </w:r>
          </w:p>
        </w:tc>
        <w:tc>
          <w:tcPr>
            <w:tcW w:w="791" w:type="dxa"/>
            <w:shd w:val="clear" w:color="auto" w:fill="FFFFFF"/>
            <w:vAlign w:val="center"/>
          </w:tcPr>
          <w:p w:rsidR="008146CC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96,1</w:t>
            </w:r>
          </w:p>
        </w:tc>
      </w:tr>
      <w:tr w:rsidR="007417F2" w:rsidRPr="00C72B18" w:rsidTr="0086466A">
        <w:trPr>
          <w:trHeight w:val="284"/>
        </w:trPr>
        <w:tc>
          <w:tcPr>
            <w:tcW w:w="921" w:type="dxa"/>
            <w:shd w:val="clear" w:color="auto" w:fill="FFFFFF" w:themeFill="background1"/>
          </w:tcPr>
          <w:p w:rsidR="007417F2" w:rsidRPr="00C72B18" w:rsidRDefault="007417F2" w:rsidP="00476204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</w:pPr>
            <w:r w:rsidRPr="00C72B18">
              <w:t>201</w:t>
            </w:r>
            <w:r w:rsidR="00476204" w:rsidRPr="00C72B18">
              <w:t>6</w:t>
            </w:r>
            <w:r w:rsidRPr="00C72B18">
              <w:t>/1</w:t>
            </w:r>
            <w:r w:rsidR="00476204" w:rsidRPr="00C72B18">
              <w:t>5</w:t>
            </w:r>
          </w:p>
        </w:tc>
        <w:tc>
          <w:tcPr>
            <w:tcW w:w="921" w:type="dxa"/>
            <w:shd w:val="clear" w:color="auto" w:fill="FFFFFF" w:themeFill="background1"/>
            <w:vAlign w:val="center"/>
          </w:tcPr>
          <w:p w:rsidR="007417F2" w:rsidRPr="00C72B18" w:rsidRDefault="0047620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113,7</w:t>
            </w:r>
          </w:p>
        </w:tc>
        <w:tc>
          <w:tcPr>
            <w:tcW w:w="921" w:type="dxa"/>
            <w:shd w:val="clear" w:color="auto" w:fill="FFFFFF" w:themeFill="background1"/>
            <w:vAlign w:val="center"/>
          </w:tcPr>
          <w:p w:rsidR="007417F2" w:rsidRPr="00C72B18" w:rsidRDefault="0047620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116,7</w:t>
            </w:r>
          </w:p>
        </w:tc>
        <w:tc>
          <w:tcPr>
            <w:tcW w:w="921" w:type="dxa"/>
            <w:shd w:val="clear" w:color="auto" w:fill="FFFFFF" w:themeFill="background1"/>
            <w:vAlign w:val="center"/>
          </w:tcPr>
          <w:p w:rsidR="007417F2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112,5</w:t>
            </w:r>
          </w:p>
        </w:tc>
        <w:tc>
          <w:tcPr>
            <w:tcW w:w="921" w:type="dxa"/>
            <w:shd w:val="clear" w:color="auto" w:fill="FFFFFF" w:themeFill="background1"/>
            <w:vAlign w:val="center"/>
          </w:tcPr>
          <w:p w:rsidR="007417F2" w:rsidRPr="00C72B18" w:rsidRDefault="00165D9D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69,3</w:t>
            </w:r>
          </w:p>
        </w:tc>
        <w:tc>
          <w:tcPr>
            <w:tcW w:w="921" w:type="dxa"/>
            <w:shd w:val="clear" w:color="auto" w:fill="FFFFFF" w:themeFill="background1"/>
            <w:vAlign w:val="center"/>
          </w:tcPr>
          <w:p w:rsidR="007417F2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97,5</w:t>
            </w:r>
          </w:p>
        </w:tc>
        <w:tc>
          <w:tcPr>
            <w:tcW w:w="921" w:type="dxa"/>
            <w:shd w:val="clear" w:color="auto" w:fill="FFFFFF" w:themeFill="background1"/>
            <w:vAlign w:val="center"/>
          </w:tcPr>
          <w:p w:rsidR="007417F2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103,0</w:t>
            </w: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:rsidR="007417F2" w:rsidRPr="00C72B18" w:rsidRDefault="00165D9D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108,0</w:t>
            </w:r>
          </w:p>
        </w:tc>
        <w:tc>
          <w:tcPr>
            <w:tcW w:w="791" w:type="dxa"/>
            <w:shd w:val="clear" w:color="auto" w:fill="FFFFFF" w:themeFill="background1"/>
            <w:vAlign w:val="center"/>
          </w:tcPr>
          <w:p w:rsidR="007417F2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108,3</w:t>
            </w:r>
          </w:p>
        </w:tc>
        <w:tc>
          <w:tcPr>
            <w:tcW w:w="791" w:type="dxa"/>
            <w:shd w:val="clear" w:color="auto" w:fill="FFFFFF" w:themeFill="background1"/>
            <w:vAlign w:val="center"/>
          </w:tcPr>
          <w:p w:rsidR="007417F2" w:rsidRPr="00C72B18" w:rsidRDefault="007E2DE4" w:rsidP="0086466A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textAlignment w:val="auto"/>
            </w:pPr>
            <w:r w:rsidRPr="00C72B18">
              <w:t>96,1</w:t>
            </w:r>
          </w:p>
        </w:tc>
      </w:tr>
    </w:tbl>
    <w:p w:rsidR="00165D9D" w:rsidRPr="00C72B18" w:rsidRDefault="00165D9D" w:rsidP="00165D9D">
      <w:pPr>
        <w:keepNext/>
        <w:tabs>
          <w:tab w:val="left" w:pos="18978"/>
          <w:tab w:val="left" w:pos="20747"/>
          <w:tab w:val="left" w:pos="22327"/>
        </w:tabs>
        <w:spacing w:after="0" w:line="240" w:lineRule="auto"/>
        <w:rPr>
          <w:sz w:val="18"/>
          <w:szCs w:val="18"/>
        </w:rPr>
      </w:pPr>
      <w:r w:rsidRPr="00C72B18">
        <w:rPr>
          <w:sz w:val="18"/>
          <w:szCs w:val="18"/>
        </w:rPr>
        <w:t>Prameň: Živočíšna výroba a predaj výrobkov z prvovýroby, ŠÚ SR, MPRV SR rezortný výkaz BM (MPRV SR) 1-12, Odhad samozásobenia</w:t>
      </w:r>
    </w:p>
    <w:p w:rsidR="00165D9D" w:rsidRPr="00C72B18" w:rsidRDefault="00165D9D" w:rsidP="00165D9D">
      <w:pPr>
        <w:keepNext/>
        <w:tabs>
          <w:tab w:val="left" w:pos="22327"/>
        </w:tabs>
        <w:spacing w:after="0" w:line="240" w:lineRule="auto"/>
        <w:rPr>
          <w:rFonts w:eastAsia="Arial Unicode MS"/>
          <w:sz w:val="18"/>
          <w:szCs w:val="18"/>
        </w:rPr>
      </w:pPr>
      <w:r w:rsidRPr="00C72B18">
        <w:rPr>
          <w:sz w:val="18"/>
          <w:szCs w:val="18"/>
        </w:rPr>
        <w:t>*) Hrubá domáca produkcia = zabitia na bitúnkoch + odhad samozásobenia +/- zahraničný obchod</w:t>
      </w:r>
    </w:p>
    <w:p w:rsidR="00165D9D" w:rsidRPr="00C72B18" w:rsidRDefault="00165D9D" w:rsidP="00165D9D">
      <w:pPr>
        <w:keepNext/>
        <w:tabs>
          <w:tab w:val="left" w:pos="3395"/>
          <w:tab w:val="left" w:pos="4826"/>
          <w:tab w:val="left" w:pos="6595"/>
          <w:tab w:val="left" w:pos="8364"/>
          <w:tab w:val="left" w:pos="10133"/>
          <w:tab w:val="left" w:pos="11902"/>
          <w:tab w:val="left" w:pos="13671"/>
          <w:tab w:val="left" w:pos="15440"/>
          <w:tab w:val="left" w:pos="17209"/>
          <w:tab w:val="left" w:pos="18978"/>
          <w:tab w:val="left" w:pos="20747"/>
          <w:tab w:val="left" w:pos="22327"/>
        </w:tabs>
        <w:spacing w:after="0" w:line="240" w:lineRule="auto"/>
        <w:rPr>
          <w:sz w:val="18"/>
          <w:szCs w:val="18"/>
        </w:rPr>
      </w:pPr>
      <w:r w:rsidRPr="00C72B18">
        <w:rPr>
          <w:sz w:val="18"/>
          <w:szCs w:val="18"/>
        </w:rPr>
        <w:t>Vypracoval: NPPC-VÚEPP</w:t>
      </w:r>
    </w:p>
    <w:p w:rsidR="00371B81" w:rsidRPr="00C72B18" w:rsidRDefault="00371B81" w:rsidP="00165D9D">
      <w:pPr>
        <w:keepNext/>
        <w:tabs>
          <w:tab w:val="left" w:pos="3395"/>
          <w:tab w:val="left" w:pos="4826"/>
          <w:tab w:val="left" w:pos="6595"/>
          <w:tab w:val="left" w:pos="8364"/>
          <w:tab w:val="left" w:pos="10133"/>
          <w:tab w:val="left" w:pos="11902"/>
          <w:tab w:val="left" w:pos="13671"/>
          <w:tab w:val="left" w:pos="15440"/>
          <w:tab w:val="left" w:pos="17209"/>
          <w:tab w:val="left" w:pos="18978"/>
          <w:tab w:val="left" w:pos="20747"/>
          <w:tab w:val="left" w:pos="22327"/>
        </w:tabs>
        <w:spacing w:after="0" w:line="240" w:lineRule="auto"/>
        <w:rPr>
          <w:rFonts w:ascii="Arial" w:eastAsia="Arial Unicode MS" w:hAnsi="Arial" w:cs="Arial Unicode MS"/>
          <w:sz w:val="20"/>
        </w:rPr>
      </w:pPr>
      <w:r w:rsidRPr="00C72B18">
        <w:rPr>
          <w:rFonts w:ascii="Arial" w:eastAsia="Arial Unicode MS" w:hAnsi="Arial" w:cs="Arial Unicode MS"/>
          <w:noProof/>
          <w:sz w:val="20"/>
          <w:lang w:eastAsia="sk-SK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388620</wp:posOffset>
            </wp:positionV>
            <wp:extent cx="2858770" cy="1886585"/>
            <wp:effectExtent l="19050" t="0" r="0" b="0"/>
            <wp:wrapSquare wrapText="bothSides"/>
            <wp:docPr id="50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rPr>
          <w:rFonts w:ascii="Arial" w:eastAsia="Arial Unicode MS" w:hAnsi="Arial" w:cs="Arial Unicode MS"/>
          <w:noProof/>
          <w:sz w:val="20"/>
          <w:lang w:eastAsia="sk-SK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388620</wp:posOffset>
            </wp:positionV>
            <wp:extent cx="2749550" cy="1886585"/>
            <wp:effectExtent l="19050" t="0" r="0" b="0"/>
            <wp:wrapSquare wrapText="bothSides"/>
            <wp:docPr id="509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B81" w:rsidRPr="00C72B18" w:rsidRDefault="00371B81" w:rsidP="00371B81">
      <w:pPr>
        <w:ind w:left="2832" w:hanging="2832"/>
        <w:jc w:val="both"/>
        <w:rPr>
          <w:b/>
          <w:sz w:val="22"/>
        </w:rPr>
      </w:pPr>
      <w:r w:rsidRPr="00C72B18">
        <w:rPr>
          <w:b/>
          <w:sz w:val="22"/>
        </w:rPr>
        <w:t xml:space="preserve">Graf </w:t>
      </w:r>
      <w:r w:rsidR="00E07A0C" w:rsidRPr="00C72B18">
        <w:rPr>
          <w:b/>
          <w:sz w:val="22"/>
        </w:rPr>
        <w:t>6</w:t>
      </w:r>
      <w:r w:rsidRPr="00C72B18">
        <w:rPr>
          <w:b/>
          <w:sz w:val="22"/>
        </w:rPr>
        <w:t xml:space="preserve"> Hrubá domáca </w:t>
      </w:r>
      <w:proofErr w:type="spellStart"/>
      <w:r w:rsidRPr="00C72B18">
        <w:rPr>
          <w:b/>
          <w:sz w:val="22"/>
        </w:rPr>
        <w:t>prod</w:t>
      </w:r>
      <w:proofErr w:type="spellEnd"/>
      <w:r w:rsidRPr="00C72B18">
        <w:rPr>
          <w:b/>
          <w:sz w:val="22"/>
        </w:rPr>
        <w:t xml:space="preserve">. </w:t>
      </w:r>
      <w:proofErr w:type="spellStart"/>
      <w:r w:rsidRPr="00C72B18">
        <w:rPr>
          <w:b/>
          <w:sz w:val="22"/>
        </w:rPr>
        <w:t>jat</w:t>
      </w:r>
      <w:proofErr w:type="spellEnd"/>
      <w:r w:rsidRPr="00C72B18">
        <w:rPr>
          <w:b/>
          <w:sz w:val="22"/>
        </w:rPr>
        <w:t xml:space="preserve">. zvierat v SR    Graf </w:t>
      </w:r>
      <w:r w:rsidR="00E07A0C" w:rsidRPr="00C72B18">
        <w:rPr>
          <w:b/>
          <w:sz w:val="22"/>
        </w:rPr>
        <w:t>7</w:t>
      </w:r>
      <w:r w:rsidRPr="00C72B18">
        <w:rPr>
          <w:b/>
          <w:sz w:val="22"/>
        </w:rPr>
        <w:t xml:space="preserve"> Produkcia </w:t>
      </w:r>
      <w:proofErr w:type="spellStart"/>
      <w:r w:rsidRPr="00C72B18">
        <w:rPr>
          <w:b/>
          <w:sz w:val="22"/>
        </w:rPr>
        <w:t>krav</w:t>
      </w:r>
      <w:proofErr w:type="spellEnd"/>
      <w:r w:rsidRPr="00C72B18">
        <w:rPr>
          <w:b/>
          <w:sz w:val="22"/>
        </w:rPr>
        <w:t>. mlieka a vajec v SR</w:t>
      </w:r>
    </w:p>
    <w:p w:rsidR="00371B81" w:rsidRPr="00C72B18" w:rsidRDefault="00371B81" w:rsidP="00371B81">
      <w:pPr>
        <w:keepNext/>
        <w:spacing w:after="0" w:line="240" w:lineRule="auto"/>
        <w:rPr>
          <w:rFonts w:eastAsia="Times New Roman"/>
          <w:sz w:val="18"/>
          <w:szCs w:val="18"/>
          <w:lang w:eastAsia="cs-CZ"/>
        </w:rPr>
      </w:pPr>
      <w:r w:rsidRPr="00C72B18">
        <w:rPr>
          <w:rFonts w:eastAsia="Times New Roman"/>
          <w:sz w:val="18"/>
          <w:szCs w:val="18"/>
          <w:lang w:eastAsia="cs-CZ"/>
        </w:rPr>
        <w:t xml:space="preserve">  Prameň: ŠÚ SR                                                                            Prameň: ŠÚ SR</w:t>
      </w:r>
    </w:p>
    <w:p w:rsidR="00371B81" w:rsidRPr="00C72B18" w:rsidRDefault="00371B81" w:rsidP="00371B81">
      <w:pPr>
        <w:tabs>
          <w:tab w:val="left" w:pos="4678"/>
        </w:tabs>
        <w:spacing w:after="0" w:line="240" w:lineRule="auto"/>
        <w:rPr>
          <w:rFonts w:eastAsia="Times New Roman"/>
          <w:sz w:val="18"/>
          <w:szCs w:val="18"/>
          <w:lang w:eastAsia="cs-CZ"/>
        </w:rPr>
      </w:pPr>
      <w:r w:rsidRPr="00C72B18">
        <w:rPr>
          <w:rFonts w:eastAsia="Times New Roman"/>
          <w:sz w:val="18"/>
          <w:szCs w:val="18"/>
          <w:lang w:eastAsia="cs-CZ"/>
        </w:rPr>
        <w:t xml:space="preserve">  Vypracoval: NPPC-VÚEPP</w:t>
      </w:r>
      <w:r w:rsidRPr="00C72B18">
        <w:rPr>
          <w:rFonts w:eastAsia="Times New Roman"/>
          <w:sz w:val="18"/>
          <w:szCs w:val="18"/>
          <w:lang w:eastAsia="cs-CZ"/>
        </w:rPr>
        <w:tab/>
        <w:t>Vypracoval: NPPC-VÚEPP</w:t>
      </w:r>
    </w:p>
    <w:p w:rsidR="00B744FF" w:rsidRPr="00C72B18" w:rsidRDefault="00B744FF" w:rsidP="00B744FF">
      <w:pPr>
        <w:spacing w:after="0"/>
        <w:rPr>
          <w:b/>
        </w:rPr>
      </w:pPr>
    </w:p>
    <w:p w:rsidR="0081665C" w:rsidRPr="00C72B18" w:rsidRDefault="0081665C" w:rsidP="0081665C">
      <w:pPr>
        <w:spacing w:after="0" w:line="320" w:lineRule="atLeast"/>
        <w:ind w:firstLine="709"/>
        <w:jc w:val="both"/>
      </w:pPr>
      <w:r w:rsidRPr="00C72B18">
        <w:t xml:space="preserve">Medziročne sa znížil počet kusov </w:t>
      </w:r>
      <w:r w:rsidRPr="00C72B18">
        <w:rPr>
          <w:b/>
        </w:rPr>
        <w:t>hovädzieho dobytka</w:t>
      </w:r>
      <w:r w:rsidRPr="00C72B18">
        <w:t xml:space="preserve"> na 446,1tis. (2,</w:t>
      </w:r>
      <w:r w:rsidR="00D15F7C" w:rsidRPr="00C72B18">
        <w:t>3</w:t>
      </w:r>
      <w:r w:rsidRPr="00C72B18">
        <w:t xml:space="preserve"> %), z toho počet kráv klesol na 194,2 tis. ks (2,</w:t>
      </w:r>
      <w:r w:rsidR="00D15F7C" w:rsidRPr="00C72B18">
        <w:t>5</w:t>
      </w:r>
      <w:r w:rsidRPr="00C72B18">
        <w:t xml:space="preserve"> %). Výroba kravského </w:t>
      </w:r>
      <w:r w:rsidRPr="00C72B18">
        <w:rPr>
          <w:b/>
        </w:rPr>
        <w:t>mlieka</w:t>
      </w:r>
      <w:r w:rsidRPr="00C72B18">
        <w:t xml:space="preserve"> klesla o 2,5 % na 933,3</w:t>
      </w:r>
      <w:r w:rsidR="0086466A" w:rsidRPr="00C72B18">
        <w:t> </w:t>
      </w:r>
      <w:r w:rsidRPr="00C72B18">
        <w:t xml:space="preserve">tis. t. Počet </w:t>
      </w:r>
      <w:r w:rsidRPr="00C72B18">
        <w:rPr>
          <w:b/>
          <w:bCs/>
        </w:rPr>
        <w:t>ošípaných</w:t>
      </w:r>
      <w:r w:rsidRPr="00C72B18">
        <w:t xml:space="preserve"> dosiahol 585,8 tis. ks, čo bolo oproti roku 2015 menej o</w:t>
      </w:r>
      <w:r w:rsidR="00D15F7C" w:rsidRPr="00C72B18">
        <w:t> 5,7</w:t>
      </w:r>
      <w:r w:rsidRPr="00C72B18">
        <w:t xml:space="preserve"> %. Počet </w:t>
      </w:r>
      <w:r w:rsidRPr="00C72B18">
        <w:rPr>
          <w:b/>
        </w:rPr>
        <w:t>oviec</w:t>
      </w:r>
      <w:r w:rsidRPr="00C72B18">
        <w:t xml:space="preserve"> klesol o</w:t>
      </w:r>
      <w:r w:rsidR="00D15F7C" w:rsidRPr="00C72B18">
        <w:t> 1,0</w:t>
      </w:r>
      <w:r w:rsidRPr="00C72B18">
        <w:t xml:space="preserve"> % na 368,9 tis. ks. Počet </w:t>
      </w:r>
      <w:r w:rsidRPr="00C72B18">
        <w:rPr>
          <w:b/>
        </w:rPr>
        <w:t xml:space="preserve">kôz a capov vzrástol </w:t>
      </w:r>
      <w:r w:rsidRPr="00C72B18">
        <w:t xml:space="preserve">o 0,1 % na 36,4 tis. Počty </w:t>
      </w:r>
      <w:r w:rsidRPr="00C72B18">
        <w:rPr>
          <w:b/>
        </w:rPr>
        <w:t>hydiny</w:t>
      </w:r>
      <w:r w:rsidRPr="00C72B18">
        <w:t xml:space="preserve"> spolu dosiahli 12 130,5 tis. ks, čo bolo medziročne menej o 5,5 %. Počet koní klesol o 6,7 % na 6,4 tis. ks.</w:t>
      </w:r>
    </w:p>
    <w:p w:rsidR="0081665C" w:rsidRPr="00C72B18" w:rsidRDefault="0081665C" w:rsidP="00B744FF">
      <w:pPr>
        <w:spacing w:after="0"/>
        <w:rPr>
          <w:b/>
        </w:rPr>
      </w:pPr>
    </w:p>
    <w:p w:rsidR="0004292F" w:rsidRPr="00C72B18" w:rsidRDefault="0004292F" w:rsidP="0004292F">
      <w:pPr>
        <w:rPr>
          <w:b/>
        </w:rPr>
      </w:pPr>
      <w:r w:rsidRPr="00C72B18">
        <w:rPr>
          <w:b/>
        </w:rPr>
        <w:t>Cenový vývoj na agropotravinárskom trhu</w:t>
      </w:r>
    </w:p>
    <w:p w:rsidR="000E1B3D" w:rsidRPr="00C72B18" w:rsidRDefault="000E1B3D" w:rsidP="000E1B3D">
      <w:pPr>
        <w:ind w:firstLine="708"/>
        <w:jc w:val="both"/>
      </w:pPr>
      <w:r w:rsidRPr="00C72B18">
        <w:rPr>
          <w:b/>
        </w:rPr>
        <w:t xml:space="preserve">Ceny vstupov </w:t>
      </w:r>
      <w:r w:rsidRPr="00C72B18">
        <w:t>do poľnohospodárstva</w:t>
      </w:r>
      <w:r w:rsidRPr="00C72B18">
        <w:rPr>
          <w:b/>
        </w:rPr>
        <w:t xml:space="preserve"> </w:t>
      </w:r>
      <w:r w:rsidRPr="00C72B18">
        <w:t xml:space="preserve">v porovnaní s rokom 2015 klesli o 4,7 %. </w:t>
      </w:r>
      <w:r w:rsidR="00D271D0" w:rsidRPr="00C72B18">
        <w:t>Medziročne n</w:t>
      </w:r>
      <w:r w:rsidRPr="00C72B18">
        <w:t>ajvýraznejšie klesli ceny energií a mazív (14,7 %), z toho klesli najmä ceny motorovej nafty (19,6 %) a benzínu (18,6 %). Medziročný rast cien v rámci vstupov do</w:t>
      </w:r>
      <w:r w:rsidR="0086466A" w:rsidRPr="00C72B18">
        <w:t> </w:t>
      </w:r>
      <w:r w:rsidRPr="00C72B18">
        <w:t>poľnohospodárstva bol najmä u osív olejnín (7,8 %) a krmovín (7,2 %).</w:t>
      </w:r>
    </w:p>
    <w:p w:rsidR="000E1B3D" w:rsidRPr="00C72B18" w:rsidRDefault="000E1B3D" w:rsidP="000E1B3D">
      <w:pPr>
        <w:ind w:firstLine="708"/>
        <w:jc w:val="both"/>
      </w:pPr>
      <w:r w:rsidRPr="00C72B18">
        <w:rPr>
          <w:b/>
        </w:rPr>
        <w:lastRenderedPageBreak/>
        <w:t xml:space="preserve">Ceny poľnohospodárskych komodít </w:t>
      </w:r>
      <w:r w:rsidRPr="00C72B18">
        <w:t xml:space="preserve">boli v porovnaní s rokom 2015 nižšie o 5,3 %. Najvýraznejší pokles v rámci potravinovej vertikály zaznamenali komodity rastlinnej výroby (bez ovocia a zeleniny), ktorých ceny medziročne klesli o 7 %. </w:t>
      </w:r>
      <w:r w:rsidRPr="00C72B18">
        <w:rPr>
          <w:b/>
        </w:rPr>
        <w:t>Ceny rastlinných komodít</w:t>
      </w:r>
      <w:r w:rsidRPr="00C72B18">
        <w:t xml:space="preserve"> boli ovplyvnené najmä klesajúcimi cenami cukrovej repy (15 %) a obilnín (9,8 %).</w:t>
      </w:r>
    </w:p>
    <w:p w:rsidR="000E1B3D" w:rsidRPr="00C72B18" w:rsidRDefault="000E1B3D" w:rsidP="003E42B8">
      <w:pPr>
        <w:spacing w:after="0" w:line="240" w:lineRule="auto"/>
        <w:rPr>
          <w:b/>
        </w:rPr>
      </w:pPr>
    </w:p>
    <w:p w:rsidR="0004292F" w:rsidRPr="00C72B18" w:rsidRDefault="0004292F" w:rsidP="003E42B8">
      <w:pPr>
        <w:spacing w:after="0" w:line="240" w:lineRule="auto"/>
      </w:pPr>
      <w:r w:rsidRPr="00C72B18">
        <w:rPr>
          <w:b/>
        </w:rPr>
        <w:t>Indexy cien rastlinných výrobkov</w:t>
      </w:r>
      <w:r w:rsidRPr="00C72B18">
        <w:rPr>
          <w:sz w:val="20"/>
          <w:szCs w:val="20"/>
        </w:rPr>
        <w:tab/>
      </w:r>
      <w:r w:rsidRPr="00C72B18">
        <w:rPr>
          <w:sz w:val="20"/>
          <w:szCs w:val="20"/>
        </w:rPr>
        <w:tab/>
      </w:r>
      <w:r w:rsidRPr="00C72B18">
        <w:rPr>
          <w:sz w:val="20"/>
          <w:szCs w:val="20"/>
        </w:rPr>
        <w:tab/>
      </w:r>
      <w:r w:rsidRPr="00C72B18">
        <w:rPr>
          <w:sz w:val="20"/>
          <w:szCs w:val="20"/>
        </w:rPr>
        <w:tab/>
      </w:r>
      <w:r w:rsidRPr="00C72B18">
        <w:rPr>
          <w:sz w:val="20"/>
          <w:szCs w:val="20"/>
        </w:rPr>
        <w:tab/>
      </w:r>
      <w:r w:rsidRPr="00C72B18">
        <w:rPr>
          <w:sz w:val="20"/>
          <w:szCs w:val="20"/>
        </w:rPr>
        <w:tab/>
        <w:t xml:space="preserve">      </w:t>
      </w:r>
      <w:r w:rsidR="00B02774" w:rsidRPr="00C72B18">
        <w:rPr>
          <w:sz w:val="20"/>
          <w:szCs w:val="20"/>
        </w:rPr>
        <w:t xml:space="preserve"> </w:t>
      </w:r>
      <w:r w:rsidRPr="00C72B18">
        <w:rPr>
          <w:sz w:val="20"/>
          <w:szCs w:val="20"/>
        </w:rPr>
        <w:t xml:space="preserve">   </w:t>
      </w:r>
      <w:r w:rsidR="0086466A" w:rsidRPr="00C72B18">
        <w:rPr>
          <w:sz w:val="20"/>
          <w:szCs w:val="20"/>
        </w:rPr>
        <w:t xml:space="preserve"> </w:t>
      </w:r>
      <w:r w:rsidR="003E42B8" w:rsidRPr="00C72B18">
        <w:rPr>
          <w:sz w:val="20"/>
          <w:szCs w:val="20"/>
        </w:rPr>
        <w:t xml:space="preserve">   </w:t>
      </w:r>
      <w:r w:rsidRPr="00C72B18">
        <w:rPr>
          <w:sz w:val="20"/>
          <w:szCs w:val="20"/>
        </w:rPr>
        <w:t xml:space="preserve"> </w:t>
      </w:r>
      <w:r w:rsidRPr="00C72B18">
        <w:t xml:space="preserve">Tabuľka </w:t>
      </w:r>
      <w:r w:rsidR="004D2E44" w:rsidRPr="00C72B18">
        <w:t>1</w:t>
      </w:r>
      <w:r w:rsidR="00F6715D" w:rsidRPr="00C72B18">
        <w:t>1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tblLook w:val="00A0" w:firstRow="1" w:lastRow="0" w:firstColumn="1" w:lastColumn="0" w:noHBand="0" w:noVBand="0"/>
      </w:tblPr>
      <w:tblGrid>
        <w:gridCol w:w="1073"/>
        <w:gridCol w:w="1030"/>
        <w:gridCol w:w="993"/>
        <w:gridCol w:w="1162"/>
        <w:gridCol w:w="1002"/>
        <w:gridCol w:w="1002"/>
        <w:gridCol w:w="972"/>
        <w:gridCol w:w="949"/>
        <w:gridCol w:w="1103"/>
      </w:tblGrid>
      <w:tr w:rsidR="0004292F" w:rsidRPr="00C72B18" w:rsidTr="002605EB">
        <w:tc>
          <w:tcPr>
            <w:tcW w:w="956" w:type="dxa"/>
            <w:vMerge w:val="restart"/>
            <w:shd w:val="clear" w:color="auto" w:fill="C2D69B"/>
            <w:vAlign w:val="center"/>
          </w:tcPr>
          <w:p w:rsidR="0004292F" w:rsidRPr="00C72B18" w:rsidRDefault="0004292F" w:rsidP="003E42B8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C72B18">
              <w:rPr>
                <w:rFonts w:eastAsia="Times New Roman"/>
                <w:b/>
                <w:bCs/>
                <w:sz w:val="20"/>
                <w:szCs w:val="20"/>
              </w:rPr>
              <w:t>Index</w:t>
            </w:r>
          </w:p>
        </w:tc>
        <w:tc>
          <w:tcPr>
            <w:tcW w:w="1030" w:type="dxa"/>
            <w:vMerge w:val="restart"/>
            <w:shd w:val="clear" w:color="auto" w:fill="C2D69B"/>
            <w:vAlign w:val="center"/>
          </w:tcPr>
          <w:p w:rsidR="0004292F" w:rsidRPr="00C72B18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72B18">
              <w:rPr>
                <w:rFonts w:eastAsia="Times New Roman"/>
                <w:bCs/>
                <w:sz w:val="20"/>
                <w:szCs w:val="20"/>
              </w:rPr>
              <w:t>Rastlinné výrobky spolu</w:t>
            </w:r>
          </w:p>
        </w:tc>
        <w:tc>
          <w:tcPr>
            <w:tcW w:w="5136" w:type="dxa"/>
            <w:gridSpan w:val="5"/>
            <w:shd w:val="clear" w:color="auto" w:fill="C2D69B"/>
          </w:tcPr>
          <w:p w:rsidR="0004292F" w:rsidRPr="00C72B18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72B18">
              <w:rPr>
                <w:rFonts w:eastAsia="Times New Roman"/>
                <w:bCs/>
                <w:sz w:val="20"/>
                <w:szCs w:val="20"/>
              </w:rPr>
              <w:t>Z toho:</w:t>
            </w:r>
          </w:p>
        </w:tc>
        <w:tc>
          <w:tcPr>
            <w:tcW w:w="951" w:type="dxa"/>
            <w:vMerge w:val="restart"/>
            <w:shd w:val="clear" w:color="auto" w:fill="C2D69B"/>
            <w:vAlign w:val="center"/>
          </w:tcPr>
          <w:p w:rsidR="0004292F" w:rsidRPr="00C72B18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72B18">
              <w:rPr>
                <w:rFonts w:eastAsia="Times New Roman"/>
                <w:bCs/>
                <w:sz w:val="20"/>
                <w:szCs w:val="20"/>
              </w:rPr>
              <w:t>Ovocie</w:t>
            </w:r>
          </w:p>
        </w:tc>
        <w:tc>
          <w:tcPr>
            <w:tcW w:w="1105" w:type="dxa"/>
            <w:vMerge w:val="restart"/>
            <w:shd w:val="clear" w:color="auto" w:fill="C2D69B"/>
            <w:vAlign w:val="center"/>
          </w:tcPr>
          <w:p w:rsidR="0004292F" w:rsidRPr="00C72B18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72B18">
              <w:rPr>
                <w:rFonts w:eastAsia="Times New Roman"/>
                <w:bCs/>
                <w:sz w:val="20"/>
                <w:szCs w:val="20"/>
              </w:rPr>
              <w:t>Zelenina</w:t>
            </w:r>
          </w:p>
        </w:tc>
      </w:tr>
      <w:tr w:rsidR="0004292F" w:rsidRPr="00C72B18" w:rsidTr="002605EB">
        <w:trPr>
          <w:trHeight w:val="624"/>
        </w:trPr>
        <w:tc>
          <w:tcPr>
            <w:tcW w:w="956" w:type="dxa"/>
            <w:vMerge/>
            <w:shd w:val="clear" w:color="auto" w:fill="E6EED5"/>
          </w:tcPr>
          <w:p w:rsidR="0004292F" w:rsidRPr="00C72B18" w:rsidRDefault="0004292F" w:rsidP="003E42B8">
            <w:pPr>
              <w:spacing w:after="0" w:line="240" w:lineRule="auto"/>
              <w:rPr>
                <w:rFonts w:eastAsia="Times New Roman"/>
                <w:b/>
                <w:bCs/>
              </w:rPr>
            </w:pPr>
          </w:p>
        </w:tc>
        <w:tc>
          <w:tcPr>
            <w:tcW w:w="1030" w:type="dxa"/>
            <w:vMerge/>
            <w:shd w:val="clear" w:color="auto" w:fill="E6EED5"/>
          </w:tcPr>
          <w:p w:rsidR="0004292F" w:rsidRPr="00C72B18" w:rsidRDefault="0004292F" w:rsidP="003E42B8">
            <w:pPr>
              <w:spacing w:after="0" w:line="240" w:lineRule="auto"/>
            </w:pPr>
          </w:p>
        </w:tc>
        <w:tc>
          <w:tcPr>
            <w:tcW w:w="994" w:type="dxa"/>
            <w:shd w:val="clear" w:color="auto" w:fill="C2D69B"/>
          </w:tcPr>
          <w:p w:rsidR="0004292F" w:rsidRPr="00C72B18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Obilniny</w:t>
            </w:r>
          </w:p>
        </w:tc>
        <w:tc>
          <w:tcPr>
            <w:tcW w:w="1163" w:type="dxa"/>
            <w:shd w:val="clear" w:color="auto" w:fill="C2D69B"/>
          </w:tcPr>
          <w:p w:rsidR="0004292F" w:rsidRPr="00C72B18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Strukoviny jedlé</w:t>
            </w:r>
          </w:p>
        </w:tc>
        <w:tc>
          <w:tcPr>
            <w:tcW w:w="1003" w:type="dxa"/>
            <w:shd w:val="clear" w:color="auto" w:fill="C2D69B"/>
          </w:tcPr>
          <w:p w:rsidR="0004292F" w:rsidRPr="00C72B18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Olejniny</w:t>
            </w:r>
          </w:p>
        </w:tc>
        <w:tc>
          <w:tcPr>
            <w:tcW w:w="1003" w:type="dxa"/>
            <w:shd w:val="clear" w:color="auto" w:fill="C2D69B"/>
          </w:tcPr>
          <w:p w:rsidR="0004292F" w:rsidRPr="00C72B18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Zemiaky</w:t>
            </w:r>
          </w:p>
        </w:tc>
        <w:tc>
          <w:tcPr>
            <w:tcW w:w="973" w:type="dxa"/>
            <w:shd w:val="clear" w:color="auto" w:fill="C2D69B"/>
          </w:tcPr>
          <w:p w:rsidR="0004292F" w:rsidRPr="00C72B18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Cukrová repa</w:t>
            </w:r>
          </w:p>
        </w:tc>
        <w:tc>
          <w:tcPr>
            <w:tcW w:w="951" w:type="dxa"/>
            <w:vMerge/>
            <w:shd w:val="clear" w:color="auto" w:fill="E6EED5"/>
          </w:tcPr>
          <w:p w:rsidR="0004292F" w:rsidRPr="00C72B18" w:rsidRDefault="0004292F" w:rsidP="003E42B8">
            <w:pPr>
              <w:spacing w:after="0" w:line="240" w:lineRule="auto"/>
            </w:pPr>
          </w:p>
        </w:tc>
        <w:tc>
          <w:tcPr>
            <w:tcW w:w="1105" w:type="dxa"/>
            <w:vMerge/>
            <w:shd w:val="clear" w:color="auto" w:fill="E6EED5"/>
          </w:tcPr>
          <w:p w:rsidR="0004292F" w:rsidRPr="00C72B18" w:rsidRDefault="0004292F" w:rsidP="003E42B8">
            <w:pPr>
              <w:spacing w:after="0" w:line="240" w:lineRule="auto"/>
            </w:pPr>
          </w:p>
        </w:tc>
      </w:tr>
      <w:tr w:rsidR="000E1B3D" w:rsidRPr="00C72B18" w:rsidTr="00290B6F">
        <w:tc>
          <w:tcPr>
            <w:tcW w:w="956" w:type="dxa"/>
            <w:shd w:val="clear" w:color="auto" w:fill="FFFFFF"/>
          </w:tcPr>
          <w:p w:rsidR="000E1B3D" w:rsidRPr="00C72B18" w:rsidRDefault="000E1B3D" w:rsidP="00290B6F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2016/2010</w:t>
            </w:r>
          </w:p>
        </w:tc>
        <w:tc>
          <w:tcPr>
            <w:tcW w:w="1030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97,0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93,4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89,6</w:t>
            </w:r>
          </w:p>
        </w:tc>
        <w:tc>
          <w:tcPr>
            <w:tcW w:w="1003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107,4</w:t>
            </w:r>
          </w:p>
        </w:tc>
        <w:tc>
          <w:tcPr>
            <w:tcW w:w="1003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105,7</w:t>
            </w:r>
          </w:p>
        </w:tc>
        <w:tc>
          <w:tcPr>
            <w:tcW w:w="973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76,2</w:t>
            </w:r>
          </w:p>
        </w:tc>
        <w:tc>
          <w:tcPr>
            <w:tcW w:w="951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98,4</w:t>
            </w:r>
          </w:p>
        </w:tc>
        <w:tc>
          <w:tcPr>
            <w:tcW w:w="1105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102,6</w:t>
            </w:r>
          </w:p>
        </w:tc>
      </w:tr>
      <w:tr w:rsidR="000E1B3D" w:rsidRPr="00C72B18" w:rsidTr="00290B6F">
        <w:tc>
          <w:tcPr>
            <w:tcW w:w="956" w:type="dxa"/>
            <w:shd w:val="clear" w:color="auto" w:fill="FFFFFF" w:themeFill="background1"/>
          </w:tcPr>
          <w:p w:rsidR="000E1B3D" w:rsidRPr="00C72B18" w:rsidRDefault="000E1B3D" w:rsidP="00290B6F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2016/2015</w:t>
            </w:r>
          </w:p>
        </w:tc>
        <w:tc>
          <w:tcPr>
            <w:tcW w:w="1030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93,0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90,2</w:t>
            </w:r>
          </w:p>
        </w:tc>
        <w:tc>
          <w:tcPr>
            <w:tcW w:w="1163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93,7</w:t>
            </w:r>
          </w:p>
        </w:tc>
        <w:tc>
          <w:tcPr>
            <w:tcW w:w="1003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98,0</w:t>
            </w:r>
          </w:p>
        </w:tc>
        <w:tc>
          <w:tcPr>
            <w:tcW w:w="1003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109,5</w:t>
            </w:r>
          </w:p>
        </w:tc>
        <w:tc>
          <w:tcPr>
            <w:tcW w:w="973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85,0</w:t>
            </w: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107,3</w:t>
            </w:r>
          </w:p>
        </w:tc>
        <w:tc>
          <w:tcPr>
            <w:tcW w:w="1105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96,4</w:t>
            </w:r>
          </w:p>
        </w:tc>
      </w:tr>
    </w:tbl>
    <w:p w:rsidR="001775BD" w:rsidRPr="00C72B18" w:rsidRDefault="0004292F" w:rsidP="003E42B8">
      <w:pPr>
        <w:spacing w:after="0" w:line="240" w:lineRule="auto"/>
        <w:rPr>
          <w:sz w:val="20"/>
        </w:rPr>
      </w:pPr>
      <w:r w:rsidRPr="00C72B18">
        <w:rPr>
          <w:sz w:val="20"/>
        </w:rPr>
        <w:t>Prameň: ŠÚ SR</w:t>
      </w:r>
      <w:r w:rsidR="001775BD" w:rsidRPr="00C72B18">
        <w:rPr>
          <w:sz w:val="20"/>
        </w:rPr>
        <w:t>,</w:t>
      </w:r>
    </w:p>
    <w:p w:rsidR="0004292F" w:rsidRPr="00C72B18" w:rsidRDefault="0004292F" w:rsidP="003E42B8">
      <w:pPr>
        <w:spacing w:after="0" w:line="240" w:lineRule="auto"/>
        <w:rPr>
          <w:sz w:val="20"/>
        </w:rPr>
      </w:pPr>
      <w:r w:rsidRPr="00C72B18">
        <w:rPr>
          <w:sz w:val="20"/>
        </w:rPr>
        <w:t xml:space="preserve">Vypracoval: </w:t>
      </w:r>
      <w:r w:rsidR="00D06635" w:rsidRPr="00C72B18">
        <w:rPr>
          <w:sz w:val="20"/>
        </w:rPr>
        <w:t xml:space="preserve">NPPC - </w:t>
      </w:r>
      <w:r w:rsidRPr="00C72B18">
        <w:rPr>
          <w:sz w:val="20"/>
        </w:rPr>
        <w:t>VÚEPP</w:t>
      </w:r>
    </w:p>
    <w:p w:rsidR="00CF3489" w:rsidRPr="00C72B18" w:rsidRDefault="00CF3489" w:rsidP="00223827">
      <w:pPr>
        <w:ind w:firstLine="708"/>
        <w:jc w:val="both"/>
        <w:rPr>
          <w:b/>
        </w:rPr>
      </w:pPr>
    </w:p>
    <w:p w:rsidR="000E1B3D" w:rsidRPr="00C72B18" w:rsidRDefault="000E1B3D" w:rsidP="000E1B3D">
      <w:pPr>
        <w:ind w:firstLine="708"/>
        <w:jc w:val="both"/>
      </w:pPr>
      <w:r w:rsidRPr="00C72B18">
        <w:rPr>
          <w:b/>
        </w:rPr>
        <w:t>Ceny živočíšnych komodít</w:t>
      </w:r>
      <w:r w:rsidRPr="00C72B18">
        <w:t xml:space="preserve"> medziročne klesli o 4,5 %. Celkové zníženie cien živočíšnych komodít bolo ovplyvnené najmä poklesom cien konzumných slepačích vajec (11,1 %) a kravského mlieka (8,9) %.</w:t>
      </w:r>
    </w:p>
    <w:p w:rsidR="0086466A" w:rsidRPr="00C72B18" w:rsidRDefault="0086466A" w:rsidP="000E1B3D">
      <w:pPr>
        <w:ind w:firstLine="708"/>
        <w:jc w:val="both"/>
        <w:rPr>
          <w:b/>
        </w:rPr>
      </w:pPr>
    </w:p>
    <w:p w:rsidR="0004292F" w:rsidRPr="00C72B18" w:rsidRDefault="0004292F" w:rsidP="002A125E">
      <w:pPr>
        <w:spacing w:after="0" w:line="240" w:lineRule="auto"/>
        <w:rPr>
          <w:b/>
        </w:rPr>
      </w:pPr>
      <w:r w:rsidRPr="00C72B18">
        <w:rPr>
          <w:b/>
        </w:rPr>
        <w:t>Indexy cien živočíšnych výrobkov</w:t>
      </w:r>
      <w:r w:rsidRPr="00C72B18">
        <w:rPr>
          <w:b/>
        </w:rPr>
        <w:tab/>
      </w:r>
      <w:r w:rsidRPr="00C72B18">
        <w:rPr>
          <w:b/>
        </w:rPr>
        <w:tab/>
      </w:r>
      <w:r w:rsidRPr="00C72B18">
        <w:rPr>
          <w:b/>
        </w:rPr>
        <w:tab/>
      </w:r>
      <w:r w:rsidRPr="00C72B18">
        <w:rPr>
          <w:b/>
        </w:rPr>
        <w:tab/>
      </w:r>
      <w:r w:rsidR="002A125E" w:rsidRPr="00C72B18">
        <w:rPr>
          <w:b/>
        </w:rPr>
        <w:t xml:space="preserve"> </w:t>
      </w:r>
      <w:r w:rsidR="002A125E" w:rsidRPr="00C72B18">
        <w:rPr>
          <w:b/>
        </w:rPr>
        <w:tab/>
        <w:t xml:space="preserve">                   </w:t>
      </w:r>
      <w:r w:rsidR="003E42B8" w:rsidRPr="00C72B18">
        <w:rPr>
          <w:b/>
        </w:rPr>
        <w:t xml:space="preserve">  </w:t>
      </w:r>
      <w:r w:rsidR="002A125E" w:rsidRPr="00C72B18">
        <w:rPr>
          <w:b/>
        </w:rPr>
        <w:t xml:space="preserve">  </w:t>
      </w:r>
      <w:r w:rsidRPr="00C72B18">
        <w:t xml:space="preserve">Tabuľka </w:t>
      </w:r>
      <w:r w:rsidR="004D2E44" w:rsidRPr="00C72B18">
        <w:t>1</w:t>
      </w:r>
      <w:r w:rsidR="00F6715D" w:rsidRPr="00C72B18">
        <w:t>2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tblLook w:val="00A0" w:firstRow="1" w:lastRow="0" w:firstColumn="1" w:lastColumn="0" w:noHBand="0" w:noVBand="0"/>
      </w:tblPr>
      <w:tblGrid>
        <w:gridCol w:w="1072"/>
        <w:gridCol w:w="1023"/>
        <w:gridCol w:w="1018"/>
        <w:gridCol w:w="1019"/>
        <w:gridCol w:w="1019"/>
        <w:gridCol w:w="1021"/>
        <w:gridCol w:w="1019"/>
        <w:gridCol w:w="1021"/>
        <w:gridCol w:w="1018"/>
      </w:tblGrid>
      <w:tr w:rsidR="0004292F" w:rsidRPr="00C72B18" w:rsidTr="002605EB">
        <w:tc>
          <w:tcPr>
            <w:tcW w:w="1020" w:type="dxa"/>
            <w:vMerge w:val="restart"/>
            <w:shd w:val="clear" w:color="auto" w:fill="C2D69B"/>
            <w:vAlign w:val="center"/>
          </w:tcPr>
          <w:p w:rsidR="0004292F" w:rsidRPr="00C72B18" w:rsidRDefault="0004292F" w:rsidP="000C2793">
            <w:pPr>
              <w:keepNext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C72B18">
              <w:rPr>
                <w:rFonts w:eastAsia="Times New Roman"/>
                <w:b/>
                <w:bCs/>
                <w:sz w:val="20"/>
                <w:szCs w:val="20"/>
              </w:rPr>
              <w:t>Index</w:t>
            </w:r>
          </w:p>
        </w:tc>
        <w:tc>
          <w:tcPr>
            <w:tcW w:w="1023" w:type="dxa"/>
            <w:vMerge w:val="restart"/>
            <w:shd w:val="clear" w:color="auto" w:fill="C2D69B"/>
            <w:vAlign w:val="center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72B18">
              <w:rPr>
                <w:rFonts w:eastAsia="Times New Roman"/>
                <w:bCs/>
                <w:sz w:val="20"/>
                <w:szCs w:val="20"/>
              </w:rPr>
              <w:t>Živočíšne výrobky spolu</w:t>
            </w:r>
          </w:p>
        </w:tc>
        <w:tc>
          <w:tcPr>
            <w:tcW w:w="7135" w:type="dxa"/>
            <w:gridSpan w:val="7"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C72B18">
              <w:rPr>
                <w:rFonts w:eastAsia="Times New Roman"/>
                <w:bCs/>
                <w:sz w:val="20"/>
                <w:szCs w:val="20"/>
              </w:rPr>
              <w:t>Z toho:</w:t>
            </w:r>
          </w:p>
        </w:tc>
      </w:tr>
      <w:tr w:rsidR="0004292F" w:rsidRPr="00C72B18" w:rsidTr="002605EB">
        <w:tc>
          <w:tcPr>
            <w:tcW w:w="1020" w:type="dxa"/>
            <w:vMerge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C72B18">
              <w:rPr>
                <w:sz w:val="20"/>
                <w:szCs w:val="20"/>
              </w:rPr>
              <w:t>Jat</w:t>
            </w:r>
            <w:proofErr w:type="spellEnd"/>
            <w:r w:rsidRPr="00C72B18">
              <w:rPr>
                <w:sz w:val="20"/>
                <w:szCs w:val="20"/>
              </w:rPr>
              <w:t>. HD vrátane teliat</w:t>
            </w:r>
          </w:p>
        </w:tc>
        <w:tc>
          <w:tcPr>
            <w:tcW w:w="1019" w:type="dxa"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Jatočné ošípané</w:t>
            </w:r>
          </w:p>
        </w:tc>
        <w:tc>
          <w:tcPr>
            <w:tcW w:w="1019" w:type="dxa"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Jatočné ovce a jahňatá</w:t>
            </w:r>
          </w:p>
        </w:tc>
        <w:tc>
          <w:tcPr>
            <w:tcW w:w="1021" w:type="dxa"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Kravské mlieko</w:t>
            </w:r>
          </w:p>
        </w:tc>
        <w:tc>
          <w:tcPr>
            <w:tcW w:w="1019" w:type="dxa"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Jatočná hydina</w:t>
            </w:r>
          </w:p>
        </w:tc>
        <w:tc>
          <w:tcPr>
            <w:tcW w:w="1021" w:type="dxa"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Slepačie vajcia</w:t>
            </w:r>
          </w:p>
        </w:tc>
        <w:tc>
          <w:tcPr>
            <w:tcW w:w="1018" w:type="dxa"/>
            <w:shd w:val="clear" w:color="auto" w:fill="C2D69B"/>
          </w:tcPr>
          <w:p w:rsidR="0004292F" w:rsidRPr="00C72B18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Ovčie mlieko</w:t>
            </w:r>
          </w:p>
        </w:tc>
      </w:tr>
      <w:tr w:rsidR="000E1B3D" w:rsidRPr="00C72B18" w:rsidTr="002605EB">
        <w:tc>
          <w:tcPr>
            <w:tcW w:w="1020" w:type="dxa"/>
            <w:shd w:val="clear" w:color="auto" w:fill="FFFFFF"/>
          </w:tcPr>
          <w:p w:rsidR="000E1B3D" w:rsidRPr="00C72B18" w:rsidRDefault="000E1B3D" w:rsidP="00290B6F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2016/2010</w:t>
            </w:r>
          </w:p>
        </w:tc>
        <w:tc>
          <w:tcPr>
            <w:tcW w:w="1023" w:type="dxa"/>
            <w:shd w:val="clear" w:color="auto" w:fill="FFFFFF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107,1</w:t>
            </w:r>
          </w:p>
        </w:tc>
        <w:tc>
          <w:tcPr>
            <w:tcW w:w="1018" w:type="dxa"/>
            <w:shd w:val="clear" w:color="auto" w:fill="FFFFFF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105,8</w:t>
            </w:r>
          </w:p>
        </w:tc>
        <w:tc>
          <w:tcPr>
            <w:tcW w:w="1019" w:type="dxa"/>
            <w:shd w:val="clear" w:color="auto" w:fill="FFFFFF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100,6</w:t>
            </w:r>
          </w:p>
        </w:tc>
        <w:tc>
          <w:tcPr>
            <w:tcW w:w="1019" w:type="dxa"/>
            <w:shd w:val="clear" w:color="auto" w:fill="FFFFFF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105,9</w:t>
            </w:r>
          </w:p>
        </w:tc>
        <w:tc>
          <w:tcPr>
            <w:tcW w:w="1021" w:type="dxa"/>
            <w:shd w:val="clear" w:color="auto" w:fill="FFFFFF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106,0</w:t>
            </w:r>
          </w:p>
        </w:tc>
        <w:tc>
          <w:tcPr>
            <w:tcW w:w="1019" w:type="dxa"/>
            <w:shd w:val="clear" w:color="auto" w:fill="FFFFFF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106,9</w:t>
            </w:r>
          </w:p>
        </w:tc>
        <w:tc>
          <w:tcPr>
            <w:tcW w:w="1021" w:type="dxa"/>
            <w:shd w:val="clear" w:color="auto" w:fill="FFFFFF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90,3</w:t>
            </w:r>
          </w:p>
        </w:tc>
        <w:tc>
          <w:tcPr>
            <w:tcW w:w="1018" w:type="dxa"/>
            <w:shd w:val="clear" w:color="auto" w:fill="FFFFFF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122,8</w:t>
            </w:r>
          </w:p>
        </w:tc>
      </w:tr>
      <w:tr w:rsidR="000E1B3D" w:rsidRPr="00C72B18" w:rsidTr="002605EB">
        <w:tc>
          <w:tcPr>
            <w:tcW w:w="1020" w:type="dxa"/>
            <w:shd w:val="clear" w:color="auto" w:fill="FFFFFF" w:themeFill="background1"/>
          </w:tcPr>
          <w:p w:rsidR="000E1B3D" w:rsidRPr="00C72B18" w:rsidRDefault="000E1B3D" w:rsidP="00290B6F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2016/2015</w:t>
            </w:r>
          </w:p>
        </w:tc>
        <w:tc>
          <w:tcPr>
            <w:tcW w:w="1023" w:type="dxa"/>
            <w:shd w:val="clear" w:color="auto" w:fill="FFFFFF" w:themeFill="background1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95,5</w:t>
            </w:r>
          </w:p>
        </w:tc>
        <w:tc>
          <w:tcPr>
            <w:tcW w:w="1018" w:type="dxa"/>
            <w:shd w:val="clear" w:color="auto" w:fill="FFFFFF" w:themeFill="background1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99,9</w:t>
            </w:r>
          </w:p>
        </w:tc>
        <w:tc>
          <w:tcPr>
            <w:tcW w:w="1019" w:type="dxa"/>
            <w:shd w:val="clear" w:color="auto" w:fill="FFFFFF" w:themeFill="background1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98,8</w:t>
            </w:r>
          </w:p>
        </w:tc>
        <w:tc>
          <w:tcPr>
            <w:tcW w:w="1019" w:type="dxa"/>
            <w:shd w:val="clear" w:color="auto" w:fill="FFFFFF" w:themeFill="background1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93,2</w:t>
            </w:r>
          </w:p>
        </w:tc>
        <w:tc>
          <w:tcPr>
            <w:tcW w:w="1021" w:type="dxa"/>
            <w:shd w:val="clear" w:color="auto" w:fill="FFFFFF" w:themeFill="background1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91,1</w:t>
            </w:r>
          </w:p>
        </w:tc>
        <w:tc>
          <w:tcPr>
            <w:tcW w:w="1019" w:type="dxa"/>
            <w:shd w:val="clear" w:color="auto" w:fill="FFFFFF" w:themeFill="background1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96,7</w:t>
            </w:r>
          </w:p>
        </w:tc>
        <w:tc>
          <w:tcPr>
            <w:tcW w:w="1021" w:type="dxa"/>
            <w:shd w:val="clear" w:color="auto" w:fill="FFFFFF" w:themeFill="background1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88,9</w:t>
            </w:r>
          </w:p>
        </w:tc>
        <w:tc>
          <w:tcPr>
            <w:tcW w:w="1018" w:type="dxa"/>
            <w:shd w:val="clear" w:color="auto" w:fill="FFFFFF" w:themeFill="background1"/>
          </w:tcPr>
          <w:p w:rsidR="000E1B3D" w:rsidRPr="00C72B18" w:rsidRDefault="000E1B3D" w:rsidP="00290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99,0</w:t>
            </w:r>
          </w:p>
        </w:tc>
      </w:tr>
    </w:tbl>
    <w:p w:rsidR="0004292F" w:rsidRPr="00C72B18" w:rsidRDefault="0004292F" w:rsidP="00574BD2">
      <w:pPr>
        <w:spacing w:after="0" w:line="240" w:lineRule="auto"/>
        <w:rPr>
          <w:sz w:val="20"/>
        </w:rPr>
      </w:pPr>
      <w:r w:rsidRPr="00C72B18">
        <w:rPr>
          <w:sz w:val="20"/>
        </w:rPr>
        <w:t>Prameň: ŠÚ SR</w:t>
      </w:r>
    </w:p>
    <w:p w:rsidR="00D06635" w:rsidRPr="00C72B18" w:rsidRDefault="00D06635" w:rsidP="00D06635">
      <w:pPr>
        <w:spacing w:after="0" w:line="240" w:lineRule="auto"/>
        <w:rPr>
          <w:sz w:val="20"/>
        </w:rPr>
      </w:pPr>
      <w:r w:rsidRPr="00C72B18">
        <w:rPr>
          <w:sz w:val="20"/>
        </w:rPr>
        <w:t>Vypracoval: NPPC - VÚEPP</w:t>
      </w:r>
    </w:p>
    <w:p w:rsidR="00D06635" w:rsidRPr="00C72B18" w:rsidRDefault="00D06635" w:rsidP="00574BD2">
      <w:pPr>
        <w:spacing w:after="0" w:line="240" w:lineRule="auto"/>
        <w:rPr>
          <w:sz w:val="20"/>
        </w:rPr>
      </w:pPr>
    </w:p>
    <w:p w:rsidR="000E1B3D" w:rsidRPr="00C72B18" w:rsidRDefault="000E1B3D" w:rsidP="000E1B3D">
      <w:pPr>
        <w:ind w:firstLine="708"/>
        <w:jc w:val="both"/>
      </w:pPr>
      <w:r w:rsidRPr="00C72B18">
        <w:rPr>
          <w:b/>
        </w:rPr>
        <w:t xml:space="preserve">Ceny výrobcov potravín, nápojov a tabaku </w:t>
      </w:r>
      <w:r w:rsidRPr="00C72B18">
        <w:t>klesli o 1</w:t>
      </w:r>
      <w:r w:rsidRPr="00C72B18">
        <w:rPr>
          <w:b/>
        </w:rPr>
        <w:t> </w:t>
      </w:r>
      <w:r w:rsidRPr="00C72B18">
        <w:t>%,</w:t>
      </w:r>
      <w:r w:rsidRPr="00C72B18">
        <w:rPr>
          <w:b/>
        </w:rPr>
        <w:t xml:space="preserve"> </w:t>
      </w:r>
      <w:r w:rsidRPr="00C72B18">
        <w:t>čo bolo ovplyvnené medziročným poklesom cien mlynských výrobkov, škrobu a škrobových výrobkov (5,8 %), ako aj mliečnych výrobkov (5,1 %). Ceny spracovateľov mäsa a mäsových výrobkov zostali takmer stabilné s medziročným indexom 97,7.</w:t>
      </w:r>
    </w:p>
    <w:p w:rsidR="000E1B3D" w:rsidRPr="00C72B18" w:rsidRDefault="000E1B3D" w:rsidP="000E1B3D">
      <w:pPr>
        <w:ind w:firstLine="708"/>
        <w:jc w:val="both"/>
        <w:rPr>
          <w:b/>
        </w:rPr>
      </w:pPr>
      <w:r w:rsidRPr="00C72B18">
        <w:rPr>
          <w:b/>
        </w:rPr>
        <w:t xml:space="preserve">Spotrebiteľské ceny potravín a nealkoholických nápojov </w:t>
      </w:r>
      <w:r w:rsidR="00E25D60" w:rsidRPr="00C72B18">
        <w:rPr>
          <w:b/>
        </w:rPr>
        <w:t xml:space="preserve">medziročne </w:t>
      </w:r>
      <w:r w:rsidRPr="00C72B18">
        <w:t>klesli o 2,8 %, čo bolo ovplyvnené najmä poklesom cien pasterizovaného polotučného mlieka (15,4 %), čerstvých slepačích vajec (13,3 %) a čerstvého masla (11,7 %).</w:t>
      </w:r>
    </w:p>
    <w:p w:rsidR="00720677" w:rsidRPr="00C72B18" w:rsidRDefault="00720677" w:rsidP="003C7922">
      <w:pPr>
        <w:spacing w:after="0" w:line="320" w:lineRule="atLeast"/>
        <w:ind w:firstLine="708"/>
        <w:jc w:val="both"/>
      </w:pPr>
    </w:p>
    <w:p w:rsidR="0004292F" w:rsidRPr="00C72B18" w:rsidRDefault="005169A7" w:rsidP="00594E5F">
      <w:pPr>
        <w:spacing w:after="0" w:line="240" w:lineRule="auto"/>
      </w:pPr>
      <w:r w:rsidRPr="00C72B18">
        <w:rPr>
          <w:b/>
        </w:rPr>
        <w:t xml:space="preserve">   </w:t>
      </w:r>
      <w:r w:rsidR="0004292F" w:rsidRPr="00C72B18">
        <w:rPr>
          <w:b/>
        </w:rPr>
        <w:t>Vývoj súhrnných cenových indexov</w:t>
      </w:r>
      <w:r w:rsidR="0004292F" w:rsidRPr="00C72B18">
        <w:rPr>
          <w:b/>
        </w:rPr>
        <w:tab/>
      </w:r>
      <w:r w:rsidR="0004292F" w:rsidRPr="00C72B18">
        <w:tab/>
      </w:r>
      <w:r w:rsidR="002534F9" w:rsidRPr="00C72B18">
        <w:t xml:space="preserve">   </w:t>
      </w:r>
      <w:r w:rsidR="0004292F" w:rsidRPr="00C72B18">
        <w:tab/>
      </w:r>
      <w:r w:rsidR="0004292F" w:rsidRPr="00C72B18">
        <w:tab/>
      </w:r>
      <w:r w:rsidR="004D2E44" w:rsidRPr="00C72B18">
        <w:t xml:space="preserve">   </w:t>
      </w:r>
      <w:r w:rsidR="002534F9" w:rsidRPr="00C72B18">
        <w:t xml:space="preserve">      </w:t>
      </w:r>
      <w:r w:rsidR="004D2E44" w:rsidRPr="00C72B18">
        <w:t xml:space="preserve"> </w:t>
      </w:r>
      <w:r w:rsidR="0038389C" w:rsidRPr="00C72B18">
        <w:t xml:space="preserve">    </w:t>
      </w:r>
      <w:r w:rsidR="004D2E44" w:rsidRPr="00C72B18">
        <w:t xml:space="preserve"> </w:t>
      </w:r>
      <w:r w:rsidR="0038389C" w:rsidRPr="00C72B18">
        <w:t xml:space="preserve">  </w:t>
      </w:r>
      <w:r w:rsidR="004D2E44" w:rsidRPr="00C72B18">
        <w:t xml:space="preserve">  </w:t>
      </w:r>
      <w:r w:rsidR="0004292F" w:rsidRPr="00C72B18">
        <w:t xml:space="preserve">Tabuľka  </w:t>
      </w:r>
      <w:r w:rsidR="00F6715D" w:rsidRPr="00C72B18">
        <w:t>13</w:t>
      </w:r>
    </w:p>
    <w:tbl>
      <w:tblPr>
        <w:tblW w:w="8789" w:type="dxa"/>
        <w:tblInd w:w="25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76923C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100"/>
        <w:gridCol w:w="1134"/>
        <w:gridCol w:w="1260"/>
        <w:gridCol w:w="1326"/>
        <w:gridCol w:w="1701"/>
        <w:gridCol w:w="1134"/>
      </w:tblGrid>
      <w:tr w:rsidR="0004292F" w:rsidRPr="00C72B18" w:rsidTr="0086466A">
        <w:trPr>
          <w:trHeight w:val="866"/>
        </w:trPr>
        <w:tc>
          <w:tcPr>
            <w:tcW w:w="1134" w:type="dxa"/>
            <w:shd w:val="clear" w:color="auto" w:fill="C2D69B"/>
            <w:vAlign w:val="center"/>
          </w:tcPr>
          <w:p w:rsidR="0004292F" w:rsidRPr="00C72B18" w:rsidRDefault="0004292F" w:rsidP="00594E5F">
            <w:pPr>
              <w:keepNext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72B18">
              <w:rPr>
                <w:b/>
                <w:sz w:val="20"/>
                <w:szCs w:val="20"/>
              </w:rPr>
              <w:t>Index</w:t>
            </w:r>
          </w:p>
        </w:tc>
        <w:tc>
          <w:tcPr>
            <w:tcW w:w="1100" w:type="dxa"/>
            <w:shd w:val="clear" w:color="auto" w:fill="C2D69B"/>
            <w:vAlign w:val="center"/>
          </w:tcPr>
          <w:p w:rsidR="0004292F" w:rsidRPr="00C72B18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Priemyselné výrobky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04292F" w:rsidRPr="00C72B18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 xml:space="preserve">Vstupy do </w:t>
            </w:r>
            <w:proofErr w:type="spellStart"/>
            <w:r w:rsidRPr="00C72B18">
              <w:rPr>
                <w:sz w:val="20"/>
                <w:szCs w:val="20"/>
              </w:rPr>
              <w:t>poľnohos-podárstva</w:t>
            </w:r>
            <w:proofErr w:type="spellEnd"/>
          </w:p>
        </w:tc>
        <w:tc>
          <w:tcPr>
            <w:tcW w:w="1260" w:type="dxa"/>
            <w:shd w:val="clear" w:color="auto" w:fill="C2D69B"/>
            <w:vAlign w:val="center"/>
          </w:tcPr>
          <w:p w:rsidR="0004292F" w:rsidRPr="00C72B18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C72B18">
              <w:rPr>
                <w:sz w:val="20"/>
                <w:szCs w:val="20"/>
              </w:rPr>
              <w:t>Poľnohospo-dárske</w:t>
            </w:r>
            <w:proofErr w:type="spellEnd"/>
            <w:r w:rsidRPr="00C72B18">
              <w:rPr>
                <w:sz w:val="20"/>
                <w:szCs w:val="20"/>
              </w:rPr>
              <w:t xml:space="preserve"> výrobky</w:t>
            </w:r>
          </w:p>
        </w:tc>
        <w:tc>
          <w:tcPr>
            <w:tcW w:w="1326" w:type="dxa"/>
            <w:shd w:val="clear" w:color="auto" w:fill="C2D69B"/>
            <w:vAlign w:val="center"/>
          </w:tcPr>
          <w:p w:rsidR="0004292F" w:rsidRPr="00C72B18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Výroba potravín</w:t>
            </w:r>
            <w:r w:rsidRPr="00C72B18">
              <w:rPr>
                <w:rStyle w:val="Odkaznapoznmkupodiarou"/>
                <w:sz w:val="20"/>
                <w:szCs w:val="20"/>
              </w:rPr>
              <w:footnoteReference w:id="8"/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04292F" w:rsidRPr="00C72B18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Spotrebiteľské ceny potravín a nealko nápojov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04292F" w:rsidRPr="00C72B18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Inflácia (CPI)</w:t>
            </w:r>
          </w:p>
        </w:tc>
      </w:tr>
      <w:tr w:rsidR="000E1B3D" w:rsidRPr="00C72B18" w:rsidTr="0086466A">
        <w:tc>
          <w:tcPr>
            <w:tcW w:w="1134" w:type="dxa"/>
            <w:shd w:val="clear" w:color="auto" w:fill="FFFFFF"/>
          </w:tcPr>
          <w:p w:rsidR="000E1B3D" w:rsidRPr="00C72B18" w:rsidRDefault="000E1B3D" w:rsidP="00290B6F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2016/2010</w:t>
            </w:r>
          </w:p>
        </w:tc>
        <w:tc>
          <w:tcPr>
            <w:tcW w:w="1100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93,9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99,4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102,4</w:t>
            </w:r>
          </w:p>
        </w:tc>
        <w:tc>
          <w:tcPr>
            <w:tcW w:w="1326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99,7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98,9*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99,9*</w:t>
            </w:r>
          </w:p>
        </w:tc>
      </w:tr>
      <w:tr w:rsidR="000E1B3D" w:rsidRPr="00C72B18" w:rsidTr="0086466A">
        <w:tc>
          <w:tcPr>
            <w:tcW w:w="1134" w:type="dxa"/>
            <w:shd w:val="clear" w:color="auto" w:fill="FFFFFF" w:themeFill="background1"/>
          </w:tcPr>
          <w:p w:rsidR="000E1B3D" w:rsidRPr="00C72B18" w:rsidRDefault="000E1B3D" w:rsidP="00290B6F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2016/2015</w:t>
            </w:r>
          </w:p>
        </w:tc>
        <w:tc>
          <w:tcPr>
            <w:tcW w:w="1100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95,7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95,3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94,7</w:t>
            </w:r>
          </w:p>
        </w:tc>
        <w:tc>
          <w:tcPr>
            <w:tcW w:w="1326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98,4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97,2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1B3D" w:rsidRPr="00C72B18" w:rsidRDefault="000E1B3D" w:rsidP="00290B6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C72B18">
              <w:rPr>
                <w:sz w:val="20"/>
                <w:szCs w:val="20"/>
              </w:rPr>
              <w:t>99,5</w:t>
            </w:r>
          </w:p>
        </w:tc>
      </w:tr>
    </w:tbl>
    <w:p w:rsidR="000E1B3D" w:rsidRPr="00C72B18" w:rsidRDefault="005169A7" w:rsidP="000E1B3D">
      <w:pPr>
        <w:keepNext/>
        <w:spacing w:after="0" w:line="240" w:lineRule="auto"/>
        <w:rPr>
          <w:sz w:val="20"/>
        </w:rPr>
      </w:pPr>
      <w:r w:rsidRPr="00C72B18">
        <w:rPr>
          <w:sz w:val="20"/>
        </w:rPr>
        <w:t xml:space="preserve">  </w:t>
      </w:r>
      <w:r w:rsidR="000E1B3D" w:rsidRPr="00C72B18">
        <w:rPr>
          <w:sz w:val="20"/>
        </w:rPr>
        <w:t xml:space="preserve"> *2016/december 2015</w:t>
      </w:r>
    </w:p>
    <w:p w:rsidR="00605E8E" w:rsidRPr="00C72B18" w:rsidRDefault="005169A7" w:rsidP="000E1B3D">
      <w:pPr>
        <w:spacing w:after="0" w:line="240" w:lineRule="auto"/>
        <w:ind w:firstLine="142"/>
        <w:rPr>
          <w:sz w:val="20"/>
        </w:rPr>
      </w:pPr>
      <w:r w:rsidRPr="00C72B18">
        <w:rPr>
          <w:sz w:val="20"/>
        </w:rPr>
        <w:t xml:space="preserve"> </w:t>
      </w:r>
      <w:r w:rsidR="0004292F" w:rsidRPr="00C72B18">
        <w:rPr>
          <w:sz w:val="20"/>
        </w:rPr>
        <w:t>Prameň: ŠÚ SR</w:t>
      </w:r>
    </w:p>
    <w:p w:rsidR="004E51F1" w:rsidRPr="00C72B18" w:rsidRDefault="000E1B3D" w:rsidP="00D80176">
      <w:pPr>
        <w:spacing w:after="0" w:line="240" w:lineRule="auto"/>
      </w:pPr>
      <w:r w:rsidRPr="00C72B18">
        <w:rPr>
          <w:sz w:val="20"/>
        </w:rPr>
        <w:t xml:space="preserve"> </w:t>
      </w:r>
      <w:r w:rsidR="00605E8E" w:rsidRPr="00C72B18">
        <w:rPr>
          <w:sz w:val="20"/>
        </w:rPr>
        <w:t xml:space="preserve">   Vypracoval: NPPC - VÚEPP</w:t>
      </w:r>
      <w:r w:rsidR="0004292F" w:rsidRPr="00C72B18">
        <w:tab/>
      </w:r>
      <w:r w:rsidR="0004292F" w:rsidRPr="00C72B18">
        <w:tab/>
      </w:r>
      <w:r w:rsidR="00D80176" w:rsidRPr="00C72B18">
        <w:t xml:space="preserve">   </w:t>
      </w:r>
      <w:r w:rsidR="005169A7" w:rsidRPr="00C72B18">
        <w:t xml:space="preserve">                            </w:t>
      </w:r>
      <w:r w:rsidR="00605E8E" w:rsidRPr="00C72B18">
        <w:t xml:space="preserve">                        </w:t>
      </w:r>
      <w:r w:rsidR="005169A7" w:rsidRPr="00C72B18">
        <w:t xml:space="preserve">   </w:t>
      </w:r>
      <w:r w:rsidR="00D80176" w:rsidRPr="00C72B18">
        <w:t xml:space="preserve">          </w:t>
      </w:r>
    </w:p>
    <w:p w:rsidR="000E1B3D" w:rsidRPr="00C72B18" w:rsidRDefault="00D80176" w:rsidP="000E1B3D">
      <w:pPr>
        <w:spacing w:after="0" w:line="240" w:lineRule="auto"/>
      </w:pPr>
      <w:r w:rsidRPr="00C72B18">
        <w:t xml:space="preserve">     </w:t>
      </w:r>
    </w:p>
    <w:p w:rsidR="0004292F" w:rsidRPr="00C72B18" w:rsidRDefault="0004292F" w:rsidP="000E1B3D">
      <w:pPr>
        <w:spacing w:after="0" w:line="240" w:lineRule="auto"/>
        <w:rPr>
          <w:b/>
        </w:rPr>
      </w:pPr>
      <w:r w:rsidRPr="00C72B18">
        <w:lastRenderedPageBreak/>
        <w:t xml:space="preserve">Graf  </w:t>
      </w:r>
      <w:r w:rsidR="00E07A0C" w:rsidRPr="00C72B18">
        <w:t>8</w:t>
      </w:r>
      <w:r w:rsidR="000E1B3D" w:rsidRPr="00C72B18">
        <w:t xml:space="preserve"> </w:t>
      </w:r>
      <w:r w:rsidR="000E1B3D" w:rsidRPr="00C72B18">
        <w:rPr>
          <w:b/>
        </w:rPr>
        <w:t>Vývoj cenových indexov v potravinovej vertikále v roku 2016</w:t>
      </w:r>
    </w:p>
    <w:p w:rsidR="007438CF" w:rsidRPr="00C72B18" w:rsidRDefault="000E1B3D" w:rsidP="00605E8E">
      <w:pPr>
        <w:spacing w:after="0" w:line="240" w:lineRule="auto"/>
        <w:rPr>
          <w:sz w:val="20"/>
        </w:rPr>
      </w:pPr>
      <w:r w:rsidRPr="00C72B18">
        <w:rPr>
          <w:noProof/>
          <w:sz w:val="20"/>
          <w:lang w:eastAsia="sk-SK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13970</wp:posOffset>
            </wp:positionV>
            <wp:extent cx="5756910" cy="3024505"/>
            <wp:effectExtent l="19050" t="0" r="0" b="0"/>
            <wp:wrapSquare wrapText="bothSides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580" w:rsidRPr="00C72B18">
        <w:rPr>
          <w:sz w:val="20"/>
        </w:rPr>
        <w:t xml:space="preserve">    </w:t>
      </w:r>
      <w:r w:rsidR="0004292F" w:rsidRPr="00C72B18">
        <w:rPr>
          <w:sz w:val="20"/>
        </w:rPr>
        <w:t>Prameň: ŠÚ SR</w:t>
      </w:r>
    </w:p>
    <w:p w:rsidR="00605E8E" w:rsidRPr="00C72B18" w:rsidRDefault="00594E5F" w:rsidP="00605E8E">
      <w:pPr>
        <w:spacing w:after="0" w:line="240" w:lineRule="auto"/>
        <w:rPr>
          <w:sz w:val="20"/>
        </w:rPr>
      </w:pPr>
      <w:r w:rsidRPr="00C72B18">
        <w:rPr>
          <w:sz w:val="20"/>
        </w:rPr>
        <w:t xml:space="preserve"> </w:t>
      </w:r>
      <w:r w:rsidR="00605E8E" w:rsidRPr="00C72B18">
        <w:rPr>
          <w:sz w:val="20"/>
        </w:rPr>
        <w:t xml:space="preserve">  </w:t>
      </w:r>
      <w:r w:rsidR="004E51F1" w:rsidRPr="00C72B18">
        <w:rPr>
          <w:sz w:val="20"/>
        </w:rPr>
        <w:t xml:space="preserve"> </w:t>
      </w:r>
      <w:r w:rsidR="00605E8E" w:rsidRPr="00C72B18">
        <w:rPr>
          <w:sz w:val="20"/>
        </w:rPr>
        <w:t>Vypracoval: NPPC - VÚEPP</w:t>
      </w:r>
    </w:p>
    <w:p w:rsidR="00501099" w:rsidRPr="00C72B18" w:rsidRDefault="00501099" w:rsidP="00613C99">
      <w:pPr>
        <w:spacing w:after="0" w:line="320" w:lineRule="atLeast"/>
        <w:ind w:firstLine="708"/>
        <w:jc w:val="both"/>
        <w:rPr>
          <w:b/>
        </w:rPr>
      </w:pPr>
    </w:p>
    <w:p w:rsidR="000840AE" w:rsidRPr="00C72B18" w:rsidRDefault="00E64ED3" w:rsidP="000840AE">
      <w:pPr>
        <w:jc w:val="both"/>
        <w:rPr>
          <w:b/>
          <w:szCs w:val="24"/>
        </w:rPr>
      </w:pPr>
      <w:r w:rsidRPr="00C72B18">
        <w:rPr>
          <w:b/>
          <w:szCs w:val="24"/>
        </w:rPr>
        <w:t xml:space="preserve">Vplyv poľnohospodárstva na kvalitu ovzdušia </w:t>
      </w:r>
      <w:r w:rsidR="000840AE" w:rsidRPr="00C72B18">
        <w:rPr>
          <w:b/>
          <w:szCs w:val="24"/>
        </w:rPr>
        <w:t>a vodných zdrojov</w:t>
      </w:r>
    </w:p>
    <w:p w:rsidR="00DC37A2" w:rsidRPr="00C72B18" w:rsidRDefault="009A4967" w:rsidP="00DC37A2">
      <w:pPr>
        <w:ind w:firstLine="709"/>
        <w:jc w:val="both"/>
        <w:rPr>
          <w:szCs w:val="24"/>
        </w:rPr>
      </w:pPr>
      <w:r w:rsidRPr="00C72B18">
        <w:rPr>
          <w:szCs w:val="24"/>
        </w:rPr>
        <w:t>Poľnohospodársky sektor tvorí približne 7</w:t>
      </w:r>
      <w:r w:rsidR="00DC37A2" w:rsidRPr="00C72B18">
        <w:rPr>
          <w:szCs w:val="24"/>
        </w:rPr>
        <w:t>,6</w:t>
      </w:r>
      <w:r w:rsidRPr="00C72B18">
        <w:rPr>
          <w:szCs w:val="24"/>
        </w:rPr>
        <w:t xml:space="preserve"> %-</w:t>
      </w:r>
      <w:proofErr w:type="spellStart"/>
      <w:r w:rsidRPr="00C72B18">
        <w:rPr>
          <w:szCs w:val="24"/>
        </w:rPr>
        <w:t>ný</w:t>
      </w:r>
      <w:proofErr w:type="spellEnd"/>
      <w:r w:rsidRPr="00C72B18">
        <w:rPr>
          <w:szCs w:val="24"/>
        </w:rPr>
        <w:t xml:space="preserve"> podiel na celkovom objeme emisií skleníkových plynov vyprodukovaných v SR. </w:t>
      </w:r>
      <w:r w:rsidR="00DC37A2" w:rsidRPr="00C72B18">
        <w:rPr>
          <w:szCs w:val="24"/>
        </w:rPr>
        <w:t>V roku 201</w:t>
      </w:r>
      <w:r w:rsidR="001C163B" w:rsidRPr="00C72B18">
        <w:rPr>
          <w:szCs w:val="24"/>
        </w:rPr>
        <w:t>5</w:t>
      </w:r>
      <w:r w:rsidR="00DC37A2" w:rsidRPr="00C72B18">
        <w:rPr>
          <w:szCs w:val="24"/>
        </w:rPr>
        <w:t xml:space="preserve"> sa podľa SHMÚ medziročne znížil objem vyprodukovaných skleníkových plynov z poľnohospodárstva o</w:t>
      </w:r>
      <w:r w:rsidR="001C163B" w:rsidRPr="00C72B18">
        <w:rPr>
          <w:szCs w:val="24"/>
        </w:rPr>
        <w:t> 2,6</w:t>
      </w:r>
      <w:r w:rsidR="00DC37A2" w:rsidRPr="00C72B18">
        <w:rPr>
          <w:szCs w:val="24"/>
        </w:rPr>
        <w:t xml:space="preserve"> % na úroveň 3 </w:t>
      </w:r>
      <w:r w:rsidR="001C163B" w:rsidRPr="00C72B18">
        <w:rPr>
          <w:szCs w:val="24"/>
        </w:rPr>
        <w:t>047</w:t>
      </w:r>
      <w:r w:rsidR="00DC37A2" w:rsidRPr="00C72B18">
        <w:rPr>
          <w:szCs w:val="24"/>
        </w:rPr>
        <w:t xml:space="preserve"> </w:t>
      </w:r>
      <w:proofErr w:type="spellStart"/>
      <w:r w:rsidR="00DC37A2" w:rsidRPr="00C72B18">
        <w:rPr>
          <w:szCs w:val="24"/>
        </w:rPr>
        <w:t>Gg</w:t>
      </w:r>
      <w:proofErr w:type="spellEnd"/>
      <w:r w:rsidR="00DC37A2" w:rsidRPr="00C72B18">
        <w:rPr>
          <w:szCs w:val="24"/>
        </w:rPr>
        <w:t xml:space="preserve"> CO</w:t>
      </w:r>
      <w:r w:rsidR="00DC37A2" w:rsidRPr="00C72B18">
        <w:rPr>
          <w:szCs w:val="24"/>
          <w:vertAlign w:val="subscript"/>
        </w:rPr>
        <w:t>2</w:t>
      </w:r>
      <w:r w:rsidR="00DC37A2" w:rsidRPr="00C72B18">
        <w:rPr>
          <w:szCs w:val="24"/>
        </w:rPr>
        <w:t xml:space="preserve"> ekvivalentu</w:t>
      </w:r>
      <w:r w:rsidR="001C163B" w:rsidRPr="00C72B18">
        <w:rPr>
          <w:szCs w:val="24"/>
        </w:rPr>
        <w:t>.</w:t>
      </w:r>
      <w:r w:rsidR="00DC37A2" w:rsidRPr="00C72B18">
        <w:rPr>
          <w:szCs w:val="24"/>
        </w:rPr>
        <w:t xml:space="preserve"> Vývoj emisií skleníkových plynov z poľnohospodárstva má od roku 1990 klesajúci charakter a od roku 2005 sa mení len minimálne. </w:t>
      </w:r>
    </w:p>
    <w:p w:rsidR="001C163B" w:rsidRPr="00C72B18" w:rsidRDefault="00DC37A2" w:rsidP="001C163B">
      <w:pPr>
        <w:spacing w:after="0" w:line="300" w:lineRule="exact"/>
        <w:ind w:firstLine="709"/>
        <w:jc w:val="both"/>
        <w:rPr>
          <w:szCs w:val="24"/>
        </w:rPr>
      </w:pPr>
      <w:r w:rsidRPr="00C72B18">
        <w:rPr>
          <w:szCs w:val="24"/>
        </w:rPr>
        <w:t>Produkcia emisií amoniaku z poľnohospodárstva klesla v roku 201</w:t>
      </w:r>
      <w:r w:rsidR="001C163B" w:rsidRPr="00C72B18">
        <w:rPr>
          <w:szCs w:val="24"/>
        </w:rPr>
        <w:t>5</w:t>
      </w:r>
      <w:r w:rsidRPr="00C72B18">
        <w:rPr>
          <w:szCs w:val="24"/>
        </w:rPr>
        <w:t xml:space="preserve"> v porovnaní s predchádzajúcim rokom o</w:t>
      </w:r>
      <w:r w:rsidR="001C163B" w:rsidRPr="00C72B18">
        <w:rPr>
          <w:szCs w:val="24"/>
        </w:rPr>
        <w:t> 0,9</w:t>
      </w:r>
      <w:r w:rsidRPr="00C72B18">
        <w:rPr>
          <w:szCs w:val="24"/>
        </w:rPr>
        <w:t xml:space="preserve"> %. </w:t>
      </w:r>
      <w:r w:rsidR="001C163B" w:rsidRPr="00C72B18">
        <w:rPr>
          <w:szCs w:val="24"/>
        </w:rPr>
        <w:t>Podiel amoniaku emitovaného z poľnohospodárskej pôdy z celkového objemu emisií amoniaku z poľnohospodárstva predstavoval 57,1 %. Podiel amoniaku vyprodukovaného zo živočíšnej výroby predstavoval 42,9 %. Najvyšší podiel amoniaku zo živočíšnej výroby vyprodukovali HD (32</w:t>
      </w:r>
      <w:r w:rsidR="00E25D60" w:rsidRPr="00C72B18">
        <w:rPr>
          <w:szCs w:val="24"/>
        </w:rPr>
        <w:t>,</w:t>
      </w:r>
      <w:r w:rsidR="001C163B" w:rsidRPr="00C72B18">
        <w:rPr>
          <w:szCs w:val="24"/>
        </w:rPr>
        <w:t>9 %), nosnice (18,7 %) a ošípané (17,1 %). </w:t>
      </w:r>
    </w:p>
    <w:p w:rsidR="00E419AE" w:rsidRPr="00C72B18" w:rsidRDefault="00917580" w:rsidP="001C163B">
      <w:pPr>
        <w:spacing w:after="0"/>
        <w:ind w:firstLine="709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172720</wp:posOffset>
                </wp:positionV>
                <wp:extent cx="5759450" cy="307975"/>
                <wp:effectExtent l="76200" t="76200" r="0" b="0"/>
                <wp:wrapNone/>
                <wp:docPr id="2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307975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176" style="position:absolute;margin-left:-2.1pt;margin-top:13.6pt;width:453.5pt;height:24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</w:p>
    <w:p w:rsidR="001969BF" w:rsidRPr="00C72B18" w:rsidRDefault="009623B0" w:rsidP="00272191">
      <w:pPr>
        <w:pStyle w:val="2"/>
        <w:spacing w:after="160"/>
      </w:pPr>
      <w:bookmarkStart w:id="12" w:name="_Toc326758529"/>
      <w:bookmarkStart w:id="13" w:name="_Toc389572520"/>
      <w:r w:rsidRPr="00C72B18">
        <w:t>Potravinárstvo</w:t>
      </w:r>
      <w:bookmarkEnd w:id="12"/>
      <w:bookmarkEnd w:id="13"/>
      <w:r w:rsidR="008C5713" w:rsidRPr="00C72B18">
        <w:t xml:space="preserve">  </w:t>
      </w:r>
    </w:p>
    <w:p w:rsidR="00E310F7" w:rsidRPr="00C72B18" w:rsidRDefault="009C1A88" w:rsidP="005A368C">
      <w:pPr>
        <w:spacing w:after="0" w:line="300" w:lineRule="exact"/>
        <w:ind w:firstLine="708"/>
        <w:jc w:val="both"/>
      </w:pPr>
      <w:r w:rsidRPr="00C72B18">
        <w:t xml:space="preserve">Podľa </w:t>
      </w:r>
      <w:r w:rsidRPr="00C72B18">
        <w:rPr>
          <w:b/>
        </w:rPr>
        <w:t>predbežných údajov</w:t>
      </w:r>
      <w:r w:rsidRPr="00C72B18">
        <w:t xml:space="preserve"> Štatistického úradu SR dosiahol v roku 2016 potravinársky priemysel SR (výroba potravín, nápojov a tabakových výrobkov) kladný </w:t>
      </w:r>
      <w:r w:rsidRPr="00C72B18">
        <w:rPr>
          <w:b/>
        </w:rPr>
        <w:t>výsledok hospodárenia</w:t>
      </w:r>
      <w:r w:rsidRPr="00C72B18">
        <w:t xml:space="preserve"> pred zdanením vo výške 172,3 mil. €.</w:t>
      </w:r>
    </w:p>
    <w:p w:rsidR="005A368C" w:rsidRPr="00C72B18" w:rsidRDefault="005A368C" w:rsidP="005A368C">
      <w:pPr>
        <w:spacing w:after="0" w:line="300" w:lineRule="exact"/>
        <w:ind w:firstLine="708"/>
        <w:jc w:val="both"/>
      </w:pPr>
    </w:p>
    <w:p w:rsidR="009C1A88" w:rsidRPr="00C72B18" w:rsidRDefault="009C1A88" w:rsidP="0086466A">
      <w:pPr>
        <w:spacing w:after="0" w:line="240" w:lineRule="auto"/>
        <w:jc w:val="both"/>
      </w:pPr>
      <w:r w:rsidRPr="00C72B18">
        <w:rPr>
          <w:b/>
        </w:rPr>
        <w:t>Vývoj výsledku hospodárenia za výrobu potravín, nápojov a tabakových výrobkov</w:t>
      </w:r>
      <w:r w:rsidRPr="00C72B18">
        <w:tab/>
        <w:t xml:space="preserve">    </w:t>
      </w:r>
    </w:p>
    <w:p w:rsidR="009C1A88" w:rsidRPr="00C72B18" w:rsidRDefault="009C1A88" w:rsidP="0086466A">
      <w:pPr>
        <w:spacing w:after="0" w:line="240" w:lineRule="auto"/>
      </w:pPr>
      <w:r w:rsidRPr="00C72B18">
        <w:t>v mil. €, index v %                                                                                                  Tabuľka 1</w:t>
      </w:r>
      <w:r w:rsidR="00E07A0C" w:rsidRPr="00C72B18">
        <w:t>4</w:t>
      </w:r>
    </w:p>
    <w:tbl>
      <w:tblPr>
        <w:tblpPr w:leftFromText="141" w:rightFromText="141" w:vertAnchor="text" w:horzAnchor="margin" w:tblpX="108" w:tblpY="135"/>
        <w:tblW w:w="90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276"/>
        <w:gridCol w:w="1275"/>
        <w:gridCol w:w="1134"/>
        <w:gridCol w:w="1134"/>
        <w:gridCol w:w="1276"/>
        <w:gridCol w:w="1418"/>
      </w:tblGrid>
      <w:tr w:rsidR="009C1A88" w:rsidRPr="00C72B18" w:rsidTr="0086466A">
        <w:tc>
          <w:tcPr>
            <w:tcW w:w="1526" w:type="dxa"/>
            <w:shd w:val="clear" w:color="auto" w:fill="C2D69B"/>
            <w:vAlign w:val="center"/>
          </w:tcPr>
          <w:p w:rsidR="009C1A88" w:rsidRPr="00C72B18" w:rsidRDefault="009C1A88" w:rsidP="0086466A">
            <w:pPr>
              <w:keepNext/>
              <w:spacing w:after="0" w:line="240" w:lineRule="auto"/>
              <w:rPr>
                <w:b/>
                <w:sz w:val="22"/>
              </w:rPr>
            </w:pPr>
            <w:r w:rsidRPr="00C72B18">
              <w:rPr>
                <w:b/>
              </w:rPr>
              <w:t>Ukazovateľ</w:t>
            </w:r>
          </w:p>
        </w:tc>
        <w:tc>
          <w:tcPr>
            <w:tcW w:w="1276" w:type="dxa"/>
            <w:shd w:val="clear" w:color="auto" w:fill="C2D69B"/>
          </w:tcPr>
          <w:p w:rsidR="009C1A88" w:rsidRPr="00C72B18" w:rsidRDefault="009C1A88" w:rsidP="0086466A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Ø 2011</w:t>
            </w:r>
            <w:r w:rsidRPr="00C72B18">
              <w:rPr>
                <w:b/>
                <w:sz w:val="22"/>
              </w:rPr>
              <w:noBreakHyphen/>
              <w:t>2014</w:t>
            </w:r>
          </w:p>
        </w:tc>
        <w:tc>
          <w:tcPr>
            <w:tcW w:w="1275" w:type="dxa"/>
            <w:shd w:val="clear" w:color="auto" w:fill="C2D69B"/>
            <w:vAlign w:val="center"/>
          </w:tcPr>
          <w:p w:rsidR="009C1A88" w:rsidRPr="00C72B18" w:rsidRDefault="009C1A88" w:rsidP="0086466A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2015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9C1A88" w:rsidRPr="00C72B18" w:rsidRDefault="009C1A88" w:rsidP="0086466A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2015 p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9C1A88" w:rsidRPr="00C72B18" w:rsidRDefault="009C1A88" w:rsidP="0086466A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2016 p</w:t>
            </w:r>
          </w:p>
        </w:tc>
        <w:tc>
          <w:tcPr>
            <w:tcW w:w="1276" w:type="dxa"/>
            <w:shd w:val="clear" w:color="auto" w:fill="C2D69B"/>
            <w:vAlign w:val="center"/>
          </w:tcPr>
          <w:p w:rsidR="009C1A88" w:rsidRPr="00C72B18" w:rsidRDefault="009C1A88" w:rsidP="0086466A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Index 2016p/15p</w:t>
            </w:r>
          </w:p>
        </w:tc>
        <w:tc>
          <w:tcPr>
            <w:tcW w:w="1418" w:type="dxa"/>
            <w:shd w:val="clear" w:color="auto" w:fill="C2D69B"/>
            <w:vAlign w:val="center"/>
          </w:tcPr>
          <w:p w:rsidR="009C1A88" w:rsidRPr="00C72B18" w:rsidRDefault="009C1A88" w:rsidP="0086466A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Index 2015/</w:t>
            </w:r>
            <w:r w:rsidRPr="00C72B18">
              <w:rPr>
                <w:b/>
                <w:sz w:val="22"/>
              </w:rPr>
              <w:t xml:space="preserve"> Ø 2011</w:t>
            </w:r>
            <w:r w:rsidRPr="00C72B18">
              <w:rPr>
                <w:b/>
                <w:sz w:val="22"/>
              </w:rPr>
              <w:noBreakHyphen/>
              <w:t>2014</w:t>
            </w:r>
          </w:p>
        </w:tc>
      </w:tr>
      <w:tr w:rsidR="00E277D2" w:rsidRPr="00C72B18" w:rsidTr="00E277D2">
        <w:tc>
          <w:tcPr>
            <w:tcW w:w="1526" w:type="dxa"/>
            <w:shd w:val="clear" w:color="auto" w:fill="FFFFFF"/>
          </w:tcPr>
          <w:p w:rsidR="00E277D2" w:rsidRPr="00C72B18" w:rsidRDefault="00E277D2" w:rsidP="0086466A">
            <w:pPr>
              <w:keepNext/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Výnosy</w:t>
            </w:r>
          </w:p>
        </w:tc>
        <w:tc>
          <w:tcPr>
            <w:tcW w:w="1276" w:type="dxa"/>
            <w:shd w:val="clear" w:color="auto" w:fill="FFFFFF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4 422,4</w:t>
            </w:r>
          </w:p>
        </w:tc>
        <w:tc>
          <w:tcPr>
            <w:tcW w:w="1275" w:type="dxa"/>
            <w:shd w:val="clear" w:color="auto" w:fill="FFFFFF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4 253,2</w:t>
            </w:r>
          </w:p>
        </w:tc>
        <w:tc>
          <w:tcPr>
            <w:tcW w:w="1134" w:type="dxa"/>
            <w:shd w:val="clear" w:color="auto" w:fill="FFFFFF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4 255,1</w:t>
            </w:r>
          </w:p>
        </w:tc>
        <w:tc>
          <w:tcPr>
            <w:tcW w:w="1134" w:type="dxa"/>
            <w:shd w:val="clear" w:color="auto" w:fill="FFFFFF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4 257,2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E277D2" w:rsidRPr="00C72B18" w:rsidRDefault="00E277D2" w:rsidP="00E277D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C72B18">
              <w:rPr>
                <w:rFonts w:eastAsia="Times New Roman"/>
                <w:color w:val="000000"/>
                <w:lang w:eastAsia="sk-SK"/>
              </w:rPr>
              <w:t>100,0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E277D2" w:rsidRPr="00C72B18" w:rsidRDefault="00E277D2" w:rsidP="00E277D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C72B18">
              <w:rPr>
                <w:rFonts w:eastAsia="Times New Roman"/>
                <w:color w:val="000000"/>
                <w:lang w:eastAsia="sk-SK"/>
              </w:rPr>
              <w:t>96,2</w:t>
            </w:r>
          </w:p>
        </w:tc>
      </w:tr>
      <w:tr w:rsidR="00E277D2" w:rsidRPr="00C72B18" w:rsidTr="00E277D2">
        <w:tc>
          <w:tcPr>
            <w:tcW w:w="1526" w:type="dxa"/>
            <w:shd w:val="clear" w:color="auto" w:fill="FFFFFF" w:themeFill="background1"/>
          </w:tcPr>
          <w:p w:rsidR="00E277D2" w:rsidRPr="00C72B18" w:rsidRDefault="00E277D2" w:rsidP="0086466A">
            <w:pPr>
              <w:keepNext/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Náklady</w:t>
            </w:r>
          </w:p>
        </w:tc>
        <w:tc>
          <w:tcPr>
            <w:tcW w:w="1276" w:type="dxa"/>
            <w:shd w:val="clear" w:color="auto" w:fill="FFFFFF" w:themeFill="background1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4 324,3</w:t>
            </w:r>
          </w:p>
        </w:tc>
        <w:tc>
          <w:tcPr>
            <w:tcW w:w="1275" w:type="dxa"/>
            <w:shd w:val="clear" w:color="auto" w:fill="FFFFFF" w:themeFill="background1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4 148,8</w:t>
            </w:r>
          </w:p>
        </w:tc>
        <w:tc>
          <w:tcPr>
            <w:tcW w:w="1134" w:type="dxa"/>
            <w:shd w:val="clear" w:color="auto" w:fill="FFFFFF" w:themeFill="background1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4 102,9</w:t>
            </w:r>
          </w:p>
        </w:tc>
        <w:tc>
          <w:tcPr>
            <w:tcW w:w="1134" w:type="dxa"/>
            <w:shd w:val="clear" w:color="auto" w:fill="FFFFFF" w:themeFill="background1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4 084,9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:rsidR="00E277D2" w:rsidRPr="00C72B18" w:rsidRDefault="00E277D2" w:rsidP="00E277D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C72B18">
              <w:rPr>
                <w:rFonts w:eastAsia="Times New Roman"/>
                <w:color w:val="000000"/>
                <w:lang w:eastAsia="sk-SK"/>
              </w:rPr>
              <w:t>99,6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E277D2" w:rsidRPr="00C72B18" w:rsidRDefault="00E277D2" w:rsidP="00E277D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C72B18">
              <w:rPr>
                <w:rFonts w:eastAsia="Times New Roman"/>
                <w:color w:val="000000"/>
                <w:lang w:eastAsia="sk-SK"/>
              </w:rPr>
              <w:t>95,9</w:t>
            </w:r>
          </w:p>
        </w:tc>
      </w:tr>
      <w:tr w:rsidR="00E277D2" w:rsidRPr="00C72B18" w:rsidTr="00E277D2">
        <w:tc>
          <w:tcPr>
            <w:tcW w:w="1526" w:type="dxa"/>
            <w:shd w:val="clear" w:color="auto" w:fill="FFFFFF"/>
          </w:tcPr>
          <w:p w:rsidR="00E277D2" w:rsidRPr="00C72B18" w:rsidRDefault="00E277D2" w:rsidP="0086466A">
            <w:pPr>
              <w:keepNext/>
              <w:spacing w:after="0" w:line="240" w:lineRule="auto"/>
              <w:rPr>
                <w:sz w:val="22"/>
              </w:rPr>
            </w:pPr>
            <w:proofErr w:type="spellStart"/>
            <w:r w:rsidRPr="00C72B18">
              <w:rPr>
                <w:sz w:val="22"/>
              </w:rPr>
              <w:t>Výsl</w:t>
            </w:r>
            <w:proofErr w:type="spellEnd"/>
            <w:r w:rsidRPr="00C72B18">
              <w:rPr>
                <w:sz w:val="22"/>
              </w:rPr>
              <w:t xml:space="preserve">. hosp. </w:t>
            </w:r>
          </w:p>
        </w:tc>
        <w:tc>
          <w:tcPr>
            <w:tcW w:w="1276" w:type="dxa"/>
            <w:shd w:val="clear" w:color="auto" w:fill="FFFFFF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98,2</w:t>
            </w:r>
          </w:p>
        </w:tc>
        <w:tc>
          <w:tcPr>
            <w:tcW w:w="1275" w:type="dxa"/>
            <w:shd w:val="clear" w:color="auto" w:fill="FFFFFF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104,5</w:t>
            </w:r>
          </w:p>
        </w:tc>
        <w:tc>
          <w:tcPr>
            <w:tcW w:w="1134" w:type="dxa"/>
            <w:shd w:val="clear" w:color="auto" w:fill="FFFFFF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152,3</w:t>
            </w:r>
          </w:p>
        </w:tc>
        <w:tc>
          <w:tcPr>
            <w:tcW w:w="1134" w:type="dxa"/>
            <w:shd w:val="clear" w:color="auto" w:fill="FFFFFF"/>
          </w:tcPr>
          <w:p w:rsidR="00E277D2" w:rsidRPr="00C72B18" w:rsidRDefault="00E277D2" w:rsidP="0086466A">
            <w:pPr>
              <w:spacing w:after="0" w:line="240" w:lineRule="auto"/>
              <w:jc w:val="right"/>
            </w:pPr>
            <w:r w:rsidRPr="00C72B18">
              <w:rPr>
                <w:sz w:val="22"/>
              </w:rPr>
              <w:t>172,3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E277D2" w:rsidRPr="00C72B18" w:rsidRDefault="00E277D2" w:rsidP="00E277D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C72B18">
              <w:rPr>
                <w:rFonts w:eastAsia="Times New Roman"/>
                <w:color w:val="000000"/>
                <w:lang w:eastAsia="sk-SK"/>
              </w:rPr>
              <w:t>113,1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E277D2" w:rsidRPr="00C72B18" w:rsidRDefault="00E277D2" w:rsidP="00E277D2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sk-SK"/>
              </w:rPr>
            </w:pPr>
            <w:r w:rsidRPr="00C72B18">
              <w:rPr>
                <w:rFonts w:eastAsia="Times New Roman"/>
                <w:color w:val="000000"/>
                <w:lang w:eastAsia="sk-SK"/>
              </w:rPr>
              <w:t>106,4</w:t>
            </w:r>
          </w:p>
        </w:tc>
      </w:tr>
    </w:tbl>
    <w:p w:rsidR="009C1A88" w:rsidRPr="00C72B18" w:rsidRDefault="009C1A88" w:rsidP="0086466A">
      <w:pPr>
        <w:keepNext/>
        <w:spacing w:after="0" w:line="240" w:lineRule="auto"/>
        <w:jc w:val="both"/>
        <w:rPr>
          <w:sz w:val="20"/>
          <w:szCs w:val="20"/>
        </w:rPr>
      </w:pPr>
      <w:r w:rsidRPr="00C72B18">
        <w:rPr>
          <w:sz w:val="20"/>
          <w:szCs w:val="20"/>
        </w:rPr>
        <w:lastRenderedPageBreak/>
        <w:t>Prameň: ŠÚ SR, Poznámka: vrátane podnikov do 19 zamestnancov</w:t>
      </w:r>
    </w:p>
    <w:p w:rsidR="009C1A88" w:rsidRPr="00C72B18" w:rsidRDefault="009C1A88" w:rsidP="0086466A">
      <w:pPr>
        <w:keepNext/>
        <w:spacing w:after="0" w:line="240" w:lineRule="auto"/>
        <w:jc w:val="both"/>
        <w:rPr>
          <w:sz w:val="20"/>
          <w:szCs w:val="20"/>
        </w:rPr>
      </w:pPr>
      <w:r w:rsidRPr="00C72B18">
        <w:rPr>
          <w:sz w:val="20"/>
          <w:szCs w:val="20"/>
        </w:rPr>
        <w:t>p = z výkazníctva ŠÚ SR s predbežnými výsledkami</w:t>
      </w:r>
    </w:p>
    <w:p w:rsidR="005A368C" w:rsidRPr="00C72B18" w:rsidRDefault="009C1A88" w:rsidP="0086466A">
      <w:pPr>
        <w:spacing w:after="0" w:line="240" w:lineRule="auto"/>
        <w:jc w:val="both"/>
        <w:rPr>
          <w:sz w:val="20"/>
          <w:szCs w:val="20"/>
        </w:rPr>
      </w:pPr>
      <w:r w:rsidRPr="00C72B18">
        <w:rPr>
          <w:sz w:val="20"/>
          <w:szCs w:val="20"/>
        </w:rPr>
        <w:t>Vypracoval: NPPC - VÚEPP</w:t>
      </w:r>
      <w:r w:rsidRPr="00C72B18">
        <w:rPr>
          <w:sz w:val="20"/>
          <w:szCs w:val="20"/>
        </w:rPr>
        <w:tab/>
      </w:r>
      <w:r w:rsidR="005A368C" w:rsidRPr="00C72B18">
        <w:rPr>
          <w:sz w:val="20"/>
          <w:szCs w:val="20"/>
        </w:rPr>
        <w:tab/>
      </w:r>
    </w:p>
    <w:p w:rsidR="001969BF" w:rsidRPr="00C72B18" w:rsidRDefault="005A2931" w:rsidP="00EE5FC3">
      <w:pPr>
        <w:spacing w:after="0" w:line="240" w:lineRule="auto"/>
        <w:jc w:val="both"/>
      </w:pPr>
      <w:r w:rsidRPr="00C72B18">
        <w:tab/>
      </w:r>
    </w:p>
    <w:p w:rsidR="005A2931" w:rsidRPr="00C72B18" w:rsidRDefault="005A2931" w:rsidP="00917580">
      <w:pPr>
        <w:spacing w:afterLines="60" w:after="144"/>
        <w:ind w:firstLine="709"/>
        <w:jc w:val="both"/>
      </w:pPr>
      <w:r w:rsidRPr="00C72B18">
        <w:t xml:space="preserve"> Z hľadiska výroby výrobkov výberového súboru podnikov ŠÚ SR </w:t>
      </w:r>
      <w:r w:rsidR="007438CF" w:rsidRPr="00C72B18">
        <w:t xml:space="preserve">mali </w:t>
      </w:r>
      <w:r w:rsidRPr="00C72B18">
        <w:t>rozhodujúci podiel na produkcii potravinárskych výrobkov podniky s 20 a viac zamestnancami (2</w:t>
      </w:r>
      <w:r w:rsidR="005A368C" w:rsidRPr="00C72B18">
        <w:t>7</w:t>
      </w:r>
      <w:r w:rsidR="000D0E15" w:rsidRPr="00C72B18">
        <w:t>8</w:t>
      </w:r>
      <w:r w:rsidR="00BF778A" w:rsidRPr="00C72B18">
        <w:t> </w:t>
      </w:r>
      <w:r w:rsidRPr="00C72B18">
        <w:t>podnikov</w:t>
      </w:r>
      <w:r w:rsidRPr="00C72B18">
        <w:rPr>
          <w:vertAlign w:val="superscript"/>
        </w:rPr>
        <w:footnoteReference w:id="9"/>
      </w:r>
      <w:r w:rsidRPr="00C72B18">
        <w:t xml:space="preserve">) s </w:t>
      </w:r>
      <w:r w:rsidR="007438CF" w:rsidRPr="00C72B18">
        <w:t>dosiahnut</w:t>
      </w:r>
      <w:r w:rsidRPr="00C72B18">
        <w:t xml:space="preserve">ým kladným výsledkom hospodárenia na úrovni </w:t>
      </w:r>
      <w:r w:rsidR="00290B6F" w:rsidRPr="00C72B18">
        <w:t>178,1 mil. €, ktorý sa medziročne zvýšil o 23,5 mil. €.</w:t>
      </w:r>
      <w:r w:rsidR="0059130E" w:rsidRPr="00C72B18">
        <w:t xml:space="preserve"> Z celkového počtu podnikov ziskové podniky predstavovali </w:t>
      </w:r>
      <w:r w:rsidR="005A368C" w:rsidRPr="00C72B18">
        <w:t>68,</w:t>
      </w:r>
      <w:r w:rsidR="00290B6F" w:rsidRPr="00C72B18">
        <w:t>3</w:t>
      </w:r>
      <w:r w:rsidR="0059130E" w:rsidRPr="00C72B18">
        <w:t xml:space="preserve"> %.</w:t>
      </w:r>
    </w:p>
    <w:p w:rsidR="00290B6F" w:rsidRPr="00C72B18" w:rsidRDefault="00290B6F" w:rsidP="00917580">
      <w:pPr>
        <w:spacing w:afterLines="60" w:after="144"/>
        <w:ind w:left="142"/>
        <w:jc w:val="both"/>
        <w:rPr>
          <w:b/>
        </w:rPr>
      </w:pPr>
      <w:r w:rsidRPr="00C72B18">
        <w:rPr>
          <w:noProof/>
          <w:lang w:eastAsia="sk-SK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502920</wp:posOffset>
            </wp:positionV>
            <wp:extent cx="5360670" cy="2922905"/>
            <wp:effectExtent l="19050" t="0" r="0" b="0"/>
            <wp:wrapSquare wrapText="bothSides"/>
            <wp:docPr id="2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t xml:space="preserve">Graf </w:t>
      </w:r>
      <w:r w:rsidR="00E07A0C" w:rsidRPr="00C72B18">
        <w:t>9</w:t>
      </w:r>
      <w:r w:rsidRPr="00C72B18">
        <w:t xml:space="preserve"> </w:t>
      </w:r>
      <w:r w:rsidRPr="00C72B18">
        <w:rPr>
          <w:b/>
        </w:rPr>
        <w:t>Výnosy, náklady, výsledok hospodárenia</w:t>
      </w:r>
      <w:r w:rsidR="00DB7129" w:rsidRPr="00C72B18">
        <w:rPr>
          <w:b/>
        </w:rPr>
        <w:t xml:space="preserve"> </w:t>
      </w:r>
      <w:r w:rsidRPr="00C72B18">
        <w:rPr>
          <w:b/>
        </w:rPr>
        <w:t>za výrobu potravín a nápojov SR podľa odborov v roku 2016</w:t>
      </w:r>
    </w:p>
    <w:tbl>
      <w:tblPr>
        <w:tblW w:w="909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8"/>
        <w:gridCol w:w="3807"/>
        <w:gridCol w:w="1047"/>
        <w:gridCol w:w="80"/>
        <w:gridCol w:w="247"/>
        <w:gridCol w:w="3540"/>
      </w:tblGrid>
      <w:tr w:rsidR="00290B6F" w:rsidRPr="00C72B18" w:rsidTr="00290B6F">
        <w:trPr>
          <w:trHeight w:val="248"/>
        </w:trPr>
        <w:tc>
          <w:tcPr>
            <w:tcW w:w="378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1 </w:t>
            </w:r>
          </w:p>
        </w:tc>
        <w:tc>
          <w:tcPr>
            <w:tcW w:w="4934" w:type="dxa"/>
            <w:gridSpan w:val="3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mäsa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mäsových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produktov</w:t>
            </w:r>
            <w:proofErr w:type="spellEnd"/>
          </w:p>
        </w:tc>
        <w:tc>
          <w:tcPr>
            <w:tcW w:w="247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7 </w:t>
            </w:r>
          </w:p>
        </w:tc>
        <w:tc>
          <w:tcPr>
            <w:tcW w:w="3540" w:type="dxa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Výroba a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príprava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krmív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pre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zvieratá</w:t>
            </w:r>
            <w:proofErr w:type="spellEnd"/>
          </w:p>
        </w:tc>
      </w:tr>
      <w:tr w:rsidR="00290B6F" w:rsidRPr="00C72B18" w:rsidTr="00290B6F">
        <w:trPr>
          <w:trHeight w:val="248"/>
        </w:trPr>
        <w:tc>
          <w:tcPr>
            <w:tcW w:w="378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2 </w:t>
            </w:r>
          </w:p>
        </w:tc>
        <w:tc>
          <w:tcPr>
            <w:tcW w:w="4934" w:type="dxa"/>
            <w:gridSpan w:val="3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Spracovanie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a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konzervovanie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ovocia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a zeleniny</w:t>
            </w:r>
          </w:p>
        </w:tc>
        <w:tc>
          <w:tcPr>
            <w:tcW w:w="247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8 </w:t>
            </w:r>
          </w:p>
        </w:tc>
        <w:tc>
          <w:tcPr>
            <w:tcW w:w="3540" w:type="dxa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Destilovanie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, úprava a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miešanie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alkoholu</w:t>
            </w:r>
          </w:p>
        </w:tc>
      </w:tr>
      <w:tr w:rsidR="00290B6F" w:rsidRPr="00C72B18" w:rsidTr="00290B6F">
        <w:trPr>
          <w:trHeight w:val="248"/>
        </w:trPr>
        <w:tc>
          <w:tcPr>
            <w:tcW w:w="378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3 </w:t>
            </w:r>
          </w:p>
        </w:tc>
        <w:tc>
          <w:tcPr>
            <w:tcW w:w="4854" w:type="dxa"/>
            <w:gridSpan w:val="2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Výroba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mliečnych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</w:p>
        </w:tc>
        <w:tc>
          <w:tcPr>
            <w:tcW w:w="80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9 </w:t>
            </w:r>
          </w:p>
        </w:tc>
        <w:tc>
          <w:tcPr>
            <w:tcW w:w="3540" w:type="dxa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>Výroba  vína</w:t>
            </w:r>
          </w:p>
        </w:tc>
      </w:tr>
      <w:tr w:rsidR="00290B6F" w:rsidRPr="00C72B18" w:rsidTr="00290B6F">
        <w:trPr>
          <w:trHeight w:val="248"/>
        </w:trPr>
        <w:tc>
          <w:tcPr>
            <w:tcW w:w="378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4 </w:t>
            </w:r>
          </w:p>
        </w:tc>
        <w:tc>
          <w:tcPr>
            <w:tcW w:w="3807" w:type="dxa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Výroba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mlynárskych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výrobkov</w:t>
            </w:r>
            <w:proofErr w:type="spellEnd"/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a škrobových výr. </w:t>
            </w:r>
          </w:p>
        </w:tc>
        <w:tc>
          <w:tcPr>
            <w:tcW w:w="1047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80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10 </w:t>
            </w:r>
          </w:p>
        </w:tc>
        <w:tc>
          <w:tcPr>
            <w:tcW w:w="3540" w:type="dxa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>Výroba piva a sladu</w:t>
            </w:r>
          </w:p>
        </w:tc>
      </w:tr>
      <w:tr w:rsidR="00290B6F" w:rsidRPr="00C72B18" w:rsidTr="00290B6F">
        <w:trPr>
          <w:trHeight w:val="248"/>
        </w:trPr>
        <w:tc>
          <w:tcPr>
            <w:tcW w:w="378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5 </w:t>
            </w:r>
          </w:p>
        </w:tc>
        <w:tc>
          <w:tcPr>
            <w:tcW w:w="4934" w:type="dxa"/>
            <w:gridSpan w:val="3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z w:val="18"/>
                <w:szCs w:val="18"/>
              </w:rPr>
              <w:t>Výroba pečiva a múčnych výrobkov</w:t>
            </w:r>
          </w:p>
        </w:tc>
        <w:tc>
          <w:tcPr>
            <w:tcW w:w="247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11 </w:t>
            </w:r>
          </w:p>
        </w:tc>
        <w:tc>
          <w:tcPr>
            <w:tcW w:w="3540" w:type="dxa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z w:val="18"/>
                <w:szCs w:val="18"/>
              </w:rPr>
              <w:t>Výroba nealkoholických nápojov s produkciou</w:t>
            </w:r>
          </w:p>
        </w:tc>
      </w:tr>
      <w:tr w:rsidR="00290B6F" w:rsidRPr="00C72B18" w:rsidTr="00290B6F">
        <w:trPr>
          <w:trHeight w:val="248"/>
        </w:trPr>
        <w:tc>
          <w:tcPr>
            <w:tcW w:w="378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6 </w:t>
            </w:r>
          </w:p>
        </w:tc>
        <w:tc>
          <w:tcPr>
            <w:tcW w:w="3807" w:type="dxa"/>
          </w:tcPr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Výroba kakaa, čokolády a </w:t>
            </w:r>
            <w:proofErr w:type="spellStart"/>
            <w:r w:rsidRPr="00C72B18">
              <w:rPr>
                <w:snapToGrid w:val="0"/>
                <w:sz w:val="18"/>
                <w:szCs w:val="18"/>
                <w:lang w:val="cs-CZ" w:eastAsia="cs-CZ"/>
              </w:rPr>
              <w:t>cukroviniek</w:t>
            </w:r>
            <w:proofErr w:type="spellEnd"/>
          </w:p>
        </w:tc>
        <w:tc>
          <w:tcPr>
            <w:tcW w:w="1047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80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</w:tc>
        <w:tc>
          <w:tcPr>
            <w:tcW w:w="247" w:type="dxa"/>
          </w:tcPr>
          <w:p w:rsidR="00290B6F" w:rsidRPr="00C72B18" w:rsidRDefault="00290B6F" w:rsidP="00290B6F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3540" w:type="dxa"/>
          </w:tcPr>
          <w:p w:rsidR="00290B6F" w:rsidRPr="00C72B18" w:rsidRDefault="00290B6F" w:rsidP="00290B6F">
            <w:pPr>
              <w:spacing w:after="0" w:line="240" w:lineRule="auto"/>
              <w:rPr>
                <w:sz w:val="18"/>
                <w:szCs w:val="18"/>
              </w:rPr>
            </w:pPr>
            <w:r w:rsidRPr="00C72B18">
              <w:rPr>
                <w:sz w:val="18"/>
                <w:szCs w:val="18"/>
              </w:rPr>
              <w:t>minerálnych a iných fľaškových vôd</w:t>
            </w:r>
          </w:p>
          <w:p w:rsidR="00290B6F" w:rsidRPr="00C72B18" w:rsidRDefault="00290B6F" w:rsidP="00290B6F">
            <w:pPr>
              <w:spacing w:after="0" w:line="240" w:lineRule="auto"/>
              <w:rPr>
                <w:snapToGrid w:val="0"/>
                <w:sz w:val="18"/>
                <w:szCs w:val="18"/>
                <w:lang w:val="cs-CZ" w:eastAsia="cs-CZ"/>
              </w:rPr>
            </w:pPr>
            <w:r w:rsidRPr="00C72B18">
              <w:rPr>
                <w:snapToGrid w:val="0"/>
                <w:sz w:val="18"/>
                <w:szCs w:val="18"/>
                <w:lang w:val="cs-CZ" w:eastAsia="cs-CZ"/>
              </w:rPr>
              <w:t xml:space="preserve"> </w:t>
            </w:r>
          </w:p>
        </w:tc>
      </w:tr>
    </w:tbl>
    <w:p w:rsidR="00290B6F" w:rsidRPr="00C72B18" w:rsidRDefault="00290B6F" w:rsidP="00290B6F">
      <w:pPr>
        <w:spacing w:after="0" w:line="240" w:lineRule="auto"/>
        <w:ind w:left="142"/>
        <w:rPr>
          <w:sz w:val="18"/>
          <w:szCs w:val="18"/>
        </w:rPr>
      </w:pPr>
      <w:r w:rsidRPr="00C72B18">
        <w:rPr>
          <w:sz w:val="18"/>
          <w:szCs w:val="18"/>
        </w:rPr>
        <w:t xml:space="preserve">Prameň: </w:t>
      </w:r>
      <w:proofErr w:type="spellStart"/>
      <w:r w:rsidRPr="00C72B18">
        <w:rPr>
          <w:sz w:val="18"/>
          <w:szCs w:val="18"/>
        </w:rPr>
        <w:t>Prod</w:t>
      </w:r>
      <w:proofErr w:type="spellEnd"/>
      <w:r w:rsidRPr="00C72B18">
        <w:rPr>
          <w:sz w:val="18"/>
          <w:szCs w:val="18"/>
        </w:rPr>
        <w:t xml:space="preserve"> 3-04, ŠÚ SR </w:t>
      </w:r>
    </w:p>
    <w:p w:rsidR="00290B6F" w:rsidRPr="00C72B18" w:rsidRDefault="00290B6F" w:rsidP="00290B6F">
      <w:pPr>
        <w:spacing w:after="0" w:line="240" w:lineRule="auto"/>
        <w:ind w:left="142"/>
        <w:rPr>
          <w:sz w:val="18"/>
          <w:szCs w:val="18"/>
        </w:rPr>
      </w:pPr>
      <w:r w:rsidRPr="00C72B18">
        <w:rPr>
          <w:sz w:val="18"/>
          <w:szCs w:val="18"/>
        </w:rPr>
        <w:t xml:space="preserve">Vypracoval: NPPC - VÚEPP </w:t>
      </w:r>
    </w:p>
    <w:p w:rsidR="003B65DA" w:rsidRPr="00C72B18" w:rsidRDefault="003B65DA" w:rsidP="00EF64A7">
      <w:pPr>
        <w:spacing w:after="0" w:line="240" w:lineRule="auto"/>
        <w:ind w:left="142" w:firstLine="142"/>
        <w:rPr>
          <w:sz w:val="18"/>
          <w:szCs w:val="18"/>
        </w:rPr>
      </w:pPr>
    </w:p>
    <w:p w:rsidR="00290B6F" w:rsidRPr="00C72B18" w:rsidRDefault="00290B6F" w:rsidP="00290B6F">
      <w:pPr>
        <w:ind w:firstLine="709"/>
        <w:jc w:val="both"/>
        <w:rPr>
          <w:szCs w:val="24"/>
        </w:rPr>
      </w:pPr>
      <w:r w:rsidRPr="00C72B18">
        <w:rPr>
          <w:szCs w:val="24"/>
        </w:rPr>
        <w:t xml:space="preserve">Najvyšší </w:t>
      </w:r>
      <w:r w:rsidRPr="00C72B18">
        <w:rPr>
          <w:b/>
          <w:szCs w:val="24"/>
        </w:rPr>
        <w:t>kladný výsledok hospodárenia</w:t>
      </w:r>
      <w:r w:rsidRPr="00C72B18">
        <w:rPr>
          <w:rStyle w:val="Odkaznapoznmkupodiarou"/>
          <w:szCs w:val="24"/>
        </w:rPr>
        <w:footnoteReference w:id="10"/>
      </w:r>
      <w:r w:rsidRPr="00C72B18">
        <w:rPr>
          <w:szCs w:val="24"/>
        </w:rPr>
        <w:t xml:space="preserve"> dosiahol odbor v</w:t>
      </w:r>
      <w:r w:rsidRPr="00C72B18">
        <w:rPr>
          <w:rFonts w:eastAsia="Times New Roman"/>
          <w:szCs w:val="24"/>
          <w:lang w:eastAsia="sk-SK"/>
        </w:rPr>
        <w:t xml:space="preserve">ýroby piva a sladu </w:t>
      </w:r>
      <w:r w:rsidRPr="00C72B18">
        <w:rPr>
          <w:szCs w:val="24"/>
        </w:rPr>
        <w:t>(44 mil. €), významnejšiu úroveň tiež odbor v</w:t>
      </w:r>
      <w:r w:rsidRPr="00C72B18">
        <w:rPr>
          <w:rFonts w:eastAsia="Times New Roman"/>
          <w:szCs w:val="24"/>
          <w:lang w:eastAsia="sk-SK"/>
        </w:rPr>
        <w:t>ýroby pečiva a múčnych výrobkov (22</w:t>
      </w:r>
      <w:r w:rsidRPr="00C72B18">
        <w:rPr>
          <w:szCs w:val="24"/>
        </w:rPr>
        <w:t> mil. €), vo výrobe nealkoholických nápojov s produkciou minerálnych a iných fľaškových vôd</w:t>
      </w:r>
      <w:r w:rsidRPr="00C72B18">
        <w:rPr>
          <w:rFonts w:eastAsia="Times New Roman"/>
          <w:szCs w:val="24"/>
          <w:lang w:eastAsia="sk-SK"/>
        </w:rPr>
        <w:t xml:space="preserve"> (14</w:t>
      </w:r>
      <w:r w:rsidRPr="00C72B18">
        <w:rPr>
          <w:szCs w:val="24"/>
        </w:rPr>
        <w:t> mil. €),</w:t>
      </w:r>
      <w:r w:rsidRPr="00C72B18">
        <w:rPr>
          <w:rFonts w:eastAsia="Times New Roman"/>
          <w:szCs w:val="24"/>
          <w:lang w:eastAsia="sk-SK"/>
        </w:rPr>
        <w:t xml:space="preserve"> výrob</w:t>
      </w:r>
      <w:r w:rsidR="00DB7129" w:rsidRPr="00C72B18">
        <w:rPr>
          <w:rFonts w:eastAsia="Times New Roman"/>
          <w:szCs w:val="24"/>
          <w:lang w:eastAsia="sk-SK"/>
        </w:rPr>
        <w:t>a</w:t>
      </w:r>
      <w:r w:rsidRPr="00C72B18">
        <w:rPr>
          <w:rFonts w:eastAsia="Times New Roman"/>
          <w:szCs w:val="24"/>
          <w:lang w:eastAsia="sk-SK"/>
        </w:rPr>
        <w:t xml:space="preserve"> mlynárskych výrobkov a škrobových výrobkov </w:t>
      </w:r>
      <w:r w:rsidRPr="00C72B18">
        <w:rPr>
          <w:szCs w:val="24"/>
        </w:rPr>
        <w:t>(13 mil. €), výrob</w:t>
      </w:r>
      <w:r w:rsidR="00DB7129" w:rsidRPr="00C72B18">
        <w:rPr>
          <w:szCs w:val="24"/>
        </w:rPr>
        <w:t>a</w:t>
      </w:r>
      <w:r w:rsidRPr="00C72B18">
        <w:rPr>
          <w:szCs w:val="24"/>
        </w:rPr>
        <w:t xml:space="preserve"> vína (12 mil. €) a výrob</w:t>
      </w:r>
      <w:r w:rsidR="00DB7129" w:rsidRPr="00C72B18">
        <w:rPr>
          <w:szCs w:val="24"/>
        </w:rPr>
        <w:t>a</w:t>
      </w:r>
      <w:r w:rsidRPr="00C72B18">
        <w:rPr>
          <w:szCs w:val="24"/>
        </w:rPr>
        <w:t xml:space="preserve"> kakaa, čokolády a cukroviniek (11 mil. €).</w:t>
      </w:r>
    </w:p>
    <w:p w:rsidR="00290B6F" w:rsidRPr="00C72B18" w:rsidRDefault="00290B6F" w:rsidP="00290B6F">
      <w:pPr>
        <w:spacing w:after="0"/>
        <w:ind w:firstLine="709"/>
        <w:jc w:val="both"/>
      </w:pPr>
      <w:r w:rsidRPr="00C72B18">
        <w:lastRenderedPageBreak/>
        <w:t>V odvetví sa v priemere na 100 € výnosov vynaložilo 95,5 € nákladov, čo v porovnaní s predchádzajúcim rokom znamenalo pokles nákladovosti výnosov o 0,6 €.</w:t>
      </w:r>
    </w:p>
    <w:p w:rsidR="00290B6F" w:rsidRPr="00C72B18" w:rsidRDefault="00290B6F" w:rsidP="00290B6F">
      <w:pPr>
        <w:spacing w:after="0"/>
        <w:ind w:firstLine="708"/>
        <w:jc w:val="both"/>
      </w:pPr>
      <w:r w:rsidRPr="00C72B18">
        <w:t xml:space="preserve">Najnižšia úroveň </w:t>
      </w:r>
      <w:r w:rsidRPr="00C72B18">
        <w:rPr>
          <w:b/>
        </w:rPr>
        <w:t>nákladovosti výnosov</w:t>
      </w:r>
      <w:r w:rsidRPr="00C72B18">
        <w:t xml:space="preserve"> a zároveň nižšia ako priemer odvetvia potravinárstva bola vo výrobe vína (87,4 €) a vo výrobe piva a sladu (87,5 €). Najvyššiu úroveň nákladovosti výnosov zaznamenal odbor konzervovania mäsa a mäsových produktov (100,2 €) a odbor spracovania a konzervovania ovocia a zeleniny (99,3 €).</w:t>
      </w:r>
    </w:p>
    <w:p w:rsidR="00290B6F" w:rsidRPr="00C72B18" w:rsidRDefault="00290B6F" w:rsidP="00290B6F">
      <w:pPr>
        <w:ind w:firstLine="708"/>
        <w:jc w:val="both"/>
      </w:pPr>
      <w:r w:rsidRPr="00C72B18">
        <w:rPr>
          <w:b/>
        </w:rPr>
        <w:t>Pridaná hodnota</w:t>
      </w:r>
      <w:r w:rsidRPr="00C72B18">
        <w:t xml:space="preserve"> sa medziročne v odvetví zvýšila o 6,3 %  na 771 mil. € a na výrobe výrobkov dosiahla 20 %. Najvýraznejšie sa pridaná hodnota zvýšila v odbore výroby kakaa, čokolády a cukroviniek (33,6 %), vo výrobe mlynských výrobkov škrobu a škrobových výrobkov (16,8 %) a vo výrobe pečiva a múčnych výrobkov (16,7 %). Pridaná hodnota klesla najvýraznejšie vo výrobe nealkoholických nápojov s produkciou minerálnych a iných fľaškových vôd (17,7 %) a v spracovaní a konzervovaní ovocia a zeleniny (16,4 %). </w:t>
      </w:r>
    </w:p>
    <w:p w:rsidR="001349D3" w:rsidRPr="00C72B18" w:rsidRDefault="005B2120" w:rsidP="001349D3">
      <w:pPr>
        <w:spacing w:after="120"/>
        <w:ind w:firstLine="708"/>
        <w:jc w:val="both"/>
      </w:pPr>
      <w:r w:rsidRPr="00C72B18">
        <w:t xml:space="preserve">Výroba potravinárskych výrobkov v roku 2016 v odvetví </w:t>
      </w:r>
      <w:r w:rsidRPr="00C72B18">
        <w:rPr>
          <w:b/>
        </w:rPr>
        <w:t>výroba potravín, nápojov a tabakových výrobkov</w:t>
      </w:r>
      <w:r w:rsidR="00DB7129" w:rsidRPr="00C72B18">
        <w:rPr>
          <w:b/>
        </w:rPr>
        <w:t>,</w:t>
      </w:r>
      <w:r w:rsidRPr="00C72B18">
        <w:t xml:space="preserve"> vyjadrená indexom priemyselnej produkcie</w:t>
      </w:r>
      <w:r w:rsidR="00DB7129" w:rsidRPr="00C72B18">
        <w:t>,</w:t>
      </w:r>
      <w:r w:rsidRPr="00C72B18">
        <w:t xml:space="preserve"> podľa ŠÚ SR medziročne klesla</w:t>
      </w:r>
      <w:r w:rsidR="001349D3" w:rsidRPr="00C72B18">
        <w:t xml:space="preserve">. </w:t>
      </w:r>
    </w:p>
    <w:p w:rsidR="00CC57C2" w:rsidRPr="00C72B18" w:rsidRDefault="00F749F1" w:rsidP="00CC57C2">
      <w:pPr>
        <w:jc w:val="both"/>
      </w:pPr>
      <w:r w:rsidRPr="00C72B18">
        <w:rPr>
          <w:b/>
        </w:rPr>
        <w:t>P</w:t>
      </w:r>
      <w:r w:rsidR="00CC57C2" w:rsidRPr="00C72B18">
        <w:rPr>
          <w:b/>
        </w:rPr>
        <w:t>riemyseln</w:t>
      </w:r>
      <w:r w:rsidRPr="00C72B18">
        <w:rPr>
          <w:b/>
        </w:rPr>
        <w:t>á</w:t>
      </w:r>
      <w:r w:rsidR="00CC57C2" w:rsidRPr="00C72B18">
        <w:rPr>
          <w:b/>
        </w:rPr>
        <w:t xml:space="preserve"> produkci</w:t>
      </w:r>
      <w:r w:rsidRPr="00C72B18">
        <w:rPr>
          <w:b/>
        </w:rPr>
        <w:t>a</w:t>
      </w:r>
      <w:r w:rsidR="00CC57C2" w:rsidRPr="00C72B18">
        <w:rPr>
          <w:b/>
        </w:rPr>
        <w:t xml:space="preserve"> </w:t>
      </w:r>
      <w:r w:rsidR="00CB1CDD" w:rsidRPr="00C72B18">
        <w:rPr>
          <w:b/>
        </w:rPr>
        <w:t>vo výr</w:t>
      </w:r>
      <w:r w:rsidR="00B834B5" w:rsidRPr="00C72B18">
        <w:rPr>
          <w:b/>
        </w:rPr>
        <w:t>obe</w:t>
      </w:r>
      <w:r w:rsidR="00CB1CDD" w:rsidRPr="00C72B18">
        <w:rPr>
          <w:b/>
        </w:rPr>
        <w:t xml:space="preserve"> potravín, nápojov a</w:t>
      </w:r>
      <w:r w:rsidR="00B834B5" w:rsidRPr="00C72B18">
        <w:rPr>
          <w:b/>
        </w:rPr>
        <w:t> </w:t>
      </w:r>
      <w:r w:rsidR="00CB1CDD" w:rsidRPr="00C72B18">
        <w:rPr>
          <w:b/>
        </w:rPr>
        <w:t>tabak</w:t>
      </w:r>
      <w:r w:rsidR="00B834B5" w:rsidRPr="00C72B18">
        <w:rPr>
          <w:b/>
        </w:rPr>
        <w:t>.</w:t>
      </w:r>
      <w:r w:rsidR="00CB1CDD" w:rsidRPr="00C72B18">
        <w:rPr>
          <w:b/>
        </w:rPr>
        <w:t xml:space="preserve"> výr</w:t>
      </w:r>
      <w:r w:rsidR="00B834B5" w:rsidRPr="00C72B18">
        <w:rPr>
          <w:b/>
        </w:rPr>
        <w:t>.</w:t>
      </w:r>
      <w:r w:rsidR="00CC57C2" w:rsidRPr="00C72B18">
        <w:t xml:space="preserve">     </w:t>
      </w:r>
      <w:r w:rsidR="009D0451" w:rsidRPr="00C72B18">
        <w:t xml:space="preserve">       </w:t>
      </w:r>
      <w:r w:rsidR="00CC57C2" w:rsidRPr="00C72B18">
        <w:t xml:space="preserve"> </w:t>
      </w:r>
      <w:r w:rsidR="001349D3" w:rsidRPr="00C72B18">
        <w:t xml:space="preserve"> </w:t>
      </w:r>
      <w:r w:rsidR="00CC57C2" w:rsidRPr="00C72B18">
        <w:t>Tabuľka 1</w:t>
      </w:r>
      <w:r w:rsidR="0038389C" w:rsidRPr="00C72B18">
        <w:t>5</w:t>
      </w:r>
    </w:p>
    <w:tbl>
      <w:tblPr>
        <w:tblW w:w="91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8"/>
        <w:gridCol w:w="1314"/>
        <w:gridCol w:w="1417"/>
        <w:gridCol w:w="1701"/>
      </w:tblGrid>
      <w:tr w:rsidR="004346BA" w:rsidRPr="00C72B18" w:rsidTr="00DB7129">
        <w:tc>
          <w:tcPr>
            <w:tcW w:w="4748" w:type="dxa"/>
            <w:shd w:val="clear" w:color="auto" w:fill="C2D69B"/>
            <w:vAlign w:val="center"/>
          </w:tcPr>
          <w:p w:rsidR="004346BA" w:rsidRPr="00C72B18" w:rsidRDefault="00B834B5" w:rsidP="004346BA">
            <w:pPr>
              <w:pStyle w:val="Pta"/>
              <w:tabs>
                <w:tab w:val="clear" w:pos="4536"/>
                <w:tab w:val="clear" w:pos="9072"/>
              </w:tabs>
              <w:rPr>
                <w:b/>
              </w:rPr>
            </w:pPr>
            <w:r w:rsidRPr="00C72B18">
              <w:rPr>
                <w:b/>
              </w:rPr>
              <w:t>PP (rovnaké obdobie minulého roka = 100)</w:t>
            </w:r>
          </w:p>
        </w:tc>
        <w:tc>
          <w:tcPr>
            <w:tcW w:w="1314" w:type="dxa"/>
            <w:shd w:val="clear" w:color="auto" w:fill="C2D69B"/>
          </w:tcPr>
          <w:p w:rsidR="004346BA" w:rsidRPr="00C72B18" w:rsidRDefault="00B834B5" w:rsidP="00551233">
            <w:pPr>
              <w:spacing w:line="240" w:lineRule="auto"/>
              <w:ind w:right="-94"/>
              <w:jc w:val="center"/>
              <w:rPr>
                <w:b/>
              </w:rPr>
            </w:pPr>
            <w:r w:rsidRPr="00C72B18">
              <w:rPr>
                <w:rFonts w:eastAsia="Times New Roman"/>
                <w:b/>
                <w:bCs/>
                <w:szCs w:val="16"/>
              </w:rPr>
              <w:t>2014</w:t>
            </w:r>
          </w:p>
        </w:tc>
        <w:tc>
          <w:tcPr>
            <w:tcW w:w="1417" w:type="dxa"/>
            <w:shd w:val="clear" w:color="auto" w:fill="C2D69B"/>
          </w:tcPr>
          <w:p w:rsidR="004346BA" w:rsidRPr="00C72B18" w:rsidRDefault="004346BA" w:rsidP="00551233">
            <w:pPr>
              <w:spacing w:line="240" w:lineRule="auto"/>
              <w:ind w:right="-94"/>
              <w:jc w:val="center"/>
              <w:rPr>
                <w:b/>
              </w:rPr>
            </w:pPr>
            <w:r w:rsidRPr="00C72B18">
              <w:rPr>
                <w:b/>
              </w:rPr>
              <w:t>2015</w:t>
            </w:r>
          </w:p>
        </w:tc>
        <w:tc>
          <w:tcPr>
            <w:tcW w:w="1701" w:type="dxa"/>
            <w:shd w:val="clear" w:color="auto" w:fill="C2D69B"/>
          </w:tcPr>
          <w:p w:rsidR="004346BA" w:rsidRPr="00C72B18" w:rsidRDefault="004346BA" w:rsidP="00551233">
            <w:pPr>
              <w:spacing w:line="240" w:lineRule="auto"/>
              <w:ind w:right="-94"/>
              <w:jc w:val="center"/>
              <w:rPr>
                <w:b/>
              </w:rPr>
            </w:pPr>
            <w:r w:rsidRPr="00C72B18">
              <w:rPr>
                <w:b/>
              </w:rPr>
              <w:t>2016</w:t>
            </w:r>
          </w:p>
        </w:tc>
      </w:tr>
      <w:tr w:rsidR="00CB1CDD" w:rsidRPr="00C72B18" w:rsidTr="00DB7129">
        <w:tc>
          <w:tcPr>
            <w:tcW w:w="4748" w:type="dxa"/>
            <w:shd w:val="clear" w:color="auto" w:fill="FFFFFF"/>
          </w:tcPr>
          <w:p w:rsidR="00CB1CDD" w:rsidRPr="00C72B18" w:rsidRDefault="00B834B5" w:rsidP="00C80206">
            <w:pPr>
              <w:spacing w:after="0"/>
            </w:pPr>
            <w:r w:rsidRPr="00C72B18">
              <w:rPr>
                <w:b/>
                <w:sz w:val="22"/>
              </w:rPr>
              <w:t xml:space="preserve">očistený </w:t>
            </w:r>
            <w:r w:rsidRPr="00C72B18">
              <w:rPr>
                <w:sz w:val="22"/>
              </w:rPr>
              <w:t>o vplyv počtu pracovných dní</w:t>
            </w:r>
          </w:p>
        </w:tc>
        <w:tc>
          <w:tcPr>
            <w:tcW w:w="1314" w:type="dxa"/>
            <w:shd w:val="clear" w:color="auto" w:fill="FFFFFF"/>
          </w:tcPr>
          <w:p w:rsidR="00CB1CDD" w:rsidRPr="00C72B18" w:rsidRDefault="00CB1CDD" w:rsidP="005C3461">
            <w:pPr>
              <w:spacing w:line="240" w:lineRule="auto"/>
              <w:jc w:val="right"/>
            </w:pPr>
            <w:r w:rsidRPr="00C72B18">
              <w:t>98,5</w:t>
            </w:r>
          </w:p>
        </w:tc>
        <w:tc>
          <w:tcPr>
            <w:tcW w:w="1417" w:type="dxa"/>
            <w:shd w:val="clear" w:color="auto" w:fill="FFFFFF"/>
          </w:tcPr>
          <w:p w:rsidR="00CB1CDD" w:rsidRPr="00C72B18" w:rsidRDefault="00CB1CDD" w:rsidP="005C3461">
            <w:pPr>
              <w:spacing w:line="240" w:lineRule="auto"/>
              <w:jc w:val="right"/>
            </w:pPr>
            <w:r w:rsidRPr="00C72B18">
              <w:t>124,5</w:t>
            </w:r>
          </w:p>
        </w:tc>
        <w:tc>
          <w:tcPr>
            <w:tcW w:w="1701" w:type="dxa"/>
            <w:shd w:val="clear" w:color="auto" w:fill="FFFFFF"/>
          </w:tcPr>
          <w:p w:rsidR="00CB1CDD" w:rsidRPr="00C72B18" w:rsidRDefault="00CB1CDD" w:rsidP="005C3461">
            <w:pPr>
              <w:spacing w:line="240" w:lineRule="auto"/>
              <w:jc w:val="right"/>
            </w:pPr>
            <w:r w:rsidRPr="00C72B18">
              <w:t>95,9</w:t>
            </w:r>
          </w:p>
        </w:tc>
      </w:tr>
      <w:tr w:rsidR="00CB1CDD" w:rsidRPr="00C72B18" w:rsidTr="00DB7129">
        <w:tc>
          <w:tcPr>
            <w:tcW w:w="4748" w:type="dxa"/>
            <w:shd w:val="clear" w:color="auto" w:fill="FFFFFF"/>
          </w:tcPr>
          <w:p w:rsidR="00CB1CDD" w:rsidRPr="00C72B18" w:rsidRDefault="00B834B5" w:rsidP="00C80206">
            <w:pPr>
              <w:spacing w:after="0"/>
            </w:pPr>
            <w:r w:rsidRPr="00C72B18">
              <w:rPr>
                <w:b/>
                <w:sz w:val="22"/>
              </w:rPr>
              <w:t xml:space="preserve">neočistený </w:t>
            </w:r>
            <w:r w:rsidRPr="00C72B18">
              <w:rPr>
                <w:sz w:val="22"/>
              </w:rPr>
              <w:t>o vplyv počtu pracovných dní</w:t>
            </w:r>
          </w:p>
        </w:tc>
        <w:tc>
          <w:tcPr>
            <w:tcW w:w="1314" w:type="dxa"/>
            <w:shd w:val="clear" w:color="auto" w:fill="FFFFFF"/>
          </w:tcPr>
          <w:p w:rsidR="00CB1CDD" w:rsidRPr="00C72B18" w:rsidRDefault="00CB1CDD" w:rsidP="005C3461">
            <w:pPr>
              <w:spacing w:line="240" w:lineRule="auto"/>
              <w:jc w:val="right"/>
            </w:pPr>
            <w:r w:rsidRPr="00C72B18">
              <w:t>98,5</w:t>
            </w:r>
          </w:p>
        </w:tc>
        <w:tc>
          <w:tcPr>
            <w:tcW w:w="1417" w:type="dxa"/>
            <w:shd w:val="clear" w:color="auto" w:fill="FFFFFF"/>
          </w:tcPr>
          <w:p w:rsidR="00CB1CDD" w:rsidRPr="00C72B18" w:rsidRDefault="00CB1CDD" w:rsidP="005C3461">
            <w:pPr>
              <w:spacing w:line="240" w:lineRule="auto"/>
              <w:jc w:val="right"/>
            </w:pPr>
            <w:r w:rsidRPr="00C72B18">
              <w:t>124,5</w:t>
            </w:r>
          </w:p>
        </w:tc>
        <w:tc>
          <w:tcPr>
            <w:tcW w:w="1701" w:type="dxa"/>
            <w:shd w:val="clear" w:color="auto" w:fill="FFFFFF"/>
          </w:tcPr>
          <w:p w:rsidR="00CB1CDD" w:rsidRPr="00C72B18" w:rsidRDefault="00CB1CDD" w:rsidP="005C3461">
            <w:pPr>
              <w:spacing w:line="240" w:lineRule="auto"/>
              <w:jc w:val="right"/>
            </w:pPr>
            <w:r w:rsidRPr="00C72B18">
              <w:t>96,0</w:t>
            </w:r>
          </w:p>
        </w:tc>
      </w:tr>
    </w:tbl>
    <w:p w:rsidR="004346BA" w:rsidRPr="00C72B18" w:rsidRDefault="004346BA" w:rsidP="004346BA">
      <w:pPr>
        <w:spacing w:after="0" w:line="240" w:lineRule="auto"/>
        <w:ind w:left="-142"/>
        <w:jc w:val="both"/>
        <w:rPr>
          <w:sz w:val="20"/>
          <w:szCs w:val="20"/>
        </w:rPr>
      </w:pPr>
      <w:r w:rsidRPr="00C72B18">
        <w:rPr>
          <w:sz w:val="20"/>
          <w:szCs w:val="20"/>
        </w:rPr>
        <w:t xml:space="preserve">Prameň: ŠÚ SR - </w:t>
      </w:r>
      <w:proofErr w:type="spellStart"/>
      <w:r w:rsidRPr="00C72B18">
        <w:rPr>
          <w:sz w:val="20"/>
          <w:szCs w:val="20"/>
        </w:rPr>
        <w:t>www.statistics.sk</w:t>
      </w:r>
      <w:proofErr w:type="spellEnd"/>
      <w:r w:rsidRPr="00C72B18">
        <w:rPr>
          <w:sz w:val="20"/>
          <w:szCs w:val="20"/>
        </w:rPr>
        <w:t xml:space="preserve">, z údajov Štatistickým úradom SR aktualizovaných pre PP </w:t>
      </w:r>
      <w:r w:rsidR="00B834B5" w:rsidRPr="00C72B18">
        <w:rPr>
          <w:sz w:val="20"/>
          <w:szCs w:val="20"/>
        </w:rPr>
        <w:t xml:space="preserve">(priemyselnú produkciu) </w:t>
      </w:r>
      <w:r w:rsidRPr="00C72B18">
        <w:rPr>
          <w:sz w:val="20"/>
          <w:szCs w:val="20"/>
        </w:rPr>
        <w:t>neočisten</w:t>
      </w:r>
      <w:r w:rsidR="00B834B5" w:rsidRPr="00C72B18">
        <w:rPr>
          <w:sz w:val="20"/>
          <w:szCs w:val="20"/>
        </w:rPr>
        <w:t>ú</w:t>
      </w:r>
      <w:r w:rsidRPr="00C72B18">
        <w:rPr>
          <w:sz w:val="20"/>
          <w:szCs w:val="20"/>
        </w:rPr>
        <w:t xml:space="preserve"> aj očisten</w:t>
      </w:r>
      <w:r w:rsidR="00B834B5" w:rsidRPr="00C72B18">
        <w:rPr>
          <w:sz w:val="20"/>
          <w:szCs w:val="20"/>
        </w:rPr>
        <w:t>ú</w:t>
      </w:r>
      <w:r w:rsidRPr="00C72B18">
        <w:rPr>
          <w:sz w:val="20"/>
          <w:szCs w:val="20"/>
        </w:rPr>
        <w:t xml:space="preserve"> o vplyv počtu pracovných dní k 16.5. 2017 </w:t>
      </w:r>
    </w:p>
    <w:p w:rsidR="004346BA" w:rsidRPr="00C72B18" w:rsidRDefault="004346BA" w:rsidP="004346BA">
      <w:pPr>
        <w:spacing w:after="0" w:line="240" w:lineRule="auto"/>
        <w:ind w:left="-142"/>
        <w:jc w:val="both"/>
        <w:rPr>
          <w:sz w:val="20"/>
          <w:szCs w:val="20"/>
        </w:rPr>
      </w:pPr>
      <w:r w:rsidRPr="00C72B18">
        <w:rPr>
          <w:sz w:val="20"/>
          <w:szCs w:val="20"/>
        </w:rPr>
        <w:t>Pozn.: PP je krátkodobý ukazovateľ zmeny objemu produkcie v priemyselných odvetviach SR. Metóda výpočtu je v súlade so štandardami EÚ. Výpočet PP v SR vykonáva ŠÚ SR.</w:t>
      </w:r>
    </w:p>
    <w:p w:rsidR="006B2306" w:rsidRPr="00C72B18" w:rsidRDefault="004346BA" w:rsidP="004346BA">
      <w:pPr>
        <w:spacing w:after="0" w:line="240" w:lineRule="auto"/>
        <w:ind w:left="-142"/>
        <w:jc w:val="both"/>
        <w:rPr>
          <w:sz w:val="20"/>
          <w:szCs w:val="18"/>
        </w:rPr>
      </w:pPr>
      <w:r w:rsidRPr="00C72B18">
        <w:rPr>
          <w:sz w:val="20"/>
          <w:szCs w:val="20"/>
        </w:rPr>
        <w:t>Vypracoval: NPPC - VÚEPP</w:t>
      </w:r>
    </w:p>
    <w:p w:rsidR="00CC57C2" w:rsidRPr="00C72B18" w:rsidRDefault="00CC57C2" w:rsidP="003F679F">
      <w:pPr>
        <w:spacing w:after="0" w:line="240" w:lineRule="auto"/>
        <w:jc w:val="both"/>
        <w:rPr>
          <w:sz w:val="20"/>
          <w:szCs w:val="20"/>
        </w:rPr>
      </w:pPr>
    </w:p>
    <w:p w:rsidR="004346BA" w:rsidRPr="00C72B18" w:rsidRDefault="004346BA" w:rsidP="004346BA">
      <w:pPr>
        <w:ind w:firstLine="708"/>
        <w:jc w:val="both"/>
        <w:rPr>
          <w:szCs w:val="24"/>
        </w:rPr>
      </w:pPr>
      <w:r w:rsidRPr="00C72B18">
        <w:rPr>
          <w:b/>
          <w:szCs w:val="24"/>
        </w:rPr>
        <w:t>Výroba potravinárskych výrobkov</w:t>
      </w:r>
      <w:r w:rsidRPr="00C72B18">
        <w:rPr>
          <w:rStyle w:val="Odkaznapoznmkupodiarou"/>
          <w:b/>
          <w:szCs w:val="24"/>
        </w:rPr>
        <w:footnoteReference w:id="11"/>
      </w:r>
      <w:r w:rsidRPr="00C72B18">
        <w:rPr>
          <w:b/>
          <w:szCs w:val="24"/>
        </w:rPr>
        <w:t xml:space="preserve"> </w:t>
      </w:r>
      <w:r w:rsidRPr="00C72B18">
        <w:rPr>
          <w:szCs w:val="24"/>
        </w:rPr>
        <w:t xml:space="preserve">sa medziročne zvýšila o 2,3 % na 3 935 mil. €. </w:t>
      </w:r>
      <w:r w:rsidRPr="00C72B18">
        <w:rPr>
          <w:snapToGrid w:val="0"/>
          <w:szCs w:val="24"/>
        </w:rPr>
        <w:t xml:space="preserve">K jej zvýšeniu prispel najmä odbor </w:t>
      </w:r>
      <w:r w:rsidRPr="00C72B18">
        <w:t xml:space="preserve">výroby pečiva a múčnych výrobkov (20,0 %), odbor spracovania a konzervovania mäsa a mäsových produktov (14,7 %) a výroba piva a sladu (7,5 %). </w:t>
      </w:r>
      <w:r w:rsidRPr="00C72B18">
        <w:rPr>
          <w:szCs w:val="24"/>
        </w:rPr>
        <w:t>V štruktúre výrobných odborov</w:t>
      </w:r>
      <w:r w:rsidRPr="00C72B18">
        <w:rPr>
          <w:b/>
          <w:szCs w:val="24"/>
        </w:rPr>
        <w:t xml:space="preserve"> </w:t>
      </w:r>
      <w:r w:rsidRPr="00C72B18">
        <w:rPr>
          <w:szCs w:val="24"/>
        </w:rPr>
        <w:t>svojím podielom dominuj</w:t>
      </w:r>
      <w:r w:rsidR="00DB7129" w:rsidRPr="00C72B18">
        <w:rPr>
          <w:szCs w:val="24"/>
        </w:rPr>
        <w:t>ú</w:t>
      </w:r>
      <w:r w:rsidRPr="00C72B18">
        <w:rPr>
          <w:szCs w:val="24"/>
        </w:rPr>
        <w:t xml:space="preserve"> odbor</w:t>
      </w:r>
      <w:r w:rsidR="00DB7129" w:rsidRPr="00C72B18">
        <w:rPr>
          <w:szCs w:val="24"/>
        </w:rPr>
        <w:t>y</w:t>
      </w:r>
      <w:r w:rsidRPr="00C72B18">
        <w:rPr>
          <w:szCs w:val="24"/>
        </w:rPr>
        <w:t xml:space="preserve"> spracovania a konzervovania mäsa a mäsových produktov</w:t>
      </w:r>
      <w:r w:rsidRPr="00C72B18">
        <w:t> (20,8</w:t>
      </w:r>
      <w:r w:rsidR="00E25D60" w:rsidRPr="00C72B18">
        <w:t xml:space="preserve"> %)</w:t>
      </w:r>
      <w:r w:rsidRPr="00C72B18">
        <w:t> </w:t>
      </w:r>
      <w:r w:rsidR="00DB7129" w:rsidRPr="00C72B18">
        <w:t>a</w:t>
      </w:r>
      <w:r w:rsidRPr="00C72B18">
        <w:t xml:space="preserve"> </w:t>
      </w:r>
      <w:r w:rsidRPr="00C72B18">
        <w:rPr>
          <w:szCs w:val="24"/>
        </w:rPr>
        <w:t>výrob</w:t>
      </w:r>
      <w:r w:rsidR="00DB7129" w:rsidRPr="00C72B18">
        <w:rPr>
          <w:szCs w:val="24"/>
        </w:rPr>
        <w:t>a</w:t>
      </w:r>
      <w:r w:rsidRPr="00C72B18">
        <w:rPr>
          <w:szCs w:val="24"/>
        </w:rPr>
        <w:t xml:space="preserve"> mliečnych výrobkov</w:t>
      </w:r>
      <w:r w:rsidRPr="00C72B18">
        <w:t xml:space="preserve"> (14,7 %). </w:t>
      </w:r>
    </w:p>
    <w:p w:rsidR="00551233" w:rsidRPr="00C72B18" w:rsidRDefault="00CC68C3" w:rsidP="00551233">
      <w:pPr>
        <w:ind w:firstLine="708"/>
        <w:jc w:val="both"/>
      </w:pPr>
      <w:r w:rsidRPr="00C72B18">
        <w:t xml:space="preserve">Trend klesania </w:t>
      </w:r>
      <w:r w:rsidRPr="00C72B18">
        <w:rPr>
          <w:b/>
        </w:rPr>
        <w:t>cien potravinárskych výrobcov</w:t>
      </w:r>
      <w:r w:rsidRPr="00C72B18">
        <w:t xml:space="preserve"> pokračoval a v roku 201</w:t>
      </w:r>
      <w:r w:rsidR="00551233" w:rsidRPr="00C72B18">
        <w:t>6</w:t>
      </w:r>
      <w:r w:rsidR="00FD4E57" w:rsidRPr="00C72B18">
        <w:t>, kedy</w:t>
      </w:r>
      <w:r w:rsidRPr="00C72B18">
        <w:t xml:space="preserve"> ceny výroby potravín, nápojov a tabaku klesli o</w:t>
      </w:r>
      <w:r w:rsidR="00551233" w:rsidRPr="00C72B18">
        <w:t> 1,0</w:t>
      </w:r>
      <w:r w:rsidRPr="00C72B18">
        <w:t xml:space="preserve"> %. </w:t>
      </w:r>
      <w:r w:rsidR="00551233" w:rsidRPr="00C72B18">
        <w:t xml:space="preserve">Najvýraznejší podiel na poklese cien mal vývoj cien výroby mlynských výrobkov, škrobu a škrobových výrobkov, o 5,8 % a výroby mliečnych výrobkov, ktorých ceny klesli o 5,1 %. Ceny výrobcov pečiva a múčnych výrobkov sa takmer stabilizovali, s medziročným poklesom o 0,7 %. Pokles cien potravinárskych výrobcov spomalil rast cien výroby ostatných potravinárskych výrobkov (3,1 %), výroby a prípravy krmív pre zvieratá (2,3 %) a mierny rast cien spracovateľov ovocia a zeleniny (1 %). Na spomalení klesania cien potravinárskych výrobkov, nápojov a tabaku sa podieľali aj takmer stabilné ceny výrobcov rastlinných a živočíšnych olejov, tukov a výrobcov nápojov, s rastom cien o 0,7 % - 0,8 %. Stabilné zostali ceny spracovania a konzervovania rýb a kôrovcov. </w:t>
      </w:r>
    </w:p>
    <w:p w:rsidR="005F5B3F" w:rsidRPr="00C72B18" w:rsidRDefault="005F5B3F" w:rsidP="005F5B3F">
      <w:pPr>
        <w:spacing w:after="0" w:line="240" w:lineRule="auto"/>
        <w:jc w:val="both"/>
        <w:rPr>
          <w:b/>
        </w:rPr>
      </w:pPr>
      <w:r w:rsidRPr="00C72B18">
        <w:lastRenderedPageBreak/>
        <w:t xml:space="preserve">Graf </w:t>
      </w:r>
      <w:r w:rsidR="00E07A0C" w:rsidRPr="00C72B18">
        <w:t>10</w:t>
      </w:r>
      <w:r w:rsidRPr="00C72B18">
        <w:t xml:space="preserve"> </w:t>
      </w:r>
      <w:r w:rsidRPr="00C72B18">
        <w:rPr>
          <w:b/>
        </w:rPr>
        <w:t xml:space="preserve">Vývoj cenových indexov vybraných potravinárskych odborov v roku 2016 </w:t>
      </w:r>
    </w:p>
    <w:p w:rsidR="005F5B3F" w:rsidRPr="00C72B18" w:rsidRDefault="005F5B3F" w:rsidP="005F5B3F">
      <w:pPr>
        <w:spacing w:after="0" w:line="240" w:lineRule="auto"/>
        <w:jc w:val="both"/>
        <w:rPr>
          <w:b/>
        </w:rPr>
      </w:pPr>
      <w:r w:rsidRPr="00C72B18">
        <w:rPr>
          <w:b/>
          <w:noProof/>
          <w:lang w:eastAsia="sk-SK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177800</wp:posOffset>
            </wp:positionV>
            <wp:extent cx="5591810" cy="2609850"/>
            <wp:effectExtent l="19050" t="0" r="8890" b="0"/>
            <wp:wrapSquare wrapText="bothSides"/>
            <wp:docPr id="1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rPr>
          <w:b/>
        </w:rPr>
        <w:t>(bez</w:t>
      </w:r>
      <w:r w:rsidRPr="00C72B18">
        <w:t xml:space="preserve"> </w:t>
      </w:r>
      <w:r w:rsidRPr="00C72B18">
        <w:rPr>
          <w:b/>
        </w:rPr>
        <w:t>spotrebnej dane)</w:t>
      </w:r>
    </w:p>
    <w:p w:rsidR="005F5B3F" w:rsidRPr="00C72B18" w:rsidRDefault="005F5B3F" w:rsidP="005F5B3F">
      <w:pPr>
        <w:spacing w:after="0" w:line="240" w:lineRule="auto"/>
        <w:rPr>
          <w:sz w:val="20"/>
          <w:szCs w:val="18"/>
        </w:rPr>
      </w:pPr>
      <w:r w:rsidRPr="00C72B18">
        <w:rPr>
          <w:sz w:val="20"/>
        </w:rPr>
        <w:t xml:space="preserve"> Prameň: ŠÚ SR </w:t>
      </w:r>
      <w:r w:rsidRPr="00C72B18">
        <w:rPr>
          <w:sz w:val="20"/>
          <w:szCs w:val="18"/>
        </w:rPr>
        <w:t xml:space="preserve"> </w:t>
      </w:r>
    </w:p>
    <w:p w:rsidR="00551233" w:rsidRPr="00C72B18" w:rsidRDefault="005F5B3F" w:rsidP="005F5B3F">
      <w:pPr>
        <w:spacing w:after="0" w:line="240" w:lineRule="auto"/>
        <w:jc w:val="both"/>
        <w:rPr>
          <w:noProof/>
          <w:lang w:eastAsia="sk-SK"/>
        </w:rPr>
      </w:pPr>
      <w:r w:rsidRPr="00C72B18">
        <w:rPr>
          <w:sz w:val="20"/>
          <w:szCs w:val="18"/>
        </w:rPr>
        <w:t xml:space="preserve"> Vypracoval: NPPC – VÚEPP</w:t>
      </w:r>
    </w:p>
    <w:p w:rsidR="005F5B3F" w:rsidRPr="00C72B18" w:rsidRDefault="005F5B3F" w:rsidP="00551233">
      <w:pPr>
        <w:jc w:val="both"/>
        <w:rPr>
          <w:noProof/>
          <w:lang w:eastAsia="sk-SK"/>
        </w:rPr>
      </w:pPr>
    </w:p>
    <w:p w:rsidR="005F5B3F" w:rsidRPr="00C72B18" w:rsidRDefault="005F5B3F" w:rsidP="005F5B3F">
      <w:pPr>
        <w:ind w:firstLine="709"/>
        <w:jc w:val="both"/>
      </w:pPr>
      <w:r w:rsidRPr="00C72B18">
        <w:rPr>
          <w:bCs/>
        </w:rPr>
        <w:t xml:space="preserve">Podľa </w:t>
      </w:r>
      <w:r w:rsidRPr="00C72B18">
        <w:t xml:space="preserve">Výberového zisťovania pracovných síl (VZPS) </w:t>
      </w:r>
      <w:r w:rsidRPr="00C72B18">
        <w:rPr>
          <w:b/>
        </w:rPr>
        <w:t>v potravinárskej výrobe</w:t>
      </w:r>
      <w:r w:rsidRPr="00C72B18">
        <w:t xml:space="preserve"> </w:t>
      </w:r>
      <w:r w:rsidRPr="00C72B18">
        <w:rPr>
          <w:b/>
        </w:rPr>
        <w:t xml:space="preserve">vzrástol </w:t>
      </w:r>
      <w:r w:rsidRPr="00C72B18">
        <w:t>počet pracujúcich o 1,7 % (0,9 tis. osôb) na 54,4 tis. osôb</w:t>
      </w:r>
      <w:r w:rsidRPr="00C72B18">
        <w:rPr>
          <w:szCs w:val="24"/>
        </w:rPr>
        <w:t xml:space="preserve">. </w:t>
      </w:r>
      <w:r w:rsidRPr="00C72B18">
        <w:rPr>
          <w:b/>
        </w:rPr>
        <w:t>Priemerná mesačná mzda vo výrobe potravín</w:t>
      </w:r>
      <w:r w:rsidRPr="00C72B18">
        <w:t xml:space="preserve"> (organizácie s 20 a viac zamestnancami) </w:t>
      </w:r>
      <w:r w:rsidR="00A60F85" w:rsidRPr="00C72B18">
        <w:t>dosiahla 835 €.</w:t>
      </w:r>
    </w:p>
    <w:p w:rsidR="00A60F85" w:rsidRPr="00C72B18" w:rsidRDefault="00A60F85" w:rsidP="005F5B3F">
      <w:pPr>
        <w:ind w:firstLine="709"/>
        <w:jc w:val="both"/>
      </w:pPr>
    </w:p>
    <w:p w:rsidR="005F5B3F" w:rsidRPr="00C72B18" w:rsidRDefault="005F5B3F" w:rsidP="005F5B3F">
      <w:pPr>
        <w:spacing w:after="0" w:line="240" w:lineRule="auto"/>
      </w:pPr>
      <w:r w:rsidRPr="00C72B18">
        <w:rPr>
          <w:b/>
        </w:rPr>
        <w:t xml:space="preserve">Vývoj počtu zamestnancov v potravinárskej výrobe                      </w:t>
      </w:r>
    </w:p>
    <w:p w:rsidR="005F5B3F" w:rsidRPr="00C72B18" w:rsidRDefault="005F5B3F" w:rsidP="005F5B3F">
      <w:pPr>
        <w:spacing w:after="0" w:line="240" w:lineRule="auto"/>
        <w:rPr>
          <w:b/>
        </w:rPr>
      </w:pPr>
      <w:r w:rsidRPr="00C72B18">
        <w:t>v tis. os</w:t>
      </w:r>
      <w:r w:rsidR="00150757" w:rsidRPr="00C72B18">
        <w:t xml:space="preserve">ôb  </w:t>
      </w:r>
      <w:r w:rsidRPr="00C72B18">
        <w:t xml:space="preserve">                                                                                                     </w:t>
      </w:r>
      <w:r w:rsidR="00150757" w:rsidRPr="00C72B18">
        <w:t xml:space="preserve">  </w:t>
      </w:r>
      <w:r w:rsidRPr="00C72B18">
        <w:t xml:space="preserve">     Tabuľka</w:t>
      </w:r>
      <w:r w:rsidRPr="00C72B18">
        <w:rPr>
          <w:b/>
        </w:rPr>
        <w:t xml:space="preserve"> </w:t>
      </w:r>
      <w:r w:rsidRPr="00C72B18">
        <w:t>16</w:t>
      </w:r>
    </w:p>
    <w:tbl>
      <w:tblPr>
        <w:tblpPr w:leftFromText="141" w:rightFromText="141" w:vertAnchor="page" w:horzAnchor="margin" w:tblpY="892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84"/>
        <w:gridCol w:w="1054"/>
        <w:gridCol w:w="1176"/>
        <w:gridCol w:w="1259"/>
        <w:gridCol w:w="2030"/>
        <w:gridCol w:w="1483"/>
      </w:tblGrid>
      <w:tr w:rsidR="00150757" w:rsidRPr="00C72B18" w:rsidTr="00150757">
        <w:trPr>
          <w:trHeight w:val="411"/>
        </w:trPr>
        <w:tc>
          <w:tcPr>
            <w:tcW w:w="2284" w:type="dxa"/>
            <w:shd w:val="clear" w:color="auto" w:fill="C2D69B"/>
          </w:tcPr>
          <w:p w:rsidR="00150757" w:rsidRPr="00C72B18" w:rsidRDefault="00150757" w:rsidP="00150757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C72B18">
              <w:rPr>
                <w:rFonts w:eastAsia="Times New Roman"/>
                <w:b/>
                <w:bCs/>
                <w:szCs w:val="24"/>
              </w:rPr>
              <w:t xml:space="preserve">Pracujúci </w:t>
            </w:r>
          </w:p>
          <w:p w:rsidR="00150757" w:rsidRPr="00C72B18" w:rsidRDefault="00150757" w:rsidP="00150757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C72B18">
              <w:rPr>
                <w:rFonts w:eastAsia="Times New Roman"/>
                <w:b/>
                <w:bCs/>
                <w:szCs w:val="24"/>
              </w:rPr>
              <w:t xml:space="preserve">v  </w:t>
            </w:r>
            <w:proofErr w:type="spellStart"/>
            <w:r w:rsidRPr="00C72B18">
              <w:rPr>
                <w:rFonts w:eastAsia="Times New Roman"/>
                <w:b/>
                <w:bCs/>
                <w:szCs w:val="24"/>
              </w:rPr>
              <w:t>v</w:t>
            </w:r>
            <w:proofErr w:type="spellEnd"/>
            <w:r w:rsidRPr="00C72B18">
              <w:rPr>
                <w:rFonts w:eastAsia="Times New Roman"/>
                <w:b/>
                <w:bCs/>
                <w:szCs w:val="24"/>
              </w:rPr>
              <w:t> potravinárskej výrobe</w:t>
            </w:r>
          </w:p>
        </w:tc>
        <w:tc>
          <w:tcPr>
            <w:tcW w:w="1054" w:type="dxa"/>
            <w:shd w:val="clear" w:color="auto" w:fill="C2D69B"/>
            <w:vAlign w:val="center"/>
          </w:tcPr>
          <w:p w:rsidR="00150757" w:rsidRPr="00C72B18" w:rsidRDefault="00150757" w:rsidP="00150757">
            <w:pPr>
              <w:spacing w:after="0" w:line="240" w:lineRule="auto"/>
              <w:jc w:val="center"/>
            </w:pPr>
            <w:r w:rsidRPr="00C72B18">
              <w:t xml:space="preserve">Ø </w:t>
            </w:r>
          </w:p>
          <w:p w:rsidR="00150757" w:rsidRPr="00C72B18" w:rsidRDefault="00150757" w:rsidP="0015075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</w:rPr>
              <w:t>2011-15</w:t>
            </w:r>
          </w:p>
        </w:tc>
        <w:tc>
          <w:tcPr>
            <w:tcW w:w="1176" w:type="dxa"/>
            <w:shd w:val="clear" w:color="auto" w:fill="C2D69B"/>
            <w:vAlign w:val="center"/>
          </w:tcPr>
          <w:p w:rsidR="00150757" w:rsidRPr="00C72B18" w:rsidRDefault="00150757" w:rsidP="0015075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2015</w:t>
            </w:r>
          </w:p>
        </w:tc>
        <w:tc>
          <w:tcPr>
            <w:tcW w:w="1259" w:type="dxa"/>
            <w:shd w:val="clear" w:color="auto" w:fill="C2D69B"/>
            <w:vAlign w:val="center"/>
          </w:tcPr>
          <w:p w:rsidR="00150757" w:rsidRPr="00C72B18" w:rsidRDefault="00150757" w:rsidP="0015075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2016</w:t>
            </w:r>
          </w:p>
        </w:tc>
        <w:tc>
          <w:tcPr>
            <w:tcW w:w="2030" w:type="dxa"/>
            <w:shd w:val="clear" w:color="auto" w:fill="C2D69B"/>
            <w:vAlign w:val="center"/>
          </w:tcPr>
          <w:p w:rsidR="00150757" w:rsidRPr="00C72B18" w:rsidRDefault="00150757" w:rsidP="0015075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Index</w:t>
            </w:r>
          </w:p>
          <w:p w:rsidR="00150757" w:rsidRPr="00C72B18" w:rsidRDefault="00150757" w:rsidP="0015075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  <w:szCs w:val="24"/>
              </w:rPr>
              <w:t>2016/2015</w:t>
            </w:r>
          </w:p>
        </w:tc>
        <w:tc>
          <w:tcPr>
            <w:tcW w:w="1483" w:type="dxa"/>
            <w:shd w:val="clear" w:color="auto" w:fill="C2D69B"/>
            <w:vAlign w:val="center"/>
          </w:tcPr>
          <w:p w:rsidR="00150757" w:rsidRPr="00C72B18" w:rsidRDefault="00150757" w:rsidP="00150757">
            <w:pPr>
              <w:keepNext/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Index</w:t>
            </w:r>
          </w:p>
          <w:p w:rsidR="00150757" w:rsidRPr="00C72B18" w:rsidRDefault="00150757" w:rsidP="0015075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C72B18">
              <w:rPr>
                <w:b/>
              </w:rPr>
              <w:t>2016/</w:t>
            </w:r>
            <w:r w:rsidRPr="00C72B18">
              <w:rPr>
                <w:sz w:val="28"/>
              </w:rPr>
              <w:t xml:space="preserve"> </w:t>
            </w:r>
            <w:r w:rsidRPr="00C72B18">
              <w:t xml:space="preserve">Ø </w:t>
            </w:r>
            <w:r w:rsidRPr="00C72B18">
              <w:rPr>
                <w:b/>
              </w:rPr>
              <w:t>2011-2015</w:t>
            </w:r>
          </w:p>
        </w:tc>
      </w:tr>
      <w:tr w:rsidR="00150757" w:rsidRPr="00C72B18" w:rsidTr="00150757">
        <w:trPr>
          <w:trHeight w:hRule="exact" w:val="474"/>
        </w:trPr>
        <w:tc>
          <w:tcPr>
            <w:tcW w:w="2284" w:type="dxa"/>
            <w:vAlign w:val="center"/>
          </w:tcPr>
          <w:p w:rsidR="00150757" w:rsidRPr="00C72B18" w:rsidRDefault="00150757" w:rsidP="00150757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Cs w:val="24"/>
              </w:rPr>
            </w:pPr>
            <w:r w:rsidRPr="00C72B18">
              <w:rPr>
                <w:rFonts w:eastAsia="Times New Roman"/>
                <w:bCs/>
                <w:szCs w:val="24"/>
              </w:rPr>
              <w:t>Pracujúci spolu</w:t>
            </w:r>
          </w:p>
        </w:tc>
        <w:tc>
          <w:tcPr>
            <w:tcW w:w="1054" w:type="dxa"/>
            <w:vAlign w:val="center"/>
          </w:tcPr>
          <w:p w:rsidR="00150757" w:rsidRPr="00C72B18" w:rsidRDefault="00150757" w:rsidP="00150757">
            <w:pPr>
              <w:spacing w:after="0" w:line="240" w:lineRule="auto"/>
              <w:ind w:right="-108"/>
              <w:jc w:val="center"/>
              <w:rPr>
                <w:rFonts w:eastAsia="Arial Unicode MS"/>
                <w:sz w:val="22"/>
                <w:szCs w:val="20"/>
              </w:rPr>
            </w:pPr>
            <w:r w:rsidRPr="00C72B18">
              <w:t>51,8</w:t>
            </w:r>
          </w:p>
        </w:tc>
        <w:tc>
          <w:tcPr>
            <w:tcW w:w="1176" w:type="dxa"/>
            <w:vAlign w:val="center"/>
          </w:tcPr>
          <w:p w:rsidR="00150757" w:rsidRPr="00C72B18" w:rsidRDefault="00150757" w:rsidP="00150757">
            <w:pPr>
              <w:spacing w:after="0" w:line="240" w:lineRule="auto"/>
              <w:ind w:right="-108"/>
              <w:jc w:val="center"/>
            </w:pPr>
            <w:r w:rsidRPr="00C72B18">
              <w:t>53,5</w:t>
            </w:r>
          </w:p>
        </w:tc>
        <w:tc>
          <w:tcPr>
            <w:tcW w:w="1259" w:type="dxa"/>
            <w:vAlign w:val="center"/>
          </w:tcPr>
          <w:p w:rsidR="00150757" w:rsidRPr="00C72B18" w:rsidRDefault="00150757" w:rsidP="00150757">
            <w:pPr>
              <w:spacing w:after="0" w:line="240" w:lineRule="auto"/>
              <w:ind w:right="-108"/>
              <w:jc w:val="center"/>
            </w:pPr>
            <w:r w:rsidRPr="00C72B18">
              <w:t>54,4</w:t>
            </w:r>
          </w:p>
        </w:tc>
        <w:tc>
          <w:tcPr>
            <w:tcW w:w="2030" w:type="dxa"/>
            <w:vAlign w:val="center"/>
          </w:tcPr>
          <w:p w:rsidR="00150757" w:rsidRPr="00C72B18" w:rsidRDefault="00150757" w:rsidP="00150757">
            <w:pPr>
              <w:spacing w:after="0" w:line="240" w:lineRule="auto"/>
              <w:ind w:right="-2"/>
              <w:jc w:val="center"/>
            </w:pPr>
            <w:r w:rsidRPr="00C72B18">
              <w:t>101,7</w:t>
            </w:r>
          </w:p>
        </w:tc>
        <w:tc>
          <w:tcPr>
            <w:tcW w:w="1483" w:type="dxa"/>
            <w:vAlign w:val="center"/>
          </w:tcPr>
          <w:p w:rsidR="00150757" w:rsidRPr="00C72B18" w:rsidRDefault="00150757" w:rsidP="00150757">
            <w:pPr>
              <w:spacing w:after="0" w:line="240" w:lineRule="auto"/>
              <w:ind w:right="-2"/>
              <w:jc w:val="center"/>
            </w:pPr>
            <w:r w:rsidRPr="00C72B18">
              <w:t>105,0</w:t>
            </w:r>
          </w:p>
        </w:tc>
      </w:tr>
    </w:tbl>
    <w:p w:rsidR="005F5B3F" w:rsidRPr="00C72B18" w:rsidRDefault="00C216F2" w:rsidP="0008755A">
      <w:pPr>
        <w:pStyle w:val="Zkladntext"/>
        <w:spacing w:after="0" w:line="240" w:lineRule="auto"/>
        <w:rPr>
          <w:sz w:val="20"/>
        </w:rPr>
      </w:pPr>
      <w:r w:rsidRPr="00C72B18">
        <w:rPr>
          <w:sz w:val="20"/>
        </w:rPr>
        <w:t>Prameň: ŠÚ SR, VZPS</w:t>
      </w:r>
    </w:p>
    <w:p w:rsidR="00C216F2" w:rsidRPr="00C72B18" w:rsidRDefault="00C216F2" w:rsidP="0008755A">
      <w:pPr>
        <w:pStyle w:val="Zkladntext"/>
        <w:spacing w:after="0" w:line="240" w:lineRule="auto"/>
      </w:pPr>
      <w:r w:rsidRPr="00C72B18">
        <w:rPr>
          <w:sz w:val="20"/>
        </w:rPr>
        <w:t xml:space="preserve">Vypracoval: </w:t>
      </w:r>
      <w:r w:rsidR="004510C2" w:rsidRPr="00C72B18">
        <w:rPr>
          <w:sz w:val="20"/>
        </w:rPr>
        <w:t xml:space="preserve">NPPC - </w:t>
      </w:r>
      <w:r w:rsidRPr="00C72B18">
        <w:rPr>
          <w:sz w:val="20"/>
        </w:rPr>
        <w:t>VÚEPP</w:t>
      </w:r>
      <w:r w:rsidRPr="00C72B18">
        <w:t xml:space="preserve"> </w:t>
      </w:r>
    </w:p>
    <w:p w:rsidR="005F5B3F" w:rsidRPr="00C72B18" w:rsidRDefault="005F5B3F" w:rsidP="00CC68C3">
      <w:pPr>
        <w:spacing w:after="120"/>
        <w:rPr>
          <w:b/>
        </w:rPr>
      </w:pPr>
    </w:p>
    <w:p w:rsidR="003916F3" w:rsidRPr="00C72B18" w:rsidRDefault="003916F3" w:rsidP="00CC68C3">
      <w:pPr>
        <w:spacing w:after="120"/>
        <w:rPr>
          <w:b/>
        </w:rPr>
      </w:pPr>
      <w:r w:rsidRPr="00C72B18">
        <w:rPr>
          <w:b/>
        </w:rPr>
        <w:t>Spotreba potravín</w:t>
      </w:r>
    </w:p>
    <w:p w:rsidR="005734C9" w:rsidRPr="00C72B18" w:rsidRDefault="005734C9" w:rsidP="005734C9">
      <w:pPr>
        <w:spacing w:after="120"/>
        <w:ind w:firstLine="709"/>
        <w:jc w:val="both"/>
      </w:pPr>
      <w:r w:rsidRPr="00C72B18">
        <w:t>V roku 2016 medziročne výrazne vzrástla spotreba mäsa v hodnote na kosti o 8,4  kg. Trend poklesu spotreby  hovädzieho mäsa sa zastavil a jeho spotreba vzrástla o 0,5 kg na 4,8 kg na osobu, čo je pozitívne vzhľadom na odporúčané dávky potravín (ODP), keďže jeho spotreba je dlhodobo nízka a hlboko pod hodnotou ODP. Stúpla aj spotreba hydiny o 2,9 kg na 17,0 kg a spotreba bravčového mäsa až o 4,9 kg na 35,8 kg na osobu.</w:t>
      </w:r>
    </w:p>
    <w:p w:rsidR="005734C9" w:rsidRPr="00C72B18" w:rsidRDefault="005734C9" w:rsidP="005734C9">
      <w:pPr>
        <w:spacing w:after="120"/>
        <w:ind w:firstLine="709"/>
        <w:jc w:val="both"/>
      </w:pPr>
      <w:r w:rsidRPr="00C72B18">
        <w:rPr>
          <w:b/>
        </w:rPr>
        <w:t xml:space="preserve"> </w:t>
      </w:r>
      <w:r w:rsidRPr="00C72B18">
        <w:t>Negatívnym trendom je pokles spotreby obilnín v hodnote múky o 3,9 kg, ovocia o 2,4 kg, zemiakov 2,0 kg a rýb o 0,2 kg na osobu. Spotreba tukov vzrástla o 0,6 kg. Naopak, pozitívnym javom je nárast spotreby zeleniny o 7,</w:t>
      </w:r>
      <w:r w:rsidR="0090436D" w:rsidRPr="00C72B18">
        <w:t>4</w:t>
      </w:r>
      <w:r w:rsidRPr="00C72B18">
        <w:t xml:space="preserve"> kg a mlieka a mliečnych výrobkov o 6,3 kg na osobu.</w:t>
      </w:r>
    </w:p>
    <w:p w:rsidR="00A60F85" w:rsidRPr="00C72B18" w:rsidRDefault="00A60F85" w:rsidP="00CC68C3">
      <w:pPr>
        <w:spacing w:after="120"/>
        <w:ind w:firstLine="709"/>
        <w:jc w:val="both"/>
      </w:pPr>
    </w:p>
    <w:p w:rsidR="00CC68C3" w:rsidRPr="00C72B18" w:rsidRDefault="00CC68C3" w:rsidP="005734C9">
      <w:pPr>
        <w:spacing w:after="0" w:line="240" w:lineRule="auto"/>
        <w:rPr>
          <w:b/>
          <w:bCs/>
        </w:rPr>
      </w:pPr>
      <w:r w:rsidRPr="00C72B18">
        <w:rPr>
          <w:b/>
          <w:bCs/>
        </w:rPr>
        <w:lastRenderedPageBreak/>
        <w:t>Spotreba vybraných druhov potravín na obyvateľa v SR</w:t>
      </w:r>
      <w:r w:rsidRPr="00C72B18">
        <w:rPr>
          <w:b/>
          <w:bCs/>
        </w:rPr>
        <w:tab/>
        <w:t xml:space="preserve">             </w:t>
      </w:r>
    </w:p>
    <w:p w:rsidR="00CC68C3" w:rsidRPr="00C72B18" w:rsidRDefault="00CC68C3" w:rsidP="005734C9">
      <w:pPr>
        <w:keepNext/>
        <w:keepLines/>
        <w:spacing w:after="0" w:line="240" w:lineRule="auto"/>
        <w:rPr>
          <w:b/>
          <w:bCs/>
        </w:rPr>
      </w:pPr>
      <w:r w:rsidRPr="00C72B18">
        <w:rPr>
          <w:bCs/>
        </w:rPr>
        <w:t xml:space="preserve">v kg </w:t>
      </w:r>
      <w:r w:rsidR="008E3EB7" w:rsidRPr="00C72B18">
        <w:rPr>
          <w:bCs/>
        </w:rPr>
        <w:t>na osobu</w:t>
      </w:r>
      <w:r w:rsidRPr="00C72B18">
        <w:rPr>
          <w:bCs/>
        </w:rPr>
        <w:t xml:space="preserve">                                                                                                             Tabuľka  </w:t>
      </w:r>
      <w:r w:rsidR="00E07A0C" w:rsidRPr="00C72B18">
        <w:rPr>
          <w:bCs/>
        </w:rPr>
        <w:t>17</w:t>
      </w:r>
    </w:p>
    <w:tbl>
      <w:tblPr>
        <w:tblpPr w:leftFromText="141" w:rightFromText="141" w:vertAnchor="text" w:horzAnchor="margin" w:tblpY="9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851"/>
        <w:gridCol w:w="850"/>
        <w:gridCol w:w="851"/>
        <w:gridCol w:w="992"/>
        <w:gridCol w:w="992"/>
        <w:gridCol w:w="993"/>
        <w:gridCol w:w="1381"/>
      </w:tblGrid>
      <w:tr w:rsidR="00CC68C3" w:rsidRPr="00C72B18" w:rsidTr="00582D63">
        <w:tc>
          <w:tcPr>
            <w:tcW w:w="1526" w:type="dxa"/>
            <w:vMerge w:val="restart"/>
            <w:shd w:val="clear" w:color="auto" w:fill="C2D69B"/>
            <w:vAlign w:val="center"/>
          </w:tcPr>
          <w:p w:rsidR="00CC68C3" w:rsidRPr="00C72B18" w:rsidRDefault="00CC68C3" w:rsidP="005734C9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  <w:r w:rsidRPr="00C72B18">
              <w:rPr>
                <w:rFonts w:eastAsia="Times New Roman"/>
                <w:b/>
                <w:bCs/>
                <w:sz w:val="22"/>
              </w:rPr>
              <w:t>Druh potravín</w:t>
            </w:r>
          </w:p>
        </w:tc>
        <w:tc>
          <w:tcPr>
            <w:tcW w:w="4394" w:type="dxa"/>
            <w:gridSpan w:val="5"/>
            <w:shd w:val="clear" w:color="auto" w:fill="C2D69B"/>
          </w:tcPr>
          <w:p w:rsidR="00CC68C3" w:rsidRPr="00C72B18" w:rsidRDefault="00CC68C3" w:rsidP="005734C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C72B18">
              <w:rPr>
                <w:rFonts w:eastAsia="Times New Roman"/>
                <w:b/>
                <w:bCs/>
                <w:sz w:val="22"/>
              </w:rPr>
              <w:t>Skutočnosť</w:t>
            </w:r>
          </w:p>
        </w:tc>
        <w:tc>
          <w:tcPr>
            <w:tcW w:w="992" w:type="dxa"/>
            <w:vMerge w:val="restart"/>
            <w:shd w:val="clear" w:color="auto" w:fill="C2D69B"/>
            <w:vAlign w:val="center"/>
          </w:tcPr>
          <w:p w:rsidR="00CC68C3" w:rsidRPr="00C72B18" w:rsidRDefault="00CC68C3" w:rsidP="005734C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C72B18">
              <w:rPr>
                <w:rFonts w:eastAsia="Times New Roman"/>
                <w:b/>
                <w:bCs/>
                <w:sz w:val="22"/>
              </w:rPr>
              <w:t>Rozdiel 201</w:t>
            </w:r>
            <w:r w:rsidR="00474F4E" w:rsidRPr="00C72B18">
              <w:rPr>
                <w:rFonts w:eastAsia="Times New Roman"/>
                <w:b/>
                <w:bCs/>
                <w:sz w:val="22"/>
              </w:rPr>
              <w:t>6</w:t>
            </w:r>
            <w:r w:rsidRPr="00C72B18">
              <w:rPr>
                <w:rFonts w:eastAsia="Times New Roman"/>
                <w:b/>
                <w:bCs/>
                <w:sz w:val="22"/>
              </w:rPr>
              <w:t>-1</w:t>
            </w:r>
            <w:r w:rsidR="00474F4E" w:rsidRPr="00C72B18">
              <w:rPr>
                <w:rFonts w:eastAsia="Times New Roman"/>
                <w:b/>
                <w:bCs/>
                <w:sz w:val="22"/>
              </w:rPr>
              <w:t>5</w:t>
            </w:r>
          </w:p>
        </w:tc>
        <w:tc>
          <w:tcPr>
            <w:tcW w:w="993" w:type="dxa"/>
            <w:vMerge w:val="restart"/>
            <w:shd w:val="clear" w:color="auto" w:fill="C2D69B"/>
            <w:vAlign w:val="center"/>
          </w:tcPr>
          <w:p w:rsidR="00CC68C3" w:rsidRPr="00C72B18" w:rsidRDefault="00CC68C3" w:rsidP="005734C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C72B18">
              <w:rPr>
                <w:rFonts w:eastAsia="Times New Roman"/>
                <w:b/>
                <w:bCs/>
                <w:snapToGrid w:val="0"/>
                <w:sz w:val="22"/>
              </w:rPr>
              <w:t xml:space="preserve">ODP </w:t>
            </w:r>
            <w:r w:rsidRPr="00C72B18">
              <w:rPr>
                <w:rFonts w:eastAsia="Times New Roman"/>
                <w:b/>
                <w:bCs/>
                <w:snapToGrid w:val="0"/>
                <w:sz w:val="22"/>
                <w:vertAlign w:val="superscript"/>
              </w:rPr>
              <w:t>3)</w:t>
            </w:r>
          </w:p>
        </w:tc>
        <w:tc>
          <w:tcPr>
            <w:tcW w:w="1381" w:type="dxa"/>
            <w:vMerge w:val="restart"/>
            <w:shd w:val="clear" w:color="auto" w:fill="C2D69B"/>
            <w:vAlign w:val="center"/>
          </w:tcPr>
          <w:p w:rsidR="00CC68C3" w:rsidRPr="00C72B18" w:rsidRDefault="00CC68C3" w:rsidP="005734C9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C72B18">
              <w:rPr>
                <w:rFonts w:eastAsia="Times New Roman"/>
                <w:b/>
                <w:bCs/>
                <w:sz w:val="22"/>
              </w:rPr>
              <w:t xml:space="preserve">Prípustný interval </w:t>
            </w:r>
            <w:proofErr w:type="spellStart"/>
            <w:r w:rsidRPr="00C72B18">
              <w:rPr>
                <w:rFonts w:eastAsia="Times New Roman"/>
                <w:b/>
                <w:bCs/>
                <w:sz w:val="22"/>
              </w:rPr>
              <w:t>rac</w:t>
            </w:r>
            <w:proofErr w:type="spellEnd"/>
            <w:r w:rsidRPr="00C72B18">
              <w:rPr>
                <w:rFonts w:eastAsia="Times New Roman"/>
                <w:b/>
                <w:bCs/>
                <w:sz w:val="22"/>
              </w:rPr>
              <w:t>. spotreby</w:t>
            </w:r>
          </w:p>
        </w:tc>
      </w:tr>
      <w:tr w:rsidR="001775BD" w:rsidRPr="00C72B18" w:rsidTr="00582D63">
        <w:tc>
          <w:tcPr>
            <w:tcW w:w="1526" w:type="dxa"/>
            <w:vMerge/>
            <w:shd w:val="clear" w:color="auto" w:fill="E6EED5"/>
          </w:tcPr>
          <w:p w:rsidR="001775BD" w:rsidRPr="00C72B18" w:rsidRDefault="001775BD" w:rsidP="005734C9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</w:p>
        </w:tc>
        <w:tc>
          <w:tcPr>
            <w:tcW w:w="850" w:type="dxa"/>
            <w:shd w:val="clear" w:color="auto" w:fill="C2D69B"/>
            <w:vAlign w:val="center"/>
          </w:tcPr>
          <w:p w:rsidR="001775BD" w:rsidRPr="00C72B18" w:rsidRDefault="001775BD" w:rsidP="005734C9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2012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1775BD" w:rsidRPr="00C72B18" w:rsidRDefault="001775BD" w:rsidP="005734C9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2013</w:t>
            </w:r>
          </w:p>
        </w:tc>
        <w:tc>
          <w:tcPr>
            <w:tcW w:w="850" w:type="dxa"/>
            <w:shd w:val="clear" w:color="auto" w:fill="C2D69B"/>
            <w:vAlign w:val="center"/>
          </w:tcPr>
          <w:p w:rsidR="001775BD" w:rsidRPr="00C72B18" w:rsidRDefault="001775BD" w:rsidP="005734C9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2014</w:t>
            </w:r>
          </w:p>
        </w:tc>
        <w:tc>
          <w:tcPr>
            <w:tcW w:w="851" w:type="dxa"/>
            <w:shd w:val="clear" w:color="auto" w:fill="C2D69B"/>
            <w:vAlign w:val="center"/>
          </w:tcPr>
          <w:p w:rsidR="001775BD" w:rsidRPr="00C72B18" w:rsidRDefault="001775BD" w:rsidP="005734C9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2015</w:t>
            </w:r>
          </w:p>
        </w:tc>
        <w:tc>
          <w:tcPr>
            <w:tcW w:w="992" w:type="dxa"/>
            <w:shd w:val="clear" w:color="auto" w:fill="C2D69B"/>
            <w:vAlign w:val="center"/>
          </w:tcPr>
          <w:p w:rsidR="001775BD" w:rsidRPr="00C72B18" w:rsidRDefault="001775BD" w:rsidP="005734C9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2016</w:t>
            </w:r>
          </w:p>
          <w:p w:rsidR="001775BD" w:rsidRPr="00C72B18" w:rsidRDefault="001775BD" w:rsidP="005734C9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C72B18">
              <w:rPr>
                <w:b/>
                <w:sz w:val="22"/>
              </w:rPr>
              <w:t>odhad</w:t>
            </w:r>
          </w:p>
        </w:tc>
        <w:tc>
          <w:tcPr>
            <w:tcW w:w="992" w:type="dxa"/>
            <w:vMerge/>
            <w:shd w:val="clear" w:color="auto" w:fill="E6EED5"/>
          </w:tcPr>
          <w:p w:rsidR="001775BD" w:rsidRPr="00C72B18" w:rsidRDefault="001775BD" w:rsidP="005734C9">
            <w:pPr>
              <w:keepNext/>
              <w:spacing w:after="0" w:line="240" w:lineRule="auto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E6EED5"/>
          </w:tcPr>
          <w:p w:rsidR="001775BD" w:rsidRPr="00C72B18" w:rsidRDefault="001775BD" w:rsidP="005734C9">
            <w:pPr>
              <w:keepNext/>
              <w:spacing w:after="0" w:line="240" w:lineRule="auto"/>
              <w:rPr>
                <w:sz w:val="22"/>
              </w:rPr>
            </w:pPr>
          </w:p>
        </w:tc>
        <w:tc>
          <w:tcPr>
            <w:tcW w:w="1381" w:type="dxa"/>
            <w:vMerge/>
            <w:shd w:val="clear" w:color="auto" w:fill="E6EED5"/>
          </w:tcPr>
          <w:p w:rsidR="001775BD" w:rsidRPr="00C72B18" w:rsidRDefault="001775BD" w:rsidP="005734C9">
            <w:pPr>
              <w:keepNext/>
              <w:spacing w:after="0" w:line="240" w:lineRule="auto"/>
              <w:rPr>
                <w:sz w:val="22"/>
              </w:rPr>
            </w:pPr>
          </w:p>
        </w:tc>
      </w:tr>
      <w:tr w:rsidR="005734C9" w:rsidRPr="00C72B18" w:rsidTr="005734C9">
        <w:tc>
          <w:tcPr>
            <w:tcW w:w="1526" w:type="dxa"/>
            <w:tcBorders>
              <w:bottom w:val="single" w:sz="8" w:space="0" w:color="auto"/>
            </w:tcBorders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napToGrid w:val="0"/>
                <w:sz w:val="22"/>
              </w:rPr>
              <w:t>Mäso v </w:t>
            </w:r>
            <w:proofErr w:type="spellStart"/>
            <w:r w:rsidRPr="00C72B18">
              <w:rPr>
                <w:rFonts w:eastAsia="Times New Roman"/>
                <w:bCs/>
                <w:snapToGrid w:val="0"/>
                <w:sz w:val="22"/>
              </w:rPr>
              <w:t>hodn</w:t>
            </w:r>
            <w:proofErr w:type="spellEnd"/>
            <w:r w:rsidRPr="00C72B18">
              <w:rPr>
                <w:rFonts w:eastAsia="Times New Roman"/>
                <w:bCs/>
                <w:snapToGrid w:val="0"/>
                <w:sz w:val="22"/>
              </w:rPr>
              <w:t>.  na kosti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52,5 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53,3 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47,9 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50,6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59,0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8,4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57,3</w:t>
            </w:r>
          </w:p>
        </w:tc>
        <w:tc>
          <w:tcPr>
            <w:tcW w:w="1381" w:type="dxa"/>
            <w:tcBorders>
              <w:bottom w:val="single" w:sz="8" w:space="0" w:color="auto"/>
            </w:tcBorders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napToGrid w:val="0"/>
                <w:sz w:val="22"/>
              </w:rPr>
              <w:t>51,6-63,0</w:t>
            </w:r>
          </w:p>
        </w:tc>
      </w:tr>
      <w:tr w:rsidR="005734C9" w:rsidRPr="00C72B18" w:rsidTr="005734C9">
        <w:tc>
          <w:tcPr>
            <w:tcW w:w="1526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napToGrid w:val="0"/>
                <w:sz w:val="22"/>
              </w:rPr>
              <w:t>Ryby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4,8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5,1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5,4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5,3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5,1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-0,2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6,0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</w:p>
        </w:tc>
      </w:tr>
      <w:tr w:rsidR="005734C9" w:rsidRPr="00C72B18" w:rsidTr="005734C9">
        <w:tc>
          <w:tcPr>
            <w:tcW w:w="1526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napToGrid w:val="0"/>
                <w:sz w:val="22"/>
              </w:rPr>
              <w:t>Mlieko a mliečne výr.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158,6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158,5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166,8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169,2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175,5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6,3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220,0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napToGrid w:val="0"/>
                <w:sz w:val="22"/>
              </w:rPr>
              <w:t>206,0-240,0</w:t>
            </w:r>
          </w:p>
        </w:tc>
      </w:tr>
      <w:tr w:rsidR="005734C9" w:rsidRPr="00C72B18" w:rsidTr="005C3461">
        <w:tc>
          <w:tcPr>
            <w:tcW w:w="1526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napToGrid w:val="0"/>
                <w:sz w:val="22"/>
              </w:rPr>
              <w:t>Obilniny v </w:t>
            </w:r>
            <w:proofErr w:type="spellStart"/>
            <w:r w:rsidRPr="00C72B18">
              <w:rPr>
                <w:rFonts w:eastAsia="Times New Roman"/>
                <w:bCs/>
                <w:snapToGrid w:val="0"/>
                <w:sz w:val="22"/>
              </w:rPr>
              <w:t>hodn</w:t>
            </w:r>
            <w:proofErr w:type="spellEnd"/>
            <w:r w:rsidRPr="00C72B18">
              <w:rPr>
                <w:rFonts w:eastAsia="Times New Roman"/>
                <w:bCs/>
                <w:snapToGrid w:val="0"/>
                <w:sz w:val="22"/>
              </w:rPr>
              <w:t>. múky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84,4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81,0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79,8 </w:t>
            </w:r>
          </w:p>
        </w:tc>
        <w:tc>
          <w:tcPr>
            <w:tcW w:w="851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81,2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77,3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-3,9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98,5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napToGrid w:val="0"/>
                <w:sz w:val="22"/>
              </w:rPr>
              <w:t>94,0-103,0</w:t>
            </w:r>
          </w:p>
        </w:tc>
      </w:tr>
      <w:tr w:rsidR="005734C9" w:rsidRPr="00C72B18" w:rsidTr="005C3461">
        <w:tc>
          <w:tcPr>
            <w:tcW w:w="1526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napToGrid w:val="0"/>
                <w:sz w:val="22"/>
              </w:rPr>
              <w:t>Tuky spolu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22,2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22,2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20,6 </w:t>
            </w:r>
          </w:p>
        </w:tc>
        <w:tc>
          <w:tcPr>
            <w:tcW w:w="851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21,1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21,7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0,6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22,0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napToGrid w:val="0"/>
                <w:sz w:val="22"/>
              </w:rPr>
              <w:t>19,8-23,1</w:t>
            </w:r>
          </w:p>
        </w:tc>
      </w:tr>
      <w:tr w:rsidR="005734C9" w:rsidRPr="00C72B18" w:rsidTr="005C3461">
        <w:tc>
          <w:tcPr>
            <w:tcW w:w="1526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napToGrid w:val="0"/>
                <w:sz w:val="22"/>
              </w:rPr>
              <w:t>Zemiaky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48,0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47,4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47,0 </w:t>
            </w:r>
          </w:p>
        </w:tc>
        <w:tc>
          <w:tcPr>
            <w:tcW w:w="851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48,9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46,9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-2,0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80,6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napToGrid w:val="0"/>
                <w:sz w:val="22"/>
              </w:rPr>
              <w:t>76,3-84,9</w:t>
            </w:r>
          </w:p>
        </w:tc>
      </w:tr>
      <w:tr w:rsidR="005734C9" w:rsidRPr="00C72B18" w:rsidTr="005C3461">
        <w:tc>
          <w:tcPr>
            <w:tcW w:w="1526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napToGrid w:val="0"/>
                <w:sz w:val="22"/>
              </w:rPr>
              <w:t>Strukoviny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1,6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1,3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1,3 </w:t>
            </w:r>
          </w:p>
        </w:tc>
        <w:tc>
          <w:tcPr>
            <w:tcW w:w="851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1,5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1,5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0,0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2,6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napToGrid w:val="0"/>
                <w:sz w:val="22"/>
              </w:rPr>
              <w:t>2,1-3,2</w:t>
            </w:r>
          </w:p>
        </w:tc>
      </w:tr>
      <w:tr w:rsidR="005734C9" w:rsidRPr="00C72B18" w:rsidTr="005C3461">
        <w:tc>
          <w:tcPr>
            <w:tcW w:w="1526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napToGrid w:val="0"/>
                <w:sz w:val="22"/>
              </w:rPr>
              <w:t xml:space="preserve">Zelenina </w:t>
            </w:r>
            <w:r w:rsidRPr="00C72B18">
              <w:rPr>
                <w:rFonts w:eastAsia="Times New Roman"/>
                <w:bCs/>
                <w:snapToGrid w:val="0"/>
                <w:sz w:val="22"/>
                <w:vertAlign w:val="superscript"/>
              </w:rPr>
              <w:t>1)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100,9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104,7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104,7 </w:t>
            </w:r>
          </w:p>
        </w:tc>
        <w:tc>
          <w:tcPr>
            <w:tcW w:w="851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100,9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108,3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90436D">
            <w:pPr>
              <w:spacing w:after="0" w:line="240" w:lineRule="auto"/>
              <w:jc w:val="center"/>
            </w:pPr>
            <w:r w:rsidRPr="00C72B18">
              <w:t>7,</w:t>
            </w:r>
            <w:r w:rsidR="0090436D" w:rsidRPr="00C72B18">
              <w:t>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127,9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napToGrid w:val="0"/>
                <w:sz w:val="22"/>
              </w:rPr>
              <w:t>116,9-138,9</w:t>
            </w:r>
          </w:p>
        </w:tc>
      </w:tr>
      <w:tr w:rsidR="005734C9" w:rsidRPr="00C72B18" w:rsidTr="005C3461">
        <w:tc>
          <w:tcPr>
            <w:tcW w:w="1526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napToGrid w:val="0"/>
                <w:sz w:val="22"/>
              </w:rPr>
              <w:t xml:space="preserve">Ovocie </w:t>
            </w:r>
            <w:r w:rsidRPr="00C72B18">
              <w:rPr>
                <w:rFonts w:eastAsia="Times New Roman"/>
                <w:bCs/>
                <w:snapToGrid w:val="0"/>
                <w:sz w:val="22"/>
                <w:vertAlign w:val="superscript"/>
              </w:rPr>
              <w:t>2)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52,1 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54,9 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rFonts w:ascii="Times New Roman CE" w:hAnsi="Times New Roman CE" w:cs="Times New Roman CE"/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 xml:space="preserve">60,8 </w:t>
            </w:r>
          </w:p>
        </w:tc>
        <w:tc>
          <w:tcPr>
            <w:tcW w:w="851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65,7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63,3</w:t>
            </w:r>
          </w:p>
        </w:tc>
        <w:tc>
          <w:tcPr>
            <w:tcW w:w="992" w:type="dxa"/>
            <w:shd w:val="clear" w:color="auto" w:fill="FFFFFF" w:themeFill="background1"/>
          </w:tcPr>
          <w:p w:rsidR="005734C9" w:rsidRPr="00C72B18" w:rsidRDefault="005734C9" w:rsidP="005734C9">
            <w:pPr>
              <w:spacing w:after="0" w:line="240" w:lineRule="auto"/>
              <w:jc w:val="center"/>
            </w:pPr>
            <w:r w:rsidRPr="00C72B18">
              <w:t>-2,4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z w:val="22"/>
              </w:rPr>
              <w:t>96,7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:rsidR="005734C9" w:rsidRPr="00C72B18" w:rsidRDefault="005734C9" w:rsidP="005734C9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snapToGrid w:val="0"/>
                <w:sz w:val="22"/>
              </w:rPr>
              <w:t>86,7-106,7</w:t>
            </w:r>
          </w:p>
        </w:tc>
      </w:tr>
    </w:tbl>
    <w:p w:rsidR="00CC68C3" w:rsidRPr="00C72B18" w:rsidRDefault="00CC68C3" w:rsidP="007421CD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 w:rsidRPr="00C72B18">
        <w:rPr>
          <w:snapToGrid w:val="0"/>
          <w:sz w:val="20"/>
          <w:szCs w:val="20"/>
        </w:rPr>
        <w:t>Prameň: ŠÚ SR, údaj za rok 201</w:t>
      </w:r>
      <w:r w:rsidR="001775BD" w:rsidRPr="00C72B18">
        <w:rPr>
          <w:snapToGrid w:val="0"/>
          <w:sz w:val="20"/>
          <w:szCs w:val="20"/>
        </w:rPr>
        <w:t>6</w:t>
      </w:r>
      <w:r w:rsidRPr="00C72B18">
        <w:rPr>
          <w:snapToGrid w:val="0"/>
          <w:sz w:val="20"/>
          <w:szCs w:val="20"/>
        </w:rPr>
        <w:t xml:space="preserve"> = odhad ŠÚ SR</w:t>
      </w:r>
      <w:r w:rsidR="001775BD" w:rsidRPr="00C72B18">
        <w:rPr>
          <w:snapToGrid w:val="0"/>
          <w:sz w:val="20"/>
          <w:szCs w:val="20"/>
        </w:rPr>
        <w:t xml:space="preserve">, </w:t>
      </w:r>
      <w:r w:rsidR="005734C9" w:rsidRPr="00C72B18">
        <w:rPr>
          <w:snapToGrid w:val="0"/>
          <w:sz w:val="20"/>
          <w:szCs w:val="20"/>
        </w:rPr>
        <w:t>predbežný údaj ŠÚ SR</w:t>
      </w:r>
    </w:p>
    <w:p w:rsidR="00CC68C3" w:rsidRPr="00C72B18" w:rsidRDefault="00CC68C3" w:rsidP="007421CD">
      <w:pPr>
        <w:keepNext/>
        <w:keepLines/>
        <w:spacing w:after="0" w:line="240" w:lineRule="auto"/>
        <w:rPr>
          <w:sz w:val="20"/>
          <w:szCs w:val="20"/>
        </w:rPr>
      </w:pPr>
      <w:r w:rsidRPr="00C72B18">
        <w:rPr>
          <w:sz w:val="20"/>
          <w:szCs w:val="20"/>
          <w:vertAlign w:val="superscript"/>
        </w:rPr>
        <w:t>1)</w:t>
      </w:r>
      <w:r w:rsidRPr="00C72B18">
        <w:rPr>
          <w:sz w:val="20"/>
          <w:szCs w:val="20"/>
        </w:rPr>
        <w:t xml:space="preserve"> zelenina a zeleninové výrobky v hodnote čerstvej</w:t>
      </w:r>
      <w:r w:rsidR="00150757" w:rsidRPr="00C72B18">
        <w:rPr>
          <w:sz w:val="20"/>
          <w:szCs w:val="20"/>
        </w:rPr>
        <w:t xml:space="preserve"> zeleniny</w:t>
      </w:r>
    </w:p>
    <w:p w:rsidR="00CC68C3" w:rsidRPr="00C72B18" w:rsidRDefault="00CC68C3" w:rsidP="007421CD">
      <w:pPr>
        <w:keepNext/>
        <w:keepLines/>
        <w:spacing w:after="0" w:line="240" w:lineRule="auto"/>
        <w:rPr>
          <w:sz w:val="20"/>
          <w:szCs w:val="20"/>
        </w:rPr>
      </w:pPr>
      <w:r w:rsidRPr="00C72B18">
        <w:rPr>
          <w:sz w:val="20"/>
          <w:szCs w:val="20"/>
          <w:vertAlign w:val="superscript"/>
        </w:rPr>
        <w:t>2)</w:t>
      </w:r>
      <w:r w:rsidRPr="00C72B18">
        <w:rPr>
          <w:sz w:val="20"/>
          <w:szCs w:val="20"/>
        </w:rPr>
        <w:t xml:space="preserve"> ovocie a ovocné výrobky spolu v hodnote čerstvého </w:t>
      </w:r>
      <w:r w:rsidR="00150757" w:rsidRPr="00C72B18">
        <w:rPr>
          <w:sz w:val="20"/>
          <w:szCs w:val="20"/>
        </w:rPr>
        <w:t xml:space="preserve">ovocia </w:t>
      </w:r>
      <w:r w:rsidRPr="00C72B18">
        <w:rPr>
          <w:sz w:val="20"/>
          <w:szCs w:val="20"/>
        </w:rPr>
        <w:t>sú bez spotreby orechov</w:t>
      </w:r>
    </w:p>
    <w:p w:rsidR="00CC68C3" w:rsidRPr="00C72B18" w:rsidRDefault="00CC68C3" w:rsidP="007421CD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 w:rsidRPr="00C72B18">
        <w:rPr>
          <w:snapToGrid w:val="0"/>
          <w:sz w:val="20"/>
          <w:szCs w:val="20"/>
          <w:vertAlign w:val="superscript"/>
        </w:rPr>
        <w:t>3)</w:t>
      </w:r>
      <w:r w:rsidRPr="00C72B18">
        <w:rPr>
          <w:snapToGrid w:val="0"/>
          <w:sz w:val="20"/>
          <w:szCs w:val="20"/>
        </w:rPr>
        <w:t xml:space="preserve"> ODP = odporúčaná dávka potravín</w:t>
      </w:r>
    </w:p>
    <w:p w:rsidR="00624954" w:rsidRPr="00C72B18" w:rsidRDefault="00CC68C3" w:rsidP="00CC68C3">
      <w:pPr>
        <w:keepNext/>
        <w:keepLines/>
        <w:spacing w:after="0" w:line="240" w:lineRule="auto"/>
      </w:pPr>
      <w:r w:rsidRPr="00C72B18">
        <w:rPr>
          <w:snapToGrid w:val="0"/>
          <w:sz w:val="20"/>
          <w:szCs w:val="20"/>
        </w:rPr>
        <w:t>Vypracoval: NPPC - VÚEPP</w:t>
      </w:r>
      <w:r w:rsidR="00624954" w:rsidRPr="00C72B18">
        <w:tab/>
      </w:r>
    </w:p>
    <w:p w:rsidR="00197445" w:rsidRPr="00C72B18" w:rsidRDefault="00197445" w:rsidP="00CC68C3">
      <w:pPr>
        <w:keepNext/>
        <w:keepLines/>
        <w:spacing w:after="0" w:line="240" w:lineRule="auto"/>
      </w:pPr>
    </w:p>
    <w:p w:rsidR="00197445" w:rsidRPr="00C72B18" w:rsidRDefault="007421CD" w:rsidP="00197445">
      <w:pPr>
        <w:spacing w:after="0" w:line="240" w:lineRule="auto"/>
        <w:ind w:right="423"/>
      </w:pPr>
      <w:r w:rsidRPr="00C72B18">
        <w:t xml:space="preserve"> </w:t>
      </w:r>
      <w:r w:rsidR="00624954" w:rsidRPr="00C72B18">
        <w:t xml:space="preserve">Graf </w:t>
      </w:r>
      <w:r w:rsidR="00E07A0C" w:rsidRPr="00C72B18">
        <w:t>11</w:t>
      </w:r>
      <w:r w:rsidR="00197445" w:rsidRPr="00C72B18">
        <w:t xml:space="preserve"> </w:t>
      </w:r>
      <w:r w:rsidR="00197445" w:rsidRPr="00C72B18">
        <w:rPr>
          <w:b/>
          <w:bCs/>
        </w:rPr>
        <w:t xml:space="preserve">Porovnanie spotreby vybraných druhov potravín v SR  s odporúčanými dávkami potravín za rok 2016 </w:t>
      </w:r>
      <w:r w:rsidR="000B0122" w:rsidRPr="00C72B18">
        <w:rPr>
          <w:b/>
          <w:bCs/>
        </w:rPr>
        <w:t>v %</w:t>
      </w:r>
    </w:p>
    <w:p w:rsidR="00624954" w:rsidRPr="00C72B18" w:rsidRDefault="00197445" w:rsidP="00197445">
      <w:pPr>
        <w:spacing w:after="0" w:line="240" w:lineRule="auto"/>
        <w:ind w:right="423" w:firstLine="708"/>
      </w:pPr>
      <w:r w:rsidRPr="00C72B18">
        <w:rPr>
          <w:noProof/>
          <w:lang w:eastAsia="sk-SK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53340</wp:posOffset>
            </wp:positionV>
            <wp:extent cx="5227320" cy="2708910"/>
            <wp:effectExtent l="19050" t="0" r="0" b="0"/>
            <wp:wrapSquare wrapText="bothSides"/>
            <wp:docPr id="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197445" w:rsidRPr="00C72B18" w:rsidRDefault="00197445" w:rsidP="00197445">
      <w:pPr>
        <w:spacing w:after="0" w:line="240" w:lineRule="auto"/>
        <w:jc w:val="both"/>
        <w:rPr>
          <w:sz w:val="20"/>
          <w:szCs w:val="20"/>
        </w:rPr>
      </w:pPr>
    </w:p>
    <w:p w:rsidR="00624954" w:rsidRPr="00C72B18" w:rsidRDefault="00624954" w:rsidP="00197445">
      <w:pPr>
        <w:spacing w:after="0" w:line="240" w:lineRule="auto"/>
        <w:jc w:val="both"/>
        <w:rPr>
          <w:sz w:val="20"/>
          <w:szCs w:val="20"/>
        </w:rPr>
      </w:pPr>
      <w:r w:rsidRPr="00C72B18">
        <w:rPr>
          <w:sz w:val="20"/>
          <w:szCs w:val="20"/>
        </w:rPr>
        <w:t xml:space="preserve">Prameň:  ŠÚ SR,  údaje za rok </w:t>
      </w:r>
      <w:r w:rsidR="00197445" w:rsidRPr="00C72B18">
        <w:rPr>
          <w:sz w:val="20"/>
          <w:szCs w:val="20"/>
        </w:rPr>
        <w:t>2016</w:t>
      </w:r>
      <w:r w:rsidRPr="00C72B18">
        <w:rPr>
          <w:sz w:val="20"/>
          <w:szCs w:val="20"/>
        </w:rPr>
        <w:t xml:space="preserve"> – odhad ŠÚ SR, prepočty </w:t>
      </w:r>
      <w:r w:rsidR="00F35D06" w:rsidRPr="00C72B18">
        <w:rPr>
          <w:sz w:val="20"/>
          <w:szCs w:val="20"/>
        </w:rPr>
        <w:t>NPPC-</w:t>
      </w:r>
      <w:r w:rsidRPr="00C72B18">
        <w:rPr>
          <w:sz w:val="20"/>
          <w:szCs w:val="20"/>
        </w:rPr>
        <w:t>VÚEPP</w:t>
      </w:r>
    </w:p>
    <w:p w:rsidR="00624954" w:rsidRPr="00C72B18" w:rsidRDefault="00624954" w:rsidP="00197445">
      <w:pPr>
        <w:spacing w:after="0" w:line="240" w:lineRule="auto"/>
        <w:jc w:val="both"/>
        <w:rPr>
          <w:snapToGrid w:val="0"/>
          <w:sz w:val="20"/>
          <w:szCs w:val="20"/>
        </w:rPr>
      </w:pPr>
      <w:r w:rsidRPr="00C72B18">
        <w:rPr>
          <w:snapToGrid w:val="0"/>
          <w:sz w:val="20"/>
          <w:szCs w:val="20"/>
        </w:rPr>
        <w:t>Vypracoval: NPPC – VÚEPP</w:t>
      </w:r>
    </w:p>
    <w:p w:rsidR="00624954" w:rsidRPr="00C72B18" w:rsidRDefault="00624954" w:rsidP="00624954">
      <w:pPr>
        <w:spacing w:after="0" w:line="240" w:lineRule="auto"/>
        <w:ind w:firstLine="284"/>
        <w:jc w:val="both"/>
        <w:rPr>
          <w:snapToGrid w:val="0"/>
          <w:sz w:val="20"/>
          <w:szCs w:val="20"/>
        </w:rPr>
      </w:pPr>
    </w:p>
    <w:p w:rsidR="00CC68C3" w:rsidRPr="00C72B18" w:rsidRDefault="00CC68C3" w:rsidP="00F36037">
      <w:pPr>
        <w:ind w:firstLine="708"/>
        <w:jc w:val="both"/>
      </w:pPr>
      <w:r w:rsidRPr="00C72B18">
        <w:t>Podľa predbežných údajov ŠÚ SR o spotrebe potravín nadmerná spotreba, čiže konzumácia vyššia ako sú odporúčané výživové dávky potravín, bola zistená pri bravčovom mäse</w:t>
      </w:r>
      <w:r w:rsidR="00197445" w:rsidRPr="00C72B18">
        <w:t xml:space="preserve"> a hydine</w:t>
      </w:r>
      <w:r w:rsidRPr="00C72B18">
        <w:t>, kde spotreba prevyšuje ODP o </w:t>
      </w:r>
      <w:r w:rsidR="00197445" w:rsidRPr="00C72B18">
        <w:t>61,3</w:t>
      </w:r>
      <w:r w:rsidRPr="00C72B18">
        <w:t xml:space="preserve"> %</w:t>
      </w:r>
      <w:r w:rsidR="00197445" w:rsidRPr="00C72B18">
        <w:t xml:space="preserve"> a 13,3 %</w:t>
      </w:r>
      <w:r w:rsidRPr="00C72B18">
        <w:t>. Nedostatočná spotreba, v</w:t>
      </w:r>
      <w:r w:rsidR="00841DCC" w:rsidRPr="00C72B18">
        <w:t> </w:t>
      </w:r>
      <w:r w:rsidRPr="00C72B18">
        <w:t>dôsledku nižšej konzumácie ako sú odporúčané výživové dávky potravín, bola hlavne v</w:t>
      </w:r>
      <w:r w:rsidR="00841DCC" w:rsidRPr="00C72B18">
        <w:t> </w:t>
      </w:r>
      <w:r w:rsidRPr="00C72B18">
        <w:t>prípade hovädzieho mäsa (nižšia o 7</w:t>
      </w:r>
      <w:r w:rsidR="00197445" w:rsidRPr="00C72B18">
        <w:t>2</w:t>
      </w:r>
      <w:r w:rsidRPr="00C72B18">
        <w:t>,4 %), ale i strukovín</w:t>
      </w:r>
      <w:r w:rsidR="00841DCC" w:rsidRPr="00C72B18">
        <w:t xml:space="preserve"> a</w:t>
      </w:r>
      <w:r w:rsidRPr="00C72B18">
        <w:t xml:space="preserve"> ovocia. </w:t>
      </w:r>
    </w:p>
    <w:p w:rsidR="00C53178" w:rsidRPr="00C72B18" w:rsidRDefault="00C53178" w:rsidP="00F36037">
      <w:pPr>
        <w:ind w:firstLine="709"/>
        <w:jc w:val="both"/>
      </w:pPr>
      <w:r w:rsidRPr="00C72B18">
        <w:lastRenderedPageBreak/>
        <w:t>Medzi priority Slovenskej republiky a EÚ patrí i zabezpečenie ochrany zdravia a spotrebiteľa z hľadiska bezpečnosti potravín. Kompetentné kontrolné orgány všetkých členských štátov EÚ monitorujú, kontrolujú a overujú, či prevádzkovatelia  plnia príslušné požiadavky pre bezpečnosť potravín na všetkých stupňoch výroby, spracovania, distribúcie a predaja potravín konečnému spotrebiteľovi. Úradná kontrola potravín je nástroj na presadzovanie a uplatňovanie potravinového práva upraveného národnou, ale i európskou legislatívou.</w:t>
      </w:r>
    </w:p>
    <w:p w:rsidR="00787C9C" w:rsidRPr="00C72B18" w:rsidRDefault="00787C9C" w:rsidP="00787C9C">
      <w:pPr>
        <w:spacing w:after="0"/>
        <w:ind w:firstLine="708"/>
        <w:jc w:val="both"/>
        <w:rPr>
          <w:szCs w:val="24"/>
        </w:rPr>
      </w:pPr>
      <w:r w:rsidRPr="00C72B18">
        <w:rPr>
          <w:szCs w:val="24"/>
        </w:rPr>
        <w:t xml:space="preserve">V roku 2016 orgány úradnej kontroly potravín (ŠVPS SR a ÚVZ SR) celkovo skontrolovali  35 127 objektov, čo je 38,89 % z celkového počtu. Bolo vykonaných 97 243 kontrol, najviac v maloobchode (35 847 – 36,86 %), v sektore služieb (27 183 kontrol – 27,95 %) a u výrobcov a baliarní (17 496 kontrol – 17,99 %). V roku 2016 boli zistené nedostatky u 8 136 objektov z 35 127  kontrolovaných objektov, čo je 23,16  %.  Celkovo bolo vykonaných 97 243 kontrol  pričom nedostatky boli zistené v celkovej hygiene v objektoch – 13 122 – 37,36 %, čo je zlepšenie oproti roku 2015 o 10,34 %.  Pri uplatňovaní systému HACCP boli nedostatky v 1 299 objektoch – 3,69 % , čo je porovnateľné s rokom 2015, v označovaní potravín v 2 618 objektoch – 7,45 % a predaj po dobe spotreby/minimálnej trvanlivosti bol zistený v 2 463 objektoch – 7,01 %, čo je oproti roku 2015 nepatrné zlepšenie o 3,17 %. </w:t>
      </w:r>
    </w:p>
    <w:p w:rsidR="00787C9C" w:rsidRPr="00C72B18" w:rsidRDefault="00787C9C" w:rsidP="00787C9C">
      <w:pPr>
        <w:spacing w:after="0"/>
        <w:ind w:firstLine="708"/>
        <w:jc w:val="both"/>
        <w:rPr>
          <w:szCs w:val="24"/>
        </w:rPr>
      </w:pPr>
      <w:r w:rsidRPr="00C72B18">
        <w:rPr>
          <w:szCs w:val="24"/>
        </w:rPr>
        <w:t>Z hľadiska jednotlivých sektorov bolo najviac nedostatkov v maloobchode až u 3 927 objektoch – 48,27 %, oproti roku 2015 nastalo nepatrné zlepšenie o 2,84 %. Nedostatky sa týkali hlavne celkovej hygieny, predaja tovaru po dobe spotreby/minimálnej trvanlivosti a označovania výrobkov. V sektore služieb boli nedostatky u 2811 objektov 34,55 %, čo predstavuje nepatrné zhoršenie oproti roku 2015 o 0,9 %, nedostatky sa týkali celkovej hygieny, skladovania tovarov a manipulácie s potravinami. V sektore služieb boli zistené nezhody v nesprávnom uplatňovaní zásad systému HACCP a v celkovej hygiene.</w:t>
      </w:r>
    </w:p>
    <w:p w:rsidR="005755AD" w:rsidRPr="00C72B18" w:rsidRDefault="005755AD" w:rsidP="00FC4B6D">
      <w:pPr>
        <w:spacing w:after="0"/>
        <w:ind w:firstLine="708"/>
        <w:jc w:val="both"/>
      </w:pPr>
    </w:p>
    <w:p w:rsidR="00FC5279" w:rsidRPr="00C72B18" w:rsidRDefault="00FC5279" w:rsidP="00FC5279">
      <w:pPr>
        <w:ind w:firstLine="708"/>
        <w:jc w:val="both"/>
        <w:rPr>
          <w:szCs w:val="24"/>
        </w:rPr>
      </w:pPr>
      <w:r w:rsidRPr="00C72B18">
        <w:rPr>
          <w:szCs w:val="24"/>
        </w:rPr>
        <w:t>V súvislosti s kvalitou potravín rezort MPRV SR pracuje s dvoma systémami, a to „Značka kvality SK“ a „Politika kvality EÚ“.</w:t>
      </w:r>
    </w:p>
    <w:p w:rsidR="00FC5279" w:rsidRPr="00C72B18" w:rsidRDefault="00FC5279" w:rsidP="00D1088E">
      <w:pPr>
        <w:jc w:val="both"/>
        <w:rPr>
          <w:szCs w:val="24"/>
        </w:rPr>
      </w:pPr>
      <w:r w:rsidRPr="00C72B18">
        <w:rPr>
          <w:noProof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80645</wp:posOffset>
            </wp:positionV>
            <wp:extent cx="645160" cy="596900"/>
            <wp:effectExtent l="19050" t="0" r="2540" b="0"/>
            <wp:wrapSquare wrapText="bothSides"/>
            <wp:docPr id="12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rPr>
          <w:szCs w:val="24"/>
        </w:rPr>
        <w:t xml:space="preserve">V rámci výroby a spotreby domácej potravinovej produkcie je jedným z nosných aspektov Národný program podpory poľnohospodárskych výrobkov a potravín </w:t>
      </w:r>
      <w:r w:rsidRPr="00C72B18">
        <w:rPr>
          <w:b/>
          <w:szCs w:val="24"/>
        </w:rPr>
        <w:t>„Značka kvality SK“,</w:t>
      </w:r>
      <w:r w:rsidRPr="00C72B18">
        <w:rPr>
          <w:szCs w:val="24"/>
        </w:rPr>
        <w:t xml:space="preserve"> ktorý vznikol za účelom zabezpečenia dostatočných informácií pre spotrebiteľa o bezpečných a kvalitných domácich výrobkoch. Cieľom tohto projektu je upriamiť pozornosť slovenských spotrebiteľov na kvalitné domáce potraviny.</w:t>
      </w:r>
      <w:r w:rsidR="00D1088E" w:rsidRPr="00C72B18">
        <w:rPr>
          <w:szCs w:val="24"/>
        </w:rPr>
        <w:t xml:space="preserve"> </w:t>
      </w:r>
      <w:r w:rsidRPr="00C72B18">
        <w:rPr>
          <w:szCs w:val="24"/>
        </w:rPr>
        <w:t>Značka kvality GOLD sa udeľuje výrobkom s</w:t>
      </w:r>
      <w:r w:rsidR="0052295A" w:rsidRPr="00C72B18">
        <w:rPr>
          <w:szCs w:val="24"/>
        </w:rPr>
        <w:t> </w:t>
      </w:r>
      <w:r w:rsidRPr="00C72B18">
        <w:rPr>
          <w:szCs w:val="24"/>
        </w:rPr>
        <w:t>nadštandardnými kvalitatívnymi parametrami, ktoré ich odlišujú od ostatných bežných potravín a zdôrazňuje ich vyššiu kvalitu. Zoznam spoločností a ocenených výrobkov je uvedený na </w:t>
      </w:r>
      <w:hyperlink r:id="rId27" w:tooltip="http://www.znackakvality.sk/" w:history="1">
        <w:r w:rsidRPr="00C72B18">
          <w:rPr>
            <w:rStyle w:val="Hypertextovprepojenie"/>
            <w:color w:val="auto"/>
            <w:szCs w:val="24"/>
          </w:rPr>
          <w:t>http://www.znackakvality.sk</w:t>
        </w:r>
      </w:hyperlink>
    </w:p>
    <w:p w:rsidR="00FC5279" w:rsidRPr="00C72B18" w:rsidRDefault="00FC5279" w:rsidP="00FC5279">
      <w:pPr>
        <w:spacing w:after="120"/>
        <w:ind w:firstLine="709"/>
        <w:jc w:val="both"/>
        <w:rPr>
          <w:rStyle w:val="Intenzvnezvraznenie"/>
          <w:b w:val="0"/>
          <w:i w:val="0"/>
          <w:color w:val="auto"/>
        </w:rPr>
      </w:pPr>
      <w:r w:rsidRPr="00C72B18">
        <w:rPr>
          <w:rStyle w:val="Intenzvnezvraznenie"/>
          <w:i w:val="0"/>
          <w:color w:val="auto"/>
        </w:rPr>
        <w:t>„Politika kvality EÚ“</w:t>
      </w:r>
      <w:r w:rsidRPr="00C72B18">
        <w:rPr>
          <w:rStyle w:val="Intenzvnezvraznenie"/>
          <w:b w:val="0"/>
          <w:i w:val="0"/>
          <w:color w:val="auto"/>
        </w:rPr>
        <w:t xml:space="preserve"> je filozofia rozvoja kvality originálnych, tradičných poľnohospodárskych výrobkov a potravín a podpory kultúrnych tradícií a regiónov, v ktorých sa tieto výrobky vyrábajú. Systém bol vytvorený ako odpoveď na narastajúce falšovanie výrobkov a zneužívanie tradičných názvov, ktoré zaručovali dobrú povesť tradičných regionálnych výrobkov. Pod pojmom „Politika kvality EÚ“ sa rozumie zabezpečenie ochrany poľnohospodárskych výrobkov a potravín a podpora ich predaja. Tieto potraviny musia spĺňať určité kvalitatívne parametre, ktoré ich odlišujú od ostatných obdobných výrobkov svojimi </w:t>
      </w:r>
      <w:r w:rsidRPr="00C72B18">
        <w:rPr>
          <w:rStyle w:val="Intenzvnezvraznenie"/>
          <w:b w:val="0"/>
          <w:i w:val="0"/>
          <w:color w:val="auto"/>
        </w:rPr>
        <w:lastRenderedPageBreak/>
        <w:t>presne definovanými požiadavkami na ich surovinové zloženie a technologický postup výroby.</w:t>
      </w:r>
      <w:r w:rsidRPr="00C72B18">
        <w:rPr>
          <w:rStyle w:val="Intenzvnezvraznenie"/>
          <w:i w:val="0"/>
          <w:color w:val="auto"/>
        </w:rPr>
        <w:t xml:space="preserve"> </w:t>
      </w:r>
      <w:r w:rsidRPr="00C72B18">
        <w:rPr>
          <w:rStyle w:val="Intenzvnezvraznenie"/>
          <w:b w:val="0"/>
          <w:i w:val="0"/>
          <w:color w:val="auto"/>
        </w:rPr>
        <w:t>Európska únia v rámci Politiky kvality EÚ akceptuje, chráni, podporuje, registruje a kontroluje výrobky rozdelené do troch kategórií označených ako:</w:t>
      </w:r>
    </w:p>
    <w:p w:rsidR="00FC5279" w:rsidRPr="00C72B18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  <w:r w:rsidRPr="00C72B18">
        <w:rPr>
          <w:rStyle w:val="Intenzvnezvraznenie"/>
          <w:i w:val="0"/>
          <w:color w:val="auto"/>
        </w:rPr>
        <w:t>Chránené zemepisné označenie CHZO</w:t>
      </w:r>
      <w:r w:rsidRPr="00C72B18">
        <w:rPr>
          <w:rStyle w:val="Intenzvnezvraznenie"/>
          <w:b w:val="0"/>
          <w:i w:val="0"/>
          <w:color w:val="auto"/>
        </w:rPr>
        <w:t xml:space="preserve"> - (</w:t>
      </w:r>
      <w:proofErr w:type="spellStart"/>
      <w:r w:rsidRPr="00C72B18">
        <w:rPr>
          <w:rStyle w:val="Intenzvnezvraznenie"/>
          <w:b w:val="0"/>
          <w:i w:val="0"/>
          <w:color w:val="auto"/>
        </w:rPr>
        <w:t>Protected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C72B18">
        <w:rPr>
          <w:rStyle w:val="Intenzvnezvraznenie"/>
          <w:b w:val="0"/>
          <w:i w:val="0"/>
          <w:color w:val="auto"/>
        </w:rPr>
        <w:t>geographical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C72B18">
        <w:rPr>
          <w:rStyle w:val="Intenzvnezvraznenie"/>
          <w:b w:val="0"/>
          <w:i w:val="0"/>
          <w:color w:val="auto"/>
        </w:rPr>
        <w:t>indication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- PGI) </w:t>
      </w:r>
    </w:p>
    <w:p w:rsidR="00FC5279" w:rsidRPr="00C72B18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  <w:r w:rsidRPr="00C72B18">
        <w:rPr>
          <w:rStyle w:val="Intenzvnezvraznenie"/>
          <w:i w:val="0"/>
          <w:color w:val="auto"/>
        </w:rPr>
        <w:t xml:space="preserve">Chránené označenie pôvodu CHOP - </w:t>
      </w:r>
      <w:r w:rsidRPr="00C72B18">
        <w:rPr>
          <w:rStyle w:val="Intenzvnezvraznenie"/>
          <w:b w:val="0"/>
          <w:i w:val="0"/>
          <w:color w:val="auto"/>
        </w:rPr>
        <w:t>(</w:t>
      </w:r>
      <w:proofErr w:type="spellStart"/>
      <w:r w:rsidRPr="00C72B18">
        <w:rPr>
          <w:rStyle w:val="Intenzvnezvraznenie"/>
          <w:b w:val="0"/>
          <w:i w:val="0"/>
          <w:color w:val="auto"/>
        </w:rPr>
        <w:t>Protected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C72B18">
        <w:rPr>
          <w:rStyle w:val="Intenzvnezvraznenie"/>
          <w:b w:val="0"/>
          <w:i w:val="0"/>
          <w:color w:val="auto"/>
        </w:rPr>
        <w:t>designation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C72B18">
        <w:rPr>
          <w:rStyle w:val="Intenzvnezvraznenie"/>
          <w:b w:val="0"/>
          <w:i w:val="0"/>
          <w:color w:val="auto"/>
        </w:rPr>
        <w:t>of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C72B18">
        <w:rPr>
          <w:rStyle w:val="Intenzvnezvraznenie"/>
          <w:b w:val="0"/>
          <w:i w:val="0"/>
          <w:color w:val="auto"/>
        </w:rPr>
        <w:t>origin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- PDO) </w:t>
      </w:r>
    </w:p>
    <w:p w:rsidR="00FC5279" w:rsidRPr="00C72B18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  <w:r w:rsidRPr="00C72B18">
        <w:rPr>
          <w:rStyle w:val="Intenzvnezvraznenie"/>
          <w:i w:val="0"/>
          <w:color w:val="auto"/>
        </w:rPr>
        <w:t xml:space="preserve">Zaručená tradičná špecialita ZTŠ - </w:t>
      </w:r>
      <w:r w:rsidRPr="00C72B18">
        <w:rPr>
          <w:rStyle w:val="Intenzvnezvraznenie"/>
          <w:b w:val="0"/>
          <w:i w:val="0"/>
          <w:color w:val="auto"/>
        </w:rPr>
        <w:t>(</w:t>
      </w:r>
      <w:proofErr w:type="spellStart"/>
      <w:r w:rsidRPr="00C72B18">
        <w:rPr>
          <w:rStyle w:val="Intenzvnezvraznenie"/>
          <w:b w:val="0"/>
          <w:i w:val="0"/>
          <w:color w:val="auto"/>
        </w:rPr>
        <w:t>Traditional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C72B18">
        <w:rPr>
          <w:rStyle w:val="Intenzvnezvraznenie"/>
          <w:b w:val="0"/>
          <w:i w:val="0"/>
          <w:color w:val="auto"/>
        </w:rPr>
        <w:t>speciality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C72B18">
        <w:rPr>
          <w:rStyle w:val="Intenzvnezvraznenie"/>
          <w:b w:val="0"/>
          <w:i w:val="0"/>
          <w:color w:val="auto"/>
        </w:rPr>
        <w:t>guaranteed</w:t>
      </w:r>
      <w:proofErr w:type="spellEnd"/>
      <w:r w:rsidRPr="00C72B18">
        <w:rPr>
          <w:rStyle w:val="Intenzvnezvraznenie"/>
          <w:b w:val="0"/>
          <w:i w:val="0"/>
          <w:color w:val="auto"/>
        </w:rPr>
        <w:t xml:space="preserve"> - TSG) </w:t>
      </w:r>
    </w:p>
    <w:p w:rsidR="00FC5279" w:rsidRPr="00C72B18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  <w:r w:rsidRPr="00C72B18"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202565</wp:posOffset>
            </wp:positionV>
            <wp:extent cx="751205" cy="739140"/>
            <wp:effectExtent l="19050" t="0" r="0" b="0"/>
            <wp:wrapSquare wrapText="bothSides"/>
            <wp:docPr id="1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182245</wp:posOffset>
            </wp:positionV>
            <wp:extent cx="759460" cy="760095"/>
            <wp:effectExtent l="19050" t="0" r="2540" b="0"/>
            <wp:wrapSquare wrapText="bothSides"/>
            <wp:docPr id="1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2B18"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182245</wp:posOffset>
            </wp:positionV>
            <wp:extent cx="754380" cy="762000"/>
            <wp:effectExtent l="19050" t="0" r="7620" b="0"/>
            <wp:wrapSquare wrapText="bothSides"/>
            <wp:docPr id="1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279" w:rsidRPr="00C72B18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</w:p>
    <w:p w:rsidR="00FC5279" w:rsidRPr="00C72B18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</w:p>
    <w:p w:rsidR="00FC5279" w:rsidRPr="00C72B18" w:rsidRDefault="00FC5279" w:rsidP="00FC5279">
      <w:pPr>
        <w:jc w:val="both"/>
        <w:rPr>
          <w:rStyle w:val="Intenzvnezvraznenie"/>
          <w:b w:val="0"/>
          <w:i w:val="0"/>
          <w:color w:val="auto"/>
        </w:rPr>
      </w:pPr>
    </w:p>
    <w:p w:rsidR="00F36037" w:rsidRPr="00C72B18" w:rsidRDefault="00F36037" w:rsidP="00F36037">
      <w:pPr>
        <w:ind w:firstLine="708"/>
        <w:jc w:val="both"/>
        <w:rPr>
          <w:szCs w:val="24"/>
        </w:rPr>
      </w:pPr>
      <w:r w:rsidRPr="00C72B18">
        <w:rPr>
          <w:szCs w:val="24"/>
        </w:rPr>
        <w:t xml:space="preserve">V systéme Politika kvality EÚ boli registrované tieto slovenské poľnohospodárske výrobky a potraviny: Levický slad, Skalický </w:t>
      </w:r>
      <w:proofErr w:type="spellStart"/>
      <w:r w:rsidRPr="00C72B18">
        <w:rPr>
          <w:szCs w:val="24"/>
        </w:rPr>
        <w:t>trdelník</w:t>
      </w:r>
      <w:proofErr w:type="spellEnd"/>
      <w:r w:rsidRPr="00C72B18">
        <w:rPr>
          <w:szCs w:val="24"/>
        </w:rPr>
        <w:t xml:space="preserve">, Slovenská bryndza, Slovenská parenica, Slovenský oštiepok, Tekovský salámový syr, </w:t>
      </w:r>
      <w:proofErr w:type="spellStart"/>
      <w:r w:rsidRPr="00C72B18">
        <w:rPr>
          <w:szCs w:val="24"/>
        </w:rPr>
        <w:t>Zázrivský</w:t>
      </w:r>
      <w:proofErr w:type="spellEnd"/>
      <w:r w:rsidRPr="00C72B18">
        <w:rPr>
          <w:szCs w:val="24"/>
        </w:rPr>
        <w:t xml:space="preserve"> korbáčik, </w:t>
      </w:r>
      <w:proofErr w:type="spellStart"/>
      <w:r w:rsidRPr="00C72B18">
        <w:rPr>
          <w:szCs w:val="24"/>
        </w:rPr>
        <w:t>Zázrivské</w:t>
      </w:r>
      <w:proofErr w:type="spellEnd"/>
      <w:r w:rsidRPr="00C72B18">
        <w:rPr>
          <w:szCs w:val="24"/>
        </w:rPr>
        <w:t xml:space="preserve"> </w:t>
      </w:r>
      <w:proofErr w:type="spellStart"/>
      <w:r w:rsidRPr="00C72B18">
        <w:rPr>
          <w:szCs w:val="24"/>
        </w:rPr>
        <w:t>vojky</w:t>
      </w:r>
      <w:proofErr w:type="spellEnd"/>
      <w:r w:rsidRPr="00C72B18">
        <w:rPr>
          <w:szCs w:val="24"/>
        </w:rPr>
        <w:t xml:space="preserve">, Oravský korbáčik, </w:t>
      </w:r>
      <w:proofErr w:type="spellStart"/>
      <w:r w:rsidRPr="00C72B18">
        <w:rPr>
          <w:szCs w:val="24"/>
        </w:rPr>
        <w:t>Klenovecký</w:t>
      </w:r>
      <w:proofErr w:type="spellEnd"/>
      <w:r w:rsidRPr="00C72B18">
        <w:rPr>
          <w:szCs w:val="24"/>
        </w:rPr>
        <w:t xml:space="preserve"> </w:t>
      </w:r>
      <w:proofErr w:type="spellStart"/>
      <w:r w:rsidRPr="00C72B18">
        <w:rPr>
          <w:szCs w:val="24"/>
        </w:rPr>
        <w:t>syrec</w:t>
      </w:r>
      <w:proofErr w:type="spellEnd"/>
      <w:r w:rsidRPr="00C72B18">
        <w:rPr>
          <w:szCs w:val="24"/>
        </w:rPr>
        <w:t xml:space="preserve"> - CHZO; Bratislavský rožok/</w:t>
      </w:r>
      <w:proofErr w:type="spellStart"/>
      <w:r w:rsidRPr="00C72B18">
        <w:rPr>
          <w:szCs w:val="24"/>
        </w:rPr>
        <w:t>Pressburger</w:t>
      </w:r>
      <w:proofErr w:type="spellEnd"/>
      <w:r w:rsidRPr="00C72B18">
        <w:rPr>
          <w:szCs w:val="24"/>
        </w:rPr>
        <w:t xml:space="preserve"> </w:t>
      </w:r>
      <w:proofErr w:type="spellStart"/>
      <w:r w:rsidRPr="00C72B18">
        <w:rPr>
          <w:szCs w:val="24"/>
        </w:rPr>
        <w:t>Kipfel</w:t>
      </w:r>
      <w:proofErr w:type="spellEnd"/>
      <w:r w:rsidRPr="00C72B18">
        <w:rPr>
          <w:szCs w:val="24"/>
        </w:rPr>
        <w:t>/</w:t>
      </w:r>
      <w:proofErr w:type="spellStart"/>
      <w:r w:rsidRPr="00C72B18">
        <w:rPr>
          <w:szCs w:val="24"/>
        </w:rPr>
        <w:t>Pozsonyi</w:t>
      </w:r>
      <w:proofErr w:type="spellEnd"/>
      <w:r w:rsidRPr="00C72B18">
        <w:rPr>
          <w:szCs w:val="24"/>
        </w:rPr>
        <w:t xml:space="preserve"> </w:t>
      </w:r>
      <w:proofErr w:type="spellStart"/>
      <w:r w:rsidRPr="00C72B18">
        <w:rPr>
          <w:szCs w:val="24"/>
        </w:rPr>
        <w:t>kifli</w:t>
      </w:r>
      <w:proofErr w:type="spellEnd"/>
      <w:r w:rsidRPr="00C72B18">
        <w:rPr>
          <w:szCs w:val="24"/>
        </w:rPr>
        <w:t xml:space="preserve">, Ovčí hrudkový syr -salašnícky, Ovčí salašnícky údený syr, Lovecký salám/Lovecká saláma, Liptovská saláma/Liptovský salám, </w:t>
      </w:r>
      <w:proofErr w:type="spellStart"/>
      <w:r w:rsidRPr="00C72B18">
        <w:rPr>
          <w:szCs w:val="24"/>
        </w:rPr>
        <w:t>Špekáčky</w:t>
      </w:r>
      <w:proofErr w:type="spellEnd"/>
      <w:r w:rsidRPr="00C72B18">
        <w:rPr>
          <w:szCs w:val="24"/>
        </w:rPr>
        <w:t>/</w:t>
      </w:r>
      <w:proofErr w:type="spellStart"/>
      <w:r w:rsidRPr="00C72B18">
        <w:rPr>
          <w:szCs w:val="24"/>
        </w:rPr>
        <w:t>Špekačky</w:t>
      </w:r>
      <w:proofErr w:type="spellEnd"/>
      <w:r w:rsidRPr="00C72B18">
        <w:rPr>
          <w:szCs w:val="24"/>
        </w:rPr>
        <w:t xml:space="preserve">, Spišské párky - ZTŠ a výrobok Žitavská paprika – CHOP. </w:t>
      </w:r>
    </w:p>
    <w:p w:rsidR="00C749D6" w:rsidRPr="00C72B18" w:rsidRDefault="00917580" w:rsidP="002B3D86">
      <w:pPr>
        <w:ind w:firstLine="708"/>
        <w:jc w:val="both"/>
        <w:rPr>
          <w:rStyle w:val="Intenzvnezvraznenie"/>
          <w:b w:val="0"/>
          <w:i w:val="0"/>
          <w:color w:val="auto"/>
        </w:rPr>
      </w:pPr>
      <w:r>
        <w:rPr>
          <w:bCs/>
          <w:iCs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178435</wp:posOffset>
                </wp:positionV>
                <wp:extent cx="5759450" cy="313055"/>
                <wp:effectExtent l="76200" t="76200" r="0" b="0"/>
                <wp:wrapNone/>
                <wp:docPr id="2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313055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176" style="position:absolute;margin-left:-13.15pt;margin-top:14.05pt;width:453.5pt;height:24.6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</w:p>
    <w:p w:rsidR="009623B0" w:rsidRPr="00C72B18" w:rsidRDefault="009623B0" w:rsidP="00272191">
      <w:pPr>
        <w:pStyle w:val="1"/>
        <w:spacing w:after="180"/>
      </w:pPr>
      <w:bookmarkStart w:id="14" w:name="_Toc326758530"/>
      <w:bookmarkStart w:id="15" w:name="_Toc389572521"/>
      <w:r w:rsidRPr="00C72B18">
        <w:t>Rozvoj vidieka</w:t>
      </w:r>
      <w:bookmarkEnd w:id="14"/>
      <w:bookmarkEnd w:id="15"/>
    </w:p>
    <w:p w:rsidR="00461FBF" w:rsidRPr="00C72B18" w:rsidRDefault="00461FBF" w:rsidP="00461FBF">
      <w:pPr>
        <w:spacing w:after="40"/>
        <w:ind w:firstLine="708"/>
        <w:jc w:val="both"/>
        <w:rPr>
          <w:szCs w:val="24"/>
        </w:rPr>
      </w:pPr>
      <w:bookmarkStart w:id="16" w:name="_Toc326758531"/>
      <w:bookmarkStart w:id="17" w:name="_Toc389572522"/>
      <w:r w:rsidRPr="00C72B18">
        <w:rPr>
          <w:szCs w:val="24"/>
        </w:rPr>
        <w:t>Rozvoj vidieka v SR je financovaný najmä prostredníctvom programov rozvoja vidieka. V roku 2015 bolo ukončené financovanie projektov podporených v rámci Programu rozvoja vidieka SR 2007-2013. V roku 2016 sa zdroje Európskeho poľnohospodárskeho fondu pre rozvoj vidieka a príslušného spolufinancovania zo štátneho rozpočtu SR čerpali v rámci opatrení Programu rozvoja</w:t>
      </w:r>
      <w:r w:rsidRPr="00C72B18">
        <w:rPr>
          <w:b/>
          <w:szCs w:val="24"/>
        </w:rPr>
        <w:t xml:space="preserve"> </w:t>
      </w:r>
      <w:r w:rsidRPr="00C72B18">
        <w:rPr>
          <w:szCs w:val="24"/>
        </w:rPr>
        <w:t>SR 2014-2020, ktorý bol schválený EK dňa 13. 2. 2015 a ktorý umožní čerpať na rozvoj vidieka v SR viac ako 2 mld. € z verejných zdrojov (z toho viac ako 1,5mld. € z EPFRV).</w:t>
      </w:r>
    </w:p>
    <w:p w:rsidR="00461FBF" w:rsidRPr="00C72B18" w:rsidRDefault="00461FBF" w:rsidP="00461FBF">
      <w:pPr>
        <w:spacing w:after="40"/>
        <w:ind w:firstLine="708"/>
        <w:jc w:val="both"/>
        <w:rPr>
          <w:szCs w:val="24"/>
        </w:rPr>
      </w:pPr>
      <w:r w:rsidRPr="00C72B18">
        <w:rPr>
          <w:szCs w:val="24"/>
        </w:rPr>
        <w:t xml:space="preserve">V roku 2015 a 2016 boli vyhlásené výzvy na predkladanie žiadostí o poskytnutie nenávratného finančného príspevku vybraných opatrení PRV SR 2014 – 2020. </w:t>
      </w:r>
      <w:r w:rsidRPr="00C72B18">
        <w:rPr>
          <w:rFonts w:eastAsiaTheme="minorHAnsi"/>
        </w:rPr>
        <w:t xml:space="preserve">PPA zabezpečovala v súvislosti s PRV SR 2014-2020 hlavne činnosti súvisiace s vyhodnocovaním prijatých žiadostí o nenávratný finančný príspevok, s kontrolou a vyplácaním žiadostí o platbu. </w:t>
      </w:r>
      <w:r w:rsidRPr="00C72B18">
        <w:t>Z</w:t>
      </w:r>
      <w:r w:rsidRPr="00C72B18">
        <w:rPr>
          <w:szCs w:val="24"/>
        </w:rPr>
        <w:t> pohľadu vývoja IS AGIS</w:t>
      </w:r>
      <w:r w:rsidRPr="00C72B18">
        <w:t xml:space="preserve"> zabezpečovala PPA prispôsobenie systému potrebám implementácie PRV SR 2014-2020.</w:t>
      </w:r>
      <w:r w:rsidRPr="00C72B18">
        <w:rPr>
          <w:szCs w:val="24"/>
        </w:rPr>
        <w:t xml:space="preserve"> </w:t>
      </w:r>
    </w:p>
    <w:p w:rsidR="00461FBF" w:rsidRPr="00C72B18" w:rsidRDefault="00461FBF" w:rsidP="00917580">
      <w:pPr>
        <w:pStyle w:val="Normlnywebov"/>
        <w:spacing w:before="0" w:beforeAutospacing="0" w:afterLines="60" w:after="144" w:afterAutospacing="0" w:line="320" w:lineRule="exact"/>
        <w:jc w:val="both"/>
        <w:rPr>
          <w:rFonts w:ascii="Times New Roman" w:hAnsi="Times New Roman" w:cs="Times New Roman"/>
          <w:iCs/>
        </w:rPr>
      </w:pPr>
      <w:r w:rsidRPr="00C72B18">
        <w:rPr>
          <w:rFonts w:ascii="Times New Roman" w:hAnsi="Times New Roman" w:cs="Times New Roman"/>
          <w:iCs/>
        </w:rPr>
        <w:tab/>
        <w:t>V roku 2016  PPA administrovala prostredníctvom IACS žiadosti o poskytnutie podpory v rámci nasledujúcich opatrení PRV:</w:t>
      </w:r>
    </w:p>
    <w:p w:rsidR="00461FBF" w:rsidRPr="00C72B18" w:rsidRDefault="00461FBF" w:rsidP="00461FBF">
      <w:pPr>
        <w:pStyle w:val="Normlnywebov"/>
        <w:numPr>
          <w:ilvl w:val="0"/>
          <w:numId w:val="27"/>
        </w:numPr>
        <w:spacing w:before="0" w:beforeAutospacing="0" w:after="0" w:afterAutospacing="0" w:line="320" w:lineRule="exact"/>
        <w:ind w:left="0" w:firstLine="0"/>
        <w:jc w:val="both"/>
        <w:rPr>
          <w:rFonts w:ascii="Times New Roman" w:hAnsi="Times New Roman" w:cs="Times New Roman"/>
          <w:iCs/>
        </w:rPr>
      </w:pPr>
      <w:proofErr w:type="spellStart"/>
      <w:r w:rsidRPr="00C72B18">
        <w:rPr>
          <w:rFonts w:ascii="Times New Roman" w:hAnsi="Times New Roman" w:cs="Times New Roman"/>
          <w:iCs/>
        </w:rPr>
        <w:t>Agroenvironmentálno-klimatické</w:t>
      </w:r>
      <w:proofErr w:type="spellEnd"/>
      <w:r w:rsidRPr="00C72B18">
        <w:rPr>
          <w:rFonts w:ascii="Times New Roman" w:hAnsi="Times New Roman" w:cs="Times New Roman"/>
          <w:iCs/>
        </w:rPr>
        <w:t xml:space="preserve"> opatrenie,</w:t>
      </w:r>
    </w:p>
    <w:p w:rsidR="00461FBF" w:rsidRPr="00C72B18" w:rsidRDefault="00461FBF" w:rsidP="00461FBF">
      <w:pPr>
        <w:pStyle w:val="Normlnywebov"/>
        <w:numPr>
          <w:ilvl w:val="0"/>
          <w:numId w:val="27"/>
        </w:numPr>
        <w:spacing w:before="0" w:beforeAutospacing="0" w:after="0" w:afterAutospacing="0" w:line="320" w:lineRule="exact"/>
        <w:ind w:left="0" w:firstLine="0"/>
        <w:jc w:val="both"/>
        <w:rPr>
          <w:rFonts w:ascii="Times New Roman" w:hAnsi="Times New Roman" w:cs="Times New Roman"/>
          <w:iCs/>
        </w:rPr>
      </w:pPr>
      <w:r w:rsidRPr="00C72B18">
        <w:rPr>
          <w:rFonts w:ascii="Times New Roman" w:hAnsi="Times New Roman" w:cs="Times New Roman"/>
          <w:iCs/>
        </w:rPr>
        <w:t>Ekologické poľnohospodárstvo,</w:t>
      </w:r>
    </w:p>
    <w:p w:rsidR="00461FBF" w:rsidRPr="00C72B18" w:rsidRDefault="00461FBF" w:rsidP="00461FBF">
      <w:pPr>
        <w:pStyle w:val="Normlnywebov"/>
        <w:numPr>
          <w:ilvl w:val="0"/>
          <w:numId w:val="27"/>
        </w:numPr>
        <w:spacing w:before="0" w:beforeAutospacing="0" w:after="0" w:afterAutospacing="0" w:line="320" w:lineRule="exact"/>
        <w:ind w:left="0" w:firstLine="0"/>
        <w:jc w:val="both"/>
        <w:rPr>
          <w:rFonts w:ascii="Times New Roman" w:hAnsi="Times New Roman" w:cs="Times New Roman"/>
          <w:iCs/>
        </w:rPr>
      </w:pPr>
      <w:r w:rsidRPr="00C72B18">
        <w:rPr>
          <w:rFonts w:ascii="Times New Roman" w:hAnsi="Times New Roman" w:cs="Times New Roman"/>
          <w:iCs/>
        </w:rPr>
        <w:t xml:space="preserve">Platby v rámci sústavy </w:t>
      </w:r>
      <w:proofErr w:type="spellStart"/>
      <w:r w:rsidRPr="00C72B18">
        <w:rPr>
          <w:rFonts w:ascii="Times New Roman" w:hAnsi="Times New Roman" w:cs="Times New Roman"/>
          <w:iCs/>
        </w:rPr>
        <w:t>Natura</w:t>
      </w:r>
      <w:proofErr w:type="spellEnd"/>
      <w:r w:rsidRPr="00C72B18">
        <w:rPr>
          <w:rFonts w:ascii="Times New Roman" w:hAnsi="Times New Roman" w:cs="Times New Roman"/>
          <w:iCs/>
        </w:rPr>
        <w:t xml:space="preserve"> 2000 na </w:t>
      </w:r>
      <w:proofErr w:type="spellStart"/>
      <w:r w:rsidRPr="00C72B18">
        <w:rPr>
          <w:rFonts w:ascii="Times New Roman" w:hAnsi="Times New Roman" w:cs="Times New Roman"/>
          <w:iCs/>
        </w:rPr>
        <w:t>poľnohosp</w:t>
      </w:r>
      <w:proofErr w:type="spellEnd"/>
      <w:r w:rsidRPr="00C72B18">
        <w:rPr>
          <w:rFonts w:ascii="Times New Roman" w:hAnsi="Times New Roman" w:cs="Times New Roman"/>
          <w:iCs/>
        </w:rPr>
        <w:t xml:space="preserve">. pozemok a na lesný pozemok, </w:t>
      </w:r>
    </w:p>
    <w:p w:rsidR="00461FBF" w:rsidRPr="00C72B18" w:rsidRDefault="00461FBF" w:rsidP="00461FBF">
      <w:pPr>
        <w:pStyle w:val="Normlnywebov"/>
        <w:numPr>
          <w:ilvl w:val="0"/>
          <w:numId w:val="27"/>
        </w:numPr>
        <w:spacing w:before="0" w:beforeAutospacing="0" w:after="0" w:afterAutospacing="0" w:line="320" w:lineRule="exact"/>
        <w:ind w:left="0" w:firstLine="0"/>
        <w:jc w:val="both"/>
        <w:rPr>
          <w:rFonts w:ascii="Times New Roman" w:hAnsi="Times New Roman" w:cs="Times New Roman"/>
          <w:iCs/>
        </w:rPr>
      </w:pPr>
      <w:r w:rsidRPr="00C72B18">
        <w:rPr>
          <w:rFonts w:ascii="Times New Roman" w:hAnsi="Times New Roman" w:cs="Times New Roman"/>
          <w:iCs/>
        </w:rPr>
        <w:t>Platby pre oblasti s prírodnými alebo inými osobitnými obmedzeniami,</w:t>
      </w:r>
    </w:p>
    <w:p w:rsidR="00461FBF" w:rsidRPr="00C72B18" w:rsidRDefault="00461FBF" w:rsidP="00461FBF">
      <w:pPr>
        <w:pStyle w:val="Normlnywebov"/>
        <w:numPr>
          <w:ilvl w:val="0"/>
          <w:numId w:val="27"/>
        </w:numPr>
        <w:spacing w:before="0" w:beforeAutospacing="0" w:after="0" w:afterAutospacing="0" w:line="320" w:lineRule="exact"/>
        <w:ind w:left="0" w:firstLine="0"/>
        <w:jc w:val="both"/>
        <w:rPr>
          <w:rFonts w:ascii="Times New Roman" w:hAnsi="Times New Roman" w:cs="Times New Roman"/>
          <w:iCs/>
        </w:rPr>
      </w:pPr>
      <w:r w:rsidRPr="00C72B18">
        <w:rPr>
          <w:rFonts w:ascii="Times New Roman" w:hAnsi="Times New Roman" w:cs="Times New Roman"/>
          <w:iCs/>
        </w:rPr>
        <w:t>Dobré životné podmienky zvierat,</w:t>
      </w:r>
    </w:p>
    <w:p w:rsidR="00461FBF" w:rsidRPr="00C72B18" w:rsidRDefault="00461FBF" w:rsidP="00461FBF">
      <w:pPr>
        <w:pStyle w:val="Normlnywebov"/>
        <w:numPr>
          <w:ilvl w:val="0"/>
          <w:numId w:val="27"/>
        </w:numPr>
        <w:spacing w:before="0" w:beforeAutospacing="0" w:after="0" w:afterAutospacing="0" w:line="320" w:lineRule="exact"/>
        <w:ind w:left="0" w:firstLine="0"/>
        <w:jc w:val="both"/>
        <w:rPr>
          <w:rFonts w:ascii="Times New Roman" w:hAnsi="Times New Roman" w:cs="Times New Roman"/>
          <w:iCs/>
        </w:rPr>
      </w:pPr>
      <w:r w:rsidRPr="00C72B18">
        <w:rPr>
          <w:rFonts w:ascii="Times New Roman" w:hAnsi="Times New Roman" w:cs="Times New Roman"/>
          <w:iCs/>
        </w:rPr>
        <w:t>Lesnícko-environmentálne a klimatické služby a ochrana lesov,</w:t>
      </w:r>
    </w:p>
    <w:p w:rsidR="00461FBF" w:rsidRPr="00C72B18" w:rsidRDefault="00461FBF" w:rsidP="00461FBF">
      <w:pPr>
        <w:pStyle w:val="Normlnywebov"/>
        <w:numPr>
          <w:ilvl w:val="0"/>
          <w:numId w:val="27"/>
        </w:numPr>
        <w:spacing w:before="0" w:beforeAutospacing="0" w:after="120" w:afterAutospacing="0" w:line="320" w:lineRule="exact"/>
        <w:ind w:left="0" w:firstLine="0"/>
        <w:jc w:val="both"/>
        <w:rPr>
          <w:rFonts w:ascii="Times New Roman" w:hAnsi="Times New Roman" w:cs="Times New Roman"/>
          <w:iCs/>
        </w:rPr>
      </w:pPr>
      <w:r w:rsidRPr="00C72B18">
        <w:rPr>
          <w:rFonts w:ascii="Times New Roman" w:hAnsi="Times New Roman" w:cs="Times New Roman"/>
          <w:iCs/>
        </w:rPr>
        <w:lastRenderedPageBreak/>
        <w:t xml:space="preserve">platby na prvé zalesnenie poľnohospodárskej pôdy (pokračujúce záväzky predchádzajúcich programových období financované v rámci opatrenia Investície do rozvoja lesných oblastí a zlepšenia životaschopnosti lesov). </w:t>
      </w:r>
    </w:p>
    <w:p w:rsidR="00461FBF" w:rsidRPr="00C72B18" w:rsidRDefault="00461FBF" w:rsidP="00917580">
      <w:pPr>
        <w:spacing w:afterLines="60" w:after="144"/>
        <w:ind w:firstLine="708"/>
        <w:jc w:val="both"/>
        <w:rPr>
          <w:rFonts w:eastAsia="Times New Roman"/>
          <w:i/>
          <w:szCs w:val="24"/>
          <w:lang w:eastAsia="sk-SK"/>
        </w:rPr>
      </w:pPr>
      <w:r w:rsidRPr="00C72B18">
        <w:rPr>
          <w:rFonts w:eastAsia="Times New Roman"/>
          <w:szCs w:val="24"/>
          <w:lang w:eastAsia="sk-SK"/>
        </w:rPr>
        <w:t>V rámci vypísaných výziev na projektové opatrenia bol najväčší záujem o </w:t>
      </w:r>
      <w:proofErr w:type="spellStart"/>
      <w:r w:rsidRPr="00C72B18">
        <w:rPr>
          <w:rFonts w:eastAsia="Times New Roman"/>
          <w:szCs w:val="24"/>
          <w:lang w:eastAsia="sk-SK"/>
        </w:rPr>
        <w:t>podopatrenie</w:t>
      </w:r>
      <w:proofErr w:type="spellEnd"/>
      <w:r w:rsidRPr="00C72B18">
        <w:rPr>
          <w:rFonts w:eastAsia="Times New Roman"/>
          <w:szCs w:val="24"/>
          <w:lang w:eastAsia="sk-SK"/>
        </w:rPr>
        <w:t xml:space="preserve"> 6.1 – Pomoc na začatie podnikateľskej činnosti pre mladých poľnohospodárov – v tomto </w:t>
      </w:r>
      <w:proofErr w:type="spellStart"/>
      <w:r w:rsidRPr="00C72B18">
        <w:rPr>
          <w:rFonts w:eastAsia="Times New Roman"/>
          <w:szCs w:val="24"/>
          <w:lang w:eastAsia="sk-SK"/>
        </w:rPr>
        <w:t>podopatrení</w:t>
      </w:r>
      <w:proofErr w:type="spellEnd"/>
      <w:r w:rsidRPr="00C72B18">
        <w:rPr>
          <w:rFonts w:eastAsia="Times New Roman"/>
          <w:szCs w:val="24"/>
          <w:lang w:eastAsia="sk-SK"/>
        </w:rPr>
        <w:t xml:space="preserve"> prišlo 2029 žiadostí, 4.1.2 Živočíšna výroba s počtom 682 žiadostí, 4.1.1 Špeciálna rastlinná výroba s počtom 326 žiadostí a  6.4.1 Činnosti spojené s vidieckym cestovným ruchom a agroturistikou 477 žiadostí.</w:t>
      </w:r>
    </w:p>
    <w:p w:rsidR="00461FBF" w:rsidRPr="00C72B18" w:rsidRDefault="00461FBF" w:rsidP="00917580">
      <w:pPr>
        <w:spacing w:afterLines="60" w:after="144"/>
        <w:jc w:val="both"/>
        <w:rPr>
          <w:rFonts w:eastAsia="Times New Roman"/>
          <w:szCs w:val="24"/>
          <w:lang w:eastAsia="sk-SK"/>
        </w:rPr>
      </w:pPr>
      <w:r w:rsidRPr="00C72B18">
        <w:rPr>
          <w:rFonts w:eastAsia="Times New Roman"/>
          <w:szCs w:val="24"/>
          <w:lang w:eastAsia="sk-SK"/>
        </w:rPr>
        <w:tab/>
        <w:t>Priemerná úspešnosť žiadateľov sumárne za všetky výzvy je na úrovni 18 %. Relatívne nízka hodnota je spôsobená veľkým počtom ešte nevyhodnotených žiadostí hlavne v opatrení 6.1 – Pomoc na začatie podnikateľskej činnosti pre mladých poľnohospodárov a v </w:t>
      </w:r>
      <w:proofErr w:type="spellStart"/>
      <w:r w:rsidRPr="00C72B18">
        <w:rPr>
          <w:rFonts w:eastAsia="Times New Roman"/>
          <w:szCs w:val="24"/>
          <w:lang w:eastAsia="sk-SK"/>
        </w:rPr>
        <w:t>podopatreniach</w:t>
      </w:r>
      <w:proofErr w:type="spellEnd"/>
      <w:r w:rsidRPr="00C72B18">
        <w:rPr>
          <w:rFonts w:eastAsia="Times New Roman"/>
          <w:szCs w:val="24"/>
          <w:lang w:eastAsia="sk-SK"/>
        </w:rPr>
        <w:t xml:space="preserve"> 4.1.1 Špeciálna rastlinná výroba a 4.1.2 Živočíšna výroba.</w:t>
      </w:r>
    </w:p>
    <w:p w:rsidR="00461FBF" w:rsidRPr="00C72B18" w:rsidRDefault="00461FBF" w:rsidP="00917580">
      <w:pPr>
        <w:pStyle w:val="Normlnywebov"/>
        <w:spacing w:before="0" w:beforeAutospacing="0" w:afterLines="60" w:after="144" w:afterAutospacing="0" w:line="320" w:lineRule="exact"/>
        <w:jc w:val="both"/>
        <w:rPr>
          <w:rFonts w:ascii="Times New Roman" w:hAnsi="Times New Roman" w:cs="Times New Roman"/>
          <w:bCs/>
        </w:rPr>
      </w:pPr>
      <w:r w:rsidRPr="00C72B18">
        <w:rPr>
          <w:rFonts w:ascii="Times New Roman" w:hAnsi="Times New Roman" w:cs="Times New Roman"/>
          <w:bCs/>
        </w:rPr>
        <w:tab/>
        <w:t>Disproporcia stavu kontrahovaných a vyplatených finančných prostriedkov v roku 2016 je spôsobená časom potrebným na vyhodnotenie žiadostí a splnenie podmienok na podanie žiadosti o platbu.</w:t>
      </w:r>
    </w:p>
    <w:p w:rsidR="00461FBF" w:rsidRPr="00C72B18" w:rsidRDefault="00461FBF" w:rsidP="00917580">
      <w:pPr>
        <w:shd w:val="clear" w:color="auto" w:fill="FFFFFF"/>
        <w:spacing w:afterLines="60" w:after="144"/>
        <w:jc w:val="both"/>
        <w:rPr>
          <w:color w:val="FF0000"/>
        </w:rPr>
      </w:pPr>
      <w:r w:rsidRPr="00C72B18">
        <w:rPr>
          <w:rFonts w:eastAsia="Times New Roman"/>
          <w:szCs w:val="24"/>
          <w:lang w:eastAsia="sk-SK"/>
        </w:rPr>
        <w:tab/>
      </w:r>
      <w:r w:rsidRPr="00C72B18">
        <w:rPr>
          <w:b/>
          <w:color w:val="000000" w:themeColor="text1"/>
        </w:rPr>
        <w:t>Priame podpory z PRV SR 2014 – 2020</w:t>
      </w:r>
      <w:r w:rsidRPr="00C72B18">
        <w:rPr>
          <w:color w:val="000000" w:themeColor="text1"/>
        </w:rPr>
        <w:t xml:space="preserve"> na vybrané opatrenia administrované prostredníctvom IACS boli v roku 2016 poskytované v rámci vyššie uvedených opatrení  a boli vyplácané v pomere 75 % z EPFRV a 25 % zo ŠR v menej rozvinutých regiónoch a 53 % z EPFRV a 47 % zo ŠR v Bratislavskom kraji, pričom za celé územie SR bola účasť EPFRV na neprojektových podporách takmer 75 %. Platby vyplatené žiadateľom na uvedené podpory k 31. 12. 2016 predstavujú celkovú výšku verejných výdavkov viac ako 239 mil. €. Najväčší objem z tejto sumy tvoria platby pre oblasti s prírodnými alebo inými obmedzeniami vo výške 186 mil. €, čo predstavuje až 78 % z objemu vyplatených podpôr na neprojektové opatrenia. </w:t>
      </w:r>
      <w:bookmarkStart w:id="18" w:name="_Toc481740207"/>
    </w:p>
    <w:p w:rsidR="00461FBF" w:rsidRPr="00C72B18" w:rsidRDefault="00461FBF" w:rsidP="00917580">
      <w:pPr>
        <w:shd w:val="clear" w:color="auto" w:fill="FFFFFF"/>
        <w:spacing w:afterLines="60" w:after="144"/>
        <w:ind w:firstLine="708"/>
        <w:jc w:val="both"/>
        <w:rPr>
          <w:color w:val="000000" w:themeColor="text1"/>
        </w:rPr>
      </w:pPr>
      <w:r w:rsidRPr="00C72B18">
        <w:rPr>
          <w:b/>
          <w:color w:val="000000" w:themeColor="text1"/>
        </w:rPr>
        <w:t>Projektové podpory</w:t>
      </w:r>
      <w:bookmarkEnd w:id="18"/>
      <w:r w:rsidRPr="00C72B18">
        <w:rPr>
          <w:b/>
          <w:color w:val="000000" w:themeColor="text1"/>
        </w:rPr>
        <w:t xml:space="preserve"> z PRV SR 2014 - 2020 </w:t>
      </w:r>
      <w:r w:rsidRPr="00C72B18">
        <w:rPr>
          <w:color w:val="000000" w:themeColor="text1"/>
        </w:rPr>
        <w:t>boli vyplatené v objeme 47,5 mil. €,  p</w:t>
      </w:r>
      <w:r w:rsidRPr="00C72B18">
        <w:rPr>
          <w:iCs/>
          <w:color w:val="000000" w:themeColor="text1"/>
        </w:rPr>
        <w:t xml:space="preserve">ribližne jednu tretinu z nich predstavovali platby na pokračujúce projekty schválené v predchádzajúcom programovom období rokov 2007 – 2013 (v opatreniach 1.1 Modernizácia fariem a 1.2 Pridávanie hodnoty do poľnohospodárskych produktov a produktov lesného hospodárstva), pokračujúce záväzky boli integrované do opatrení nového PRV SR 2014-2020 (opatrení 4.1 Podpora investícií do poľnohospodárskych podnikov a 4.2 Podpora investícií do spracovania/uvádzania na trh a/alebo vývoja poľnohospodárskych produktov). Zvyšok predstavujú realizované platby na projekty schválené už v rámci programu PRV SR 2014 – 2020 s výrazným podielom lesníckych </w:t>
      </w:r>
      <w:proofErr w:type="spellStart"/>
      <w:r w:rsidRPr="00C72B18">
        <w:rPr>
          <w:iCs/>
          <w:color w:val="000000" w:themeColor="text1"/>
        </w:rPr>
        <w:t>podopatrení</w:t>
      </w:r>
      <w:proofErr w:type="spellEnd"/>
      <w:r w:rsidRPr="00C72B18">
        <w:rPr>
          <w:iCs/>
          <w:color w:val="000000" w:themeColor="text1"/>
        </w:rPr>
        <w:t xml:space="preserve"> na celkovom čerpaní.</w:t>
      </w:r>
    </w:p>
    <w:p w:rsidR="00461FBF" w:rsidRPr="00C72B18" w:rsidRDefault="00461FBF" w:rsidP="00461FBF">
      <w:pPr>
        <w:spacing w:before="120" w:after="120"/>
        <w:ind w:firstLine="708"/>
        <w:jc w:val="both"/>
        <w:rPr>
          <w:rFonts w:eastAsia="Times New Roman"/>
          <w:szCs w:val="24"/>
          <w:lang w:eastAsia="sk-SK"/>
        </w:rPr>
      </w:pPr>
      <w:r w:rsidRPr="00C72B18">
        <w:rPr>
          <w:szCs w:val="24"/>
        </w:rPr>
        <w:t xml:space="preserve">V roku 2016 neboli v rámci OPRH SR 2007 – 2013 žiadne nové výzvy. PPA sa zúčastňovala na ukončovaní programu 2007 – 2013 a </w:t>
      </w:r>
      <w:proofErr w:type="spellStart"/>
      <w:r w:rsidRPr="00C72B18">
        <w:rPr>
          <w:szCs w:val="24"/>
        </w:rPr>
        <w:t>vysporiadavala</w:t>
      </w:r>
      <w:proofErr w:type="spellEnd"/>
      <w:r w:rsidRPr="00C72B18">
        <w:rPr>
          <w:szCs w:val="24"/>
        </w:rPr>
        <w:t xml:space="preserve"> otvorené pohľadávky. Platby </w:t>
      </w:r>
      <w:r w:rsidRPr="00C72B18">
        <w:rPr>
          <w:szCs w:val="24"/>
          <w:lang w:eastAsia="zh-CN"/>
        </w:rPr>
        <w:t xml:space="preserve">z dôvodu ukončovania pomoci </w:t>
      </w:r>
      <w:r w:rsidRPr="00C72B18">
        <w:rPr>
          <w:szCs w:val="24"/>
        </w:rPr>
        <w:t xml:space="preserve">sa realizovali do 30. 6. 2016 pre končiace opatrenia </w:t>
      </w:r>
      <w:r w:rsidRPr="00C72B18">
        <w:rPr>
          <w:szCs w:val="24"/>
          <w:lang w:eastAsia="zh-CN"/>
        </w:rPr>
        <w:t xml:space="preserve">2.1 Investície do </w:t>
      </w:r>
      <w:proofErr w:type="spellStart"/>
      <w:r w:rsidRPr="00C72B18">
        <w:rPr>
          <w:szCs w:val="24"/>
          <w:lang w:eastAsia="zh-CN"/>
        </w:rPr>
        <w:t>akvakultúry</w:t>
      </w:r>
      <w:proofErr w:type="spellEnd"/>
      <w:r w:rsidRPr="00C72B18">
        <w:rPr>
          <w:szCs w:val="24"/>
          <w:lang w:eastAsia="zh-CN"/>
        </w:rPr>
        <w:t xml:space="preserve"> a 5.1 Technická pomoc. </w:t>
      </w:r>
      <w:r w:rsidRPr="00C72B18">
        <w:rPr>
          <w:rFonts w:eastAsia="Times New Roman"/>
          <w:szCs w:val="24"/>
          <w:lang w:eastAsia="sk-SK"/>
        </w:rPr>
        <w:t>V roku 2016 bolo realizovaných iba 9 platieb z dôvodu plynulého ukončenia jednotlivých projektov a prípravy na záverečné uzatvorenie otvorených záväzkov v rámci programu.</w:t>
      </w:r>
    </w:p>
    <w:p w:rsidR="00461FBF" w:rsidRPr="00C72B18" w:rsidRDefault="00461FBF" w:rsidP="00461FBF">
      <w:pPr>
        <w:spacing w:after="120"/>
        <w:jc w:val="both"/>
        <w:rPr>
          <w:szCs w:val="24"/>
        </w:rPr>
      </w:pPr>
      <w:r w:rsidRPr="00C72B18">
        <w:rPr>
          <w:szCs w:val="24"/>
          <w:lang w:eastAsia="zh-CN"/>
        </w:rPr>
        <w:lastRenderedPageBreak/>
        <w:tab/>
        <w:t xml:space="preserve">V rámci </w:t>
      </w:r>
      <w:r w:rsidRPr="00C72B18">
        <w:rPr>
          <w:b/>
          <w:szCs w:val="24"/>
          <w:lang w:eastAsia="zh-CN"/>
        </w:rPr>
        <w:t>OPRH SR 2014 – 2020</w:t>
      </w:r>
      <w:r w:rsidRPr="00C72B18">
        <w:rPr>
          <w:szCs w:val="24"/>
          <w:lang w:eastAsia="zh-CN"/>
        </w:rPr>
        <w:t xml:space="preserve">, ktorý bol schválený EK dňa 15. 7. 2015, sa v roku 2015 a v priebehu roku 2016 dopracovávali metodiky na implementovanie programu a pripravovali sa výzvy na predkladanie žiadosti o finančný príspevok. </w:t>
      </w:r>
      <w:r w:rsidRPr="00C72B18">
        <w:rPr>
          <w:szCs w:val="24"/>
        </w:rPr>
        <w:t>V rámci programu sa nerealizovali žiadne platby.</w:t>
      </w:r>
    </w:p>
    <w:p w:rsidR="00461FBF" w:rsidRPr="00C72B18" w:rsidRDefault="00461FBF" w:rsidP="00461FBF">
      <w:r w:rsidRPr="00C72B18">
        <w:tab/>
        <w:t>Celkový objem verejných výdavkov vyčlenených pre opatrenia OPRH SR 2014 – 2020 predstavuje 20 832 779 € (z toho ENRF: 15 785 000 €, štátny rozpočet: 5 047 779 €).</w:t>
      </w:r>
    </w:p>
    <w:p w:rsidR="00A06263" w:rsidRPr="00C72B18" w:rsidRDefault="00917580" w:rsidP="00012A23">
      <w:pPr>
        <w:pStyle w:val="Default"/>
        <w:spacing w:line="320" w:lineRule="exact"/>
        <w:jc w:val="both"/>
        <w:rPr>
          <w:color w:val="auto"/>
        </w:rPr>
      </w:pPr>
      <w:r>
        <w:rPr>
          <w:noProof/>
          <w:color w:val="auto"/>
          <w:lang w:eastAsia="sk-SK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147955</wp:posOffset>
                </wp:positionV>
                <wp:extent cx="5759450" cy="349250"/>
                <wp:effectExtent l="76200" t="76200" r="0" b="0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349250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176" style="position:absolute;margin-left:-2.6pt;margin-top:11.65pt;width:453.5pt;height:27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</w:p>
    <w:p w:rsidR="009623B0" w:rsidRPr="00C72B18" w:rsidRDefault="009623B0" w:rsidP="00A55FC5">
      <w:pPr>
        <w:pStyle w:val="1"/>
        <w:spacing w:after="180"/>
      </w:pPr>
      <w:r w:rsidRPr="00C72B18">
        <w:t>Regionálny rozvoj</w:t>
      </w:r>
      <w:bookmarkEnd w:id="16"/>
      <w:bookmarkEnd w:id="17"/>
    </w:p>
    <w:p w:rsidR="00A55FC5" w:rsidRPr="00C72B18" w:rsidRDefault="002E59F7" w:rsidP="00A55FC5">
      <w:pPr>
        <w:tabs>
          <w:tab w:val="left" w:pos="9072"/>
        </w:tabs>
        <w:autoSpaceDE w:val="0"/>
        <w:autoSpaceDN w:val="0"/>
        <w:adjustRightInd w:val="0"/>
        <w:jc w:val="both"/>
        <w:rPr>
          <w:rFonts w:cs="Arial"/>
          <w:b/>
          <w:szCs w:val="20"/>
        </w:rPr>
      </w:pPr>
      <w:r w:rsidRPr="00C72B18">
        <w:rPr>
          <w:rFonts w:cs="Arial"/>
          <w:b/>
          <w:szCs w:val="20"/>
        </w:rPr>
        <w:t>Integrovaný regionálny operačný program (2014 – 2020)</w:t>
      </w:r>
      <w:r w:rsidR="00A55FC5" w:rsidRPr="00C72B18">
        <w:rPr>
          <w:rFonts w:cs="Arial"/>
          <w:b/>
          <w:szCs w:val="20"/>
        </w:rPr>
        <w:t xml:space="preserve"> </w:t>
      </w:r>
    </w:p>
    <w:p w:rsidR="002E59F7" w:rsidRPr="00C72B18" w:rsidRDefault="00A55FC5" w:rsidP="00A55FC5">
      <w:pPr>
        <w:autoSpaceDE w:val="0"/>
        <w:autoSpaceDN w:val="0"/>
        <w:adjustRightInd w:val="0"/>
        <w:jc w:val="both"/>
        <w:rPr>
          <w:rFonts w:cs="Arial"/>
          <w:b/>
          <w:szCs w:val="20"/>
        </w:rPr>
      </w:pPr>
      <w:r w:rsidRPr="00C72B18">
        <w:rPr>
          <w:rFonts w:cs="Arial"/>
          <w:b/>
          <w:szCs w:val="20"/>
        </w:rPr>
        <w:tab/>
      </w:r>
      <w:r w:rsidR="002E59F7" w:rsidRPr="00C72B18">
        <w:rPr>
          <w:rFonts w:cs="Arial"/>
          <w:szCs w:val="20"/>
        </w:rPr>
        <w:t>V roku 2016 sa Riadiaci orgán pre IROP (ďalej len „RO“) kvôli zrýchleniu procesov implementácie, plnenia cieľov IROP a zvýšeni</w:t>
      </w:r>
      <w:r w:rsidR="00DF65DB" w:rsidRPr="00C72B18">
        <w:rPr>
          <w:rFonts w:cs="Arial"/>
          <w:szCs w:val="20"/>
        </w:rPr>
        <w:t>u</w:t>
      </w:r>
      <w:r w:rsidR="002E59F7" w:rsidRPr="00C72B18">
        <w:rPr>
          <w:rFonts w:cs="Arial"/>
          <w:szCs w:val="20"/>
        </w:rPr>
        <w:t xml:space="preserve"> úrovne čerpania finančných prostriedkov sústredil najmä na nasledovné úlohy a priority:</w:t>
      </w:r>
    </w:p>
    <w:p w:rsidR="002E59F7" w:rsidRPr="00C72B18" w:rsidRDefault="002E59F7" w:rsidP="00A55FC5">
      <w:pPr>
        <w:pStyle w:val="Odsekzoznamu"/>
        <w:numPr>
          <w:ilvl w:val="0"/>
          <w:numId w:val="28"/>
        </w:numPr>
        <w:jc w:val="both"/>
        <w:rPr>
          <w:rFonts w:cs="Arial"/>
          <w:szCs w:val="20"/>
        </w:rPr>
      </w:pPr>
      <w:r w:rsidRPr="00C72B18">
        <w:rPr>
          <w:rFonts w:cs="Arial"/>
          <w:szCs w:val="20"/>
        </w:rPr>
        <w:t xml:space="preserve">Príprava dokumentácie a vyhlásenie výziev na predkladanie </w:t>
      </w:r>
      <w:proofErr w:type="spellStart"/>
      <w:r w:rsidRPr="00C72B18">
        <w:rPr>
          <w:rFonts w:cs="Arial"/>
          <w:szCs w:val="20"/>
        </w:rPr>
        <w:t>ŽoNFP</w:t>
      </w:r>
      <w:proofErr w:type="spellEnd"/>
      <w:r w:rsidRPr="00C72B18">
        <w:rPr>
          <w:rFonts w:cs="Arial"/>
          <w:szCs w:val="20"/>
        </w:rPr>
        <w:t xml:space="preserve">, výziev na predkladanie projektových zámerov a písomných vyzvaní. V mesiacoch júl až december 2016 bolo vyhlásených celkovo 8 </w:t>
      </w:r>
      <w:proofErr w:type="spellStart"/>
      <w:r w:rsidRPr="00C72B18">
        <w:rPr>
          <w:rFonts w:cs="Arial"/>
          <w:szCs w:val="20"/>
        </w:rPr>
        <w:t>dopytovo-orientovaných</w:t>
      </w:r>
      <w:proofErr w:type="spellEnd"/>
      <w:r w:rsidRPr="00C72B18">
        <w:rPr>
          <w:rFonts w:cs="Arial"/>
          <w:szCs w:val="20"/>
        </w:rPr>
        <w:t xml:space="preserve"> výziev na predkladanie žiadostí o NFP v rámci troch Prioritných osí IROP a 4 písomné vyzvania v rámci Prioritnej osi 6 na zabezpečenie administratívnych kapacít RO a SO. Výzvy s celkovou alokáciou 488 554 577 </w:t>
      </w:r>
      <w:r w:rsidR="00DF65DB" w:rsidRPr="00C72B18">
        <w:rPr>
          <w:rFonts w:cs="Arial"/>
          <w:szCs w:val="20"/>
        </w:rPr>
        <w:t>€</w:t>
      </w:r>
      <w:r w:rsidRPr="00C72B18">
        <w:rPr>
          <w:rFonts w:cs="Arial"/>
          <w:szCs w:val="20"/>
        </w:rPr>
        <w:t xml:space="preserve"> boli zamerané najmä na podporu dopravnej infraštruktúry (zlepšenie dostupnosti k cestnej infraštruktúre TEN-T a cestám I. triedy, zvyšovanie atraktivity verejnej osobnej dopravy, podporu cyklistickej dopravy), školskej infraštruktúry (podporu budovania materských, základných a stredných odborných škôl) a tvorbu pracovných miest v kultúrnom a kreatívnom priemysle;</w:t>
      </w:r>
    </w:p>
    <w:p w:rsidR="002E59F7" w:rsidRPr="00C72B18" w:rsidRDefault="002E59F7" w:rsidP="00A55FC5">
      <w:pPr>
        <w:pStyle w:val="Odsekzoznamu"/>
        <w:numPr>
          <w:ilvl w:val="0"/>
          <w:numId w:val="28"/>
        </w:numPr>
        <w:tabs>
          <w:tab w:val="left" w:pos="9072"/>
        </w:tabs>
        <w:autoSpaceDE w:val="0"/>
        <w:autoSpaceDN w:val="0"/>
        <w:adjustRightInd w:val="0"/>
        <w:jc w:val="both"/>
        <w:rPr>
          <w:rFonts w:cs="Arial"/>
          <w:szCs w:val="20"/>
        </w:rPr>
      </w:pPr>
      <w:r w:rsidRPr="00C72B18">
        <w:rPr>
          <w:rFonts w:cs="Arial"/>
          <w:szCs w:val="20"/>
        </w:rPr>
        <w:t>Schvaľovanie Regionálnych integrovaných územných stratégií;</w:t>
      </w:r>
    </w:p>
    <w:p w:rsidR="002E59F7" w:rsidRPr="00C72B18" w:rsidRDefault="002E59F7" w:rsidP="00A55FC5">
      <w:pPr>
        <w:pStyle w:val="Odsekzoznamu"/>
        <w:numPr>
          <w:ilvl w:val="0"/>
          <w:numId w:val="28"/>
        </w:numPr>
        <w:jc w:val="both"/>
        <w:rPr>
          <w:rFonts w:cs="Arial"/>
          <w:szCs w:val="20"/>
        </w:rPr>
      </w:pPr>
      <w:r w:rsidRPr="00C72B18">
        <w:rPr>
          <w:rFonts w:cs="Arial"/>
          <w:szCs w:val="20"/>
        </w:rPr>
        <w:t xml:space="preserve">Proces </w:t>
      </w:r>
      <w:proofErr w:type="spellStart"/>
      <w:r w:rsidRPr="00C72B18">
        <w:rPr>
          <w:rFonts w:cs="Arial"/>
          <w:szCs w:val="20"/>
        </w:rPr>
        <w:t>dezignácie</w:t>
      </w:r>
      <w:proofErr w:type="spellEnd"/>
      <w:r w:rsidRPr="00C72B18">
        <w:rPr>
          <w:rFonts w:cs="Arial"/>
          <w:szCs w:val="20"/>
        </w:rPr>
        <w:t xml:space="preserve">/audit pripravenosti; </w:t>
      </w:r>
    </w:p>
    <w:p w:rsidR="002E59F7" w:rsidRPr="00C72B18" w:rsidRDefault="002E59F7" w:rsidP="00A55FC5">
      <w:pPr>
        <w:pStyle w:val="Odsekzoznamu"/>
        <w:numPr>
          <w:ilvl w:val="0"/>
          <w:numId w:val="28"/>
        </w:numPr>
        <w:ind w:right="57"/>
        <w:jc w:val="both"/>
        <w:rPr>
          <w:rFonts w:cs="Arial"/>
          <w:szCs w:val="20"/>
        </w:rPr>
      </w:pPr>
      <w:r w:rsidRPr="00C72B18">
        <w:rPr>
          <w:rFonts w:cs="Arial"/>
          <w:szCs w:val="20"/>
        </w:rPr>
        <w:t>Nastavenie implementačného modelu IROP v zmysle čl. 7 všeobecného nariadenia 1301/2013 s definovaním úlohy regionálnych partnerov/Sprostredkovateľských orgánov a jeho odsúhlasenie. Z dôvodu nastavenia implementačného modelu boli vykonané zmeny v Zmluvách o vykonávaní časti úloh RO. Počas mesiaca december 2016 RO ukončil uzatváranie, resp. aktualizáciu 17 zmlúv o delegovaní právomocí s jednotlivými SO;</w:t>
      </w:r>
    </w:p>
    <w:p w:rsidR="002E59F7" w:rsidRPr="00C72B18" w:rsidRDefault="002E59F7" w:rsidP="00A55FC5">
      <w:pPr>
        <w:pStyle w:val="Odsekzoznamu"/>
        <w:numPr>
          <w:ilvl w:val="0"/>
          <w:numId w:val="28"/>
        </w:numPr>
        <w:tabs>
          <w:tab w:val="left" w:pos="9072"/>
        </w:tabs>
        <w:autoSpaceDE w:val="0"/>
        <w:autoSpaceDN w:val="0"/>
        <w:adjustRightInd w:val="0"/>
        <w:jc w:val="both"/>
        <w:rPr>
          <w:rFonts w:cs="Arial"/>
          <w:szCs w:val="20"/>
        </w:rPr>
      </w:pPr>
      <w:r w:rsidRPr="00C72B18">
        <w:rPr>
          <w:rFonts w:cs="Arial"/>
          <w:szCs w:val="20"/>
        </w:rPr>
        <w:t>Aktualizácia riadiacej a implementačnej dokumentácie (príručky, metodické usmernenia, IMP RO a SO a pod.);</w:t>
      </w:r>
    </w:p>
    <w:p w:rsidR="002E59F7" w:rsidRPr="00C72B18" w:rsidRDefault="002E59F7" w:rsidP="00A55FC5">
      <w:pPr>
        <w:pStyle w:val="Odsekzoznamu"/>
        <w:numPr>
          <w:ilvl w:val="0"/>
          <w:numId w:val="28"/>
        </w:numPr>
        <w:jc w:val="both"/>
        <w:rPr>
          <w:rFonts w:cs="Arial"/>
          <w:szCs w:val="20"/>
        </w:rPr>
      </w:pPr>
      <w:r w:rsidRPr="00C72B18">
        <w:rPr>
          <w:rFonts w:cs="Arial"/>
          <w:szCs w:val="20"/>
        </w:rPr>
        <w:t xml:space="preserve">Akcelerovanie procesov v rámci vyhlásených a pripravovaných výziev (najmä príprava hodnotenia </w:t>
      </w:r>
      <w:proofErr w:type="spellStart"/>
      <w:r w:rsidRPr="00C72B18">
        <w:rPr>
          <w:rFonts w:cs="Arial"/>
          <w:szCs w:val="20"/>
        </w:rPr>
        <w:t>ŽoNFP</w:t>
      </w:r>
      <w:proofErr w:type="spellEnd"/>
      <w:r w:rsidRPr="00C72B18">
        <w:rPr>
          <w:rFonts w:cs="Arial"/>
          <w:szCs w:val="20"/>
        </w:rPr>
        <w:t>);</w:t>
      </w:r>
    </w:p>
    <w:p w:rsidR="002E59F7" w:rsidRPr="00C72B18" w:rsidRDefault="002E59F7" w:rsidP="00A55FC5">
      <w:pPr>
        <w:pStyle w:val="Odsekzoznamu"/>
        <w:numPr>
          <w:ilvl w:val="0"/>
          <w:numId w:val="28"/>
        </w:numPr>
        <w:jc w:val="both"/>
        <w:rPr>
          <w:rFonts w:cs="Arial"/>
          <w:szCs w:val="20"/>
        </w:rPr>
      </w:pPr>
      <w:proofErr w:type="spellStart"/>
      <w:r w:rsidRPr="00C72B18">
        <w:rPr>
          <w:rFonts w:cs="Arial"/>
          <w:szCs w:val="20"/>
        </w:rPr>
        <w:t>Workshopy</w:t>
      </w:r>
      <w:proofErr w:type="spellEnd"/>
      <w:r w:rsidRPr="00C72B18">
        <w:rPr>
          <w:rFonts w:cs="Arial"/>
          <w:szCs w:val="20"/>
        </w:rPr>
        <w:t xml:space="preserve"> a školenia pre žiadateľov zo strany RO a SO k vyhláseným a plánovaným výzvam, príprava usmernení pre žiadateľov;</w:t>
      </w:r>
    </w:p>
    <w:p w:rsidR="002E59F7" w:rsidRPr="00C72B18" w:rsidRDefault="002E59F7" w:rsidP="00A55FC5">
      <w:pPr>
        <w:pStyle w:val="Odsekzoznamu"/>
        <w:numPr>
          <w:ilvl w:val="0"/>
          <w:numId w:val="28"/>
        </w:numPr>
        <w:jc w:val="both"/>
        <w:rPr>
          <w:rFonts w:cs="Arial"/>
          <w:szCs w:val="20"/>
        </w:rPr>
      </w:pPr>
      <w:r w:rsidRPr="00C72B18">
        <w:rPr>
          <w:rFonts w:cs="Arial"/>
          <w:szCs w:val="20"/>
        </w:rPr>
        <w:t>V rámci IROP boli k 31.12.2016 čerpané finančné prostriedky celkovo vo výške 38</w:t>
      </w:r>
      <w:r w:rsidR="00DF65DB" w:rsidRPr="00C72B18">
        <w:rPr>
          <w:rFonts w:cs="Arial"/>
          <w:szCs w:val="20"/>
        </w:rPr>
        <w:t> </w:t>
      </w:r>
      <w:r w:rsidRPr="00C72B18">
        <w:rPr>
          <w:rFonts w:cs="Arial"/>
          <w:szCs w:val="20"/>
        </w:rPr>
        <w:t xml:space="preserve">691 612,01 </w:t>
      </w:r>
      <w:r w:rsidR="00DF65DB" w:rsidRPr="00C72B18">
        <w:rPr>
          <w:rFonts w:cs="Arial"/>
          <w:szCs w:val="20"/>
        </w:rPr>
        <w:t>€</w:t>
      </w:r>
      <w:r w:rsidRPr="00C72B18">
        <w:rPr>
          <w:rFonts w:cs="Arial"/>
          <w:szCs w:val="20"/>
        </w:rPr>
        <w:t xml:space="preserve"> (zdroj EÚ a ŠR). Kontrahovanie bolo  vo výške 159 386 532,00 </w:t>
      </w:r>
      <w:r w:rsidR="00DF65DB" w:rsidRPr="00C72B18">
        <w:rPr>
          <w:rFonts w:cs="Arial"/>
          <w:szCs w:val="20"/>
        </w:rPr>
        <w:t>€</w:t>
      </w:r>
      <w:r w:rsidRPr="00C72B18">
        <w:rPr>
          <w:rFonts w:cs="Arial"/>
          <w:szCs w:val="20"/>
        </w:rPr>
        <w:t xml:space="preserve"> (zdroj EÚ a ŠR).</w:t>
      </w:r>
    </w:p>
    <w:p w:rsidR="00461FBF" w:rsidRPr="00C72B18" w:rsidRDefault="00461FBF" w:rsidP="00A55FC5">
      <w:pPr>
        <w:jc w:val="both"/>
        <w:rPr>
          <w:rFonts w:cs="Arial"/>
          <w:b/>
          <w:szCs w:val="20"/>
        </w:rPr>
      </w:pPr>
    </w:p>
    <w:p w:rsidR="00461FBF" w:rsidRPr="00C72B18" w:rsidRDefault="00461FBF" w:rsidP="00A55FC5">
      <w:pPr>
        <w:jc w:val="both"/>
        <w:rPr>
          <w:rFonts w:cs="Arial"/>
          <w:b/>
          <w:szCs w:val="20"/>
        </w:rPr>
      </w:pPr>
    </w:p>
    <w:p w:rsidR="002E59F7" w:rsidRPr="00C72B18" w:rsidRDefault="002E59F7" w:rsidP="00A55FC5">
      <w:pPr>
        <w:jc w:val="both"/>
        <w:rPr>
          <w:rFonts w:cs="Arial"/>
          <w:b/>
          <w:szCs w:val="20"/>
        </w:rPr>
      </w:pPr>
      <w:r w:rsidRPr="00C72B18">
        <w:rPr>
          <w:rFonts w:cs="Arial"/>
          <w:b/>
          <w:szCs w:val="20"/>
        </w:rPr>
        <w:lastRenderedPageBreak/>
        <w:t>Regionálny operačný program (2007 – 2013)</w:t>
      </w:r>
    </w:p>
    <w:p w:rsidR="002E59F7" w:rsidRPr="00C72B18" w:rsidRDefault="002E59F7" w:rsidP="00A55FC5">
      <w:pPr>
        <w:ind w:firstLine="708"/>
        <w:jc w:val="both"/>
        <w:rPr>
          <w:rFonts w:cs="Arial"/>
          <w:szCs w:val="20"/>
        </w:rPr>
      </w:pPr>
      <w:r w:rsidRPr="00C72B18">
        <w:rPr>
          <w:rFonts w:cs="Arial"/>
          <w:szCs w:val="20"/>
        </w:rPr>
        <w:t xml:space="preserve">V roku 2016 sa Riadiaci orgán pre ROP sústredil na uzatváranie programového obdobia 2007 – 2013. Realizáciou a ukončením celkovo 2110 projektov ROP výrazne ovplyvnil kvalitu života obyvateľstva a prispel k zvýšeniu konkurencieschopnej ekonomiky a atraktívnosti regiónov. Počas celého obdobia implementácie operačného programu dosiahlo čerpanie prostriedkov zdrojov EÚ výšku 1 482 221 227,08 </w:t>
      </w:r>
      <w:r w:rsidR="00DF65DB" w:rsidRPr="00C72B18">
        <w:rPr>
          <w:rFonts w:cs="Arial"/>
          <w:szCs w:val="20"/>
        </w:rPr>
        <w:t>€</w:t>
      </w:r>
      <w:r w:rsidRPr="00C72B18">
        <w:rPr>
          <w:rFonts w:cs="Arial"/>
          <w:szCs w:val="20"/>
        </w:rPr>
        <w:t>, pričom podiel čerpania prostriedkov EÚ na celkovej alokácii je na úrovni 95,35 %. ROP sa počas programového obdobia zameral na regionálnu infraštruktúru ako na jeden z najdôležitejších nástrojov pre zlepšenie kvality života obyvateľstva v regiónoch. ROP priniesol dotknutým regiónom významné pozitívne zmeny v oblasti zlepšenia verejnej infraštruktúry, najmä zvýšenie kvality školských budov a ich vybavenia, zlepšenie kvality života v obciach a cestnej infraštruktúry ciest 2. a 3.  triedy a tiež  lepšie podmienky pre poskytovanie sociálnych a nekomerčných záchranných služieb. Podporou investícií do školstva, regionálnych ciest a regenerácie sídiel ROP významným spôsobom napomohol regionálnej a miestnej samospráve pri posilnení schopnosti výkonu jej kompetencií.</w:t>
      </w:r>
    </w:p>
    <w:p w:rsidR="002E59F7" w:rsidRPr="00C72B18" w:rsidRDefault="002E59F7" w:rsidP="00A55FC5">
      <w:pPr>
        <w:jc w:val="both"/>
        <w:rPr>
          <w:rFonts w:cs="Arial"/>
          <w:b/>
          <w:szCs w:val="20"/>
        </w:rPr>
      </w:pPr>
      <w:r w:rsidRPr="00C72B18">
        <w:rPr>
          <w:rFonts w:cs="Arial"/>
          <w:b/>
          <w:szCs w:val="20"/>
        </w:rPr>
        <w:t>Operačný program Bratislavský kraj (2007 – 2013)</w:t>
      </w:r>
    </w:p>
    <w:p w:rsidR="002E59F7" w:rsidRPr="00C72B18" w:rsidRDefault="002E59F7" w:rsidP="00A55FC5">
      <w:pPr>
        <w:ind w:firstLine="708"/>
        <w:jc w:val="both"/>
        <w:rPr>
          <w:rFonts w:cs="Arial"/>
          <w:szCs w:val="20"/>
        </w:rPr>
      </w:pPr>
      <w:r w:rsidRPr="00C72B18">
        <w:rPr>
          <w:rFonts w:cs="Arial"/>
          <w:szCs w:val="20"/>
        </w:rPr>
        <w:t xml:space="preserve">V roku 2016 sa Riadiaci orgán sústredil na uzatváranie programového obdobia 2007 – 2013. V rámci operačného programu bolo celkovo ukončených 474 projektov. Čerpanie prostriedkov EÚ dosiahlo k 31.12.2016 výšku 94 013 785,02 </w:t>
      </w:r>
      <w:r w:rsidR="00DF65DB" w:rsidRPr="00C72B18">
        <w:rPr>
          <w:rFonts w:cs="Arial"/>
          <w:szCs w:val="20"/>
        </w:rPr>
        <w:t>€</w:t>
      </w:r>
      <w:r w:rsidRPr="00C72B18">
        <w:rPr>
          <w:rFonts w:cs="Arial"/>
          <w:szCs w:val="20"/>
        </w:rPr>
        <w:t>, pričom p</w:t>
      </w:r>
      <w:r w:rsidRPr="00C72B18">
        <w:rPr>
          <w:rFonts w:cs="Arial"/>
          <w:bCs/>
          <w:szCs w:val="20"/>
        </w:rPr>
        <w:t>odiel čerpania prostriedkov EÚ na celkovej alokácii je na úrovni  98,75</w:t>
      </w:r>
      <w:r w:rsidR="00DF65DB" w:rsidRPr="00C72B18">
        <w:rPr>
          <w:rFonts w:cs="Arial"/>
          <w:bCs/>
          <w:szCs w:val="20"/>
        </w:rPr>
        <w:t xml:space="preserve"> </w:t>
      </w:r>
      <w:r w:rsidRPr="00C72B18">
        <w:rPr>
          <w:rFonts w:cs="Arial"/>
          <w:bCs/>
          <w:szCs w:val="20"/>
        </w:rPr>
        <w:t xml:space="preserve">%. </w:t>
      </w:r>
      <w:r w:rsidRPr="00C72B18">
        <w:rPr>
          <w:rFonts w:eastAsia="EUAlbertina-Regular-Identity-H" w:cs="Arial"/>
          <w:szCs w:val="20"/>
        </w:rPr>
        <w:t>OPBK prispel k posilneniu konkurenčnej schopnosti regiónu rozvojom vedomostnej ekonomiky a budovaním regiónu atraktívneho pre život. P</w:t>
      </w:r>
      <w:r w:rsidRPr="00C72B18">
        <w:rPr>
          <w:rFonts w:cs="Arial"/>
          <w:szCs w:val="20"/>
        </w:rPr>
        <w:t xml:space="preserve">očas svojej realizácie priniesol operačný program významné prínosy v oblasti zlepšenia verejnej infraštruktúry, zlepšenie kvality života v obciach, dopravnej infraštruktúry a technologického vybavenia malých a stredných podnikov. Napomohol samosprávam v Bratislavskom kraji pri výkone ich kompetencií. </w:t>
      </w:r>
    </w:p>
    <w:p w:rsidR="0080460B" w:rsidRPr="00C72B18" w:rsidRDefault="00917580" w:rsidP="00DF65DB">
      <w:pPr>
        <w:spacing w:after="0"/>
        <w:ind w:firstLine="709"/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177800</wp:posOffset>
                </wp:positionV>
                <wp:extent cx="5759450" cy="292100"/>
                <wp:effectExtent l="76200" t="76200" r="0" b="0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292100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176" style="position:absolute;margin-left:-4.65pt;margin-top:14pt;width:453.5pt;height:23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  <w:r w:rsidR="00066CE0" w:rsidRPr="00C72B18">
        <w:rPr>
          <w:b/>
          <w:bCs/>
          <w:lang w:eastAsia="sk-SK"/>
        </w:rPr>
        <w:t xml:space="preserve"> </w:t>
      </w:r>
      <w:r w:rsidR="004E37CD" w:rsidRPr="00C72B18">
        <w:rPr>
          <w:b/>
          <w:bCs/>
          <w:lang w:eastAsia="sk-SK"/>
        </w:rPr>
        <w:t xml:space="preserve"> </w:t>
      </w:r>
    </w:p>
    <w:p w:rsidR="009623B0" w:rsidRPr="00C72B18" w:rsidRDefault="005B1FF7" w:rsidP="00E57261">
      <w:pPr>
        <w:pStyle w:val="1"/>
      </w:pPr>
      <w:bookmarkStart w:id="19" w:name="_Toc326758532"/>
      <w:r w:rsidRPr="00C72B18">
        <w:t xml:space="preserve"> </w:t>
      </w:r>
      <w:bookmarkStart w:id="20" w:name="_Toc389572523"/>
      <w:r w:rsidR="009623B0" w:rsidRPr="00C72B18">
        <w:t>Zahraničný obchod</w:t>
      </w:r>
      <w:bookmarkEnd w:id="19"/>
      <w:bookmarkEnd w:id="20"/>
    </w:p>
    <w:p w:rsidR="003B3047" w:rsidRPr="00C72B18" w:rsidRDefault="003B3047" w:rsidP="003B3047">
      <w:pPr>
        <w:ind w:firstLine="708"/>
        <w:jc w:val="both"/>
      </w:pPr>
      <w:r w:rsidRPr="00C72B18">
        <w:t xml:space="preserve">Vývoj zahraničného obchodu SR v roku 2016 je charakteristický podobným vývojom celkového a agropotravinárskeho zahraničného obchodu. Pokiaľ celkový zahraničný obchod mal dynamicky rastúci trend, agropotravinársky zahraničný obchod vykazuje rastúci trend primárne na strane dovozu. Vyššia dynamika nárastu </w:t>
      </w:r>
      <w:proofErr w:type="spellStart"/>
      <w:r w:rsidRPr="00C72B18">
        <w:t>agroimportu</w:t>
      </w:r>
      <w:proofErr w:type="spellEnd"/>
      <w:r w:rsidRPr="00C72B18">
        <w:t xml:space="preserve"> v porovnaní s </w:t>
      </w:r>
      <w:proofErr w:type="spellStart"/>
      <w:r w:rsidRPr="00C72B18">
        <w:t>agroexportom</w:t>
      </w:r>
      <w:proofErr w:type="spellEnd"/>
      <w:r w:rsidRPr="00C72B18">
        <w:t xml:space="preserve"> viedla k zvýšeniu negatívnej obchodnej bilancie až o 228,1 mil. € (21,8 %) a záporné saldo dosiahlo – 1 273,5 mil. €. Z hľadiska teritoriálnej štruktúry </w:t>
      </w:r>
      <w:proofErr w:type="spellStart"/>
      <w:r w:rsidRPr="00C72B18">
        <w:t>agroobchodu</w:t>
      </w:r>
      <w:proofErr w:type="spellEnd"/>
      <w:r w:rsidRPr="00C72B18">
        <w:t xml:space="preserve"> dominantné postavenie si naďalej upevňujú členské krajiny EÚ. Na celkovom vývoze poľnohospodárskych a potravinárskych výrobkov sa vývoz do krajín EÚ-28 podieľal 95,2 % a dovoz z krajín EÚ-28 91,5% na celkovom dovoze.</w:t>
      </w:r>
    </w:p>
    <w:p w:rsidR="003B3047" w:rsidRPr="00C72B18" w:rsidRDefault="003B3047" w:rsidP="003B3047">
      <w:pPr>
        <w:ind w:firstLine="708"/>
        <w:jc w:val="both"/>
      </w:pPr>
      <w:r w:rsidRPr="00C72B18">
        <w:t>Medzi skupiny výrobkov, ktoré dosiahli za sledované obdobie najvyššiu hodnotu vývozu patria výrobky skupiny 10 – obilie, 04 – mlieko, mliečne výrobky, vajcia a med, skupiny 18 – kakao a kakaové prípravky, ďalej išlo o kávu, potravinové prípravky, pekársky tovar, ostatné cukry, živý hovädzí dobytok, repkový olej, slad, cukrovinky, slnečnicové a repkové semená.</w:t>
      </w:r>
    </w:p>
    <w:p w:rsidR="003B3047" w:rsidRPr="00C72B18" w:rsidRDefault="003B3047" w:rsidP="003B3047">
      <w:pPr>
        <w:ind w:firstLine="708"/>
        <w:jc w:val="both"/>
      </w:pPr>
      <w:r w:rsidRPr="00C72B18">
        <w:lastRenderedPageBreak/>
        <w:t xml:space="preserve">V slovenskom dovoze medzi skupiny výrobkov, ktoré dosiahli za sledované obdobie najvyššiu hodnotu dovozu patria výrobky skupiny 02 – hovädzie, bravčové a hydinové mäso, skupiny 22 – nealkoholické a alkoholické nápoje a ocot, skupiny 08 – jedlé ovocie a orechy, ďalej išlo o dovozy </w:t>
      </w:r>
      <w:r w:rsidR="004A1FDB" w:rsidRPr="00C72B18">
        <w:t xml:space="preserve">mlieka, mliečnych výrobkov, vajec a medu, </w:t>
      </w:r>
      <w:r w:rsidRPr="00C72B18">
        <w:t>čokolády, kávy, pekárskych výrobkov, potravinových prípravkov, syrov, krmív, cigariet, párkov a salám, konzervovaného mäsa a repkového oleja.</w:t>
      </w:r>
    </w:p>
    <w:p w:rsidR="003B3047" w:rsidRPr="00C72B18" w:rsidRDefault="003B3047" w:rsidP="006C56F4">
      <w:pPr>
        <w:spacing w:after="0"/>
        <w:jc w:val="both"/>
      </w:pPr>
    </w:p>
    <w:p w:rsidR="003B3047" w:rsidRPr="00C72B18" w:rsidRDefault="003B3047" w:rsidP="003B3047">
      <w:pPr>
        <w:spacing w:after="0" w:line="240" w:lineRule="auto"/>
      </w:pPr>
      <w:r w:rsidRPr="00C72B18">
        <w:rPr>
          <w:b/>
        </w:rPr>
        <w:t xml:space="preserve">Vývoj zahraničného </w:t>
      </w:r>
      <w:proofErr w:type="spellStart"/>
      <w:r w:rsidRPr="00C72B18">
        <w:rPr>
          <w:b/>
        </w:rPr>
        <w:t>obchodu,</w:t>
      </w:r>
      <w:r w:rsidRPr="00C72B18">
        <w:t>v</w:t>
      </w:r>
      <w:proofErr w:type="spellEnd"/>
      <w:r w:rsidRPr="00C72B18">
        <w:t> mil. €</w:t>
      </w:r>
      <w:r w:rsidRPr="00C72B18">
        <w:tab/>
      </w:r>
      <w:r w:rsidRPr="00C72B18">
        <w:tab/>
      </w:r>
      <w:r w:rsidRPr="00C72B18">
        <w:tab/>
      </w:r>
      <w:r w:rsidRPr="00C72B18">
        <w:tab/>
      </w:r>
      <w:r w:rsidRPr="00C72B18">
        <w:tab/>
        <w:t xml:space="preserve">         Tabuľka  </w:t>
      </w:r>
      <w:r w:rsidR="00E07A0C" w:rsidRPr="00C72B18">
        <w:t>18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990"/>
        <w:gridCol w:w="1170"/>
        <w:gridCol w:w="1081"/>
        <w:gridCol w:w="1259"/>
        <w:gridCol w:w="1261"/>
        <w:gridCol w:w="1437"/>
      </w:tblGrid>
      <w:tr w:rsidR="003B3047" w:rsidRPr="00C72B18" w:rsidTr="00DC2D3C">
        <w:trPr>
          <w:trHeight w:hRule="exact" w:val="612"/>
        </w:trPr>
        <w:tc>
          <w:tcPr>
            <w:tcW w:w="1124" w:type="pct"/>
            <w:shd w:val="clear" w:color="auto" w:fill="C2D69B"/>
            <w:noWrap/>
            <w:hideMark/>
          </w:tcPr>
          <w:p w:rsidR="003B3047" w:rsidRPr="00C72B18" w:rsidRDefault="003B3047" w:rsidP="00A06263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 Ukazovateľ</w:t>
            </w:r>
          </w:p>
        </w:tc>
        <w:tc>
          <w:tcPr>
            <w:tcW w:w="533" w:type="pct"/>
            <w:shd w:val="clear" w:color="auto" w:fill="C2D69B"/>
            <w:noWrap/>
            <w:hideMark/>
          </w:tcPr>
          <w:p w:rsidR="003B3047" w:rsidRPr="00C72B18" w:rsidRDefault="003B3047" w:rsidP="00A06263">
            <w:pPr>
              <w:keepNext/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lang w:eastAsia="sk-SK"/>
              </w:rPr>
              <w:t> </w:t>
            </w:r>
          </w:p>
        </w:tc>
        <w:tc>
          <w:tcPr>
            <w:tcW w:w="630" w:type="pct"/>
            <w:shd w:val="clear" w:color="auto" w:fill="C2D69B"/>
          </w:tcPr>
          <w:p w:rsidR="003B3047" w:rsidRPr="00C72B18" w:rsidRDefault="003B3047" w:rsidP="00A06263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Priemer 2011-15</w:t>
            </w:r>
          </w:p>
        </w:tc>
        <w:tc>
          <w:tcPr>
            <w:tcW w:w="582" w:type="pct"/>
            <w:shd w:val="clear" w:color="auto" w:fill="C2D69B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2015</w:t>
            </w:r>
          </w:p>
        </w:tc>
        <w:tc>
          <w:tcPr>
            <w:tcW w:w="678" w:type="pct"/>
            <w:shd w:val="clear" w:color="auto" w:fill="C2D69B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2016</w:t>
            </w:r>
            <w:r w:rsidRPr="00C72B18">
              <w:rPr>
                <w:b/>
                <w:vertAlign w:val="superscript"/>
              </w:rPr>
              <w:t>1)</w:t>
            </w:r>
          </w:p>
        </w:tc>
        <w:tc>
          <w:tcPr>
            <w:tcW w:w="679" w:type="pct"/>
            <w:shd w:val="clear" w:color="auto" w:fill="C2D69B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Index 2016/2015</w:t>
            </w:r>
          </w:p>
        </w:tc>
        <w:tc>
          <w:tcPr>
            <w:tcW w:w="774" w:type="pct"/>
            <w:shd w:val="clear" w:color="auto" w:fill="C2D69B"/>
          </w:tcPr>
          <w:p w:rsidR="003B3047" w:rsidRPr="00C72B18" w:rsidRDefault="003B3047" w:rsidP="00A06263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2016/Ø</w:t>
            </w:r>
          </w:p>
          <w:p w:rsidR="003B3047" w:rsidRPr="00C72B18" w:rsidRDefault="003B3047" w:rsidP="00A06263">
            <w:pPr>
              <w:spacing w:after="0" w:line="240" w:lineRule="auto"/>
              <w:jc w:val="center"/>
              <w:rPr>
                <w:b/>
              </w:rPr>
            </w:pPr>
            <w:r w:rsidRPr="00C72B18">
              <w:rPr>
                <w:b/>
              </w:rPr>
              <w:t>2011-2015</w:t>
            </w: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 w:val="restart"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>Zahraničný obchod</w:t>
            </w:r>
          </w:p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>za SR spolu</w:t>
            </w:r>
          </w:p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>HS 01 - 99 </w:t>
            </w:r>
          </w:p>
        </w:tc>
        <w:tc>
          <w:tcPr>
            <w:tcW w:w="533" w:type="pct"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Vývoz</w:t>
            </w:r>
          </w:p>
        </w:tc>
        <w:tc>
          <w:tcPr>
            <w:tcW w:w="630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63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100</w:t>
            </w:r>
          </w:p>
        </w:tc>
        <w:tc>
          <w:tcPr>
            <w:tcW w:w="582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67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680</w:t>
            </w:r>
          </w:p>
        </w:tc>
        <w:tc>
          <w:tcPr>
            <w:tcW w:w="678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70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074</w:t>
            </w:r>
          </w:p>
        </w:tc>
        <w:tc>
          <w:tcPr>
            <w:tcW w:w="679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5</w:t>
            </w:r>
          </w:p>
        </w:tc>
        <w:tc>
          <w:tcPr>
            <w:tcW w:w="774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111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Dovoz</w:t>
            </w:r>
          </w:p>
        </w:tc>
        <w:tc>
          <w:tcPr>
            <w:tcW w:w="630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59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735</w:t>
            </w:r>
          </w:p>
        </w:tc>
        <w:tc>
          <w:tcPr>
            <w:tcW w:w="582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64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361</w:t>
            </w:r>
          </w:p>
        </w:tc>
        <w:tc>
          <w:tcPr>
            <w:tcW w:w="678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66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402</w:t>
            </w:r>
          </w:p>
        </w:tc>
        <w:tc>
          <w:tcPr>
            <w:tcW w:w="679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2</w:t>
            </w:r>
          </w:p>
        </w:tc>
        <w:tc>
          <w:tcPr>
            <w:tcW w:w="774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111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2</w:t>
            </w: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Obrat</w:t>
            </w:r>
          </w:p>
        </w:tc>
        <w:tc>
          <w:tcPr>
            <w:tcW w:w="630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122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835</w:t>
            </w:r>
          </w:p>
        </w:tc>
        <w:tc>
          <w:tcPr>
            <w:tcW w:w="582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132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041</w:t>
            </w:r>
          </w:p>
        </w:tc>
        <w:tc>
          <w:tcPr>
            <w:tcW w:w="678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136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476</w:t>
            </w:r>
          </w:p>
        </w:tc>
        <w:tc>
          <w:tcPr>
            <w:tcW w:w="679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4</w:t>
            </w:r>
          </w:p>
        </w:tc>
        <w:tc>
          <w:tcPr>
            <w:tcW w:w="774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111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</w:p>
        </w:tc>
      </w:tr>
      <w:tr w:rsidR="003B3047" w:rsidRPr="00C72B18" w:rsidTr="00DC2D3C">
        <w:trPr>
          <w:trHeight w:val="377"/>
        </w:trPr>
        <w:tc>
          <w:tcPr>
            <w:tcW w:w="1124" w:type="pct"/>
            <w:vMerge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Saldo</w:t>
            </w:r>
          </w:p>
        </w:tc>
        <w:tc>
          <w:tcPr>
            <w:tcW w:w="630" w:type="pct"/>
            <w:shd w:val="clear" w:color="auto" w:fill="FFFFFF"/>
            <w:vAlign w:val="center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365</w:t>
            </w:r>
          </w:p>
        </w:tc>
        <w:tc>
          <w:tcPr>
            <w:tcW w:w="582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319</w:t>
            </w:r>
          </w:p>
        </w:tc>
        <w:tc>
          <w:tcPr>
            <w:tcW w:w="678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672</w:t>
            </w:r>
          </w:p>
        </w:tc>
        <w:tc>
          <w:tcPr>
            <w:tcW w:w="679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110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6</w:t>
            </w:r>
          </w:p>
        </w:tc>
        <w:tc>
          <w:tcPr>
            <w:tcW w:w="774" w:type="pct"/>
            <w:shd w:val="clear" w:color="auto" w:fill="FFFFFF"/>
            <w:vAlign w:val="center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109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 w:val="restart"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>z toho:</w:t>
            </w:r>
          </w:p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>agropotravinársky sektor</w:t>
            </w:r>
          </w:p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 xml:space="preserve"> za SR spolu</w:t>
            </w:r>
          </w:p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 xml:space="preserve"> HS 01 - 24 </w:t>
            </w:r>
          </w:p>
        </w:tc>
        <w:tc>
          <w:tcPr>
            <w:tcW w:w="533" w:type="pct"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30" w:type="pct"/>
            <w:shd w:val="clear" w:color="auto" w:fill="FFFFFF" w:themeFill="background1"/>
            <w:vAlign w:val="center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582" w:type="pct"/>
            <w:shd w:val="clear" w:color="auto" w:fill="FFFFFF" w:themeFill="background1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678" w:type="pct"/>
            <w:shd w:val="clear" w:color="auto" w:fill="FFFFFF" w:themeFill="background1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679" w:type="pct"/>
            <w:shd w:val="clear" w:color="auto" w:fill="FFFFFF" w:themeFill="background1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774" w:type="pct"/>
            <w:shd w:val="clear" w:color="auto" w:fill="FFFFFF" w:themeFill="background1"/>
            <w:vAlign w:val="center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Vývoz</w:t>
            </w:r>
          </w:p>
        </w:tc>
        <w:tc>
          <w:tcPr>
            <w:tcW w:w="630" w:type="pct"/>
            <w:shd w:val="clear" w:color="auto" w:fill="FFFFFF" w:themeFill="background1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052</w:t>
            </w:r>
          </w:p>
        </w:tc>
        <w:tc>
          <w:tcPr>
            <w:tcW w:w="582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2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800</w:t>
            </w:r>
          </w:p>
        </w:tc>
        <w:tc>
          <w:tcPr>
            <w:tcW w:w="678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2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830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</w:p>
        </w:tc>
        <w:tc>
          <w:tcPr>
            <w:tcW w:w="774" w:type="pct"/>
            <w:shd w:val="clear" w:color="auto" w:fill="FFFFFF" w:themeFill="background1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92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7</w:t>
            </w: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Dovoz</w:t>
            </w:r>
          </w:p>
        </w:tc>
        <w:tc>
          <w:tcPr>
            <w:tcW w:w="630" w:type="pct"/>
            <w:shd w:val="clear" w:color="auto" w:fill="FFFFFF" w:themeFill="background1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844</w:t>
            </w:r>
          </w:p>
        </w:tc>
        <w:tc>
          <w:tcPr>
            <w:tcW w:w="582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845</w:t>
            </w:r>
          </w:p>
        </w:tc>
        <w:tc>
          <w:tcPr>
            <w:tcW w:w="678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4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103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106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7</w:t>
            </w:r>
          </w:p>
        </w:tc>
        <w:tc>
          <w:tcPr>
            <w:tcW w:w="774" w:type="pct"/>
            <w:shd w:val="clear" w:color="auto" w:fill="FFFFFF" w:themeFill="background1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106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7</w:t>
            </w: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Obrat</w:t>
            </w:r>
          </w:p>
        </w:tc>
        <w:tc>
          <w:tcPr>
            <w:tcW w:w="630" w:type="pct"/>
            <w:shd w:val="clear" w:color="auto" w:fill="FFFFFF" w:themeFill="background1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6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896</w:t>
            </w:r>
          </w:p>
        </w:tc>
        <w:tc>
          <w:tcPr>
            <w:tcW w:w="582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6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645</w:t>
            </w:r>
          </w:p>
        </w:tc>
        <w:tc>
          <w:tcPr>
            <w:tcW w:w="678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6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933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104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3</w:t>
            </w:r>
          </w:p>
        </w:tc>
        <w:tc>
          <w:tcPr>
            <w:tcW w:w="774" w:type="pct"/>
            <w:shd w:val="clear" w:color="auto" w:fill="FFFFFF" w:themeFill="background1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100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5</w:t>
            </w:r>
          </w:p>
        </w:tc>
      </w:tr>
      <w:tr w:rsidR="003B3047" w:rsidRPr="00C72B18" w:rsidTr="00DC2D3C">
        <w:trPr>
          <w:trHeight w:val="176"/>
        </w:trPr>
        <w:tc>
          <w:tcPr>
            <w:tcW w:w="1124" w:type="pct"/>
            <w:vMerge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 w:themeFill="background1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Saldo</w:t>
            </w:r>
          </w:p>
        </w:tc>
        <w:tc>
          <w:tcPr>
            <w:tcW w:w="630" w:type="pct"/>
            <w:shd w:val="clear" w:color="auto" w:fill="FFFFFF" w:themeFill="background1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-792</w:t>
            </w:r>
          </w:p>
        </w:tc>
        <w:tc>
          <w:tcPr>
            <w:tcW w:w="582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-1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045</w:t>
            </w:r>
          </w:p>
        </w:tc>
        <w:tc>
          <w:tcPr>
            <w:tcW w:w="678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-1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274</w:t>
            </w:r>
          </w:p>
        </w:tc>
        <w:tc>
          <w:tcPr>
            <w:tcW w:w="679" w:type="pct"/>
            <w:shd w:val="clear" w:color="auto" w:fill="FFFFFF" w:themeFill="background1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121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8</w:t>
            </w:r>
          </w:p>
        </w:tc>
        <w:tc>
          <w:tcPr>
            <w:tcW w:w="774" w:type="pct"/>
            <w:shd w:val="clear" w:color="auto" w:fill="FFFFFF" w:themeFill="background1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160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8</w:t>
            </w: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 w:val="restart"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 xml:space="preserve"> v tom:</w:t>
            </w:r>
          </w:p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 xml:space="preserve"> zahraničný obchod</w:t>
            </w:r>
          </w:p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 xml:space="preserve"> </w:t>
            </w:r>
            <w:proofErr w:type="spellStart"/>
            <w:r w:rsidRPr="00C72B18">
              <w:rPr>
                <w:rFonts w:eastAsia="Times New Roman"/>
                <w:bCs/>
              </w:rPr>
              <w:t>agrosektoru</w:t>
            </w:r>
            <w:proofErr w:type="spellEnd"/>
            <w:r w:rsidRPr="00C72B18">
              <w:rPr>
                <w:rFonts w:eastAsia="Times New Roman"/>
                <w:bCs/>
              </w:rPr>
              <w:t xml:space="preserve"> SR</w:t>
            </w:r>
          </w:p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  <w:r w:rsidRPr="00C72B18">
              <w:rPr>
                <w:rFonts w:eastAsia="Times New Roman"/>
                <w:bCs/>
              </w:rPr>
              <w:t xml:space="preserve"> s ČR HS 01 - 24 </w:t>
            </w:r>
          </w:p>
        </w:tc>
        <w:tc>
          <w:tcPr>
            <w:tcW w:w="533" w:type="pct"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30" w:type="pct"/>
            <w:shd w:val="clear" w:color="auto" w:fill="FFFFFF"/>
            <w:vAlign w:val="center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582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678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679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  <w:tc>
          <w:tcPr>
            <w:tcW w:w="774" w:type="pct"/>
            <w:shd w:val="clear" w:color="auto" w:fill="FFFFFF"/>
            <w:vAlign w:val="center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Vývoz</w:t>
            </w:r>
          </w:p>
        </w:tc>
        <w:tc>
          <w:tcPr>
            <w:tcW w:w="630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758</w:t>
            </w:r>
          </w:p>
        </w:tc>
        <w:tc>
          <w:tcPr>
            <w:tcW w:w="582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687</w:t>
            </w:r>
          </w:p>
        </w:tc>
        <w:tc>
          <w:tcPr>
            <w:tcW w:w="678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646</w:t>
            </w:r>
          </w:p>
        </w:tc>
        <w:tc>
          <w:tcPr>
            <w:tcW w:w="679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94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0</w:t>
            </w:r>
          </w:p>
        </w:tc>
        <w:tc>
          <w:tcPr>
            <w:tcW w:w="774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85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2</w:t>
            </w: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Dovoz</w:t>
            </w:r>
          </w:p>
        </w:tc>
        <w:tc>
          <w:tcPr>
            <w:tcW w:w="630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045</w:t>
            </w:r>
          </w:p>
        </w:tc>
        <w:tc>
          <w:tcPr>
            <w:tcW w:w="582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063</w:t>
            </w:r>
          </w:p>
        </w:tc>
        <w:tc>
          <w:tcPr>
            <w:tcW w:w="678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172</w:t>
            </w:r>
          </w:p>
        </w:tc>
        <w:tc>
          <w:tcPr>
            <w:tcW w:w="679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110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3</w:t>
            </w:r>
          </w:p>
        </w:tc>
        <w:tc>
          <w:tcPr>
            <w:tcW w:w="774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112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2</w:t>
            </w:r>
          </w:p>
        </w:tc>
      </w:tr>
      <w:tr w:rsidR="003B3047" w:rsidRPr="00C72B18" w:rsidTr="00DC2D3C">
        <w:trPr>
          <w:trHeight w:val="284"/>
        </w:trPr>
        <w:tc>
          <w:tcPr>
            <w:tcW w:w="1124" w:type="pct"/>
            <w:vMerge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sz w:val="22"/>
              </w:rPr>
            </w:pPr>
            <w:r w:rsidRPr="00C72B18">
              <w:rPr>
                <w:sz w:val="22"/>
              </w:rPr>
              <w:t>Obrat</w:t>
            </w:r>
          </w:p>
        </w:tc>
        <w:tc>
          <w:tcPr>
            <w:tcW w:w="630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802</w:t>
            </w:r>
          </w:p>
        </w:tc>
        <w:tc>
          <w:tcPr>
            <w:tcW w:w="582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750</w:t>
            </w:r>
          </w:p>
        </w:tc>
        <w:tc>
          <w:tcPr>
            <w:tcW w:w="678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</w:t>
            </w:r>
            <w:r w:rsidRPr="00C72B18">
              <w:rPr>
                <w:rFonts w:ascii="Times New Roman CE" w:hAnsi="Times New Roman CE" w:cs="Times New Roman CE"/>
                <w:sz w:val="22"/>
              </w:rPr>
              <w:t>818</w:t>
            </w:r>
          </w:p>
        </w:tc>
        <w:tc>
          <w:tcPr>
            <w:tcW w:w="679" w:type="pct"/>
            <w:shd w:val="clear" w:color="auto" w:fill="FFFFFF"/>
            <w:noWrap/>
            <w:vAlign w:val="bottom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103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9</w:t>
            </w:r>
          </w:p>
        </w:tc>
        <w:tc>
          <w:tcPr>
            <w:tcW w:w="774" w:type="pct"/>
            <w:shd w:val="clear" w:color="auto" w:fill="FFFFFF"/>
            <w:vAlign w:val="bottom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sz w:val="22"/>
              </w:rPr>
            </w:pPr>
            <w:r w:rsidRPr="00C72B18">
              <w:rPr>
                <w:rFonts w:ascii="Times New Roman CE" w:hAnsi="Times New Roman CE" w:cs="Times New Roman CE"/>
                <w:sz w:val="22"/>
              </w:rPr>
              <w:t>100</w:t>
            </w:r>
            <w:r w:rsidR="00DC2D3C" w:rsidRPr="00C72B18">
              <w:rPr>
                <w:rFonts w:ascii="Times New Roman CE" w:hAnsi="Times New Roman CE" w:cs="Times New Roman CE"/>
                <w:sz w:val="22"/>
              </w:rPr>
              <w:t xml:space="preserve"> ,</w:t>
            </w:r>
            <w:r w:rsidRPr="00C72B18">
              <w:rPr>
                <w:rFonts w:ascii="Times New Roman CE" w:hAnsi="Times New Roman CE" w:cs="Times New Roman CE"/>
                <w:sz w:val="22"/>
              </w:rPr>
              <w:t>8</w:t>
            </w:r>
          </w:p>
        </w:tc>
      </w:tr>
      <w:tr w:rsidR="003B3047" w:rsidRPr="00C72B18" w:rsidTr="00DC2D3C">
        <w:trPr>
          <w:trHeight w:val="440"/>
        </w:trPr>
        <w:tc>
          <w:tcPr>
            <w:tcW w:w="1124" w:type="pct"/>
            <w:vMerge/>
            <w:shd w:val="clear" w:color="auto" w:fill="FFFFFF"/>
            <w:noWrap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</w:rPr>
            </w:pPr>
          </w:p>
        </w:tc>
        <w:tc>
          <w:tcPr>
            <w:tcW w:w="533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Saldo</w:t>
            </w:r>
          </w:p>
        </w:tc>
        <w:tc>
          <w:tcPr>
            <w:tcW w:w="630" w:type="pct"/>
            <w:shd w:val="clear" w:color="auto" w:fill="FFFFFF"/>
            <w:vAlign w:val="center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-287</w:t>
            </w:r>
          </w:p>
        </w:tc>
        <w:tc>
          <w:tcPr>
            <w:tcW w:w="582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-376</w:t>
            </w:r>
          </w:p>
        </w:tc>
        <w:tc>
          <w:tcPr>
            <w:tcW w:w="678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-527</w:t>
            </w:r>
          </w:p>
        </w:tc>
        <w:tc>
          <w:tcPr>
            <w:tcW w:w="679" w:type="pct"/>
            <w:shd w:val="clear" w:color="auto" w:fill="FFFFFF"/>
            <w:noWrap/>
            <w:vAlign w:val="center"/>
            <w:hideMark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139</w:t>
            </w:r>
            <w:r w:rsidR="00DC2D3C" w:rsidRPr="00C72B18">
              <w:rPr>
                <w:rFonts w:eastAsia="Times New Roman"/>
                <w:bCs/>
                <w:sz w:val="22"/>
              </w:rPr>
              <w:t xml:space="preserve"> ,</w:t>
            </w:r>
            <w:r w:rsidRPr="00C72B18">
              <w:rPr>
                <w:rFonts w:eastAsia="Times New Roman"/>
                <w:bCs/>
                <w:sz w:val="22"/>
              </w:rPr>
              <w:t>9</w:t>
            </w:r>
          </w:p>
        </w:tc>
        <w:tc>
          <w:tcPr>
            <w:tcW w:w="774" w:type="pct"/>
            <w:shd w:val="clear" w:color="auto" w:fill="FFFFFF"/>
            <w:vAlign w:val="center"/>
          </w:tcPr>
          <w:p w:rsidR="003B3047" w:rsidRPr="00C72B18" w:rsidRDefault="003B3047" w:rsidP="00A06263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</w:rPr>
            </w:pPr>
            <w:r w:rsidRPr="00C72B18">
              <w:rPr>
                <w:rFonts w:eastAsia="Times New Roman"/>
                <w:bCs/>
                <w:sz w:val="22"/>
              </w:rPr>
              <w:t>183</w:t>
            </w:r>
            <w:r w:rsidR="00DC2D3C" w:rsidRPr="00C72B18">
              <w:rPr>
                <w:rFonts w:eastAsia="Times New Roman"/>
                <w:bCs/>
                <w:sz w:val="22"/>
              </w:rPr>
              <w:t xml:space="preserve"> ,</w:t>
            </w:r>
            <w:r w:rsidRPr="00C72B18">
              <w:rPr>
                <w:rFonts w:eastAsia="Times New Roman"/>
                <w:bCs/>
                <w:sz w:val="22"/>
              </w:rPr>
              <w:t>2</w:t>
            </w:r>
          </w:p>
        </w:tc>
      </w:tr>
    </w:tbl>
    <w:p w:rsidR="003B3047" w:rsidRPr="00C72B18" w:rsidRDefault="003B3047" w:rsidP="003B3047">
      <w:pPr>
        <w:spacing w:after="0" w:line="240" w:lineRule="auto"/>
        <w:rPr>
          <w:sz w:val="20"/>
        </w:rPr>
      </w:pPr>
      <w:r w:rsidRPr="00C72B18">
        <w:rPr>
          <w:sz w:val="20"/>
          <w:szCs w:val="20"/>
        </w:rPr>
        <w:t xml:space="preserve">Prameň: Štatistický úrad SR, </w:t>
      </w:r>
      <w:r w:rsidRPr="00C72B18">
        <w:rPr>
          <w:sz w:val="20"/>
          <w:szCs w:val="20"/>
          <w:vertAlign w:val="superscript"/>
        </w:rPr>
        <w:t>1)</w:t>
      </w:r>
      <w:r w:rsidRPr="00C72B18">
        <w:rPr>
          <w:sz w:val="20"/>
          <w:szCs w:val="20"/>
        </w:rPr>
        <w:t xml:space="preserve">  Predbežné údaje (marec 2017), </w:t>
      </w:r>
      <w:r w:rsidRPr="00C72B18">
        <w:rPr>
          <w:sz w:val="20"/>
        </w:rPr>
        <w:t>Vypracoval: NPPC-VÚEPP</w:t>
      </w:r>
    </w:p>
    <w:p w:rsidR="00EA049C" w:rsidRPr="00C72B18" w:rsidRDefault="00EA049C" w:rsidP="00011A64">
      <w:pPr>
        <w:pStyle w:val="Styl4"/>
        <w:widowControl/>
        <w:spacing w:after="0" w:line="240" w:lineRule="auto"/>
        <w:rPr>
          <w:sz w:val="20"/>
        </w:rPr>
      </w:pPr>
    </w:p>
    <w:p w:rsidR="009623B0" w:rsidRPr="00C72B18" w:rsidRDefault="00C93DD1" w:rsidP="00C93DD1">
      <w:pPr>
        <w:spacing w:after="0" w:line="240" w:lineRule="auto"/>
        <w:ind w:right="425"/>
        <w:rPr>
          <w:b/>
        </w:rPr>
      </w:pPr>
      <w:r w:rsidRPr="00C72B18">
        <w:rPr>
          <w:noProof/>
          <w:sz w:val="20"/>
          <w:lang w:eastAsia="sk-SK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191770</wp:posOffset>
            </wp:positionV>
            <wp:extent cx="5625465" cy="2874645"/>
            <wp:effectExtent l="19050" t="0" r="0" b="0"/>
            <wp:wrapSquare wrapText="bothSides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287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1C8" w:rsidRPr="00C72B18">
        <w:rPr>
          <w:sz w:val="20"/>
        </w:rPr>
        <w:t xml:space="preserve">  </w:t>
      </w:r>
      <w:r w:rsidR="00194DB8" w:rsidRPr="00C72B18">
        <w:rPr>
          <w:sz w:val="20"/>
        </w:rPr>
        <w:t xml:space="preserve">  </w:t>
      </w:r>
      <w:r w:rsidR="00FE21C8" w:rsidRPr="00C72B18">
        <w:rPr>
          <w:sz w:val="20"/>
        </w:rPr>
        <w:t xml:space="preserve"> </w:t>
      </w:r>
      <w:r w:rsidR="009623B0" w:rsidRPr="00C72B18">
        <w:t>Graf</w:t>
      </w:r>
      <w:r w:rsidR="00DD21DC" w:rsidRPr="00C72B18">
        <w:t xml:space="preserve"> </w:t>
      </w:r>
      <w:r w:rsidR="0038389C" w:rsidRPr="00C72B18">
        <w:t>1</w:t>
      </w:r>
      <w:r w:rsidR="00E07A0C" w:rsidRPr="00C72B18">
        <w:t>2</w:t>
      </w:r>
      <w:r w:rsidRPr="00C72B18">
        <w:t xml:space="preserve"> </w:t>
      </w:r>
      <w:r w:rsidRPr="00C72B18">
        <w:rPr>
          <w:b/>
        </w:rPr>
        <w:t>Vývoj zahraničného agropotravinárskeho obchodu SR</w:t>
      </w:r>
    </w:p>
    <w:p w:rsidR="0064683A" w:rsidRPr="00C72B18" w:rsidRDefault="0064683A" w:rsidP="0064683A">
      <w:pPr>
        <w:spacing w:after="0" w:line="240" w:lineRule="auto"/>
        <w:rPr>
          <w:sz w:val="20"/>
          <w:szCs w:val="20"/>
        </w:rPr>
      </w:pPr>
      <w:r w:rsidRPr="00C72B18">
        <w:rPr>
          <w:sz w:val="20"/>
          <w:szCs w:val="20"/>
        </w:rPr>
        <w:t xml:space="preserve">   </w:t>
      </w:r>
      <w:r w:rsidR="00CB6C23" w:rsidRPr="00C72B18">
        <w:rPr>
          <w:sz w:val="20"/>
          <w:szCs w:val="20"/>
        </w:rPr>
        <w:t xml:space="preserve"> </w:t>
      </w:r>
      <w:r w:rsidR="00FE21C8" w:rsidRPr="00C72B18">
        <w:rPr>
          <w:sz w:val="20"/>
          <w:szCs w:val="20"/>
        </w:rPr>
        <w:t>Prameň: ŠÚ SR</w:t>
      </w:r>
      <w:r w:rsidR="000D3F73" w:rsidRPr="00C72B18">
        <w:rPr>
          <w:sz w:val="20"/>
          <w:szCs w:val="20"/>
        </w:rPr>
        <w:t xml:space="preserve"> </w:t>
      </w:r>
    </w:p>
    <w:p w:rsidR="00FE21C8" w:rsidRPr="00C72B18" w:rsidRDefault="0064683A" w:rsidP="0064683A">
      <w:pPr>
        <w:spacing w:after="0" w:line="240" w:lineRule="auto"/>
        <w:rPr>
          <w:sz w:val="20"/>
          <w:szCs w:val="20"/>
        </w:rPr>
      </w:pPr>
      <w:r w:rsidRPr="00C72B18">
        <w:rPr>
          <w:sz w:val="20"/>
          <w:szCs w:val="20"/>
        </w:rPr>
        <w:t xml:space="preserve">    </w:t>
      </w:r>
      <w:r w:rsidR="00FE21C8" w:rsidRPr="00C72B18">
        <w:rPr>
          <w:sz w:val="20"/>
          <w:szCs w:val="20"/>
        </w:rPr>
        <w:t>Vypracoval : NPPC-VÚEPP</w:t>
      </w:r>
    </w:p>
    <w:p w:rsidR="00B6080A" w:rsidRPr="00C72B18" w:rsidRDefault="00B6080A" w:rsidP="0064683A">
      <w:pPr>
        <w:spacing w:after="0" w:line="240" w:lineRule="auto"/>
        <w:rPr>
          <w:sz w:val="20"/>
          <w:szCs w:val="20"/>
        </w:rPr>
      </w:pPr>
    </w:p>
    <w:p w:rsidR="00B6080A" w:rsidRPr="00C72B18" w:rsidRDefault="00FE21C8" w:rsidP="00B6080A">
      <w:pPr>
        <w:jc w:val="both"/>
      </w:pPr>
      <w:r w:rsidRPr="00C72B18">
        <w:lastRenderedPageBreak/>
        <w:tab/>
      </w:r>
      <w:r w:rsidR="00B6080A" w:rsidRPr="00C72B18">
        <w:t>Medziročne sa výrazne zvýšila hodnota dovozu tzv. nahraditeľných komodít z 2 865,5 mil. € na 3 109,7 mil. € (8,5 %). V obchode so spracovanými poľnohospodárskymi výrobkami (výrobky s vyššou pridanou hodnotou) Slovenská republika za sledované obdobie dosiahla zápornú obchodnú bilanciu. Vo vývoze prevládali výrobky s nižšou pridanou hodnotou na rozdiel od dovozov, kde prevládali výrobky s vyššou pridanou hodnotou. Tento trend môže pokračovať aj v nasledujúcich rokoch, čo sa môže nepriaznivo odzrkadliť na negatívnom vývoji salda obchodnej bilancie. Pokiaľ sa nezvýši výkonnosť a efektívnosť potravinárskeho priemyslu, zlepšenie tejto situácie nie je možné riešiť masívnym zvýšením poľnohospodárskeho vývozu, pretože bude viesť k ďalšej eskalácii potravinárskeho importu s vysokou pridanou hodnotou, kde bude základom surovina exportovaná zo Slovenska.</w:t>
      </w:r>
    </w:p>
    <w:p w:rsidR="002E7C5D" w:rsidRPr="00C72B18" w:rsidRDefault="00917580" w:rsidP="00283859">
      <w:pPr>
        <w:spacing w:after="0" w:line="240" w:lineRule="auto"/>
        <w:ind w:firstLine="708"/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168275</wp:posOffset>
                </wp:positionV>
                <wp:extent cx="5759450" cy="328295"/>
                <wp:effectExtent l="76200" t="76200" r="0" b="0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328295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76" style="position:absolute;margin-left:-2pt;margin-top:13.25pt;width:453.5pt;height:25.8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  <w:r w:rsidR="00EA51D4" w:rsidRPr="00C72B18">
        <w:t>.</w:t>
      </w:r>
    </w:p>
    <w:p w:rsidR="009623B0" w:rsidRPr="00C72B18" w:rsidRDefault="005B1FF7" w:rsidP="00802CC3">
      <w:pPr>
        <w:pStyle w:val="1"/>
        <w:spacing w:after="240"/>
      </w:pPr>
      <w:bookmarkStart w:id="21" w:name="_Toc326758533"/>
      <w:r w:rsidRPr="00C72B18">
        <w:t xml:space="preserve"> </w:t>
      </w:r>
      <w:bookmarkStart w:id="22" w:name="_Toc389572524"/>
      <w:r w:rsidR="009623B0" w:rsidRPr="00C72B18">
        <w:t>Výdavky rozpočtovej kapitoly MPRV SR</w:t>
      </w:r>
      <w:bookmarkEnd w:id="21"/>
      <w:bookmarkEnd w:id="22"/>
    </w:p>
    <w:p w:rsidR="00E45E26" w:rsidRPr="00C72B18" w:rsidRDefault="00AB379A" w:rsidP="00E45E26">
      <w:pPr>
        <w:pStyle w:val="Odsekzoznamu"/>
        <w:spacing w:after="0"/>
        <w:ind w:left="0" w:firstLine="708"/>
        <w:jc w:val="both"/>
        <w:rPr>
          <w:sz w:val="20"/>
          <w:szCs w:val="20"/>
        </w:rPr>
      </w:pPr>
      <w:r w:rsidRPr="00C72B18">
        <w:t>Celkové výda</w:t>
      </w:r>
      <w:r w:rsidR="000338DF" w:rsidRPr="00C72B18">
        <w:t>vky</w:t>
      </w:r>
      <w:r w:rsidRPr="00C72B18">
        <w:t xml:space="preserve"> do poľnohospodárstva v</w:t>
      </w:r>
      <w:r w:rsidR="005B1FF7" w:rsidRPr="00C72B18">
        <w:t> </w:t>
      </w:r>
      <w:r w:rsidRPr="00C72B18">
        <w:t>roku 201</w:t>
      </w:r>
      <w:r w:rsidR="00E45E26" w:rsidRPr="00C72B18">
        <w:t>6</w:t>
      </w:r>
      <w:r w:rsidRPr="00C72B18">
        <w:t xml:space="preserve"> </w:t>
      </w:r>
      <w:r w:rsidR="0084595F" w:rsidRPr="00C72B18">
        <w:t xml:space="preserve">predstavovali </w:t>
      </w:r>
      <w:r w:rsidR="00E45E26" w:rsidRPr="00C72B18">
        <w:t>694</w:t>
      </w:r>
      <w:r w:rsidR="00D204C3" w:rsidRPr="00C72B18">
        <w:t>,</w:t>
      </w:r>
      <w:r w:rsidR="00E45E26" w:rsidRPr="00C72B18">
        <w:t>7</w:t>
      </w:r>
      <w:r w:rsidR="0084595F" w:rsidRPr="00C72B18">
        <w:t xml:space="preserve"> m</w:t>
      </w:r>
      <w:r w:rsidR="000A5F6C" w:rsidRPr="00C72B18">
        <w:t>i</w:t>
      </w:r>
      <w:r w:rsidR="0084595F" w:rsidRPr="00C72B18">
        <w:t>l. € a </w:t>
      </w:r>
      <w:r w:rsidRPr="00C72B18">
        <w:t xml:space="preserve">medziročne </w:t>
      </w:r>
      <w:r w:rsidR="0084595F" w:rsidRPr="00C72B18">
        <w:t xml:space="preserve">sa </w:t>
      </w:r>
      <w:r w:rsidR="00D204C3" w:rsidRPr="00C72B18">
        <w:t>z</w:t>
      </w:r>
      <w:r w:rsidR="00E45E26" w:rsidRPr="00C72B18">
        <w:t>níži</w:t>
      </w:r>
      <w:r w:rsidR="00D204C3" w:rsidRPr="00C72B18">
        <w:t>li</w:t>
      </w:r>
      <w:r w:rsidRPr="00C72B18">
        <w:t xml:space="preserve"> o</w:t>
      </w:r>
      <w:r w:rsidR="00E45E26" w:rsidRPr="00C72B18">
        <w:t> 20,2</w:t>
      </w:r>
      <w:r w:rsidR="000338DF" w:rsidRPr="00C72B18">
        <w:t xml:space="preserve"> </w:t>
      </w:r>
      <w:r w:rsidRPr="00C72B18">
        <w:t xml:space="preserve">%. </w:t>
      </w:r>
      <w:r w:rsidR="00E45E26" w:rsidRPr="00C72B18">
        <w:rPr>
          <w:bCs/>
        </w:rPr>
        <w:t>Zníženie bolo najmä z dôvodu ukončenia financovania PRV SR 2007 – 2013. Najväčší podiel na celkových výdavkoch  (58,7 %) tvorili výdavky na priame platby. Druhou skupinou podpôr, ktorá sa podieľala 23,4 % na celkových výda</w:t>
      </w:r>
      <w:r w:rsidR="0072135E" w:rsidRPr="00C72B18">
        <w:rPr>
          <w:bCs/>
        </w:rPr>
        <w:t>vk</w:t>
      </w:r>
      <w:r w:rsidR="00E45E26" w:rsidRPr="00C72B18">
        <w:rPr>
          <w:bCs/>
        </w:rPr>
        <w:t xml:space="preserve">och, boli prostriedky z Programu rozvoja vidieka </w:t>
      </w:r>
      <w:r w:rsidR="00E036D5" w:rsidRPr="00C72B18">
        <w:rPr>
          <w:bCs/>
        </w:rPr>
        <w:t xml:space="preserve">SR </w:t>
      </w:r>
      <w:r w:rsidR="00E45E26" w:rsidRPr="00C72B18">
        <w:rPr>
          <w:bCs/>
        </w:rPr>
        <w:t>2014 – 2020. Zostávajúcich 17,9</w:t>
      </w:r>
      <w:r w:rsidR="0072135E" w:rsidRPr="00C72B18">
        <w:rPr>
          <w:bCs/>
        </w:rPr>
        <w:t xml:space="preserve"> </w:t>
      </w:r>
      <w:r w:rsidR="00E45E26" w:rsidRPr="00C72B18">
        <w:rPr>
          <w:bCs/>
        </w:rPr>
        <w:t>% tvorili výdavky na všeobecné služby, TOV, OPRH, štátnu pomoc a národné opatrenia.</w:t>
      </w:r>
    </w:p>
    <w:p w:rsidR="00DC29E4" w:rsidRPr="00C72B18" w:rsidRDefault="00DC29E4" w:rsidP="00E45E26">
      <w:pPr>
        <w:ind w:firstLine="709"/>
        <w:jc w:val="both"/>
        <w:rPr>
          <w:b/>
        </w:rPr>
      </w:pPr>
    </w:p>
    <w:p w:rsidR="00E45E26" w:rsidRPr="00C72B18" w:rsidRDefault="00E45E26" w:rsidP="00E45E26">
      <w:pPr>
        <w:spacing w:after="0"/>
      </w:pPr>
      <w:r w:rsidRPr="00C72B18">
        <w:rPr>
          <w:b/>
        </w:rPr>
        <w:t>Celkové výdavky do poľnohospodárstva, rozvoja vidieka a potravinárstva v rokoch 201</w:t>
      </w:r>
      <w:r w:rsidR="0072135E" w:rsidRPr="00C72B18">
        <w:rPr>
          <w:b/>
        </w:rPr>
        <w:t>5</w:t>
      </w:r>
      <w:r w:rsidRPr="00C72B18">
        <w:rPr>
          <w:b/>
        </w:rPr>
        <w:t xml:space="preserve"> a 201</w:t>
      </w:r>
      <w:r w:rsidR="0072135E" w:rsidRPr="00C72B18">
        <w:rPr>
          <w:b/>
        </w:rPr>
        <w:t>6</w:t>
      </w:r>
      <w:r w:rsidRPr="00C72B18">
        <w:rPr>
          <w:b/>
        </w:rPr>
        <w:t xml:space="preserve"> </w:t>
      </w:r>
      <w:r w:rsidRPr="00C72B18">
        <w:t>v mil. €                                                                                                  Tabuľka 1</w:t>
      </w:r>
      <w:r w:rsidR="00E07A0C" w:rsidRPr="00C72B18">
        <w:t>9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1276"/>
        <w:gridCol w:w="992"/>
        <w:gridCol w:w="992"/>
        <w:gridCol w:w="992"/>
        <w:gridCol w:w="851"/>
        <w:gridCol w:w="992"/>
      </w:tblGrid>
      <w:tr w:rsidR="0072135E" w:rsidRPr="00C72B18" w:rsidTr="0072135E">
        <w:trPr>
          <w:trHeight w:val="315"/>
        </w:trPr>
        <w:tc>
          <w:tcPr>
            <w:tcW w:w="313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000000" w:fill="C2D69B" w:themeFill="accent3" w:themeFillTint="99"/>
            <w:vAlign w:val="center"/>
            <w:hideMark/>
          </w:tcPr>
          <w:p w:rsidR="0072135E" w:rsidRPr="00C72B18" w:rsidRDefault="0072135E" w:rsidP="0072135E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  Tituly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vAlign w:val="bottom"/>
            <w:hideMark/>
          </w:tcPr>
          <w:p w:rsidR="0072135E" w:rsidRPr="00C72B18" w:rsidRDefault="0072135E" w:rsidP="00A0626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2015</w:t>
            </w:r>
          </w:p>
        </w:tc>
        <w:tc>
          <w:tcPr>
            <w:tcW w:w="283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2D69B" w:themeFill="accent3" w:themeFillTint="99"/>
            <w:vAlign w:val="bottom"/>
            <w:hideMark/>
          </w:tcPr>
          <w:p w:rsidR="0072135E" w:rsidRPr="00C72B18" w:rsidRDefault="0072135E" w:rsidP="00A0626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2016</w:t>
            </w:r>
          </w:p>
        </w:tc>
      </w:tr>
      <w:tr w:rsidR="0072135E" w:rsidRPr="00C72B18" w:rsidTr="00622B15">
        <w:trPr>
          <w:trHeight w:val="315"/>
        </w:trPr>
        <w:tc>
          <w:tcPr>
            <w:tcW w:w="313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hideMark/>
          </w:tcPr>
          <w:p w:rsidR="0072135E" w:rsidRPr="00C72B18" w:rsidRDefault="0072135E" w:rsidP="00A06263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vAlign w:val="bottom"/>
            <w:hideMark/>
          </w:tcPr>
          <w:p w:rsidR="0072135E" w:rsidRPr="00C72B18" w:rsidRDefault="0072135E" w:rsidP="00A0626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EÚ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72135E" w:rsidRPr="00C72B18" w:rsidRDefault="0072135E" w:rsidP="00A0626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SR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72135E" w:rsidRPr="00C72B18" w:rsidRDefault="0072135E" w:rsidP="00A0626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Spolu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vAlign w:val="bottom"/>
            <w:hideMark/>
          </w:tcPr>
          <w:p w:rsidR="0072135E" w:rsidRPr="00C72B18" w:rsidRDefault="0072135E" w:rsidP="00A0626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EÚ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 w:themeFill="accent3" w:themeFillTint="99"/>
            <w:vAlign w:val="bottom"/>
            <w:hideMark/>
          </w:tcPr>
          <w:p w:rsidR="0072135E" w:rsidRPr="00C72B18" w:rsidRDefault="0072135E" w:rsidP="00A0626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SR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2D69B" w:themeFill="accent3" w:themeFillTint="99"/>
            <w:noWrap/>
            <w:vAlign w:val="bottom"/>
            <w:hideMark/>
          </w:tcPr>
          <w:p w:rsidR="0072135E" w:rsidRPr="00C72B18" w:rsidRDefault="0072135E" w:rsidP="00A0626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Spolu</w:t>
            </w:r>
          </w:p>
        </w:tc>
      </w:tr>
      <w:tr w:rsidR="00E45E26" w:rsidRPr="00C72B18" w:rsidTr="00A06263">
        <w:trPr>
          <w:trHeight w:val="315"/>
        </w:trPr>
        <w:tc>
          <w:tcPr>
            <w:tcW w:w="3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45E26" w:rsidRPr="00C72B18" w:rsidRDefault="00E45E26" w:rsidP="00A06263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proofErr w:type="spellStart"/>
            <w:r w:rsidRPr="00C72B18">
              <w:rPr>
                <w:rFonts w:eastAsia="Times New Roman"/>
                <w:sz w:val="22"/>
                <w:lang w:eastAsia="sk-SK"/>
              </w:rPr>
              <w:t>Trhovoorientované</w:t>
            </w:r>
            <w:proofErr w:type="spellEnd"/>
            <w:r w:rsidRPr="00C72B18">
              <w:rPr>
                <w:rFonts w:eastAsia="Times New Roman"/>
                <w:sz w:val="22"/>
                <w:lang w:eastAsia="sk-SK"/>
              </w:rPr>
              <w:t xml:space="preserve"> výdavky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11,1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13,7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7,9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11,5</w:t>
            </w:r>
          </w:p>
        </w:tc>
      </w:tr>
      <w:tr w:rsidR="00E45E26" w:rsidRPr="00C72B18" w:rsidTr="00A06263">
        <w:trPr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45E26" w:rsidRPr="00C72B18" w:rsidRDefault="00E45E26" w:rsidP="00A06263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Priame platby*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375,9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385,0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399,2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408,0</w:t>
            </w:r>
          </w:p>
        </w:tc>
      </w:tr>
      <w:tr w:rsidR="00E45E26" w:rsidRPr="00C72B18" w:rsidTr="00A06263">
        <w:trPr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45E26" w:rsidRPr="00C72B18" w:rsidRDefault="00E45E26" w:rsidP="00A06263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 xml:space="preserve">Program rozvoja vidieka </w:t>
            </w:r>
            <w:r w:rsidR="00E036D5" w:rsidRPr="00C72B18">
              <w:rPr>
                <w:rFonts w:eastAsia="Times New Roman"/>
                <w:sz w:val="22"/>
                <w:lang w:eastAsia="sk-SK"/>
              </w:rPr>
              <w:t>SR</w:t>
            </w:r>
          </w:p>
          <w:p w:rsidR="00E45E26" w:rsidRPr="00C72B18" w:rsidRDefault="00E45E26" w:rsidP="00A06263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2007 - 2013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236,5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77,3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313,8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0,02</w:t>
            </w:r>
          </w:p>
        </w:tc>
      </w:tr>
      <w:tr w:rsidR="00E45E26" w:rsidRPr="00C72B18" w:rsidTr="00A06263">
        <w:trPr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45E26" w:rsidRPr="00C72B18" w:rsidRDefault="00E45E26" w:rsidP="00A06263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 xml:space="preserve">Program rozvoja vidieka </w:t>
            </w:r>
            <w:r w:rsidR="00E036D5" w:rsidRPr="00C72B18">
              <w:rPr>
                <w:rFonts w:eastAsia="Times New Roman"/>
                <w:sz w:val="22"/>
                <w:lang w:eastAsia="sk-SK"/>
              </w:rPr>
              <w:t>SR</w:t>
            </w:r>
          </w:p>
          <w:p w:rsidR="00E45E26" w:rsidRPr="00C72B18" w:rsidRDefault="00E45E26" w:rsidP="00A06263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2014 - 2020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44,8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121,1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41,3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162,4</w:t>
            </w:r>
          </w:p>
        </w:tc>
      </w:tr>
      <w:tr w:rsidR="00E45E26" w:rsidRPr="00C72B18" w:rsidTr="00A06263">
        <w:trPr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45E26" w:rsidRPr="00C72B18" w:rsidRDefault="00E45E26" w:rsidP="00D271D0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 xml:space="preserve"> OPRH SR 2007 - 2013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0,4</w:t>
            </w:r>
          </w:p>
        </w:tc>
      </w:tr>
      <w:tr w:rsidR="00E45E26" w:rsidRPr="00C72B18" w:rsidTr="00A06263">
        <w:trPr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45E26" w:rsidRPr="00C72B18" w:rsidRDefault="00E45E26" w:rsidP="00A06263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Štátna pomoc a národné podpory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4,6</w:t>
            </w:r>
          </w:p>
        </w:tc>
      </w:tr>
      <w:tr w:rsidR="00E45E26" w:rsidRPr="00C72B18" w:rsidTr="00A06263">
        <w:trPr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45E26" w:rsidRPr="00C72B18" w:rsidRDefault="00E45E26" w:rsidP="00A06263">
            <w:pPr>
              <w:spacing w:after="0" w:line="240" w:lineRule="auto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 xml:space="preserve">Všeobecné služby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89,4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89,4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C72B18">
              <w:rPr>
                <w:rFonts w:eastAsia="Times New Roman"/>
                <w:sz w:val="22"/>
                <w:lang w:eastAsia="sk-SK"/>
              </w:rPr>
              <w:t>107,8</w:t>
            </w:r>
          </w:p>
        </w:tc>
      </w:tr>
      <w:tr w:rsidR="00E45E26" w:rsidRPr="00C72B18" w:rsidTr="00A06263">
        <w:trPr>
          <w:trHeight w:val="315"/>
        </w:trPr>
        <w:tc>
          <w:tcPr>
            <w:tcW w:w="3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45E26" w:rsidRPr="00C72B18" w:rsidRDefault="00E45E26" w:rsidP="00A06263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Spolu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b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sz w:val="22"/>
                <w:lang w:eastAsia="sk-SK"/>
              </w:rPr>
              <w:t>670,3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b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sz w:val="22"/>
                <w:lang w:eastAsia="sk-SK"/>
              </w:rPr>
              <w:t>200,3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b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sz w:val="22"/>
                <w:lang w:eastAsia="sk-SK"/>
              </w:rPr>
              <w:t>870,6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b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sz w:val="22"/>
                <w:lang w:eastAsia="sk-SK"/>
              </w:rPr>
              <w:t>528,5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b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sz w:val="22"/>
                <w:lang w:eastAsia="sk-SK"/>
              </w:rPr>
              <w:t>166,2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45E26" w:rsidRPr="00C72B18" w:rsidRDefault="00E45E26" w:rsidP="00A06263">
            <w:pPr>
              <w:spacing w:after="0" w:line="240" w:lineRule="auto"/>
              <w:jc w:val="right"/>
              <w:rPr>
                <w:rFonts w:eastAsia="Times New Roman"/>
                <w:b/>
                <w:sz w:val="22"/>
                <w:lang w:eastAsia="sk-SK"/>
              </w:rPr>
            </w:pPr>
            <w:r w:rsidRPr="00C72B18">
              <w:rPr>
                <w:rFonts w:eastAsia="Times New Roman"/>
                <w:b/>
                <w:sz w:val="22"/>
                <w:lang w:eastAsia="sk-SK"/>
              </w:rPr>
              <w:t>694,7</w:t>
            </w:r>
          </w:p>
        </w:tc>
      </w:tr>
    </w:tbl>
    <w:p w:rsidR="00E45E26" w:rsidRPr="00C72B18" w:rsidRDefault="00E45E26" w:rsidP="00E45E26">
      <w:pPr>
        <w:spacing w:after="0" w:line="240" w:lineRule="auto"/>
        <w:rPr>
          <w:sz w:val="20"/>
          <w:szCs w:val="20"/>
        </w:rPr>
      </w:pPr>
      <w:r w:rsidRPr="00C72B18">
        <w:rPr>
          <w:sz w:val="20"/>
          <w:szCs w:val="20"/>
        </w:rPr>
        <w:t>Prameň: MPRV SR PPA, Návrh záverečného účtu za rok 201</w:t>
      </w:r>
      <w:r w:rsidR="00654385" w:rsidRPr="00C72B18">
        <w:rPr>
          <w:sz w:val="20"/>
          <w:szCs w:val="20"/>
        </w:rPr>
        <w:t>5</w:t>
      </w:r>
      <w:r w:rsidRPr="00C72B18">
        <w:rPr>
          <w:sz w:val="20"/>
          <w:szCs w:val="20"/>
        </w:rPr>
        <w:t>, Návrh záverečného účtu za rok 201</w:t>
      </w:r>
      <w:r w:rsidR="00654385" w:rsidRPr="00C72B18">
        <w:rPr>
          <w:sz w:val="20"/>
          <w:szCs w:val="20"/>
        </w:rPr>
        <w:t>6</w:t>
      </w:r>
    </w:p>
    <w:p w:rsidR="00654385" w:rsidRPr="00C72B18" w:rsidRDefault="00E45E26" w:rsidP="00E45E26">
      <w:pPr>
        <w:spacing w:after="0" w:line="240" w:lineRule="auto"/>
        <w:ind w:left="360" w:hanging="360"/>
        <w:rPr>
          <w:sz w:val="20"/>
          <w:szCs w:val="20"/>
        </w:rPr>
      </w:pPr>
      <w:r w:rsidRPr="00C72B18">
        <w:rPr>
          <w:sz w:val="20"/>
          <w:szCs w:val="20"/>
        </w:rPr>
        <w:t>* priame platby sú podrobne rozpísané v tabuľk</w:t>
      </w:r>
      <w:r w:rsidR="00654385" w:rsidRPr="00C72B18">
        <w:rPr>
          <w:sz w:val="20"/>
          <w:szCs w:val="20"/>
        </w:rPr>
        <w:t>ách</w:t>
      </w:r>
      <w:r w:rsidRPr="00C72B18">
        <w:rPr>
          <w:sz w:val="20"/>
          <w:szCs w:val="20"/>
        </w:rPr>
        <w:t xml:space="preserve"> č. 4</w:t>
      </w:r>
      <w:r w:rsidR="00654385" w:rsidRPr="00C72B18">
        <w:rPr>
          <w:sz w:val="20"/>
          <w:szCs w:val="20"/>
        </w:rPr>
        <w:t xml:space="preserve"> a</w:t>
      </w:r>
      <w:r w:rsidR="0072135E" w:rsidRPr="00C72B18">
        <w:rPr>
          <w:sz w:val="20"/>
          <w:szCs w:val="20"/>
        </w:rPr>
        <w:t> </w:t>
      </w:r>
      <w:r w:rsidR="00654385" w:rsidRPr="00C72B18">
        <w:rPr>
          <w:sz w:val="20"/>
          <w:szCs w:val="20"/>
        </w:rPr>
        <w:t>5</w:t>
      </w:r>
      <w:r w:rsidR="0072135E" w:rsidRPr="00C72B18">
        <w:rPr>
          <w:sz w:val="20"/>
          <w:szCs w:val="20"/>
        </w:rPr>
        <w:t xml:space="preserve"> v Prílohe 3</w:t>
      </w:r>
    </w:p>
    <w:p w:rsidR="00E45E26" w:rsidRPr="00C72B18" w:rsidRDefault="00E45E26" w:rsidP="00E45E26">
      <w:pPr>
        <w:spacing w:after="0" w:line="240" w:lineRule="auto"/>
        <w:ind w:left="360" w:hanging="360"/>
        <w:rPr>
          <w:sz w:val="20"/>
          <w:szCs w:val="20"/>
        </w:rPr>
      </w:pPr>
      <w:r w:rsidRPr="00C72B18">
        <w:rPr>
          <w:sz w:val="20"/>
          <w:szCs w:val="20"/>
        </w:rPr>
        <w:t xml:space="preserve"> Vypracoval: NPPC - VÚEPP</w:t>
      </w:r>
    </w:p>
    <w:p w:rsidR="00AB379A" w:rsidRPr="00C72B18" w:rsidRDefault="00AB379A" w:rsidP="00AB379A">
      <w:pPr>
        <w:pStyle w:val="Pta"/>
        <w:jc w:val="both"/>
        <w:rPr>
          <w:sz w:val="20"/>
          <w:szCs w:val="20"/>
        </w:rPr>
      </w:pPr>
    </w:p>
    <w:p w:rsidR="00742AF3" w:rsidRPr="00C72B18" w:rsidRDefault="00742AF3" w:rsidP="00AB379A">
      <w:pPr>
        <w:pStyle w:val="Pta"/>
        <w:jc w:val="both"/>
        <w:rPr>
          <w:sz w:val="20"/>
          <w:szCs w:val="20"/>
        </w:rPr>
      </w:pPr>
    </w:p>
    <w:p w:rsidR="00E036D5" w:rsidRPr="00C72B18" w:rsidRDefault="00E036D5" w:rsidP="00E036D5">
      <w:pPr>
        <w:ind w:firstLine="360"/>
        <w:jc w:val="both"/>
        <w:rPr>
          <w:szCs w:val="24"/>
        </w:rPr>
      </w:pPr>
      <w:r w:rsidRPr="00C72B18">
        <w:rPr>
          <w:szCs w:val="24"/>
        </w:rPr>
        <w:t xml:space="preserve">Podpory na priame platby boli poskytované vo forme  oddelených priamych platieb v zmysle nariadenia vlády SR č. 342/2014 Z. z., ktorým sa ustanovujú pravidlá poskytovania podpory v poľnohospodárstve v súvislosti so schémami oddelených priamych platieb v znení neskorších predpisov a tiež vo forme viazaných priamych platieb v zmysle nariadenia vlády SR č. 36/2015 Z. z., ktorým sa ustanovujú pravidlá poskytovania podpory v poľnohospodárstve v súvislosti so schémami viazaných priamych platieb, v znení </w:t>
      </w:r>
      <w:r w:rsidRPr="00C72B18">
        <w:rPr>
          <w:szCs w:val="24"/>
        </w:rPr>
        <w:lastRenderedPageBreak/>
        <w:t>neskorších predpisov. V zmysle nariadenia vlády SR č. 152/2013 Z. z. o podmienkach poskytovania podpory v poľnohospodárstve formou prechodných vnútroštátnych platieb boli vyplatené finančné prostriedky na doplnkovú vnútroštátnu platbu na dobytčie jednotky. Priame platby v zmysle nariadenia vlády SR č. 342/2014 Z. z. a nariadenia vlády SR č. 36/2015 boli vyplácané z Európskeho poľnohospodárskeho záručného fondu (EPZF). Platby v zmysle nariadenia vlády SR č. 152/2013 Z. z. boli vyplácané z prostriedkov štátneho rozpočtu. Najväčší objem prostriedkov z priamych platieb bol vyplatený na S</w:t>
      </w:r>
      <w:r w:rsidR="00524337" w:rsidRPr="00C72B18">
        <w:rPr>
          <w:szCs w:val="24"/>
        </w:rPr>
        <w:t>APS – jednotnú platbu na plochu</w:t>
      </w:r>
      <w:r w:rsidRPr="00C72B18">
        <w:rPr>
          <w:szCs w:val="24"/>
        </w:rPr>
        <w:t xml:space="preserve">. </w:t>
      </w:r>
    </w:p>
    <w:p w:rsidR="001C1865" w:rsidRPr="00C72B18" w:rsidRDefault="001C1865" w:rsidP="00E036D5">
      <w:pPr>
        <w:ind w:firstLine="360"/>
        <w:jc w:val="both"/>
        <w:rPr>
          <w:szCs w:val="24"/>
        </w:rPr>
      </w:pPr>
    </w:p>
    <w:p w:rsidR="00654385" w:rsidRPr="00C72B18" w:rsidRDefault="00654385" w:rsidP="00654385">
      <w:pPr>
        <w:spacing w:after="0" w:line="240" w:lineRule="auto"/>
        <w:rPr>
          <w:b/>
        </w:rPr>
      </w:pPr>
      <w:r w:rsidRPr="00C72B18">
        <w:rPr>
          <w:b/>
        </w:rPr>
        <w:t xml:space="preserve">Vyplatené priame platby </w:t>
      </w:r>
    </w:p>
    <w:p w:rsidR="00654385" w:rsidRPr="00C72B18" w:rsidRDefault="00654385" w:rsidP="00654385">
      <w:pPr>
        <w:spacing w:after="0" w:line="240" w:lineRule="auto"/>
      </w:pPr>
      <w:r w:rsidRPr="00C72B18">
        <w:t>v </w:t>
      </w:r>
      <w:proofErr w:type="spellStart"/>
      <w:r w:rsidRPr="00C72B18">
        <w:t>mil</w:t>
      </w:r>
      <w:proofErr w:type="spellEnd"/>
      <w:r w:rsidRPr="00C72B18">
        <w:t xml:space="preserve"> €                                                                                                                       Tabuľka </w:t>
      </w:r>
      <w:r w:rsidR="00E07A0C" w:rsidRPr="00C72B18">
        <w:t>20</w:t>
      </w:r>
    </w:p>
    <w:tbl>
      <w:tblPr>
        <w:tblW w:w="8946" w:type="dxa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7"/>
        <w:gridCol w:w="1559"/>
        <w:gridCol w:w="1560"/>
      </w:tblGrid>
      <w:tr w:rsidR="00654385" w:rsidRPr="00C72B18" w:rsidTr="0072135E">
        <w:trPr>
          <w:trHeight w:val="315"/>
        </w:trPr>
        <w:tc>
          <w:tcPr>
            <w:tcW w:w="5827" w:type="dxa"/>
            <w:shd w:val="clear" w:color="000000" w:fill="C2D69B" w:themeFill="accent3" w:themeFillTint="99"/>
            <w:noWrap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 Tituly</w:t>
            </w:r>
          </w:p>
        </w:tc>
        <w:tc>
          <w:tcPr>
            <w:tcW w:w="1559" w:type="dxa"/>
            <w:shd w:val="clear" w:color="000000" w:fill="C2D69B" w:themeFill="accent3" w:themeFillTint="99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2015</w:t>
            </w:r>
          </w:p>
        </w:tc>
        <w:tc>
          <w:tcPr>
            <w:tcW w:w="1560" w:type="dxa"/>
            <w:shd w:val="clear" w:color="000000" w:fill="C2D69B" w:themeFill="accent3" w:themeFillTint="99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sz w:val="22"/>
                <w:lang w:eastAsia="sk-SK"/>
              </w:rPr>
              <w:t>2016</w:t>
            </w:r>
          </w:p>
        </w:tc>
      </w:tr>
      <w:tr w:rsidR="00654385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Jednotná platba na plochu (SAPS)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</w:pPr>
            <w:r w:rsidRPr="00C72B18">
              <w:t>48,04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</w:pPr>
            <w:r w:rsidRPr="00C72B18">
              <w:t>0 </w:t>
            </w:r>
          </w:p>
        </w:tc>
      </w:tr>
      <w:tr w:rsidR="00654385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Dojnice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</w:pPr>
            <w:r w:rsidRPr="00C72B18">
              <w:t>3,56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</w:pPr>
            <w:r w:rsidRPr="00C72B18">
              <w:t>0 </w:t>
            </w:r>
          </w:p>
        </w:tc>
      </w:tr>
      <w:tr w:rsidR="00654385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Osobitná platba na cukor + ostatné PP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</w:pPr>
            <w:r w:rsidRPr="00C72B18">
              <w:t>1,29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</w:pPr>
            <w:r w:rsidRPr="00C72B18">
              <w:t>0,01</w:t>
            </w:r>
          </w:p>
        </w:tc>
      </w:tr>
      <w:tr w:rsidR="00654385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Prechodné vnútroštátne platby, z toho: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</w:pPr>
            <w:r w:rsidRPr="00C72B18">
              <w:t>5,96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</w:pPr>
            <w:r w:rsidRPr="00C72B18">
              <w:t>5,57</w:t>
            </w:r>
          </w:p>
        </w:tc>
      </w:tr>
      <w:tr w:rsidR="00654385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654385" w:rsidRPr="00C72B18" w:rsidRDefault="00524337" w:rsidP="00654385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 xml:space="preserve"> </w:t>
            </w:r>
            <w:r w:rsidR="00E036D5" w:rsidRPr="00C72B18">
              <w:rPr>
                <w:szCs w:val="24"/>
              </w:rPr>
              <w:t>doplnková vnútroštátna platba na plochu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iCs/>
              </w:rPr>
            </w:pPr>
            <w:r w:rsidRPr="00C72B18">
              <w:rPr>
                <w:iCs/>
              </w:rPr>
              <w:t>0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iCs/>
              </w:rPr>
            </w:pPr>
            <w:r w:rsidRPr="00C72B18">
              <w:rPr>
                <w:iCs/>
              </w:rPr>
              <w:t>0 </w:t>
            </w:r>
          </w:p>
        </w:tc>
      </w:tr>
      <w:tr w:rsidR="00654385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 </w:t>
            </w:r>
            <w:r w:rsidR="00E036D5" w:rsidRPr="00C72B18">
              <w:rPr>
                <w:szCs w:val="24"/>
              </w:rPr>
              <w:t>doplnková vnútroštátna platba na chmeľ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DF73AB">
            <w:pPr>
              <w:spacing w:after="0" w:line="240" w:lineRule="auto"/>
              <w:jc w:val="right"/>
              <w:rPr>
                <w:iCs/>
              </w:rPr>
            </w:pPr>
            <w:r w:rsidRPr="00C72B18">
              <w:rPr>
                <w:iCs/>
              </w:rPr>
              <w:t>0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DF73AB">
            <w:pPr>
              <w:spacing w:after="0" w:line="240" w:lineRule="auto"/>
              <w:jc w:val="right"/>
              <w:rPr>
                <w:iCs/>
              </w:rPr>
            </w:pPr>
            <w:r w:rsidRPr="00C72B18">
              <w:rPr>
                <w:iCs/>
              </w:rPr>
              <w:t>0 </w:t>
            </w:r>
          </w:p>
        </w:tc>
      </w:tr>
      <w:tr w:rsidR="00654385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 </w:t>
            </w:r>
            <w:r w:rsidR="00E036D5" w:rsidRPr="00C72B18">
              <w:rPr>
                <w:szCs w:val="24"/>
              </w:rPr>
              <w:t>doplnková vnútroštátna platba na dobytčie jednotky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DF73AB">
            <w:pPr>
              <w:spacing w:after="0" w:line="240" w:lineRule="auto"/>
              <w:jc w:val="right"/>
              <w:rPr>
                <w:iCs/>
              </w:rPr>
            </w:pPr>
            <w:r w:rsidRPr="00C72B18">
              <w:rPr>
                <w:iCs/>
              </w:rPr>
              <w:t>5,95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DF73AB">
            <w:pPr>
              <w:spacing w:after="0" w:line="240" w:lineRule="auto"/>
              <w:jc w:val="right"/>
              <w:rPr>
                <w:iCs/>
              </w:rPr>
            </w:pPr>
            <w:r w:rsidRPr="00C72B18">
              <w:rPr>
                <w:iCs/>
              </w:rPr>
              <w:t>5,57</w:t>
            </w:r>
          </w:p>
        </w:tc>
      </w:tr>
      <w:tr w:rsidR="00654385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E036D5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 plodiny na ornej pôde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DF73AB">
            <w:pPr>
              <w:spacing w:after="0" w:line="240" w:lineRule="auto"/>
              <w:jc w:val="right"/>
              <w:rPr>
                <w:iCs/>
              </w:rPr>
            </w:pPr>
            <w:r w:rsidRPr="00C72B18">
              <w:rPr>
                <w:iCs/>
              </w:rPr>
              <w:t>0,01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654385" w:rsidRPr="00C72B18" w:rsidRDefault="00654385" w:rsidP="00DF73AB">
            <w:pPr>
              <w:spacing w:after="0" w:line="240" w:lineRule="auto"/>
              <w:jc w:val="right"/>
              <w:rPr>
                <w:iCs/>
              </w:rPr>
            </w:pPr>
            <w:r w:rsidRPr="00C72B18">
              <w:rPr>
                <w:iCs/>
              </w:rPr>
              <w:t>0 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E036D5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szCs w:val="24"/>
              </w:rPr>
              <w:t>Prechodný zjednodušený režim základnej platby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181,66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217,17</w:t>
            </w:r>
          </w:p>
        </w:tc>
      </w:tr>
      <w:tr w:rsidR="00DF73AB" w:rsidRPr="00C72B18" w:rsidTr="00E036D5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E036D5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szCs w:val="24"/>
              </w:rPr>
              <w:t>Platby na poľnohospodárske  postupy prospešné pre klímu a životné prostredie (</w:t>
            </w:r>
            <w:proofErr w:type="spellStart"/>
            <w:r w:rsidRPr="00C72B18">
              <w:rPr>
                <w:szCs w:val="24"/>
              </w:rPr>
              <w:t>greening</w:t>
            </w:r>
            <w:proofErr w:type="spellEnd"/>
            <w:r w:rsidRPr="00C72B18">
              <w:rPr>
                <w:szCs w:val="24"/>
              </w:rPr>
              <w:t>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DF73AB" w:rsidRPr="00C72B18" w:rsidRDefault="00DF73AB" w:rsidP="00E036D5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97,99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:rsidR="00DF73AB" w:rsidRPr="00C72B18" w:rsidRDefault="00DF73AB" w:rsidP="00E036D5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116,73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pre mladých poľnohospodárov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0,26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Viazané priame platby, z toho: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41,54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63,24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pestovanie cukrovej repy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6,22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7,83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pestovanie chmeľu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0,06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0,04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pestovanie vybraných druhov ovocia s vysokou prácnosťou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0,22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0,17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pestovanie vybraných druhov ovocia s veľmi vysokou prácnosťou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0,6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0,43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pestovanie vybraných druhov zeleniny s vysokou prácnosťou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0,05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0,07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pestovanie vybraných druhov zeleniny s veľmi vysokou prácnosťou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0,37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0,37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pestovanie rajčiakov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0,27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0,27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chov bahníc, jariek a kôz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3,93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6,01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výkrm vybraných kategórií hovädzieho dobytka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5,63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9,06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platba na kravy chované v systéme s trhovou produkciou mlieka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24,19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39,01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Refundácia finančnej disciplíny RFD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4,96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4,96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prevedené prostriedky pre ÚKSUP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72135E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0,00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0,08</w:t>
            </w:r>
          </w:p>
        </w:tc>
      </w:tr>
      <w:tr w:rsidR="00DF73AB" w:rsidRPr="00C72B18" w:rsidTr="0072135E">
        <w:trPr>
          <w:trHeight w:val="330"/>
        </w:trPr>
        <w:tc>
          <w:tcPr>
            <w:tcW w:w="5827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Priame platby spolu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 385</w:t>
            </w:r>
            <w:r w:rsidR="0072135E" w:rsidRPr="00C72B18">
              <w:rPr>
                <w:rFonts w:eastAsia="Times New Roman"/>
                <w:iCs/>
                <w:lang w:eastAsia="sk-SK"/>
              </w:rPr>
              <w:t>,00</w:t>
            </w:r>
          </w:p>
        </w:tc>
        <w:tc>
          <w:tcPr>
            <w:tcW w:w="1560" w:type="dxa"/>
            <w:shd w:val="clear" w:color="000000" w:fill="FFFFFF"/>
            <w:noWrap/>
            <w:vAlign w:val="bottom"/>
            <w:hideMark/>
          </w:tcPr>
          <w:p w:rsidR="00DF73AB" w:rsidRPr="00C72B18" w:rsidRDefault="00DF73AB" w:rsidP="00DF73AB">
            <w:pPr>
              <w:spacing w:after="0" w:line="240" w:lineRule="auto"/>
              <w:jc w:val="right"/>
              <w:rPr>
                <w:rFonts w:eastAsia="Times New Roman"/>
                <w:iCs/>
                <w:lang w:eastAsia="sk-SK"/>
              </w:rPr>
            </w:pPr>
            <w:r w:rsidRPr="00C72B18">
              <w:rPr>
                <w:rFonts w:eastAsia="Times New Roman"/>
                <w:iCs/>
                <w:lang w:eastAsia="sk-SK"/>
              </w:rPr>
              <w:t>408,01</w:t>
            </w:r>
          </w:p>
        </w:tc>
      </w:tr>
    </w:tbl>
    <w:p w:rsidR="00654385" w:rsidRPr="00C72B18" w:rsidRDefault="00654385" w:rsidP="00DF73AB">
      <w:pPr>
        <w:spacing w:after="0" w:line="240" w:lineRule="auto"/>
        <w:rPr>
          <w:sz w:val="20"/>
          <w:szCs w:val="20"/>
        </w:rPr>
      </w:pPr>
      <w:r w:rsidRPr="00C72B18">
        <w:rPr>
          <w:sz w:val="20"/>
          <w:szCs w:val="20"/>
        </w:rPr>
        <w:t>Prameň: PPA,  MPRV SR</w:t>
      </w:r>
      <w:r w:rsidR="00865D14" w:rsidRPr="00C72B18">
        <w:rPr>
          <w:sz w:val="20"/>
          <w:szCs w:val="20"/>
        </w:rPr>
        <w:t xml:space="preserve">, </w:t>
      </w:r>
      <w:r w:rsidRPr="00C72B18">
        <w:rPr>
          <w:sz w:val="20"/>
          <w:szCs w:val="20"/>
        </w:rPr>
        <w:t>Vypracoval: NPPC – VÚEPP</w:t>
      </w:r>
    </w:p>
    <w:p w:rsidR="00654385" w:rsidRPr="00C72B18" w:rsidRDefault="00654385" w:rsidP="00654385">
      <w:pPr>
        <w:pStyle w:val="Odsekzoznamu"/>
        <w:spacing w:after="0"/>
        <w:ind w:left="0" w:firstLine="708"/>
        <w:jc w:val="both"/>
      </w:pPr>
      <w:r w:rsidRPr="00C72B18">
        <w:lastRenderedPageBreak/>
        <w:t>V roku 2016 bolo v schválenom rozpočte na PRV SR rozpočtovaných celkom 347 610 238 €, z toho na PRV SR 2007 – 2013 v objeme 1 408 042 € a na PRV SR 2014 – 2020 v objeme 346 202 196 €. V súlade so zákonom č. 523/2004 Z. z. bol rozpočet upravený o prevod prostriedkov z predchádzajúcich rokov ako aj o prevod prostriedkov do nasledujúceho roka na objem 162 419 206 €, z toho na PRV SR 2014 – 2020 v objeme 162 397 206 €. Skutočné čerpanie bolo vo výške 100</w:t>
      </w:r>
      <w:r w:rsidR="0072135E" w:rsidRPr="00C72B18">
        <w:t xml:space="preserve"> </w:t>
      </w:r>
      <w:r w:rsidRPr="00C72B18">
        <w:t xml:space="preserve">% k upravenému rozpočtu. </w:t>
      </w:r>
    </w:p>
    <w:p w:rsidR="0072135E" w:rsidRPr="00C72B18" w:rsidRDefault="0072135E" w:rsidP="00654385">
      <w:pPr>
        <w:pStyle w:val="Odsekzoznamu"/>
        <w:spacing w:after="0"/>
        <w:ind w:left="0" w:firstLine="708"/>
        <w:jc w:val="both"/>
      </w:pPr>
    </w:p>
    <w:p w:rsidR="00654385" w:rsidRPr="00C72B18" w:rsidRDefault="00654385" w:rsidP="00654385">
      <w:pPr>
        <w:spacing w:after="0" w:line="240" w:lineRule="auto"/>
      </w:pPr>
      <w:r w:rsidRPr="00C72B18">
        <w:rPr>
          <w:b/>
        </w:rPr>
        <w:t xml:space="preserve">Výdavky na PRV SR 2014 – 2020 za rok 2016,  </w:t>
      </w:r>
      <w:r w:rsidRPr="00C72B18">
        <w:t xml:space="preserve">v €                         </w:t>
      </w:r>
      <w:r w:rsidR="00E07A0C" w:rsidRPr="00C72B18">
        <w:t xml:space="preserve">                     Tabuľka 21</w:t>
      </w:r>
    </w:p>
    <w:tbl>
      <w:tblPr>
        <w:tblW w:w="9369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430"/>
        <w:gridCol w:w="1410"/>
        <w:gridCol w:w="1709"/>
      </w:tblGrid>
      <w:tr w:rsidR="00654385" w:rsidRPr="00C72B18" w:rsidTr="00A06263">
        <w:trPr>
          <w:trHeight w:val="330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lang w:eastAsia="sk-SK"/>
              </w:rPr>
              <w:t>Opatrenie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lang w:eastAsia="sk-SK"/>
              </w:rPr>
              <w:t>EPFRV (EU)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lang w:eastAsia="sk-SK"/>
              </w:rPr>
              <w:t>SR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center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lang w:eastAsia="sk-SK"/>
              </w:rPr>
              <w:t>spolu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Prenos znalostí a informačné akcie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0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0</w:t>
            </w:r>
          </w:p>
        </w:tc>
      </w:tr>
      <w:tr w:rsidR="00654385" w:rsidRPr="00C72B18" w:rsidTr="00A06263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Poradenské služby, služby pomoci pri riadení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proofErr w:type="spellStart"/>
            <w:r w:rsidRPr="00C72B18">
              <w:rPr>
                <w:rFonts w:eastAsia="Times New Roman"/>
                <w:lang w:eastAsia="sk-SK"/>
              </w:rPr>
              <w:t>poľn</w:t>
            </w:r>
            <w:proofErr w:type="spellEnd"/>
            <w:r w:rsidRPr="00C72B18">
              <w:rPr>
                <w:rFonts w:eastAsia="Times New Roman"/>
                <w:lang w:eastAsia="sk-SK"/>
              </w:rPr>
              <w:t xml:space="preserve">. podnikov a výpomoci pre </w:t>
            </w:r>
            <w:proofErr w:type="spellStart"/>
            <w:r w:rsidRPr="00C72B18">
              <w:rPr>
                <w:rFonts w:eastAsia="Times New Roman"/>
                <w:lang w:eastAsia="sk-SK"/>
              </w:rPr>
              <w:t>poľn</w:t>
            </w:r>
            <w:proofErr w:type="spellEnd"/>
            <w:r w:rsidRPr="00C72B18">
              <w:rPr>
                <w:rFonts w:eastAsia="Times New Roman"/>
                <w:lang w:eastAsia="sk-SK"/>
              </w:rPr>
              <w:t>. podniky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Investície do hmotného majetku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23 391 443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7 797 148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3 1949 614*</w:t>
            </w:r>
          </w:p>
        </w:tc>
      </w:tr>
      <w:tr w:rsidR="00654385" w:rsidRPr="00C72B18" w:rsidTr="00A06263">
        <w:trPr>
          <w:trHeight w:val="315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 xml:space="preserve">Obnova potenciálu </w:t>
            </w:r>
            <w:proofErr w:type="spellStart"/>
            <w:r w:rsidRPr="00C72B18">
              <w:rPr>
                <w:rFonts w:eastAsia="Times New Roman"/>
                <w:lang w:eastAsia="sk-SK"/>
              </w:rPr>
              <w:t>poľn</w:t>
            </w:r>
            <w:proofErr w:type="spellEnd"/>
            <w:r w:rsidRPr="00C72B18">
              <w:rPr>
                <w:rFonts w:eastAsia="Times New Roman"/>
                <w:lang w:eastAsia="sk-SK"/>
              </w:rPr>
              <w:t>. výroby poškodeného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proofErr w:type="spellStart"/>
            <w:r w:rsidRPr="00C72B18">
              <w:rPr>
                <w:rFonts w:eastAsia="Times New Roman"/>
                <w:lang w:eastAsia="sk-SK"/>
              </w:rPr>
              <w:t>prírod</w:t>
            </w:r>
            <w:proofErr w:type="spellEnd"/>
            <w:r w:rsidRPr="00C72B18">
              <w:rPr>
                <w:rFonts w:eastAsia="Times New Roman"/>
                <w:lang w:eastAsia="sk-SK"/>
              </w:rPr>
              <w:t>. katastrofami a katastrofickými udalosťami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ascii="Calibri" w:eastAsia="Times New Roman" w:hAnsi="Calibri"/>
                <w:sz w:val="22"/>
                <w:lang w:eastAsia="sk-SK"/>
              </w:rPr>
            </w:pP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a zavedenie vhodných preventívnych opatrení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 xml:space="preserve">Rozvoj </w:t>
            </w:r>
            <w:proofErr w:type="spellStart"/>
            <w:r w:rsidRPr="00C72B18">
              <w:rPr>
                <w:rFonts w:eastAsia="Times New Roman"/>
                <w:lang w:eastAsia="sk-SK"/>
              </w:rPr>
              <w:t>poľn.podnikov</w:t>
            </w:r>
            <w:proofErr w:type="spellEnd"/>
            <w:r w:rsidRPr="00C72B18">
              <w:rPr>
                <w:rFonts w:eastAsia="Times New Roman"/>
                <w:lang w:eastAsia="sk-SK"/>
              </w:rPr>
              <w:t xml:space="preserve"> a podnikateľskej činnosti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394 302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131 434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525 736</w:t>
            </w:r>
          </w:p>
        </w:tc>
      </w:tr>
      <w:tr w:rsidR="00654385" w:rsidRPr="00C72B18" w:rsidTr="00A06263">
        <w:trPr>
          <w:trHeight w:val="315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Základné služby a obnova dedín vo vidieckych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oblastiach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Investície do rozvoja lesných oblastí a zlepšenia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životaschopnosti lesov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11 389 744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3 796 582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15 186 327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proofErr w:type="spellStart"/>
            <w:r w:rsidRPr="00C72B18">
              <w:rPr>
                <w:rFonts w:eastAsia="Times New Roman"/>
                <w:lang w:eastAsia="sk-SK"/>
              </w:rPr>
              <w:t>Agroenvironmentálnoklimatické</w:t>
            </w:r>
            <w:proofErr w:type="spellEnd"/>
            <w:r w:rsidRPr="00C72B18">
              <w:rPr>
                <w:rFonts w:eastAsia="Times New Roman"/>
                <w:lang w:eastAsia="sk-SK"/>
              </w:rPr>
              <w:t xml:space="preserve"> opatrenie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11 525 031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3 979 446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15 504 477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Ekologické poľnohospodárstvo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12 078 644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4 231 078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16 309 722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2135E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 xml:space="preserve">Platby v rámci NATURA 2000 a smernici </w:t>
            </w:r>
          </w:p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o vode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656 997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219 728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876 725</w:t>
            </w:r>
          </w:p>
        </w:tc>
      </w:tr>
      <w:tr w:rsidR="00654385" w:rsidRPr="00C72B18" w:rsidTr="00A06263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Platby pre oblasti s prírodnými alebo inými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osobitnými obmedzeniami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41 825 611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14 308 001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56 133 613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Dobré životné podmienky zvierat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14 833 859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5 116 814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19 950 673</w:t>
            </w:r>
          </w:p>
        </w:tc>
      </w:tr>
      <w:tr w:rsidR="00654385" w:rsidRPr="00C72B18" w:rsidTr="00A06263">
        <w:trPr>
          <w:trHeight w:val="315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Lesnícko-environmentálne a klimatické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služby a ochrana lesov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335 468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111 823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447 292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Spolupráca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15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Podpora miestneho rozvoja iniciatívy LEADER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4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 xml:space="preserve"> (CLLD)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154 972</w:t>
            </w:r>
          </w:p>
        </w:tc>
        <w:tc>
          <w:tcPr>
            <w:tcW w:w="1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51 657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206 629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Technická pomoc vrátane NSRV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4 550 566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1 516 855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6 067 421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 xml:space="preserve">Spolu vrátane prostriedkov </w:t>
            </w:r>
            <w:proofErr w:type="spellStart"/>
            <w:r w:rsidRPr="00C72B18">
              <w:rPr>
                <w:rFonts w:eastAsia="Times New Roman"/>
                <w:lang w:eastAsia="sk-SK"/>
              </w:rPr>
              <w:t>rozp</w:t>
            </w:r>
            <w:proofErr w:type="spellEnd"/>
            <w:r w:rsidRPr="00C72B18">
              <w:rPr>
                <w:rFonts w:eastAsia="Times New Roman"/>
                <w:lang w:eastAsia="sk-SK"/>
              </w:rPr>
              <w:t>. kapitoly MPRV*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C72B18">
              <w:rPr>
                <w:rFonts w:eastAsia="Times New Roman"/>
                <w:lang w:eastAsia="sk-SK"/>
              </w:rPr>
              <w:t>163 158 230</w:t>
            </w:r>
          </w:p>
        </w:tc>
      </w:tr>
      <w:tr w:rsidR="00654385" w:rsidRPr="00C72B18" w:rsidTr="00A06263">
        <w:trPr>
          <w:trHeight w:val="33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4385" w:rsidRPr="00C72B18" w:rsidRDefault="00654385" w:rsidP="00654385">
            <w:pPr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lang w:eastAsia="sk-SK"/>
              </w:rPr>
              <w:t>Spolu rozvoj vidieka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lang w:eastAsia="sk-SK"/>
              </w:rPr>
              <w:t>121 136 638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spacing w:after="0" w:line="240" w:lineRule="auto"/>
              <w:jc w:val="right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lang w:eastAsia="sk-SK"/>
              </w:rPr>
              <w:t>41 260 568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4385" w:rsidRPr="00C72B18" w:rsidRDefault="00654385" w:rsidP="00654385">
            <w:pPr>
              <w:pStyle w:val="Odsekzoznamu"/>
              <w:numPr>
                <w:ilvl w:val="0"/>
                <w:numId w:val="26"/>
              </w:numPr>
              <w:spacing w:after="0" w:line="240" w:lineRule="auto"/>
              <w:jc w:val="right"/>
              <w:rPr>
                <w:rFonts w:eastAsia="Times New Roman"/>
                <w:b/>
                <w:bCs/>
                <w:lang w:eastAsia="sk-SK"/>
              </w:rPr>
            </w:pPr>
            <w:r w:rsidRPr="00C72B18">
              <w:rPr>
                <w:rFonts w:eastAsia="Times New Roman"/>
                <w:b/>
                <w:bCs/>
                <w:lang w:eastAsia="sk-SK"/>
              </w:rPr>
              <w:t xml:space="preserve"> 397 206</w:t>
            </w:r>
          </w:p>
        </w:tc>
      </w:tr>
    </w:tbl>
    <w:p w:rsidR="00654385" w:rsidRPr="00C72B18" w:rsidRDefault="00654385" w:rsidP="00654385">
      <w:pPr>
        <w:spacing w:after="0" w:line="240" w:lineRule="auto"/>
        <w:ind w:hanging="142"/>
        <w:rPr>
          <w:sz w:val="22"/>
        </w:rPr>
      </w:pPr>
      <w:r w:rsidRPr="00C72B18">
        <w:rPr>
          <w:rStyle w:val="Siln"/>
          <w:b w:val="0"/>
          <w:sz w:val="20"/>
          <w:szCs w:val="20"/>
        </w:rPr>
        <w:t xml:space="preserve">  </w:t>
      </w:r>
      <w:r w:rsidRPr="00C72B18">
        <w:rPr>
          <w:rStyle w:val="Siln"/>
          <w:b w:val="0"/>
          <w:sz w:val="22"/>
        </w:rPr>
        <w:t xml:space="preserve">Prameň: MPRV SR, PPA,  </w:t>
      </w:r>
      <w:r w:rsidRPr="00C72B18">
        <w:rPr>
          <w:sz w:val="22"/>
        </w:rPr>
        <w:t>*761 024 € - prostriedky rozpočtovej kapitoly MPRV SR</w:t>
      </w:r>
    </w:p>
    <w:p w:rsidR="00654385" w:rsidRPr="00C72B18" w:rsidRDefault="00654385" w:rsidP="00654385">
      <w:pPr>
        <w:spacing w:after="0" w:line="240" w:lineRule="auto"/>
        <w:ind w:hanging="142"/>
        <w:rPr>
          <w:b/>
          <w:sz w:val="22"/>
        </w:rPr>
      </w:pPr>
      <w:r w:rsidRPr="00C72B18">
        <w:rPr>
          <w:rStyle w:val="Siln"/>
          <w:b w:val="0"/>
          <w:sz w:val="22"/>
        </w:rPr>
        <w:t xml:space="preserve">  Vypracoval: </w:t>
      </w:r>
      <w:r w:rsidRPr="00C72B18">
        <w:rPr>
          <w:sz w:val="22"/>
        </w:rPr>
        <w:t>NPPC - VÚEPP</w:t>
      </w:r>
      <w:r w:rsidRPr="00C72B18">
        <w:rPr>
          <w:b/>
          <w:sz w:val="22"/>
        </w:rPr>
        <w:t xml:space="preserve"> </w:t>
      </w:r>
    </w:p>
    <w:p w:rsidR="001C1865" w:rsidRPr="00C72B18" w:rsidRDefault="001C1865" w:rsidP="00654385">
      <w:pPr>
        <w:spacing w:after="0" w:line="240" w:lineRule="auto"/>
        <w:ind w:hanging="142"/>
        <w:rPr>
          <w:b/>
          <w:sz w:val="22"/>
        </w:rPr>
      </w:pPr>
    </w:p>
    <w:p w:rsidR="001C1865" w:rsidRPr="00C72B18" w:rsidRDefault="001C1865" w:rsidP="00654385">
      <w:pPr>
        <w:spacing w:after="0" w:line="240" w:lineRule="auto"/>
        <w:ind w:hanging="142"/>
        <w:rPr>
          <w:b/>
          <w:sz w:val="22"/>
        </w:rPr>
      </w:pPr>
    </w:p>
    <w:p w:rsidR="001C1865" w:rsidRPr="00C72B18" w:rsidRDefault="001C1865" w:rsidP="00654385">
      <w:pPr>
        <w:spacing w:after="0" w:line="240" w:lineRule="auto"/>
        <w:ind w:hanging="142"/>
        <w:rPr>
          <w:b/>
          <w:sz w:val="22"/>
        </w:rPr>
      </w:pPr>
    </w:p>
    <w:p w:rsidR="000009BA" w:rsidRPr="00C72B18" w:rsidRDefault="00917580" w:rsidP="00427C90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117475</wp:posOffset>
                </wp:positionV>
                <wp:extent cx="5852160" cy="405130"/>
                <wp:effectExtent l="76200" t="76200" r="0" b="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0" cy="405130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76" style="position:absolute;margin-left:-7.6pt;margin-top:9.25pt;width:460.8pt;height:31.9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</w:p>
    <w:p w:rsidR="009623B0" w:rsidRPr="00C72B18" w:rsidRDefault="005B1FF7" w:rsidP="00E30390">
      <w:pPr>
        <w:pStyle w:val="1"/>
        <w:spacing w:after="240"/>
      </w:pPr>
      <w:bookmarkStart w:id="23" w:name="_Toc326758534"/>
      <w:r w:rsidRPr="00C72B18">
        <w:t xml:space="preserve"> </w:t>
      </w:r>
      <w:bookmarkStart w:id="24" w:name="_Toc389572525"/>
      <w:r w:rsidR="009623B0" w:rsidRPr="00C72B18">
        <w:t>Ekonomika krajín Európskej únie</w:t>
      </w:r>
      <w:bookmarkEnd w:id="23"/>
      <w:bookmarkEnd w:id="24"/>
    </w:p>
    <w:p w:rsidR="00C75562" w:rsidRPr="00C72B18" w:rsidRDefault="00C75562" w:rsidP="00917580">
      <w:pPr>
        <w:spacing w:afterLines="60" w:after="144"/>
        <w:ind w:firstLine="709"/>
        <w:jc w:val="both"/>
      </w:pPr>
      <w:r w:rsidRPr="00C72B18">
        <w:rPr>
          <w:b/>
        </w:rPr>
        <w:t>Poľnohospodársky príjem</w:t>
      </w:r>
      <w:r w:rsidR="00E25278" w:rsidRPr="00C72B18">
        <w:rPr>
          <w:rStyle w:val="Odkaznapoznmkupodiarou"/>
          <w:b/>
        </w:rPr>
        <w:footnoteReference w:id="12"/>
      </w:r>
      <w:r w:rsidRPr="00C72B18">
        <w:t xml:space="preserve"> v priemere na jedného pracovníka – ročnú pracovnú jednotku  (indikátor A) v krajinách EÚ-28 sa  v roku 2016 v porovnaní s rokom 2015 znížil o</w:t>
      </w:r>
      <w:r w:rsidR="00622B15" w:rsidRPr="00C72B18">
        <w:t> </w:t>
      </w:r>
      <w:r w:rsidRPr="00C72B18">
        <w:t xml:space="preserve">0,4 %, čo bolo o 1,7 </w:t>
      </w:r>
      <w:proofErr w:type="spellStart"/>
      <w:r w:rsidRPr="00C72B18">
        <w:t>p.b</w:t>
      </w:r>
      <w:proofErr w:type="spellEnd"/>
      <w:r w:rsidRPr="00C72B18">
        <w:t>. menej ako v roku 2015 (</w:t>
      </w:r>
      <w:r w:rsidR="00622B15" w:rsidRPr="00C72B18">
        <w:t xml:space="preserve">o </w:t>
      </w:r>
      <w:r w:rsidRPr="00C72B18">
        <w:t>2,1 %). V krajinách EÚ-15 bol prepad vyšší a dosiahol 3,4 %.</w:t>
      </w:r>
    </w:p>
    <w:p w:rsidR="00622B15" w:rsidRPr="00C72B18" w:rsidRDefault="00C75562" w:rsidP="00C75562">
      <w:pPr>
        <w:spacing w:after="0" w:line="240" w:lineRule="auto"/>
        <w:ind w:right="283"/>
        <w:rPr>
          <w:b/>
        </w:rPr>
      </w:pPr>
      <w:r w:rsidRPr="00C72B18">
        <w:t xml:space="preserve">Graf  </w:t>
      </w:r>
      <w:r w:rsidR="00E07A0C" w:rsidRPr="00C72B18">
        <w:t xml:space="preserve">13 </w:t>
      </w:r>
      <w:r w:rsidRPr="00C72B18">
        <w:t xml:space="preserve"> </w:t>
      </w:r>
      <w:r w:rsidRPr="00C72B18">
        <w:rPr>
          <w:b/>
        </w:rPr>
        <w:t>Poľnohospodársky príjem na jedného pracovníka v EÚ (Indikátor A),</w:t>
      </w:r>
    </w:p>
    <w:p w:rsidR="00C75562" w:rsidRPr="00C72B18" w:rsidRDefault="00C75562" w:rsidP="00C75562">
      <w:pPr>
        <w:spacing w:after="0" w:line="240" w:lineRule="auto"/>
        <w:ind w:right="283"/>
      </w:pPr>
      <w:r w:rsidRPr="00C72B18">
        <w:t>zmena 2016/2015 * v %</w:t>
      </w:r>
    </w:p>
    <w:p w:rsidR="00C75562" w:rsidRPr="00C72B18" w:rsidRDefault="00C75562" w:rsidP="00917580">
      <w:pPr>
        <w:spacing w:afterLines="60" w:after="144"/>
        <w:ind w:right="283"/>
        <w:jc w:val="both"/>
      </w:pPr>
      <w:r w:rsidRPr="00C72B18">
        <w:rPr>
          <w:noProof/>
          <w:lang w:eastAsia="sk-SK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73025</wp:posOffset>
            </wp:positionV>
            <wp:extent cx="5353050" cy="2647950"/>
            <wp:effectExtent l="19050" t="0" r="0" b="0"/>
            <wp:wrapSquare wrapText="bothSides"/>
            <wp:docPr id="1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562" w:rsidRPr="00C72B18" w:rsidRDefault="00C75562" w:rsidP="00917580">
      <w:pPr>
        <w:spacing w:afterLines="60" w:after="144"/>
        <w:ind w:right="283"/>
        <w:jc w:val="both"/>
      </w:pPr>
    </w:p>
    <w:p w:rsidR="00C75562" w:rsidRPr="00C72B18" w:rsidRDefault="00C75562" w:rsidP="00917580">
      <w:pPr>
        <w:spacing w:afterLines="60" w:after="144"/>
        <w:ind w:right="283"/>
        <w:jc w:val="both"/>
      </w:pPr>
    </w:p>
    <w:p w:rsidR="00C75562" w:rsidRPr="00C72B18" w:rsidRDefault="00C75562" w:rsidP="00917580">
      <w:pPr>
        <w:spacing w:afterLines="60" w:after="144"/>
        <w:ind w:right="283"/>
        <w:jc w:val="both"/>
      </w:pPr>
    </w:p>
    <w:p w:rsidR="00C75562" w:rsidRPr="00C72B18" w:rsidRDefault="00C75562" w:rsidP="00917580">
      <w:pPr>
        <w:spacing w:afterLines="60" w:after="144"/>
        <w:ind w:right="283"/>
        <w:jc w:val="both"/>
      </w:pPr>
    </w:p>
    <w:p w:rsidR="00C75562" w:rsidRPr="00C72B18" w:rsidRDefault="00C75562" w:rsidP="00917580">
      <w:pPr>
        <w:spacing w:afterLines="60" w:after="144"/>
        <w:ind w:right="283"/>
        <w:jc w:val="both"/>
      </w:pPr>
    </w:p>
    <w:p w:rsidR="00C75562" w:rsidRPr="00C72B18" w:rsidRDefault="00C75562" w:rsidP="00917580">
      <w:pPr>
        <w:spacing w:afterLines="60" w:after="144"/>
        <w:ind w:right="283"/>
        <w:jc w:val="both"/>
      </w:pPr>
    </w:p>
    <w:p w:rsidR="00C75562" w:rsidRPr="00C72B18" w:rsidRDefault="00C75562" w:rsidP="00917580">
      <w:pPr>
        <w:spacing w:afterLines="60" w:after="144"/>
        <w:ind w:right="283"/>
        <w:jc w:val="both"/>
      </w:pPr>
    </w:p>
    <w:p w:rsidR="00C75562" w:rsidRPr="00C72B18" w:rsidRDefault="00C75562" w:rsidP="00917580">
      <w:pPr>
        <w:spacing w:afterLines="60" w:after="144"/>
        <w:ind w:right="283"/>
        <w:jc w:val="both"/>
      </w:pPr>
    </w:p>
    <w:bookmarkEnd w:id="4"/>
    <w:bookmarkEnd w:id="5"/>
    <w:p w:rsidR="00CA2F6A" w:rsidRPr="00C72B18" w:rsidRDefault="00CA2F6A" w:rsidP="00C75562">
      <w:pPr>
        <w:spacing w:after="0" w:line="240" w:lineRule="auto"/>
        <w:ind w:left="142"/>
        <w:rPr>
          <w:sz w:val="20"/>
          <w:szCs w:val="20"/>
        </w:rPr>
      </w:pPr>
    </w:p>
    <w:p w:rsidR="00C75562" w:rsidRPr="00C72B18" w:rsidRDefault="00C75562" w:rsidP="00C75562">
      <w:pPr>
        <w:spacing w:after="0" w:line="240" w:lineRule="auto"/>
        <w:ind w:left="142"/>
        <w:rPr>
          <w:sz w:val="20"/>
          <w:szCs w:val="20"/>
        </w:rPr>
      </w:pPr>
      <w:r w:rsidRPr="00C72B18">
        <w:rPr>
          <w:sz w:val="20"/>
          <w:szCs w:val="20"/>
        </w:rPr>
        <w:t xml:space="preserve">Prameň: </w:t>
      </w:r>
      <w:proofErr w:type="spellStart"/>
      <w:r w:rsidRPr="00C72B18">
        <w:rPr>
          <w:sz w:val="20"/>
          <w:szCs w:val="20"/>
        </w:rPr>
        <w:t>Eurostat</w:t>
      </w:r>
      <w:proofErr w:type="spellEnd"/>
      <w:r w:rsidRPr="00C72B18">
        <w:rPr>
          <w:sz w:val="20"/>
          <w:szCs w:val="20"/>
        </w:rPr>
        <w:t xml:space="preserve">, </w:t>
      </w:r>
      <w:proofErr w:type="spellStart"/>
      <w:r w:rsidRPr="00C72B18">
        <w:rPr>
          <w:sz w:val="20"/>
          <w:szCs w:val="20"/>
        </w:rPr>
        <w:t>online</w:t>
      </w:r>
      <w:proofErr w:type="spellEnd"/>
      <w:r w:rsidRPr="00C72B18">
        <w:rPr>
          <w:sz w:val="20"/>
          <w:szCs w:val="20"/>
        </w:rPr>
        <w:t xml:space="preserve"> </w:t>
      </w:r>
      <w:proofErr w:type="spellStart"/>
      <w:r w:rsidRPr="00C72B18">
        <w:rPr>
          <w:sz w:val="20"/>
          <w:szCs w:val="20"/>
        </w:rPr>
        <w:t>data</w:t>
      </w:r>
      <w:proofErr w:type="spellEnd"/>
      <w:r w:rsidRPr="00C72B18">
        <w:rPr>
          <w:sz w:val="20"/>
          <w:szCs w:val="20"/>
        </w:rPr>
        <w:t xml:space="preserve"> - máj 2017, </w:t>
      </w:r>
    </w:p>
    <w:p w:rsidR="00C75562" w:rsidRPr="00C72B18" w:rsidRDefault="00C75562" w:rsidP="00C75562">
      <w:pPr>
        <w:spacing w:after="0" w:line="240" w:lineRule="auto"/>
        <w:ind w:left="142"/>
        <w:rPr>
          <w:rFonts w:eastAsia="Times New Roman"/>
          <w:sz w:val="20"/>
          <w:szCs w:val="20"/>
          <w:lang w:eastAsia="sk-SK"/>
        </w:rPr>
      </w:pPr>
      <w:r w:rsidRPr="00C72B18">
        <w:rPr>
          <w:rFonts w:eastAsia="Times New Roman"/>
          <w:sz w:val="20"/>
          <w:szCs w:val="20"/>
          <w:lang w:eastAsia="sk-SK"/>
        </w:rPr>
        <w:t xml:space="preserve">* rok </w:t>
      </w:r>
      <w:r w:rsidRPr="00C72B18">
        <w:rPr>
          <w:sz w:val="20"/>
          <w:szCs w:val="20"/>
        </w:rPr>
        <w:t>2016 podľa odhadov poskytnutých</w:t>
      </w:r>
      <w:r w:rsidR="00622B15" w:rsidRPr="00C72B18">
        <w:rPr>
          <w:sz w:val="20"/>
          <w:szCs w:val="20"/>
        </w:rPr>
        <w:t xml:space="preserve"> jednotlivými členskými štátmi</w:t>
      </w:r>
    </w:p>
    <w:p w:rsidR="00C75562" w:rsidRPr="00C72B18" w:rsidRDefault="00C75562" w:rsidP="00C75562">
      <w:pPr>
        <w:spacing w:after="0" w:line="240" w:lineRule="auto"/>
        <w:ind w:left="142"/>
        <w:rPr>
          <w:sz w:val="20"/>
          <w:szCs w:val="20"/>
        </w:rPr>
      </w:pPr>
      <w:r w:rsidRPr="00C72B18">
        <w:rPr>
          <w:sz w:val="20"/>
          <w:szCs w:val="20"/>
        </w:rPr>
        <w:t>Vypracoval: NPPC- VÚEPP</w:t>
      </w:r>
    </w:p>
    <w:p w:rsidR="004148F9" w:rsidRPr="00C72B18" w:rsidRDefault="004148F9" w:rsidP="0025683B">
      <w:pPr>
        <w:keepNext/>
        <w:spacing w:after="0" w:line="240" w:lineRule="auto"/>
        <w:ind w:left="142"/>
        <w:rPr>
          <w:sz w:val="20"/>
          <w:szCs w:val="20"/>
        </w:rPr>
      </w:pPr>
    </w:p>
    <w:p w:rsidR="00C75562" w:rsidRPr="00C72B18" w:rsidRDefault="00C75562" w:rsidP="00917580">
      <w:pPr>
        <w:spacing w:afterLines="60" w:after="144"/>
        <w:ind w:right="283" w:firstLine="708"/>
        <w:jc w:val="both"/>
        <w:rPr>
          <w:szCs w:val="24"/>
        </w:rPr>
      </w:pPr>
      <w:r w:rsidRPr="00C72B18">
        <w:t>Poľnohospodársky príjem vzrástol v sedemnástich členských štátoch, najmä v Rumunsku, Maďarsku a Portugalsku  a klesol v jedenástich členských štátoch, najviac v Estónsku a Dánsku.</w:t>
      </w:r>
    </w:p>
    <w:p w:rsidR="00C75562" w:rsidRPr="00C72B18" w:rsidRDefault="00C75562" w:rsidP="00C75562">
      <w:pPr>
        <w:shd w:val="clear" w:color="auto" w:fill="FFFFFF"/>
        <w:ind w:firstLine="708"/>
        <w:jc w:val="both"/>
      </w:pPr>
      <w:r w:rsidRPr="00C72B18">
        <w:rPr>
          <w:b/>
        </w:rPr>
        <w:t>Poľnohospodárska produkcia</w:t>
      </w:r>
      <w:r w:rsidRPr="00C72B18">
        <w:t xml:space="preserve"> v krajinách EÚ-28 dosiahla v roku 2015 hodnotu 403,2</w:t>
      </w:r>
      <w:r w:rsidRPr="00C72B18">
        <w:rPr>
          <w:shd w:val="clear" w:color="auto" w:fill="FFFFFF"/>
        </w:rPr>
        <w:t xml:space="preserve">  mld. €, čo bolo o 4,7 mld.  €, t.j. o 1,2 % menej ako v predchádzajúcom roku. Krajiny EÚ-15 vyprodukovali 84,0 % z produkcie krajín EÚ-28</w:t>
      </w:r>
      <w:r w:rsidR="00622B15" w:rsidRPr="00C72B18">
        <w:rPr>
          <w:shd w:val="clear" w:color="auto" w:fill="FFFFFF"/>
        </w:rPr>
        <w:t>,</w:t>
      </w:r>
      <w:r w:rsidRPr="00C72B18">
        <w:rPr>
          <w:shd w:val="clear" w:color="auto" w:fill="FFFFFF"/>
        </w:rPr>
        <w:t xml:space="preserve"> a to pri rastlinných komoditách 73,1</w:t>
      </w:r>
      <w:r w:rsidR="00622B15" w:rsidRPr="00C72B18">
        <w:rPr>
          <w:shd w:val="clear" w:color="auto" w:fill="FFFFFF"/>
        </w:rPr>
        <w:t> </w:t>
      </w:r>
      <w:r w:rsidRPr="00C72B18">
        <w:rPr>
          <w:shd w:val="clear" w:color="auto" w:fill="FFFFFF"/>
        </w:rPr>
        <w:t>% a pri živočíšnych komoditách 83 %. Najväčšími</w:t>
      </w:r>
      <w:r w:rsidRPr="00C72B18">
        <w:t xml:space="preserve"> producentmi, podieľajúcimi sa na produkcii v EÚ-28 boli štyri produkčne rozhodujúce krajiny a to Francúzsko (18,3 %), Nemecko (12,8 %), Taliansko (12,8 %) a Španielsko (11,1 %). Slovensko sa na produkcii Krajín EÚ-28 podieľalo 0,5 % s objemom 2</w:t>
      </w:r>
      <w:r w:rsidR="00622B15" w:rsidRPr="00C72B18">
        <w:t xml:space="preserve"> </w:t>
      </w:r>
      <w:r w:rsidRPr="00C72B18">
        <w:t xml:space="preserve">044 mil. €.   </w:t>
      </w:r>
    </w:p>
    <w:p w:rsidR="00D92220" w:rsidRPr="00C72B18" w:rsidRDefault="00D92220" w:rsidP="00D92220">
      <w:pPr>
        <w:ind w:firstLine="709"/>
        <w:jc w:val="both"/>
      </w:pPr>
      <w:r w:rsidRPr="00C72B18">
        <w:rPr>
          <w:b/>
        </w:rPr>
        <w:t>Využívaná poľnohospodárska pôda</w:t>
      </w:r>
      <w:r w:rsidRPr="00C72B18">
        <w:t xml:space="preserve"> v krajinách EÚ-28 dosiahla za ostatné sledované obdobie 174,4 mil. ha, čo bolo 44,2 % z celkovej pôdnej plochy krajín EÚ-28. Výmera poľnohospodársky využívanej poľnohospodárskej pôdy sa medziročne zvýšila </w:t>
      </w:r>
      <w:r w:rsidRPr="00C72B18">
        <w:lastRenderedPageBreak/>
        <w:t>o 0,8</w:t>
      </w:r>
      <w:r w:rsidR="00622B15" w:rsidRPr="00C72B18">
        <w:t> </w:t>
      </w:r>
      <w:r w:rsidRPr="00C72B18">
        <w:t xml:space="preserve">%, t.j. o 1,4 mil. ha v dôsledku zvýšenia poľnohospodárskej pôdy v krajinách EÚ-15 o 1,1 mil. ha, najmä Grécka (1,4 mil. ha) a Veľkej Británie (1,4 mil. ha) a klesla najmä v Taliansku (757 tis. ha ) a Španielsku (453 tis. ha). V pristúpených krajinách sa zvýšila výmera súhrnne o 346 tis. ha. Takmer 15,1 % poľnohospodárskej pôdy (25,6 mil. ha) spadá do horských oblastí, kde poľnohospodársku výrobu obmedzuje ich znevýhodnenie. Rozhodujúci podiel poľnohospodársky využívanej pôdy, a to až 71,3 % z pôdy  krajín EÚ-28 obhospodarovali krajiny EÚ-15. Najvyšší podiel na celkovej poľnohospodársky využívanej pôde krajín EÚ-28 dosahuje Francúzsko (15,9 %), Španielsko (13,4 %), Nemecko (9,6 %), Poľsko (8,3 %), Rumunsko (7,5 %) a Taliansko (6,9 %). Slovensko sa podieľalo na 1,1 %, podobne ako Holandsko (1,1 %) a Lotyšsko (1,1 %). </w:t>
      </w:r>
    </w:p>
    <w:p w:rsidR="00F90311" w:rsidRPr="00C72B18" w:rsidRDefault="00C75562" w:rsidP="00F90311">
      <w:pPr>
        <w:shd w:val="clear" w:color="auto" w:fill="FFFFFF"/>
        <w:ind w:firstLine="708"/>
        <w:jc w:val="both"/>
      </w:pPr>
      <w:r w:rsidRPr="00C72B18">
        <w:rPr>
          <w:b/>
        </w:rPr>
        <w:t>Hrubá pridaná hodnota</w:t>
      </w:r>
      <w:r w:rsidRPr="00C72B18">
        <w:t xml:space="preserve"> v krajinách EÚ-28  dosiahla v roku 2015 165,7 mld. €, čo bolo o 0,3 % menej ako v predchádzajúcom roku. Rozhodujúci podiel jej celkového objemu (85,1 %) vytvorili krajiny pôvodnej EÚ-15, najviac Taliansko (19,5</w:t>
      </w:r>
      <w:r w:rsidRPr="00C72B18">
        <w:rPr>
          <w:shd w:val="clear" w:color="auto" w:fill="FFFFFF"/>
        </w:rPr>
        <w:t xml:space="preserve"> %), Francúzsko (17,8 %), Španielsko (14,5 %) a Nemecko (7,8 %). </w:t>
      </w:r>
      <w:r w:rsidR="00F90311" w:rsidRPr="00C72B18">
        <w:t>Podiel Slovenska predstavoval 0,</w:t>
      </w:r>
      <w:r w:rsidRPr="00C72B18">
        <w:t>3</w:t>
      </w:r>
      <w:r w:rsidR="00F90311" w:rsidRPr="00C72B18">
        <w:t xml:space="preserve"> % (</w:t>
      </w:r>
      <w:r w:rsidR="00D92220" w:rsidRPr="00C72B18">
        <w:t xml:space="preserve">473,8 </w:t>
      </w:r>
      <w:proofErr w:type="spellStart"/>
      <w:r w:rsidR="00D92220" w:rsidRPr="00C72B18">
        <w:t>mil</w:t>
      </w:r>
      <w:proofErr w:type="spellEnd"/>
      <w:r w:rsidR="00F90311" w:rsidRPr="00C72B18">
        <w:t xml:space="preserve"> €) a medziročne sa takmer nezmenil. </w:t>
      </w:r>
    </w:p>
    <w:p w:rsidR="00D92220" w:rsidRPr="00C72B18" w:rsidRDefault="00D92220" w:rsidP="00D92220">
      <w:pPr>
        <w:shd w:val="clear" w:color="auto" w:fill="FFFFFF"/>
        <w:ind w:firstLine="708"/>
        <w:jc w:val="both"/>
        <w:rPr>
          <w:shd w:val="clear" w:color="auto" w:fill="FFFFFF"/>
        </w:rPr>
      </w:pPr>
      <w:r w:rsidRPr="00C72B18">
        <w:rPr>
          <w:b/>
        </w:rPr>
        <w:t>Podpory</w:t>
      </w:r>
      <w:r w:rsidRPr="00C72B18">
        <w:t xml:space="preserve"> do poľnohospodárstva dosiahli v roku 2015 úroveň 50,5 mld. €, čo bolo o 6,1 % (3,3 mld. €)  menej ako pred rokom. </w:t>
      </w:r>
      <w:r w:rsidRPr="00C72B18">
        <w:rPr>
          <w:shd w:val="clear" w:color="auto" w:fill="FFFFFF"/>
        </w:rPr>
        <w:t>Rozhodujúca časť z celkových podpôr (79,7 %) bola alokovaná do pôvodných členských krajín (40,2 mld. €). Ich objem bol medziročne o</w:t>
      </w:r>
      <w:r w:rsidR="00622B15" w:rsidRPr="00C72B18">
        <w:rPr>
          <w:shd w:val="clear" w:color="auto" w:fill="FFFFFF"/>
        </w:rPr>
        <w:t> </w:t>
      </w:r>
      <w:r w:rsidRPr="00C72B18">
        <w:rPr>
          <w:shd w:val="clear" w:color="auto" w:fill="FFFFFF"/>
        </w:rPr>
        <w:t>5,8</w:t>
      </w:r>
      <w:r w:rsidR="00622B15" w:rsidRPr="00C72B18">
        <w:rPr>
          <w:shd w:val="clear" w:color="auto" w:fill="FFFFFF"/>
        </w:rPr>
        <w:t> </w:t>
      </w:r>
      <w:r w:rsidRPr="00C72B18">
        <w:rPr>
          <w:shd w:val="clear" w:color="auto" w:fill="FFFFFF"/>
        </w:rPr>
        <w:t>% nižší (2,4 mld. €). Najviac podpôr z celkovej podpory EÚ-28 bolo alokovaných do produkčne rozhodujúcich krajín</w:t>
      </w:r>
      <w:r w:rsidR="00622B15" w:rsidRPr="00C72B18">
        <w:rPr>
          <w:shd w:val="clear" w:color="auto" w:fill="FFFFFF"/>
        </w:rPr>
        <w:t>,</w:t>
      </w:r>
      <w:r w:rsidRPr="00C72B18">
        <w:rPr>
          <w:shd w:val="clear" w:color="auto" w:fill="FFFFFF"/>
        </w:rPr>
        <w:t xml:space="preserve"> a to Francúzska (16,9 %), Nemecka (13,8 %), Španielska (11,2 %), Talianska (8,1 %) a Veľkej Británie (7,7 %). Slovensku bolo poskytnutých 0,9 % z celkových podpôr EÚ-28, čo znamenalo 245,5 € na ha p</w:t>
      </w:r>
      <w:r w:rsidRPr="00C72B18">
        <w:t xml:space="preserve">. v. p </w:t>
      </w:r>
      <w:r w:rsidRPr="00C72B18">
        <w:rPr>
          <w:shd w:val="clear" w:color="auto" w:fill="FFFFFF"/>
        </w:rPr>
        <w:t xml:space="preserve">a táto úroveň bola o 15,2 % nižšia ako priemer krajín EÚ-28. </w:t>
      </w:r>
    </w:p>
    <w:p w:rsidR="00D92220" w:rsidRPr="00C72B18" w:rsidRDefault="00D92220" w:rsidP="00D92220">
      <w:pPr>
        <w:shd w:val="clear" w:color="auto" w:fill="FFFFFF"/>
        <w:ind w:firstLine="708"/>
        <w:jc w:val="both"/>
      </w:pPr>
    </w:p>
    <w:p w:rsidR="00D92220" w:rsidRPr="00C72B18" w:rsidRDefault="00E77D29" w:rsidP="00D92220">
      <w:pPr>
        <w:shd w:val="clear" w:color="auto" w:fill="FFFFFF"/>
        <w:jc w:val="both"/>
        <w:rPr>
          <w:noProof/>
          <w:szCs w:val="20"/>
          <w:lang w:eastAsia="sk-SK"/>
        </w:rPr>
      </w:pPr>
      <w:r w:rsidRPr="00C72B18">
        <w:t xml:space="preserve">Graf </w:t>
      </w:r>
      <w:r w:rsidR="0038389C" w:rsidRPr="00C72B18">
        <w:t>1</w:t>
      </w:r>
      <w:r w:rsidR="00E07A0C" w:rsidRPr="00C72B18">
        <w:t>4</w:t>
      </w:r>
      <w:r w:rsidR="00D92220" w:rsidRPr="00C72B18">
        <w:rPr>
          <w:b/>
        </w:rPr>
        <w:t xml:space="preserve"> Podpora v € na hektár poľnohospodársky využívanej pôdy v roku 2015</w:t>
      </w:r>
    </w:p>
    <w:p w:rsidR="001C1865" w:rsidRPr="00C72B18" w:rsidRDefault="00D92220" w:rsidP="001C1865">
      <w:pPr>
        <w:shd w:val="clear" w:color="auto" w:fill="FFFFFF"/>
        <w:spacing w:after="0" w:line="240" w:lineRule="auto"/>
        <w:jc w:val="both"/>
        <w:rPr>
          <w:rFonts w:eastAsia="Times New Roman"/>
          <w:sz w:val="22"/>
          <w:szCs w:val="20"/>
          <w:lang w:eastAsia="sk-SK"/>
        </w:rPr>
      </w:pPr>
      <w:r w:rsidRPr="00C72B18">
        <w:rPr>
          <w:noProof/>
          <w:sz w:val="28"/>
          <w:szCs w:val="20"/>
          <w:lang w:eastAsia="sk-SK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20320</wp:posOffset>
            </wp:positionV>
            <wp:extent cx="5762625" cy="2924175"/>
            <wp:effectExtent l="19050" t="0" r="9525" b="0"/>
            <wp:wrapSquare wrapText="bothSides"/>
            <wp:docPr id="2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95A" w:rsidRPr="00C72B18">
        <w:rPr>
          <w:rFonts w:eastAsia="Times New Roman"/>
          <w:sz w:val="22"/>
          <w:szCs w:val="20"/>
          <w:lang w:eastAsia="sk-SK"/>
        </w:rPr>
        <w:t xml:space="preserve">Prameň: </w:t>
      </w:r>
      <w:proofErr w:type="spellStart"/>
      <w:r w:rsidR="0052295A" w:rsidRPr="00C72B18">
        <w:rPr>
          <w:rFonts w:eastAsia="Times New Roman"/>
          <w:sz w:val="22"/>
          <w:szCs w:val="20"/>
          <w:lang w:eastAsia="sk-SK"/>
        </w:rPr>
        <w:t>Eurostat</w:t>
      </w:r>
      <w:proofErr w:type="spellEnd"/>
      <w:r w:rsidR="0052295A" w:rsidRPr="00C72B18">
        <w:rPr>
          <w:rFonts w:eastAsia="Times New Roman"/>
          <w:sz w:val="22"/>
          <w:szCs w:val="20"/>
          <w:lang w:eastAsia="sk-SK"/>
        </w:rPr>
        <w:t xml:space="preserve">, </w:t>
      </w:r>
      <w:proofErr w:type="spellStart"/>
      <w:r w:rsidR="0052295A" w:rsidRPr="00C72B18">
        <w:rPr>
          <w:rFonts w:eastAsia="Times New Roman"/>
          <w:sz w:val="22"/>
          <w:szCs w:val="20"/>
          <w:lang w:eastAsia="sk-SK"/>
        </w:rPr>
        <w:t>online</w:t>
      </w:r>
      <w:proofErr w:type="spellEnd"/>
      <w:r w:rsidR="0052295A" w:rsidRPr="00C72B18">
        <w:rPr>
          <w:rFonts w:eastAsia="Times New Roman"/>
          <w:sz w:val="22"/>
          <w:szCs w:val="20"/>
          <w:lang w:eastAsia="sk-SK"/>
        </w:rPr>
        <w:t xml:space="preserve"> </w:t>
      </w:r>
      <w:proofErr w:type="spellStart"/>
      <w:r w:rsidR="0052295A" w:rsidRPr="00C72B18">
        <w:rPr>
          <w:rFonts w:eastAsia="Times New Roman"/>
          <w:sz w:val="22"/>
          <w:szCs w:val="20"/>
          <w:lang w:eastAsia="sk-SK"/>
        </w:rPr>
        <w:t>data</w:t>
      </w:r>
      <w:proofErr w:type="spellEnd"/>
      <w:r w:rsidR="0052295A" w:rsidRPr="00C72B18">
        <w:rPr>
          <w:rFonts w:eastAsia="Times New Roman"/>
          <w:sz w:val="22"/>
          <w:szCs w:val="20"/>
          <w:lang w:eastAsia="sk-SK"/>
        </w:rPr>
        <w:t>,  marec 201</w:t>
      </w:r>
      <w:r w:rsidR="00FB706A" w:rsidRPr="00C72B18">
        <w:rPr>
          <w:rFonts w:eastAsia="Times New Roman"/>
          <w:sz w:val="22"/>
          <w:szCs w:val="20"/>
          <w:lang w:eastAsia="sk-SK"/>
        </w:rPr>
        <w:t>7</w:t>
      </w:r>
    </w:p>
    <w:p w:rsidR="0052295A" w:rsidRPr="00C72B18" w:rsidRDefault="0052295A" w:rsidP="001C1865">
      <w:pPr>
        <w:shd w:val="clear" w:color="auto" w:fill="FFFFFF"/>
        <w:spacing w:after="0" w:line="240" w:lineRule="auto"/>
        <w:jc w:val="both"/>
        <w:rPr>
          <w:sz w:val="22"/>
          <w:szCs w:val="20"/>
        </w:rPr>
      </w:pPr>
      <w:r w:rsidRPr="00C72B18">
        <w:rPr>
          <w:sz w:val="22"/>
          <w:szCs w:val="20"/>
        </w:rPr>
        <w:t>Vypracoval:  NPPC-VÚEPP</w:t>
      </w:r>
    </w:p>
    <w:p w:rsidR="001C1865" w:rsidRPr="00C72B18" w:rsidRDefault="001C1865" w:rsidP="00AC70B4">
      <w:pPr>
        <w:shd w:val="clear" w:color="auto" w:fill="FFFFFF"/>
        <w:ind w:firstLine="708"/>
        <w:jc w:val="both"/>
        <w:rPr>
          <w:b/>
          <w:shd w:val="clear" w:color="auto" w:fill="FFFFFF"/>
        </w:rPr>
      </w:pPr>
    </w:p>
    <w:p w:rsidR="00AC70B4" w:rsidRPr="00C72B18" w:rsidRDefault="00E4087C" w:rsidP="00AC70B4">
      <w:pPr>
        <w:shd w:val="clear" w:color="auto" w:fill="FFFFFF"/>
        <w:ind w:firstLine="708"/>
        <w:jc w:val="both"/>
      </w:pPr>
      <w:r w:rsidRPr="00C72B18">
        <w:rPr>
          <w:b/>
          <w:shd w:val="clear" w:color="auto" w:fill="FFFFFF"/>
        </w:rPr>
        <w:lastRenderedPageBreak/>
        <w:t>Zamestnanosť v poľnohospodárstve</w:t>
      </w:r>
      <w:r w:rsidRPr="00C72B18">
        <w:rPr>
          <w:shd w:val="clear" w:color="auto" w:fill="FFFFFF"/>
        </w:rPr>
        <w:t xml:space="preserve"> má v krajinách EÚ-28 dlhodobo klesajúcu tendenciu. Kým v roku 2012 bolo v poľnohospodárstve krajín EÚ-28 zamestnaných 10,3 mil. osôb</w:t>
      </w:r>
      <w:r w:rsidR="00FB706A" w:rsidRPr="00C72B18">
        <w:rPr>
          <w:shd w:val="clear" w:color="auto" w:fill="FFFFFF"/>
        </w:rPr>
        <w:t>,</w:t>
      </w:r>
      <w:r w:rsidRPr="00C72B18">
        <w:rPr>
          <w:shd w:val="clear" w:color="auto" w:fill="FFFFFF"/>
        </w:rPr>
        <w:t xml:space="preserve"> v roku 2015 to bolo už len 9,5 mil. osôb.  Na poľnohospodárskej zamestnanosti krajín EÚ-28 sa v roku 2015 najviac podieľalo Poľsko (20,3 %), Rumunsko (13,6 %), Taliansko (11,7 %), Španielsko (8,6 %) a Francúzsko (8,1 %), čo súviselo s rozsahom poľnohospodárskej výroby a väčším počtom menších individuálnych hospodárstiev v týchto krajinách.  </w:t>
      </w:r>
      <w:r w:rsidR="00AC70B4" w:rsidRPr="00C72B18">
        <w:t xml:space="preserve">Slovensko dosiahlo podiel </w:t>
      </w:r>
      <w:r w:rsidRPr="00C72B18">
        <w:t>0,5</w:t>
      </w:r>
      <w:r w:rsidR="00AC70B4" w:rsidRPr="00C72B18">
        <w:t xml:space="preserve"> %</w:t>
      </w:r>
      <w:r w:rsidRPr="00C72B18">
        <w:t>.</w:t>
      </w:r>
      <w:r w:rsidR="00AC70B4" w:rsidRPr="00C72B18">
        <w:t xml:space="preserve"> </w:t>
      </w:r>
    </w:p>
    <w:p w:rsidR="00DC29E4" w:rsidRPr="00C72B18" w:rsidRDefault="00DC29E4" w:rsidP="00DC29E4">
      <w:pPr>
        <w:ind w:firstLine="708"/>
        <w:jc w:val="both"/>
      </w:pPr>
      <w:r w:rsidRPr="00C72B18">
        <w:t xml:space="preserve">Podľa posledných dostupných údajov </w:t>
      </w:r>
      <w:proofErr w:type="spellStart"/>
      <w:r w:rsidRPr="00C72B18">
        <w:t>Eurostatu</w:t>
      </w:r>
      <w:proofErr w:type="spellEnd"/>
      <w:r w:rsidRPr="00C72B18">
        <w:t xml:space="preserve"> sa </w:t>
      </w:r>
      <w:r w:rsidRPr="00C72B18">
        <w:rPr>
          <w:b/>
        </w:rPr>
        <w:t>potravinársky priemysel</w:t>
      </w:r>
      <w:r w:rsidRPr="00C72B18">
        <w:t>, v jednotlivých  krajinách EÚ-28 podieľal na národnej ekonomike v roku 2015 nasledovne:</w:t>
      </w:r>
    </w:p>
    <w:p w:rsidR="00DC29E4" w:rsidRPr="00C72B18" w:rsidRDefault="00DC29E4" w:rsidP="00DC29E4">
      <w:pPr>
        <w:numPr>
          <w:ilvl w:val="0"/>
          <w:numId w:val="7"/>
        </w:numPr>
        <w:spacing w:line="300" w:lineRule="exact"/>
        <w:ind w:left="567" w:hanging="425"/>
        <w:jc w:val="both"/>
      </w:pPr>
      <w:r w:rsidRPr="00C72B18">
        <w:t xml:space="preserve">hrubá produkcia  od  0,5 % (Luxembursko) do 6,3 % (Rumunsko). Slovensko sa podieľalo 2,1 %, čo bolo o 0,1 </w:t>
      </w:r>
      <w:proofErr w:type="spellStart"/>
      <w:r w:rsidRPr="00C72B18">
        <w:t>p.b</w:t>
      </w:r>
      <w:proofErr w:type="spellEnd"/>
      <w:r w:rsidRPr="00C72B18">
        <w:t xml:space="preserve">. menej ako pred rokom. Najväčší objem hrubej produkcie potravinárskeho priemyslu dosiahlo Francúzsko (158 396 mil. €) a Taliansko (129 460 mil. €). </w:t>
      </w:r>
    </w:p>
    <w:p w:rsidR="00DC29E4" w:rsidRPr="00C72B18" w:rsidRDefault="00DC29E4" w:rsidP="00DC29E4">
      <w:pPr>
        <w:numPr>
          <w:ilvl w:val="0"/>
          <w:numId w:val="7"/>
        </w:numPr>
        <w:spacing w:line="300" w:lineRule="exact"/>
        <w:ind w:left="567" w:hanging="425"/>
        <w:jc w:val="both"/>
      </w:pPr>
      <w:r w:rsidRPr="00C72B18">
        <w:t xml:space="preserve">výrobná spotreba od 0,5 % (Luxembursko) do 8,8 % (Grécko).  Slovensko dosiahlo podiel 2,5 %, čo bolo o 0,2 </w:t>
      </w:r>
      <w:proofErr w:type="spellStart"/>
      <w:r w:rsidRPr="00C72B18">
        <w:t>p.b</w:t>
      </w:r>
      <w:proofErr w:type="spellEnd"/>
      <w:r w:rsidRPr="00C72B18">
        <w:t>. menej ako v predchádzajúcom roku. Najväčší objem výrobnej spotreby mali krajiny s najvyššou hrubou produkciou (Francúzsko, Taliansko).</w:t>
      </w:r>
    </w:p>
    <w:p w:rsidR="00DC29E4" w:rsidRPr="00C72B18" w:rsidRDefault="00DC29E4" w:rsidP="00DC29E4">
      <w:pPr>
        <w:numPr>
          <w:ilvl w:val="0"/>
          <w:numId w:val="7"/>
        </w:numPr>
        <w:spacing w:line="300" w:lineRule="exact"/>
        <w:ind w:left="567" w:hanging="425"/>
        <w:jc w:val="both"/>
      </w:pPr>
      <w:r w:rsidRPr="00C72B18">
        <w:t>hrubá pridaná hodnota od 0,7 % (Luxembursko) do 5,2 %</w:t>
      </w:r>
      <w:r w:rsidRPr="00C72B18">
        <w:rPr>
          <w:shd w:val="clear" w:color="auto" w:fill="EAF1DD"/>
        </w:rPr>
        <w:t xml:space="preserve"> </w:t>
      </w:r>
      <w:r w:rsidRPr="00C72B18">
        <w:t xml:space="preserve">(Rumunsko).  Slovensko sa podieľalo 1,4 % s medziročným poklesom 0,1 </w:t>
      </w:r>
      <w:proofErr w:type="spellStart"/>
      <w:r w:rsidRPr="00C72B18">
        <w:t>p.b</w:t>
      </w:r>
      <w:proofErr w:type="spellEnd"/>
      <w:r w:rsidRPr="00C72B18">
        <w:t xml:space="preserve">. </w:t>
      </w:r>
    </w:p>
    <w:p w:rsidR="00DC29E4" w:rsidRPr="00C72B18" w:rsidRDefault="00DC29E4" w:rsidP="00DC29E4">
      <w:pPr>
        <w:numPr>
          <w:ilvl w:val="0"/>
          <w:numId w:val="7"/>
        </w:numPr>
        <w:spacing w:line="300" w:lineRule="exact"/>
        <w:ind w:left="567" w:hanging="425"/>
        <w:jc w:val="both"/>
      </w:pPr>
      <w:r w:rsidRPr="00C72B18">
        <w:t xml:space="preserve">zamestnanosť od 1,3 % (Veľká Británia) do 4,0 % (Chorvátsko). Slovensko stagnovalo  podielom 1,9 % na úrovni prechádzajúceho roka a patrí medzi krajiny so strednou úrovňou podielu na národnej ekonomike. </w:t>
      </w:r>
    </w:p>
    <w:p w:rsidR="00DC29E4" w:rsidRPr="00C72B18" w:rsidRDefault="00DC29E4" w:rsidP="00DC29E4">
      <w:pPr>
        <w:numPr>
          <w:ilvl w:val="0"/>
          <w:numId w:val="7"/>
        </w:numPr>
        <w:ind w:left="567" w:hanging="425"/>
        <w:jc w:val="both"/>
      </w:pPr>
      <w:r w:rsidRPr="00C72B18">
        <w:t xml:space="preserve">tvorba hrubého fixného kapitálu varírovala od 0,7 % (Luxembursko) do 2,6 % (Bulharsko). Slovensko dosiahlo podiel 1,4 %, čo bolo o 0,1 </w:t>
      </w:r>
      <w:proofErr w:type="spellStart"/>
      <w:r w:rsidRPr="00C72B18">
        <w:t>p.b</w:t>
      </w:r>
      <w:proofErr w:type="spellEnd"/>
      <w:r w:rsidRPr="00C72B18">
        <w:t>. menej ako predchádzajúcom roku.</w:t>
      </w:r>
    </w:p>
    <w:p w:rsidR="00DC29E4" w:rsidRPr="00C72B18" w:rsidRDefault="00FB706A" w:rsidP="00DC29E4">
      <w:pPr>
        <w:ind w:firstLine="567"/>
        <w:jc w:val="both"/>
      </w:pPr>
      <w:r w:rsidRPr="00C72B18">
        <w:tab/>
      </w:r>
      <w:r w:rsidR="00DC29E4" w:rsidRPr="00C72B18">
        <w:t>V rámci priemyselnej výroby je potravinárstvo krajín EÚ rozhodujúcim odvetvím, ktoré z hľadiska obratu dosahuje cca 970 mld. €, čo znamená 16,5 % podiel na priemyselnej produkcii a 14,3 % podiel na zamestnanosti. V zahranično-obchodnej výmene s potravinárskymi výrobkami a nápojmi dosiahol obrat krajín EÚ 173,9 mld. € so saldom kladnej bilancie 30,3 mld. €, a to pri exporte 102,1 mld. € a importe 71,8 mld. €. Export o 42,2 % prevyš</w:t>
      </w:r>
      <w:r w:rsidR="00E25278" w:rsidRPr="00C72B18">
        <w:t>oval</w:t>
      </w:r>
      <w:r w:rsidR="00DC29E4" w:rsidRPr="00C72B18">
        <w:t xml:space="preserve"> import.</w:t>
      </w:r>
    </w:p>
    <w:p w:rsidR="00DC29E4" w:rsidRPr="00C72B18" w:rsidRDefault="00DC29E4" w:rsidP="00DC29E4">
      <w:pPr>
        <w:tabs>
          <w:tab w:val="left" w:pos="709"/>
        </w:tabs>
        <w:jc w:val="both"/>
      </w:pPr>
      <w:r w:rsidRPr="00C72B18">
        <w:tab/>
        <w:t xml:space="preserve">Najväčší objem </w:t>
      </w:r>
      <w:r w:rsidRPr="00C72B18">
        <w:rPr>
          <w:b/>
        </w:rPr>
        <w:t>hrubej potravinárskej produkcie</w:t>
      </w:r>
      <w:r w:rsidRPr="00C72B18">
        <w:t xml:space="preserve"> vyrobilo Nemecko (181mld. €), Francúzsko (158 mld. €) a Taliansko (129 mld. €). Slovensko </w:t>
      </w:r>
      <w:r w:rsidR="003A1D60" w:rsidRPr="00C72B18">
        <w:t>znížilo</w:t>
      </w:r>
      <w:r w:rsidRPr="00C72B18">
        <w:t xml:space="preserve"> medziročne objem produkcie (3,8 %) zo 4 mld. € na 3,8 mld. €.    </w:t>
      </w:r>
    </w:p>
    <w:p w:rsidR="00DC29E4" w:rsidRPr="00C72B18" w:rsidRDefault="00DC29E4" w:rsidP="00DC29E4">
      <w:pPr>
        <w:ind w:firstLine="708"/>
        <w:jc w:val="both"/>
      </w:pPr>
      <w:r w:rsidRPr="00C72B18">
        <w:t xml:space="preserve">Najmenej vyprodukovali Malta (436 mil. €) a Luxembursko (989 mil. €). Hrubá potravinárska produkcia medziročne najviac vzrástla v Írsku (6,2 %).   </w:t>
      </w:r>
    </w:p>
    <w:p w:rsidR="00DC29E4" w:rsidRPr="00C72B18" w:rsidRDefault="00DC29E4" w:rsidP="00DC29E4">
      <w:pPr>
        <w:ind w:firstLine="708"/>
        <w:jc w:val="both"/>
      </w:pPr>
      <w:r w:rsidRPr="00C72B18">
        <w:t>V potravinárstve  EÚ bolo v roku 2015 zamestnaných cca 4,8 mil. osôb</w:t>
      </w:r>
      <w:r w:rsidR="00E1147F" w:rsidRPr="00C72B18">
        <w:t xml:space="preserve"> (metodika ESA 2010)</w:t>
      </w:r>
      <w:r w:rsidRPr="00C72B18">
        <w:t xml:space="preserve">. Najviac osôb pracovalo v Nemecku (920 tis.), Francúzsku (634 tis.), Poľsku (519 tis.) a v Taliansku (449 tis.). </w:t>
      </w:r>
    </w:p>
    <w:p w:rsidR="00DC29E4" w:rsidRPr="00C72B18" w:rsidRDefault="00DC29E4" w:rsidP="00DC29E4">
      <w:pPr>
        <w:ind w:firstLine="708"/>
        <w:jc w:val="both"/>
      </w:pPr>
      <w:r w:rsidRPr="00C72B18">
        <w:t xml:space="preserve">V potravinárskom priemysle sú rozhodujúce, z hľadiska technologického a hygienického investície, ktoré sú adekvátne rozsahu produkcie a následne zamestnanosti. Najvyššie investície do potravinárstva dosiahlo Francúzsko. </w:t>
      </w:r>
    </w:p>
    <w:p w:rsidR="00DC29E4" w:rsidRPr="00C72B18" w:rsidRDefault="00DC29E4" w:rsidP="00DC29E4">
      <w:pPr>
        <w:spacing w:after="0" w:line="240" w:lineRule="auto"/>
      </w:pPr>
    </w:p>
    <w:p w:rsidR="00DC29E4" w:rsidRPr="00C72B18" w:rsidRDefault="00DC29E4" w:rsidP="00DC29E4">
      <w:pPr>
        <w:spacing w:after="0" w:line="240" w:lineRule="auto"/>
        <w:rPr>
          <w:b/>
        </w:rPr>
      </w:pPr>
      <w:r w:rsidRPr="00C72B18">
        <w:rPr>
          <w:noProof/>
          <w:lang w:eastAsia="sk-SK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179705</wp:posOffset>
            </wp:positionV>
            <wp:extent cx="5499735" cy="3146425"/>
            <wp:effectExtent l="19050" t="0" r="5715" b="0"/>
            <wp:wrapSquare wrapText="bothSides"/>
            <wp:docPr id="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06A" w:rsidRPr="00C72B18">
        <w:t xml:space="preserve">   </w:t>
      </w:r>
      <w:r w:rsidRPr="00C72B18">
        <w:t>Graf  1</w:t>
      </w:r>
      <w:r w:rsidR="00E07A0C" w:rsidRPr="00C72B18">
        <w:t xml:space="preserve">5 </w:t>
      </w:r>
      <w:r w:rsidRPr="00C72B18">
        <w:rPr>
          <w:b/>
        </w:rPr>
        <w:t xml:space="preserve"> Hrubá produkcia za výrobu potravín, nápojov a tabaku, v mil. €</w:t>
      </w:r>
    </w:p>
    <w:p w:rsidR="00DC29E4" w:rsidRPr="00C72B18" w:rsidRDefault="00DC29E4" w:rsidP="00FB706A">
      <w:pPr>
        <w:spacing w:after="0" w:line="240" w:lineRule="auto"/>
        <w:ind w:left="270"/>
        <w:rPr>
          <w:sz w:val="20"/>
        </w:rPr>
      </w:pPr>
      <w:r w:rsidRPr="00C72B18">
        <w:rPr>
          <w:sz w:val="20"/>
        </w:rPr>
        <w:t xml:space="preserve">Prameň: </w:t>
      </w:r>
      <w:proofErr w:type="spellStart"/>
      <w:r w:rsidRPr="00C72B18">
        <w:rPr>
          <w:sz w:val="20"/>
        </w:rPr>
        <w:t>Eurostat</w:t>
      </w:r>
      <w:proofErr w:type="spellEnd"/>
    </w:p>
    <w:p w:rsidR="00DC29E4" w:rsidRPr="00C72B18" w:rsidRDefault="00DC29E4" w:rsidP="00FB706A">
      <w:pPr>
        <w:spacing w:after="0" w:line="240" w:lineRule="auto"/>
        <w:ind w:left="270"/>
        <w:rPr>
          <w:sz w:val="20"/>
        </w:rPr>
      </w:pPr>
      <w:r w:rsidRPr="00C72B18">
        <w:rPr>
          <w:sz w:val="20"/>
        </w:rPr>
        <w:t>Vypracoval: NPPC-VÚEPP</w:t>
      </w:r>
    </w:p>
    <w:p w:rsidR="00DC29E4" w:rsidRPr="00C72B18" w:rsidRDefault="00DC29E4" w:rsidP="00C67C06">
      <w:pPr>
        <w:tabs>
          <w:tab w:val="left" w:pos="709"/>
        </w:tabs>
        <w:spacing w:after="0"/>
        <w:jc w:val="right"/>
      </w:pPr>
    </w:p>
    <w:p w:rsidR="00A6234F" w:rsidRPr="00C72B18" w:rsidRDefault="00A6234F" w:rsidP="00420CCC">
      <w:pPr>
        <w:pStyle w:val="1"/>
        <w:numPr>
          <w:ilvl w:val="0"/>
          <w:numId w:val="0"/>
        </w:numPr>
        <w:spacing w:after="240"/>
        <w:rPr>
          <w:b w:val="0"/>
          <w:szCs w:val="24"/>
        </w:rPr>
      </w:pPr>
      <w:bookmarkStart w:id="25" w:name="_Toc326758535"/>
    </w:p>
    <w:p w:rsidR="007A5DFB" w:rsidRPr="00C72B18" w:rsidRDefault="00917580" w:rsidP="00E57261">
      <w:pPr>
        <w:pStyle w:val="1"/>
        <w:spacing w:after="0"/>
      </w:pPr>
      <w:r>
        <w:rPr>
          <w:b w:val="0"/>
          <w:noProof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-116840</wp:posOffset>
                </wp:positionV>
                <wp:extent cx="5940425" cy="426085"/>
                <wp:effectExtent l="76200" t="76200" r="3175" b="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26085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176" style="position:absolute;margin-left:-13.2pt;margin-top:-9.2pt;width:467.75pt;height:33.5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  <w:r w:rsidR="00B74681" w:rsidRPr="00C72B18">
        <w:t xml:space="preserve"> </w:t>
      </w:r>
      <w:bookmarkStart w:id="26" w:name="_Toc389572527"/>
      <w:r w:rsidR="007A5DFB" w:rsidRPr="00C72B18">
        <w:t>Závery a</w:t>
      </w:r>
      <w:r w:rsidR="0036132E" w:rsidRPr="00C72B18">
        <w:t> </w:t>
      </w:r>
      <w:r w:rsidR="007A5DFB" w:rsidRPr="00C72B18">
        <w:t>odporúčania</w:t>
      </w:r>
      <w:bookmarkEnd w:id="25"/>
      <w:bookmarkEnd w:id="26"/>
    </w:p>
    <w:p w:rsidR="0036132E" w:rsidRPr="00C72B18" w:rsidRDefault="0036132E" w:rsidP="00E57261">
      <w:pPr>
        <w:pStyle w:val="1"/>
        <w:numPr>
          <w:ilvl w:val="0"/>
          <w:numId w:val="0"/>
        </w:numPr>
        <w:spacing w:after="0"/>
        <w:ind w:left="360" w:hanging="360"/>
      </w:pPr>
    </w:p>
    <w:p w:rsidR="00414CB1" w:rsidRPr="00C72B18" w:rsidRDefault="00414CB1" w:rsidP="00414CB1">
      <w:pPr>
        <w:pStyle w:val="1"/>
        <w:numPr>
          <w:ilvl w:val="0"/>
          <w:numId w:val="0"/>
        </w:numPr>
        <w:ind w:firstLine="708"/>
        <w:jc w:val="both"/>
      </w:pPr>
      <w:r w:rsidRPr="00C72B18">
        <w:rPr>
          <w:b w:val="0"/>
        </w:rPr>
        <w:t>Plnenie odporúčaní zo Správy o poľnohospodárstve a potravinárstve  za rok 2015 bolo zamerané najmä na financovanie slovenského poľnohospodárstva, potravinárstva a rozvoja vidieka v programovom období 2014-2020, schémy priamych platieb</w:t>
      </w:r>
      <w:r w:rsidR="00132477" w:rsidRPr="00C72B18">
        <w:rPr>
          <w:b w:val="0"/>
        </w:rPr>
        <w:t>,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</w:rPr>
        <w:t xml:space="preserve">podporu špecializovaných plodín rastlinnej výroby a podporu živočíšnej výroby, riešenie otázok zamestnanosti najmä v Koncepcii podpory malých, mladých a rodinných farmárov, ako aj ďalšie odporúčania,  ktorých realizácia je </w:t>
      </w:r>
      <w:r w:rsidR="00C92260" w:rsidRPr="00C72B18">
        <w:rPr>
          <w:b w:val="0"/>
        </w:rPr>
        <w:t xml:space="preserve">časovo </w:t>
      </w:r>
      <w:r w:rsidRPr="00C72B18">
        <w:rPr>
          <w:b w:val="0"/>
        </w:rPr>
        <w:t>dlhodobejši</w:t>
      </w:r>
      <w:r w:rsidR="00C92260" w:rsidRPr="00C72B18">
        <w:rPr>
          <w:b w:val="0"/>
        </w:rPr>
        <w:t>a</w:t>
      </w:r>
      <w:r w:rsidRPr="00C72B18">
        <w:rPr>
          <w:b w:val="0"/>
        </w:rPr>
        <w:t xml:space="preserve"> a presahuje obdobie jedného roka.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</w:rPr>
        <w:t>Z tohto hľadiska boli niektoré odporúčania znovu zaradené do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</w:rPr>
        <w:t xml:space="preserve">odporúčaní do Správy o poľnohospodárstve a potravinárstve za rok 2016.  </w:t>
      </w:r>
    </w:p>
    <w:p w:rsidR="00414CB1" w:rsidRPr="00C72B18" w:rsidRDefault="00917580" w:rsidP="00414CB1">
      <w:pPr>
        <w:pStyle w:val="1"/>
        <w:numPr>
          <w:ilvl w:val="0"/>
          <w:numId w:val="0"/>
        </w:numPr>
        <w:ind w:left="360" w:hanging="360"/>
        <w:rPr>
          <w:color w:val="E36C0A" w:themeColor="accent6" w:themeShade="BF"/>
        </w:rPr>
      </w:pPr>
      <w:r>
        <w:rPr>
          <w:noProof/>
          <w:color w:val="E36C0A" w:themeColor="accent6" w:themeShade="BF"/>
          <w:lang w:eastAsia="sk-SK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142875</wp:posOffset>
                </wp:positionV>
                <wp:extent cx="5815965" cy="426085"/>
                <wp:effectExtent l="76200" t="76200" r="0" b="0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5965" cy="426085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76" style="position:absolute;margin-left:-3.4pt;margin-top:11.25pt;width:457.95pt;height:33.5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</w:p>
    <w:p w:rsidR="00414CB1" w:rsidRPr="00C72B18" w:rsidRDefault="00414CB1" w:rsidP="00414CB1">
      <w:pPr>
        <w:pStyle w:val="2"/>
        <w:spacing w:after="0"/>
      </w:pPr>
      <w:r w:rsidRPr="00C72B18">
        <w:t xml:space="preserve"> </w:t>
      </w:r>
      <w:bookmarkStart w:id="27" w:name="_Toc389572528"/>
      <w:r w:rsidRPr="00C72B18">
        <w:t>Závery</w:t>
      </w:r>
      <w:bookmarkEnd w:id="27"/>
    </w:p>
    <w:p w:rsidR="00414CB1" w:rsidRPr="00C72B18" w:rsidRDefault="00414CB1" w:rsidP="00414CB1">
      <w:pPr>
        <w:pStyle w:val="1"/>
        <w:numPr>
          <w:ilvl w:val="0"/>
          <w:numId w:val="0"/>
        </w:numPr>
        <w:spacing w:after="0"/>
        <w:jc w:val="both"/>
        <w:rPr>
          <w:b w:val="0"/>
          <w:color w:val="E36C0A" w:themeColor="accent6" w:themeShade="BF"/>
        </w:rPr>
      </w:pP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E36C0A" w:themeColor="accent6" w:themeShade="BF"/>
        </w:rPr>
      </w:pPr>
      <w:r w:rsidRPr="00C72B18">
        <w:rPr>
          <w:b w:val="0"/>
        </w:rPr>
        <w:t>Účasť väčšiny ukazovateľov pôdohospodárstva a potravinárstva na makroekonomických ukazovateľoch hospodárstva SR bola výsledkom odvetvových dosahov, najmä v poľnohospodárstve, stagnácie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</w:rPr>
        <w:t>poľnohospodárskej výroby s</w:t>
      </w:r>
      <w:r w:rsidRPr="00C72B18">
        <w:rPr>
          <w:b w:val="0"/>
          <w:color w:val="E36C0A" w:themeColor="accent6" w:themeShade="BF"/>
        </w:rPr>
        <w:t xml:space="preserve">  </w:t>
      </w:r>
      <w:r w:rsidRPr="00C72B18">
        <w:rPr>
          <w:b w:val="0"/>
        </w:rPr>
        <w:t>dosahom na ekonomický vývoj tohto odvetvia.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E36C0A" w:themeColor="accent6" w:themeShade="BF"/>
        </w:rPr>
      </w:pPr>
      <w:r w:rsidRPr="00C72B18">
        <w:rPr>
          <w:b w:val="0"/>
          <w:color w:val="000000" w:themeColor="text1"/>
        </w:rPr>
        <w:t xml:space="preserve">Podiel pôdohospodárstva a potravinárstva na makroekonomických ukazovateľoch hospodárstva SR sa vyvíjal diferencovane, nielen v  jednotlivých ukazovateľoch, ale aj v ich hodnotových úrovniach. V pôdohospodárstve vzrástla hrubá pridaná hodnota 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medzispotreba a klesla zamestnanosť</w:t>
      </w:r>
      <w:r w:rsidRPr="00C72B18">
        <w:rPr>
          <w:b w:val="0"/>
          <w:color w:val="E36C0A" w:themeColor="accent6" w:themeShade="BF"/>
        </w:rPr>
        <w:t xml:space="preserve">.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E36C0A" w:themeColor="accent6" w:themeShade="BF"/>
        </w:rPr>
      </w:pPr>
      <w:r w:rsidRPr="00C72B18">
        <w:rPr>
          <w:b w:val="0"/>
          <w:color w:val="000000" w:themeColor="text1"/>
        </w:rPr>
        <w:lastRenderedPageBreak/>
        <w:t>Pri znížených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výdavkoch do poľnohospodárstva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stagnovala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jeho produkčná výkonnosť, t.j.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celková poľnohospodárska produkcia.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V štruktúre pretrváva vyšší podiel rastlinnej produkcie  pred živočíšnou.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E36C0A" w:themeColor="accent6" w:themeShade="BF"/>
        </w:rPr>
      </w:pPr>
      <w:r w:rsidRPr="00C72B18">
        <w:rPr>
          <w:b w:val="0"/>
          <w:color w:val="000000" w:themeColor="text1"/>
        </w:rPr>
        <w:t>Stagnácia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hrubej poľnohospodárskej produkcie bola dôsledkom poklesu jej hodnoty vplyvom cien (najmä surového kravského mlieka, jatočných ošípaných) a nárastom naturálnej produkcie takmer väčšiny rozhodujúcich komodít rastlinnej výroby (okrem jačmeňa, strukovín, ovocia) a živočíšnej výroby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(okrem kravského mlieka).</w:t>
      </w:r>
      <w:r w:rsidRPr="00C72B18">
        <w:rPr>
          <w:b w:val="0"/>
          <w:color w:val="E36C0A" w:themeColor="accent6" w:themeShade="BF"/>
        </w:rPr>
        <w:t xml:space="preserve">  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Nárast tvorby  hrubého fixného kapitálu v pôdohospodárstve a pokles investovania v potravinárstve.   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Znížil sa počet pracovných síl v poľnohospodárstve, a tým klesol podiel zamestnanosti odvetvia pôdohospodárstva na zamestnanosti hospodárstva SR. Napriek podpore mladých farmárov pretrváva silné zastúpenie pracovníkov vyšších vekových kategórií. </w:t>
      </w:r>
      <w:r w:rsidR="00132477" w:rsidRPr="00C72B18">
        <w:rPr>
          <w:b w:val="0"/>
          <w:color w:val="000000" w:themeColor="text1"/>
        </w:rPr>
        <w:t>P</w:t>
      </w:r>
      <w:r w:rsidRPr="00C72B18">
        <w:rPr>
          <w:b w:val="0"/>
          <w:color w:val="000000" w:themeColor="text1"/>
        </w:rPr>
        <w:t>očet pracovných síl v potravinárstve</w:t>
      </w:r>
      <w:r w:rsidR="00132477" w:rsidRPr="00C72B18">
        <w:rPr>
          <w:b w:val="0"/>
          <w:color w:val="000000" w:themeColor="text1"/>
        </w:rPr>
        <w:t xml:space="preserve"> v</w:t>
      </w:r>
      <w:r w:rsidR="00150757" w:rsidRPr="00C72B18">
        <w:rPr>
          <w:b w:val="0"/>
          <w:color w:val="000000" w:themeColor="text1"/>
        </w:rPr>
        <w:t>z</w:t>
      </w:r>
      <w:r w:rsidR="00132477" w:rsidRPr="00C72B18">
        <w:rPr>
          <w:b w:val="0"/>
          <w:color w:val="000000" w:themeColor="text1"/>
        </w:rPr>
        <w:t>rástol</w:t>
      </w:r>
      <w:r w:rsidRPr="00C72B18">
        <w:rPr>
          <w:b w:val="0"/>
          <w:color w:val="000000" w:themeColor="text1"/>
        </w:rPr>
        <w:t>. V obidvoch agropotravinárskych odvetviach bola mzda, v porovnaní s priemerom ekonomiky SR, nižšia, a to v pôdohospodárstve o 21,27 %, v potravinárstve o 10,31 %.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>Výsledok hospodárenia bol kladný v obidvoch odvetviach.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Jeho úroveň bola nižšia v poľnohospodárstve (50,4 mil. €) ako v potravinárstve (172,3 mil. €).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 xml:space="preserve">V obidvoch odvetviach sa zvýšil </w:t>
      </w:r>
      <w:r w:rsidR="00C92260" w:rsidRPr="00C72B18">
        <w:rPr>
          <w:b w:val="0"/>
          <w:color w:val="000000" w:themeColor="text1"/>
        </w:rPr>
        <w:t xml:space="preserve">podiel ziskových podnikov a to </w:t>
      </w:r>
      <w:r w:rsidRPr="00C72B18">
        <w:rPr>
          <w:b w:val="0"/>
          <w:color w:val="000000" w:themeColor="text1"/>
        </w:rPr>
        <w:t xml:space="preserve">v poľnohospodárstve o 37 %, kde ziskových podnikov bolo 76 % a v potravinárstve o 18,5 %, kde ziskových podnikov bolo 68,3 %.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Uzatvorili sa cenové nožnice medzi cenami poľnohospodárskych výrobkov a vstupov do poľnohospodárstva. Ceny poľnohospodárskych výrobkov klesli rýchlejším tempom  ako ceny vstupov do poľnohospodárstva. Inflácia má posledné tri roky zápornú hodnotu (deflácia).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Vo výsledkoch hospodárenia pretrvávali diferencie medzi poľnohospodárskymi podnikmi hospodáriacimi nielen v rozdielnych, ale aj v rovnakých prírodných podmienkach. 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  <w:szCs w:val="24"/>
        </w:rPr>
        <w:t xml:space="preserve">Vo výrobkovej ekonomike, najmä v sektore mlieka a mliečnych výrobkov sa nepodarilo dosiahnuť </w:t>
      </w:r>
      <w:r w:rsidRPr="00C72B18">
        <w:rPr>
          <w:b w:val="0"/>
          <w:color w:val="000000" w:themeColor="text1"/>
        </w:rPr>
        <w:t xml:space="preserve">priemernú výkupnú cenu pre prvovýrobcov, ktorá by pokrývala vlastné náklady na liter surového kravského </w:t>
      </w:r>
      <w:r w:rsidRPr="00C72B18">
        <w:rPr>
          <w:b w:val="0"/>
          <w:bCs/>
          <w:color w:val="000000" w:themeColor="text1"/>
        </w:rPr>
        <w:t>mlieka.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>Podnikateľské prostredie ovplyvňovali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 xml:space="preserve">najmä obchodné riziká, vyplývajúce z </w:t>
      </w:r>
      <w:proofErr w:type="spellStart"/>
      <w:r w:rsidRPr="00C72B18">
        <w:rPr>
          <w:b w:val="0"/>
          <w:color w:val="000000" w:themeColor="text1"/>
        </w:rPr>
        <w:t>volatility</w:t>
      </w:r>
      <w:proofErr w:type="spellEnd"/>
      <w:r w:rsidRPr="00C72B18">
        <w:rPr>
          <w:b w:val="0"/>
          <w:color w:val="000000" w:themeColor="text1"/>
        </w:rPr>
        <w:t xml:space="preserve"> trhov s poľnohospodárskymi komoditami,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systém podpôr v rámci SPP EÚ a interné faktory predovšetkým dopady legislatívy, ekonomických a finančných nástrojov (národné podpory, úvery, poistenie, dane a odvody do fondov...) a samotné manažérske rozhodnutia a úsporné opatrenia podnikov.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Celkové výdavky do poľnohospodárstva a potravinárstva z európskych a národných zdrojov dosiahli objem 694,7 mil. € a  medziročne sa znížili (20,2 %). Rozhodujúci podiel z ich objemu tvorili prostriedky z rozpočtu EÚ.  Najväčší podiel na celkových výdavkoch  tvorili výdavky na priame platby (58,7 %). Na Program rozvoja vidieka </w:t>
      </w:r>
      <w:r w:rsidR="00E036D5" w:rsidRPr="00C72B18">
        <w:rPr>
          <w:b w:val="0"/>
          <w:color w:val="000000" w:themeColor="text1"/>
        </w:rPr>
        <w:t xml:space="preserve">SR </w:t>
      </w:r>
      <w:r w:rsidRPr="00C72B18">
        <w:rPr>
          <w:b w:val="0"/>
          <w:color w:val="000000" w:themeColor="text1"/>
        </w:rPr>
        <w:t>2014 – 2020 bolo vyčlenené (23,4 %) a 17,9 % tvorili výdavky na všeobecné služby</w:t>
      </w:r>
      <w:r w:rsidR="00132477" w:rsidRPr="00C72B18">
        <w:rPr>
          <w:b w:val="0"/>
          <w:color w:val="000000" w:themeColor="text1"/>
        </w:rPr>
        <w:t>, TOV, OPRH, štátnu pomoc a národné opatrenia.</w:t>
      </w:r>
      <w:r w:rsidRPr="00C72B18">
        <w:rPr>
          <w:b w:val="0"/>
          <w:color w:val="000000" w:themeColor="text1"/>
        </w:rPr>
        <w:t xml:space="preserve">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Konkurenčné prostredie na jednotnom trhu EÚ bolo ovplyvnené rozdielnou úrovňou podpôr medzi pôvodnými členskými krajinami EÚ a Slovenskom, ktorú umožňujú </w:t>
      </w:r>
      <w:r w:rsidRPr="00C72B18">
        <w:rPr>
          <w:b w:val="0"/>
          <w:color w:val="000000" w:themeColor="text1"/>
        </w:rPr>
        <w:lastRenderedPageBreak/>
        <w:t xml:space="preserve">pravidlá SPP. Celková úroveň priamych platieb v prepočte na ha </w:t>
      </w:r>
      <w:proofErr w:type="spellStart"/>
      <w:r w:rsidRPr="00C72B18">
        <w:rPr>
          <w:b w:val="0"/>
          <w:color w:val="000000" w:themeColor="text1"/>
        </w:rPr>
        <w:t>p.p</w:t>
      </w:r>
      <w:proofErr w:type="spellEnd"/>
      <w:r w:rsidRPr="00C72B18">
        <w:rPr>
          <w:b w:val="0"/>
          <w:color w:val="000000" w:themeColor="text1"/>
        </w:rPr>
        <w:t xml:space="preserve">. v SR ostala naďalej pod priemerom starých členských krajín EÚ-15. 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V podnikateľskej štruktúre poľnohospodárstva pretrvávali tendencie z predchádzajúcich rokov, zvýšil sa počet obchodných spoločností a klesol počet poľnohospodárskych družstiev a fyzických osôb (SHR).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>Výmera využitej poľnohospodárskej pôdy  sa mierne znížila (0,14 %).  Cena poľnohospodárskej pôdy na Slovensku  je pod úrovňou cien pôdy štátov pôvodnej EÚ-15, čo môžu využiť zahraniční investori. Pretrvávajú nedoriešené vlastnícke vzťahy k pôde.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Zmenila sa štruktúra osevu, mierne klesla výmera obilnín a objemových krmív a vzrástla výmera olejnín.  </w:t>
      </w:r>
    </w:p>
    <w:p w:rsidR="00F532C7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>Klesli stavy</w:t>
      </w:r>
      <w:r w:rsidR="00132477" w:rsidRPr="00C72B18">
        <w:rPr>
          <w:b w:val="0"/>
          <w:color w:val="000000" w:themeColor="text1"/>
        </w:rPr>
        <w:t xml:space="preserve"> všetkých</w:t>
      </w:r>
      <w:r w:rsidRPr="00C72B18">
        <w:rPr>
          <w:b w:val="0"/>
          <w:color w:val="000000" w:themeColor="text1"/>
        </w:rPr>
        <w:t xml:space="preserve"> hospodárskych zvierat </w:t>
      </w:r>
      <w:r w:rsidR="00132477" w:rsidRPr="00C72B18">
        <w:rPr>
          <w:b w:val="0"/>
          <w:color w:val="000000" w:themeColor="text1"/>
        </w:rPr>
        <w:t>okrem kôz a capov</w:t>
      </w:r>
      <w:r w:rsidRPr="00C72B18">
        <w:rPr>
          <w:b w:val="0"/>
          <w:color w:val="000000" w:themeColor="text1"/>
        </w:rPr>
        <w:t>. V sektore hovädzieho dobytka sa zlepšili reprodukčné schopnosti a zvýšila ml</w:t>
      </w:r>
      <w:r w:rsidR="00F532C7" w:rsidRPr="00C72B18">
        <w:rPr>
          <w:b w:val="0"/>
          <w:color w:val="000000" w:themeColor="text1"/>
        </w:rPr>
        <w:t>ieková úžitkovosť na dojnicu.</w:t>
      </w:r>
    </w:p>
    <w:p w:rsidR="00414CB1" w:rsidRPr="00C72B18" w:rsidRDefault="00F532C7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 </w:t>
      </w:r>
      <w:r w:rsidR="00414CB1" w:rsidRPr="00C72B18">
        <w:rPr>
          <w:b w:val="0"/>
          <w:color w:val="000000" w:themeColor="text1"/>
        </w:rPr>
        <w:t xml:space="preserve">Pretrváva nerovnosť vzťahov medzi poľnohospodárskou prvovýrobou, spracovateľským priemyslom a obchodnými reťazcami.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>Klesla výmera prenajatých závlah (2,3 %), najmä v Ponitrí a Dolnom Považí.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 xml:space="preserve">V regiónoch Pohronie, </w:t>
      </w:r>
      <w:proofErr w:type="spellStart"/>
      <w:r w:rsidRPr="00C72B18">
        <w:rPr>
          <w:b w:val="0"/>
          <w:color w:val="000000" w:themeColor="text1"/>
        </w:rPr>
        <w:t>Poiplie</w:t>
      </w:r>
      <w:proofErr w:type="spellEnd"/>
      <w:r w:rsidRPr="00C72B18">
        <w:rPr>
          <w:b w:val="0"/>
          <w:color w:val="000000" w:themeColor="text1"/>
        </w:rPr>
        <w:t xml:space="preserve"> a Podunajsko došlo k nárastu prenajatých závlah. Závlahy využívajú najmä pestovatelia intenzívnych plodín, ktorí v trhových cenách plodín zahŕňajú aj náklady na závlahovú vodu.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>Prehĺbilo sa záporné saldo zahraničného obchodu s agropotravinárskymi výrobkami (21,8 %) na úroveň -1 274 mil. €, pri rýchlejšom tempe dovozu (6,7 %) ako vývozu (1,1</w:t>
      </w:r>
      <w:r w:rsidR="00F532C7" w:rsidRPr="00C72B18">
        <w:rPr>
          <w:b w:val="0"/>
          <w:color w:val="000000" w:themeColor="text1"/>
        </w:rPr>
        <w:t> </w:t>
      </w:r>
      <w:r w:rsidRPr="00C72B18">
        <w:rPr>
          <w:b w:val="0"/>
          <w:color w:val="000000" w:themeColor="text1"/>
        </w:rPr>
        <w:t xml:space="preserve">%). Napriek tomu pokračoval vývoz prvotných poľnohospodárskych surovín (pšenica, živý hovädzí dobytok, jačmeň). 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Pokračoval import potravinárskych výrobkov zo zahraničia obchodnými reťazcami, čím sa vytvárali predpoklady pre narastajúcu závislosť od dovezených komodít mierneho pásma, pre ktoré má Slovensko vhodné podmienky na ich výrobu. 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Podiel výdavkov obyvateľstva na potraviny nápoje a tabak na celkových spotrebných výdavkoch sa znížil (4,3 </w:t>
      </w:r>
      <w:proofErr w:type="spellStart"/>
      <w:r w:rsidRPr="00C72B18">
        <w:rPr>
          <w:b w:val="0"/>
          <w:color w:val="000000" w:themeColor="text1"/>
        </w:rPr>
        <w:t>p.b</w:t>
      </w:r>
      <w:proofErr w:type="spellEnd"/>
      <w:r w:rsidRPr="00C72B18">
        <w:rPr>
          <w:b w:val="0"/>
          <w:color w:val="000000" w:themeColor="text1"/>
        </w:rPr>
        <w:t>) a dosiahol 24,82 %, čo je v porovnaní s priemerom štátov EÚ-28</w:t>
      </w:r>
      <w:r w:rsidRPr="00C72B18">
        <w:rPr>
          <w:b w:val="0"/>
          <w:color w:val="E36C0A" w:themeColor="accent6" w:themeShade="BF"/>
        </w:rPr>
        <w:t xml:space="preserve"> </w:t>
      </w:r>
      <w:r w:rsidRPr="00C72B18">
        <w:rPr>
          <w:b w:val="0"/>
          <w:color w:val="000000" w:themeColor="text1"/>
        </w:rPr>
        <w:t>vysoký podiel aj vzhľadom na príjmovú situáciu obyvateľstva.</w:t>
      </w:r>
    </w:p>
    <w:p w:rsidR="00F532C7" w:rsidRPr="00C72B18" w:rsidRDefault="00F532C7" w:rsidP="00F532C7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Medziročne výrazne vzrástla spotreba mäsa v hodnote na kosti o 8,8  kg. Trend poklesu spotreby  hovädzieho mäsa sa zastavil a jeho spotreba vzrástla o 0,7 kg na 4,8 kg na osobu. </w:t>
      </w:r>
      <w:r w:rsidR="00C92260" w:rsidRPr="00C72B18">
        <w:rPr>
          <w:b w:val="0"/>
          <w:color w:val="000000" w:themeColor="text1"/>
        </w:rPr>
        <w:t>Zvýšila sa</w:t>
      </w:r>
      <w:r w:rsidRPr="00C72B18">
        <w:rPr>
          <w:b w:val="0"/>
          <w:color w:val="000000" w:themeColor="text1"/>
        </w:rPr>
        <w:t xml:space="preserve"> aj spotreba hydiny o 2,9 kg na 17,0 kg a spotreba bravčového mäsa až o 5,2 kg na 35,8 kg na osobu.  Klesla spotreba zemiakov o 1,9 kg, ovocia o 1,1 kg a rýb o 0,6 kg na osobu. Spotreba tukov vzrástla o 1,1 kg.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>Zvýšil sa počet registrovaných prevádzkovateľov v systéme ekologickej poľnohospodárskej výroby (8 %). Zvýšila sa c</w:t>
      </w:r>
      <w:r w:rsidRPr="00C72B18">
        <w:rPr>
          <w:b w:val="0"/>
          <w:color w:val="000000" w:themeColor="text1"/>
          <w:lang w:eastAsia="sk-SK"/>
        </w:rPr>
        <w:t>elková výmera registrovanej poľnohospodárskej pôdy v systéme EPV</w:t>
      </w:r>
      <w:r w:rsidRPr="00C72B18">
        <w:rPr>
          <w:color w:val="000000" w:themeColor="text1"/>
          <w:lang w:eastAsia="sk-SK"/>
        </w:rPr>
        <w:t xml:space="preserve"> </w:t>
      </w:r>
      <w:r w:rsidRPr="00C72B18">
        <w:rPr>
          <w:b w:val="0"/>
          <w:color w:val="000000" w:themeColor="text1"/>
          <w:lang w:eastAsia="sk-SK"/>
        </w:rPr>
        <w:t>a predstavovala 10 % z celoštátnej využiteľnej výmery poľnohospodárskej pôdy podľa LPIS.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Energia vyrobená z vybraných obnoviteľných zdrojov sa zvýšila, ale výstavba </w:t>
      </w:r>
      <w:proofErr w:type="spellStart"/>
      <w:r w:rsidRPr="00C72B18">
        <w:rPr>
          <w:b w:val="0"/>
          <w:color w:val="000000" w:themeColor="text1"/>
        </w:rPr>
        <w:t>bioplynových</w:t>
      </w:r>
      <w:proofErr w:type="spellEnd"/>
      <w:r w:rsidRPr="00C72B18">
        <w:rPr>
          <w:b w:val="0"/>
          <w:color w:val="000000" w:themeColor="text1"/>
        </w:rPr>
        <w:t xml:space="preserve"> staníc, stagnovala.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 Poľnohospodársky sektor tvorí približne 7,6 %-</w:t>
      </w:r>
      <w:proofErr w:type="spellStart"/>
      <w:r w:rsidRPr="00C72B18">
        <w:rPr>
          <w:b w:val="0"/>
          <w:color w:val="000000" w:themeColor="text1"/>
        </w:rPr>
        <w:t>ný</w:t>
      </w:r>
      <w:proofErr w:type="spellEnd"/>
      <w:r w:rsidRPr="00C72B18">
        <w:rPr>
          <w:b w:val="0"/>
          <w:color w:val="000000" w:themeColor="text1"/>
        </w:rPr>
        <w:t xml:space="preserve"> podiel na celkovom objeme emisií skleníkových plynov vyprodukovaných v Slovenskej republike. Vplyv poľnohospodárstva </w:t>
      </w:r>
      <w:r w:rsidRPr="00C72B18">
        <w:rPr>
          <w:b w:val="0"/>
          <w:color w:val="000000" w:themeColor="text1"/>
        </w:rPr>
        <w:lastRenderedPageBreak/>
        <w:t xml:space="preserve">na kvalitu ovzdušia  prostredníctvom emisií skleníkových plynov (oxid dusný, metán) má dlhodobo klesajúcu tendenciu.  </w:t>
      </w:r>
    </w:p>
    <w:p w:rsidR="00414CB1" w:rsidRPr="00C72B18" w:rsidRDefault="00414CB1" w:rsidP="00414CB1">
      <w:pPr>
        <w:pStyle w:val="1"/>
        <w:numPr>
          <w:ilvl w:val="0"/>
          <w:numId w:val="18"/>
        </w:numPr>
        <w:spacing w:after="120" w:line="300" w:lineRule="exact"/>
        <w:ind w:left="357" w:hanging="357"/>
        <w:contextualSpacing w:val="0"/>
        <w:jc w:val="both"/>
        <w:rPr>
          <w:b w:val="0"/>
          <w:color w:val="000000" w:themeColor="text1"/>
        </w:rPr>
      </w:pPr>
      <w:r w:rsidRPr="00C72B18">
        <w:rPr>
          <w:b w:val="0"/>
          <w:color w:val="000000" w:themeColor="text1"/>
        </w:rPr>
        <w:t xml:space="preserve">Zvýšila sa produkcia odpadu z pôdohospodárstva a potravinárstva, ale vzrástlo aj ich  zhodnocovanie a zneškodňovanie. </w:t>
      </w:r>
    </w:p>
    <w:p w:rsidR="00414CB1" w:rsidRPr="00C72B18" w:rsidRDefault="00917580" w:rsidP="00414CB1">
      <w:pPr>
        <w:spacing w:after="120"/>
        <w:jc w:val="both"/>
        <w:rPr>
          <w:color w:val="E36C0A" w:themeColor="accent6" w:themeShade="BF"/>
          <w:szCs w:val="24"/>
        </w:rPr>
      </w:pPr>
      <w:r>
        <w:rPr>
          <w:noProof/>
          <w:color w:val="E36C0A" w:themeColor="accent6" w:themeShade="BF"/>
          <w:lang w:eastAsia="sk-SK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180975</wp:posOffset>
                </wp:positionV>
                <wp:extent cx="5822950" cy="426085"/>
                <wp:effectExtent l="76200" t="76200" r="6350" b="0"/>
                <wp:wrapNone/>
                <wp:docPr id="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2950" cy="426085"/>
                        </a:xfrm>
                        <a:prstGeom prst="flowChartAlternateProcess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0" cmpd="dbl">
                              <a:solidFill>
                                <a:srgbClr val="C2D69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176" style="position:absolute;margin-left:-3.25pt;margin-top:14.25pt;width:458.5pt;height:33.5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" fillcolor="#c2d69b" stroked="f" strokecolor="#c2d69b" strokeweight="10pt">
                <v:stroke linestyle="thinThin"/>
                <v:shadow on="t" opacity=".5" offset="-6pt,-6pt"/>
              </v:shape>
            </w:pict>
          </mc:Fallback>
        </mc:AlternateContent>
      </w:r>
    </w:p>
    <w:p w:rsidR="00414CB1" w:rsidRPr="00C72B18" w:rsidRDefault="00414CB1" w:rsidP="00414CB1">
      <w:pPr>
        <w:pStyle w:val="2"/>
        <w:spacing w:after="240"/>
      </w:pPr>
      <w:bookmarkStart w:id="28" w:name="_Toc389572529"/>
      <w:r w:rsidRPr="00C72B18">
        <w:t>Odporúčania</w:t>
      </w:r>
      <w:bookmarkEnd w:id="28"/>
    </w:p>
    <w:p w:rsidR="00414CB1" w:rsidRPr="00C72B18" w:rsidRDefault="00414CB1" w:rsidP="00414CB1">
      <w:pPr>
        <w:spacing w:after="240"/>
        <w:ind w:firstLine="708"/>
        <w:jc w:val="both"/>
        <w:rPr>
          <w:color w:val="000000" w:themeColor="text1"/>
        </w:rPr>
      </w:pPr>
      <w:r w:rsidRPr="00C72B18">
        <w:rPr>
          <w:color w:val="000000" w:themeColor="text1"/>
        </w:rPr>
        <w:t>V ďalšom období pri navrhovaní opatrení, resp. hľadaní nástrojov pre zabezpečenie výkonnosti poľnohospodárstva a potravinárstva, jeho konkurencieschopnosti na jednotnom trhu EÚ, bude potrebné realizovať odporúčania presahujúce rámec jedného roka: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aplikovať naďalej Koncepciu pôdohospodárstva na roky 2013 – 2020, vrátane Programu rozvoja vidieka SR 2014-2020,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zjednocovať naďalej  legislatívu slovenského </w:t>
      </w:r>
      <w:proofErr w:type="spellStart"/>
      <w:r w:rsidRPr="00C72B18">
        <w:rPr>
          <w:color w:val="000000" w:themeColor="text1"/>
          <w:szCs w:val="24"/>
        </w:rPr>
        <w:t>agropotravinárstva</w:t>
      </w:r>
      <w:proofErr w:type="spellEnd"/>
      <w:r w:rsidRPr="00C72B18">
        <w:rPr>
          <w:color w:val="000000" w:themeColor="text1"/>
          <w:szCs w:val="24"/>
        </w:rPr>
        <w:t xml:space="preserve"> s európskou legislatívou, najmä v oblastiach, kde predpisy pre slovenských výrobcov prevyšujú požiadavky EÚ, 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presadzovať rovnaké podmienky a nástroje SPP pre všetky členské krajiny EÚ, najmä riešenie zrovnoprávnenia úrovne poskytovania priamych platieb v rámci EÚ-28, 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stabilizovať, resp. rozšíriť poľnohospodársku výrobu, </w:t>
      </w:r>
      <w:r w:rsidR="00C92260" w:rsidRPr="00C72B18">
        <w:rPr>
          <w:color w:val="000000" w:themeColor="text1"/>
          <w:szCs w:val="24"/>
        </w:rPr>
        <w:t xml:space="preserve">a tým </w:t>
      </w:r>
      <w:r w:rsidRPr="00C72B18">
        <w:rPr>
          <w:color w:val="000000" w:themeColor="text1"/>
          <w:szCs w:val="24"/>
        </w:rPr>
        <w:t>podporu zamestnanosti rozširovaním lokálneho, resp. regionálneho odbytu výrobkov, miestnych a regionálnych trhov s pozitívnym dopadom na zvýšený predaj domácej produkcie a kvalitu vidieckeho života,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vytvárať podmienky podporujúce domácu produkciu, zamestnanosť a tvorbu pridanej hodnoty s dopadom na zníženie dovozu agropotravinárskych výrobkov,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realizovať Program rozvoja rastlinnej a živočíšnej výroby, v kontexte so systémom podpôr slovenského poľnohospodárstva,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pokračovať v realizovaní mechanizmov na podporu živočíšnej výroby, pre stabilizáciu stavov hospodárskych zvierat a zvýšenie úžitkovosti živočíšnej výroby,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naďalej vytvárať systémové opatrenia a úverové rámce pre poskytovanie dlhodobých úverov z komerčných bánk na nákup poľnohospodárskej pôdy,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riešiť systémovo rizikovosť poľnohospodárskej výroby najmä dosahy </w:t>
      </w:r>
      <w:proofErr w:type="spellStart"/>
      <w:r w:rsidRPr="00C72B18">
        <w:rPr>
          <w:color w:val="000000" w:themeColor="text1"/>
          <w:szCs w:val="24"/>
        </w:rPr>
        <w:t>nepoistiteľných</w:t>
      </w:r>
      <w:proofErr w:type="spellEnd"/>
      <w:r w:rsidRPr="00C72B18">
        <w:rPr>
          <w:color w:val="000000" w:themeColor="text1"/>
          <w:szCs w:val="24"/>
        </w:rPr>
        <w:t xml:space="preserve"> rizík, ktoré nie sú predmetom poistenia všetkých plodín komerčných poisťovní,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hľadať možnosti riešenia problémov týkajúcich sa dane z poľnohospodárskej pôdy,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zhodnotiť produkčne rozhodujúce domáce suroviny (obilniny, olejniny, mlieko, mäso) cez tvorbu pridanej hodnoty, a tým zvýšiť zamestnanosť a znížiť dovoz,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rozšíriť pestovanie ovocia, zeleniny, zemiakov a ich spracovanie za účelom zvýšenia zamestnanosti, spotreby a zníženia dovozu,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naďalej rozširovať pestovanie zeleniny s využitím netradičných zdrojov energie,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lastRenderedPageBreak/>
        <w:t>pokračovať v podporovaní spotreby slovenských poľnohospodárskych produktov a potravín v rámci Národného programu podpory poľnohospodárskych produktov a potravín Značka kvality SK  a Politika kvality EÚ pod záštitou MPRV SR,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pokračovať v uplatňovaní osobitnej platby na cukor  a v ďalšom programovom období po roku 2020 počítať so zaradením cukrovej repy medzi citlivé kom</w:t>
      </w:r>
      <w:r w:rsidR="00F532C7" w:rsidRPr="00C72B18">
        <w:rPr>
          <w:color w:val="000000" w:themeColor="text1"/>
          <w:szCs w:val="24"/>
        </w:rPr>
        <w:t>odity a zachovať viazanú platbu,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spracovávať disponibilné suroviny a využiť spracovateľské kapacity  vo všetkých odboroch potravinárskeho priemyslu, a tým znížiť dovoz  hotových výrobkov, 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podporiť vytváranie odbytových organizácií poľnohospodárskych </w:t>
      </w:r>
      <w:r w:rsidR="00C846CD" w:rsidRPr="00C72B18">
        <w:rPr>
          <w:color w:val="000000" w:themeColor="text1"/>
          <w:szCs w:val="24"/>
        </w:rPr>
        <w:t xml:space="preserve">a potravinárskych </w:t>
      </w:r>
      <w:r w:rsidRPr="00C72B18">
        <w:rPr>
          <w:color w:val="000000" w:themeColor="text1"/>
          <w:szCs w:val="24"/>
        </w:rPr>
        <w:t xml:space="preserve">výrobcov predávajúcich  agropotravinárske výrobky, 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nastaviť v rámci pravidiel EÚ korektné vzťahy v jednotlivých článkoch potravinových vertikál, hlavne posilniť trhovú vyjednávaciu silu prvovýrobcov </w:t>
      </w:r>
      <w:r w:rsidR="002A530C" w:rsidRPr="00C72B18">
        <w:rPr>
          <w:color w:val="000000" w:themeColor="text1"/>
          <w:szCs w:val="24"/>
        </w:rPr>
        <w:t xml:space="preserve">výrobcov potravín </w:t>
      </w:r>
      <w:r w:rsidRPr="00C72B18">
        <w:rPr>
          <w:color w:val="000000" w:themeColor="text1"/>
          <w:szCs w:val="24"/>
        </w:rPr>
        <w:t xml:space="preserve">v potravinovej vertikále, 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podporiť presadzovanie tradičných regionálnych špecialít, ich prezentáciu na medzinárodných podujatiach,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vykonať kroky na posilnenie postavenia produkcie a zlepšenia sebestačnosti v produkcii rýb, 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prehodnotiť možnosti zníženia DPH na potraviny,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zabezpečiť ochranu životného prostredia, vzhľadom na multifunkčný charakter poľnohospodárstva a obmedzenosť prírodných a energetických zdrojov, položiť akcent na zelený rast v poľnohospodárstve s ohľadom na environmentálne aspekty a náklady environmentálnych obmedzení,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podporiť  investície do závlahového systému a revitalizovať </w:t>
      </w:r>
      <w:proofErr w:type="spellStart"/>
      <w:r w:rsidRPr="00C72B18">
        <w:rPr>
          <w:color w:val="000000" w:themeColor="text1"/>
          <w:szCs w:val="24"/>
        </w:rPr>
        <w:t>hydromelioračné</w:t>
      </w:r>
      <w:proofErr w:type="spellEnd"/>
      <w:r w:rsidRPr="00C72B18">
        <w:rPr>
          <w:color w:val="000000" w:themeColor="text1"/>
          <w:szCs w:val="24"/>
        </w:rPr>
        <w:t xml:space="preserve"> sústavy,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podporovať ekologické poľnohospodárstvo v rámci PRV SR 2014 – 2020, 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pokračovať vo vytváraní podmienok pre rozšírenie výroby obnoviteľných zdrojov energie, </w:t>
      </w:r>
    </w:p>
    <w:p w:rsidR="00414CB1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uplatňovať zásady správnej poľnohospodárskej praxe zabezpečujúce minimalizáciu emisií skleníkových plynov a amoniaku, </w:t>
      </w:r>
    </w:p>
    <w:p w:rsidR="00414CB1" w:rsidRPr="00C72B18" w:rsidRDefault="00E1147F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podporiť investície v záujme </w:t>
      </w:r>
      <w:r w:rsidR="00D90AFB">
        <w:rPr>
          <w:color w:val="000000" w:themeColor="text1"/>
          <w:szCs w:val="24"/>
        </w:rPr>
        <w:t xml:space="preserve">znižovania </w:t>
      </w:r>
      <w:bookmarkStart w:id="29" w:name="_GoBack"/>
      <w:bookmarkEnd w:id="29"/>
      <w:r w:rsidRPr="00C72B18">
        <w:rPr>
          <w:color w:val="000000" w:themeColor="text1"/>
          <w:szCs w:val="24"/>
        </w:rPr>
        <w:t>znečisťovania ovzdušia aj v potravinárstve</w:t>
      </w:r>
      <w:r w:rsidR="00414CB1" w:rsidRPr="00C72B18">
        <w:rPr>
          <w:color w:val="000000" w:themeColor="text1"/>
          <w:szCs w:val="24"/>
        </w:rPr>
        <w:t>,</w:t>
      </w:r>
    </w:p>
    <w:p w:rsidR="00850B08" w:rsidRPr="00C72B18" w:rsidRDefault="00850B08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stabilizovať potravinársku výrobu ako nadväzujúci článok poľnohospodárskej prvovýroby, a tým podporiť zamestnanosť rozširovaním lokálnych, miestnych a regionálnych trhov s pozitívnym dopadom na </w:t>
      </w:r>
      <w:r w:rsidR="002A530C" w:rsidRPr="00C72B18">
        <w:rPr>
          <w:color w:val="000000" w:themeColor="text1"/>
          <w:szCs w:val="24"/>
        </w:rPr>
        <w:t xml:space="preserve">zvýšenie sebestačnosti a </w:t>
      </w:r>
      <w:r w:rsidRPr="00C72B18">
        <w:rPr>
          <w:color w:val="000000" w:themeColor="text1"/>
          <w:szCs w:val="24"/>
        </w:rPr>
        <w:t>predaj</w:t>
      </w:r>
      <w:r w:rsidR="002A530C" w:rsidRPr="00C72B18">
        <w:rPr>
          <w:color w:val="000000" w:themeColor="text1"/>
          <w:szCs w:val="24"/>
        </w:rPr>
        <w:t>a</w:t>
      </w:r>
      <w:r w:rsidRPr="00C72B18">
        <w:rPr>
          <w:color w:val="000000" w:themeColor="text1"/>
          <w:szCs w:val="24"/>
        </w:rPr>
        <w:t xml:space="preserve"> domácej produkcie,</w:t>
      </w:r>
    </w:p>
    <w:p w:rsidR="00351A43" w:rsidRPr="00C72B18" w:rsidRDefault="00351A43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>vytvárať systémové opatrenia pre zníženie zaťaženia potravinárskeho priemyslu rozšírenou zodpovednosťou výrobcov v zmysle zákona o odpadoch,</w:t>
      </w:r>
    </w:p>
    <w:p w:rsidR="00850B08" w:rsidRPr="00C72B18" w:rsidRDefault="00414CB1" w:rsidP="00414CB1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color w:val="000000" w:themeColor="text1"/>
          <w:szCs w:val="24"/>
        </w:rPr>
      </w:pPr>
      <w:r w:rsidRPr="00C72B18">
        <w:rPr>
          <w:color w:val="000000" w:themeColor="text1"/>
          <w:szCs w:val="24"/>
        </w:rPr>
        <w:t xml:space="preserve">vytvárať priaznivé podmienky pre rozvoj poľnohospodárskeho </w:t>
      </w:r>
      <w:r w:rsidR="00E1147F" w:rsidRPr="00C72B18">
        <w:rPr>
          <w:color w:val="000000" w:themeColor="text1"/>
          <w:szCs w:val="24"/>
        </w:rPr>
        <w:t xml:space="preserve">a potravinárskeho </w:t>
      </w:r>
      <w:r w:rsidRPr="00C72B18">
        <w:rPr>
          <w:color w:val="000000" w:themeColor="text1"/>
          <w:szCs w:val="24"/>
        </w:rPr>
        <w:t>výskumu a jeh</w:t>
      </w:r>
      <w:r w:rsidR="00E1147F" w:rsidRPr="00C72B18">
        <w:rPr>
          <w:color w:val="000000" w:themeColor="text1"/>
          <w:szCs w:val="24"/>
        </w:rPr>
        <w:t>o prepojenie s výrobnou praxou,</w:t>
      </w:r>
    </w:p>
    <w:p w:rsidR="0070482C" w:rsidRPr="00C72B18" w:rsidRDefault="0070482C" w:rsidP="0070482C">
      <w:pPr>
        <w:spacing w:after="0" w:line="300" w:lineRule="exact"/>
        <w:ind w:firstLine="708"/>
        <w:jc w:val="both"/>
        <w:rPr>
          <w:color w:val="000000" w:themeColor="text1"/>
        </w:rPr>
      </w:pPr>
      <w:r w:rsidRPr="00C72B18">
        <w:rPr>
          <w:color w:val="000000" w:themeColor="text1"/>
        </w:rPr>
        <w:t xml:space="preserve">MPRV SR v zmysle rozpracovaného programového vyhlásenia vlády v priebehu roka 2017 pripraví priebežnú informáciu o priebehu plnenia Koncepcie rozvoja potravinárskeho </w:t>
      </w:r>
      <w:r w:rsidRPr="00C72B18">
        <w:rPr>
          <w:color w:val="000000" w:themeColor="text1"/>
        </w:rPr>
        <w:lastRenderedPageBreak/>
        <w:t>priemyslu 2014-2020, schválenú uznesením vlády Slovenskej republiky č. a v 549/2014 z 5. novembra 2014, ktorá bola pripravená v spolupráci s profesijnými združeniami potravinárov a definuje strategické oblasti, ciele a opatrenia smerujúce k rastu efektívnosti a konkurencieschopnosti slovenského potravinárstva.</w:t>
      </w:r>
    </w:p>
    <w:p w:rsidR="0070482C" w:rsidRPr="00C72B18" w:rsidRDefault="0070482C" w:rsidP="0070482C">
      <w:pPr>
        <w:spacing w:after="0" w:line="300" w:lineRule="exact"/>
        <w:ind w:firstLine="708"/>
        <w:jc w:val="both"/>
        <w:rPr>
          <w:color w:val="000000" w:themeColor="text1"/>
        </w:rPr>
      </w:pPr>
      <w:r w:rsidRPr="00C72B18">
        <w:rPr>
          <w:color w:val="000000" w:themeColor="text1"/>
        </w:rPr>
        <w:t>MPRV SR s cieľom zvýšenia potravinovej bezpečnosti SR permanentne nabáda potravinárskych prvovýrobcov, aby budovali vertikálne štruktúry tak, aby doma dopestované suroviny boli aj doma spracované na potraviny a generovala sa tak zvýšená pridaná hodnota. V snahe zvýšiť zastúpenie slovenských výrobkov na pultoch maloobchodných prevádzok, Ministerstvo pôdohospodárstva a rozvoja vidieka SR spustilo program podpory malých regionálnych výrobcov potravín, ktorého výsledky by sa mali prejaviť v priebehu decembra 2017. Na tomto poli je nevyhnutné vykonať ešte mnoho aktivít, predovšetkým v oblasti osvety tak, aby slovenskí výrobcovia regionálnych potravín vedeli tovar nielen kvalitne vyrobiť, ale aj zabaliť, označiť a včas dodať na pulty maloobchodných prevádzok. V oblasti podpory pozície veľkých už zavedených výrobcov potravín s celoslovenskou distribúciou, MPRV SR pripravilo novelu zákona č. 362/2012 Z. z. o neprimeraných podmienkach v obchodných vzťahoch, ktorých predmetom sú potraviny, intenzívne rokuje so zástupcami rozhodných maloobchodných sietí a pôsobí na to, aby slovenskí výrobcovia potravín mali celoplošne lepšie zastúpenie nielen na regáloch maloobchodných reťazcov, ale aj v akciových letákoch.</w:t>
      </w:r>
    </w:p>
    <w:p w:rsidR="0070482C" w:rsidRPr="00C72B18" w:rsidRDefault="0070482C" w:rsidP="0070482C">
      <w:pPr>
        <w:spacing w:after="0" w:line="300" w:lineRule="exact"/>
        <w:ind w:firstLine="708"/>
        <w:jc w:val="both"/>
        <w:rPr>
          <w:color w:val="000000" w:themeColor="text1"/>
        </w:rPr>
      </w:pPr>
      <w:r w:rsidRPr="00C72B18">
        <w:rPr>
          <w:color w:val="000000" w:themeColor="text1"/>
        </w:rPr>
        <w:t>MPRV SR naďalej hľadá spôsoby a možnosti ako sektor potravinárstva podporiť v oblasti technológií a modernizácie.</w:t>
      </w:r>
    </w:p>
    <w:p w:rsidR="00E1147F" w:rsidRPr="00C72B18" w:rsidRDefault="00E1147F" w:rsidP="00E1147F">
      <w:pPr>
        <w:spacing w:after="0" w:line="300" w:lineRule="exact"/>
        <w:jc w:val="both"/>
        <w:rPr>
          <w:color w:val="000000" w:themeColor="text1"/>
        </w:rPr>
      </w:pPr>
    </w:p>
    <w:p w:rsidR="00414CB1" w:rsidRPr="00E1147F" w:rsidRDefault="00414CB1" w:rsidP="00E1147F">
      <w:pPr>
        <w:spacing w:after="0" w:line="300" w:lineRule="exact"/>
        <w:jc w:val="both"/>
        <w:rPr>
          <w:color w:val="000000" w:themeColor="text1"/>
        </w:rPr>
      </w:pPr>
      <w:r w:rsidRPr="00C72B18">
        <w:rPr>
          <w:color w:val="000000" w:themeColor="text1"/>
        </w:rPr>
        <w:t>Podrobnejšie informácie k jednotlivým častiam vlastného materiálu sú uvedené v prílohách 1 až 1</w:t>
      </w:r>
      <w:r w:rsidR="00A73BC1" w:rsidRPr="00C72B18">
        <w:rPr>
          <w:color w:val="000000" w:themeColor="text1"/>
        </w:rPr>
        <w:t>0</w:t>
      </w:r>
      <w:r w:rsidRPr="00C72B18">
        <w:rPr>
          <w:color w:val="000000" w:themeColor="text1"/>
        </w:rPr>
        <w:t>.</w:t>
      </w:r>
      <w:r w:rsidRPr="00E1147F">
        <w:rPr>
          <w:color w:val="000000" w:themeColor="text1"/>
        </w:rPr>
        <w:t xml:space="preserve"> </w:t>
      </w:r>
    </w:p>
    <w:p w:rsidR="007A5DFB" w:rsidRPr="00B45EED" w:rsidRDefault="007A5DFB" w:rsidP="00414CB1">
      <w:pPr>
        <w:pStyle w:val="1"/>
        <w:numPr>
          <w:ilvl w:val="0"/>
          <w:numId w:val="0"/>
        </w:numPr>
        <w:ind w:firstLine="708"/>
        <w:jc w:val="both"/>
        <w:rPr>
          <w:color w:val="E36C0A" w:themeColor="accent6" w:themeShade="BF"/>
        </w:rPr>
      </w:pPr>
    </w:p>
    <w:sectPr w:rsidR="007A5DFB" w:rsidRPr="00B45EED" w:rsidSect="00804319">
      <w:footerReference w:type="default" r:id="rId35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408" w:rsidRDefault="00405408" w:rsidP="005B09E0">
      <w:pPr>
        <w:spacing w:after="0" w:line="240" w:lineRule="auto"/>
      </w:pPr>
      <w:r>
        <w:separator/>
      </w:r>
    </w:p>
  </w:endnote>
  <w:endnote w:type="continuationSeparator" w:id="0">
    <w:p w:rsidR="00405408" w:rsidRDefault="00405408" w:rsidP="005B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E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EUAlbertina-Regular-Identity-H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61" w:rsidRDefault="00757072">
    <w:pPr>
      <w:pStyle w:val="Pt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90AFB">
      <w:rPr>
        <w:noProof/>
      </w:rPr>
      <w:t>43</w:t>
    </w:r>
    <w:r>
      <w:rPr>
        <w:noProof/>
      </w:rPr>
      <w:fldChar w:fldCharType="end"/>
    </w:r>
  </w:p>
  <w:p w:rsidR="005C3461" w:rsidRDefault="005C346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408" w:rsidRDefault="00405408" w:rsidP="005B09E0">
      <w:pPr>
        <w:spacing w:after="0" w:line="240" w:lineRule="auto"/>
      </w:pPr>
      <w:r>
        <w:separator/>
      </w:r>
    </w:p>
  </w:footnote>
  <w:footnote w:type="continuationSeparator" w:id="0">
    <w:p w:rsidR="00405408" w:rsidRDefault="00405408" w:rsidP="005B09E0">
      <w:pPr>
        <w:spacing w:after="0" w:line="240" w:lineRule="auto"/>
      </w:pPr>
      <w:r>
        <w:continuationSeparator/>
      </w:r>
    </w:p>
  </w:footnote>
  <w:footnote w:id="1">
    <w:p w:rsidR="005C3461" w:rsidRPr="00CB369B" w:rsidRDefault="005C3461" w:rsidP="000828B1">
      <w:pPr>
        <w:autoSpaceDE w:val="0"/>
        <w:autoSpaceDN w:val="0"/>
        <w:adjustRightInd w:val="0"/>
        <w:spacing w:after="0" w:line="240" w:lineRule="auto"/>
        <w:jc w:val="both"/>
      </w:pPr>
      <w:r w:rsidRPr="006352AB">
        <w:rPr>
          <w:rStyle w:val="Odkaznapoznmkupodiarou"/>
        </w:rPr>
        <w:footnoteRef/>
      </w:r>
      <w:r>
        <w:t xml:space="preserve"> </w:t>
      </w:r>
      <w:r w:rsidRPr="00CB369B">
        <w:rPr>
          <w:rFonts w:eastAsia="Times New Roman"/>
          <w:sz w:val="20"/>
          <w:szCs w:val="20"/>
          <w:lang w:val="cs-CZ" w:eastAsia="sk-SK"/>
        </w:rPr>
        <w:t xml:space="preserve">počet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pracujúcich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podľa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výberového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zisťovania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pracovných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síl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 (VZPS); v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priemere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za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obdobie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;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pracujúci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v</w:t>
      </w:r>
      <w:r>
        <w:rPr>
          <w:rFonts w:eastAsia="Times New Roman"/>
          <w:sz w:val="20"/>
          <w:szCs w:val="20"/>
          <w:lang w:val="cs-CZ" w:eastAsia="sk-SK"/>
        </w:rPr>
        <w:t> 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zmysle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VZPS sú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všetky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osoby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vo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veku od 15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rokov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,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ktoré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v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sledovanom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(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referenčnom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)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týždni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vykonávajú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aspoň 1 hodinu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prácu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za mzdu, plat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alebo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iný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druh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odmeny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alebo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prácu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za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účelom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dosiahnutia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zisku,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vrátane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osôb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vykonávajúcich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prácu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na základe</w:t>
      </w:r>
      <w:r w:rsidRPr="00CB369B"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dohôd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,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sezónnych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pracovníkov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,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osôb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na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riadnej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materskej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dovolenke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,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osôb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pracujúcich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v zahraničí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menej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ako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1 rok,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osôb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dochádzajúcich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za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prácou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do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zahraničia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a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osôb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platených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na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aktivačných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prácach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; respondenti sú zahrnutí do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odvetví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podľa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ekonomickej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činnosti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miestnej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jednotky, </w:t>
      </w:r>
      <w:proofErr w:type="spellStart"/>
      <w:r w:rsidRPr="00CB369B">
        <w:rPr>
          <w:rFonts w:eastAsia="Times New Roman"/>
          <w:sz w:val="20"/>
          <w:szCs w:val="20"/>
          <w:lang w:val="cs-CZ" w:eastAsia="sk-SK"/>
        </w:rPr>
        <w:t>nie</w:t>
      </w:r>
      <w:proofErr w:type="spellEnd"/>
      <w:r w:rsidRPr="00CB369B">
        <w:rPr>
          <w:rFonts w:eastAsia="Times New Roman"/>
          <w:sz w:val="20"/>
          <w:szCs w:val="20"/>
          <w:lang w:val="cs-CZ" w:eastAsia="sk-SK"/>
        </w:rPr>
        <w:t xml:space="preserve"> celého podniku</w:t>
      </w:r>
    </w:p>
  </w:footnote>
  <w:footnote w:id="2">
    <w:p w:rsidR="005C3461" w:rsidRDefault="005C3461" w:rsidP="000A1599">
      <w:pPr>
        <w:pStyle w:val="Textpoznmkypodiarou"/>
        <w:jc w:val="both"/>
      </w:pPr>
      <w:r>
        <w:rPr>
          <w:rStyle w:val="Odkaznapoznmkupodiarou"/>
        </w:rPr>
        <w:footnoteRef/>
      </w:r>
      <w:r w:rsidRPr="006352AB">
        <w:rPr>
          <w:vertAlign w:val="superscript"/>
        </w:rPr>
        <w:t xml:space="preserve"> </w:t>
      </w:r>
      <w:proofErr w:type="spellStart"/>
      <w:r>
        <w:t>pestovanie</w:t>
      </w:r>
      <w:proofErr w:type="spellEnd"/>
      <w:r>
        <w:t xml:space="preserve"> </w:t>
      </w:r>
      <w:proofErr w:type="spellStart"/>
      <w:r>
        <w:t>plodín,chov</w:t>
      </w:r>
      <w:proofErr w:type="spellEnd"/>
      <w:r>
        <w:t xml:space="preserve"> </w:t>
      </w:r>
      <w:proofErr w:type="spellStart"/>
      <w:r>
        <w:t>zvierat</w:t>
      </w:r>
      <w:proofErr w:type="spellEnd"/>
      <w:r>
        <w:t xml:space="preserve">, </w:t>
      </w:r>
      <w:proofErr w:type="spellStart"/>
      <w:r>
        <w:t>poľovníctvo</w:t>
      </w:r>
      <w:proofErr w:type="spellEnd"/>
      <w:r>
        <w:t xml:space="preserve"> a služby s tým </w:t>
      </w:r>
      <w:proofErr w:type="spellStart"/>
      <w:r>
        <w:t>súvisiace</w:t>
      </w:r>
      <w:proofErr w:type="spellEnd"/>
      <w:r>
        <w:t xml:space="preserve">; </w:t>
      </w:r>
      <w:proofErr w:type="spellStart"/>
      <w:r>
        <w:t>lesníctvo</w:t>
      </w:r>
      <w:proofErr w:type="spellEnd"/>
      <w:r>
        <w:t xml:space="preserve"> a </w:t>
      </w:r>
      <w:proofErr w:type="spellStart"/>
      <w:r>
        <w:t>ťažba</w:t>
      </w:r>
      <w:proofErr w:type="spellEnd"/>
      <w:r>
        <w:t xml:space="preserve"> </w:t>
      </w:r>
      <w:proofErr w:type="spellStart"/>
      <w:r>
        <w:t>dreva</w:t>
      </w:r>
      <w:proofErr w:type="spellEnd"/>
      <w:r>
        <w:t>; rybolov a </w:t>
      </w:r>
      <w:proofErr w:type="spellStart"/>
      <w:r>
        <w:t>akvakultúra</w:t>
      </w:r>
      <w:proofErr w:type="spellEnd"/>
    </w:p>
  </w:footnote>
  <w:footnote w:id="3">
    <w:p w:rsidR="005C3461" w:rsidRDefault="005C3461" w:rsidP="000A1599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 výroba </w:t>
      </w:r>
      <w:proofErr w:type="spellStart"/>
      <w:r>
        <w:t>potravín</w:t>
      </w:r>
      <w:proofErr w:type="spellEnd"/>
      <w:r>
        <w:t xml:space="preserve">, </w:t>
      </w:r>
      <w:proofErr w:type="spellStart"/>
      <w:r>
        <w:t>nápojov</w:t>
      </w:r>
      <w:proofErr w:type="spellEnd"/>
      <w:r>
        <w:t xml:space="preserve"> a </w:t>
      </w:r>
      <w:proofErr w:type="spellStart"/>
      <w:r>
        <w:t>tabakových</w:t>
      </w:r>
      <w:proofErr w:type="spellEnd"/>
      <w:r>
        <w:t xml:space="preserve"> </w:t>
      </w:r>
      <w:proofErr w:type="spellStart"/>
      <w:r>
        <w:t>výrobkov</w:t>
      </w:r>
      <w:proofErr w:type="spellEnd"/>
    </w:p>
  </w:footnote>
  <w:footnote w:id="4">
    <w:p w:rsidR="005C3461" w:rsidRPr="0098384D" w:rsidRDefault="005C3461" w:rsidP="000A1599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98384D">
        <w:t>za rok 201</w:t>
      </w:r>
      <w:r>
        <w:t>6</w:t>
      </w:r>
      <w:r w:rsidRPr="0098384D">
        <w:t xml:space="preserve"> </w:t>
      </w:r>
      <w:r>
        <w:t xml:space="preserve">bol </w:t>
      </w:r>
      <w:r w:rsidRPr="0098384D">
        <w:t xml:space="preserve">v čase </w:t>
      </w:r>
      <w:proofErr w:type="spellStart"/>
      <w:r w:rsidRPr="0098384D">
        <w:t>vypracovania</w:t>
      </w:r>
      <w:proofErr w:type="spellEnd"/>
      <w:r w:rsidRPr="0098384D">
        <w:t xml:space="preserve"> kapitoly nedostupný</w:t>
      </w:r>
      <w:r>
        <w:t xml:space="preserve"> údaj</w:t>
      </w:r>
      <w:r w:rsidRPr="0098384D">
        <w:t xml:space="preserve"> za </w:t>
      </w:r>
      <w:proofErr w:type="spellStart"/>
      <w:r w:rsidRPr="0098384D">
        <w:t>potravinárstvo</w:t>
      </w:r>
      <w:proofErr w:type="spellEnd"/>
      <w:r w:rsidRPr="0098384D">
        <w:t xml:space="preserve"> </w:t>
      </w:r>
      <w:proofErr w:type="spellStart"/>
      <w:r w:rsidRPr="0098384D">
        <w:t>pre</w:t>
      </w:r>
      <w:proofErr w:type="spellEnd"/>
      <w:r w:rsidRPr="0098384D">
        <w:t xml:space="preserve"> </w:t>
      </w:r>
      <w:proofErr w:type="spellStart"/>
      <w:r>
        <w:t>hrubú</w:t>
      </w:r>
      <w:proofErr w:type="spellEnd"/>
      <w:r>
        <w:t xml:space="preserve"> </w:t>
      </w:r>
      <w:proofErr w:type="spellStart"/>
      <w:r>
        <w:t>pridanú</w:t>
      </w:r>
      <w:proofErr w:type="spellEnd"/>
      <w:r>
        <w:t xml:space="preserve"> hodnotu</w:t>
      </w:r>
      <w:r w:rsidRPr="0098384D">
        <w:t xml:space="preserve">, </w:t>
      </w:r>
      <w:proofErr w:type="spellStart"/>
      <w:r w:rsidRPr="0098384D">
        <w:t>medzispotrebu</w:t>
      </w:r>
      <w:proofErr w:type="spellEnd"/>
      <w:r w:rsidRPr="0098384D">
        <w:t xml:space="preserve"> a </w:t>
      </w:r>
      <w:proofErr w:type="spellStart"/>
      <w:r w:rsidRPr="0098384D">
        <w:t>hrubú</w:t>
      </w:r>
      <w:proofErr w:type="spellEnd"/>
      <w:r w:rsidRPr="0098384D">
        <w:t xml:space="preserve"> </w:t>
      </w:r>
      <w:proofErr w:type="spellStart"/>
      <w:r w:rsidRPr="0098384D">
        <w:t>produkciu</w:t>
      </w:r>
      <w:proofErr w:type="spellEnd"/>
      <w:r w:rsidRPr="0098384D">
        <w:t xml:space="preserve"> </w:t>
      </w:r>
      <w:r>
        <w:t xml:space="preserve">a za </w:t>
      </w:r>
      <w:proofErr w:type="spellStart"/>
      <w:r>
        <w:t>pôdohospodárstvo</w:t>
      </w:r>
      <w:proofErr w:type="spellEnd"/>
      <w:r>
        <w:t xml:space="preserve"> </w:t>
      </w:r>
      <w:proofErr w:type="spellStart"/>
      <w:r>
        <w:t>ukazovateľ</w:t>
      </w:r>
      <w:proofErr w:type="spellEnd"/>
      <w:r>
        <w:t xml:space="preserve"> hrubá </w:t>
      </w:r>
      <w:proofErr w:type="spellStart"/>
      <w:r>
        <w:t>produkcia</w:t>
      </w:r>
      <w:proofErr w:type="spellEnd"/>
    </w:p>
    <w:p w:rsidR="005C3461" w:rsidRPr="00105FE8" w:rsidRDefault="005C3461" w:rsidP="00B20542">
      <w:pPr>
        <w:pStyle w:val="Textpoznmkypodiarou"/>
        <w:rPr>
          <w:lang w:val="sk-SK"/>
        </w:rPr>
      </w:pPr>
    </w:p>
  </w:footnote>
  <w:footnote w:id="5">
    <w:p w:rsidR="005C3461" w:rsidRPr="00BC43CF" w:rsidRDefault="005C3461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v</w:t>
      </w:r>
      <w:r>
        <w:rPr>
          <w:lang w:val="sk-SK"/>
        </w:rPr>
        <w:t>rátane výroby nápojov a tabakových výrobkov; vrátane podnikov do 19 zamestnancov</w:t>
      </w:r>
    </w:p>
  </w:footnote>
  <w:footnote w:id="6">
    <w:p w:rsidR="005C3461" w:rsidRDefault="005C3461" w:rsidP="00AF4D7B">
      <w:pPr>
        <w:spacing w:after="0" w:line="240" w:lineRule="auto"/>
        <w:jc w:val="both"/>
        <w:rPr>
          <w:color w:val="000000"/>
          <w:sz w:val="18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color w:val="000000"/>
          <w:sz w:val="18"/>
        </w:rPr>
        <w:t xml:space="preserve">V rámci zjednotenia metodiky zisťovania a zvýšenia </w:t>
      </w:r>
      <w:proofErr w:type="spellStart"/>
      <w:r>
        <w:rPr>
          <w:color w:val="000000"/>
          <w:sz w:val="18"/>
        </w:rPr>
        <w:t>validity</w:t>
      </w:r>
      <w:proofErr w:type="spellEnd"/>
      <w:r>
        <w:rPr>
          <w:color w:val="000000"/>
          <w:sz w:val="18"/>
        </w:rPr>
        <w:t xml:space="preserve"> údajov sa na základe konzultácií so ŠÚ SR pre výpočet zamestnanosti do roku 2013 použili údaje z VZPS a Európskeho systému národných a regionálnych účtov, ďalej len ESNÚ95.</w:t>
      </w:r>
      <w:r>
        <w:rPr>
          <w:color w:val="FF0000"/>
          <w:sz w:val="18"/>
        </w:rPr>
        <w:t xml:space="preserve"> </w:t>
      </w:r>
      <w:r>
        <w:rPr>
          <w:color w:val="000000"/>
          <w:sz w:val="18"/>
        </w:rPr>
        <w:t>Zamestnanosť ESNÚ95 je vyjadrená počtom osôb zamestnancov a </w:t>
      </w:r>
      <w:proofErr w:type="spellStart"/>
      <w:r>
        <w:rPr>
          <w:color w:val="000000"/>
          <w:sz w:val="18"/>
        </w:rPr>
        <w:t>samozamestnávateľov</w:t>
      </w:r>
      <w:proofErr w:type="spellEnd"/>
      <w:r>
        <w:rPr>
          <w:color w:val="000000"/>
          <w:sz w:val="18"/>
        </w:rPr>
        <w:t>, ktorí sú zapojení do výrobnej činnosti spadajúcej do rámca výroby v SNÚ. Pri konštrukcii ukazovateľov účtov práce sa používa metóda bilancovania, t. j. bilancuje sa ponuka pracovných síl s dopytom. Ide o porovnávania a harmonizovanie dát získaných z podnikových zisťovaní s dátami získanými z výberového zisťovania pracovných síl v domácnostiach tak, aby zodpovedali definíciám ILO a ESNÚ95. Podľa ESNÚ je zamestnanosť vyjadrená v domácom koncepte. V tomto koncepte sa získavajú dáta z podnikových zisťovaní.</w:t>
      </w:r>
    </w:p>
    <w:p w:rsidR="005C3461" w:rsidRDefault="005C3461" w:rsidP="00AF4D7B">
      <w:pPr>
        <w:spacing w:after="0" w:line="240" w:lineRule="auto"/>
        <w:ind w:firstLine="708"/>
        <w:jc w:val="both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>Od 1. 9. 2014 bol pre podrobný opis ekonomiky v SR implementovaný medzinárodne porovnateľný účtovný rámec EÚ - Európsky systém národných a regionálnych účtov ESA 2010. Zmeny v metodike systému národných účtov ESA 2010 oproti doteraz používanej ESNÚ 95 (ESA 95) sú orientované na zachytenie zmien ekonomickej reality v podmienkach narastajúcej globalizácie. Manuál ESA 2010 bol uverejnený v Úradnom vestníku ako príloha A k Nariadeniu Európskeho parlamentu a Rady (EÚ) č. 549/2013 a prílohu B tohto nariadenia tvorí Program zasielania údajov ESA 2010.</w:t>
      </w:r>
    </w:p>
    <w:p w:rsidR="005C3461" w:rsidRDefault="005C3461" w:rsidP="00AF4D7B">
      <w:pPr>
        <w:pStyle w:val="Textpoznmkypodiarou"/>
        <w:rPr>
          <w:color w:val="000000" w:themeColor="text1"/>
          <w:lang w:val="sk-SK"/>
        </w:rPr>
      </w:pPr>
    </w:p>
  </w:footnote>
  <w:footnote w:id="7">
    <w:p w:rsidR="005C3461" w:rsidRPr="00EA5387" w:rsidRDefault="005C3461" w:rsidP="00DC4E84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proofErr w:type="spellStart"/>
      <w:r w:rsidRPr="000146CE">
        <w:rPr>
          <w:rStyle w:val="Siln"/>
          <w:b w:val="0"/>
          <w:color w:val="000000"/>
          <w:sz w:val="18"/>
          <w:szCs w:val="18"/>
        </w:rPr>
        <w:t>Štatistická</w:t>
      </w:r>
      <w:proofErr w:type="spellEnd"/>
      <w:r w:rsidRPr="000146CE">
        <w:rPr>
          <w:rStyle w:val="Siln"/>
          <w:b w:val="0"/>
          <w:color w:val="000000"/>
          <w:sz w:val="18"/>
          <w:szCs w:val="18"/>
        </w:rPr>
        <w:t xml:space="preserve"> </w:t>
      </w:r>
      <w:proofErr w:type="spellStart"/>
      <w:r w:rsidRPr="000146CE">
        <w:rPr>
          <w:rStyle w:val="Siln"/>
          <w:b w:val="0"/>
          <w:color w:val="000000"/>
          <w:sz w:val="18"/>
          <w:szCs w:val="18"/>
        </w:rPr>
        <w:t>klasifikácia</w:t>
      </w:r>
      <w:proofErr w:type="spellEnd"/>
      <w:r w:rsidRPr="000146CE">
        <w:rPr>
          <w:rStyle w:val="Siln"/>
          <w:b w:val="0"/>
          <w:color w:val="000000"/>
          <w:sz w:val="18"/>
          <w:szCs w:val="18"/>
        </w:rPr>
        <w:t xml:space="preserve"> ekonomických činností SK NACE </w:t>
      </w:r>
      <w:proofErr w:type="spellStart"/>
      <w:r w:rsidRPr="000146CE">
        <w:rPr>
          <w:rStyle w:val="Siln"/>
          <w:b w:val="0"/>
          <w:color w:val="000000"/>
          <w:sz w:val="18"/>
          <w:szCs w:val="18"/>
        </w:rPr>
        <w:t>Rev</w:t>
      </w:r>
      <w:proofErr w:type="spellEnd"/>
      <w:r w:rsidRPr="000146CE">
        <w:rPr>
          <w:rStyle w:val="Siln"/>
          <w:b w:val="0"/>
          <w:color w:val="000000"/>
          <w:sz w:val="18"/>
          <w:szCs w:val="18"/>
        </w:rPr>
        <w:t>. 2</w:t>
      </w:r>
      <w:r>
        <w:rPr>
          <w:rStyle w:val="Siln"/>
          <w:b w:val="0"/>
          <w:color w:val="000000"/>
          <w:sz w:val="18"/>
          <w:szCs w:val="18"/>
        </w:rPr>
        <w:t>,</w:t>
      </w:r>
      <w:r w:rsidRPr="000146CE">
        <w:rPr>
          <w:rStyle w:val="Zvraznenie"/>
          <w:rFonts w:eastAsia="Calibri"/>
          <w:color w:val="000000"/>
          <w:sz w:val="18"/>
          <w:szCs w:val="18"/>
        </w:rPr>
        <w:t xml:space="preserve"> bez </w:t>
      </w:r>
      <w:proofErr w:type="spellStart"/>
      <w:r w:rsidRPr="000146CE">
        <w:rPr>
          <w:rStyle w:val="Zvraznenie"/>
          <w:rFonts w:eastAsia="Calibri"/>
          <w:color w:val="000000"/>
          <w:sz w:val="18"/>
          <w:szCs w:val="18"/>
        </w:rPr>
        <w:t>podnikateľských</w:t>
      </w:r>
      <w:proofErr w:type="spellEnd"/>
      <w:r w:rsidRPr="000146CE">
        <w:rPr>
          <w:rStyle w:val="Zvraznenie"/>
          <w:rFonts w:eastAsia="Calibri"/>
          <w:color w:val="000000"/>
          <w:sz w:val="18"/>
          <w:szCs w:val="18"/>
        </w:rPr>
        <w:t xml:space="preserve"> </w:t>
      </w:r>
      <w:proofErr w:type="spellStart"/>
      <w:r w:rsidRPr="000146CE">
        <w:rPr>
          <w:rStyle w:val="Zvraznenie"/>
          <w:rFonts w:eastAsia="Calibri"/>
          <w:color w:val="000000"/>
          <w:sz w:val="18"/>
          <w:szCs w:val="18"/>
        </w:rPr>
        <w:t>príjmov</w:t>
      </w:r>
      <w:proofErr w:type="spellEnd"/>
      <w:r>
        <w:rPr>
          <w:rStyle w:val="Zvraznenie"/>
          <w:rFonts w:eastAsia="Calibri"/>
          <w:color w:val="000000"/>
          <w:sz w:val="18"/>
          <w:szCs w:val="18"/>
        </w:rPr>
        <w:t>,</w:t>
      </w:r>
      <w:r w:rsidRPr="000146CE">
        <w:rPr>
          <w:rStyle w:val="Zvraznenie"/>
          <w:rFonts w:eastAsia="Calibri"/>
          <w:color w:val="000000"/>
          <w:sz w:val="18"/>
          <w:szCs w:val="18"/>
        </w:rPr>
        <w:t xml:space="preserve"> údaje upravené o </w:t>
      </w:r>
      <w:proofErr w:type="spellStart"/>
      <w:r>
        <w:rPr>
          <w:rStyle w:val="Zvraznenie"/>
          <w:rFonts w:eastAsia="Calibri"/>
          <w:color w:val="000000"/>
          <w:sz w:val="18"/>
          <w:szCs w:val="18"/>
        </w:rPr>
        <w:t>š</w:t>
      </w:r>
      <w:r w:rsidRPr="000146CE">
        <w:rPr>
          <w:rStyle w:val="Zvraznenie"/>
          <w:rFonts w:eastAsia="Calibri"/>
          <w:color w:val="000000"/>
          <w:sz w:val="18"/>
          <w:szCs w:val="18"/>
        </w:rPr>
        <w:t>tatistický</w:t>
      </w:r>
      <w:proofErr w:type="spellEnd"/>
      <w:r w:rsidRPr="000146CE">
        <w:rPr>
          <w:rStyle w:val="Zvraznenie"/>
          <w:rFonts w:eastAsia="Calibri"/>
          <w:color w:val="000000"/>
          <w:sz w:val="18"/>
          <w:szCs w:val="18"/>
        </w:rPr>
        <w:t xml:space="preserve"> odhad neevidovaných </w:t>
      </w:r>
      <w:proofErr w:type="spellStart"/>
      <w:r w:rsidRPr="000146CE">
        <w:rPr>
          <w:rStyle w:val="Zvraznenie"/>
          <w:rFonts w:eastAsia="Calibri"/>
          <w:color w:val="000000"/>
          <w:sz w:val="18"/>
          <w:szCs w:val="18"/>
        </w:rPr>
        <w:t>miezd</w:t>
      </w:r>
      <w:proofErr w:type="spellEnd"/>
    </w:p>
  </w:footnote>
  <w:footnote w:id="8">
    <w:p w:rsidR="005C3461" w:rsidRDefault="005C3461" w:rsidP="0004292F">
      <w:pPr>
        <w:pStyle w:val="Textpoznmkypodiarou"/>
      </w:pPr>
      <w:r>
        <w:rPr>
          <w:rStyle w:val="Odkaznapoznmkupodiarou"/>
        </w:rPr>
        <w:footnoteRef/>
      </w:r>
      <w:r>
        <w:t xml:space="preserve"> Bez </w:t>
      </w:r>
      <w:r w:rsidRPr="00B73A8F">
        <w:rPr>
          <w:lang w:val="sk-SK"/>
        </w:rPr>
        <w:t>výroby nápojov a tabakových výrobkov</w:t>
      </w:r>
    </w:p>
  </w:footnote>
  <w:footnote w:id="9">
    <w:p w:rsidR="005C3461" w:rsidRPr="00A63935" w:rsidRDefault="005C3461" w:rsidP="005A2931">
      <w:pPr>
        <w:pStyle w:val="Textpoznmkypodiarou"/>
        <w:jc w:val="both"/>
      </w:pPr>
      <w:r w:rsidRPr="00A63935">
        <w:rPr>
          <w:rStyle w:val="Odkaznapoznmkupodiarou"/>
        </w:rPr>
        <w:footnoteRef/>
      </w:r>
      <w:r w:rsidRPr="00A63935">
        <w:t xml:space="preserve"> Výkaz </w:t>
      </w:r>
      <w:proofErr w:type="spellStart"/>
      <w:r w:rsidRPr="00A63935">
        <w:t>Prod</w:t>
      </w:r>
      <w:proofErr w:type="spellEnd"/>
      <w:r w:rsidRPr="00A63935">
        <w:t xml:space="preserve"> 3-04 - p</w:t>
      </w:r>
      <w:proofErr w:type="spellStart"/>
      <w:r w:rsidRPr="00A63935">
        <w:rPr>
          <w:lang w:val="sk-SK"/>
        </w:rPr>
        <w:t>odniky</w:t>
      </w:r>
      <w:proofErr w:type="spellEnd"/>
      <w:r w:rsidRPr="00A63935">
        <w:rPr>
          <w:lang w:val="sk-SK"/>
        </w:rPr>
        <w:t xml:space="preserve"> zapísané v obchodnom registri, príspevkové organizácie, ktoré sú trhovými výrobcami, s počtom zamestnancov 20 a viac a organizácie s počtom zamestnancov 0 až 19 s ročnými tržbami za</w:t>
      </w:r>
      <w:r>
        <w:rPr>
          <w:lang w:val="sk-SK"/>
        </w:rPr>
        <w:t> </w:t>
      </w:r>
      <w:r w:rsidRPr="00A63935">
        <w:rPr>
          <w:lang w:val="sk-SK"/>
        </w:rPr>
        <w:t>vlastné výkony a tovar 5 miliónov € a viac, a nezahŕňa organizácie s počtom zamestnancov 0 až 19 s ročnými tržbami za vlastné výkony a tovar do 5 miliónov €</w:t>
      </w:r>
      <w:r>
        <w:rPr>
          <w:lang w:val="sk-SK"/>
        </w:rPr>
        <w:t xml:space="preserve"> vrátane dopočtov so zohľadnením váh</w:t>
      </w:r>
      <w:r w:rsidRPr="00A63935">
        <w:rPr>
          <w:lang w:val="sk-SK"/>
        </w:rPr>
        <w:t xml:space="preserve">; </w:t>
      </w:r>
      <w:r w:rsidRPr="00A63935">
        <w:t xml:space="preserve">zahrnuté </w:t>
      </w:r>
      <w:proofErr w:type="spellStart"/>
      <w:r w:rsidRPr="00A63935">
        <w:t>výrobné</w:t>
      </w:r>
      <w:proofErr w:type="spellEnd"/>
      <w:r w:rsidRPr="00A63935">
        <w:t xml:space="preserve"> </w:t>
      </w:r>
      <w:proofErr w:type="spellStart"/>
      <w:r w:rsidRPr="00A63935">
        <w:t>potravinárske</w:t>
      </w:r>
      <w:proofErr w:type="spellEnd"/>
      <w:r w:rsidRPr="00A63935">
        <w:t xml:space="preserve"> podniky, okrem </w:t>
      </w:r>
      <w:proofErr w:type="spellStart"/>
      <w:r w:rsidRPr="00A63935">
        <w:t>podnikov</w:t>
      </w:r>
      <w:proofErr w:type="spellEnd"/>
      <w:r w:rsidRPr="00A63935">
        <w:t xml:space="preserve"> s výrobou </w:t>
      </w:r>
      <w:proofErr w:type="spellStart"/>
      <w:r w:rsidRPr="00A63935">
        <w:t>tabakových</w:t>
      </w:r>
      <w:proofErr w:type="spellEnd"/>
      <w:r w:rsidRPr="00A63935">
        <w:t xml:space="preserve"> </w:t>
      </w:r>
      <w:proofErr w:type="spellStart"/>
      <w:r w:rsidRPr="00A63935">
        <w:t>výrobkov</w:t>
      </w:r>
      <w:proofErr w:type="spellEnd"/>
    </w:p>
  </w:footnote>
  <w:footnote w:id="10">
    <w:p w:rsidR="005C3461" w:rsidRDefault="005C3461" w:rsidP="00290B6F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 w:rsidRPr="009438DA">
        <w:t xml:space="preserve"> </w:t>
      </w:r>
      <w:r w:rsidRPr="009438DA">
        <w:rPr>
          <w:lang w:val="sk-SK"/>
        </w:rPr>
        <w:t>pred zdanením (predbežný údaj ŠÚ SR)</w:t>
      </w:r>
    </w:p>
  </w:footnote>
  <w:footnote w:id="11">
    <w:p w:rsidR="005C3461" w:rsidRPr="00D36F55" w:rsidRDefault="005C3461" w:rsidP="004346BA">
      <w:pPr>
        <w:pStyle w:val="Textpoznmkypodiarou"/>
        <w:rPr>
          <w:lang w:val="sk-SK"/>
        </w:rPr>
      </w:pPr>
      <w:r w:rsidRPr="00D36F55">
        <w:rPr>
          <w:rStyle w:val="Odkaznapoznmkupodiarou"/>
        </w:rPr>
        <w:footnoteRef/>
      </w:r>
      <w:r w:rsidRPr="00D36F55">
        <w:t xml:space="preserve"> </w:t>
      </w:r>
      <w:proofErr w:type="spellStart"/>
      <w:r w:rsidRPr="00D36F55">
        <w:rPr>
          <w:szCs w:val="24"/>
        </w:rPr>
        <w:t>vrátane</w:t>
      </w:r>
      <w:proofErr w:type="spellEnd"/>
      <w:r>
        <w:rPr>
          <w:szCs w:val="24"/>
        </w:rPr>
        <w:t xml:space="preserve"> </w:t>
      </w:r>
      <w:proofErr w:type="spellStart"/>
      <w:r w:rsidRPr="00D36F55">
        <w:rPr>
          <w:szCs w:val="24"/>
        </w:rPr>
        <w:t>nápojov</w:t>
      </w:r>
      <w:proofErr w:type="spellEnd"/>
    </w:p>
  </w:footnote>
  <w:footnote w:id="12">
    <w:p w:rsidR="005C3461" w:rsidRPr="006C5275" w:rsidRDefault="005C3461" w:rsidP="00E25278">
      <w:pPr>
        <w:shd w:val="clear" w:color="auto" w:fill="FFFFFF"/>
        <w:spacing w:after="0" w:line="240" w:lineRule="auto"/>
        <w:jc w:val="both"/>
        <w:rPr>
          <w:sz w:val="22"/>
          <w:shd w:val="clear" w:color="auto" w:fill="EAF1DD"/>
        </w:rPr>
      </w:pPr>
      <w:r>
        <w:rPr>
          <w:rStyle w:val="Odkaznapoznmkupodiarou"/>
        </w:rPr>
        <w:footnoteRef/>
      </w:r>
      <w:r>
        <w:t xml:space="preserve">  </w:t>
      </w:r>
      <w:r w:rsidRPr="00E25278">
        <w:rPr>
          <w:color w:val="000000"/>
          <w:sz w:val="22"/>
          <w:shd w:val="clear" w:color="auto" w:fill="EAF1DD"/>
        </w:rPr>
        <w:t>Poľnohospodársky príjem zahŕňa príjmy plynúce z poľnohospodárskej činnosti (rovnako ako neoddeliteľné nepoľnohospodárske a vedľajšie činnosti) za dané účtovné obdobie (</w:t>
      </w:r>
      <w:proofErr w:type="spellStart"/>
      <w:r w:rsidRPr="00E25278">
        <w:rPr>
          <w:color w:val="000000"/>
          <w:sz w:val="22"/>
          <w:shd w:val="clear" w:color="auto" w:fill="EAF1DD"/>
        </w:rPr>
        <w:t>t.j</w:t>
      </w:r>
      <w:proofErr w:type="spellEnd"/>
      <w:r w:rsidRPr="00E25278">
        <w:rPr>
          <w:color w:val="000000"/>
          <w:sz w:val="22"/>
          <w:shd w:val="clear" w:color="auto" w:fill="EAF1DD"/>
        </w:rPr>
        <w:t xml:space="preserve"> kalendárny rok 2015)</w:t>
      </w:r>
    </w:p>
    <w:p w:rsidR="005C3461" w:rsidRPr="00E25278" w:rsidRDefault="005C3461">
      <w:pPr>
        <w:pStyle w:val="Textpoznmkypodiarou"/>
        <w:rPr>
          <w:lang w:val="sk-SK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775"/>
    <w:multiLevelType w:val="hybridMultilevel"/>
    <w:tmpl w:val="302A3AC0"/>
    <w:lvl w:ilvl="0" w:tplc="041B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33617"/>
    <w:multiLevelType w:val="hybridMultilevel"/>
    <w:tmpl w:val="B636DA3C"/>
    <w:lvl w:ilvl="0" w:tplc="1A4ADA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B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947F5A"/>
    <w:multiLevelType w:val="multilevel"/>
    <w:tmpl w:val="69B6EC4E"/>
    <w:styleLink w:val="M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03B43A75"/>
    <w:multiLevelType w:val="hybridMultilevel"/>
    <w:tmpl w:val="3DDC73CE"/>
    <w:lvl w:ilvl="0" w:tplc="CCFEEA3A">
      <w:start w:val="16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6B4D9C"/>
    <w:multiLevelType w:val="hybridMultilevel"/>
    <w:tmpl w:val="2586C9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1F5F4F"/>
    <w:multiLevelType w:val="hybridMultilevel"/>
    <w:tmpl w:val="340AE2E2"/>
    <w:lvl w:ilvl="0" w:tplc="8E222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E01FB"/>
    <w:multiLevelType w:val="hybridMultilevel"/>
    <w:tmpl w:val="D8363724"/>
    <w:lvl w:ilvl="0" w:tplc="041B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9F3D40"/>
    <w:multiLevelType w:val="hybridMultilevel"/>
    <w:tmpl w:val="E460E9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11A9E"/>
    <w:multiLevelType w:val="hybridMultilevel"/>
    <w:tmpl w:val="14AEA40C"/>
    <w:lvl w:ilvl="0" w:tplc="8E222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E71DE"/>
    <w:multiLevelType w:val="hybridMultilevel"/>
    <w:tmpl w:val="340611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428A2"/>
    <w:multiLevelType w:val="multilevel"/>
    <w:tmpl w:val="B6AA2B22"/>
    <w:styleLink w:val="t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2865649B"/>
    <w:multiLevelType w:val="hybridMultilevel"/>
    <w:tmpl w:val="CB7841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774067"/>
    <w:multiLevelType w:val="hybridMultilevel"/>
    <w:tmpl w:val="8C6C6C9E"/>
    <w:lvl w:ilvl="0" w:tplc="E9B41C2E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42D2FA6"/>
    <w:multiLevelType w:val="multilevel"/>
    <w:tmpl w:val="AD9CADF0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pStyle w:val="2"/>
      <w:lvlText w:val="%1.%2."/>
      <w:lvlJc w:val="left"/>
      <w:pPr>
        <w:tabs>
          <w:tab w:val="num" w:pos="4260"/>
        </w:tabs>
        <w:ind w:left="4260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3916"/>
        </w:tabs>
        <w:ind w:left="3484" w:hanging="648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46C70784"/>
    <w:multiLevelType w:val="hybridMultilevel"/>
    <w:tmpl w:val="24CADB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6A3DA3"/>
    <w:multiLevelType w:val="multilevel"/>
    <w:tmpl w:val="CBBEE1D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240D63"/>
    <w:multiLevelType w:val="hybridMultilevel"/>
    <w:tmpl w:val="669E4CA2"/>
    <w:lvl w:ilvl="0" w:tplc="799021A2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E503B4"/>
    <w:multiLevelType w:val="hybridMultilevel"/>
    <w:tmpl w:val="9A204CCC"/>
    <w:lvl w:ilvl="0" w:tplc="8E222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F8398F"/>
    <w:multiLevelType w:val="hybridMultilevel"/>
    <w:tmpl w:val="DA48B0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155ACE"/>
    <w:multiLevelType w:val="multilevel"/>
    <w:tmpl w:val="99062364"/>
    <w:lvl w:ilvl="0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16"/>
        </w:tabs>
        <w:ind w:left="348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69B75C8C"/>
    <w:multiLevelType w:val="hybridMultilevel"/>
    <w:tmpl w:val="70222F12"/>
    <w:lvl w:ilvl="0" w:tplc="8B246076">
      <w:numFmt w:val="bullet"/>
      <w:lvlText w:val="-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A9A1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C22F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AA3C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C60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77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30A1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E4EF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48A4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84091"/>
    <w:multiLevelType w:val="hybridMultilevel"/>
    <w:tmpl w:val="324872D6"/>
    <w:lvl w:ilvl="0" w:tplc="947AB1B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EF31A1"/>
    <w:multiLevelType w:val="hybridMultilevel"/>
    <w:tmpl w:val="6276E91E"/>
    <w:lvl w:ilvl="0" w:tplc="35008E3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578A8"/>
    <w:multiLevelType w:val="hybridMultilevel"/>
    <w:tmpl w:val="1C38174E"/>
    <w:lvl w:ilvl="0" w:tplc="19D0BD04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4940CF"/>
    <w:multiLevelType w:val="hybridMultilevel"/>
    <w:tmpl w:val="F42833BE"/>
    <w:lvl w:ilvl="0" w:tplc="E9B41C2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24706F"/>
    <w:multiLevelType w:val="hybridMultilevel"/>
    <w:tmpl w:val="D5363A86"/>
    <w:lvl w:ilvl="0" w:tplc="14B495BA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315795"/>
    <w:multiLevelType w:val="hybridMultilevel"/>
    <w:tmpl w:val="8BF25F9E"/>
    <w:lvl w:ilvl="0" w:tplc="A64A099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1B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0D03E97"/>
    <w:multiLevelType w:val="hybridMultilevel"/>
    <w:tmpl w:val="E822F98E"/>
    <w:lvl w:ilvl="0" w:tplc="ABF4431C">
      <w:numFmt w:val="bullet"/>
      <w:lvlText w:val="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>
    <w:nsid w:val="73D879BA"/>
    <w:multiLevelType w:val="hybridMultilevel"/>
    <w:tmpl w:val="6BA642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5"/>
  </w:num>
  <w:num w:numId="4">
    <w:abstractNumId w:val="13"/>
  </w:num>
  <w:num w:numId="5">
    <w:abstractNumId w:val="27"/>
  </w:num>
  <w:num w:numId="6">
    <w:abstractNumId w:val="1"/>
  </w:num>
  <w:num w:numId="7">
    <w:abstractNumId w:val="26"/>
  </w:num>
  <w:num w:numId="8">
    <w:abstractNumId w:val="20"/>
  </w:num>
  <w:num w:numId="9">
    <w:abstractNumId w:val="6"/>
  </w:num>
  <w:num w:numId="10">
    <w:abstractNumId w:val="0"/>
  </w:num>
  <w:num w:numId="11">
    <w:abstractNumId w:val="14"/>
  </w:num>
  <w:num w:numId="12">
    <w:abstractNumId w:val="23"/>
  </w:num>
  <w:num w:numId="13">
    <w:abstractNumId w:val="11"/>
  </w:num>
  <w:num w:numId="14">
    <w:abstractNumId w:val="15"/>
  </w:num>
  <w:num w:numId="15">
    <w:abstractNumId w:val="8"/>
  </w:num>
  <w:num w:numId="16">
    <w:abstractNumId w:val="5"/>
  </w:num>
  <w:num w:numId="17">
    <w:abstractNumId w:val="17"/>
  </w:num>
  <w:num w:numId="18">
    <w:abstractNumId w:val="19"/>
  </w:num>
  <w:num w:numId="19">
    <w:abstractNumId w:val="24"/>
  </w:num>
  <w:num w:numId="20">
    <w:abstractNumId w:val="21"/>
  </w:num>
  <w:num w:numId="21">
    <w:abstractNumId w:val="12"/>
  </w:num>
  <w:num w:numId="22">
    <w:abstractNumId w:val="18"/>
  </w:num>
  <w:num w:numId="23">
    <w:abstractNumId w:val="28"/>
  </w:num>
  <w:num w:numId="24">
    <w:abstractNumId w:val="16"/>
  </w:num>
  <w:num w:numId="25">
    <w:abstractNumId w:val="4"/>
  </w:num>
  <w:num w:numId="26">
    <w:abstractNumId w:val="3"/>
  </w:num>
  <w:num w:numId="27">
    <w:abstractNumId w:val="9"/>
  </w:num>
  <w:num w:numId="28">
    <w:abstractNumId w:val="7"/>
  </w:num>
  <w:num w:numId="29">
    <w:abstractNumId w:val="13"/>
  </w:num>
  <w:num w:numId="30">
    <w:abstractNumId w:val="22"/>
  </w:num>
  <w:num w:numId="31">
    <w:abstractNumId w:val="13"/>
  </w:num>
  <w:num w:numId="32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EA7"/>
    <w:rsid w:val="000009BA"/>
    <w:rsid w:val="00003138"/>
    <w:rsid w:val="000042B4"/>
    <w:rsid w:val="000056B9"/>
    <w:rsid w:val="00011A64"/>
    <w:rsid w:val="0001282D"/>
    <w:rsid w:val="00012A23"/>
    <w:rsid w:val="0001325B"/>
    <w:rsid w:val="00015AF0"/>
    <w:rsid w:val="00015CAB"/>
    <w:rsid w:val="00016308"/>
    <w:rsid w:val="000218E3"/>
    <w:rsid w:val="00023D5E"/>
    <w:rsid w:val="00030013"/>
    <w:rsid w:val="0003016F"/>
    <w:rsid w:val="00031084"/>
    <w:rsid w:val="000316A2"/>
    <w:rsid w:val="0003223A"/>
    <w:rsid w:val="00032854"/>
    <w:rsid w:val="00032A88"/>
    <w:rsid w:val="000338DF"/>
    <w:rsid w:val="00033BD0"/>
    <w:rsid w:val="0003551B"/>
    <w:rsid w:val="0004194A"/>
    <w:rsid w:val="000423B5"/>
    <w:rsid w:val="000427D5"/>
    <w:rsid w:val="0004292F"/>
    <w:rsid w:val="000431F9"/>
    <w:rsid w:val="000440C3"/>
    <w:rsid w:val="00044EED"/>
    <w:rsid w:val="00047537"/>
    <w:rsid w:val="00050916"/>
    <w:rsid w:val="00056A71"/>
    <w:rsid w:val="00064921"/>
    <w:rsid w:val="00066CE0"/>
    <w:rsid w:val="00067DAE"/>
    <w:rsid w:val="00071A58"/>
    <w:rsid w:val="000720F0"/>
    <w:rsid w:val="000731FF"/>
    <w:rsid w:val="0007377D"/>
    <w:rsid w:val="0007415C"/>
    <w:rsid w:val="000770E4"/>
    <w:rsid w:val="00077403"/>
    <w:rsid w:val="00077A88"/>
    <w:rsid w:val="000806F0"/>
    <w:rsid w:val="000828B1"/>
    <w:rsid w:val="00082CBF"/>
    <w:rsid w:val="00083215"/>
    <w:rsid w:val="0008325F"/>
    <w:rsid w:val="000840AE"/>
    <w:rsid w:val="00084E70"/>
    <w:rsid w:val="0008596B"/>
    <w:rsid w:val="000859F1"/>
    <w:rsid w:val="00087468"/>
    <w:rsid w:val="0008755A"/>
    <w:rsid w:val="00090751"/>
    <w:rsid w:val="00091127"/>
    <w:rsid w:val="0009193B"/>
    <w:rsid w:val="00092D50"/>
    <w:rsid w:val="00093DB8"/>
    <w:rsid w:val="00095CB2"/>
    <w:rsid w:val="00097764"/>
    <w:rsid w:val="000978DE"/>
    <w:rsid w:val="000A1599"/>
    <w:rsid w:val="000A17DF"/>
    <w:rsid w:val="000A2848"/>
    <w:rsid w:val="000A5215"/>
    <w:rsid w:val="000A5F6C"/>
    <w:rsid w:val="000A7DF5"/>
    <w:rsid w:val="000A7DFE"/>
    <w:rsid w:val="000A7E6E"/>
    <w:rsid w:val="000A7E9A"/>
    <w:rsid w:val="000B0122"/>
    <w:rsid w:val="000B02AA"/>
    <w:rsid w:val="000B288E"/>
    <w:rsid w:val="000B3E91"/>
    <w:rsid w:val="000B5DD0"/>
    <w:rsid w:val="000B684A"/>
    <w:rsid w:val="000B72C5"/>
    <w:rsid w:val="000B7D64"/>
    <w:rsid w:val="000C0777"/>
    <w:rsid w:val="000C1A37"/>
    <w:rsid w:val="000C2580"/>
    <w:rsid w:val="000C2793"/>
    <w:rsid w:val="000C4C04"/>
    <w:rsid w:val="000C6C19"/>
    <w:rsid w:val="000C7161"/>
    <w:rsid w:val="000D0E15"/>
    <w:rsid w:val="000D3F73"/>
    <w:rsid w:val="000D4861"/>
    <w:rsid w:val="000D561C"/>
    <w:rsid w:val="000D59B9"/>
    <w:rsid w:val="000D64A9"/>
    <w:rsid w:val="000D65F5"/>
    <w:rsid w:val="000D6EC5"/>
    <w:rsid w:val="000D7D28"/>
    <w:rsid w:val="000E0CEE"/>
    <w:rsid w:val="000E1B3D"/>
    <w:rsid w:val="000E370B"/>
    <w:rsid w:val="000E41BF"/>
    <w:rsid w:val="000E57AA"/>
    <w:rsid w:val="000E6D22"/>
    <w:rsid w:val="000F1E74"/>
    <w:rsid w:val="000F36F2"/>
    <w:rsid w:val="000F4F55"/>
    <w:rsid w:val="000F6C66"/>
    <w:rsid w:val="000F7336"/>
    <w:rsid w:val="00100547"/>
    <w:rsid w:val="0010106E"/>
    <w:rsid w:val="001017B7"/>
    <w:rsid w:val="001018C9"/>
    <w:rsid w:val="00101B7C"/>
    <w:rsid w:val="00102434"/>
    <w:rsid w:val="00104636"/>
    <w:rsid w:val="001052D8"/>
    <w:rsid w:val="00107536"/>
    <w:rsid w:val="00107592"/>
    <w:rsid w:val="00110562"/>
    <w:rsid w:val="001113D7"/>
    <w:rsid w:val="001116E7"/>
    <w:rsid w:val="00113693"/>
    <w:rsid w:val="00113704"/>
    <w:rsid w:val="001144B9"/>
    <w:rsid w:val="00116374"/>
    <w:rsid w:val="001168DE"/>
    <w:rsid w:val="00120612"/>
    <w:rsid w:val="001212D1"/>
    <w:rsid w:val="00121C81"/>
    <w:rsid w:val="00121FD1"/>
    <w:rsid w:val="00123561"/>
    <w:rsid w:val="00123974"/>
    <w:rsid w:val="001246AE"/>
    <w:rsid w:val="00132477"/>
    <w:rsid w:val="001325A8"/>
    <w:rsid w:val="001335ED"/>
    <w:rsid w:val="00134995"/>
    <w:rsid w:val="001349D3"/>
    <w:rsid w:val="00134A7E"/>
    <w:rsid w:val="001358E6"/>
    <w:rsid w:val="001456C4"/>
    <w:rsid w:val="001462EF"/>
    <w:rsid w:val="00147000"/>
    <w:rsid w:val="0014750E"/>
    <w:rsid w:val="00150757"/>
    <w:rsid w:val="0015142A"/>
    <w:rsid w:val="00151C32"/>
    <w:rsid w:val="00152456"/>
    <w:rsid w:val="00152F87"/>
    <w:rsid w:val="00155E6A"/>
    <w:rsid w:val="001562FA"/>
    <w:rsid w:val="00157E21"/>
    <w:rsid w:val="00161956"/>
    <w:rsid w:val="00165C82"/>
    <w:rsid w:val="00165D0B"/>
    <w:rsid w:val="00165D9D"/>
    <w:rsid w:val="00167CAF"/>
    <w:rsid w:val="00167E08"/>
    <w:rsid w:val="0017092F"/>
    <w:rsid w:val="001710E3"/>
    <w:rsid w:val="00171640"/>
    <w:rsid w:val="00172438"/>
    <w:rsid w:val="00172655"/>
    <w:rsid w:val="001729C9"/>
    <w:rsid w:val="001745C6"/>
    <w:rsid w:val="00174C3B"/>
    <w:rsid w:val="001775BD"/>
    <w:rsid w:val="00180840"/>
    <w:rsid w:val="00182C33"/>
    <w:rsid w:val="0018312B"/>
    <w:rsid w:val="0018441A"/>
    <w:rsid w:val="00184557"/>
    <w:rsid w:val="00184B43"/>
    <w:rsid w:val="001854BF"/>
    <w:rsid w:val="0018655F"/>
    <w:rsid w:val="00187B7F"/>
    <w:rsid w:val="00187EB2"/>
    <w:rsid w:val="00191066"/>
    <w:rsid w:val="00194448"/>
    <w:rsid w:val="001944D7"/>
    <w:rsid w:val="00194DB8"/>
    <w:rsid w:val="00194E44"/>
    <w:rsid w:val="001950AA"/>
    <w:rsid w:val="0019512C"/>
    <w:rsid w:val="001969BF"/>
    <w:rsid w:val="00196A75"/>
    <w:rsid w:val="00197445"/>
    <w:rsid w:val="001A3580"/>
    <w:rsid w:val="001A408A"/>
    <w:rsid w:val="001A4642"/>
    <w:rsid w:val="001A47DC"/>
    <w:rsid w:val="001A483D"/>
    <w:rsid w:val="001A4C61"/>
    <w:rsid w:val="001A4EEF"/>
    <w:rsid w:val="001A590B"/>
    <w:rsid w:val="001A6712"/>
    <w:rsid w:val="001B0A6E"/>
    <w:rsid w:val="001B3489"/>
    <w:rsid w:val="001B3F73"/>
    <w:rsid w:val="001B4BD4"/>
    <w:rsid w:val="001B5B35"/>
    <w:rsid w:val="001B5EEF"/>
    <w:rsid w:val="001B787F"/>
    <w:rsid w:val="001C0142"/>
    <w:rsid w:val="001C0B5C"/>
    <w:rsid w:val="001C163B"/>
    <w:rsid w:val="001C1865"/>
    <w:rsid w:val="001C4E1F"/>
    <w:rsid w:val="001C4F39"/>
    <w:rsid w:val="001C5B69"/>
    <w:rsid w:val="001C7514"/>
    <w:rsid w:val="001C7C04"/>
    <w:rsid w:val="001D13F9"/>
    <w:rsid w:val="001D1F01"/>
    <w:rsid w:val="001D26E1"/>
    <w:rsid w:val="001D2B54"/>
    <w:rsid w:val="001D4002"/>
    <w:rsid w:val="001D4C50"/>
    <w:rsid w:val="001D61BF"/>
    <w:rsid w:val="001E0A44"/>
    <w:rsid w:val="001E5D63"/>
    <w:rsid w:val="001E65E6"/>
    <w:rsid w:val="001F0517"/>
    <w:rsid w:val="001F088E"/>
    <w:rsid w:val="001F2A62"/>
    <w:rsid w:val="001F398A"/>
    <w:rsid w:val="001F4ABF"/>
    <w:rsid w:val="001F5567"/>
    <w:rsid w:val="001F616E"/>
    <w:rsid w:val="001F6E9C"/>
    <w:rsid w:val="001F7A8D"/>
    <w:rsid w:val="00202FDB"/>
    <w:rsid w:val="002030B3"/>
    <w:rsid w:val="0020341A"/>
    <w:rsid w:val="00203D94"/>
    <w:rsid w:val="00203E22"/>
    <w:rsid w:val="00203FB9"/>
    <w:rsid w:val="0020514E"/>
    <w:rsid w:val="00205796"/>
    <w:rsid w:val="0020631C"/>
    <w:rsid w:val="00212261"/>
    <w:rsid w:val="00214AEE"/>
    <w:rsid w:val="00216AEF"/>
    <w:rsid w:val="00217BBE"/>
    <w:rsid w:val="00217E27"/>
    <w:rsid w:val="00220F7B"/>
    <w:rsid w:val="00222DF6"/>
    <w:rsid w:val="00223544"/>
    <w:rsid w:val="00223827"/>
    <w:rsid w:val="00225AF3"/>
    <w:rsid w:val="00226B33"/>
    <w:rsid w:val="00227642"/>
    <w:rsid w:val="00227A83"/>
    <w:rsid w:val="00230022"/>
    <w:rsid w:val="00230875"/>
    <w:rsid w:val="00231982"/>
    <w:rsid w:val="002324F6"/>
    <w:rsid w:val="002328F6"/>
    <w:rsid w:val="00236575"/>
    <w:rsid w:val="002369BB"/>
    <w:rsid w:val="00236BB8"/>
    <w:rsid w:val="0023763A"/>
    <w:rsid w:val="002377D1"/>
    <w:rsid w:val="00241111"/>
    <w:rsid w:val="0024176D"/>
    <w:rsid w:val="00241895"/>
    <w:rsid w:val="00244663"/>
    <w:rsid w:val="00246E4B"/>
    <w:rsid w:val="00247E8A"/>
    <w:rsid w:val="002502D8"/>
    <w:rsid w:val="0025092C"/>
    <w:rsid w:val="00252A26"/>
    <w:rsid w:val="00252F2C"/>
    <w:rsid w:val="002534F9"/>
    <w:rsid w:val="002554FC"/>
    <w:rsid w:val="00255F6A"/>
    <w:rsid w:val="002565C7"/>
    <w:rsid w:val="0025683B"/>
    <w:rsid w:val="00256E1A"/>
    <w:rsid w:val="00257D72"/>
    <w:rsid w:val="002605EB"/>
    <w:rsid w:val="002627DE"/>
    <w:rsid w:val="0026386C"/>
    <w:rsid w:val="002649B5"/>
    <w:rsid w:val="002655B5"/>
    <w:rsid w:val="00265B07"/>
    <w:rsid w:val="00266100"/>
    <w:rsid w:val="00272024"/>
    <w:rsid w:val="00272191"/>
    <w:rsid w:val="00272F41"/>
    <w:rsid w:val="0027379D"/>
    <w:rsid w:val="0027451F"/>
    <w:rsid w:val="00274C84"/>
    <w:rsid w:val="00275073"/>
    <w:rsid w:val="002774A6"/>
    <w:rsid w:val="002776C0"/>
    <w:rsid w:val="00280B7E"/>
    <w:rsid w:val="00283718"/>
    <w:rsid w:val="00283859"/>
    <w:rsid w:val="00284A49"/>
    <w:rsid w:val="00284A7C"/>
    <w:rsid w:val="002860FB"/>
    <w:rsid w:val="00286457"/>
    <w:rsid w:val="00286AC7"/>
    <w:rsid w:val="00286D0F"/>
    <w:rsid w:val="00290B6F"/>
    <w:rsid w:val="002924E7"/>
    <w:rsid w:val="00294530"/>
    <w:rsid w:val="00294607"/>
    <w:rsid w:val="002956B0"/>
    <w:rsid w:val="00295A09"/>
    <w:rsid w:val="00295C4D"/>
    <w:rsid w:val="0029784B"/>
    <w:rsid w:val="00297A8B"/>
    <w:rsid w:val="002A0D8D"/>
    <w:rsid w:val="002A125E"/>
    <w:rsid w:val="002A129D"/>
    <w:rsid w:val="002A1546"/>
    <w:rsid w:val="002A1AB7"/>
    <w:rsid w:val="002A530C"/>
    <w:rsid w:val="002A6956"/>
    <w:rsid w:val="002B1591"/>
    <w:rsid w:val="002B1ADE"/>
    <w:rsid w:val="002B2421"/>
    <w:rsid w:val="002B3367"/>
    <w:rsid w:val="002B3D86"/>
    <w:rsid w:val="002B3ED0"/>
    <w:rsid w:val="002B3F58"/>
    <w:rsid w:val="002B4A64"/>
    <w:rsid w:val="002B4B32"/>
    <w:rsid w:val="002B4D25"/>
    <w:rsid w:val="002B5AE8"/>
    <w:rsid w:val="002B5EF0"/>
    <w:rsid w:val="002B60F3"/>
    <w:rsid w:val="002B7D3B"/>
    <w:rsid w:val="002C0D78"/>
    <w:rsid w:val="002C2328"/>
    <w:rsid w:val="002C4472"/>
    <w:rsid w:val="002C47CE"/>
    <w:rsid w:val="002C54E0"/>
    <w:rsid w:val="002C6BA7"/>
    <w:rsid w:val="002C71A6"/>
    <w:rsid w:val="002C75D6"/>
    <w:rsid w:val="002D27EF"/>
    <w:rsid w:val="002D58E2"/>
    <w:rsid w:val="002D5B3B"/>
    <w:rsid w:val="002D5C48"/>
    <w:rsid w:val="002D77F9"/>
    <w:rsid w:val="002E082A"/>
    <w:rsid w:val="002E1CAB"/>
    <w:rsid w:val="002E2CCF"/>
    <w:rsid w:val="002E41C0"/>
    <w:rsid w:val="002E4946"/>
    <w:rsid w:val="002E5888"/>
    <w:rsid w:val="002E5933"/>
    <w:rsid w:val="002E59F7"/>
    <w:rsid w:val="002E6F5B"/>
    <w:rsid w:val="002E75DC"/>
    <w:rsid w:val="002E770E"/>
    <w:rsid w:val="002E7C5D"/>
    <w:rsid w:val="002F19CA"/>
    <w:rsid w:val="002F34C2"/>
    <w:rsid w:val="002F5B10"/>
    <w:rsid w:val="002F7123"/>
    <w:rsid w:val="00304145"/>
    <w:rsid w:val="00304175"/>
    <w:rsid w:val="0030614E"/>
    <w:rsid w:val="00306854"/>
    <w:rsid w:val="00306B91"/>
    <w:rsid w:val="00306DF4"/>
    <w:rsid w:val="00306F10"/>
    <w:rsid w:val="003102E4"/>
    <w:rsid w:val="00312015"/>
    <w:rsid w:val="003139A3"/>
    <w:rsid w:val="00313EAB"/>
    <w:rsid w:val="00314649"/>
    <w:rsid w:val="00316F10"/>
    <w:rsid w:val="00320C8B"/>
    <w:rsid w:val="00320EBA"/>
    <w:rsid w:val="00320F25"/>
    <w:rsid w:val="003210F2"/>
    <w:rsid w:val="003211E8"/>
    <w:rsid w:val="00321B52"/>
    <w:rsid w:val="00321CE8"/>
    <w:rsid w:val="00322139"/>
    <w:rsid w:val="00323664"/>
    <w:rsid w:val="0032488B"/>
    <w:rsid w:val="003301B2"/>
    <w:rsid w:val="003307C6"/>
    <w:rsid w:val="00330C68"/>
    <w:rsid w:val="00331607"/>
    <w:rsid w:val="00333079"/>
    <w:rsid w:val="0033370D"/>
    <w:rsid w:val="003337A8"/>
    <w:rsid w:val="003347EF"/>
    <w:rsid w:val="00334BF9"/>
    <w:rsid w:val="00334E8C"/>
    <w:rsid w:val="00335089"/>
    <w:rsid w:val="00335873"/>
    <w:rsid w:val="003365EF"/>
    <w:rsid w:val="0033670D"/>
    <w:rsid w:val="003376AD"/>
    <w:rsid w:val="003379AD"/>
    <w:rsid w:val="00337D55"/>
    <w:rsid w:val="00340E12"/>
    <w:rsid w:val="00341FA6"/>
    <w:rsid w:val="0034425A"/>
    <w:rsid w:val="003458D1"/>
    <w:rsid w:val="0034617F"/>
    <w:rsid w:val="003469DD"/>
    <w:rsid w:val="00347F65"/>
    <w:rsid w:val="003511DE"/>
    <w:rsid w:val="00351A43"/>
    <w:rsid w:val="00351CC9"/>
    <w:rsid w:val="00352075"/>
    <w:rsid w:val="00353153"/>
    <w:rsid w:val="0035524E"/>
    <w:rsid w:val="003559C6"/>
    <w:rsid w:val="00355AF6"/>
    <w:rsid w:val="0035615C"/>
    <w:rsid w:val="00356F5E"/>
    <w:rsid w:val="003570F5"/>
    <w:rsid w:val="00357304"/>
    <w:rsid w:val="00357DB3"/>
    <w:rsid w:val="00357E2F"/>
    <w:rsid w:val="0036119B"/>
    <w:rsid w:val="0036132E"/>
    <w:rsid w:val="003615F5"/>
    <w:rsid w:val="003622BB"/>
    <w:rsid w:val="00363997"/>
    <w:rsid w:val="00366D1B"/>
    <w:rsid w:val="00367C0F"/>
    <w:rsid w:val="00370455"/>
    <w:rsid w:val="00370B7C"/>
    <w:rsid w:val="00370F13"/>
    <w:rsid w:val="00371B81"/>
    <w:rsid w:val="0037235E"/>
    <w:rsid w:val="003724F5"/>
    <w:rsid w:val="00374E97"/>
    <w:rsid w:val="00380370"/>
    <w:rsid w:val="00381B7B"/>
    <w:rsid w:val="0038289D"/>
    <w:rsid w:val="0038389C"/>
    <w:rsid w:val="00385727"/>
    <w:rsid w:val="00385817"/>
    <w:rsid w:val="003860E0"/>
    <w:rsid w:val="00387046"/>
    <w:rsid w:val="003872EB"/>
    <w:rsid w:val="003914D0"/>
    <w:rsid w:val="003916F3"/>
    <w:rsid w:val="0039197C"/>
    <w:rsid w:val="00391D89"/>
    <w:rsid w:val="00392EFD"/>
    <w:rsid w:val="00396C24"/>
    <w:rsid w:val="0039796C"/>
    <w:rsid w:val="003A1D60"/>
    <w:rsid w:val="003A255A"/>
    <w:rsid w:val="003A2DF5"/>
    <w:rsid w:val="003A3161"/>
    <w:rsid w:val="003A3FDC"/>
    <w:rsid w:val="003A5246"/>
    <w:rsid w:val="003A67B9"/>
    <w:rsid w:val="003A6A75"/>
    <w:rsid w:val="003A6F68"/>
    <w:rsid w:val="003A6FE3"/>
    <w:rsid w:val="003A7055"/>
    <w:rsid w:val="003B030F"/>
    <w:rsid w:val="003B18BD"/>
    <w:rsid w:val="003B1F21"/>
    <w:rsid w:val="003B3047"/>
    <w:rsid w:val="003B3D05"/>
    <w:rsid w:val="003B51B2"/>
    <w:rsid w:val="003B56EC"/>
    <w:rsid w:val="003B5AC7"/>
    <w:rsid w:val="003B5BC4"/>
    <w:rsid w:val="003B65DA"/>
    <w:rsid w:val="003B65DE"/>
    <w:rsid w:val="003B68C5"/>
    <w:rsid w:val="003B7DD6"/>
    <w:rsid w:val="003C15D5"/>
    <w:rsid w:val="003C429E"/>
    <w:rsid w:val="003C6B6E"/>
    <w:rsid w:val="003C7922"/>
    <w:rsid w:val="003C7CC4"/>
    <w:rsid w:val="003D1316"/>
    <w:rsid w:val="003D207D"/>
    <w:rsid w:val="003D394C"/>
    <w:rsid w:val="003D5A58"/>
    <w:rsid w:val="003D63DD"/>
    <w:rsid w:val="003E0815"/>
    <w:rsid w:val="003E0AB1"/>
    <w:rsid w:val="003E1CD4"/>
    <w:rsid w:val="003E1D54"/>
    <w:rsid w:val="003E234C"/>
    <w:rsid w:val="003E2583"/>
    <w:rsid w:val="003E2BB1"/>
    <w:rsid w:val="003E30EF"/>
    <w:rsid w:val="003E3AD8"/>
    <w:rsid w:val="003E42B8"/>
    <w:rsid w:val="003E4F6C"/>
    <w:rsid w:val="003E72D7"/>
    <w:rsid w:val="003F10AD"/>
    <w:rsid w:val="003F5F8B"/>
    <w:rsid w:val="003F679F"/>
    <w:rsid w:val="003F7291"/>
    <w:rsid w:val="004009B1"/>
    <w:rsid w:val="004011E6"/>
    <w:rsid w:val="0040340F"/>
    <w:rsid w:val="00403CC2"/>
    <w:rsid w:val="00405408"/>
    <w:rsid w:val="00405DC9"/>
    <w:rsid w:val="00406C47"/>
    <w:rsid w:val="00406D5D"/>
    <w:rsid w:val="004105C7"/>
    <w:rsid w:val="00412677"/>
    <w:rsid w:val="00412C5A"/>
    <w:rsid w:val="00413DAD"/>
    <w:rsid w:val="0041441C"/>
    <w:rsid w:val="00414835"/>
    <w:rsid w:val="004148F9"/>
    <w:rsid w:val="00414921"/>
    <w:rsid w:val="00414A1A"/>
    <w:rsid w:val="00414CB1"/>
    <w:rsid w:val="00415A43"/>
    <w:rsid w:val="00415D18"/>
    <w:rsid w:val="00416278"/>
    <w:rsid w:val="00416942"/>
    <w:rsid w:val="00416B2B"/>
    <w:rsid w:val="00417A2D"/>
    <w:rsid w:val="00420AC5"/>
    <w:rsid w:val="00420CCC"/>
    <w:rsid w:val="00421461"/>
    <w:rsid w:val="0042165E"/>
    <w:rsid w:val="00423D5E"/>
    <w:rsid w:val="00423D8F"/>
    <w:rsid w:val="00424611"/>
    <w:rsid w:val="00424A12"/>
    <w:rsid w:val="00425DFD"/>
    <w:rsid w:val="004269B0"/>
    <w:rsid w:val="00426FBA"/>
    <w:rsid w:val="00427C90"/>
    <w:rsid w:val="004303D6"/>
    <w:rsid w:val="00430ED9"/>
    <w:rsid w:val="00431E1F"/>
    <w:rsid w:val="004346BA"/>
    <w:rsid w:val="00434B3D"/>
    <w:rsid w:val="00436099"/>
    <w:rsid w:val="00436F9D"/>
    <w:rsid w:val="0044150B"/>
    <w:rsid w:val="0044476E"/>
    <w:rsid w:val="00445088"/>
    <w:rsid w:val="00445F85"/>
    <w:rsid w:val="00446FEF"/>
    <w:rsid w:val="00447961"/>
    <w:rsid w:val="004510C2"/>
    <w:rsid w:val="00454B72"/>
    <w:rsid w:val="0045529D"/>
    <w:rsid w:val="00456DEE"/>
    <w:rsid w:val="0046183E"/>
    <w:rsid w:val="00461FBF"/>
    <w:rsid w:val="00464BBD"/>
    <w:rsid w:val="00465397"/>
    <w:rsid w:val="00466366"/>
    <w:rsid w:val="004675C3"/>
    <w:rsid w:val="0047460E"/>
    <w:rsid w:val="004749F3"/>
    <w:rsid w:val="00474F4E"/>
    <w:rsid w:val="004750EC"/>
    <w:rsid w:val="004760F4"/>
    <w:rsid w:val="00476204"/>
    <w:rsid w:val="00476603"/>
    <w:rsid w:val="00480C6C"/>
    <w:rsid w:val="00482774"/>
    <w:rsid w:val="00484008"/>
    <w:rsid w:val="004860DA"/>
    <w:rsid w:val="00487A5C"/>
    <w:rsid w:val="00490798"/>
    <w:rsid w:val="0049111D"/>
    <w:rsid w:val="00491556"/>
    <w:rsid w:val="0049156E"/>
    <w:rsid w:val="00491672"/>
    <w:rsid w:val="004917B1"/>
    <w:rsid w:val="00491990"/>
    <w:rsid w:val="00491B87"/>
    <w:rsid w:val="004925DE"/>
    <w:rsid w:val="004931BA"/>
    <w:rsid w:val="0049434D"/>
    <w:rsid w:val="00495C95"/>
    <w:rsid w:val="00495FEF"/>
    <w:rsid w:val="0049732C"/>
    <w:rsid w:val="004A0117"/>
    <w:rsid w:val="004A1FDB"/>
    <w:rsid w:val="004A3A43"/>
    <w:rsid w:val="004A3EB1"/>
    <w:rsid w:val="004A42DF"/>
    <w:rsid w:val="004A4507"/>
    <w:rsid w:val="004A4608"/>
    <w:rsid w:val="004A647C"/>
    <w:rsid w:val="004A7D3E"/>
    <w:rsid w:val="004B0151"/>
    <w:rsid w:val="004B092A"/>
    <w:rsid w:val="004B2A0C"/>
    <w:rsid w:val="004B4DA8"/>
    <w:rsid w:val="004B538F"/>
    <w:rsid w:val="004B7A64"/>
    <w:rsid w:val="004B7C79"/>
    <w:rsid w:val="004C578D"/>
    <w:rsid w:val="004C5A7D"/>
    <w:rsid w:val="004C5CA1"/>
    <w:rsid w:val="004C5F97"/>
    <w:rsid w:val="004C6271"/>
    <w:rsid w:val="004D02EC"/>
    <w:rsid w:val="004D0CDD"/>
    <w:rsid w:val="004D19B3"/>
    <w:rsid w:val="004D1EB1"/>
    <w:rsid w:val="004D2E44"/>
    <w:rsid w:val="004D2F17"/>
    <w:rsid w:val="004D31F7"/>
    <w:rsid w:val="004D3C82"/>
    <w:rsid w:val="004D3F59"/>
    <w:rsid w:val="004D5885"/>
    <w:rsid w:val="004D6935"/>
    <w:rsid w:val="004E255D"/>
    <w:rsid w:val="004E37CD"/>
    <w:rsid w:val="004E51F1"/>
    <w:rsid w:val="004F0BAC"/>
    <w:rsid w:val="004F0D2E"/>
    <w:rsid w:val="004F1194"/>
    <w:rsid w:val="004F397F"/>
    <w:rsid w:val="004F454F"/>
    <w:rsid w:val="004F4CD5"/>
    <w:rsid w:val="004F710E"/>
    <w:rsid w:val="00501099"/>
    <w:rsid w:val="005012D8"/>
    <w:rsid w:val="005016E3"/>
    <w:rsid w:val="005037C9"/>
    <w:rsid w:val="00505205"/>
    <w:rsid w:val="00506414"/>
    <w:rsid w:val="00506A05"/>
    <w:rsid w:val="00511E35"/>
    <w:rsid w:val="00515110"/>
    <w:rsid w:val="0051624F"/>
    <w:rsid w:val="00516708"/>
    <w:rsid w:val="005169A7"/>
    <w:rsid w:val="00516FE4"/>
    <w:rsid w:val="00517FC2"/>
    <w:rsid w:val="005216B5"/>
    <w:rsid w:val="0052295A"/>
    <w:rsid w:val="00522A90"/>
    <w:rsid w:val="0052318D"/>
    <w:rsid w:val="005239B6"/>
    <w:rsid w:val="00524337"/>
    <w:rsid w:val="00525948"/>
    <w:rsid w:val="00525F74"/>
    <w:rsid w:val="005308B8"/>
    <w:rsid w:val="00531760"/>
    <w:rsid w:val="005340D1"/>
    <w:rsid w:val="00536CA9"/>
    <w:rsid w:val="00537A9A"/>
    <w:rsid w:val="00537D0E"/>
    <w:rsid w:val="00540BBB"/>
    <w:rsid w:val="00540C70"/>
    <w:rsid w:val="0054264C"/>
    <w:rsid w:val="00543694"/>
    <w:rsid w:val="00543A6C"/>
    <w:rsid w:val="005461EC"/>
    <w:rsid w:val="0055019A"/>
    <w:rsid w:val="00551233"/>
    <w:rsid w:val="0055183C"/>
    <w:rsid w:val="00553C6F"/>
    <w:rsid w:val="00554321"/>
    <w:rsid w:val="0055547D"/>
    <w:rsid w:val="00555F19"/>
    <w:rsid w:val="005568E8"/>
    <w:rsid w:val="00560BDC"/>
    <w:rsid w:val="00560D5E"/>
    <w:rsid w:val="0056209E"/>
    <w:rsid w:val="005624A5"/>
    <w:rsid w:val="00562F79"/>
    <w:rsid w:val="005641D6"/>
    <w:rsid w:val="005654CB"/>
    <w:rsid w:val="00566097"/>
    <w:rsid w:val="005705AE"/>
    <w:rsid w:val="005734C9"/>
    <w:rsid w:val="00574BD2"/>
    <w:rsid w:val="00574CB7"/>
    <w:rsid w:val="005755AD"/>
    <w:rsid w:val="005761BF"/>
    <w:rsid w:val="0057621B"/>
    <w:rsid w:val="00582376"/>
    <w:rsid w:val="00582D63"/>
    <w:rsid w:val="00587C9E"/>
    <w:rsid w:val="005903E0"/>
    <w:rsid w:val="0059130E"/>
    <w:rsid w:val="005936A8"/>
    <w:rsid w:val="005944B2"/>
    <w:rsid w:val="00594E5F"/>
    <w:rsid w:val="005971D0"/>
    <w:rsid w:val="0059783A"/>
    <w:rsid w:val="005A0EA1"/>
    <w:rsid w:val="005A1F16"/>
    <w:rsid w:val="005A2931"/>
    <w:rsid w:val="005A368C"/>
    <w:rsid w:val="005A402F"/>
    <w:rsid w:val="005A52EC"/>
    <w:rsid w:val="005A5596"/>
    <w:rsid w:val="005A56B6"/>
    <w:rsid w:val="005A624D"/>
    <w:rsid w:val="005A6F06"/>
    <w:rsid w:val="005B0863"/>
    <w:rsid w:val="005B09E0"/>
    <w:rsid w:val="005B1FF7"/>
    <w:rsid w:val="005B2120"/>
    <w:rsid w:val="005B3A9B"/>
    <w:rsid w:val="005B618D"/>
    <w:rsid w:val="005B7AEC"/>
    <w:rsid w:val="005C0361"/>
    <w:rsid w:val="005C050C"/>
    <w:rsid w:val="005C19A0"/>
    <w:rsid w:val="005C2386"/>
    <w:rsid w:val="005C3461"/>
    <w:rsid w:val="005C684A"/>
    <w:rsid w:val="005C6FF0"/>
    <w:rsid w:val="005C7F34"/>
    <w:rsid w:val="005D0388"/>
    <w:rsid w:val="005D039E"/>
    <w:rsid w:val="005D068A"/>
    <w:rsid w:val="005D11BA"/>
    <w:rsid w:val="005D1347"/>
    <w:rsid w:val="005D2404"/>
    <w:rsid w:val="005D33D2"/>
    <w:rsid w:val="005D4D18"/>
    <w:rsid w:val="005E1163"/>
    <w:rsid w:val="005E3528"/>
    <w:rsid w:val="005E452E"/>
    <w:rsid w:val="005E4BBB"/>
    <w:rsid w:val="005E5E07"/>
    <w:rsid w:val="005E62B2"/>
    <w:rsid w:val="005E722C"/>
    <w:rsid w:val="005F27AC"/>
    <w:rsid w:val="005F2FB9"/>
    <w:rsid w:val="005F43DC"/>
    <w:rsid w:val="005F5B3F"/>
    <w:rsid w:val="005F6210"/>
    <w:rsid w:val="006006D9"/>
    <w:rsid w:val="00601208"/>
    <w:rsid w:val="0060136C"/>
    <w:rsid w:val="006029E7"/>
    <w:rsid w:val="006043DE"/>
    <w:rsid w:val="006053B8"/>
    <w:rsid w:val="00605E8E"/>
    <w:rsid w:val="00606BBB"/>
    <w:rsid w:val="00606F2F"/>
    <w:rsid w:val="00607517"/>
    <w:rsid w:val="0061024C"/>
    <w:rsid w:val="00610CFC"/>
    <w:rsid w:val="006110A7"/>
    <w:rsid w:val="006119DC"/>
    <w:rsid w:val="006133CD"/>
    <w:rsid w:val="00613C99"/>
    <w:rsid w:val="00614303"/>
    <w:rsid w:val="00614D24"/>
    <w:rsid w:val="006155CD"/>
    <w:rsid w:val="00617270"/>
    <w:rsid w:val="00617ECA"/>
    <w:rsid w:val="00617FD3"/>
    <w:rsid w:val="00622086"/>
    <w:rsid w:val="00622B15"/>
    <w:rsid w:val="006236FD"/>
    <w:rsid w:val="00624418"/>
    <w:rsid w:val="00624954"/>
    <w:rsid w:val="00624CF2"/>
    <w:rsid w:val="00631066"/>
    <w:rsid w:val="00632410"/>
    <w:rsid w:val="0063310B"/>
    <w:rsid w:val="0063314A"/>
    <w:rsid w:val="0063325F"/>
    <w:rsid w:val="00640E0E"/>
    <w:rsid w:val="00641FAB"/>
    <w:rsid w:val="00645188"/>
    <w:rsid w:val="00645293"/>
    <w:rsid w:val="00645BB6"/>
    <w:rsid w:val="00645CFF"/>
    <w:rsid w:val="00645F9A"/>
    <w:rsid w:val="0064683A"/>
    <w:rsid w:val="006501A8"/>
    <w:rsid w:val="00650D0D"/>
    <w:rsid w:val="00650FC7"/>
    <w:rsid w:val="006539BE"/>
    <w:rsid w:val="00653D46"/>
    <w:rsid w:val="00654385"/>
    <w:rsid w:val="00654E6C"/>
    <w:rsid w:val="00656A48"/>
    <w:rsid w:val="00657463"/>
    <w:rsid w:val="006576A7"/>
    <w:rsid w:val="00666E1F"/>
    <w:rsid w:val="00667BDA"/>
    <w:rsid w:val="00667DEF"/>
    <w:rsid w:val="00667FCC"/>
    <w:rsid w:val="00670A22"/>
    <w:rsid w:val="00674BA4"/>
    <w:rsid w:val="00675307"/>
    <w:rsid w:val="006774AE"/>
    <w:rsid w:val="00677680"/>
    <w:rsid w:val="00677D93"/>
    <w:rsid w:val="006815F6"/>
    <w:rsid w:val="0068240A"/>
    <w:rsid w:val="00682E71"/>
    <w:rsid w:val="00684D10"/>
    <w:rsid w:val="006853AF"/>
    <w:rsid w:val="00686484"/>
    <w:rsid w:val="0069111D"/>
    <w:rsid w:val="00693F15"/>
    <w:rsid w:val="00694942"/>
    <w:rsid w:val="00694D8C"/>
    <w:rsid w:val="0069581E"/>
    <w:rsid w:val="0069716F"/>
    <w:rsid w:val="006A14AA"/>
    <w:rsid w:val="006A1E36"/>
    <w:rsid w:val="006A2F3D"/>
    <w:rsid w:val="006A39F7"/>
    <w:rsid w:val="006A47D1"/>
    <w:rsid w:val="006A48EC"/>
    <w:rsid w:val="006A5D7B"/>
    <w:rsid w:val="006A649F"/>
    <w:rsid w:val="006A679A"/>
    <w:rsid w:val="006A6D0F"/>
    <w:rsid w:val="006B0B59"/>
    <w:rsid w:val="006B2306"/>
    <w:rsid w:val="006B2BF0"/>
    <w:rsid w:val="006B375A"/>
    <w:rsid w:val="006B5939"/>
    <w:rsid w:val="006B5CBF"/>
    <w:rsid w:val="006B6515"/>
    <w:rsid w:val="006C0CE3"/>
    <w:rsid w:val="006C3117"/>
    <w:rsid w:val="006C31AB"/>
    <w:rsid w:val="006C391F"/>
    <w:rsid w:val="006C396D"/>
    <w:rsid w:val="006C520A"/>
    <w:rsid w:val="006C5255"/>
    <w:rsid w:val="006C56F4"/>
    <w:rsid w:val="006C792F"/>
    <w:rsid w:val="006D2BDF"/>
    <w:rsid w:val="006D4E50"/>
    <w:rsid w:val="006D66EB"/>
    <w:rsid w:val="006E079E"/>
    <w:rsid w:val="006E0AEC"/>
    <w:rsid w:val="006E470C"/>
    <w:rsid w:val="006E56B1"/>
    <w:rsid w:val="006F1105"/>
    <w:rsid w:val="006F2290"/>
    <w:rsid w:val="006F4914"/>
    <w:rsid w:val="006F74CC"/>
    <w:rsid w:val="007020FB"/>
    <w:rsid w:val="00702785"/>
    <w:rsid w:val="00702D92"/>
    <w:rsid w:val="00703D5E"/>
    <w:rsid w:val="0070482C"/>
    <w:rsid w:val="007061D2"/>
    <w:rsid w:val="00706678"/>
    <w:rsid w:val="00706BE9"/>
    <w:rsid w:val="00711DB4"/>
    <w:rsid w:val="0071383C"/>
    <w:rsid w:val="00714992"/>
    <w:rsid w:val="00715A66"/>
    <w:rsid w:val="00716B44"/>
    <w:rsid w:val="00716C8C"/>
    <w:rsid w:val="00720677"/>
    <w:rsid w:val="0072135E"/>
    <w:rsid w:val="0072257F"/>
    <w:rsid w:val="007229B0"/>
    <w:rsid w:val="00722EE3"/>
    <w:rsid w:val="00723347"/>
    <w:rsid w:val="0072334E"/>
    <w:rsid w:val="0072428F"/>
    <w:rsid w:val="00724DF4"/>
    <w:rsid w:val="00725843"/>
    <w:rsid w:val="00725F8A"/>
    <w:rsid w:val="007309FA"/>
    <w:rsid w:val="00731092"/>
    <w:rsid w:val="0073353C"/>
    <w:rsid w:val="007353B8"/>
    <w:rsid w:val="007372C4"/>
    <w:rsid w:val="0073758B"/>
    <w:rsid w:val="00741537"/>
    <w:rsid w:val="007417F2"/>
    <w:rsid w:val="0074191E"/>
    <w:rsid w:val="00741B5E"/>
    <w:rsid w:val="0074216E"/>
    <w:rsid w:val="007421CD"/>
    <w:rsid w:val="00742401"/>
    <w:rsid w:val="00742AF3"/>
    <w:rsid w:val="007435B2"/>
    <w:rsid w:val="007438CF"/>
    <w:rsid w:val="00744271"/>
    <w:rsid w:val="00744EAC"/>
    <w:rsid w:val="007462A9"/>
    <w:rsid w:val="00747996"/>
    <w:rsid w:val="00747C97"/>
    <w:rsid w:val="0075251A"/>
    <w:rsid w:val="00753869"/>
    <w:rsid w:val="007539D7"/>
    <w:rsid w:val="007540DD"/>
    <w:rsid w:val="007557F3"/>
    <w:rsid w:val="00755B31"/>
    <w:rsid w:val="00756939"/>
    <w:rsid w:val="00757072"/>
    <w:rsid w:val="00757774"/>
    <w:rsid w:val="007608F9"/>
    <w:rsid w:val="00762223"/>
    <w:rsid w:val="007623E7"/>
    <w:rsid w:val="00762BE9"/>
    <w:rsid w:val="0076416E"/>
    <w:rsid w:val="00765A5A"/>
    <w:rsid w:val="00765B72"/>
    <w:rsid w:val="007667A9"/>
    <w:rsid w:val="00766807"/>
    <w:rsid w:val="00770DA6"/>
    <w:rsid w:val="00771D6A"/>
    <w:rsid w:val="00775DF8"/>
    <w:rsid w:val="00775EA0"/>
    <w:rsid w:val="007809F3"/>
    <w:rsid w:val="00782466"/>
    <w:rsid w:val="00782AE1"/>
    <w:rsid w:val="00783F6E"/>
    <w:rsid w:val="00785767"/>
    <w:rsid w:val="00785D38"/>
    <w:rsid w:val="00787C9C"/>
    <w:rsid w:val="00792A35"/>
    <w:rsid w:val="00795734"/>
    <w:rsid w:val="007967DC"/>
    <w:rsid w:val="00797177"/>
    <w:rsid w:val="0079747C"/>
    <w:rsid w:val="007A04E6"/>
    <w:rsid w:val="007A34CB"/>
    <w:rsid w:val="007A3DB4"/>
    <w:rsid w:val="007A4D2C"/>
    <w:rsid w:val="007A55E7"/>
    <w:rsid w:val="007A58E4"/>
    <w:rsid w:val="007A5D92"/>
    <w:rsid w:val="007A5DFB"/>
    <w:rsid w:val="007A635F"/>
    <w:rsid w:val="007A63BB"/>
    <w:rsid w:val="007A6A02"/>
    <w:rsid w:val="007A7C89"/>
    <w:rsid w:val="007A7F9F"/>
    <w:rsid w:val="007B01C3"/>
    <w:rsid w:val="007B0581"/>
    <w:rsid w:val="007B0F54"/>
    <w:rsid w:val="007B10C9"/>
    <w:rsid w:val="007B2D1F"/>
    <w:rsid w:val="007B3026"/>
    <w:rsid w:val="007B3700"/>
    <w:rsid w:val="007B5114"/>
    <w:rsid w:val="007B56BB"/>
    <w:rsid w:val="007B5CCC"/>
    <w:rsid w:val="007B62A8"/>
    <w:rsid w:val="007B64AC"/>
    <w:rsid w:val="007B6982"/>
    <w:rsid w:val="007B6BA4"/>
    <w:rsid w:val="007C1702"/>
    <w:rsid w:val="007C1BA5"/>
    <w:rsid w:val="007C2F7C"/>
    <w:rsid w:val="007C5771"/>
    <w:rsid w:val="007C5C00"/>
    <w:rsid w:val="007C6504"/>
    <w:rsid w:val="007C715B"/>
    <w:rsid w:val="007D1DB8"/>
    <w:rsid w:val="007D3B77"/>
    <w:rsid w:val="007D4805"/>
    <w:rsid w:val="007D6A2A"/>
    <w:rsid w:val="007D7090"/>
    <w:rsid w:val="007D7242"/>
    <w:rsid w:val="007D76EC"/>
    <w:rsid w:val="007D7C31"/>
    <w:rsid w:val="007E0536"/>
    <w:rsid w:val="007E0631"/>
    <w:rsid w:val="007E1538"/>
    <w:rsid w:val="007E1685"/>
    <w:rsid w:val="007E2379"/>
    <w:rsid w:val="007E2DE4"/>
    <w:rsid w:val="007E463E"/>
    <w:rsid w:val="007E5E77"/>
    <w:rsid w:val="007E61D5"/>
    <w:rsid w:val="007E643E"/>
    <w:rsid w:val="007E698C"/>
    <w:rsid w:val="007E769B"/>
    <w:rsid w:val="007E7946"/>
    <w:rsid w:val="007F1258"/>
    <w:rsid w:val="007F1375"/>
    <w:rsid w:val="007F1A3B"/>
    <w:rsid w:val="007F5C3E"/>
    <w:rsid w:val="007F5FA9"/>
    <w:rsid w:val="007F5FD6"/>
    <w:rsid w:val="007F679C"/>
    <w:rsid w:val="007F7F57"/>
    <w:rsid w:val="0080254A"/>
    <w:rsid w:val="008029C9"/>
    <w:rsid w:val="00802CC3"/>
    <w:rsid w:val="00804319"/>
    <w:rsid w:val="0080460B"/>
    <w:rsid w:val="00804D78"/>
    <w:rsid w:val="0080584C"/>
    <w:rsid w:val="00806A1C"/>
    <w:rsid w:val="00806DE9"/>
    <w:rsid w:val="0080730D"/>
    <w:rsid w:val="00807589"/>
    <w:rsid w:val="00810A61"/>
    <w:rsid w:val="00810F07"/>
    <w:rsid w:val="00811BD3"/>
    <w:rsid w:val="00811C3B"/>
    <w:rsid w:val="008120C6"/>
    <w:rsid w:val="00813A5B"/>
    <w:rsid w:val="00814590"/>
    <w:rsid w:val="008146CC"/>
    <w:rsid w:val="00815992"/>
    <w:rsid w:val="00816131"/>
    <w:rsid w:val="0081665C"/>
    <w:rsid w:val="0081670D"/>
    <w:rsid w:val="00821C62"/>
    <w:rsid w:val="00821CD4"/>
    <w:rsid w:val="0082363C"/>
    <w:rsid w:val="00825F18"/>
    <w:rsid w:val="00825FDD"/>
    <w:rsid w:val="008263A0"/>
    <w:rsid w:val="008268F4"/>
    <w:rsid w:val="00827006"/>
    <w:rsid w:val="008310EE"/>
    <w:rsid w:val="00832F5E"/>
    <w:rsid w:val="00836853"/>
    <w:rsid w:val="00837E82"/>
    <w:rsid w:val="008409C6"/>
    <w:rsid w:val="00841DCC"/>
    <w:rsid w:val="00843F03"/>
    <w:rsid w:val="0084595F"/>
    <w:rsid w:val="008460A3"/>
    <w:rsid w:val="00846884"/>
    <w:rsid w:val="00847E9F"/>
    <w:rsid w:val="008502DF"/>
    <w:rsid w:val="008506F8"/>
    <w:rsid w:val="00850B08"/>
    <w:rsid w:val="00851923"/>
    <w:rsid w:val="00852311"/>
    <w:rsid w:val="0085275B"/>
    <w:rsid w:val="00853750"/>
    <w:rsid w:val="00856469"/>
    <w:rsid w:val="0086012E"/>
    <w:rsid w:val="008613A6"/>
    <w:rsid w:val="00861E71"/>
    <w:rsid w:val="0086201B"/>
    <w:rsid w:val="008621EA"/>
    <w:rsid w:val="00864652"/>
    <w:rsid w:val="0086466A"/>
    <w:rsid w:val="00864777"/>
    <w:rsid w:val="008659A3"/>
    <w:rsid w:val="00865A9F"/>
    <w:rsid w:val="00865D14"/>
    <w:rsid w:val="00867A7C"/>
    <w:rsid w:val="00867E4D"/>
    <w:rsid w:val="008704AF"/>
    <w:rsid w:val="008725B1"/>
    <w:rsid w:val="008727BF"/>
    <w:rsid w:val="0087364D"/>
    <w:rsid w:val="00873893"/>
    <w:rsid w:val="00873D3F"/>
    <w:rsid w:val="00874607"/>
    <w:rsid w:val="0087686F"/>
    <w:rsid w:val="0087785A"/>
    <w:rsid w:val="008869C7"/>
    <w:rsid w:val="00886A75"/>
    <w:rsid w:val="0088799C"/>
    <w:rsid w:val="00887C48"/>
    <w:rsid w:val="00891247"/>
    <w:rsid w:val="008912E4"/>
    <w:rsid w:val="00891827"/>
    <w:rsid w:val="00891D74"/>
    <w:rsid w:val="00892147"/>
    <w:rsid w:val="00892385"/>
    <w:rsid w:val="008930B3"/>
    <w:rsid w:val="0089324D"/>
    <w:rsid w:val="00893B09"/>
    <w:rsid w:val="00893B7B"/>
    <w:rsid w:val="008945A5"/>
    <w:rsid w:val="0089532A"/>
    <w:rsid w:val="008964C7"/>
    <w:rsid w:val="008A180A"/>
    <w:rsid w:val="008A33C5"/>
    <w:rsid w:val="008A3E80"/>
    <w:rsid w:val="008A4986"/>
    <w:rsid w:val="008A4B81"/>
    <w:rsid w:val="008A7BA5"/>
    <w:rsid w:val="008B01B5"/>
    <w:rsid w:val="008B05EC"/>
    <w:rsid w:val="008B2180"/>
    <w:rsid w:val="008B2532"/>
    <w:rsid w:val="008B2F51"/>
    <w:rsid w:val="008B3418"/>
    <w:rsid w:val="008B3472"/>
    <w:rsid w:val="008B377D"/>
    <w:rsid w:val="008B3C18"/>
    <w:rsid w:val="008B4873"/>
    <w:rsid w:val="008B4881"/>
    <w:rsid w:val="008B63D3"/>
    <w:rsid w:val="008B6A49"/>
    <w:rsid w:val="008B6E57"/>
    <w:rsid w:val="008B7A6D"/>
    <w:rsid w:val="008C136F"/>
    <w:rsid w:val="008C1B78"/>
    <w:rsid w:val="008C2FCB"/>
    <w:rsid w:val="008C493D"/>
    <w:rsid w:val="008C5713"/>
    <w:rsid w:val="008C5A3E"/>
    <w:rsid w:val="008C634B"/>
    <w:rsid w:val="008D4B7B"/>
    <w:rsid w:val="008D56E7"/>
    <w:rsid w:val="008D57BF"/>
    <w:rsid w:val="008D5D4F"/>
    <w:rsid w:val="008D6BD1"/>
    <w:rsid w:val="008D7CE4"/>
    <w:rsid w:val="008E01EC"/>
    <w:rsid w:val="008E094D"/>
    <w:rsid w:val="008E0EBD"/>
    <w:rsid w:val="008E10DC"/>
    <w:rsid w:val="008E2BA4"/>
    <w:rsid w:val="008E3097"/>
    <w:rsid w:val="008E3202"/>
    <w:rsid w:val="008E3EB7"/>
    <w:rsid w:val="008E4A46"/>
    <w:rsid w:val="008E7147"/>
    <w:rsid w:val="008E714F"/>
    <w:rsid w:val="008E71A7"/>
    <w:rsid w:val="008E789E"/>
    <w:rsid w:val="008F0278"/>
    <w:rsid w:val="008F0C09"/>
    <w:rsid w:val="008F584F"/>
    <w:rsid w:val="008F642E"/>
    <w:rsid w:val="008F676C"/>
    <w:rsid w:val="009014B1"/>
    <w:rsid w:val="00901DF5"/>
    <w:rsid w:val="0090400F"/>
    <w:rsid w:val="0090436D"/>
    <w:rsid w:val="00905A25"/>
    <w:rsid w:val="0090698C"/>
    <w:rsid w:val="00911B94"/>
    <w:rsid w:val="0091244E"/>
    <w:rsid w:val="00913122"/>
    <w:rsid w:val="00913C98"/>
    <w:rsid w:val="00914BDD"/>
    <w:rsid w:val="00914F90"/>
    <w:rsid w:val="00915779"/>
    <w:rsid w:val="009161D6"/>
    <w:rsid w:val="00917580"/>
    <w:rsid w:val="00922429"/>
    <w:rsid w:val="0092290A"/>
    <w:rsid w:val="009248AC"/>
    <w:rsid w:val="00924B6A"/>
    <w:rsid w:val="00924FEE"/>
    <w:rsid w:val="0092706C"/>
    <w:rsid w:val="00930ABC"/>
    <w:rsid w:val="00931B5D"/>
    <w:rsid w:val="00933BAA"/>
    <w:rsid w:val="00934E3D"/>
    <w:rsid w:val="00935A4A"/>
    <w:rsid w:val="00936453"/>
    <w:rsid w:val="00936F23"/>
    <w:rsid w:val="009403A5"/>
    <w:rsid w:val="009448EB"/>
    <w:rsid w:val="00944E78"/>
    <w:rsid w:val="00947D53"/>
    <w:rsid w:val="00950ADF"/>
    <w:rsid w:val="0095475E"/>
    <w:rsid w:val="00955557"/>
    <w:rsid w:val="0095688A"/>
    <w:rsid w:val="009573D3"/>
    <w:rsid w:val="009578C8"/>
    <w:rsid w:val="009623B0"/>
    <w:rsid w:val="00962F7E"/>
    <w:rsid w:val="00967748"/>
    <w:rsid w:val="0097277D"/>
    <w:rsid w:val="00973434"/>
    <w:rsid w:val="00973913"/>
    <w:rsid w:val="00974D02"/>
    <w:rsid w:val="009774EB"/>
    <w:rsid w:val="00977E8B"/>
    <w:rsid w:val="0098195E"/>
    <w:rsid w:val="00982FAD"/>
    <w:rsid w:val="009833A2"/>
    <w:rsid w:val="00984767"/>
    <w:rsid w:val="009867E1"/>
    <w:rsid w:val="00990707"/>
    <w:rsid w:val="00991BD3"/>
    <w:rsid w:val="00992E59"/>
    <w:rsid w:val="00993F44"/>
    <w:rsid w:val="00994ADE"/>
    <w:rsid w:val="00996B57"/>
    <w:rsid w:val="009972F2"/>
    <w:rsid w:val="0099784D"/>
    <w:rsid w:val="009A07E4"/>
    <w:rsid w:val="009A0FA9"/>
    <w:rsid w:val="009A2095"/>
    <w:rsid w:val="009A25C8"/>
    <w:rsid w:val="009A2FD9"/>
    <w:rsid w:val="009A4967"/>
    <w:rsid w:val="009A61D2"/>
    <w:rsid w:val="009A638F"/>
    <w:rsid w:val="009B2C0D"/>
    <w:rsid w:val="009B2C65"/>
    <w:rsid w:val="009B3C1D"/>
    <w:rsid w:val="009B4681"/>
    <w:rsid w:val="009C1390"/>
    <w:rsid w:val="009C1A6A"/>
    <w:rsid w:val="009C1A88"/>
    <w:rsid w:val="009C1F98"/>
    <w:rsid w:val="009C5C36"/>
    <w:rsid w:val="009C63AA"/>
    <w:rsid w:val="009C70BA"/>
    <w:rsid w:val="009D0451"/>
    <w:rsid w:val="009D15C7"/>
    <w:rsid w:val="009D220F"/>
    <w:rsid w:val="009D4CFF"/>
    <w:rsid w:val="009D4D4E"/>
    <w:rsid w:val="009D51FD"/>
    <w:rsid w:val="009D5F2A"/>
    <w:rsid w:val="009D6E1D"/>
    <w:rsid w:val="009E12E0"/>
    <w:rsid w:val="009E4686"/>
    <w:rsid w:val="009E4CC7"/>
    <w:rsid w:val="009E4DCA"/>
    <w:rsid w:val="009E4FF8"/>
    <w:rsid w:val="009E5701"/>
    <w:rsid w:val="009E7895"/>
    <w:rsid w:val="009F193F"/>
    <w:rsid w:val="009F4621"/>
    <w:rsid w:val="009F52D2"/>
    <w:rsid w:val="009F6180"/>
    <w:rsid w:val="009F6A1B"/>
    <w:rsid w:val="00A00BAC"/>
    <w:rsid w:val="00A016BE"/>
    <w:rsid w:val="00A022CE"/>
    <w:rsid w:val="00A0290C"/>
    <w:rsid w:val="00A03D54"/>
    <w:rsid w:val="00A05D90"/>
    <w:rsid w:val="00A06263"/>
    <w:rsid w:val="00A07AAF"/>
    <w:rsid w:val="00A1032B"/>
    <w:rsid w:val="00A11B7D"/>
    <w:rsid w:val="00A16510"/>
    <w:rsid w:val="00A1695A"/>
    <w:rsid w:val="00A20D90"/>
    <w:rsid w:val="00A231FB"/>
    <w:rsid w:val="00A25920"/>
    <w:rsid w:val="00A25924"/>
    <w:rsid w:val="00A25E81"/>
    <w:rsid w:val="00A279BB"/>
    <w:rsid w:val="00A32A56"/>
    <w:rsid w:val="00A32BD6"/>
    <w:rsid w:val="00A33146"/>
    <w:rsid w:val="00A37F9D"/>
    <w:rsid w:val="00A419E8"/>
    <w:rsid w:val="00A422AC"/>
    <w:rsid w:val="00A42FDA"/>
    <w:rsid w:val="00A532E6"/>
    <w:rsid w:val="00A55FC5"/>
    <w:rsid w:val="00A56EFA"/>
    <w:rsid w:val="00A6026E"/>
    <w:rsid w:val="00A60F85"/>
    <w:rsid w:val="00A6234F"/>
    <w:rsid w:val="00A6271C"/>
    <w:rsid w:val="00A64393"/>
    <w:rsid w:val="00A65362"/>
    <w:rsid w:val="00A6582E"/>
    <w:rsid w:val="00A65E49"/>
    <w:rsid w:val="00A67548"/>
    <w:rsid w:val="00A67868"/>
    <w:rsid w:val="00A70B39"/>
    <w:rsid w:val="00A70DF3"/>
    <w:rsid w:val="00A71C92"/>
    <w:rsid w:val="00A73BC1"/>
    <w:rsid w:val="00A75B09"/>
    <w:rsid w:val="00A763DC"/>
    <w:rsid w:val="00A764A8"/>
    <w:rsid w:val="00A77347"/>
    <w:rsid w:val="00A779C1"/>
    <w:rsid w:val="00A77DFA"/>
    <w:rsid w:val="00A80306"/>
    <w:rsid w:val="00A803BD"/>
    <w:rsid w:val="00A84CBE"/>
    <w:rsid w:val="00A84E71"/>
    <w:rsid w:val="00A861CE"/>
    <w:rsid w:val="00A90094"/>
    <w:rsid w:val="00A925D6"/>
    <w:rsid w:val="00A932BF"/>
    <w:rsid w:val="00A97902"/>
    <w:rsid w:val="00AA00F5"/>
    <w:rsid w:val="00AA0D02"/>
    <w:rsid w:val="00AA13AC"/>
    <w:rsid w:val="00AA191E"/>
    <w:rsid w:val="00AA4599"/>
    <w:rsid w:val="00AA58D1"/>
    <w:rsid w:val="00AA5E3C"/>
    <w:rsid w:val="00AA771C"/>
    <w:rsid w:val="00AB0765"/>
    <w:rsid w:val="00AB0DEE"/>
    <w:rsid w:val="00AB10F8"/>
    <w:rsid w:val="00AB379A"/>
    <w:rsid w:val="00AB4386"/>
    <w:rsid w:val="00AB66EC"/>
    <w:rsid w:val="00AC321C"/>
    <w:rsid w:val="00AC3B0E"/>
    <w:rsid w:val="00AC4628"/>
    <w:rsid w:val="00AC4808"/>
    <w:rsid w:val="00AC48B6"/>
    <w:rsid w:val="00AC4B83"/>
    <w:rsid w:val="00AC6422"/>
    <w:rsid w:val="00AC70B4"/>
    <w:rsid w:val="00AC779E"/>
    <w:rsid w:val="00AC7B7F"/>
    <w:rsid w:val="00AD1330"/>
    <w:rsid w:val="00AD28D4"/>
    <w:rsid w:val="00AD3564"/>
    <w:rsid w:val="00AD3761"/>
    <w:rsid w:val="00AD4541"/>
    <w:rsid w:val="00AD52BB"/>
    <w:rsid w:val="00AD5D63"/>
    <w:rsid w:val="00AE2916"/>
    <w:rsid w:val="00AE322A"/>
    <w:rsid w:val="00AE3BEE"/>
    <w:rsid w:val="00AE5D7D"/>
    <w:rsid w:val="00AE7224"/>
    <w:rsid w:val="00AF39D6"/>
    <w:rsid w:val="00AF481F"/>
    <w:rsid w:val="00AF4D7B"/>
    <w:rsid w:val="00AF7419"/>
    <w:rsid w:val="00AF741D"/>
    <w:rsid w:val="00B01326"/>
    <w:rsid w:val="00B02774"/>
    <w:rsid w:val="00B04B31"/>
    <w:rsid w:val="00B05143"/>
    <w:rsid w:val="00B05DF9"/>
    <w:rsid w:val="00B10EC0"/>
    <w:rsid w:val="00B11EE0"/>
    <w:rsid w:val="00B142A0"/>
    <w:rsid w:val="00B14A5E"/>
    <w:rsid w:val="00B15CD6"/>
    <w:rsid w:val="00B16422"/>
    <w:rsid w:val="00B1681C"/>
    <w:rsid w:val="00B16EA3"/>
    <w:rsid w:val="00B17719"/>
    <w:rsid w:val="00B17AF9"/>
    <w:rsid w:val="00B20000"/>
    <w:rsid w:val="00B20542"/>
    <w:rsid w:val="00B21804"/>
    <w:rsid w:val="00B23116"/>
    <w:rsid w:val="00B2416B"/>
    <w:rsid w:val="00B25B9E"/>
    <w:rsid w:val="00B26458"/>
    <w:rsid w:val="00B26DB7"/>
    <w:rsid w:val="00B273FA"/>
    <w:rsid w:val="00B306A2"/>
    <w:rsid w:val="00B309DE"/>
    <w:rsid w:val="00B31160"/>
    <w:rsid w:val="00B337B0"/>
    <w:rsid w:val="00B36D34"/>
    <w:rsid w:val="00B36DA7"/>
    <w:rsid w:val="00B36E2F"/>
    <w:rsid w:val="00B372EC"/>
    <w:rsid w:val="00B376AF"/>
    <w:rsid w:val="00B4001A"/>
    <w:rsid w:val="00B41153"/>
    <w:rsid w:val="00B421AB"/>
    <w:rsid w:val="00B43D66"/>
    <w:rsid w:val="00B44879"/>
    <w:rsid w:val="00B448BE"/>
    <w:rsid w:val="00B45C73"/>
    <w:rsid w:val="00B45EED"/>
    <w:rsid w:val="00B4682F"/>
    <w:rsid w:val="00B46F73"/>
    <w:rsid w:val="00B5042C"/>
    <w:rsid w:val="00B50FE7"/>
    <w:rsid w:val="00B51166"/>
    <w:rsid w:val="00B52C4B"/>
    <w:rsid w:val="00B606DD"/>
    <w:rsid w:val="00B6080A"/>
    <w:rsid w:val="00B623D5"/>
    <w:rsid w:val="00B6744E"/>
    <w:rsid w:val="00B70D18"/>
    <w:rsid w:val="00B711DD"/>
    <w:rsid w:val="00B73A8F"/>
    <w:rsid w:val="00B744FF"/>
    <w:rsid w:val="00B74681"/>
    <w:rsid w:val="00B74730"/>
    <w:rsid w:val="00B74C5A"/>
    <w:rsid w:val="00B82699"/>
    <w:rsid w:val="00B834B5"/>
    <w:rsid w:val="00B8481B"/>
    <w:rsid w:val="00B871C9"/>
    <w:rsid w:val="00B87E86"/>
    <w:rsid w:val="00B900B2"/>
    <w:rsid w:val="00B916E8"/>
    <w:rsid w:val="00B91C45"/>
    <w:rsid w:val="00B925B5"/>
    <w:rsid w:val="00B92AB5"/>
    <w:rsid w:val="00B94510"/>
    <w:rsid w:val="00B96B95"/>
    <w:rsid w:val="00BA086A"/>
    <w:rsid w:val="00BA2525"/>
    <w:rsid w:val="00BA2D3C"/>
    <w:rsid w:val="00BA3947"/>
    <w:rsid w:val="00BA4085"/>
    <w:rsid w:val="00BA5082"/>
    <w:rsid w:val="00BA5499"/>
    <w:rsid w:val="00BB2008"/>
    <w:rsid w:val="00BB459B"/>
    <w:rsid w:val="00BB4813"/>
    <w:rsid w:val="00BB5B72"/>
    <w:rsid w:val="00BB72CE"/>
    <w:rsid w:val="00BC15B7"/>
    <w:rsid w:val="00BC41AF"/>
    <w:rsid w:val="00BC43CF"/>
    <w:rsid w:val="00BC514E"/>
    <w:rsid w:val="00BC6109"/>
    <w:rsid w:val="00BC681C"/>
    <w:rsid w:val="00BD2975"/>
    <w:rsid w:val="00BD4913"/>
    <w:rsid w:val="00BD49E2"/>
    <w:rsid w:val="00BD4ABF"/>
    <w:rsid w:val="00BD5902"/>
    <w:rsid w:val="00BD6A16"/>
    <w:rsid w:val="00BE074E"/>
    <w:rsid w:val="00BE1427"/>
    <w:rsid w:val="00BE1976"/>
    <w:rsid w:val="00BE1DB8"/>
    <w:rsid w:val="00BE42CC"/>
    <w:rsid w:val="00BE48BC"/>
    <w:rsid w:val="00BE48EB"/>
    <w:rsid w:val="00BE4A56"/>
    <w:rsid w:val="00BE636A"/>
    <w:rsid w:val="00BE6A3D"/>
    <w:rsid w:val="00BF0A05"/>
    <w:rsid w:val="00BF0AD7"/>
    <w:rsid w:val="00BF1155"/>
    <w:rsid w:val="00BF6008"/>
    <w:rsid w:val="00BF778A"/>
    <w:rsid w:val="00BF791A"/>
    <w:rsid w:val="00BF7AA3"/>
    <w:rsid w:val="00C01942"/>
    <w:rsid w:val="00C01978"/>
    <w:rsid w:val="00C028FE"/>
    <w:rsid w:val="00C03620"/>
    <w:rsid w:val="00C046DB"/>
    <w:rsid w:val="00C053A9"/>
    <w:rsid w:val="00C075B6"/>
    <w:rsid w:val="00C11870"/>
    <w:rsid w:val="00C1505F"/>
    <w:rsid w:val="00C1533C"/>
    <w:rsid w:val="00C15F5B"/>
    <w:rsid w:val="00C216F2"/>
    <w:rsid w:val="00C21EDE"/>
    <w:rsid w:val="00C24039"/>
    <w:rsid w:val="00C246FB"/>
    <w:rsid w:val="00C25E21"/>
    <w:rsid w:val="00C26182"/>
    <w:rsid w:val="00C26AD0"/>
    <w:rsid w:val="00C26BF9"/>
    <w:rsid w:val="00C30E31"/>
    <w:rsid w:val="00C312D4"/>
    <w:rsid w:val="00C319A8"/>
    <w:rsid w:val="00C321EB"/>
    <w:rsid w:val="00C33FE1"/>
    <w:rsid w:val="00C3452C"/>
    <w:rsid w:val="00C3520E"/>
    <w:rsid w:val="00C406C5"/>
    <w:rsid w:val="00C409B2"/>
    <w:rsid w:val="00C40B2E"/>
    <w:rsid w:val="00C41DB4"/>
    <w:rsid w:val="00C43126"/>
    <w:rsid w:val="00C43C6A"/>
    <w:rsid w:val="00C45F69"/>
    <w:rsid w:val="00C46EDD"/>
    <w:rsid w:val="00C5027F"/>
    <w:rsid w:val="00C519B9"/>
    <w:rsid w:val="00C51D1F"/>
    <w:rsid w:val="00C524F2"/>
    <w:rsid w:val="00C53178"/>
    <w:rsid w:val="00C54093"/>
    <w:rsid w:val="00C55C2B"/>
    <w:rsid w:val="00C55F18"/>
    <w:rsid w:val="00C567E6"/>
    <w:rsid w:val="00C56BDD"/>
    <w:rsid w:val="00C610B0"/>
    <w:rsid w:val="00C622C4"/>
    <w:rsid w:val="00C63EDE"/>
    <w:rsid w:val="00C651F9"/>
    <w:rsid w:val="00C6612C"/>
    <w:rsid w:val="00C6731B"/>
    <w:rsid w:val="00C67C06"/>
    <w:rsid w:val="00C70132"/>
    <w:rsid w:val="00C72B18"/>
    <w:rsid w:val="00C72FDF"/>
    <w:rsid w:val="00C749D6"/>
    <w:rsid w:val="00C75562"/>
    <w:rsid w:val="00C764C9"/>
    <w:rsid w:val="00C772BC"/>
    <w:rsid w:val="00C775C7"/>
    <w:rsid w:val="00C77DD9"/>
    <w:rsid w:val="00C801F0"/>
    <w:rsid w:val="00C80206"/>
    <w:rsid w:val="00C808F3"/>
    <w:rsid w:val="00C81813"/>
    <w:rsid w:val="00C82423"/>
    <w:rsid w:val="00C835CA"/>
    <w:rsid w:val="00C839FD"/>
    <w:rsid w:val="00C846CD"/>
    <w:rsid w:val="00C8509D"/>
    <w:rsid w:val="00C87297"/>
    <w:rsid w:val="00C87F19"/>
    <w:rsid w:val="00C901AF"/>
    <w:rsid w:val="00C92260"/>
    <w:rsid w:val="00C923ED"/>
    <w:rsid w:val="00C9251E"/>
    <w:rsid w:val="00C93DD1"/>
    <w:rsid w:val="00C94AF3"/>
    <w:rsid w:val="00C94E54"/>
    <w:rsid w:val="00C96AE7"/>
    <w:rsid w:val="00CA0B29"/>
    <w:rsid w:val="00CA0EB3"/>
    <w:rsid w:val="00CA2473"/>
    <w:rsid w:val="00CA2F6A"/>
    <w:rsid w:val="00CA3A10"/>
    <w:rsid w:val="00CA3B0B"/>
    <w:rsid w:val="00CA3CF1"/>
    <w:rsid w:val="00CA41AE"/>
    <w:rsid w:val="00CA4DFE"/>
    <w:rsid w:val="00CA708C"/>
    <w:rsid w:val="00CA7230"/>
    <w:rsid w:val="00CA7617"/>
    <w:rsid w:val="00CB07D8"/>
    <w:rsid w:val="00CB09C1"/>
    <w:rsid w:val="00CB1A00"/>
    <w:rsid w:val="00CB1CDD"/>
    <w:rsid w:val="00CB348C"/>
    <w:rsid w:val="00CB457A"/>
    <w:rsid w:val="00CB6C23"/>
    <w:rsid w:val="00CC199D"/>
    <w:rsid w:val="00CC19B1"/>
    <w:rsid w:val="00CC1E99"/>
    <w:rsid w:val="00CC21A2"/>
    <w:rsid w:val="00CC3273"/>
    <w:rsid w:val="00CC3664"/>
    <w:rsid w:val="00CC4180"/>
    <w:rsid w:val="00CC57C2"/>
    <w:rsid w:val="00CC68C3"/>
    <w:rsid w:val="00CC6B74"/>
    <w:rsid w:val="00CC715F"/>
    <w:rsid w:val="00CD0314"/>
    <w:rsid w:val="00CD10E7"/>
    <w:rsid w:val="00CD2618"/>
    <w:rsid w:val="00CD3BE3"/>
    <w:rsid w:val="00CD4CBA"/>
    <w:rsid w:val="00CD68D5"/>
    <w:rsid w:val="00CE62A3"/>
    <w:rsid w:val="00CE7A38"/>
    <w:rsid w:val="00CE7D21"/>
    <w:rsid w:val="00CF0177"/>
    <w:rsid w:val="00CF02D2"/>
    <w:rsid w:val="00CF0851"/>
    <w:rsid w:val="00CF1CD3"/>
    <w:rsid w:val="00CF3489"/>
    <w:rsid w:val="00CF692C"/>
    <w:rsid w:val="00CF74F6"/>
    <w:rsid w:val="00CF7604"/>
    <w:rsid w:val="00CF7D2E"/>
    <w:rsid w:val="00CF7E8E"/>
    <w:rsid w:val="00D03288"/>
    <w:rsid w:val="00D04D0F"/>
    <w:rsid w:val="00D05AB8"/>
    <w:rsid w:val="00D06030"/>
    <w:rsid w:val="00D06635"/>
    <w:rsid w:val="00D0715D"/>
    <w:rsid w:val="00D1088E"/>
    <w:rsid w:val="00D1112E"/>
    <w:rsid w:val="00D13545"/>
    <w:rsid w:val="00D152C5"/>
    <w:rsid w:val="00D15F7C"/>
    <w:rsid w:val="00D16401"/>
    <w:rsid w:val="00D16A39"/>
    <w:rsid w:val="00D204C3"/>
    <w:rsid w:val="00D232C4"/>
    <w:rsid w:val="00D240E9"/>
    <w:rsid w:val="00D2461D"/>
    <w:rsid w:val="00D247C1"/>
    <w:rsid w:val="00D27010"/>
    <w:rsid w:val="00D271D0"/>
    <w:rsid w:val="00D31BF3"/>
    <w:rsid w:val="00D379D7"/>
    <w:rsid w:val="00D37D83"/>
    <w:rsid w:val="00D426BA"/>
    <w:rsid w:val="00D42A8C"/>
    <w:rsid w:val="00D44F24"/>
    <w:rsid w:val="00D45FC1"/>
    <w:rsid w:val="00D466D5"/>
    <w:rsid w:val="00D55C56"/>
    <w:rsid w:val="00D55CAE"/>
    <w:rsid w:val="00D5634B"/>
    <w:rsid w:val="00D57B28"/>
    <w:rsid w:val="00D57B97"/>
    <w:rsid w:val="00D6130C"/>
    <w:rsid w:val="00D63468"/>
    <w:rsid w:val="00D64F65"/>
    <w:rsid w:val="00D64F9E"/>
    <w:rsid w:val="00D65808"/>
    <w:rsid w:val="00D70024"/>
    <w:rsid w:val="00D72D82"/>
    <w:rsid w:val="00D74F39"/>
    <w:rsid w:val="00D80176"/>
    <w:rsid w:val="00D824C8"/>
    <w:rsid w:val="00D82D2B"/>
    <w:rsid w:val="00D835E3"/>
    <w:rsid w:val="00D844C1"/>
    <w:rsid w:val="00D84FA0"/>
    <w:rsid w:val="00D85BC5"/>
    <w:rsid w:val="00D90AFB"/>
    <w:rsid w:val="00D917D3"/>
    <w:rsid w:val="00D92220"/>
    <w:rsid w:val="00D939D4"/>
    <w:rsid w:val="00D94146"/>
    <w:rsid w:val="00D969F7"/>
    <w:rsid w:val="00D97889"/>
    <w:rsid w:val="00D97C39"/>
    <w:rsid w:val="00DA3ED5"/>
    <w:rsid w:val="00DA509C"/>
    <w:rsid w:val="00DA5101"/>
    <w:rsid w:val="00DA5E4D"/>
    <w:rsid w:val="00DA7671"/>
    <w:rsid w:val="00DB0EFA"/>
    <w:rsid w:val="00DB250C"/>
    <w:rsid w:val="00DB4B55"/>
    <w:rsid w:val="00DB5377"/>
    <w:rsid w:val="00DB5CCD"/>
    <w:rsid w:val="00DB6083"/>
    <w:rsid w:val="00DB7129"/>
    <w:rsid w:val="00DB723B"/>
    <w:rsid w:val="00DB7D3B"/>
    <w:rsid w:val="00DC13D7"/>
    <w:rsid w:val="00DC29E4"/>
    <w:rsid w:val="00DC2D3C"/>
    <w:rsid w:val="00DC37A2"/>
    <w:rsid w:val="00DC385C"/>
    <w:rsid w:val="00DC390F"/>
    <w:rsid w:val="00DC3EFA"/>
    <w:rsid w:val="00DC40E8"/>
    <w:rsid w:val="00DC4B10"/>
    <w:rsid w:val="00DC4E84"/>
    <w:rsid w:val="00DC59E7"/>
    <w:rsid w:val="00DC67E0"/>
    <w:rsid w:val="00DD0D61"/>
    <w:rsid w:val="00DD1BE5"/>
    <w:rsid w:val="00DD21DC"/>
    <w:rsid w:val="00DD3075"/>
    <w:rsid w:val="00DD3088"/>
    <w:rsid w:val="00DD3A09"/>
    <w:rsid w:val="00DD5E49"/>
    <w:rsid w:val="00DD7C2E"/>
    <w:rsid w:val="00DD7E8F"/>
    <w:rsid w:val="00DD7FBC"/>
    <w:rsid w:val="00DE18D7"/>
    <w:rsid w:val="00DE2F3C"/>
    <w:rsid w:val="00DE4293"/>
    <w:rsid w:val="00DE5F31"/>
    <w:rsid w:val="00DF064D"/>
    <w:rsid w:val="00DF0CDD"/>
    <w:rsid w:val="00DF1B59"/>
    <w:rsid w:val="00DF2B10"/>
    <w:rsid w:val="00DF4385"/>
    <w:rsid w:val="00DF481D"/>
    <w:rsid w:val="00DF5B08"/>
    <w:rsid w:val="00DF65DB"/>
    <w:rsid w:val="00DF73AB"/>
    <w:rsid w:val="00DF757A"/>
    <w:rsid w:val="00DF7CF3"/>
    <w:rsid w:val="00E00CA9"/>
    <w:rsid w:val="00E03143"/>
    <w:rsid w:val="00E036D5"/>
    <w:rsid w:val="00E061D1"/>
    <w:rsid w:val="00E064DB"/>
    <w:rsid w:val="00E0754D"/>
    <w:rsid w:val="00E07A0C"/>
    <w:rsid w:val="00E07BBC"/>
    <w:rsid w:val="00E1147F"/>
    <w:rsid w:val="00E11929"/>
    <w:rsid w:val="00E128CA"/>
    <w:rsid w:val="00E12B8F"/>
    <w:rsid w:val="00E13B2B"/>
    <w:rsid w:val="00E142B7"/>
    <w:rsid w:val="00E14913"/>
    <w:rsid w:val="00E162D4"/>
    <w:rsid w:val="00E20F36"/>
    <w:rsid w:val="00E23114"/>
    <w:rsid w:val="00E23909"/>
    <w:rsid w:val="00E23ACD"/>
    <w:rsid w:val="00E251F7"/>
    <w:rsid w:val="00E25278"/>
    <w:rsid w:val="00E25C39"/>
    <w:rsid w:val="00E25D60"/>
    <w:rsid w:val="00E262CD"/>
    <w:rsid w:val="00E26AD9"/>
    <w:rsid w:val="00E26FA3"/>
    <w:rsid w:val="00E277D2"/>
    <w:rsid w:val="00E30390"/>
    <w:rsid w:val="00E310F7"/>
    <w:rsid w:val="00E31BD2"/>
    <w:rsid w:val="00E324B9"/>
    <w:rsid w:val="00E350DA"/>
    <w:rsid w:val="00E3542D"/>
    <w:rsid w:val="00E3756B"/>
    <w:rsid w:val="00E4087C"/>
    <w:rsid w:val="00E419AE"/>
    <w:rsid w:val="00E422D6"/>
    <w:rsid w:val="00E45625"/>
    <w:rsid w:val="00E45630"/>
    <w:rsid w:val="00E45E26"/>
    <w:rsid w:val="00E46FE2"/>
    <w:rsid w:val="00E50CF0"/>
    <w:rsid w:val="00E50D3B"/>
    <w:rsid w:val="00E535D3"/>
    <w:rsid w:val="00E54595"/>
    <w:rsid w:val="00E54678"/>
    <w:rsid w:val="00E54AC7"/>
    <w:rsid w:val="00E5644D"/>
    <w:rsid w:val="00E56571"/>
    <w:rsid w:val="00E56675"/>
    <w:rsid w:val="00E56A63"/>
    <w:rsid w:val="00E56BDA"/>
    <w:rsid w:val="00E57261"/>
    <w:rsid w:val="00E62608"/>
    <w:rsid w:val="00E63549"/>
    <w:rsid w:val="00E64ED3"/>
    <w:rsid w:val="00E65163"/>
    <w:rsid w:val="00E6674A"/>
    <w:rsid w:val="00E72000"/>
    <w:rsid w:val="00E738EE"/>
    <w:rsid w:val="00E7550C"/>
    <w:rsid w:val="00E76966"/>
    <w:rsid w:val="00E76FB6"/>
    <w:rsid w:val="00E7763D"/>
    <w:rsid w:val="00E77D29"/>
    <w:rsid w:val="00E813C5"/>
    <w:rsid w:val="00E83943"/>
    <w:rsid w:val="00E839AD"/>
    <w:rsid w:val="00E847D2"/>
    <w:rsid w:val="00E84A5F"/>
    <w:rsid w:val="00E85277"/>
    <w:rsid w:val="00E8779E"/>
    <w:rsid w:val="00E90C34"/>
    <w:rsid w:val="00E92A2A"/>
    <w:rsid w:val="00E9398B"/>
    <w:rsid w:val="00E9446F"/>
    <w:rsid w:val="00E950EA"/>
    <w:rsid w:val="00E95DCF"/>
    <w:rsid w:val="00E97D33"/>
    <w:rsid w:val="00EA02D1"/>
    <w:rsid w:val="00EA049C"/>
    <w:rsid w:val="00EA1BFB"/>
    <w:rsid w:val="00EA1F99"/>
    <w:rsid w:val="00EA23CC"/>
    <w:rsid w:val="00EA3A82"/>
    <w:rsid w:val="00EA51D4"/>
    <w:rsid w:val="00EA53FE"/>
    <w:rsid w:val="00EA5730"/>
    <w:rsid w:val="00EA5C3B"/>
    <w:rsid w:val="00EA6CF2"/>
    <w:rsid w:val="00EA7E5D"/>
    <w:rsid w:val="00EB1189"/>
    <w:rsid w:val="00EB36EE"/>
    <w:rsid w:val="00EB3701"/>
    <w:rsid w:val="00EB6BD5"/>
    <w:rsid w:val="00EB710D"/>
    <w:rsid w:val="00EB7330"/>
    <w:rsid w:val="00EB75FA"/>
    <w:rsid w:val="00EC547E"/>
    <w:rsid w:val="00EC630B"/>
    <w:rsid w:val="00EC6F2F"/>
    <w:rsid w:val="00ED0D87"/>
    <w:rsid w:val="00ED4554"/>
    <w:rsid w:val="00ED5D4C"/>
    <w:rsid w:val="00ED6285"/>
    <w:rsid w:val="00EE041A"/>
    <w:rsid w:val="00EE041C"/>
    <w:rsid w:val="00EE367F"/>
    <w:rsid w:val="00EE3F25"/>
    <w:rsid w:val="00EE4457"/>
    <w:rsid w:val="00EE469D"/>
    <w:rsid w:val="00EE4DDF"/>
    <w:rsid w:val="00EE5FC3"/>
    <w:rsid w:val="00EF13F2"/>
    <w:rsid w:val="00EF2DBA"/>
    <w:rsid w:val="00EF4213"/>
    <w:rsid w:val="00EF5409"/>
    <w:rsid w:val="00EF6205"/>
    <w:rsid w:val="00EF64A7"/>
    <w:rsid w:val="00F03A0D"/>
    <w:rsid w:val="00F0732B"/>
    <w:rsid w:val="00F0782A"/>
    <w:rsid w:val="00F12792"/>
    <w:rsid w:val="00F14C2B"/>
    <w:rsid w:val="00F1616A"/>
    <w:rsid w:val="00F165F5"/>
    <w:rsid w:val="00F16F1C"/>
    <w:rsid w:val="00F17455"/>
    <w:rsid w:val="00F179A8"/>
    <w:rsid w:val="00F201E6"/>
    <w:rsid w:val="00F21DC0"/>
    <w:rsid w:val="00F2234A"/>
    <w:rsid w:val="00F23320"/>
    <w:rsid w:val="00F23AC2"/>
    <w:rsid w:val="00F25E83"/>
    <w:rsid w:val="00F26BE1"/>
    <w:rsid w:val="00F30EC5"/>
    <w:rsid w:val="00F33376"/>
    <w:rsid w:val="00F33609"/>
    <w:rsid w:val="00F3563E"/>
    <w:rsid w:val="00F35B7B"/>
    <w:rsid w:val="00F35D06"/>
    <w:rsid w:val="00F35E14"/>
    <w:rsid w:val="00F36037"/>
    <w:rsid w:val="00F423CD"/>
    <w:rsid w:val="00F42D22"/>
    <w:rsid w:val="00F43C32"/>
    <w:rsid w:val="00F43E53"/>
    <w:rsid w:val="00F44C6C"/>
    <w:rsid w:val="00F4797B"/>
    <w:rsid w:val="00F5003B"/>
    <w:rsid w:val="00F516B5"/>
    <w:rsid w:val="00F52465"/>
    <w:rsid w:val="00F532C7"/>
    <w:rsid w:val="00F5665D"/>
    <w:rsid w:val="00F570C9"/>
    <w:rsid w:val="00F57966"/>
    <w:rsid w:val="00F611B6"/>
    <w:rsid w:val="00F62DC6"/>
    <w:rsid w:val="00F655E7"/>
    <w:rsid w:val="00F65774"/>
    <w:rsid w:val="00F6715D"/>
    <w:rsid w:val="00F67CF7"/>
    <w:rsid w:val="00F70BE1"/>
    <w:rsid w:val="00F711BC"/>
    <w:rsid w:val="00F73AC7"/>
    <w:rsid w:val="00F73FAB"/>
    <w:rsid w:val="00F742D4"/>
    <w:rsid w:val="00F749F1"/>
    <w:rsid w:val="00F76B34"/>
    <w:rsid w:val="00F81238"/>
    <w:rsid w:val="00F817F5"/>
    <w:rsid w:val="00F81B5C"/>
    <w:rsid w:val="00F83623"/>
    <w:rsid w:val="00F83797"/>
    <w:rsid w:val="00F87CA4"/>
    <w:rsid w:val="00F90311"/>
    <w:rsid w:val="00F9075F"/>
    <w:rsid w:val="00F90796"/>
    <w:rsid w:val="00F91723"/>
    <w:rsid w:val="00F918C1"/>
    <w:rsid w:val="00FA0F12"/>
    <w:rsid w:val="00FA2182"/>
    <w:rsid w:val="00FA21F9"/>
    <w:rsid w:val="00FA2602"/>
    <w:rsid w:val="00FA4EB7"/>
    <w:rsid w:val="00FA5618"/>
    <w:rsid w:val="00FA5E56"/>
    <w:rsid w:val="00FA6214"/>
    <w:rsid w:val="00FA6C9C"/>
    <w:rsid w:val="00FA7BCC"/>
    <w:rsid w:val="00FB105E"/>
    <w:rsid w:val="00FB3254"/>
    <w:rsid w:val="00FB343D"/>
    <w:rsid w:val="00FB37DF"/>
    <w:rsid w:val="00FB586A"/>
    <w:rsid w:val="00FB5CFB"/>
    <w:rsid w:val="00FB706A"/>
    <w:rsid w:val="00FC06FE"/>
    <w:rsid w:val="00FC0BBC"/>
    <w:rsid w:val="00FC22A5"/>
    <w:rsid w:val="00FC3757"/>
    <w:rsid w:val="00FC4B6D"/>
    <w:rsid w:val="00FC4CE3"/>
    <w:rsid w:val="00FC5279"/>
    <w:rsid w:val="00FC78DE"/>
    <w:rsid w:val="00FC7A32"/>
    <w:rsid w:val="00FD1087"/>
    <w:rsid w:val="00FD4E57"/>
    <w:rsid w:val="00FD768A"/>
    <w:rsid w:val="00FE1EA7"/>
    <w:rsid w:val="00FE21C8"/>
    <w:rsid w:val="00FE28B3"/>
    <w:rsid w:val="00FE4538"/>
    <w:rsid w:val="00FE4990"/>
    <w:rsid w:val="00FE5896"/>
    <w:rsid w:val="00FE6F5D"/>
    <w:rsid w:val="00FE7270"/>
    <w:rsid w:val="00FF05F9"/>
    <w:rsid w:val="00FF0BFE"/>
    <w:rsid w:val="00FF0DC5"/>
    <w:rsid w:val="00FF16A7"/>
    <w:rsid w:val="00FF38A6"/>
    <w:rsid w:val="00FF4A77"/>
    <w:rsid w:val="00FF4E3C"/>
    <w:rsid w:val="00FF623B"/>
    <w:rsid w:val="00FF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046DB"/>
    <w:pPr>
      <w:spacing w:after="60" w:line="320" w:lineRule="exact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DD30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DD3088"/>
    <w:pPr>
      <w:keepNext/>
      <w:keepLines/>
      <w:numPr>
        <w:numId w:val="3"/>
      </w:numPr>
      <w:spacing w:before="200" w:after="0"/>
      <w:outlineLvl w:val="1"/>
    </w:pPr>
    <w:rPr>
      <w:rFonts w:ascii="Arial" w:eastAsia="Times New Roman" w:hAnsi="Arial"/>
      <w:b/>
      <w:bCs/>
      <w:color w:val="4F81BD"/>
      <w:sz w:val="26"/>
      <w:szCs w:val="26"/>
      <w:lang w:val="en-US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DD30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D30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D308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D308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D308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D3088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D308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D30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DD3088"/>
    <w:rPr>
      <w:rFonts w:ascii="Arial" w:eastAsia="Times New Roman" w:hAnsi="Arial"/>
      <w:b/>
      <w:bCs/>
      <w:color w:val="4F81BD"/>
      <w:sz w:val="26"/>
      <w:szCs w:val="26"/>
      <w:lang w:val="en-US" w:eastAsia="en-US"/>
    </w:rPr>
  </w:style>
  <w:style w:type="paragraph" w:styleId="Bezriadkovania">
    <w:name w:val="No Spacing"/>
    <w:link w:val="BezriadkovaniaChar"/>
    <w:uiPriority w:val="1"/>
    <w:qFormat/>
    <w:rsid w:val="00DD3088"/>
    <w:rPr>
      <w:sz w:val="22"/>
      <w:szCs w:val="22"/>
      <w:lang w:eastAsia="en-US"/>
    </w:rPr>
  </w:style>
  <w:style w:type="character" w:customStyle="1" w:styleId="Nadpis3Char">
    <w:name w:val="Nadpis 3 Char"/>
    <w:basedOn w:val="Predvolenpsmoodseku"/>
    <w:link w:val="Nadpis3"/>
    <w:uiPriority w:val="9"/>
    <w:rsid w:val="00DD3088"/>
    <w:rPr>
      <w:rFonts w:ascii="Cambria" w:eastAsia="Times New Roman" w:hAnsi="Cambria" w:cs="Times New Roman"/>
      <w:b/>
      <w:bCs/>
      <w:color w:val="4F81BD"/>
    </w:rPr>
  </w:style>
  <w:style w:type="numbering" w:customStyle="1" w:styleId="tl1">
    <w:name w:val="Štýl1"/>
    <w:uiPriority w:val="99"/>
    <w:rsid w:val="00DD3088"/>
    <w:pPr>
      <w:numPr>
        <w:numId w:val="1"/>
      </w:numPr>
    </w:pPr>
  </w:style>
  <w:style w:type="character" w:customStyle="1" w:styleId="Nadpis4Char">
    <w:name w:val="Nadpis 4 Char"/>
    <w:basedOn w:val="Predvolenpsmoodseku"/>
    <w:link w:val="Nadpis4"/>
    <w:uiPriority w:val="9"/>
    <w:semiHidden/>
    <w:rsid w:val="00DD308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D3088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D3088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D3088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D308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D3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D3088"/>
    <w:pPr>
      <w:spacing w:line="240" w:lineRule="auto"/>
    </w:pPr>
    <w:rPr>
      <w:b/>
      <w:bCs/>
      <w:color w:val="4F81BD"/>
      <w:sz w:val="18"/>
      <w:szCs w:val="18"/>
    </w:rPr>
  </w:style>
  <w:style w:type="paragraph" w:styleId="Nzov">
    <w:name w:val="Title"/>
    <w:basedOn w:val="Normlny"/>
    <w:next w:val="Normlny"/>
    <w:link w:val="NzovChar"/>
    <w:qFormat/>
    <w:rsid w:val="00DD30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DD30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D3088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D3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iln">
    <w:name w:val="Strong"/>
    <w:basedOn w:val="Predvolenpsmoodseku"/>
    <w:uiPriority w:val="22"/>
    <w:qFormat/>
    <w:rsid w:val="00DD3088"/>
    <w:rPr>
      <w:b/>
      <w:bCs/>
    </w:rPr>
  </w:style>
  <w:style w:type="character" w:styleId="Zvraznenie">
    <w:name w:val="Emphasis"/>
    <w:basedOn w:val="Predvolenpsmoodseku"/>
    <w:uiPriority w:val="20"/>
    <w:qFormat/>
    <w:rsid w:val="00DD3088"/>
    <w:rPr>
      <w:i/>
      <w:iCs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DD3088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DD3088"/>
    <w:rPr>
      <w:i/>
      <w:iCs/>
      <w:color w:val="000000"/>
    </w:rPr>
  </w:style>
  <w:style w:type="character" w:customStyle="1" w:styleId="CitciaChar">
    <w:name w:val="Citácia Char"/>
    <w:basedOn w:val="Predvolenpsmoodseku"/>
    <w:link w:val="Citcia"/>
    <w:uiPriority w:val="29"/>
    <w:rsid w:val="00DD3088"/>
    <w:rPr>
      <w:i/>
      <w:iCs/>
      <w:color w:val="00000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D308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D3088"/>
    <w:rPr>
      <w:b/>
      <w:bCs/>
      <w:i/>
      <w:iCs/>
      <w:color w:val="4F81BD"/>
    </w:rPr>
  </w:style>
  <w:style w:type="character" w:styleId="Jemnzvraznenie">
    <w:name w:val="Subtle Emphasis"/>
    <w:basedOn w:val="Predvolenpsmoodseku"/>
    <w:uiPriority w:val="19"/>
    <w:qFormat/>
    <w:rsid w:val="00DD3088"/>
    <w:rPr>
      <w:i/>
      <w:iCs/>
      <w:color w:val="808080"/>
    </w:rPr>
  </w:style>
  <w:style w:type="character" w:styleId="Intenzvnezvraznenie">
    <w:name w:val="Intense Emphasis"/>
    <w:basedOn w:val="Predvolenpsmoodseku"/>
    <w:uiPriority w:val="21"/>
    <w:qFormat/>
    <w:rsid w:val="00DD3088"/>
    <w:rPr>
      <w:b/>
      <w:bCs/>
      <w:i/>
      <w:iCs/>
      <w:color w:val="4F81BD"/>
    </w:rPr>
  </w:style>
  <w:style w:type="character" w:styleId="Jemnodkaz">
    <w:name w:val="Subtle Reference"/>
    <w:basedOn w:val="Predvolenpsmoodseku"/>
    <w:uiPriority w:val="31"/>
    <w:qFormat/>
    <w:rsid w:val="00DD3088"/>
    <w:rPr>
      <w:smallCaps/>
      <w:color w:val="C0504D"/>
      <w:u w:val="single"/>
    </w:rPr>
  </w:style>
  <w:style w:type="character" w:styleId="Intenzvnyodkaz">
    <w:name w:val="Intense Reference"/>
    <w:basedOn w:val="Predvolenpsmoodseku"/>
    <w:uiPriority w:val="32"/>
    <w:qFormat/>
    <w:rsid w:val="00DD3088"/>
    <w:rPr>
      <w:b/>
      <w:bCs/>
      <w:smallCaps/>
      <w:color w:val="C0504D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DD3088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unhideWhenUsed/>
    <w:qFormat/>
    <w:rsid w:val="00DD3088"/>
    <w:pPr>
      <w:outlineLvl w:val="9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DD3088"/>
    <w:rPr>
      <w:sz w:val="22"/>
      <w:szCs w:val="22"/>
      <w:lang w:val="sk-SK" w:eastAsia="en-US" w:bidi="ar-SA"/>
    </w:rPr>
  </w:style>
  <w:style w:type="numbering" w:customStyle="1" w:styleId="M1">
    <w:name w:val="M1"/>
    <w:uiPriority w:val="99"/>
    <w:rsid w:val="00DD3088"/>
    <w:pPr>
      <w:numPr>
        <w:numId w:val="2"/>
      </w:numPr>
    </w:pPr>
  </w:style>
  <w:style w:type="paragraph" w:customStyle="1" w:styleId="1">
    <w:name w:val="1"/>
    <w:basedOn w:val="Odsekzoznamu"/>
    <w:link w:val="1Char"/>
    <w:qFormat/>
    <w:rsid w:val="00FA5618"/>
    <w:pPr>
      <w:numPr>
        <w:numId w:val="4"/>
      </w:numPr>
    </w:pPr>
    <w:rPr>
      <w:b/>
    </w:rPr>
  </w:style>
  <w:style w:type="paragraph" w:customStyle="1" w:styleId="2">
    <w:name w:val="2"/>
    <w:basedOn w:val="Odsekzoznamu"/>
    <w:link w:val="2Char"/>
    <w:qFormat/>
    <w:rsid w:val="00A6234F"/>
    <w:pPr>
      <w:numPr>
        <w:ilvl w:val="1"/>
        <w:numId w:val="4"/>
      </w:numPr>
      <w:tabs>
        <w:tab w:val="clear" w:pos="4260"/>
        <w:tab w:val="num" w:pos="792"/>
      </w:tabs>
      <w:ind w:left="0" w:firstLine="0"/>
    </w:pPr>
    <w:rPr>
      <w:b/>
    </w:rPr>
  </w:style>
  <w:style w:type="character" w:customStyle="1" w:styleId="OdsekzoznamuChar">
    <w:name w:val="Odsek zoznamu Char"/>
    <w:aliases w:val="body Char,Odsek zoznamu2 Char,List Paragraph Char"/>
    <w:basedOn w:val="Predvolenpsmoodseku"/>
    <w:link w:val="Odsekzoznamu"/>
    <w:uiPriority w:val="34"/>
    <w:rsid w:val="00DD3088"/>
  </w:style>
  <w:style w:type="character" w:customStyle="1" w:styleId="1Char">
    <w:name w:val="1 Char"/>
    <w:basedOn w:val="OdsekzoznamuChar"/>
    <w:link w:val="1"/>
    <w:rsid w:val="00FA5618"/>
    <w:rPr>
      <w:rFonts w:ascii="Times New Roman" w:hAnsi="Times New Roman"/>
      <w:b/>
      <w:sz w:val="24"/>
      <w:szCs w:val="22"/>
      <w:lang w:eastAsia="en-US"/>
    </w:rPr>
  </w:style>
  <w:style w:type="paragraph" w:customStyle="1" w:styleId="3">
    <w:name w:val="3"/>
    <w:basedOn w:val="Odsekzoznamu"/>
    <w:link w:val="3Char"/>
    <w:qFormat/>
    <w:rsid w:val="00257D72"/>
    <w:pPr>
      <w:numPr>
        <w:ilvl w:val="2"/>
        <w:numId w:val="4"/>
      </w:numPr>
    </w:pPr>
    <w:rPr>
      <w:b/>
    </w:rPr>
  </w:style>
  <w:style w:type="character" w:customStyle="1" w:styleId="2Char">
    <w:name w:val="2 Char"/>
    <w:basedOn w:val="OdsekzoznamuChar"/>
    <w:link w:val="2"/>
    <w:rsid w:val="00A6234F"/>
    <w:rPr>
      <w:rFonts w:ascii="Times New Roman" w:hAnsi="Times New Roman"/>
      <w:b/>
      <w:sz w:val="24"/>
      <w:szCs w:val="22"/>
      <w:lang w:eastAsia="en-US"/>
    </w:rPr>
  </w:style>
  <w:style w:type="paragraph" w:customStyle="1" w:styleId="4">
    <w:name w:val="4"/>
    <w:basedOn w:val="Odsekzoznamu"/>
    <w:link w:val="4Char"/>
    <w:qFormat/>
    <w:rsid w:val="00FA5618"/>
    <w:pPr>
      <w:numPr>
        <w:ilvl w:val="3"/>
        <w:numId w:val="4"/>
      </w:numPr>
    </w:pPr>
  </w:style>
  <w:style w:type="character" w:customStyle="1" w:styleId="3Char">
    <w:name w:val="3 Char"/>
    <w:basedOn w:val="OdsekzoznamuChar"/>
    <w:link w:val="3"/>
    <w:rsid w:val="00257D72"/>
    <w:rPr>
      <w:rFonts w:ascii="Times New Roman" w:hAnsi="Times New Roman"/>
      <w:b/>
      <w:sz w:val="24"/>
      <w:szCs w:val="22"/>
      <w:lang w:eastAsia="en-US"/>
    </w:rPr>
  </w:style>
  <w:style w:type="paragraph" w:customStyle="1" w:styleId="5">
    <w:name w:val="5"/>
    <w:basedOn w:val="Odsekzoznamu"/>
    <w:link w:val="5Char"/>
    <w:qFormat/>
    <w:rsid w:val="00FA5618"/>
    <w:pPr>
      <w:numPr>
        <w:ilvl w:val="4"/>
        <w:numId w:val="4"/>
      </w:numPr>
    </w:pPr>
  </w:style>
  <w:style w:type="character" w:customStyle="1" w:styleId="4Char">
    <w:name w:val="4 Char"/>
    <w:basedOn w:val="OdsekzoznamuChar"/>
    <w:link w:val="4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6">
    <w:name w:val="6"/>
    <w:basedOn w:val="Odsekzoznamu"/>
    <w:link w:val="6Char"/>
    <w:qFormat/>
    <w:rsid w:val="00C808F3"/>
    <w:pPr>
      <w:numPr>
        <w:ilvl w:val="5"/>
        <w:numId w:val="4"/>
      </w:numPr>
    </w:pPr>
  </w:style>
  <w:style w:type="character" w:customStyle="1" w:styleId="5Char">
    <w:name w:val="5 Char"/>
    <w:basedOn w:val="OdsekzoznamuChar"/>
    <w:link w:val="5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7">
    <w:name w:val="7"/>
    <w:basedOn w:val="Odsekzoznamu"/>
    <w:link w:val="7Char"/>
    <w:qFormat/>
    <w:rsid w:val="00DD3088"/>
    <w:pPr>
      <w:numPr>
        <w:ilvl w:val="6"/>
        <w:numId w:val="4"/>
      </w:numPr>
    </w:pPr>
  </w:style>
  <w:style w:type="character" w:customStyle="1" w:styleId="6Char">
    <w:name w:val="6 Char"/>
    <w:basedOn w:val="OdsekzoznamuChar"/>
    <w:link w:val="6"/>
    <w:rsid w:val="00C808F3"/>
    <w:rPr>
      <w:rFonts w:ascii="Times New Roman" w:hAnsi="Times New Roman"/>
      <w:sz w:val="24"/>
      <w:szCs w:val="22"/>
      <w:lang w:eastAsia="en-US"/>
    </w:rPr>
  </w:style>
  <w:style w:type="paragraph" w:customStyle="1" w:styleId="8">
    <w:name w:val="8"/>
    <w:basedOn w:val="Odsekzoznamu"/>
    <w:link w:val="8Char"/>
    <w:qFormat/>
    <w:rsid w:val="00DD3088"/>
    <w:pPr>
      <w:numPr>
        <w:ilvl w:val="7"/>
        <w:numId w:val="4"/>
      </w:numPr>
    </w:pPr>
  </w:style>
  <w:style w:type="character" w:customStyle="1" w:styleId="7Char">
    <w:name w:val="7 Char"/>
    <w:basedOn w:val="OdsekzoznamuChar"/>
    <w:link w:val="7"/>
    <w:rsid w:val="00DD3088"/>
    <w:rPr>
      <w:rFonts w:ascii="Times New Roman" w:hAnsi="Times New Roman"/>
      <w:sz w:val="24"/>
      <w:szCs w:val="22"/>
      <w:lang w:eastAsia="en-US"/>
    </w:rPr>
  </w:style>
  <w:style w:type="character" w:customStyle="1" w:styleId="8Char">
    <w:name w:val="8 Char"/>
    <w:basedOn w:val="OdsekzoznamuChar"/>
    <w:link w:val="8"/>
    <w:rsid w:val="00DD3088"/>
    <w:rPr>
      <w:rFonts w:ascii="Times New Roman" w:hAnsi="Times New Roman"/>
      <w:sz w:val="24"/>
      <w:szCs w:val="22"/>
      <w:lang w:eastAsia="en-US"/>
    </w:rPr>
  </w:style>
  <w:style w:type="paragraph" w:styleId="Hlavika">
    <w:name w:val="header"/>
    <w:basedOn w:val="Normlny"/>
    <w:link w:val="HlavikaChar"/>
    <w:uiPriority w:val="99"/>
    <w:semiHidden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5B09E0"/>
  </w:style>
  <w:style w:type="paragraph" w:styleId="Pta">
    <w:name w:val="footer"/>
    <w:basedOn w:val="Normlny"/>
    <w:link w:val="PtaChar"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B09E0"/>
  </w:style>
  <w:style w:type="paragraph" w:styleId="Textbubliny">
    <w:name w:val="Balloon Text"/>
    <w:basedOn w:val="Normlny"/>
    <w:link w:val="TextbublinyChar"/>
    <w:uiPriority w:val="99"/>
    <w:semiHidden/>
    <w:unhideWhenUsed/>
    <w:rsid w:val="00F5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665D"/>
    <w:rPr>
      <w:rFonts w:ascii="Tahoma" w:hAnsi="Tahoma" w:cs="Tahoma"/>
      <w:sz w:val="16"/>
      <w:szCs w:val="16"/>
    </w:rPr>
  </w:style>
  <w:style w:type="paragraph" w:styleId="Obsah1">
    <w:name w:val="toc 1"/>
    <w:basedOn w:val="Normlny"/>
    <w:next w:val="Normlny"/>
    <w:autoRedefine/>
    <w:uiPriority w:val="39"/>
    <w:unhideWhenUsed/>
    <w:rsid w:val="00A6234F"/>
    <w:pPr>
      <w:tabs>
        <w:tab w:val="left" w:pos="440"/>
        <w:tab w:val="right" w:leader="dot" w:pos="9062"/>
      </w:tabs>
      <w:spacing w:before="240"/>
      <w:jc w:val="both"/>
    </w:pPr>
    <w:rPr>
      <w:rFonts w:cs="Calibri"/>
      <w:bCs/>
      <w:szCs w:val="20"/>
    </w:rPr>
  </w:style>
  <w:style w:type="paragraph" w:styleId="Obsah2">
    <w:name w:val="toc 2"/>
    <w:basedOn w:val="Normlny"/>
    <w:next w:val="Normlny"/>
    <w:autoRedefine/>
    <w:uiPriority w:val="39"/>
    <w:unhideWhenUsed/>
    <w:rsid w:val="00423D8F"/>
    <w:pPr>
      <w:tabs>
        <w:tab w:val="left" w:pos="880"/>
        <w:tab w:val="right" w:leader="dot" w:pos="9062"/>
      </w:tabs>
      <w:spacing w:before="120" w:after="0"/>
      <w:ind w:left="220" w:firstLine="206"/>
    </w:pPr>
    <w:rPr>
      <w:rFonts w:cs="Calibri"/>
      <w:i/>
      <w:iCs/>
      <w:noProof/>
      <w:color w:val="000000"/>
      <w:szCs w:val="20"/>
    </w:rPr>
  </w:style>
  <w:style w:type="paragraph" w:styleId="Obsah3">
    <w:name w:val="toc 3"/>
    <w:basedOn w:val="Normlny"/>
    <w:next w:val="Normlny"/>
    <w:autoRedefine/>
    <w:uiPriority w:val="39"/>
    <w:unhideWhenUsed/>
    <w:rsid w:val="006E56B1"/>
    <w:pPr>
      <w:spacing w:after="0"/>
      <w:ind w:left="440"/>
    </w:pPr>
    <w:rPr>
      <w:rFonts w:cs="Calibri"/>
      <w:i/>
      <w:szCs w:val="20"/>
    </w:rPr>
  </w:style>
  <w:style w:type="character" w:styleId="Hypertextovprepojenie">
    <w:name w:val="Hyperlink"/>
    <w:basedOn w:val="Predvolenpsmoodseku"/>
    <w:uiPriority w:val="99"/>
    <w:unhideWhenUsed/>
    <w:rsid w:val="003E2583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unhideWhenUsed/>
    <w:rsid w:val="003E2583"/>
    <w:pPr>
      <w:spacing w:after="0"/>
      <w:ind w:left="660"/>
    </w:pPr>
    <w:rPr>
      <w:rFonts w:cs="Calibri"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3E2583"/>
    <w:pPr>
      <w:spacing w:after="0"/>
      <w:ind w:left="880"/>
    </w:pPr>
    <w:rPr>
      <w:rFonts w:cs="Calibri"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3E2583"/>
    <w:pPr>
      <w:spacing w:after="0"/>
      <w:ind w:left="1100"/>
    </w:pPr>
    <w:rPr>
      <w:rFonts w:cs="Calibri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3E2583"/>
    <w:pPr>
      <w:spacing w:after="0"/>
      <w:ind w:left="1320"/>
    </w:pPr>
    <w:rPr>
      <w:rFonts w:cs="Calibri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3E2583"/>
    <w:pPr>
      <w:spacing w:after="0"/>
      <w:ind w:left="1540"/>
    </w:pPr>
    <w:rPr>
      <w:rFonts w:cs="Calibri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3E2583"/>
    <w:pPr>
      <w:spacing w:after="0"/>
      <w:ind w:left="1760"/>
    </w:pPr>
    <w:rPr>
      <w:rFonts w:cs="Calibri"/>
      <w:sz w:val="20"/>
      <w:szCs w:val="20"/>
    </w:rPr>
  </w:style>
  <w:style w:type="paragraph" w:customStyle="1" w:styleId="Styl4">
    <w:name w:val="Styl4"/>
    <w:basedOn w:val="Normlny"/>
    <w:rsid w:val="00A90094"/>
    <w:pPr>
      <w:widowControl w:val="0"/>
      <w:tabs>
        <w:tab w:val="left" w:pos="709"/>
      </w:tabs>
      <w:spacing w:line="-320" w:lineRule="auto"/>
      <w:jc w:val="both"/>
    </w:pPr>
    <w:rPr>
      <w:rFonts w:eastAsia="Times New Roman"/>
      <w:sz w:val="22"/>
      <w:szCs w:val="20"/>
      <w:lang w:eastAsia="sk-SK"/>
    </w:rPr>
  </w:style>
  <w:style w:type="paragraph" w:customStyle="1" w:styleId="Graph-Source">
    <w:name w:val="Graph-Source"/>
    <w:basedOn w:val="Normlny"/>
    <w:autoRedefine/>
    <w:rsid w:val="00A90094"/>
    <w:pPr>
      <w:spacing w:after="0" w:line="240" w:lineRule="auto"/>
      <w:jc w:val="both"/>
    </w:pPr>
    <w:rPr>
      <w:rFonts w:eastAsia="Times New Roman"/>
      <w:sz w:val="18"/>
      <w:szCs w:val="18"/>
      <w:lang w:eastAsia="sk-SK"/>
    </w:rPr>
  </w:style>
  <w:style w:type="paragraph" w:customStyle="1" w:styleId="obycajnytext">
    <w:name w:val="obycajny text"/>
    <w:basedOn w:val="Normlny"/>
    <w:rsid w:val="00A90094"/>
    <w:pPr>
      <w:spacing w:after="0"/>
    </w:pPr>
    <w:rPr>
      <w:rFonts w:eastAsia="Times New Roman"/>
      <w:sz w:val="22"/>
      <w:szCs w:val="20"/>
      <w:lang w:eastAsia="sk-SK"/>
    </w:rPr>
  </w:style>
  <w:style w:type="paragraph" w:styleId="Zarkazkladnhotextu">
    <w:name w:val="Body Text Indent"/>
    <w:aliases w:val="TEXT"/>
    <w:basedOn w:val="Normlny"/>
    <w:link w:val="ZarkazkladnhotextuChar"/>
    <w:unhideWhenUsed/>
    <w:rsid w:val="008E714F"/>
    <w:pPr>
      <w:ind w:left="283" w:firstLine="709"/>
      <w:jc w:val="both"/>
    </w:pPr>
    <w:rPr>
      <w:szCs w:val="24"/>
    </w:rPr>
  </w:style>
  <w:style w:type="character" w:customStyle="1" w:styleId="ZarkazkladnhotextuChar">
    <w:name w:val="Zarážka základného textu Char"/>
    <w:aliases w:val="TEXT Char"/>
    <w:basedOn w:val="Predvolenpsmoodseku"/>
    <w:link w:val="Zarkazkladnhotextu"/>
    <w:uiPriority w:val="99"/>
    <w:rsid w:val="008E714F"/>
    <w:rPr>
      <w:rFonts w:ascii="Times New Roman" w:eastAsia="Calibri" w:hAnsi="Times New Roman" w:cs="Times New Roman"/>
      <w:sz w:val="24"/>
      <w:szCs w:val="24"/>
    </w:rPr>
  </w:style>
  <w:style w:type="paragraph" w:customStyle="1" w:styleId="font5">
    <w:name w:val="font5"/>
    <w:basedOn w:val="Normlny"/>
    <w:rsid w:val="007061D2"/>
    <w:pPr>
      <w:spacing w:before="100" w:beforeAutospacing="1" w:after="100" w:afterAutospacing="1" w:line="240" w:lineRule="auto"/>
    </w:pPr>
    <w:rPr>
      <w:rFonts w:eastAsia="Arial Unicode MS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uiPriority w:val="99"/>
    <w:unhideWhenUsed/>
    <w:rsid w:val="002E5888"/>
  </w:style>
  <w:style w:type="character" w:customStyle="1" w:styleId="ZkladntextChar">
    <w:name w:val="Základný text Char"/>
    <w:basedOn w:val="Predvolenpsmoodseku"/>
    <w:link w:val="Zkladntext"/>
    <w:uiPriority w:val="99"/>
    <w:rsid w:val="002E5888"/>
    <w:rPr>
      <w:rFonts w:ascii="Times New Roman" w:hAnsi="Times New Roman"/>
      <w:sz w:val="24"/>
    </w:rPr>
  </w:style>
  <w:style w:type="character" w:styleId="Odkaznapoznmkupodiarou">
    <w:name w:val="footnote reference"/>
    <w:basedOn w:val="Predvolenpsmoodseku"/>
    <w:uiPriority w:val="99"/>
    <w:semiHidden/>
    <w:rsid w:val="002E5888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rsid w:val="002E5888"/>
    <w:pPr>
      <w:spacing w:after="0" w:line="240" w:lineRule="auto"/>
    </w:pPr>
    <w:rPr>
      <w:rFonts w:eastAsia="Times New Roman"/>
      <w:sz w:val="20"/>
      <w:szCs w:val="20"/>
      <w:lang w:val="cs-CZ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2E5888"/>
    <w:rPr>
      <w:rFonts w:ascii="Times New Roman" w:eastAsia="Times New Roman" w:hAnsi="Times New Roman" w:cs="Times New Roman"/>
      <w:sz w:val="20"/>
      <w:szCs w:val="20"/>
      <w:lang w:val="cs-CZ" w:eastAsia="sk-SK"/>
    </w:rPr>
  </w:style>
  <w:style w:type="paragraph" w:customStyle="1" w:styleId="xl47">
    <w:name w:val="xl47"/>
    <w:basedOn w:val="Normlny"/>
    <w:rsid w:val="002E5888"/>
    <w:pPr>
      <w:pBdr>
        <w:right w:val="single" w:sz="4" w:space="0" w:color="auto"/>
      </w:pBdr>
      <w:spacing w:before="100" w:after="100" w:line="240" w:lineRule="auto"/>
      <w:jc w:val="right"/>
      <w:textAlignment w:val="center"/>
    </w:pPr>
    <w:rPr>
      <w:rFonts w:eastAsia="Times New Roman"/>
      <w:sz w:val="22"/>
      <w:szCs w:val="24"/>
    </w:rPr>
  </w:style>
  <w:style w:type="paragraph" w:customStyle="1" w:styleId="xl28">
    <w:name w:val="xl28"/>
    <w:basedOn w:val="Normlny"/>
    <w:rsid w:val="00516708"/>
    <w:pPr>
      <w:spacing w:before="100" w:after="100"/>
      <w:jc w:val="center"/>
    </w:pPr>
    <w:rPr>
      <w:sz w:val="22"/>
      <w:szCs w:val="24"/>
    </w:rPr>
  </w:style>
  <w:style w:type="paragraph" w:customStyle="1" w:styleId="Normln">
    <w:name w:val="Normální"/>
    <w:rsid w:val="00516708"/>
    <w:pPr>
      <w:spacing w:before="100" w:after="100"/>
    </w:pPr>
    <w:rPr>
      <w:rFonts w:ascii="Times New Roman" w:hAnsi="Times New Roman"/>
    </w:rPr>
  </w:style>
  <w:style w:type="paragraph" w:styleId="Normlnywebov">
    <w:name w:val="Normal (Web)"/>
    <w:basedOn w:val="Normlny"/>
    <w:uiPriority w:val="99"/>
    <w:rsid w:val="00FA0F1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Cs w:val="24"/>
      <w:lang w:eastAsia="sk-SK"/>
    </w:rPr>
  </w:style>
  <w:style w:type="paragraph" w:customStyle="1" w:styleId="Odsekzoznamu1">
    <w:name w:val="Odsek zoznamu1"/>
    <w:basedOn w:val="Normlny"/>
    <w:rsid w:val="00FA0F12"/>
    <w:pPr>
      <w:ind w:left="720" w:firstLine="709"/>
      <w:jc w:val="both"/>
    </w:pPr>
    <w:rPr>
      <w:rFonts w:eastAsia="Times New Roman"/>
      <w:szCs w:val="24"/>
    </w:rPr>
  </w:style>
  <w:style w:type="paragraph" w:customStyle="1" w:styleId="SS">
    <w:name w:val="SS"/>
    <w:basedOn w:val="Normlny"/>
    <w:rsid w:val="001969BF"/>
    <w:pPr>
      <w:jc w:val="both"/>
    </w:pPr>
    <w:rPr>
      <w:rFonts w:eastAsia="Times New Roman"/>
      <w:szCs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60136C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60136C"/>
    <w:rPr>
      <w:rFonts w:ascii="Times New Roman" w:hAnsi="Times New Roman"/>
      <w:sz w:val="24"/>
      <w:szCs w:val="22"/>
      <w:lang w:eastAsia="en-US"/>
    </w:rPr>
  </w:style>
  <w:style w:type="table" w:styleId="Svetlmriekazvraznenie3">
    <w:name w:val="Light Grid Accent 3"/>
    <w:basedOn w:val="Normlnatabuka"/>
    <w:uiPriority w:val="62"/>
    <w:rsid w:val="00974D0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Lukas2">
    <w:name w:val="Lukas2"/>
    <w:basedOn w:val="Normlny"/>
    <w:rsid w:val="000D3F73"/>
    <w:pPr>
      <w:tabs>
        <w:tab w:val="num" w:pos="540"/>
      </w:tabs>
      <w:spacing w:after="0" w:line="240" w:lineRule="auto"/>
      <w:ind w:left="360" w:hanging="360"/>
    </w:pPr>
    <w:rPr>
      <w:rFonts w:eastAsia="Times New Roman"/>
      <w:b/>
      <w:bCs/>
      <w:szCs w:val="24"/>
    </w:rPr>
  </w:style>
  <w:style w:type="paragraph" w:customStyle="1" w:styleId="CarCharCharChar">
    <w:name w:val="Car Char Char Char"/>
    <w:basedOn w:val="Normlny"/>
    <w:rsid w:val="001B3489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pple-converted-space">
    <w:name w:val="apple-converted-space"/>
    <w:basedOn w:val="Predvolenpsmoodseku"/>
    <w:rsid w:val="00DC13D7"/>
  </w:style>
  <w:style w:type="paragraph" w:customStyle="1" w:styleId="listparagraph">
    <w:name w:val="listparagraph"/>
    <w:basedOn w:val="Normlny"/>
    <w:rsid w:val="00294530"/>
    <w:pPr>
      <w:suppressAutoHyphens/>
      <w:autoSpaceDN w:val="0"/>
      <w:spacing w:after="200" w:line="276" w:lineRule="auto"/>
      <w:ind w:left="720"/>
    </w:pPr>
    <w:rPr>
      <w:rFonts w:ascii="Calibri" w:hAnsi="Calibri"/>
      <w:sz w:val="22"/>
      <w:lang w:eastAsia="sk-SK"/>
    </w:rPr>
  </w:style>
  <w:style w:type="paragraph" w:customStyle="1" w:styleId="Default">
    <w:name w:val="Default"/>
    <w:rsid w:val="00012A2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046DB"/>
    <w:pPr>
      <w:spacing w:after="60" w:line="320" w:lineRule="exact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DD30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DD3088"/>
    <w:pPr>
      <w:keepNext/>
      <w:keepLines/>
      <w:numPr>
        <w:numId w:val="3"/>
      </w:numPr>
      <w:spacing w:before="200" w:after="0"/>
      <w:outlineLvl w:val="1"/>
    </w:pPr>
    <w:rPr>
      <w:rFonts w:ascii="Arial" w:eastAsia="Times New Roman" w:hAnsi="Arial"/>
      <w:b/>
      <w:bCs/>
      <w:color w:val="4F81BD"/>
      <w:sz w:val="26"/>
      <w:szCs w:val="26"/>
      <w:lang w:val="en-US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DD30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D30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D308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D308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D308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D3088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D308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D30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DD3088"/>
    <w:rPr>
      <w:rFonts w:ascii="Arial" w:eastAsia="Times New Roman" w:hAnsi="Arial"/>
      <w:b/>
      <w:bCs/>
      <w:color w:val="4F81BD"/>
      <w:sz w:val="26"/>
      <w:szCs w:val="26"/>
      <w:lang w:val="en-US" w:eastAsia="en-US"/>
    </w:rPr>
  </w:style>
  <w:style w:type="paragraph" w:styleId="Bezriadkovania">
    <w:name w:val="No Spacing"/>
    <w:link w:val="BezriadkovaniaChar"/>
    <w:uiPriority w:val="1"/>
    <w:qFormat/>
    <w:rsid w:val="00DD3088"/>
    <w:rPr>
      <w:sz w:val="22"/>
      <w:szCs w:val="22"/>
      <w:lang w:eastAsia="en-US"/>
    </w:rPr>
  </w:style>
  <w:style w:type="character" w:customStyle="1" w:styleId="Nadpis3Char">
    <w:name w:val="Nadpis 3 Char"/>
    <w:basedOn w:val="Predvolenpsmoodseku"/>
    <w:link w:val="Nadpis3"/>
    <w:uiPriority w:val="9"/>
    <w:rsid w:val="00DD3088"/>
    <w:rPr>
      <w:rFonts w:ascii="Cambria" w:eastAsia="Times New Roman" w:hAnsi="Cambria" w:cs="Times New Roman"/>
      <w:b/>
      <w:bCs/>
      <w:color w:val="4F81BD"/>
    </w:rPr>
  </w:style>
  <w:style w:type="numbering" w:customStyle="1" w:styleId="tl1">
    <w:name w:val="Štýl1"/>
    <w:uiPriority w:val="99"/>
    <w:rsid w:val="00DD3088"/>
    <w:pPr>
      <w:numPr>
        <w:numId w:val="1"/>
      </w:numPr>
    </w:pPr>
  </w:style>
  <w:style w:type="character" w:customStyle="1" w:styleId="Nadpis4Char">
    <w:name w:val="Nadpis 4 Char"/>
    <w:basedOn w:val="Predvolenpsmoodseku"/>
    <w:link w:val="Nadpis4"/>
    <w:uiPriority w:val="9"/>
    <w:semiHidden/>
    <w:rsid w:val="00DD308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D3088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D3088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D3088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D308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D3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D3088"/>
    <w:pPr>
      <w:spacing w:line="240" w:lineRule="auto"/>
    </w:pPr>
    <w:rPr>
      <w:b/>
      <w:bCs/>
      <w:color w:val="4F81BD"/>
      <w:sz w:val="18"/>
      <w:szCs w:val="18"/>
    </w:rPr>
  </w:style>
  <w:style w:type="paragraph" w:styleId="Nzov">
    <w:name w:val="Title"/>
    <w:basedOn w:val="Normlny"/>
    <w:next w:val="Normlny"/>
    <w:link w:val="NzovChar"/>
    <w:qFormat/>
    <w:rsid w:val="00DD30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DD30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D3088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D3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iln">
    <w:name w:val="Strong"/>
    <w:basedOn w:val="Predvolenpsmoodseku"/>
    <w:uiPriority w:val="22"/>
    <w:qFormat/>
    <w:rsid w:val="00DD3088"/>
    <w:rPr>
      <w:b/>
      <w:bCs/>
    </w:rPr>
  </w:style>
  <w:style w:type="character" w:styleId="Zvraznenie">
    <w:name w:val="Emphasis"/>
    <w:basedOn w:val="Predvolenpsmoodseku"/>
    <w:uiPriority w:val="20"/>
    <w:qFormat/>
    <w:rsid w:val="00DD3088"/>
    <w:rPr>
      <w:i/>
      <w:iCs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DD3088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DD3088"/>
    <w:rPr>
      <w:i/>
      <w:iCs/>
      <w:color w:val="000000"/>
    </w:rPr>
  </w:style>
  <w:style w:type="character" w:customStyle="1" w:styleId="CitciaChar">
    <w:name w:val="Citácia Char"/>
    <w:basedOn w:val="Predvolenpsmoodseku"/>
    <w:link w:val="Citcia"/>
    <w:uiPriority w:val="29"/>
    <w:rsid w:val="00DD3088"/>
    <w:rPr>
      <w:i/>
      <w:iCs/>
      <w:color w:val="00000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D308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D3088"/>
    <w:rPr>
      <w:b/>
      <w:bCs/>
      <w:i/>
      <w:iCs/>
      <w:color w:val="4F81BD"/>
    </w:rPr>
  </w:style>
  <w:style w:type="character" w:styleId="Jemnzvraznenie">
    <w:name w:val="Subtle Emphasis"/>
    <w:basedOn w:val="Predvolenpsmoodseku"/>
    <w:uiPriority w:val="19"/>
    <w:qFormat/>
    <w:rsid w:val="00DD3088"/>
    <w:rPr>
      <w:i/>
      <w:iCs/>
      <w:color w:val="808080"/>
    </w:rPr>
  </w:style>
  <w:style w:type="character" w:styleId="Intenzvnezvraznenie">
    <w:name w:val="Intense Emphasis"/>
    <w:basedOn w:val="Predvolenpsmoodseku"/>
    <w:uiPriority w:val="21"/>
    <w:qFormat/>
    <w:rsid w:val="00DD3088"/>
    <w:rPr>
      <w:b/>
      <w:bCs/>
      <w:i/>
      <w:iCs/>
      <w:color w:val="4F81BD"/>
    </w:rPr>
  </w:style>
  <w:style w:type="character" w:styleId="Jemnodkaz">
    <w:name w:val="Subtle Reference"/>
    <w:basedOn w:val="Predvolenpsmoodseku"/>
    <w:uiPriority w:val="31"/>
    <w:qFormat/>
    <w:rsid w:val="00DD3088"/>
    <w:rPr>
      <w:smallCaps/>
      <w:color w:val="C0504D"/>
      <w:u w:val="single"/>
    </w:rPr>
  </w:style>
  <w:style w:type="character" w:styleId="Intenzvnyodkaz">
    <w:name w:val="Intense Reference"/>
    <w:basedOn w:val="Predvolenpsmoodseku"/>
    <w:uiPriority w:val="32"/>
    <w:qFormat/>
    <w:rsid w:val="00DD3088"/>
    <w:rPr>
      <w:b/>
      <w:bCs/>
      <w:smallCaps/>
      <w:color w:val="C0504D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DD3088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unhideWhenUsed/>
    <w:qFormat/>
    <w:rsid w:val="00DD3088"/>
    <w:pPr>
      <w:outlineLvl w:val="9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DD3088"/>
    <w:rPr>
      <w:sz w:val="22"/>
      <w:szCs w:val="22"/>
      <w:lang w:val="sk-SK" w:eastAsia="en-US" w:bidi="ar-SA"/>
    </w:rPr>
  </w:style>
  <w:style w:type="numbering" w:customStyle="1" w:styleId="M1">
    <w:name w:val="M1"/>
    <w:uiPriority w:val="99"/>
    <w:rsid w:val="00DD3088"/>
    <w:pPr>
      <w:numPr>
        <w:numId w:val="2"/>
      </w:numPr>
    </w:pPr>
  </w:style>
  <w:style w:type="paragraph" w:customStyle="1" w:styleId="1">
    <w:name w:val="1"/>
    <w:basedOn w:val="Odsekzoznamu"/>
    <w:link w:val="1Char"/>
    <w:qFormat/>
    <w:rsid w:val="00FA5618"/>
    <w:pPr>
      <w:numPr>
        <w:numId w:val="4"/>
      </w:numPr>
    </w:pPr>
    <w:rPr>
      <w:b/>
    </w:rPr>
  </w:style>
  <w:style w:type="paragraph" w:customStyle="1" w:styleId="2">
    <w:name w:val="2"/>
    <w:basedOn w:val="Odsekzoznamu"/>
    <w:link w:val="2Char"/>
    <w:qFormat/>
    <w:rsid w:val="00A6234F"/>
    <w:pPr>
      <w:numPr>
        <w:ilvl w:val="1"/>
        <w:numId w:val="4"/>
      </w:numPr>
      <w:tabs>
        <w:tab w:val="clear" w:pos="4260"/>
        <w:tab w:val="num" w:pos="792"/>
      </w:tabs>
      <w:ind w:left="0" w:firstLine="0"/>
    </w:pPr>
    <w:rPr>
      <w:b/>
    </w:rPr>
  </w:style>
  <w:style w:type="character" w:customStyle="1" w:styleId="OdsekzoznamuChar">
    <w:name w:val="Odsek zoznamu Char"/>
    <w:aliases w:val="body Char,Odsek zoznamu2 Char,List Paragraph Char"/>
    <w:basedOn w:val="Predvolenpsmoodseku"/>
    <w:link w:val="Odsekzoznamu"/>
    <w:uiPriority w:val="34"/>
    <w:rsid w:val="00DD3088"/>
  </w:style>
  <w:style w:type="character" w:customStyle="1" w:styleId="1Char">
    <w:name w:val="1 Char"/>
    <w:basedOn w:val="OdsekzoznamuChar"/>
    <w:link w:val="1"/>
    <w:rsid w:val="00FA5618"/>
    <w:rPr>
      <w:rFonts w:ascii="Times New Roman" w:hAnsi="Times New Roman"/>
      <w:b/>
      <w:sz w:val="24"/>
      <w:szCs w:val="22"/>
      <w:lang w:eastAsia="en-US"/>
    </w:rPr>
  </w:style>
  <w:style w:type="paragraph" w:customStyle="1" w:styleId="3">
    <w:name w:val="3"/>
    <w:basedOn w:val="Odsekzoznamu"/>
    <w:link w:val="3Char"/>
    <w:qFormat/>
    <w:rsid w:val="00257D72"/>
    <w:pPr>
      <w:numPr>
        <w:ilvl w:val="2"/>
        <w:numId w:val="4"/>
      </w:numPr>
    </w:pPr>
    <w:rPr>
      <w:b/>
    </w:rPr>
  </w:style>
  <w:style w:type="character" w:customStyle="1" w:styleId="2Char">
    <w:name w:val="2 Char"/>
    <w:basedOn w:val="OdsekzoznamuChar"/>
    <w:link w:val="2"/>
    <w:rsid w:val="00A6234F"/>
    <w:rPr>
      <w:rFonts w:ascii="Times New Roman" w:hAnsi="Times New Roman"/>
      <w:b/>
      <w:sz w:val="24"/>
      <w:szCs w:val="22"/>
      <w:lang w:eastAsia="en-US"/>
    </w:rPr>
  </w:style>
  <w:style w:type="paragraph" w:customStyle="1" w:styleId="4">
    <w:name w:val="4"/>
    <w:basedOn w:val="Odsekzoznamu"/>
    <w:link w:val="4Char"/>
    <w:qFormat/>
    <w:rsid w:val="00FA5618"/>
    <w:pPr>
      <w:numPr>
        <w:ilvl w:val="3"/>
        <w:numId w:val="4"/>
      </w:numPr>
    </w:pPr>
  </w:style>
  <w:style w:type="character" w:customStyle="1" w:styleId="3Char">
    <w:name w:val="3 Char"/>
    <w:basedOn w:val="OdsekzoznamuChar"/>
    <w:link w:val="3"/>
    <w:rsid w:val="00257D72"/>
    <w:rPr>
      <w:rFonts w:ascii="Times New Roman" w:hAnsi="Times New Roman"/>
      <w:b/>
      <w:sz w:val="24"/>
      <w:szCs w:val="22"/>
      <w:lang w:eastAsia="en-US"/>
    </w:rPr>
  </w:style>
  <w:style w:type="paragraph" w:customStyle="1" w:styleId="5">
    <w:name w:val="5"/>
    <w:basedOn w:val="Odsekzoznamu"/>
    <w:link w:val="5Char"/>
    <w:qFormat/>
    <w:rsid w:val="00FA5618"/>
    <w:pPr>
      <w:numPr>
        <w:ilvl w:val="4"/>
        <w:numId w:val="4"/>
      </w:numPr>
    </w:pPr>
  </w:style>
  <w:style w:type="character" w:customStyle="1" w:styleId="4Char">
    <w:name w:val="4 Char"/>
    <w:basedOn w:val="OdsekzoznamuChar"/>
    <w:link w:val="4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6">
    <w:name w:val="6"/>
    <w:basedOn w:val="Odsekzoznamu"/>
    <w:link w:val="6Char"/>
    <w:qFormat/>
    <w:rsid w:val="00C808F3"/>
    <w:pPr>
      <w:numPr>
        <w:ilvl w:val="5"/>
        <w:numId w:val="4"/>
      </w:numPr>
    </w:pPr>
  </w:style>
  <w:style w:type="character" w:customStyle="1" w:styleId="5Char">
    <w:name w:val="5 Char"/>
    <w:basedOn w:val="OdsekzoznamuChar"/>
    <w:link w:val="5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7">
    <w:name w:val="7"/>
    <w:basedOn w:val="Odsekzoznamu"/>
    <w:link w:val="7Char"/>
    <w:qFormat/>
    <w:rsid w:val="00DD3088"/>
    <w:pPr>
      <w:numPr>
        <w:ilvl w:val="6"/>
        <w:numId w:val="4"/>
      </w:numPr>
    </w:pPr>
  </w:style>
  <w:style w:type="character" w:customStyle="1" w:styleId="6Char">
    <w:name w:val="6 Char"/>
    <w:basedOn w:val="OdsekzoznamuChar"/>
    <w:link w:val="6"/>
    <w:rsid w:val="00C808F3"/>
    <w:rPr>
      <w:rFonts w:ascii="Times New Roman" w:hAnsi="Times New Roman"/>
      <w:sz w:val="24"/>
      <w:szCs w:val="22"/>
      <w:lang w:eastAsia="en-US"/>
    </w:rPr>
  </w:style>
  <w:style w:type="paragraph" w:customStyle="1" w:styleId="8">
    <w:name w:val="8"/>
    <w:basedOn w:val="Odsekzoznamu"/>
    <w:link w:val="8Char"/>
    <w:qFormat/>
    <w:rsid w:val="00DD3088"/>
    <w:pPr>
      <w:numPr>
        <w:ilvl w:val="7"/>
        <w:numId w:val="4"/>
      </w:numPr>
    </w:pPr>
  </w:style>
  <w:style w:type="character" w:customStyle="1" w:styleId="7Char">
    <w:name w:val="7 Char"/>
    <w:basedOn w:val="OdsekzoznamuChar"/>
    <w:link w:val="7"/>
    <w:rsid w:val="00DD3088"/>
    <w:rPr>
      <w:rFonts w:ascii="Times New Roman" w:hAnsi="Times New Roman"/>
      <w:sz w:val="24"/>
      <w:szCs w:val="22"/>
      <w:lang w:eastAsia="en-US"/>
    </w:rPr>
  </w:style>
  <w:style w:type="character" w:customStyle="1" w:styleId="8Char">
    <w:name w:val="8 Char"/>
    <w:basedOn w:val="OdsekzoznamuChar"/>
    <w:link w:val="8"/>
    <w:rsid w:val="00DD3088"/>
    <w:rPr>
      <w:rFonts w:ascii="Times New Roman" w:hAnsi="Times New Roman"/>
      <w:sz w:val="24"/>
      <w:szCs w:val="22"/>
      <w:lang w:eastAsia="en-US"/>
    </w:rPr>
  </w:style>
  <w:style w:type="paragraph" w:styleId="Hlavika">
    <w:name w:val="header"/>
    <w:basedOn w:val="Normlny"/>
    <w:link w:val="HlavikaChar"/>
    <w:uiPriority w:val="99"/>
    <w:semiHidden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5B09E0"/>
  </w:style>
  <w:style w:type="paragraph" w:styleId="Pta">
    <w:name w:val="footer"/>
    <w:basedOn w:val="Normlny"/>
    <w:link w:val="PtaChar"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B09E0"/>
  </w:style>
  <w:style w:type="paragraph" w:styleId="Textbubliny">
    <w:name w:val="Balloon Text"/>
    <w:basedOn w:val="Normlny"/>
    <w:link w:val="TextbublinyChar"/>
    <w:uiPriority w:val="99"/>
    <w:semiHidden/>
    <w:unhideWhenUsed/>
    <w:rsid w:val="00F5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665D"/>
    <w:rPr>
      <w:rFonts w:ascii="Tahoma" w:hAnsi="Tahoma" w:cs="Tahoma"/>
      <w:sz w:val="16"/>
      <w:szCs w:val="16"/>
    </w:rPr>
  </w:style>
  <w:style w:type="paragraph" w:styleId="Obsah1">
    <w:name w:val="toc 1"/>
    <w:basedOn w:val="Normlny"/>
    <w:next w:val="Normlny"/>
    <w:autoRedefine/>
    <w:uiPriority w:val="39"/>
    <w:unhideWhenUsed/>
    <w:rsid w:val="00A6234F"/>
    <w:pPr>
      <w:tabs>
        <w:tab w:val="left" w:pos="440"/>
        <w:tab w:val="right" w:leader="dot" w:pos="9062"/>
      </w:tabs>
      <w:spacing w:before="240"/>
      <w:jc w:val="both"/>
    </w:pPr>
    <w:rPr>
      <w:rFonts w:cs="Calibri"/>
      <w:bCs/>
      <w:szCs w:val="20"/>
    </w:rPr>
  </w:style>
  <w:style w:type="paragraph" w:styleId="Obsah2">
    <w:name w:val="toc 2"/>
    <w:basedOn w:val="Normlny"/>
    <w:next w:val="Normlny"/>
    <w:autoRedefine/>
    <w:uiPriority w:val="39"/>
    <w:unhideWhenUsed/>
    <w:rsid w:val="00423D8F"/>
    <w:pPr>
      <w:tabs>
        <w:tab w:val="left" w:pos="880"/>
        <w:tab w:val="right" w:leader="dot" w:pos="9062"/>
      </w:tabs>
      <w:spacing w:before="120" w:after="0"/>
      <w:ind w:left="220" w:firstLine="206"/>
    </w:pPr>
    <w:rPr>
      <w:rFonts w:cs="Calibri"/>
      <w:i/>
      <w:iCs/>
      <w:noProof/>
      <w:color w:val="000000"/>
      <w:szCs w:val="20"/>
    </w:rPr>
  </w:style>
  <w:style w:type="paragraph" w:styleId="Obsah3">
    <w:name w:val="toc 3"/>
    <w:basedOn w:val="Normlny"/>
    <w:next w:val="Normlny"/>
    <w:autoRedefine/>
    <w:uiPriority w:val="39"/>
    <w:unhideWhenUsed/>
    <w:rsid w:val="006E56B1"/>
    <w:pPr>
      <w:spacing w:after="0"/>
      <w:ind w:left="440"/>
    </w:pPr>
    <w:rPr>
      <w:rFonts w:cs="Calibri"/>
      <w:i/>
      <w:szCs w:val="20"/>
    </w:rPr>
  </w:style>
  <w:style w:type="character" w:styleId="Hypertextovprepojenie">
    <w:name w:val="Hyperlink"/>
    <w:basedOn w:val="Predvolenpsmoodseku"/>
    <w:uiPriority w:val="99"/>
    <w:unhideWhenUsed/>
    <w:rsid w:val="003E2583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unhideWhenUsed/>
    <w:rsid w:val="003E2583"/>
    <w:pPr>
      <w:spacing w:after="0"/>
      <w:ind w:left="660"/>
    </w:pPr>
    <w:rPr>
      <w:rFonts w:cs="Calibri"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3E2583"/>
    <w:pPr>
      <w:spacing w:after="0"/>
      <w:ind w:left="880"/>
    </w:pPr>
    <w:rPr>
      <w:rFonts w:cs="Calibri"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3E2583"/>
    <w:pPr>
      <w:spacing w:after="0"/>
      <w:ind w:left="1100"/>
    </w:pPr>
    <w:rPr>
      <w:rFonts w:cs="Calibri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3E2583"/>
    <w:pPr>
      <w:spacing w:after="0"/>
      <w:ind w:left="1320"/>
    </w:pPr>
    <w:rPr>
      <w:rFonts w:cs="Calibri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3E2583"/>
    <w:pPr>
      <w:spacing w:after="0"/>
      <w:ind w:left="1540"/>
    </w:pPr>
    <w:rPr>
      <w:rFonts w:cs="Calibri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3E2583"/>
    <w:pPr>
      <w:spacing w:after="0"/>
      <w:ind w:left="1760"/>
    </w:pPr>
    <w:rPr>
      <w:rFonts w:cs="Calibri"/>
      <w:sz w:val="20"/>
      <w:szCs w:val="20"/>
    </w:rPr>
  </w:style>
  <w:style w:type="paragraph" w:customStyle="1" w:styleId="Styl4">
    <w:name w:val="Styl4"/>
    <w:basedOn w:val="Normlny"/>
    <w:rsid w:val="00A90094"/>
    <w:pPr>
      <w:widowControl w:val="0"/>
      <w:tabs>
        <w:tab w:val="left" w:pos="709"/>
      </w:tabs>
      <w:spacing w:line="-320" w:lineRule="auto"/>
      <w:jc w:val="both"/>
    </w:pPr>
    <w:rPr>
      <w:rFonts w:eastAsia="Times New Roman"/>
      <w:sz w:val="22"/>
      <w:szCs w:val="20"/>
      <w:lang w:eastAsia="sk-SK"/>
    </w:rPr>
  </w:style>
  <w:style w:type="paragraph" w:customStyle="1" w:styleId="Graph-Source">
    <w:name w:val="Graph-Source"/>
    <w:basedOn w:val="Normlny"/>
    <w:autoRedefine/>
    <w:rsid w:val="00A90094"/>
    <w:pPr>
      <w:spacing w:after="0" w:line="240" w:lineRule="auto"/>
      <w:jc w:val="both"/>
    </w:pPr>
    <w:rPr>
      <w:rFonts w:eastAsia="Times New Roman"/>
      <w:sz w:val="18"/>
      <w:szCs w:val="18"/>
      <w:lang w:eastAsia="sk-SK"/>
    </w:rPr>
  </w:style>
  <w:style w:type="paragraph" w:customStyle="1" w:styleId="obycajnytext">
    <w:name w:val="obycajny text"/>
    <w:basedOn w:val="Normlny"/>
    <w:rsid w:val="00A90094"/>
    <w:pPr>
      <w:spacing w:after="0"/>
    </w:pPr>
    <w:rPr>
      <w:rFonts w:eastAsia="Times New Roman"/>
      <w:sz w:val="22"/>
      <w:szCs w:val="20"/>
      <w:lang w:eastAsia="sk-SK"/>
    </w:rPr>
  </w:style>
  <w:style w:type="paragraph" w:styleId="Zarkazkladnhotextu">
    <w:name w:val="Body Text Indent"/>
    <w:aliases w:val="TEXT"/>
    <w:basedOn w:val="Normlny"/>
    <w:link w:val="ZarkazkladnhotextuChar"/>
    <w:unhideWhenUsed/>
    <w:rsid w:val="008E714F"/>
    <w:pPr>
      <w:ind w:left="283" w:firstLine="709"/>
      <w:jc w:val="both"/>
    </w:pPr>
    <w:rPr>
      <w:szCs w:val="24"/>
    </w:rPr>
  </w:style>
  <w:style w:type="character" w:customStyle="1" w:styleId="ZarkazkladnhotextuChar">
    <w:name w:val="Zarážka základného textu Char"/>
    <w:aliases w:val="TEXT Char"/>
    <w:basedOn w:val="Predvolenpsmoodseku"/>
    <w:link w:val="Zarkazkladnhotextu"/>
    <w:uiPriority w:val="99"/>
    <w:rsid w:val="008E714F"/>
    <w:rPr>
      <w:rFonts w:ascii="Times New Roman" w:eastAsia="Calibri" w:hAnsi="Times New Roman" w:cs="Times New Roman"/>
      <w:sz w:val="24"/>
      <w:szCs w:val="24"/>
    </w:rPr>
  </w:style>
  <w:style w:type="paragraph" w:customStyle="1" w:styleId="font5">
    <w:name w:val="font5"/>
    <w:basedOn w:val="Normlny"/>
    <w:rsid w:val="007061D2"/>
    <w:pPr>
      <w:spacing w:before="100" w:beforeAutospacing="1" w:after="100" w:afterAutospacing="1" w:line="240" w:lineRule="auto"/>
    </w:pPr>
    <w:rPr>
      <w:rFonts w:eastAsia="Arial Unicode MS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uiPriority w:val="99"/>
    <w:unhideWhenUsed/>
    <w:rsid w:val="002E5888"/>
  </w:style>
  <w:style w:type="character" w:customStyle="1" w:styleId="ZkladntextChar">
    <w:name w:val="Základný text Char"/>
    <w:basedOn w:val="Predvolenpsmoodseku"/>
    <w:link w:val="Zkladntext"/>
    <w:uiPriority w:val="99"/>
    <w:rsid w:val="002E5888"/>
    <w:rPr>
      <w:rFonts w:ascii="Times New Roman" w:hAnsi="Times New Roman"/>
      <w:sz w:val="24"/>
    </w:rPr>
  </w:style>
  <w:style w:type="character" w:styleId="Odkaznapoznmkupodiarou">
    <w:name w:val="footnote reference"/>
    <w:basedOn w:val="Predvolenpsmoodseku"/>
    <w:uiPriority w:val="99"/>
    <w:semiHidden/>
    <w:rsid w:val="002E5888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rsid w:val="002E5888"/>
    <w:pPr>
      <w:spacing w:after="0" w:line="240" w:lineRule="auto"/>
    </w:pPr>
    <w:rPr>
      <w:rFonts w:eastAsia="Times New Roman"/>
      <w:sz w:val="20"/>
      <w:szCs w:val="20"/>
      <w:lang w:val="cs-CZ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2E5888"/>
    <w:rPr>
      <w:rFonts w:ascii="Times New Roman" w:eastAsia="Times New Roman" w:hAnsi="Times New Roman" w:cs="Times New Roman"/>
      <w:sz w:val="20"/>
      <w:szCs w:val="20"/>
      <w:lang w:val="cs-CZ" w:eastAsia="sk-SK"/>
    </w:rPr>
  </w:style>
  <w:style w:type="paragraph" w:customStyle="1" w:styleId="xl47">
    <w:name w:val="xl47"/>
    <w:basedOn w:val="Normlny"/>
    <w:rsid w:val="002E5888"/>
    <w:pPr>
      <w:pBdr>
        <w:right w:val="single" w:sz="4" w:space="0" w:color="auto"/>
      </w:pBdr>
      <w:spacing w:before="100" w:after="100" w:line="240" w:lineRule="auto"/>
      <w:jc w:val="right"/>
      <w:textAlignment w:val="center"/>
    </w:pPr>
    <w:rPr>
      <w:rFonts w:eastAsia="Times New Roman"/>
      <w:sz w:val="22"/>
      <w:szCs w:val="24"/>
    </w:rPr>
  </w:style>
  <w:style w:type="paragraph" w:customStyle="1" w:styleId="xl28">
    <w:name w:val="xl28"/>
    <w:basedOn w:val="Normlny"/>
    <w:rsid w:val="00516708"/>
    <w:pPr>
      <w:spacing w:before="100" w:after="100"/>
      <w:jc w:val="center"/>
    </w:pPr>
    <w:rPr>
      <w:sz w:val="22"/>
      <w:szCs w:val="24"/>
    </w:rPr>
  </w:style>
  <w:style w:type="paragraph" w:customStyle="1" w:styleId="Normln">
    <w:name w:val="Normální"/>
    <w:rsid w:val="00516708"/>
    <w:pPr>
      <w:spacing w:before="100" w:after="100"/>
    </w:pPr>
    <w:rPr>
      <w:rFonts w:ascii="Times New Roman" w:hAnsi="Times New Roman"/>
    </w:rPr>
  </w:style>
  <w:style w:type="paragraph" w:styleId="Normlnywebov">
    <w:name w:val="Normal (Web)"/>
    <w:basedOn w:val="Normlny"/>
    <w:uiPriority w:val="99"/>
    <w:rsid w:val="00FA0F1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Cs w:val="24"/>
      <w:lang w:eastAsia="sk-SK"/>
    </w:rPr>
  </w:style>
  <w:style w:type="paragraph" w:customStyle="1" w:styleId="Odsekzoznamu1">
    <w:name w:val="Odsek zoznamu1"/>
    <w:basedOn w:val="Normlny"/>
    <w:rsid w:val="00FA0F12"/>
    <w:pPr>
      <w:ind w:left="720" w:firstLine="709"/>
      <w:jc w:val="both"/>
    </w:pPr>
    <w:rPr>
      <w:rFonts w:eastAsia="Times New Roman"/>
      <w:szCs w:val="24"/>
    </w:rPr>
  </w:style>
  <w:style w:type="paragraph" w:customStyle="1" w:styleId="SS">
    <w:name w:val="SS"/>
    <w:basedOn w:val="Normlny"/>
    <w:rsid w:val="001969BF"/>
    <w:pPr>
      <w:jc w:val="both"/>
    </w:pPr>
    <w:rPr>
      <w:rFonts w:eastAsia="Times New Roman"/>
      <w:szCs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60136C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60136C"/>
    <w:rPr>
      <w:rFonts w:ascii="Times New Roman" w:hAnsi="Times New Roman"/>
      <w:sz w:val="24"/>
      <w:szCs w:val="22"/>
      <w:lang w:eastAsia="en-US"/>
    </w:rPr>
  </w:style>
  <w:style w:type="table" w:styleId="Svetlmriekazvraznenie3">
    <w:name w:val="Light Grid Accent 3"/>
    <w:basedOn w:val="Normlnatabuka"/>
    <w:uiPriority w:val="62"/>
    <w:rsid w:val="00974D0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Lukas2">
    <w:name w:val="Lukas2"/>
    <w:basedOn w:val="Normlny"/>
    <w:rsid w:val="000D3F73"/>
    <w:pPr>
      <w:tabs>
        <w:tab w:val="num" w:pos="540"/>
      </w:tabs>
      <w:spacing w:after="0" w:line="240" w:lineRule="auto"/>
      <w:ind w:left="360" w:hanging="360"/>
    </w:pPr>
    <w:rPr>
      <w:rFonts w:eastAsia="Times New Roman"/>
      <w:b/>
      <w:bCs/>
      <w:szCs w:val="24"/>
    </w:rPr>
  </w:style>
  <w:style w:type="paragraph" w:customStyle="1" w:styleId="CarCharCharChar">
    <w:name w:val="Car Char Char Char"/>
    <w:basedOn w:val="Normlny"/>
    <w:rsid w:val="001B3489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pple-converted-space">
    <w:name w:val="apple-converted-space"/>
    <w:basedOn w:val="Predvolenpsmoodseku"/>
    <w:rsid w:val="00DC13D7"/>
  </w:style>
  <w:style w:type="paragraph" w:customStyle="1" w:styleId="listparagraph">
    <w:name w:val="listparagraph"/>
    <w:basedOn w:val="Normlny"/>
    <w:rsid w:val="00294530"/>
    <w:pPr>
      <w:suppressAutoHyphens/>
      <w:autoSpaceDN w:val="0"/>
      <w:spacing w:after="200" w:line="276" w:lineRule="auto"/>
      <w:ind w:left="720"/>
    </w:pPr>
    <w:rPr>
      <w:rFonts w:ascii="Calibri" w:hAnsi="Calibri"/>
      <w:sz w:val="22"/>
      <w:lang w:eastAsia="sk-SK"/>
    </w:rPr>
  </w:style>
  <w:style w:type="paragraph" w:customStyle="1" w:styleId="Default">
    <w:name w:val="Default"/>
    <w:rsid w:val="00012A2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wmf"/><Relationship Id="rId27" Type="http://schemas.openxmlformats.org/officeDocument/2006/relationships/hyperlink" Target="http://www.znackakvality.sk/" TargetMode="External"/><Relationship Id="rId30" Type="http://schemas.openxmlformats.org/officeDocument/2006/relationships/image" Target="media/image21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D9994B-0C30-443A-9F70-BB76778C4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44</Pages>
  <Words>14390</Words>
  <Characters>82028</Characters>
  <Application>Microsoft Office Word</Application>
  <DocSecurity>0</DocSecurity>
  <Lines>683</Lines>
  <Paragraphs>192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96226</CharactersWithSpaces>
  <SharedDoc>false</SharedDoc>
  <HLinks>
    <vt:vector size="90" baseType="variant">
      <vt:variant>
        <vt:i4>1900567</vt:i4>
      </vt:variant>
      <vt:variant>
        <vt:i4>84</vt:i4>
      </vt:variant>
      <vt:variant>
        <vt:i4>0</vt:i4>
      </vt:variant>
      <vt:variant>
        <vt:i4>5</vt:i4>
      </vt:variant>
      <vt:variant>
        <vt:lpwstr>http://www.znackakvality.sk/</vt:lpwstr>
      </vt:variant>
      <vt:variant>
        <vt:lpwstr/>
      </vt:variant>
      <vt:variant>
        <vt:i4>131146</vt:i4>
      </vt:variant>
      <vt:variant>
        <vt:i4>81</vt:i4>
      </vt:variant>
      <vt:variant>
        <vt:i4>0</vt:i4>
      </vt:variant>
      <vt:variant>
        <vt:i4>5</vt:i4>
      </vt:variant>
      <vt:variant>
        <vt:lpwstr>http://www.statistics.sk/</vt:lpwstr>
      </vt:variant>
      <vt:variant>
        <vt:lpwstr/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_Toc389572529</vt:lpwstr>
      </vt:variant>
      <vt:variant>
        <vt:i4>1703992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_Toc389572528</vt:lpwstr>
      </vt:variant>
      <vt:variant>
        <vt:i4>1703992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_Toc389572527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_Toc389572526</vt:lpwstr>
      </vt:variant>
      <vt:variant>
        <vt:i4>1703992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_Toc389572525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_Toc389572524</vt:lpwstr>
      </vt:variant>
      <vt:variant>
        <vt:i4>1703992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_Toc389572523</vt:lpwstr>
      </vt:variant>
      <vt:variant>
        <vt:i4>1703992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_Toc389572522</vt:lpwstr>
      </vt:variant>
      <vt:variant>
        <vt:i4>1703992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_Toc389572521</vt:lpwstr>
      </vt:variant>
      <vt:variant>
        <vt:i4>1703992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_Toc389572520</vt:lpwstr>
      </vt:variant>
      <vt:variant>
        <vt:i4>1638456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_Toc389572519</vt:lpwstr>
      </vt:variant>
      <vt:variant>
        <vt:i4>1638456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_Toc389572518</vt:lpwstr>
      </vt:variant>
      <vt:variant>
        <vt:i4>1638456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_Toc389572517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Kriz</dc:creator>
  <cp:lastModifiedBy>Kočanová Ivana</cp:lastModifiedBy>
  <cp:revision>3</cp:revision>
  <cp:lastPrinted>2017-07-26T08:43:00Z</cp:lastPrinted>
  <dcterms:created xsi:type="dcterms:W3CDTF">2017-07-26T10:10:00Z</dcterms:created>
  <dcterms:modified xsi:type="dcterms:W3CDTF">2017-08-01T08:05:00Z</dcterms:modified>
</cp:coreProperties>
</file>