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68" w:rsidRPr="00280CFA" w:rsidRDefault="00312C68" w:rsidP="00C54A89">
      <w:pPr>
        <w:spacing w:line="240" w:lineRule="auto"/>
        <w:jc w:val="center"/>
        <w:rPr>
          <w:rFonts w:ascii="Times New Roman" w:hAnsi="Times New Roman" w:cs="Times New Roman"/>
          <w:b/>
          <w:bCs/>
          <w:color w:val="000000"/>
          <w:sz w:val="24"/>
          <w:szCs w:val="24"/>
          <w:u w:val="single"/>
        </w:rPr>
      </w:pPr>
      <w:bookmarkStart w:id="0" w:name="_GoBack"/>
      <w:bookmarkEnd w:id="0"/>
      <w:r w:rsidRPr="00280CFA">
        <w:rPr>
          <w:rFonts w:ascii="Times New Roman" w:hAnsi="Times New Roman" w:cs="Times New Roman"/>
          <w:b/>
          <w:bCs/>
          <w:color w:val="000000"/>
          <w:sz w:val="24"/>
          <w:szCs w:val="24"/>
          <w:u w:val="single"/>
        </w:rPr>
        <w:t>Osobitná časť</w:t>
      </w:r>
    </w:p>
    <w:p w:rsidR="00312C68" w:rsidRPr="00280CFA" w:rsidRDefault="00312C68" w:rsidP="00C54A89">
      <w:pPr>
        <w:spacing w:line="240" w:lineRule="auto"/>
        <w:jc w:val="both"/>
        <w:rPr>
          <w:rFonts w:ascii="Times New Roman" w:hAnsi="Times New Roman" w:cs="Times New Roman"/>
          <w:b/>
          <w:bCs/>
          <w:color w:val="000000"/>
          <w:sz w:val="24"/>
          <w:szCs w:val="24"/>
          <w:u w:val="single"/>
        </w:rPr>
      </w:pPr>
    </w:p>
    <w:p w:rsidR="00312C68" w:rsidRPr="00280CFA" w:rsidRDefault="00312C68" w:rsidP="00C54A89">
      <w:pPr>
        <w:pStyle w:val="odsek"/>
        <w:spacing w:before="0" w:after="0"/>
        <w:ind w:firstLine="0"/>
        <w:rPr>
          <w:rFonts w:ascii="Times New Roman" w:hAnsi="Times New Roman" w:cs="Times New Roman"/>
          <w:b/>
          <w:bCs/>
          <w:u w:val="single"/>
        </w:rPr>
      </w:pPr>
      <w:r w:rsidRPr="00280CFA">
        <w:rPr>
          <w:rFonts w:ascii="Times New Roman" w:hAnsi="Times New Roman" w:cs="Times New Roman"/>
          <w:b/>
          <w:bCs/>
          <w:u w:val="single"/>
        </w:rPr>
        <w:t>K článku I</w:t>
      </w:r>
    </w:p>
    <w:p w:rsidR="00312C68" w:rsidRPr="00280CFA" w:rsidRDefault="00312C68" w:rsidP="00C54A89">
      <w:pPr>
        <w:pStyle w:val="odsek"/>
        <w:spacing w:before="0" w:after="0"/>
        <w:ind w:firstLine="0"/>
        <w:rPr>
          <w:rFonts w:ascii="Times New Roman" w:hAnsi="Times New Roman" w:cs="Times New Roman"/>
          <w:b/>
          <w:bCs/>
        </w:rPr>
      </w:pP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1</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 3 sa navrhovanou úpravou odseku 3 precizuje definícia uvádzania hnojiva do obehu v súlade s názvom paragrafu,  s cieľom vykonať účinné opatrenia proti nekontrolovanému vnášaniu rôznych nepovolených látok do poľnohospodárskej pôdy, alebo na poľnohospodársku pôdu, ústiaceho do znečistenia životného prostredia a ohrozenia zdravia ľudí a zvierat. </w:t>
      </w:r>
    </w:p>
    <w:p w:rsidR="00312C68" w:rsidRPr="00280CFA" w:rsidRDefault="00312C68" w:rsidP="00C54A89">
      <w:pPr>
        <w:spacing w:line="240" w:lineRule="auto"/>
        <w:jc w:val="both"/>
        <w:rPr>
          <w:rFonts w:ascii="Times New Roman" w:hAnsi="Times New Roman" w:cs="Times New Roman"/>
          <w:b/>
          <w:bCs/>
          <w:strike/>
          <w:sz w:val="24"/>
          <w:szCs w:val="24"/>
          <w:u w:val="single"/>
        </w:rPr>
      </w:pPr>
      <w:r w:rsidRPr="00280CFA">
        <w:rPr>
          <w:rFonts w:ascii="Times New Roman" w:hAnsi="Times New Roman" w:cs="Times New Roman"/>
          <w:b/>
          <w:bCs/>
          <w:sz w:val="24"/>
          <w:szCs w:val="24"/>
          <w:u w:val="single"/>
        </w:rPr>
        <w:t>K bodu 2</w:t>
      </w:r>
    </w:p>
    <w:p w:rsidR="00312C68" w:rsidRPr="00280CFA" w:rsidRDefault="00312C68" w:rsidP="00C54A89">
      <w:pPr>
        <w:spacing w:line="240" w:lineRule="auto"/>
        <w:jc w:val="both"/>
        <w:rPr>
          <w:rFonts w:ascii="Times New Roman" w:hAnsi="Times New Roman" w:cs="Times New Roman"/>
          <w:strike/>
          <w:sz w:val="24"/>
          <w:szCs w:val="24"/>
        </w:rPr>
      </w:pPr>
      <w:r w:rsidRPr="00280CFA">
        <w:rPr>
          <w:rFonts w:ascii="Times New Roman" w:hAnsi="Times New Roman" w:cs="Times New Roman"/>
          <w:sz w:val="24"/>
          <w:szCs w:val="24"/>
        </w:rPr>
        <w:t xml:space="preserve">§ 3 sa dopĺňa odsekom 4, ktorého uplatnenie v praxi bude mať za následok využitie kompostu z obecných kompostární pre obyvateľov obcí, ktorý im bude do ich záhradiek  bezplatne poskytovaný pre výživu rastlín a zlepšenie kvality pôdy. Takouto spätnou väzbou sa dosiahne väčšia dobrovoľná zainteresovanosť obyvateľstva na separácii a zhodnocovaní biologických, sekundárne zhodnotiteľných odpadov, čím dôjde k zníženiu nárastu skládok odpadu. </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3</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sz w:val="24"/>
          <w:szCs w:val="24"/>
        </w:rPr>
        <w:t>V § 3a ods. 1</w:t>
      </w:r>
      <w:r w:rsidRPr="00280CFA">
        <w:rPr>
          <w:rFonts w:ascii="Times New Roman" w:hAnsi="Times New Roman" w:cs="Times New Roman"/>
          <w:b/>
          <w:bCs/>
          <w:sz w:val="24"/>
          <w:szCs w:val="24"/>
        </w:rPr>
        <w:t xml:space="preserve">  </w:t>
      </w:r>
      <w:r w:rsidRPr="00280CFA">
        <w:rPr>
          <w:rFonts w:ascii="Times New Roman" w:hAnsi="Times New Roman" w:cs="Times New Roman"/>
          <w:sz w:val="24"/>
          <w:szCs w:val="24"/>
        </w:rPr>
        <w:t>sa  konkretizovaním, že sa jedná o prvú aplikáciu sekundárneho zdroja živín a kompostu dosiahne, že v prípade ak nedôjde k zmene výrobných podmienok (napr. zloženie vstupných surovín, zmena teploty spracovania, doba spracovania), tak nedôjde ani k zmene vlastností a obsahu živín, rizikových prvkov a mikrobiologických parametrov vo výstupnom produkte, a z toho dôvodu nebude potrebné pred každou aplikáciou sekundárneho zdroja živín alebo kompostu žiadať kontrolný ústav o povolenie na ich používanie. Rovnako dôjde k zosúladeniu textu v uvedenom odseku s kompetenciou kontrolného ústavu vykonávať kontrolnú činnosť na poľnohospodárskej pôde a lesných pozemkoch. </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4</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V § 3a sa doplnením textu v odseku 2  ustanoví doba platnosti povolenia na aplikáciu sekundárneho zdroja živín vydaného kontrolným ústavom. Konkrétne  je to doba 12 mesiacov od jeho vydania, ak počas tejto doby  nedôjde k zmene  výrobných podmienok.  Zároveň sa však neopomína skutočnosť, že ak v priebehu doby, na ktorú je povolenie kontrolným ústavom vydané, dôjde k zmene výrobných podmienok, a tým aj k zmene vlastností a obsahu živín, rizikových prvkov a mikrobiologických parametrov vo výstupnom  produkte, musí byť opätovne požiadané o vydanie nového povolenia.</w:t>
      </w:r>
    </w:p>
    <w:p w:rsidR="00312C68" w:rsidRPr="00280CFA" w:rsidRDefault="00C1615A" w:rsidP="00C54A89">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 bodu</w:t>
      </w:r>
      <w:r w:rsidR="00312C68" w:rsidRPr="00280CFA">
        <w:rPr>
          <w:rFonts w:ascii="Times New Roman" w:hAnsi="Times New Roman" w:cs="Times New Roman"/>
          <w:b/>
          <w:bCs/>
          <w:sz w:val="24"/>
          <w:szCs w:val="24"/>
          <w:u w:val="single"/>
        </w:rPr>
        <w:t xml:space="preserve"> 5 </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piatom bode sa navrhuje </w:t>
      </w:r>
      <w:r w:rsidR="00F10281" w:rsidRPr="00280CFA">
        <w:rPr>
          <w:rFonts w:ascii="Times New Roman" w:hAnsi="Times New Roman" w:cs="Times New Roman"/>
          <w:sz w:val="24"/>
          <w:szCs w:val="24"/>
        </w:rPr>
        <w:t xml:space="preserve">vypustiť </w:t>
      </w:r>
      <w:r w:rsidRPr="00280CFA">
        <w:rPr>
          <w:rFonts w:ascii="Times New Roman" w:hAnsi="Times New Roman" w:cs="Times New Roman"/>
          <w:sz w:val="24"/>
          <w:szCs w:val="24"/>
        </w:rPr>
        <w:t>doterajšie znenie  § 10 ods. 8 zákon</w:t>
      </w:r>
      <w:r w:rsidR="00F10281" w:rsidRPr="00280CFA">
        <w:rPr>
          <w:rFonts w:ascii="Times New Roman" w:hAnsi="Times New Roman" w:cs="Times New Roman"/>
          <w:sz w:val="24"/>
          <w:szCs w:val="24"/>
        </w:rPr>
        <w:t>a o hnojivách, podľa ktorého je</w:t>
      </w:r>
      <w:r w:rsidRPr="00280CFA">
        <w:rPr>
          <w:rFonts w:ascii="Times New Roman" w:hAnsi="Times New Roman" w:cs="Times New Roman"/>
          <w:sz w:val="24"/>
          <w:szCs w:val="24"/>
        </w:rPr>
        <w:t xml:space="preserve"> podnikateľ v pôdohospodárstve povinný vypracovať plán aplikácie hospodárskych hnojív, sekundárnych zdrojov živín a kompostov. Uvedená úprava sa navrhuje z dôvodu, že ustanovenie § 10 ods. 8 zákona o hnojivách  je v súčasnosti iba deklaratórnym ustanovením, bez možnosti uloženia  sankcie za jeho porušenie, ktorá bola vypustená pri prerokúvaní predchádzajúceho návrhu  novely zákona o hnojivách v Národnej rade Slovenskej republiky. Vytvorenie elektronického formulára, ktorý kontrolným orgánom poskytuje dostatok informácií o aplikačných agrochemických postupoch, obhospodarovaní poľnohospodárskej pôdy a skladovaní hospodárskych hnojív, sekundárnych zdrojov živín a kompostov, vyúsťuje do možnosti vypustiť doterajšie ustanovenie § 10 ods. 8 zo zákona o hnojivách.</w:t>
      </w:r>
    </w:p>
    <w:p w:rsidR="00312C68" w:rsidRPr="00280CFA" w:rsidRDefault="00F10281"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lastRenderedPageBreak/>
        <w:t>K bodu 6</w:t>
      </w:r>
    </w:p>
    <w:p w:rsidR="00312C68"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 10a ods. 1 v úvodnej vete a v § 15 ods. 2 písm. f) sa navrhovanou legislatívno-technickou úpravou zosúladia  predmetné ustanovenia s poznámkami pod čiarou uvedenými v zákone o hnojivách. </w:t>
      </w:r>
    </w:p>
    <w:p w:rsidR="00312C68" w:rsidRPr="00280CFA" w:rsidRDefault="00F10281"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7</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V § 10b ods. 4 písm. b) sa navrhovaným doplnením textu zosúladia požiadavky článku 5 ods. 4 smernice o dusičnanoch  v spojení s jej prílohou III.1.2. a prílohou II.A.5.</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Uvedená úprava je reakcia na Odôvodnené stanovisko – Porušenie č. 2012/2097 Európskej komisie C (2016) 6141 final z 30. septembra 2016 z dôvodu neprijatia opatrení potrebných na úplné a riadne splnenie všetkých požiadaviek stanovených v smernici Rady 91/676/EHS z 12. decembra 1991 o ochrane vôd pred znečistením dusičnanmi z poľnohospodárskych zdrojov v platnom znení nariadenia Európskeho parlamentu a Rady č. 1882/2003 z 29. septembra 2003 a nariadenia Európskeho parlamentu a Rady č. 1137/2008 z 22. októbra 2008, podľa článku 258/ Zmluvy o fungovaní EÚ - v časti podmienky Akčného programu (článok 5 a prílohy II a III smernice o dusičnanoch). </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 10b ods. 1 sa síce vyžaduje, aby mali  obhospodarovatelia vybudovanú  skladovaciu kapacitu najmenej na šesťmesačnú  produkciu, ale z tejto povinnosti existuje výnimka, ktorá umožňuje, aby po troch mesiacoch skladovania na pevnej podložke bolo tuhé hospodárske hnojivo umiestnené na skladovanie  na voľnej skládke, t. j. aj počas obdobia, keď je zakázané aplikovať hnojivá. Preto „ </w:t>
      </w:r>
      <w:r w:rsidRPr="00280CFA">
        <w:rPr>
          <w:rFonts w:ascii="Times New Roman" w:hAnsi="Times New Roman" w:cs="Times New Roman"/>
          <w:i/>
          <w:sz w:val="24"/>
          <w:szCs w:val="24"/>
        </w:rPr>
        <w:t>sa Komisia domnieva, že požiadavky na kapacitu skladovania hnoja v praxi obmedzené  na  obdobie trojmesačnej produkcie, uvedené v AP, majú za následok nedostatočnú ochranu vôd pred znečisťovaním dusičnanmi z poľnohospodárskych zdrojov a nie sú preto v súlade s požiadavkami článku 5 ods. 4 smernice o dusičnanoch  v spojení s jej prílohou III.1.2. a prílohou II.A.5</w:t>
      </w:r>
      <w:r w:rsidRPr="00280CFA">
        <w:rPr>
          <w:rFonts w:ascii="Times New Roman" w:hAnsi="Times New Roman" w:cs="Times New Roman"/>
          <w:sz w:val="24"/>
          <w:szCs w:val="24"/>
        </w:rPr>
        <w:t>“.</w:t>
      </w:r>
    </w:p>
    <w:p w:rsidR="00312C68" w:rsidRPr="00280CFA" w:rsidRDefault="00312C68" w:rsidP="00C54A89">
      <w:pPr>
        <w:spacing w:line="240" w:lineRule="auto"/>
        <w:jc w:val="both"/>
        <w:rPr>
          <w:rFonts w:ascii="Times New Roman" w:hAnsi="Times New Roman" w:cs="Times New Roman"/>
          <w:bCs/>
          <w:iCs/>
          <w:sz w:val="24"/>
          <w:szCs w:val="24"/>
        </w:rPr>
      </w:pPr>
      <w:r w:rsidRPr="00280CFA">
        <w:rPr>
          <w:rFonts w:ascii="Times New Roman" w:hAnsi="Times New Roman" w:cs="Times New Roman"/>
          <w:sz w:val="24"/>
          <w:szCs w:val="24"/>
        </w:rPr>
        <w:t>Navrhovaným doplnením § 10b ods. 4 písm. b) sa výslovne ustanoví, že vývoz na voľnú skládku sa nesmie uskutočniť v období, v ktorom je používanie dusíkatých hnojivých látok v zraniteľných oblastiach zakázané podľa</w:t>
      </w:r>
      <w:r w:rsidRPr="00280CFA">
        <w:rPr>
          <w:rFonts w:ascii="Times New Roman" w:hAnsi="Times New Roman" w:cs="Times New Roman"/>
          <w:bCs/>
          <w:iCs/>
          <w:sz w:val="24"/>
          <w:szCs w:val="24"/>
        </w:rPr>
        <w:t xml:space="preserve"> </w:t>
      </w:r>
      <w:r w:rsidRPr="00280CFA">
        <w:rPr>
          <w:rFonts w:ascii="Times New Roman" w:hAnsi="Times New Roman" w:cs="Times New Roman"/>
          <w:sz w:val="24"/>
          <w:szCs w:val="24"/>
        </w:rPr>
        <w:t>prílohy č. 2 k zákonu o hnojivách, čím  sa dosiahne požadovaná ochrana vôd pred znečisťovaním dusičnanmi z poľnohospodárskych zdrojov</w:t>
      </w:r>
      <w:r w:rsidRPr="00280CFA">
        <w:rPr>
          <w:rFonts w:ascii="Times New Roman" w:hAnsi="Times New Roman" w:cs="Times New Roman"/>
          <w:bCs/>
          <w:iCs/>
          <w:sz w:val="24"/>
          <w:szCs w:val="24"/>
        </w:rPr>
        <w:t>.</w:t>
      </w:r>
    </w:p>
    <w:p w:rsidR="00312C68" w:rsidRPr="00280CFA" w:rsidRDefault="00F10281"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8</w:t>
      </w:r>
    </w:p>
    <w:p w:rsidR="00426387"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V § 10b ods. 4 písm. c) sa navrhovanou úpravou zosúladia požiadavky článku 5 ods. 4 smernice o dusičnanoch v spojení s jej prílohou III.1.2. a prílohou II.A.5. Navrhovaným doplnením textu sa ustanovuje povinnosť pre obhospodarovateľa, spracovať voľnú skládku do 8 mesiacov od prvej navážky, avšak najneskôr do začiatku obdobia, v ktorom je používanie dusíkatých hnojivých látok v zraniteľných oblastiach zakázané podľa prílohy č. 2 k zákonu o hnojivách.</w:t>
      </w:r>
    </w:p>
    <w:p w:rsidR="00312C68" w:rsidRPr="00280CFA" w:rsidRDefault="00426387"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9</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 10c ods. 2 sa navrhovanou legislatívno-technickou úpravou zosúladí ustanovenie tohto odseku so znením zákona o hnojivách v časti definície obhospodarovateľa. </w:t>
      </w:r>
    </w:p>
    <w:p w:rsidR="00312C68" w:rsidRPr="00280CFA" w:rsidRDefault="00312C68" w:rsidP="00C54A89">
      <w:pPr>
        <w:spacing w:line="240" w:lineRule="auto"/>
        <w:jc w:val="both"/>
        <w:rPr>
          <w:rFonts w:ascii="Times New Roman" w:hAnsi="Times New Roman" w:cs="Times New Roman"/>
          <w:b/>
          <w:sz w:val="24"/>
          <w:szCs w:val="24"/>
          <w:u w:val="single"/>
        </w:rPr>
      </w:pPr>
      <w:r w:rsidRPr="00280CFA">
        <w:rPr>
          <w:rFonts w:ascii="Times New Roman" w:hAnsi="Times New Roman" w:cs="Times New Roman"/>
          <w:b/>
          <w:sz w:val="24"/>
          <w:szCs w:val="24"/>
          <w:u w:val="single"/>
        </w:rPr>
        <w:t xml:space="preserve">K bodu </w:t>
      </w:r>
      <w:r w:rsidR="00F10281" w:rsidRPr="00280CFA">
        <w:rPr>
          <w:rFonts w:ascii="Times New Roman" w:hAnsi="Times New Roman" w:cs="Times New Roman"/>
          <w:b/>
          <w:sz w:val="24"/>
          <w:szCs w:val="24"/>
          <w:u w:val="single"/>
        </w:rPr>
        <w:t>10</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V § 10c ods. 3 písm. a) sa navrhovanou zmenou zosúladí ustanovenie tohto odseku s aplikovanou najmodernejšou technológiou už aj v SR na základe vedecko-výskumného vývoja, s čím sa dosiahne výrazná úspora pri používaní palív a</w:t>
      </w:r>
      <w:r w:rsidR="007C065C">
        <w:rPr>
          <w:rFonts w:ascii="Times New Roman" w:hAnsi="Times New Roman" w:cs="Times New Roman"/>
          <w:sz w:val="24"/>
          <w:szCs w:val="24"/>
        </w:rPr>
        <w:t> znížia sa výrazne aj emisie CO</w:t>
      </w:r>
      <w:r w:rsidR="007C065C">
        <w:rPr>
          <w:rFonts w:ascii="Times New Roman" w:hAnsi="Times New Roman" w:cs="Times New Roman"/>
          <w:sz w:val="24"/>
          <w:szCs w:val="24"/>
          <w:vertAlign w:val="subscript"/>
        </w:rPr>
        <w:t>2</w:t>
      </w:r>
      <w:r w:rsidRPr="00280CFA">
        <w:rPr>
          <w:rFonts w:ascii="Times New Roman" w:hAnsi="Times New Roman" w:cs="Times New Roman"/>
          <w:sz w:val="24"/>
          <w:szCs w:val="24"/>
        </w:rPr>
        <w:t xml:space="preserve"> do vzduchu.</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lastRenderedPageBreak/>
        <w:t xml:space="preserve">K bodu </w:t>
      </w:r>
      <w:r w:rsidR="00F10281" w:rsidRPr="00280CFA">
        <w:rPr>
          <w:rFonts w:ascii="Times New Roman" w:hAnsi="Times New Roman" w:cs="Times New Roman"/>
          <w:b/>
          <w:bCs/>
          <w:sz w:val="24"/>
          <w:szCs w:val="24"/>
          <w:u w:val="single"/>
        </w:rPr>
        <w:t>11</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sz w:val="24"/>
          <w:szCs w:val="24"/>
        </w:rPr>
        <w:t>V § 14 sa doplnením písmena e) do odseku 1 umožní kontrolnému ústavu vykonávať štátnu odbornú kontrolu nad dodržiavaním povinností ustanovených zákonom o hnojivách aj u producentov sekundárneho zdroja živín a producentov kompostu.</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 xml:space="preserve">K bodu </w:t>
      </w:r>
      <w:r w:rsidR="00F10281" w:rsidRPr="00280CFA">
        <w:rPr>
          <w:rFonts w:ascii="Times New Roman" w:hAnsi="Times New Roman" w:cs="Times New Roman"/>
          <w:b/>
          <w:bCs/>
          <w:sz w:val="24"/>
          <w:szCs w:val="24"/>
          <w:u w:val="single"/>
        </w:rPr>
        <w:t>12</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Legislatívno-technická úprava z dôvodu nadväznosti sankcie ustanovenej v § 15 ods. 1 písm. b) na  povinnosť uloženú v § 3a ods. 5.</w:t>
      </w:r>
    </w:p>
    <w:p w:rsidR="00986B33" w:rsidRPr="00280CFA" w:rsidRDefault="00986B33"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K bodu 13</w:t>
      </w:r>
    </w:p>
    <w:p w:rsidR="00B84B73" w:rsidRPr="00986B33" w:rsidRDefault="00986B33" w:rsidP="00C54A8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V § 15 ods. 2 písm. d</w:t>
      </w:r>
      <w:r w:rsidR="00B84B73">
        <w:rPr>
          <w:rFonts w:ascii="Times New Roman" w:hAnsi="Times New Roman" w:cs="Times New Roman"/>
          <w:bCs/>
          <w:sz w:val="24"/>
          <w:szCs w:val="24"/>
        </w:rPr>
        <w:t>)</w:t>
      </w:r>
      <w:r>
        <w:rPr>
          <w:rFonts w:ascii="Times New Roman" w:hAnsi="Times New Roman" w:cs="Times New Roman"/>
          <w:bCs/>
          <w:sz w:val="24"/>
          <w:szCs w:val="24"/>
        </w:rPr>
        <w:t xml:space="preserve"> sa navrhovaným vypustením slov zosúladí text a adresnosť sankcie za porušenie povinnosti uloženej v § 3a ods. 1 v nadväznosti na doplnenie nového písmena h) v § 15 ods. 2.</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 xml:space="preserve">K bodu </w:t>
      </w:r>
      <w:r w:rsidR="00986B33">
        <w:rPr>
          <w:rFonts w:ascii="Times New Roman" w:hAnsi="Times New Roman" w:cs="Times New Roman"/>
          <w:b/>
          <w:bCs/>
          <w:sz w:val="24"/>
          <w:szCs w:val="24"/>
          <w:u w:val="single"/>
        </w:rPr>
        <w:t>14</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 xml:space="preserve">V § 15  sa odsek 2 dopĺňa písmenom h), ktoré ustanovuje sankciu producentovi sekundárneho zdroja živín alebo producentovi kompostu za porušenie povinnosti ustanovených v § 3a ods. 1. </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 xml:space="preserve">K bodu </w:t>
      </w:r>
      <w:r w:rsidR="00F66E3A">
        <w:rPr>
          <w:rFonts w:ascii="Times New Roman" w:hAnsi="Times New Roman" w:cs="Times New Roman"/>
          <w:b/>
          <w:bCs/>
          <w:sz w:val="24"/>
          <w:szCs w:val="24"/>
          <w:u w:val="single"/>
        </w:rPr>
        <w:t>15</w:t>
      </w:r>
    </w:p>
    <w:p w:rsidR="00312C68"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sz w:val="24"/>
          <w:szCs w:val="24"/>
        </w:rPr>
        <w:t>Legislatívno-technická úprava textu. Znenie § 15 ods. 3 sa zosúlaďuje s ustanoveniami § 10b a 10c.</w:t>
      </w:r>
    </w:p>
    <w:p w:rsidR="00312C68" w:rsidRPr="00280CFA" w:rsidRDefault="00312C68" w:rsidP="00C54A89">
      <w:pPr>
        <w:spacing w:line="240" w:lineRule="auto"/>
        <w:jc w:val="both"/>
        <w:rPr>
          <w:rFonts w:ascii="Times New Roman" w:hAnsi="Times New Roman" w:cs="Times New Roman"/>
          <w:b/>
          <w:sz w:val="24"/>
          <w:szCs w:val="24"/>
          <w:u w:val="single"/>
        </w:rPr>
      </w:pPr>
      <w:r w:rsidRPr="00280CFA">
        <w:rPr>
          <w:rFonts w:ascii="Times New Roman" w:hAnsi="Times New Roman" w:cs="Times New Roman"/>
          <w:b/>
          <w:sz w:val="24"/>
          <w:szCs w:val="24"/>
          <w:u w:val="single"/>
        </w:rPr>
        <w:t xml:space="preserve">K bodu </w:t>
      </w:r>
      <w:r w:rsidR="00F66E3A">
        <w:rPr>
          <w:rFonts w:ascii="Times New Roman" w:hAnsi="Times New Roman" w:cs="Times New Roman"/>
          <w:b/>
          <w:sz w:val="24"/>
          <w:szCs w:val="24"/>
          <w:u w:val="single"/>
        </w:rPr>
        <w:t>16</w:t>
      </w:r>
    </w:p>
    <w:p w:rsidR="00312C68" w:rsidRPr="00280CFA" w:rsidRDefault="00655516" w:rsidP="00C54A89">
      <w:pPr>
        <w:spacing w:line="240" w:lineRule="auto"/>
        <w:jc w:val="both"/>
        <w:rPr>
          <w:rFonts w:ascii="Times New Roman" w:hAnsi="Times New Roman" w:cs="Times New Roman"/>
          <w:sz w:val="24"/>
          <w:szCs w:val="24"/>
        </w:rPr>
      </w:pPr>
      <w:r>
        <w:rPr>
          <w:rFonts w:ascii="Times New Roman" w:hAnsi="Times New Roman" w:cs="Times New Roman"/>
          <w:sz w:val="24"/>
          <w:szCs w:val="24"/>
        </w:rPr>
        <w:t>V § 19a</w:t>
      </w:r>
      <w:r w:rsidR="00312C68" w:rsidRPr="00280CFA">
        <w:rPr>
          <w:rFonts w:ascii="Times New Roman" w:hAnsi="Times New Roman" w:cs="Times New Roman"/>
          <w:sz w:val="24"/>
          <w:szCs w:val="24"/>
        </w:rPr>
        <w:t xml:space="preserve"> sa navrhuje zrušiť vyhlášku  Ministerstva pôdohospodárstva Slovenskej republiky č. 199/2008 Z. z., ktorou sa ustanovuje Program poľnohospodárskych činností vo vyhlásených zraniteľných oblastiach v znení vyhlášky Ministerstva pôdohospodárstva a rozvoja vidieka Slovenskej republiky č. 462/2011 Z. z., nakoľko podmienky hospodárenia vo vyhlásených  zraniteľných oblastiach boli ustanovené v zákone č. 394/2015 Z. z., ktorým sa mení a dopĺňa zákon č. 136/2000 Z. z. o hnojivách v znení neskorších predpisov.</w:t>
      </w:r>
    </w:p>
    <w:p w:rsidR="00312C68" w:rsidRPr="00280CFA" w:rsidRDefault="00312C68" w:rsidP="00C54A89">
      <w:pPr>
        <w:spacing w:line="240" w:lineRule="auto"/>
        <w:jc w:val="both"/>
        <w:rPr>
          <w:rFonts w:ascii="Times New Roman" w:hAnsi="Times New Roman" w:cs="Times New Roman"/>
          <w:b/>
          <w:bCs/>
          <w:sz w:val="24"/>
          <w:szCs w:val="24"/>
          <w:u w:val="single"/>
        </w:rPr>
      </w:pPr>
      <w:r w:rsidRPr="00280CFA">
        <w:rPr>
          <w:rFonts w:ascii="Times New Roman" w:hAnsi="Times New Roman" w:cs="Times New Roman"/>
          <w:b/>
          <w:bCs/>
          <w:sz w:val="24"/>
          <w:szCs w:val="24"/>
          <w:u w:val="single"/>
        </w:rPr>
        <w:t xml:space="preserve">K bodu </w:t>
      </w:r>
      <w:r w:rsidR="00F66E3A">
        <w:rPr>
          <w:rFonts w:ascii="Times New Roman" w:hAnsi="Times New Roman" w:cs="Times New Roman"/>
          <w:b/>
          <w:bCs/>
          <w:sz w:val="24"/>
          <w:szCs w:val="24"/>
          <w:u w:val="single"/>
        </w:rPr>
        <w:t>17</w:t>
      </w:r>
    </w:p>
    <w:p w:rsidR="00F10281" w:rsidRPr="00280CFA" w:rsidRDefault="00312C68" w:rsidP="00C54A89">
      <w:pPr>
        <w:spacing w:line="240" w:lineRule="auto"/>
        <w:jc w:val="both"/>
        <w:rPr>
          <w:rFonts w:ascii="Times New Roman" w:hAnsi="Times New Roman" w:cs="Times New Roman"/>
          <w:sz w:val="24"/>
          <w:szCs w:val="24"/>
        </w:rPr>
      </w:pPr>
      <w:r w:rsidRPr="00280CFA">
        <w:rPr>
          <w:rFonts w:ascii="Times New Roman" w:hAnsi="Times New Roman" w:cs="Times New Roman"/>
          <w:bCs/>
          <w:sz w:val="24"/>
          <w:szCs w:val="24"/>
        </w:rPr>
        <w:t>T</w:t>
      </w:r>
      <w:r w:rsidRPr="00280CFA">
        <w:rPr>
          <w:rFonts w:ascii="Times New Roman" w:hAnsi="Times New Roman" w:cs="Times New Roman"/>
          <w:sz w:val="24"/>
          <w:szCs w:val="24"/>
        </w:rPr>
        <w:t>echnická úprava číselných hodnôt uvedených v prílohe č. 3 k zákonu o hnojivách.</w:t>
      </w:r>
    </w:p>
    <w:p w:rsidR="00312C68" w:rsidRPr="00280CFA" w:rsidRDefault="00312C68" w:rsidP="00C54A89">
      <w:pPr>
        <w:spacing w:line="240" w:lineRule="auto"/>
        <w:jc w:val="both"/>
        <w:rPr>
          <w:rFonts w:ascii="Times New Roman" w:hAnsi="Times New Roman" w:cs="Times New Roman"/>
          <w:b/>
          <w:sz w:val="24"/>
          <w:szCs w:val="24"/>
          <w:u w:val="single"/>
        </w:rPr>
      </w:pPr>
      <w:r w:rsidRPr="00280CFA">
        <w:rPr>
          <w:rFonts w:ascii="Times New Roman" w:hAnsi="Times New Roman" w:cs="Times New Roman"/>
          <w:b/>
          <w:sz w:val="24"/>
          <w:szCs w:val="24"/>
          <w:u w:val="single"/>
        </w:rPr>
        <w:t xml:space="preserve">K bodu </w:t>
      </w:r>
      <w:r w:rsidR="00F66E3A">
        <w:rPr>
          <w:rFonts w:ascii="Times New Roman" w:hAnsi="Times New Roman" w:cs="Times New Roman"/>
          <w:b/>
          <w:sz w:val="24"/>
          <w:szCs w:val="24"/>
          <w:u w:val="single"/>
        </w:rPr>
        <w:t>18</w:t>
      </w:r>
    </w:p>
    <w:p w:rsidR="00312C68" w:rsidRPr="00C54A89" w:rsidRDefault="00312C68" w:rsidP="00C54A89">
      <w:pPr>
        <w:spacing w:line="240" w:lineRule="auto"/>
        <w:jc w:val="both"/>
        <w:rPr>
          <w:rFonts w:ascii="Times New Roman" w:hAnsi="Times New Roman" w:cs="Times New Roman"/>
          <w:sz w:val="24"/>
          <w:szCs w:val="24"/>
          <w:lang w:val="en-US"/>
        </w:rPr>
      </w:pPr>
      <w:r w:rsidRPr="00280CFA">
        <w:rPr>
          <w:rFonts w:ascii="Times New Roman" w:hAnsi="Times New Roman" w:cs="Times New Roman"/>
          <w:sz w:val="24"/>
          <w:szCs w:val="24"/>
        </w:rPr>
        <w:t xml:space="preserve">V prílohe č. 7 „Limitná dávka dusíka pri jednotlivých plodinách“ sa v plodine „VRK - seno“ dopĺňa hodnota pre úrodu </w:t>
      </w:r>
      <w:r w:rsidRPr="00280CFA">
        <w:rPr>
          <w:rFonts w:ascii="Times New Roman" w:hAnsi="Times New Roman" w:cs="Times New Roman"/>
          <w:sz w:val="24"/>
          <w:szCs w:val="24"/>
          <w:lang w:val="en-US"/>
        </w:rPr>
        <w:t xml:space="preserve">[t/ha] pre nízky výnos, stredný výnos a pre vysoký výnos. </w:t>
      </w:r>
    </w:p>
    <w:p w:rsidR="00312C68" w:rsidRPr="00280CFA" w:rsidRDefault="00312C68" w:rsidP="00C54A89">
      <w:pPr>
        <w:pStyle w:val="odsek"/>
        <w:spacing w:before="0" w:after="0"/>
        <w:ind w:firstLine="0"/>
        <w:rPr>
          <w:rFonts w:ascii="Times New Roman" w:hAnsi="Times New Roman" w:cs="Times New Roman"/>
          <w:b/>
          <w:bCs/>
          <w:u w:val="single"/>
        </w:rPr>
      </w:pPr>
      <w:r w:rsidRPr="00280CFA">
        <w:rPr>
          <w:rFonts w:ascii="Times New Roman" w:hAnsi="Times New Roman" w:cs="Times New Roman"/>
          <w:b/>
          <w:bCs/>
          <w:u w:val="single"/>
        </w:rPr>
        <w:t>K článku II</w:t>
      </w:r>
    </w:p>
    <w:p w:rsidR="00312C68" w:rsidRPr="00280CFA" w:rsidRDefault="00312C68" w:rsidP="00C54A89">
      <w:pPr>
        <w:pStyle w:val="odsek"/>
        <w:spacing w:before="0" w:after="0"/>
        <w:ind w:firstLine="0"/>
        <w:rPr>
          <w:rFonts w:ascii="Times New Roman" w:hAnsi="Times New Roman" w:cs="Times New Roman"/>
        </w:rPr>
      </w:pPr>
    </w:p>
    <w:p w:rsidR="00312C68" w:rsidRPr="00280CFA" w:rsidRDefault="00312C68" w:rsidP="00C54A89">
      <w:pPr>
        <w:spacing w:line="240" w:lineRule="auto"/>
        <w:ind w:firstLine="709"/>
        <w:jc w:val="both"/>
        <w:rPr>
          <w:rStyle w:val="Textzstupnhosymbolu2"/>
          <w:sz w:val="24"/>
          <w:szCs w:val="24"/>
        </w:rPr>
      </w:pPr>
      <w:r w:rsidRPr="00280CFA">
        <w:rPr>
          <w:rFonts w:ascii="Times New Roman" w:hAnsi="Times New Roman" w:cs="Times New Roman"/>
          <w:sz w:val="24"/>
          <w:szCs w:val="24"/>
        </w:rPr>
        <w:t xml:space="preserve">Účinnosť zákona sa navrhuje od 1. </w:t>
      </w:r>
      <w:r w:rsidR="004129DC" w:rsidRPr="00280CFA">
        <w:rPr>
          <w:rFonts w:ascii="Times New Roman" w:hAnsi="Times New Roman" w:cs="Times New Roman"/>
          <w:sz w:val="24"/>
          <w:szCs w:val="24"/>
        </w:rPr>
        <w:t>decembra</w:t>
      </w:r>
      <w:r w:rsidRPr="00280CFA">
        <w:rPr>
          <w:rFonts w:ascii="Times New Roman" w:hAnsi="Times New Roman" w:cs="Times New Roman"/>
          <w:sz w:val="24"/>
          <w:szCs w:val="24"/>
        </w:rPr>
        <w:t xml:space="preserve"> 2017,</w:t>
      </w:r>
      <w:r w:rsidRPr="00280CFA">
        <w:rPr>
          <w:rStyle w:val="Textzstupnhosymbolu"/>
          <w:color w:val="000000"/>
          <w:sz w:val="24"/>
          <w:szCs w:val="24"/>
        </w:rPr>
        <w:t xml:space="preserve"> z dôvodu vytvorenia časového priestoru na oboznámenie sa podnikateľov v pôdohospodárstve a obhospodarovateľov s navrhovanou úpravou zákona č. 136/2000 Z. z. o hnojivách v znení neskorších predpisov. </w:t>
      </w:r>
    </w:p>
    <w:sectPr w:rsidR="00312C68" w:rsidRPr="00280CFA" w:rsidSect="004D75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2D" w:rsidRDefault="001A602D" w:rsidP="00C466F6">
      <w:pPr>
        <w:spacing w:after="0" w:line="240" w:lineRule="auto"/>
      </w:pPr>
      <w:r>
        <w:separator/>
      </w:r>
    </w:p>
  </w:endnote>
  <w:endnote w:type="continuationSeparator" w:id="0">
    <w:p w:rsidR="001A602D" w:rsidRDefault="001A602D" w:rsidP="00C4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empo Esperanto">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F6" w:rsidRDefault="00C466F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59499"/>
      <w:docPartObj>
        <w:docPartGallery w:val="Page Numbers (Bottom of Page)"/>
        <w:docPartUnique/>
      </w:docPartObj>
    </w:sdtPr>
    <w:sdtEndPr/>
    <w:sdtContent>
      <w:p w:rsidR="00C466F6" w:rsidRDefault="00C466F6">
        <w:pPr>
          <w:pStyle w:val="Pta"/>
          <w:jc w:val="center"/>
        </w:pPr>
        <w:r>
          <w:fldChar w:fldCharType="begin"/>
        </w:r>
        <w:r>
          <w:instrText>PAGE   \* MERGEFORMAT</w:instrText>
        </w:r>
        <w:r>
          <w:fldChar w:fldCharType="separate"/>
        </w:r>
        <w:r w:rsidR="00303F1D">
          <w:rPr>
            <w:noProof/>
          </w:rPr>
          <w:t>10</w:t>
        </w:r>
        <w:r>
          <w:fldChar w:fldCharType="end"/>
        </w:r>
      </w:p>
    </w:sdtContent>
  </w:sdt>
  <w:p w:rsidR="00C466F6" w:rsidRDefault="00C466F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F6" w:rsidRDefault="00C466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2D" w:rsidRDefault="001A602D" w:rsidP="00C466F6">
      <w:pPr>
        <w:spacing w:after="0" w:line="240" w:lineRule="auto"/>
      </w:pPr>
      <w:r>
        <w:separator/>
      </w:r>
    </w:p>
  </w:footnote>
  <w:footnote w:type="continuationSeparator" w:id="0">
    <w:p w:rsidR="001A602D" w:rsidRDefault="001A602D" w:rsidP="00C4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F6" w:rsidRDefault="00C466F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F6" w:rsidRDefault="00C466F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F6" w:rsidRDefault="00C466F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9A"/>
    <w:rsid w:val="00026733"/>
    <w:rsid w:val="001A602D"/>
    <w:rsid w:val="00224BE0"/>
    <w:rsid w:val="00280CFA"/>
    <w:rsid w:val="00287ADA"/>
    <w:rsid w:val="002D6AFA"/>
    <w:rsid w:val="00303F1D"/>
    <w:rsid w:val="00312C68"/>
    <w:rsid w:val="004129DC"/>
    <w:rsid w:val="00426387"/>
    <w:rsid w:val="004D1239"/>
    <w:rsid w:val="004D75B4"/>
    <w:rsid w:val="0056296F"/>
    <w:rsid w:val="00566D06"/>
    <w:rsid w:val="00655516"/>
    <w:rsid w:val="007C065C"/>
    <w:rsid w:val="00942963"/>
    <w:rsid w:val="00986B33"/>
    <w:rsid w:val="009E6626"/>
    <w:rsid w:val="00B84B73"/>
    <w:rsid w:val="00C1615A"/>
    <w:rsid w:val="00C466F6"/>
    <w:rsid w:val="00C54A89"/>
    <w:rsid w:val="00CC1DBC"/>
    <w:rsid w:val="00CD7D9A"/>
    <w:rsid w:val="00CE0B79"/>
    <w:rsid w:val="00DD29C2"/>
    <w:rsid w:val="00EF2A9F"/>
    <w:rsid w:val="00F10281"/>
    <w:rsid w:val="00F66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6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312C68"/>
    <w:pPr>
      <w:spacing w:after="0" w:line="240" w:lineRule="auto"/>
    </w:pPr>
    <w:rPr>
      <w:rFonts w:ascii="Tempo Esperanto" w:eastAsia="Times New Roman" w:hAnsi="Tempo Esperanto" w:cs="Tempo Esperanto"/>
      <w:sz w:val="24"/>
      <w:szCs w:val="24"/>
      <w:lang w:eastAsia="sk-SK"/>
    </w:rPr>
  </w:style>
  <w:style w:type="character" w:customStyle="1" w:styleId="ZkladntextChar">
    <w:name w:val="Základný text Char"/>
    <w:basedOn w:val="Predvolenpsmoodseku"/>
    <w:link w:val="Zkladntext"/>
    <w:uiPriority w:val="99"/>
    <w:rsid w:val="00312C68"/>
    <w:rPr>
      <w:rFonts w:ascii="Tempo Esperanto" w:eastAsia="Times New Roman" w:hAnsi="Tempo Esperanto" w:cs="Tempo Esperanto"/>
      <w:sz w:val="24"/>
      <w:szCs w:val="24"/>
      <w:lang w:eastAsia="sk-SK"/>
    </w:rPr>
  </w:style>
  <w:style w:type="character" w:styleId="Textzstupnhosymbolu">
    <w:name w:val="Placeholder Text"/>
    <w:basedOn w:val="Predvolenpsmoodseku"/>
    <w:uiPriority w:val="99"/>
    <w:semiHidden/>
    <w:rsid w:val="00312C68"/>
    <w:rPr>
      <w:rFonts w:ascii="Times New Roman" w:hAnsi="Times New Roman" w:cs="Times New Roman"/>
      <w:color w:val="808080"/>
    </w:rPr>
  </w:style>
  <w:style w:type="paragraph" w:customStyle="1" w:styleId="odsek">
    <w:name w:val="odsek"/>
    <w:basedOn w:val="Normlny"/>
    <w:uiPriority w:val="99"/>
    <w:rsid w:val="00312C68"/>
    <w:pPr>
      <w:keepNext/>
      <w:spacing w:before="120" w:after="120" w:line="240" w:lineRule="auto"/>
      <w:ind w:firstLine="709"/>
      <w:jc w:val="both"/>
    </w:pPr>
    <w:rPr>
      <w:rFonts w:ascii="Tempo Esperanto" w:eastAsia="Times New Roman" w:hAnsi="Tempo Esperanto" w:cs="Tempo Esperanto"/>
      <w:sz w:val="24"/>
      <w:szCs w:val="24"/>
      <w:lang w:eastAsia="sk-SK"/>
    </w:rPr>
  </w:style>
  <w:style w:type="character" w:styleId="Hypertextovprepojenie">
    <w:name w:val="Hyperlink"/>
    <w:basedOn w:val="Predvolenpsmoodseku"/>
    <w:uiPriority w:val="99"/>
    <w:semiHidden/>
    <w:unhideWhenUsed/>
    <w:rsid w:val="00312C68"/>
    <w:rPr>
      <w:strike w:val="0"/>
      <w:dstrike w:val="0"/>
      <w:color w:val="05507A"/>
      <w:u w:val="none"/>
      <w:effect w:val="none"/>
    </w:rPr>
  </w:style>
  <w:style w:type="character" w:customStyle="1" w:styleId="Textzstupnhosymbolu2">
    <w:name w:val="Text zástupného symbolu2"/>
    <w:semiHidden/>
    <w:rsid w:val="00312C68"/>
    <w:rPr>
      <w:rFonts w:ascii="Times New Roman" w:hAnsi="Times New Roman" w:cs="Times New Roman"/>
      <w:color w:val="808080"/>
    </w:rPr>
  </w:style>
  <w:style w:type="paragraph" w:styleId="Hlavika">
    <w:name w:val="header"/>
    <w:basedOn w:val="Normlny"/>
    <w:link w:val="HlavikaChar"/>
    <w:uiPriority w:val="99"/>
    <w:unhideWhenUsed/>
    <w:rsid w:val="00C466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66F6"/>
  </w:style>
  <w:style w:type="paragraph" w:styleId="Pta">
    <w:name w:val="footer"/>
    <w:basedOn w:val="Normlny"/>
    <w:link w:val="PtaChar"/>
    <w:uiPriority w:val="99"/>
    <w:unhideWhenUsed/>
    <w:rsid w:val="00C466F6"/>
    <w:pPr>
      <w:tabs>
        <w:tab w:val="center" w:pos="4536"/>
        <w:tab w:val="right" w:pos="9072"/>
      </w:tabs>
      <w:spacing w:after="0" w:line="240" w:lineRule="auto"/>
    </w:pPr>
  </w:style>
  <w:style w:type="character" w:customStyle="1" w:styleId="PtaChar">
    <w:name w:val="Päta Char"/>
    <w:basedOn w:val="Predvolenpsmoodseku"/>
    <w:link w:val="Pta"/>
    <w:uiPriority w:val="99"/>
    <w:rsid w:val="00C4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6D0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312C68"/>
    <w:pPr>
      <w:spacing w:after="0" w:line="240" w:lineRule="auto"/>
    </w:pPr>
    <w:rPr>
      <w:rFonts w:ascii="Tempo Esperanto" w:eastAsia="Times New Roman" w:hAnsi="Tempo Esperanto" w:cs="Tempo Esperanto"/>
      <w:sz w:val="24"/>
      <w:szCs w:val="24"/>
      <w:lang w:eastAsia="sk-SK"/>
    </w:rPr>
  </w:style>
  <w:style w:type="character" w:customStyle="1" w:styleId="ZkladntextChar">
    <w:name w:val="Základný text Char"/>
    <w:basedOn w:val="Predvolenpsmoodseku"/>
    <w:link w:val="Zkladntext"/>
    <w:uiPriority w:val="99"/>
    <w:rsid w:val="00312C68"/>
    <w:rPr>
      <w:rFonts w:ascii="Tempo Esperanto" w:eastAsia="Times New Roman" w:hAnsi="Tempo Esperanto" w:cs="Tempo Esperanto"/>
      <w:sz w:val="24"/>
      <w:szCs w:val="24"/>
      <w:lang w:eastAsia="sk-SK"/>
    </w:rPr>
  </w:style>
  <w:style w:type="character" w:styleId="Textzstupnhosymbolu">
    <w:name w:val="Placeholder Text"/>
    <w:basedOn w:val="Predvolenpsmoodseku"/>
    <w:uiPriority w:val="99"/>
    <w:semiHidden/>
    <w:rsid w:val="00312C68"/>
    <w:rPr>
      <w:rFonts w:ascii="Times New Roman" w:hAnsi="Times New Roman" w:cs="Times New Roman"/>
      <w:color w:val="808080"/>
    </w:rPr>
  </w:style>
  <w:style w:type="paragraph" w:customStyle="1" w:styleId="odsek">
    <w:name w:val="odsek"/>
    <w:basedOn w:val="Normlny"/>
    <w:uiPriority w:val="99"/>
    <w:rsid w:val="00312C68"/>
    <w:pPr>
      <w:keepNext/>
      <w:spacing w:before="120" w:after="120" w:line="240" w:lineRule="auto"/>
      <w:ind w:firstLine="709"/>
      <w:jc w:val="both"/>
    </w:pPr>
    <w:rPr>
      <w:rFonts w:ascii="Tempo Esperanto" w:eastAsia="Times New Roman" w:hAnsi="Tempo Esperanto" w:cs="Tempo Esperanto"/>
      <w:sz w:val="24"/>
      <w:szCs w:val="24"/>
      <w:lang w:eastAsia="sk-SK"/>
    </w:rPr>
  </w:style>
  <w:style w:type="character" w:styleId="Hypertextovprepojenie">
    <w:name w:val="Hyperlink"/>
    <w:basedOn w:val="Predvolenpsmoodseku"/>
    <w:uiPriority w:val="99"/>
    <w:semiHidden/>
    <w:unhideWhenUsed/>
    <w:rsid w:val="00312C68"/>
    <w:rPr>
      <w:strike w:val="0"/>
      <w:dstrike w:val="0"/>
      <w:color w:val="05507A"/>
      <w:u w:val="none"/>
      <w:effect w:val="none"/>
    </w:rPr>
  </w:style>
  <w:style w:type="character" w:customStyle="1" w:styleId="Textzstupnhosymbolu2">
    <w:name w:val="Text zástupného symbolu2"/>
    <w:semiHidden/>
    <w:rsid w:val="00312C68"/>
    <w:rPr>
      <w:rFonts w:ascii="Times New Roman" w:hAnsi="Times New Roman" w:cs="Times New Roman"/>
      <w:color w:val="808080"/>
    </w:rPr>
  </w:style>
  <w:style w:type="paragraph" w:styleId="Hlavika">
    <w:name w:val="header"/>
    <w:basedOn w:val="Normlny"/>
    <w:link w:val="HlavikaChar"/>
    <w:uiPriority w:val="99"/>
    <w:unhideWhenUsed/>
    <w:rsid w:val="00C466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66F6"/>
  </w:style>
  <w:style w:type="paragraph" w:styleId="Pta">
    <w:name w:val="footer"/>
    <w:basedOn w:val="Normlny"/>
    <w:link w:val="PtaChar"/>
    <w:uiPriority w:val="99"/>
    <w:unhideWhenUsed/>
    <w:rsid w:val="00C466F6"/>
    <w:pPr>
      <w:tabs>
        <w:tab w:val="center" w:pos="4536"/>
        <w:tab w:val="right" w:pos="9072"/>
      </w:tabs>
      <w:spacing w:after="0" w:line="240" w:lineRule="auto"/>
    </w:pPr>
  </w:style>
  <w:style w:type="character" w:customStyle="1" w:styleId="PtaChar">
    <w:name w:val="Päta Char"/>
    <w:basedOn w:val="Predvolenpsmoodseku"/>
    <w:link w:val="Pta"/>
    <w:uiPriority w:val="99"/>
    <w:rsid w:val="00C4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6789</Characters>
  <Application>Microsoft Office Word</Application>
  <DocSecurity>4</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Margaréta</dc:creator>
  <cp:lastModifiedBy>Gilanová Zuzana</cp:lastModifiedBy>
  <cp:revision>2</cp:revision>
  <dcterms:created xsi:type="dcterms:W3CDTF">2017-08-02T12:30:00Z</dcterms:created>
  <dcterms:modified xsi:type="dcterms:W3CDTF">2017-08-02T12:30:00Z</dcterms:modified>
</cp:coreProperties>
</file>