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83F06" w14:paraId="1FFFBB64" w14:textId="77777777" w:rsidTr="00946CED">
        <w:trPr>
          <w:trHeight w:val="1417"/>
        </w:trPr>
        <w:tc>
          <w:tcPr>
            <w:tcW w:w="4928" w:type="dxa"/>
          </w:tcPr>
          <w:p w14:paraId="71388083" w14:textId="020215DA" w:rsidR="000C2162" w:rsidRDefault="003831B7" w:rsidP="00946CED">
            <w:pPr>
              <w:rPr>
                <w:rFonts w:ascii="Consolas" w:hAnsi="Consolas" w:cs="Consolas"/>
                <w:lang w:eastAsia="sk-SK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>MINISTERSTVO FINANCIÍ SLOVENSKEJ REPUBLIKY</w:t>
            </w:r>
          </w:p>
          <w:p w14:paraId="7DA5F24F" w14:textId="3139289F" w:rsidR="00946CED" w:rsidRPr="008E4F14" w:rsidRDefault="00946CED" w:rsidP="00946CED">
            <w:pPr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</w:rPr>
              <w:t xml:space="preserve">Číslo: </w:t>
            </w:r>
            <w:r w:rsidRPr="008E4F14">
              <w:rPr>
                <w:sz w:val="25"/>
                <w:szCs w:val="25"/>
              </w:rPr>
              <w:tab/>
            </w:r>
            <w:r w:rsidRPr="008E4F14">
              <w:rPr>
                <w:sz w:val="25"/>
                <w:szCs w:val="25"/>
              </w:rPr>
              <w:fldChar w:fldCharType="begin"/>
            </w:r>
            <w:r w:rsidRPr="008E4F14">
              <w:rPr>
                <w:sz w:val="25"/>
                <w:szCs w:val="25"/>
              </w:rPr>
              <w:instrText xml:space="preserve"> DOCPROPERTY  FSC#SKEDITIONSLOVLEX@103.510:rezortcislopredpis  \* MERGEFORMAT </w:instrText>
            </w:r>
            <w:r w:rsidRPr="008E4F14">
              <w:rPr>
                <w:sz w:val="25"/>
                <w:szCs w:val="25"/>
              </w:rPr>
              <w:fldChar w:fldCharType="separate"/>
            </w:r>
            <w:r w:rsidR="0062210F">
              <w:rPr>
                <w:sz w:val="25"/>
                <w:szCs w:val="25"/>
              </w:rPr>
              <w:t>MF/6233/2017-732</w:t>
            </w:r>
            <w:r w:rsidRPr="008E4F14">
              <w:rPr>
                <w:sz w:val="25"/>
                <w:szCs w:val="25"/>
              </w:rPr>
              <w:fldChar w:fldCharType="end"/>
            </w:r>
          </w:p>
          <w:p w14:paraId="264E2C21" w14:textId="77777777" w:rsidR="00F83F06" w:rsidRDefault="00F83F06" w:rsidP="00861CC6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</w:tbl>
    <w:p w14:paraId="392420A3" w14:textId="77777777" w:rsidR="0066521E" w:rsidRPr="00846CE4" w:rsidRDefault="0066521E" w:rsidP="0066521E">
      <w:pPr>
        <w:pStyle w:val="Zkladntext2"/>
        <w:jc w:val="both"/>
        <w:rPr>
          <w:sz w:val="25"/>
          <w:szCs w:val="25"/>
        </w:rPr>
      </w:pPr>
      <w:r w:rsidRPr="00846CE4">
        <w:rPr>
          <w:sz w:val="25"/>
          <w:szCs w:val="25"/>
        </w:rPr>
        <w:t xml:space="preserve">Materiál na rokovanie </w:t>
      </w:r>
      <w:r>
        <w:rPr>
          <w:sz w:val="25"/>
          <w:szCs w:val="25"/>
        </w:rPr>
        <w:t>Hospodárskej a sociálnej rady Slovenskej republiky</w:t>
      </w:r>
    </w:p>
    <w:p w14:paraId="54184237" w14:textId="77777777" w:rsidR="001E0CFD" w:rsidRPr="008E4F14" w:rsidRDefault="001E0CFD" w:rsidP="004D4B30">
      <w:pPr>
        <w:pStyle w:val="Zkladntext2"/>
        <w:jc w:val="both"/>
        <w:rPr>
          <w:sz w:val="25"/>
          <w:szCs w:val="25"/>
        </w:rPr>
      </w:pPr>
    </w:p>
    <w:p w14:paraId="5F0238D4" w14:textId="4FE93364" w:rsidR="0062210F" w:rsidRPr="0096605F" w:rsidRDefault="0062210F" w:rsidP="0062210F">
      <w:pPr>
        <w:jc w:val="center"/>
        <w:rPr>
          <w:sz w:val="24"/>
          <w:szCs w:val="24"/>
        </w:rPr>
      </w:pPr>
      <w:r>
        <w:rPr>
          <w:rFonts w:ascii="Times" w:hAnsi="Times" w:cs="Times"/>
          <w:b/>
          <w:bCs/>
          <w:sz w:val="25"/>
          <w:szCs w:val="25"/>
        </w:rPr>
        <w:t>Návrh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Zákon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 ... 2017</w:t>
      </w:r>
      <w:r w:rsidR="003831B7">
        <w:rPr>
          <w:rFonts w:ascii="Times" w:hAnsi="Times" w:cs="Times"/>
          <w:b/>
          <w:bCs/>
          <w:sz w:val="25"/>
          <w:szCs w:val="25"/>
        </w:rPr>
        <w:t>,</w:t>
      </w:r>
      <w:r w:rsidR="003831B7">
        <w:rPr>
          <w:rFonts w:ascii="Times" w:hAnsi="Times" w:cs="Times"/>
          <w:b/>
          <w:bCs/>
          <w:sz w:val="25"/>
          <w:szCs w:val="25"/>
        </w:rPr>
        <w:br/>
      </w:r>
      <w:r w:rsidR="003831B7">
        <w:rPr>
          <w:rFonts w:ascii="Times" w:hAnsi="Times" w:cs="Times"/>
          <w:b/>
          <w:bCs/>
          <w:sz w:val="25"/>
          <w:szCs w:val="25"/>
        </w:rPr>
        <w:br/>
      </w:r>
      <w:r w:rsidR="00B5184E">
        <w:rPr>
          <w:b/>
          <w:sz w:val="24"/>
          <w:szCs w:val="24"/>
        </w:rPr>
        <w:t>ktorým sa</w:t>
      </w:r>
      <w:r w:rsidRPr="0062210F">
        <w:rPr>
          <w:b/>
          <w:sz w:val="24"/>
          <w:szCs w:val="24"/>
        </w:rPr>
        <w:t xml:space="preserve"> mení a dopĺňa zákon č. 98/2004 Z. z. o spotrebnej dani z minerálneho oleja v znení neskorších predpisov a ktorým sa mení a dopĺňa zákon č. 309/2009 Z. z. o podpore obnoviteľných zdrojov energie a vysoko účinnej kombinovanej výroby a o zmene a doplnení niektorých zákonov v znení neskorších predpisov</w:t>
      </w:r>
    </w:p>
    <w:p w14:paraId="734B00F8" w14:textId="2E5549A7" w:rsidR="0062210F" w:rsidRPr="0096605F" w:rsidRDefault="0062210F" w:rsidP="0062210F">
      <w:pPr>
        <w:rPr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C66B7" wp14:editId="6D494126">
                <wp:simplePos x="0" y="0"/>
                <wp:positionH relativeFrom="column">
                  <wp:posOffset>33655</wp:posOffset>
                </wp:positionH>
                <wp:positionV relativeFrom="paragraph">
                  <wp:posOffset>90170</wp:posOffset>
                </wp:positionV>
                <wp:extent cx="5728970" cy="12700"/>
                <wp:effectExtent l="0" t="0" r="24130" b="2540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8970" cy="12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F376A" id="Rovná spojnica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7.1pt" to="453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nY5AEAABgEAAAOAAAAZHJzL2Uyb0RvYy54bWysU82OEzEMviPxDlHudKYjQZdRp3vY1XJB&#10;UC0/92zGaYOSOErCTPs4PAsvhpNppytYrQTiEsWO/dnfZ2d9fbCGDRCiRtfx5aLmDJzEXrtdx798&#10;vnt1xVlMwvXCoIOOHyHy683LF+vRt9DgHk0PgRGIi+3oO75PybdVFeUerIgL9ODoUWGwIpEZdlUf&#10;xEjo1lRNXb+pRgy9DyghRvLeTo98U/CVApk+KhUhMdNx6i2VM5TzIZ/VZi3aXRB+r+WpDfEPXVih&#10;HRWdoW5FEux70H9AWS0DRlRpIdFWqJSWUDgQm2X9G5tPe+GhcCFxop9liv8PVn4YtoHpvuMNZ05Y&#10;GtE9Du7nDxY9fnNaCtZkkUYfW4q9cdtwsqLfhsz4oIJlymj/leZfNCBW7FAkPs4SwyExSc7Xq+bq&#10;7YomIelt2azqMoJqgslwPsT0DtCyfOm40S4rIFoxvI+JSlPoOSS7jWPjGSjbEY3u77QxxchbBDcm&#10;sEHQ/NNhmakQwqMosowjZyY4USq3dDQw4d+DIn2o9Ylc2cwLppASXDrjGkfROU1RB3NiXQg8m3iK&#10;z6lQtvZvkueMUhldmpOtdhieqn6RQk3xZwUm3lmCB+yPZdhFGlq/otzpq+T9fmyX9MuH3vwCAAD/&#10;/wMAUEsDBBQABgAIAAAAIQBlClXw2gAAAAcBAAAPAAAAZHJzL2Rvd25yZXYueG1sTI7NTsMwEITv&#10;SLyDtUhcEHUIpJQQp0JUICFOBLi78WJHxOtgu214e5YTHOdHM1+znv0o9hjTEEjBxaIAgdQHM5BV&#10;8Pb6cL4CkbImo8dAqOAbE6zb46NG1yYc6AX3XbaCRyjVWoHLeaqlTL1Dr9MiTEicfYTodWYZrTRR&#10;H3jcj7IsiqX0eiB+cHrCe4f9Z7fzfPJO0XZP1dfzkDdnzk9+s7KPSp2ezHe3IDLO+a8Mv/iMDi0z&#10;bcOOTBKjguqSi2xflSA4vimuKxBbNpYlyLaR//nbHwAAAP//AwBQSwECLQAUAAYACAAAACEAtoM4&#10;kv4AAADhAQAAEwAAAAAAAAAAAAAAAAAAAAAAW0NvbnRlbnRfVHlwZXNdLnhtbFBLAQItABQABgAI&#10;AAAAIQA4/SH/1gAAAJQBAAALAAAAAAAAAAAAAAAAAC8BAABfcmVscy8ucmVsc1BLAQItABQABgAI&#10;AAAAIQDjWKnY5AEAABgEAAAOAAAAAAAAAAAAAAAAAC4CAABkcnMvZTJvRG9jLnhtbFBLAQItABQA&#10;BgAIAAAAIQBlClXw2gAAAAcBAAAPAAAAAAAAAAAAAAAAAD4EAABkcnMvZG93bnJldi54bWxQSwUG&#10;AAAAAAQABADzAAAARQUAAAAA&#10;" strokecolor="black [3213]" strokeweight="1pt"/>
            </w:pict>
          </mc:Fallback>
        </mc:AlternateContent>
      </w:r>
    </w:p>
    <w:p w14:paraId="2B79360E" w14:textId="77777777" w:rsidR="0062210F" w:rsidRPr="008E4F14" w:rsidRDefault="0062210F" w:rsidP="000175F6">
      <w:pPr>
        <w:pStyle w:val="Zkladntext2"/>
        <w:jc w:val="left"/>
        <w:rPr>
          <w:sz w:val="25"/>
          <w:szCs w:val="25"/>
        </w:rPr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8E4F14" w14:paraId="4F71F17C" w14:textId="77777777" w:rsidTr="001D79DA">
        <w:trPr>
          <w:trHeight w:val="307"/>
        </w:trPr>
        <w:tc>
          <w:tcPr>
            <w:tcW w:w="5010" w:type="dxa"/>
          </w:tcPr>
          <w:p w14:paraId="16353520" w14:textId="3BFE1C2B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Podnet:</w:t>
            </w:r>
          </w:p>
        </w:tc>
        <w:tc>
          <w:tcPr>
            <w:tcW w:w="5149" w:type="dxa"/>
          </w:tcPr>
          <w:p w14:paraId="1243D5E8" w14:textId="732D93AE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Obsah materiálu:</w:t>
            </w:r>
          </w:p>
        </w:tc>
      </w:tr>
      <w:tr w:rsidR="00A56B40" w:rsidRPr="008E4F14" w14:paraId="55036A4D" w14:textId="77777777" w:rsidTr="001D79DA">
        <w:trPr>
          <w:trHeight w:val="4549"/>
        </w:trPr>
        <w:tc>
          <w:tcPr>
            <w:tcW w:w="5010" w:type="dxa"/>
          </w:tcPr>
          <w:p w14:paraId="5D1E4FA2" w14:textId="77777777" w:rsidR="0062210F" w:rsidRPr="0096605F" w:rsidRDefault="0062210F" w:rsidP="0062210F">
            <w:pPr>
              <w:jc w:val="both"/>
              <w:rPr>
                <w:sz w:val="24"/>
                <w:szCs w:val="24"/>
              </w:rPr>
            </w:pPr>
            <w:r w:rsidRPr="0096605F">
              <w:rPr>
                <w:bCs/>
                <w:sz w:val="24"/>
                <w:szCs w:val="24"/>
              </w:rPr>
              <w:t>Plán legislatívnych úloh vlády SR</w:t>
            </w:r>
          </w:p>
          <w:p w14:paraId="6149F178" w14:textId="6D6880B3" w:rsidR="00A56B40" w:rsidRPr="008E4F14" w:rsidRDefault="00A56B40" w:rsidP="003831B7">
            <w:pPr>
              <w:pStyle w:val="Zkladntext2"/>
              <w:ind w:right="885"/>
              <w:jc w:val="left"/>
              <w:rPr>
                <w:sz w:val="25"/>
                <w:szCs w:val="25"/>
              </w:rPr>
            </w:pPr>
          </w:p>
        </w:tc>
        <w:tc>
          <w:tcPr>
            <w:tcW w:w="5149" w:type="dxa"/>
          </w:tcPr>
          <w:p w14:paraId="647BBD5B" w14:textId="64FEE8F9" w:rsidR="003831B7" w:rsidRDefault="003831B7" w:rsidP="003831B7">
            <w:pPr>
              <w:pStyle w:val="Zkladntext2"/>
              <w:jc w:val="both"/>
              <w:rPr>
                <w:sz w:val="25"/>
                <w:szCs w:val="25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3"/>
            </w:tblGrid>
            <w:tr w:rsidR="003831B7" w14:paraId="77350AF8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A34FB1" w14:textId="77777777" w:rsidR="003831B7" w:rsidRDefault="003831B7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1. vlastný materiál</w:t>
                  </w:r>
                </w:p>
              </w:tc>
            </w:tr>
            <w:tr w:rsidR="003831B7" w14:paraId="25831222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F2CBD9" w14:textId="77777777" w:rsidR="003831B7" w:rsidRDefault="003831B7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2. návrh uznesenia vlády SR</w:t>
                  </w:r>
                </w:p>
              </w:tc>
            </w:tr>
            <w:tr w:rsidR="003831B7" w14:paraId="3FA721C2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5B7513" w14:textId="77777777" w:rsidR="003831B7" w:rsidRDefault="003831B7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3. predkladacia správa</w:t>
                  </w:r>
                </w:p>
              </w:tc>
            </w:tr>
            <w:tr w:rsidR="003831B7" w14:paraId="300E2D4C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C6F0BD" w14:textId="77777777" w:rsidR="003831B7" w:rsidRDefault="003831B7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4. dôvodová správa - všeobecná časť</w:t>
                  </w:r>
                </w:p>
              </w:tc>
            </w:tr>
            <w:tr w:rsidR="003831B7" w14:paraId="4D9D1641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EC7DA6" w14:textId="77777777" w:rsidR="003831B7" w:rsidRDefault="003831B7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5. dôvodová správa - osobitná časť</w:t>
                  </w:r>
                </w:p>
              </w:tc>
            </w:tr>
            <w:tr w:rsidR="003831B7" w14:paraId="237350BC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6BAA5C" w14:textId="77777777" w:rsidR="003831B7" w:rsidRDefault="003831B7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6. doložka vplyvov</w:t>
                  </w:r>
                </w:p>
              </w:tc>
            </w:tr>
            <w:tr w:rsidR="003831B7" w14:paraId="31D12F70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ECF073" w14:textId="77777777" w:rsidR="003831B7" w:rsidRDefault="003831B7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7. doložka zlučiteľnosti</w:t>
                  </w:r>
                </w:p>
              </w:tc>
            </w:tr>
            <w:tr w:rsidR="003831B7" w14:paraId="79016C4A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15B65A" w14:textId="77777777" w:rsidR="003831B7" w:rsidRDefault="003831B7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8. správa o účasti verejnosti</w:t>
                  </w:r>
                </w:p>
              </w:tc>
            </w:tr>
            <w:tr w:rsidR="003831B7" w14:paraId="27F7B178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A44BAB" w14:textId="1851014C" w:rsidR="0066521E" w:rsidRDefault="003831B7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9. návrh komuniké</w:t>
                  </w:r>
                </w:p>
              </w:tc>
            </w:tr>
            <w:tr w:rsidR="003831B7" w14:paraId="54EB06F4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6013F8" w14:textId="19BF5575" w:rsidR="003831B7" w:rsidRDefault="00C63A11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10. tabuľka zhody 1.</w:t>
                  </w:r>
                </w:p>
              </w:tc>
            </w:tr>
            <w:tr w:rsidR="003831B7" w14:paraId="7FE928A1" w14:textId="77777777">
              <w:trPr>
                <w:divId w:val="12915882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AB78F4" w14:textId="77777777" w:rsidR="003831B7" w:rsidRDefault="00C63A11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11. tabuľka zhody 2.</w:t>
                  </w:r>
                </w:p>
                <w:p w14:paraId="26BCED15" w14:textId="058DE27F" w:rsidR="0066521E" w:rsidRDefault="0066521E" w:rsidP="0066521E">
                  <w:pPr>
                    <w:ind w:left="414" w:hanging="414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12. vznesené pripomienky v rámci medzirezortného pripomienkového konania</w:t>
                  </w:r>
                </w:p>
                <w:p w14:paraId="5776B421" w14:textId="6734A81E" w:rsidR="0066521E" w:rsidRDefault="0066521E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13. vyhodnotenie MPK</w:t>
                  </w:r>
                </w:p>
              </w:tc>
            </w:tr>
          </w:tbl>
          <w:p w14:paraId="6CC1771C" w14:textId="223C7705" w:rsidR="00A56B40" w:rsidRPr="008073E3" w:rsidRDefault="00A56B40" w:rsidP="003831B7">
            <w:pPr>
              <w:pStyle w:val="Zkladntext2"/>
              <w:jc w:val="both"/>
              <w:rPr>
                <w:sz w:val="25"/>
                <w:szCs w:val="25"/>
              </w:rPr>
            </w:pPr>
          </w:p>
        </w:tc>
      </w:tr>
    </w:tbl>
    <w:p w14:paraId="5115F141" w14:textId="77777777" w:rsidR="000175F6" w:rsidRPr="000175F6" w:rsidRDefault="000175F6" w:rsidP="004A0CFC">
      <w:pPr>
        <w:pStyle w:val="Zkladntext2"/>
        <w:jc w:val="both"/>
        <w:rPr>
          <w:bCs/>
          <w:sz w:val="25"/>
          <w:szCs w:val="25"/>
        </w:rPr>
      </w:pPr>
      <w:bookmarkStart w:id="0" w:name="_GoBack"/>
      <w:bookmarkEnd w:id="0"/>
    </w:p>
    <w:p w14:paraId="2BAE9053" w14:textId="51D52E7E" w:rsidR="000175F6" w:rsidRPr="008E4F14" w:rsidRDefault="001E0CFD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  <w:r w:rsidRPr="008E4F14">
        <w:rPr>
          <w:b/>
          <w:bCs/>
          <w:sz w:val="25"/>
          <w:szCs w:val="25"/>
          <w:u w:val="single"/>
        </w:rPr>
        <w:t>Predkladá:</w:t>
      </w:r>
    </w:p>
    <w:p w14:paraId="6A6CF9EE" w14:textId="77777777" w:rsidR="0062210F" w:rsidRDefault="009D7004" w:rsidP="006C4BE9">
      <w:pPr>
        <w:rPr>
          <w:sz w:val="25"/>
          <w:szCs w:val="25"/>
        </w:rPr>
      </w:pPr>
      <w:r w:rsidRPr="008E4F14">
        <w:rPr>
          <w:sz w:val="25"/>
          <w:szCs w:val="25"/>
        </w:rPr>
        <w:fldChar w:fldCharType="begin"/>
      </w:r>
      <w:r w:rsidRPr="008E4F14">
        <w:rPr>
          <w:sz w:val="25"/>
          <w:szCs w:val="25"/>
        </w:rPr>
        <w:instrText xml:space="preserve"> DOCPROPERTY  FSC#SKEDITIONSLOVLEX@103.510:</w:instrText>
      </w:r>
      <w:r w:rsidR="0057706E" w:rsidRPr="008E4F14">
        <w:rPr>
          <w:sz w:val="25"/>
          <w:szCs w:val="25"/>
        </w:rPr>
        <w:instrText>predkladateliaObalSD</w:instrText>
      </w:r>
      <w:r w:rsidRPr="008E4F14">
        <w:rPr>
          <w:sz w:val="25"/>
          <w:szCs w:val="25"/>
        </w:rPr>
        <w:instrText xml:space="preserve">\* MERGEFORMAT </w:instrText>
      </w:r>
      <w:r w:rsidRPr="008E4F14">
        <w:rPr>
          <w:sz w:val="25"/>
          <w:szCs w:val="25"/>
        </w:rPr>
        <w:fldChar w:fldCharType="separate"/>
      </w:r>
      <w:r w:rsidR="0062210F">
        <w:rPr>
          <w:sz w:val="25"/>
          <w:szCs w:val="25"/>
        </w:rPr>
        <w:t xml:space="preserve">Peter </w:t>
      </w:r>
      <w:proofErr w:type="spellStart"/>
      <w:r w:rsidR="0062210F">
        <w:rPr>
          <w:sz w:val="25"/>
          <w:szCs w:val="25"/>
        </w:rPr>
        <w:t>Kažimír</w:t>
      </w:r>
      <w:proofErr w:type="spellEnd"/>
    </w:p>
    <w:p w14:paraId="284604DA" w14:textId="4CF6DBA3" w:rsidR="009D7004" w:rsidRPr="008E4F14" w:rsidRDefault="0062210F" w:rsidP="006C4BE9">
      <w:pPr>
        <w:rPr>
          <w:sz w:val="25"/>
          <w:szCs w:val="25"/>
        </w:rPr>
      </w:pPr>
      <w:r>
        <w:rPr>
          <w:sz w:val="25"/>
          <w:szCs w:val="25"/>
        </w:rPr>
        <w:t>minister financií Slovenskej republiky</w:t>
      </w:r>
      <w:r w:rsidR="009D7004" w:rsidRPr="008E4F14">
        <w:rPr>
          <w:sz w:val="25"/>
          <w:szCs w:val="25"/>
        </w:rPr>
        <w:fldChar w:fldCharType="end"/>
      </w:r>
    </w:p>
    <w:sectPr w:rsidR="009D7004" w:rsidRPr="008E4F14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51E14" w14:textId="77777777" w:rsidR="001827AE" w:rsidRDefault="001827AE" w:rsidP="00AF1D48">
      <w:r>
        <w:separator/>
      </w:r>
    </w:p>
  </w:endnote>
  <w:endnote w:type="continuationSeparator" w:id="0">
    <w:p w14:paraId="0058DF32" w14:textId="77777777" w:rsidR="001827AE" w:rsidRDefault="001827AE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A586" w14:textId="31A01FB4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69637B">
      <w:t xml:space="preserve"> </w:t>
    </w:r>
    <w:r>
      <w:fldChar w:fldCharType="begin"/>
    </w:r>
    <w:r>
      <w:instrText xml:space="preserve"> TIME \@ "d. MMMM yyyy" </w:instrText>
    </w:r>
    <w:r>
      <w:fldChar w:fldCharType="separate"/>
    </w:r>
    <w:r w:rsidR="000175F6">
      <w:rPr>
        <w:noProof/>
      </w:rPr>
      <w:t>31. júla 2017</w:t>
    </w:r>
    <w:r>
      <w:fldChar w:fldCharType="end"/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151FC" w14:textId="77777777" w:rsidR="001827AE" w:rsidRDefault="001827AE" w:rsidP="00AF1D48">
      <w:r>
        <w:separator/>
      </w:r>
    </w:p>
  </w:footnote>
  <w:footnote w:type="continuationSeparator" w:id="0">
    <w:p w14:paraId="2CF3C954" w14:textId="77777777" w:rsidR="001827AE" w:rsidRDefault="001827AE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65"/>
    <w:rsid w:val="00011521"/>
    <w:rsid w:val="000175F6"/>
    <w:rsid w:val="00036E2E"/>
    <w:rsid w:val="00061CCF"/>
    <w:rsid w:val="00092758"/>
    <w:rsid w:val="000C2162"/>
    <w:rsid w:val="000C6688"/>
    <w:rsid w:val="000D1334"/>
    <w:rsid w:val="000E6767"/>
    <w:rsid w:val="000E6BF8"/>
    <w:rsid w:val="000F344B"/>
    <w:rsid w:val="001125AC"/>
    <w:rsid w:val="00115D12"/>
    <w:rsid w:val="00122CD3"/>
    <w:rsid w:val="0012409A"/>
    <w:rsid w:val="00160088"/>
    <w:rsid w:val="001630FB"/>
    <w:rsid w:val="00170FAA"/>
    <w:rsid w:val="001725A4"/>
    <w:rsid w:val="001827AE"/>
    <w:rsid w:val="00194157"/>
    <w:rsid w:val="001B7FE0"/>
    <w:rsid w:val="001C66E6"/>
    <w:rsid w:val="001D79DA"/>
    <w:rsid w:val="001E0CFD"/>
    <w:rsid w:val="001F674F"/>
    <w:rsid w:val="00220306"/>
    <w:rsid w:val="00236E26"/>
    <w:rsid w:val="00242294"/>
    <w:rsid w:val="002924C3"/>
    <w:rsid w:val="0029466C"/>
    <w:rsid w:val="002B0B5D"/>
    <w:rsid w:val="002B45DC"/>
    <w:rsid w:val="002B6B6C"/>
    <w:rsid w:val="002D4123"/>
    <w:rsid w:val="002E6307"/>
    <w:rsid w:val="002F185A"/>
    <w:rsid w:val="00307FC9"/>
    <w:rsid w:val="0033171B"/>
    <w:rsid w:val="003831B7"/>
    <w:rsid w:val="003B2E79"/>
    <w:rsid w:val="003D115D"/>
    <w:rsid w:val="00414C1D"/>
    <w:rsid w:val="00424324"/>
    <w:rsid w:val="00427B3B"/>
    <w:rsid w:val="00432107"/>
    <w:rsid w:val="0044273A"/>
    <w:rsid w:val="00466CAB"/>
    <w:rsid w:val="004A0CFC"/>
    <w:rsid w:val="004A1369"/>
    <w:rsid w:val="004D3726"/>
    <w:rsid w:val="004D4B30"/>
    <w:rsid w:val="004F15FB"/>
    <w:rsid w:val="0055330D"/>
    <w:rsid w:val="0056032D"/>
    <w:rsid w:val="00575A51"/>
    <w:rsid w:val="0057706E"/>
    <w:rsid w:val="005A2E35"/>
    <w:rsid w:val="005A45F1"/>
    <w:rsid w:val="005B1217"/>
    <w:rsid w:val="005B7FF4"/>
    <w:rsid w:val="005D335A"/>
    <w:rsid w:val="00601389"/>
    <w:rsid w:val="0062210F"/>
    <w:rsid w:val="00623BAD"/>
    <w:rsid w:val="00627C51"/>
    <w:rsid w:val="0066521E"/>
    <w:rsid w:val="00671F01"/>
    <w:rsid w:val="00676DCD"/>
    <w:rsid w:val="00685081"/>
    <w:rsid w:val="0069637B"/>
    <w:rsid w:val="006B36F8"/>
    <w:rsid w:val="006B4F2E"/>
    <w:rsid w:val="006B6372"/>
    <w:rsid w:val="006C4BE9"/>
    <w:rsid w:val="006E7967"/>
    <w:rsid w:val="00714FA1"/>
    <w:rsid w:val="00747349"/>
    <w:rsid w:val="00747BC1"/>
    <w:rsid w:val="0075754B"/>
    <w:rsid w:val="00776A4A"/>
    <w:rsid w:val="0078171E"/>
    <w:rsid w:val="0078451E"/>
    <w:rsid w:val="0079512E"/>
    <w:rsid w:val="007A6D98"/>
    <w:rsid w:val="008073E3"/>
    <w:rsid w:val="00821793"/>
    <w:rsid w:val="00855D5A"/>
    <w:rsid w:val="00861CC6"/>
    <w:rsid w:val="008A4A21"/>
    <w:rsid w:val="008E4F14"/>
    <w:rsid w:val="009066F0"/>
    <w:rsid w:val="00907265"/>
    <w:rsid w:val="00922E66"/>
    <w:rsid w:val="00946CED"/>
    <w:rsid w:val="009C6528"/>
    <w:rsid w:val="009D7004"/>
    <w:rsid w:val="009E7AFC"/>
    <w:rsid w:val="009E7FEF"/>
    <w:rsid w:val="00A216CD"/>
    <w:rsid w:val="00A27B5F"/>
    <w:rsid w:val="00A56B40"/>
    <w:rsid w:val="00A71802"/>
    <w:rsid w:val="00A94DC8"/>
    <w:rsid w:val="00AA0C58"/>
    <w:rsid w:val="00AF1D48"/>
    <w:rsid w:val="00B17B60"/>
    <w:rsid w:val="00B42E84"/>
    <w:rsid w:val="00B463AB"/>
    <w:rsid w:val="00B5184E"/>
    <w:rsid w:val="00B61867"/>
    <w:rsid w:val="00BC2EE5"/>
    <w:rsid w:val="00BE174E"/>
    <w:rsid w:val="00BE43B4"/>
    <w:rsid w:val="00C1127B"/>
    <w:rsid w:val="00C632CF"/>
    <w:rsid w:val="00C63A11"/>
    <w:rsid w:val="00C656C8"/>
    <w:rsid w:val="00C86CAD"/>
    <w:rsid w:val="00CC25B0"/>
    <w:rsid w:val="00CE1D21"/>
    <w:rsid w:val="00D02444"/>
    <w:rsid w:val="00D43A10"/>
    <w:rsid w:val="00D54C03"/>
    <w:rsid w:val="00DA1D25"/>
    <w:rsid w:val="00DA48B3"/>
    <w:rsid w:val="00E11820"/>
    <w:rsid w:val="00E335AA"/>
    <w:rsid w:val="00E37D9C"/>
    <w:rsid w:val="00E74698"/>
    <w:rsid w:val="00EA7A62"/>
    <w:rsid w:val="00EC6B42"/>
    <w:rsid w:val="00EE4DDD"/>
    <w:rsid w:val="00F23D08"/>
    <w:rsid w:val="00F552C7"/>
    <w:rsid w:val="00F60102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  <w15:docId w15:val="{3E9408BC-361F-47F4-9C46-7CDF8974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11.7.2016 16:31:31"/>
    <f:field ref="objchangedby" par="" text="Administrator, System"/>
    <f:field ref="objmodifiedat" par="" text="11.7.2016 16:31:34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Danisovic Milan</cp:lastModifiedBy>
  <cp:revision>9</cp:revision>
  <cp:lastPrinted>2017-05-24T13:15:00Z</cp:lastPrinted>
  <dcterms:created xsi:type="dcterms:W3CDTF">2016-07-11T14:31:00Z</dcterms:created>
  <dcterms:modified xsi:type="dcterms:W3CDTF">2017-07-31T06:54:00Z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COO.2145.1000.3.1498877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Spotrebné dane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Milan Danišovič</vt:lpwstr>
  </property>
  <property fmtid="{D5CDD505-2E9C-101B-9397-08002B2CF9AE}" pid="11" name="FSC#SKEDITIONSLOVLEX@103.510:zodppredkladatel">
    <vt:lpwstr>Peter Kažimír</vt:lpwstr>
  </property>
  <property fmtid="{D5CDD505-2E9C-101B-9397-08002B2CF9AE}" pid="12" name="FSC#SKEDITIONSLOVLEX@103.510:nazovpredpis">
    <vt:lpwstr>, ktorým sa mení a dopĺňa zákon č. 106/2004 Z. z. o spotrebnej dani z tabakových výrobkov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financií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Programové vyhlásenie vlády Slovenskej republiky</vt:lpwstr>
  </property>
  <property fmtid="{D5CDD505-2E9C-101B-9397-08002B2CF9AE}" pid="18" name="FSC#SKEDITIONSLOVLEX@103.510:plnynazovpredpis">
    <vt:lpwstr> Zákon, ktorým sa mení a dopĺňa zákon č. 106/2004 Z. z. o spotrebnej dani z tabakových výrobkov v znení neskorších predpisov</vt:lpwstr>
  </property>
  <property fmtid="{D5CDD505-2E9C-101B-9397-08002B2CF9AE}" pid="19" name="FSC#SKEDITIONSLOVLEX@103.510:rezortcislopredpis">
    <vt:lpwstr>MF/13757/2016-732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LP/2016/721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-	čl. 106, 110 až 113 a čl. 355 Zmluvy o fungovaní Európskej únie, </vt:lpwstr>
  </property>
  <property fmtid="{D5CDD505-2E9C-101B-9397-08002B2CF9AE}" pid="39" name="FSC#SKEDITIONSLOVLEX@103.510:AttrStrListDocPropSekundarneLegPravoPO">
    <vt:lpwstr>-	nariadenie Rady (ES) č. 389/2012 zo 2. mája 2012 o administratívnej spolupráci v oblasti spotrebných daní a zrušení nariadenia 2073/2004 (Ú. v. EÚ L 121, 8.5. 2012) v platnom znení,</vt:lpwstr>
  </property>
  <property fmtid="{D5CDD505-2E9C-101B-9397-08002B2CF9AE}" pid="40" name="FSC#SKEDITIONSLOVLEX@103.510:AttrStrListDocPropSekundarneNelegPravoPO">
    <vt:lpwstr>-	smernica Rady 2011/64/EÚ z 21. júna 2011 o štruktúre a sadzbách spotrebnej dane z tabakových výrobkov (kodifikované znenie) (Ú. v. EÚ L 176, 5.7. 2011).</vt:lpwstr>
  </property>
  <property fmtid="{D5CDD505-2E9C-101B-9397-08002B2CF9AE}" pid="41" name="FSC#SKEDITIONSLOVLEX@103.510:AttrStrListDocPropSekundarneLegPravoDO">
    <vt:lpwstr>-	smernica Rady 2006/79/ES z  5. októbra 2006 o oslobodení od daní pri dovoze malých zásielok tovaru neobchodného charakteru z tretích krajín (Ú. v. EÚ L 286, 17.10.2006),</vt:lpwstr>
  </property>
  <property fmtid="{D5CDD505-2E9C-101B-9397-08002B2CF9AE}" pid="42" name="FSC#SKEDITIONSLOVLEX@103.510:AttrStrListDocPropProblematikaPPb">
    <vt:lpwstr>je obsiahnutá v judikatúre Súdneho dvora Európskej únie</vt:lpwstr>
  </property>
  <property fmtid="{D5CDD505-2E9C-101B-9397-08002B2CF9AE}" pid="43" name="FSC#SKEDITIONSLOVLEX@103.510:AttrStrListDocPropNazovPredpisuEU">
    <vt:lpwstr>-	rozhodnutie Súdneho dvora (druhá komora) vo veci C - 140/05, Amalia Valeško proti Zollamt Klagenfurt, [2006],</vt:lpwstr>
  </property>
  <property fmtid="{D5CDD505-2E9C-101B-9397-08002B2CF9AE}" pid="44" name="FSC#SKEDITIONSLOVLEX@103.510:AttrStrListDocPropLehotaPrebratieSmernice">
    <vt:lpwstr>Lehota na prebratie smernice alebo lehota na implementáciu nariadenia alebo rozhodnutia: bezpredmetné.</vt:lpwstr>
  </property>
  <property fmtid="{D5CDD505-2E9C-101B-9397-08002B2CF9AE}" pid="45" name="FSC#SKEDITIONSLOVLEX@103.510:AttrStrListDocPropLehotaNaPredlozenie">
    <vt:lpwstr>Lehota určená na predloženie návrhu právneho predpisu na rokovanie vlády podľa určenia gestorských ústredných orgánov štátnej správy zodpovedných za transpozíciu smerníc a vypracovanie tabuliek zhody k návrhom všeobecne záväzných právnych predpisov: bezpr</vt:lpwstr>
  </property>
  <property fmtid="{D5CDD505-2E9C-101B-9397-08002B2CF9AE}" pid="46" name="FSC#SKEDITIONSLOVLEX@103.510:AttrStrListDocPropInfoZaciatokKonania">
    <vt:lpwstr>Proti SR nebolo začaté konanie o porušení Zmluvy o fungovaní Európskej únie podľa čl. 258 až 260.</vt:lpwstr>
  </property>
  <property fmtid="{D5CDD505-2E9C-101B-9397-08002B2CF9AE}" pid="47" name="FSC#SKEDITIONSLOVLEX@103.510:AttrStrListDocPropInfoUzPreberanePP">
    <vt:lpwstr>Bezpredmetné.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financií Slovenskej republiky</vt:lpwstr>
  </property>
  <property fmtid="{D5CDD505-2E9C-101B-9397-08002B2CF9AE}" pid="50" name="FSC#SKEDITIONSLOVLEX@103.510:AttrDateDocPropZaciatokPKK">
    <vt:lpwstr>27. 6. 2016</vt:lpwstr>
  </property>
  <property fmtid="{D5CDD505-2E9C-101B-9397-08002B2CF9AE}" pid="51" name="FSC#SKEDITIONSLOVLEX@103.510:AttrDateDocPropUkonceniePKK">
    <vt:lpwstr>29. 6. 2016</vt:lpwstr>
  </property>
  <property fmtid="{D5CDD505-2E9C-101B-9397-08002B2CF9AE}" pid="52" name="FSC#SKEDITIONSLOVLEX@103.510:AttrStrDocPropVplyvRozpocetVS">
    <vt:lpwstr>Pozitívne</vt:lpwstr>
  </property>
  <property fmtid="{D5CDD505-2E9C-101B-9397-08002B2CF9AE}" pid="53" name="FSC#SKEDITIONSLOVLEX@103.510:AttrStrDocPropVplyvPodnikatelskeProstr">
    <vt:lpwstr>Negatívne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Na základe zverejnenej predbežnej informácie PI-2016-28 neboli navrhnuté žiadne alternatívne riešenia týkajúce sa uvedeného problému, následkom čoho bola posudzovaná len alternatíva, ktorú navrhlo MF SR.K problematike lehoty na dopredaje cigár a cigariek </vt:lpwstr>
  </property>
  <property fmtid="{D5CDD505-2E9C-101B-9397-08002B2CF9AE}" pid="59" name="FSC#SKEDITIONSLOVLEX@103.510:AttrStrListDocPropStanoviskoGest">
    <vt:lpwstr>II. Pripomienky a návrhy zmien: Komisia uplatňuje k materiálu nasledovné pripomienky a odporúčania.K doložke vybraných vplyvovKomisia odporúča predkladateľovi, aby použil aktuálnu doložku vybraných vplyvov účinnú od 1. 4. 2016 a zároveň v nej vyznačil, že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106/2004 Z. z. o spotrebnej dani z tabakových výrobkov v znení neskorších predpisov.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financií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financií Slovenskej republiky predkladá v&amp;nbsp;súlade s&amp;nbsp;programovým vyhlásením vlády Slovenskej republiky na rokovanie vlády Slovenskej republiky návrh zákona, ktorým sa mení a&amp;nbsp;dopĺňa zákon č. 106/2004 Z. z. o spotrebnej dani z&amp;n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referent</vt:lpwstr>
  </property>
  <property fmtid="{D5CDD505-2E9C-101B-9397-08002B2CF9AE}" pid="134" name="FSC#SKEDITIONSLOVLEX@103.510:funkciaZodpPred">
    <vt:lpwstr>minister financií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Peter Kažimír_x000d_
minister financií Slovenskej republiky</vt:lpwstr>
  </property>
  <property fmtid="{D5CDD505-2E9C-101B-9397-08002B2CF9AE}" pid="137" name="FSC#SKEDITIONSLOVLEX@103.510:funkciaPredAkuzativ">
    <vt:lpwstr>referenta</vt:lpwstr>
  </property>
  <property fmtid="{D5CDD505-2E9C-101B-9397-08002B2CF9AE}" pid="138" name="FSC#SKEDITIONSLOVLEX@103.510:funkciaPredDativ">
    <vt:lpwstr>referentovi</vt:lpwstr>
  </property>
  <property fmtid="{D5CDD505-2E9C-101B-9397-08002B2CF9AE}" pid="139" name="FSC#SKEDITIONSLOVLEX@103.510:funkciaZodpPredAkuzativ">
    <vt:lpwstr>ministra financií Slovenskej republiky</vt:lpwstr>
  </property>
  <property fmtid="{D5CDD505-2E9C-101B-9397-08002B2CF9AE}" pid="140" name="FSC#SKEDITIONSLOVLEX@103.510:funkciaZodpPredDativ">
    <vt:lpwstr>ministrovi financií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&lt;p&gt;Verejnosť bola o príprave návrhu zákona, ktorým sa mení a dopĺňa zákon č. 106/2004 Z. z. &amp;nbsp;&amp;nbsp;&amp;nbsp;o spotrebnej dani z tabakových výrobkov v znení neskorších predpisov (nadväzne na Programové vyhlásenie vlády SR a Plán legislatívnych úloh vlády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</Properties>
</file>