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6" w:rsidRDefault="00446626" w:rsidP="00446626">
      <w:pPr>
        <w:jc w:val="center"/>
        <w:rPr>
          <w:b/>
          <w:color w:val="auto"/>
        </w:rPr>
      </w:pPr>
      <w:r>
        <w:rPr>
          <w:b/>
          <w:color w:val="auto"/>
        </w:rPr>
        <w:t>Návrh</w:t>
      </w:r>
    </w:p>
    <w:p w:rsidR="00446626" w:rsidRDefault="00446626" w:rsidP="00446626">
      <w:pPr>
        <w:jc w:val="center"/>
        <w:rPr>
          <w:b/>
          <w:color w:val="auto"/>
        </w:rPr>
      </w:pPr>
    </w:p>
    <w:p w:rsidR="00446626" w:rsidRPr="00B12BAF" w:rsidRDefault="00017825" w:rsidP="00446626">
      <w:pPr>
        <w:jc w:val="center"/>
        <w:rPr>
          <w:b/>
          <w:color w:val="auto"/>
        </w:rPr>
      </w:pPr>
      <w:r>
        <w:rPr>
          <w:b/>
          <w:color w:val="auto"/>
        </w:rPr>
        <w:t>ZÁKON</w:t>
      </w:r>
    </w:p>
    <w:p w:rsidR="00446626" w:rsidRPr="00B12BAF" w:rsidRDefault="00446626" w:rsidP="00446626">
      <w:pPr>
        <w:jc w:val="center"/>
        <w:rPr>
          <w:color w:val="auto"/>
        </w:rPr>
      </w:pPr>
    </w:p>
    <w:p w:rsidR="00446626" w:rsidRPr="00B12BAF" w:rsidRDefault="00446626" w:rsidP="00446626">
      <w:pPr>
        <w:jc w:val="center"/>
        <w:rPr>
          <w:color w:val="auto"/>
        </w:rPr>
      </w:pPr>
      <w:r w:rsidRPr="00B12BAF">
        <w:rPr>
          <w:color w:val="auto"/>
        </w:rPr>
        <w:t>z ...................... 201</w:t>
      </w:r>
      <w:r w:rsidR="008E125E">
        <w:rPr>
          <w:color w:val="auto"/>
        </w:rPr>
        <w:t>7</w:t>
      </w:r>
      <w:r w:rsidR="003A2E88">
        <w:rPr>
          <w:color w:val="auto"/>
        </w:rPr>
        <w:t>,</w:t>
      </w:r>
    </w:p>
    <w:p w:rsidR="00446626" w:rsidRPr="00B12BAF" w:rsidRDefault="00446626" w:rsidP="00446626">
      <w:pPr>
        <w:jc w:val="center"/>
        <w:rPr>
          <w:color w:val="auto"/>
        </w:rPr>
      </w:pPr>
    </w:p>
    <w:p w:rsidR="008E125E" w:rsidRPr="008E125E" w:rsidRDefault="00017825" w:rsidP="008E125E">
      <w:pPr>
        <w:shd w:val="clear" w:color="auto" w:fill="FFFFFF"/>
        <w:jc w:val="center"/>
        <w:rPr>
          <w:b/>
          <w:bCs/>
        </w:rPr>
      </w:pPr>
      <w:r w:rsidRPr="00017825">
        <w:rPr>
          <w:b/>
          <w:bCs/>
        </w:rPr>
        <w:t>ktorým sa mení zákon č. 319/2013 Z. z. o pôsobn</w:t>
      </w:r>
      <w:r w:rsidR="000C027E">
        <w:rPr>
          <w:b/>
          <w:bCs/>
        </w:rPr>
        <w:t>osti orgánov štátnej správy pre </w:t>
      </w:r>
      <w:r w:rsidRPr="00017825">
        <w:rPr>
          <w:b/>
          <w:bCs/>
        </w:rPr>
        <w:t>sprístupňovanie biocídnych výrobkov na trh a ich používanie a o zmene a doplnení niektorých zákonov (biocídny zákon)</w:t>
      </w:r>
    </w:p>
    <w:p w:rsidR="008E125E" w:rsidRPr="008E125E" w:rsidRDefault="008E125E" w:rsidP="008E125E">
      <w:pPr>
        <w:shd w:val="clear" w:color="auto" w:fill="FFFFFF"/>
        <w:jc w:val="center"/>
        <w:rPr>
          <w:b/>
          <w:bCs/>
        </w:rPr>
      </w:pPr>
    </w:p>
    <w:p w:rsidR="008E125E" w:rsidRPr="008E125E" w:rsidRDefault="00017825" w:rsidP="008E125E">
      <w:pPr>
        <w:shd w:val="clear" w:color="auto" w:fill="FFFFFF"/>
        <w:spacing w:after="200" w:line="276" w:lineRule="auto"/>
        <w:jc w:val="both"/>
        <w:rPr>
          <w:bCs/>
        </w:rPr>
      </w:pPr>
      <w:r>
        <w:rPr>
          <w:bCs/>
        </w:rPr>
        <w:t>Národná rada Slovenskej republiky sa uzniesla na tomto zákone:</w:t>
      </w:r>
    </w:p>
    <w:p w:rsidR="008E125E" w:rsidRPr="008E125E" w:rsidRDefault="008E125E" w:rsidP="008E125E">
      <w:pPr>
        <w:shd w:val="clear" w:color="auto" w:fill="FFFFFF"/>
        <w:spacing w:after="200" w:line="276" w:lineRule="auto"/>
        <w:jc w:val="center"/>
        <w:rPr>
          <w:b/>
          <w:bCs/>
        </w:rPr>
      </w:pPr>
      <w:r w:rsidRPr="008E125E">
        <w:rPr>
          <w:b/>
          <w:bCs/>
        </w:rPr>
        <w:t>Čl. I</w:t>
      </w:r>
    </w:p>
    <w:p w:rsidR="008E125E" w:rsidRDefault="00D656C3" w:rsidP="003A5CF1">
      <w:pPr>
        <w:shd w:val="clear" w:color="auto" w:fill="FFFFFF"/>
        <w:jc w:val="both"/>
        <w:rPr>
          <w:bCs/>
        </w:rPr>
      </w:pPr>
      <w:r>
        <w:rPr>
          <w:bCs/>
        </w:rPr>
        <w:t>Z</w:t>
      </w:r>
      <w:r w:rsidRPr="00D656C3">
        <w:rPr>
          <w:bCs/>
        </w:rPr>
        <w:t>ákon č. 319/2013 Z. z. o pôsobnosti orgánov štátnej správy pre sprístupňovanie biocídnych výrobkov na trh a ich používanie a o zmene a doplnení niektorých zákonov (biocídny zákon)</w:t>
      </w:r>
      <w:r w:rsidR="0083720C">
        <w:rPr>
          <w:bCs/>
        </w:rPr>
        <w:t xml:space="preserve"> </w:t>
      </w:r>
      <w:r w:rsidR="008E125E" w:rsidRPr="008E125E">
        <w:rPr>
          <w:bCs/>
        </w:rPr>
        <w:t xml:space="preserve">sa mení takto: </w:t>
      </w:r>
    </w:p>
    <w:p w:rsidR="00A820AF" w:rsidRDefault="00A820AF" w:rsidP="009414C0">
      <w:pPr>
        <w:shd w:val="clear" w:color="auto" w:fill="FFFFFF"/>
        <w:spacing w:line="276" w:lineRule="auto"/>
        <w:jc w:val="both"/>
        <w:rPr>
          <w:bCs/>
        </w:rPr>
      </w:pPr>
    </w:p>
    <w:p w:rsidR="00607212" w:rsidRDefault="00B80685" w:rsidP="00B80685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607212">
        <w:rPr>
          <w:color w:val="auto"/>
        </w:rPr>
        <w:t xml:space="preserve">§ 14 </w:t>
      </w:r>
      <w:r w:rsidR="000A1A8C">
        <w:rPr>
          <w:color w:val="auto"/>
        </w:rPr>
        <w:t xml:space="preserve">vrátane nadpisu </w:t>
      </w:r>
      <w:r w:rsidR="00607212">
        <w:rPr>
          <w:color w:val="auto"/>
        </w:rPr>
        <w:t>znie:</w:t>
      </w:r>
    </w:p>
    <w:p w:rsidR="00607212" w:rsidRPr="00607212" w:rsidRDefault="00607212" w:rsidP="00607212">
      <w:pPr>
        <w:jc w:val="center"/>
        <w:rPr>
          <w:b/>
        </w:rPr>
      </w:pPr>
      <w:r>
        <w:rPr>
          <w:color w:val="auto"/>
        </w:rPr>
        <w:t>„</w:t>
      </w:r>
      <w:r w:rsidRPr="00607212">
        <w:rPr>
          <w:b/>
        </w:rPr>
        <w:t>§ 14</w:t>
      </w:r>
    </w:p>
    <w:p w:rsidR="00607212" w:rsidRPr="00607212" w:rsidRDefault="00607212" w:rsidP="008731B3">
      <w:pPr>
        <w:spacing w:after="240"/>
        <w:jc w:val="center"/>
        <w:rPr>
          <w:b/>
        </w:rPr>
      </w:pPr>
      <w:r w:rsidRPr="00607212">
        <w:rPr>
          <w:b/>
        </w:rPr>
        <w:t>Úhrady, ročné platby a poplatky</w:t>
      </w:r>
    </w:p>
    <w:p w:rsidR="00607212" w:rsidRPr="00607212" w:rsidRDefault="00607212" w:rsidP="00CA73E9">
      <w:pPr>
        <w:spacing w:after="120"/>
        <w:ind w:left="284"/>
        <w:jc w:val="both"/>
      </w:pPr>
      <w:r w:rsidRPr="00607212">
        <w:t xml:space="preserve">(1) </w:t>
      </w:r>
      <w:r w:rsidR="00B80685">
        <w:tab/>
      </w:r>
      <w:r w:rsidRPr="00607212">
        <w:t>Ministerstvo hospodárstva vyberá</w:t>
      </w:r>
    </w:p>
    <w:p w:rsidR="000A1A8C" w:rsidRPr="000A1A8C" w:rsidRDefault="00607212" w:rsidP="000A1A8C">
      <w:pPr>
        <w:pStyle w:val="Odsekzoznamu"/>
        <w:numPr>
          <w:ilvl w:val="0"/>
          <w:numId w:val="33"/>
        </w:numPr>
        <w:spacing w:before="60" w:after="120"/>
        <w:ind w:left="993" w:hanging="284"/>
        <w:jc w:val="both"/>
      </w:pPr>
      <w:r w:rsidRPr="00607212">
        <w:t>úhrady za odborné služby vykonané na žiadosť právnickej osoby alebo fyzickej osoby podnikateľa podľa tohto zákona a osobitného predpisu,</w:t>
      </w:r>
      <w:hyperlink r:id="rId9" w:anchor="poznamky.poznamka-46" w:tooltip="Odkaz na predpis alebo ustanovenie" w:history="1">
        <w:r w:rsidRPr="000A1A8C">
          <w:rPr>
            <w:bCs/>
            <w:vertAlign w:val="superscript"/>
          </w:rPr>
          <w:t>46</w:t>
        </w:r>
        <w:r w:rsidRPr="000A1A8C">
          <w:rPr>
            <w:bCs/>
          </w:rPr>
          <w:t>)</w:t>
        </w:r>
      </w:hyperlink>
    </w:p>
    <w:p w:rsidR="000A1A8C" w:rsidRDefault="00607212" w:rsidP="000A1A8C">
      <w:pPr>
        <w:pStyle w:val="Odsekzoznamu"/>
        <w:numPr>
          <w:ilvl w:val="0"/>
          <w:numId w:val="33"/>
        </w:numPr>
        <w:spacing w:before="60" w:after="120"/>
        <w:ind w:left="993" w:hanging="284"/>
        <w:jc w:val="both"/>
      </w:pPr>
      <w:r w:rsidRPr="00607212">
        <w:t xml:space="preserve">ročné platby za biocídne výrobky sprístupnené na trhu </w:t>
      </w:r>
      <w:r w:rsidR="00031A1F">
        <w:t xml:space="preserve">v </w:t>
      </w:r>
      <w:r w:rsidRPr="00607212">
        <w:t>Slovenskej republik</w:t>
      </w:r>
      <w:r w:rsidR="00031A1F">
        <w:t>e</w:t>
      </w:r>
      <w:r w:rsidRPr="00607212">
        <w:t>,</w:t>
      </w:r>
      <w:r w:rsidRPr="000A1A8C">
        <w:rPr>
          <w:vertAlign w:val="superscript"/>
        </w:rPr>
        <w:t>46a</w:t>
      </w:r>
      <w:r w:rsidRPr="00607212">
        <w:t>)</w:t>
      </w:r>
    </w:p>
    <w:p w:rsidR="00607212" w:rsidRPr="00607212" w:rsidRDefault="00607212" w:rsidP="000A1A8C">
      <w:pPr>
        <w:pStyle w:val="Odsekzoznamu"/>
        <w:numPr>
          <w:ilvl w:val="0"/>
          <w:numId w:val="33"/>
        </w:numPr>
        <w:spacing w:before="60" w:after="120"/>
        <w:ind w:left="993" w:hanging="284"/>
        <w:jc w:val="both"/>
      </w:pPr>
      <w:r w:rsidRPr="00607212">
        <w:t>správne poplatky podľa osobitného predpisu.</w:t>
      </w:r>
      <w:hyperlink r:id="rId10" w:anchor="poznamky.poznamka-47" w:tooltip="Odkaz na predpis alebo ustanovenie" w:history="1">
        <w:r w:rsidRPr="000A1A8C">
          <w:rPr>
            <w:vertAlign w:val="superscript"/>
          </w:rPr>
          <w:t>47</w:t>
        </w:r>
        <w:r w:rsidRPr="00B80685">
          <w:t>)</w:t>
        </w:r>
      </w:hyperlink>
    </w:p>
    <w:p w:rsidR="00607212" w:rsidRPr="00607212" w:rsidRDefault="00607212" w:rsidP="00CA73E9">
      <w:pPr>
        <w:spacing w:after="240"/>
        <w:ind w:left="284"/>
        <w:jc w:val="both"/>
      </w:pPr>
      <w:r w:rsidRPr="00607212">
        <w:t xml:space="preserve">(2) Úhrady prijaté za odborné služby podľa odseku 1 písm. a) sú vedené na účte ministerstva hospodárstva zriadenom podľa </w:t>
      </w:r>
      <w:hyperlink r:id="rId11" w:anchor="paragraf-4.odsek-1.pismeno-g" w:tooltip="Odkaz na predpis alebo ustanovenie" w:history="1">
        <w:r w:rsidRPr="00B80685">
          <w:t>§ 4 ods. 1 písm. g)</w:t>
        </w:r>
      </w:hyperlink>
      <w:r w:rsidRPr="00607212">
        <w:t>.</w:t>
      </w:r>
    </w:p>
    <w:p w:rsidR="00607212" w:rsidRPr="00607212" w:rsidRDefault="00607212" w:rsidP="00CA73E9">
      <w:pPr>
        <w:spacing w:after="120"/>
        <w:ind w:left="284"/>
        <w:jc w:val="both"/>
      </w:pPr>
      <w:r w:rsidRPr="00607212">
        <w:t xml:space="preserve">(3) </w:t>
      </w:r>
      <w:r w:rsidR="00B80685">
        <w:tab/>
      </w:r>
      <w:r w:rsidRPr="00607212">
        <w:t>Úhrady podľa odseku 1 písm. a) sa môžu použiť</w:t>
      </w:r>
      <w:r w:rsidR="000A1A8C">
        <w:t xml:space="preserve"> na</w:t>
      </w:r>
    </w:p>
    <w:p w:rsidR="000A1A8C" w:rsidRDefault="00607212" w:rsidP="000A1A8C">
      <w:pPr>
        <w:pStyle w:val="Odsekzoznamu"/>
        <w:numPr>
          <w:ilvl w:val="0"/>
          <w:numId w:val="31"/>
        </w:numPr>
        <w:spacing w:before="60" w:after="120"/>
        <w:ind w:left="993" w:hanging="284"/>
        <w:jc w:val="both"/>
      </w:pPr>
      <w:r w:rsidRPr="00607212">
        <w:t>vyplatenie odmien a výdavkov osobám spolupracujúcim pri vykonávaní hodnotenia na základe zmluvy uzavretej podľa § 4 ods. 4,</w:t>
      </w:r>
    </w:p>
    <w:p w:rsidR="00607212" w:rsidRPr="00607212" w:rsidRDefault="00851018" w:rsidP="000A1A8C">
      <w:pPr>
        <w:pStyle w:val="Odsekzoznamu"/>
        <w:numPr>
          <w:ilvl w:val="0"/>
          <w:numId w:val="31"/>
        </w:numPr>
        <w:spacing w:before="60" w:after="120"/>
        <w:ind w:left="993" w:hanging="284"/>
        <w:jc w:val="both"/>
      </w:pPr>
      <w:r>
        <w:t xml:space="preserve">úhradu </w:t>
      </w:r>
      <w:r w:rsidR="009821A9">
        <w:t>výdavkov</w:t>
      </w:r>
      <w:bookmarkStart w:id="0" w:name="_GoBack"/>
      <w:bookmarkEnd w:id="0"/>
      <w:r>
        <w:t xml:space="preserve">, </w:t>
      </w:r>
      <w:r w:rsidR="00607212" w:rsidRPr="00607212">
        <w:t>ktoré vz</w:t>
      </w:r>
      <w:r>
        <w:t xml:space="preserve">nikli ministerstvu hospodárstva </w:t>
      </w:r>
      <w:r w:rsidR="00607212" w:rsidRPr="00607212">
        <w:t>v súvislosti s</w:t>
      </w:r>
      <w:r w:rsidR="00CD126E">
        <w:t> </w:t>
      </w:r>
      <w:r w:rsidR="00607212" w:rsidRPr="00607212">
        <w:t>poskytovaním odborných služie</w:t>
      </w:r>
      <w:r w:rsidR="003B3222">
        <w:t>b pri zabezpečovaní hodnotenia</w:t>
      </w:r>
      <w:r w:rsidR="002F383F">
        <w:t>; s</w:t>
      </w:r>
      <w:r w:rsidR="00607212" w:rsidRPr="00607212">
        <w:t>uma vo výške týchto výdavkov sa prevedie z účtu zriadeného podľa § 4 ods. 1 písm. g) na</w:t>
      </w:r>
      <w:r w:rsidR="00CD126E">
        <w:t> </w:t>
      </w:r>
      <w:r>
        <w:t xml:space="preserve">príjmový </w:t>
      </w:r>
      <w:r w:rsidR="00607212" w:rsidRPr="00607212">
        <w:t>účet ministerstva hospodárstva.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(4) Ak právnická osoba alebo fyzická osoba podnikateľ v lehote určenej vo výzve ministerstva hospodárst</w:t>
      </w:r>
      <w:r w:rsidR="00EE5BBC">
        <w:t>va úhradu podľa odseku 1 písm.</w:t>
      </w:r>
      <w:r w:rsidRPr="00607212">
        <w:t xml:space="preserve"> a) neuhradí, ministerstvo hospodárstva po márnom uplynutí tejto lehoty konanie zastaví.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(5) Ak sa odborná služba neuskutočnila z dôvodu na strane právnickej osoby alebo</w:t>
      </w:r>
      <w:r w:rsidR="00CD126E">
        <w:t> </w:t>
      </w:r>
      <w:r w:rsidRPr="00607212">
        <w:t>fyzickej osoby podnikateľa, ktorý žiada o jej vykonanie, ministerstvo hospodárstva rozhodne o zamietnutí žiadosti a o vrátení úhrady podľa odseku 1 písm. a),</w:t>
      </w:r>
      <w:hyperlink r:id="rId12" w:anchor="poznamky.poznamka-48" w:tooltip="Odkaz na predpis alebo ustanovenie" w:history="1">
        <w:r w:rsidRPr="00CD126E">
          <w:rPr>
            <w:vertAlign w:val="superscript"/>
          </w:rPr>
          <w:t>48</w:t>
        </w:r>
        <w:r w:rsidRPr="00B80685">
          <w:t>)</w:t>
        </w:r>
      </w:hyperlink>
      <w:r w:rsidRPr="00607212">
        <w:t xml:space="preserve"> najviac však vo výške 60 % zo zaplatenej úhrady. Nevrátená časť úhrady sa odvedie na príjmový účet ministerstva hospodárstva.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lastRenderedPageBreak/>
        <w:t>(6) Ak sa odborná služba neuskutočnila bez zavinenia právnickej osoby alebo fyzickej osoby podnikateľa, ktorý žiada o jej vykonanie, ministerstvo hospodárstva úhradu podľa</w:t>
      </w:r>
      <w:r w:rsidR="007221D6">
        <w:t> </w:t>
      </w:r>
      <w:r w:rsidRPr="00607212">
        <w:t xml:space="preserve">odseku 1 písm. a) v plnej výške vráti. 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(7) Ministerstvo hospodárstva vráti aj časť úhrady podľa odseku 1 písm. a), ktorá nebola použitá na účel podľa odseku 3.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(8) Proti rozhodnuti</w:t>
      </w:r>
      <w:r w:rsidR="00EE5BBC">
        <w:t>u</w:t>
      </w:r>
      <w:r w:rsidRPr="00607212">
        <w:t xml:space="preserve"> ministerstva hospodárstva o vrátení úhrad podľa odsek</w:t>
      </w:r>
      <w:r w:rsidR="00EE5BBC">
        <w:t>u</w:t>
      </w:r>
      <w:r w:rsidRPr="00607212">
        <w:t xml:space="preserve"> 6 alebo</w:t>
      </w:r>
      <w:r w:rsidR="00EE5BBC">
        <w:t xml:space="preserve"> </w:t>
      </w:r>
      <w:r w:rsidR="00994FD1">
        <w:t xml:space="preserve">odseku </w:t>
      </w:r>
      <w:r w:rsidRPr="00607212">
        <w:t xml:space="preserve">7 </w:t>
      </w:r>
      <w:r w:rsidR="00E2464C">
        <w:t>nie je možné podať rozklad</w:t>
      </w:r>
      <w:r w:rsidRPr="00607212">
        <w:t xml:space="preserve">. Rozhodnutie nadobúda právoplatnosť dňom doručenia. 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(9) Časť úhrady podľa odseku 7 sa nevráti, ak neprevyšuje sumu desať eur.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(10) Nárok na vráte</w:t>
      </w:r>
      <w:r w:rsidR="00EE5BBC">
        <w:t xml:space="preserve">nie úhrady podľa odseku 6 alebo </w:t>
      </w:r>
      <w:r w:rsidR="00994FD1">
        <w:t xml:space="preserve">odseku </w:t>
      </w:r>
      <w:r w:rsidRPr="00607212">
        <w:t>7 zaniká uplynutím troch rokov od konca kalendárneho roka, v ktorom bola úhrada zaplatená.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(11) Ročné platby podľa odseku 1 písm. b) sa odvádzajú na príjmový účet ministerstva hospodárstva.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(12) Ročné platby sú splatné bez výzvy ministerstva hospodárstva každoročne do 30. júna kalendárneho roka.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(13) Prvá ročná platba za biocídny výrobok sprístupnený na trhu v Slovenskej republike podľa § 20 sa platí bez výzvy ministerstva hospodárstva v kalendárnom roku nasledujúcom po roku nadobudnutia účinnosti rozhodnutia o zapísaní biocídneho výrobku do registra biocídnych výrobkov sprístupnených na trhu v Slovenskej republike.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(14) Prvá ročná platba za biocídny výrobok sprístupnený na trhu v Slovenskej republike na základe autorizácie alebo na základe povolenia na paralelný obchod podľa osobitného predpisu</w:t>
      </w:r>
      <w:r w:rsidRPr="001E0FC6">
        <w:rPr>
          <w:vertAlign w:val="superscript"/>
        </w:rPr>
        <w:t>1</w:t>
      </w:r>
      <w:r w:rsidRPr="00607212">
        <w:t>) sa platí bez výzvy ministerstva hospodárstva v kalendárnom roku nasledujúcom po roku nadobudnutia účinnosti rozhodnutia o autorizácii alebo povolenia na paralelný obchod.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(15) Ak ročná platba nie je zaplatená alebo nie je zaplatená v plnej výške v stanovenej lehote podľa odseku 12, možno ju zaplatiť v dodatočnej lehote do 30. septembra toho istého kalendárneho roka, pričom príslušná sadzba ročnej platby je dvojnásobná.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(16) Nezaplatenie ročnej platby za biocídny výrobok sprístupnený na trhu podľa § 20 alebo</w:t>
      </w:r>
      <w:r w:rsidR="001E0FC6">
        <w:t> </w:t>
      </w:r>
      <w:r w:rsidRPr="00607212">
        <w:t>jej nezaplatenie v plnej dvojnásobnej výške ani v dodatočnej lehote podľa odseku 15 má účinky oznámenia o ukončení sprístupňovania biocídneho výrobku podľa § 20 ods. 6.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>(17) Ak ročná platba za biocídny výrobok sprístupnený na trhu na základe autorizácie alebo na základe povolenia na paralelný obchod podľa osobitného predpisu</w:t>
      </w:r>
      <w:r w:rsidRPr="001E0FC6">
        <w:rPr>
          <w:vertAlign w:val="superscript"/>
        </w:rPr>
        <w:t>1</w:t>
      </w:r>
      <w:r w:rsidRPr="00607212">
        <w:t>) nie je zaplatená alebo nie je zaplatená v plnej dvojnásobnej výške ani v dodatočnej lehote podľa</w:t>
      </w:r>
      <w:r w:rsidR="001E0FC6">
        <w:t> </w:t>
      </w:r>
      <w:r w:rsidRPr="00607212">
        <w:t>odseku 15</w:t>
      </w:r>
      <w:r w:rsidR="002F383F">
        <w:t>,</w:t>
      </w:r>
      <w:r w:rsidRPr="00607212">
        <w:t xml:space="preserve"> ministerstvo hospodárstva vydá rozhodnutie o zrušení autorizácie alebo</w:t>
      </w:r>
      <w:r w:rsidR="001E0FC6">
        <w:t> </w:t>
      </w:r>
      <w:r w:rsidRPr="00607212">
        <w:t>zrušení povolenia na paralelný obchod a rozhodnutie o zrušení vyznačí v Registri pre</w:t>
      </w:r>
      <w:r w:rsidR="001E0FC6">
        <w:t> </w:t>
      </w:r>
      <w:r w:rsidR="00EE5BBC">
        <w:t xml:space="preserve">biocídne </w:t>
      </w:r>
      <w:r w:rsidRPr="00607212">
        <w:t>výrobky</w:t>
      </w:r>
      <w:r w:rsidR="002F383F">
        <w:t>.</w:t>
      </w:r>
      <w:r w:rsidRPr="001E0FC6">
        <w:rPr>
          <w:vertAlign w:val="superscript"/>
        </w:rPr>
        <w:t>25</w:t>
      </w:r>
      <w:r w:rsidR="002F383F">
        <w:t>)</w:t>
      </w:r>
      <w:r w:rsidRPr="00607212">
        <w:t xml:space="preserve"> Proti rozhodnutiu ministerstva hospodárstva podľa</w:t>
      </w:r>
      <w:r w:rsidR="001E0FC6">
        <w:t> </w:t>
      </w:r>
      <w:r w:rsidRPr="00607212">
        <w:t xml:space="preserve">predchádzajúcej vety </w:t>
      </w:r>
      <w:r w:rsidR="001E0FC6">
        <w:t>nie je možné podať rozklad</w:t>
      </w:r>
      <w:r w:rsidRPr="00607212">
        <w:t>.</w:t>
      </w:r>
    </w:p>
    <w:p w:rsidR="00607212" w:rsidRPr="00607212" w:rsidRDefault="00607212" w:rsidP="00CA73E9">
      <w:pPr>
        <w:spacing w:after="240"/>
        <w:ind w:left="284"/>
        <w:jc w:val="both"/>
      </w:pPr>
      <w:r w:rsidRPr="00607212">
        <w:t xml:space="preserve">(18) Predmet, náležitosti a sadzbu úhrad za odborné služby vykonávané ministerstvom hospodárstva a ročných platieb za biocídne výrobky sprístupnené na trhu </w:t>
      </w:r>
      <w:r w:rsidR="00994FD1">
        <w:t xml:space="preserve">v </w:t>
      </w:r>
      <w:r w:rsidRPr="00607212">
        <w:t>Slovenskej republik</w:t>
      </w:r>
      <w:r w:rsidR="00994FD1">
        <w:t>e</w:t>
      </w:r>
      <w:r w:rsidRPr="00607212">
        <w:t xml:space="preserve"> ustanoví nariadenie vlády Slovenskej republiky.</w:t>
      </w:r>
      <w:r w:rsidR="008731B3">
        <w:t>“</w:t>
      </w:r>
      <w:r w:rsidR="00F73F5D">
        <w:t>.</w:t>
      </w:r>
    </w:p>
    <w:p w:rsidR="00607212" w:rsidRPr="00B80685" w:rsidRDefault="00607212" w:rsidP="008731B3">
      <w:pPr>
        <w:spacing w:after="120"/>
        <w:ind w:left="284"/>
        <w:jc w:val="both"/>
      </w:pPr>
      <w:r w:rsidRPr="00B80685">
        <w:lastRenderedPageBreak/>
        <w:t>Poznámky pod čiarou k odkazom 46, 46a</w:t>
      </w:r>
      <w:r w:rsidR="00506728">
        <w:t>,</w:t>
      </w:r>
      <w:r w:rsidRPr="00B80685">
        <w:t xml:space="preserve"> 47 </w:t>
      </w:r>
      <w:r w:rsidR="00506728">
        <w:t xml:space="preserve">a 48 </w:t>
      </w:r>
      <w:r w:rsidRPr="00B80685">
        <w:t>znejú:</w:t>
      </w:r>
    </w:p>
    <w:p w:rsidR="00607212" w:rsidRPr="00B80685" w:rsidRDefault="00607212" w:rsidP="008731B3">
      <w:pPr>
        <w:ind w:left="284"/>
        <w:jc w:val="both"/>
      </w:pPr>
      <w:r w:rsidRPr="00B80685">
        <w:t>„</w:t>
      </w:r>
      <w:r w:rsidRPr="00CA73E9">
        <w:rPr>
          <w:vertAlign w:val="superscript"/>
        </w:rPr>
        <w:t>46</w:t>
      </w:r>
      <w:r w:rsidRPr="00CA73E9">
        <w:t>)</w:t>
      </w:r>
      <w:r w:rsidRPr="00B80685">
        <w:t xml:space="preserve"> Čl. 80 ods. 2 nariadenia (EÚ) č. 528/2012 v platnom znení</w:t>
      </w:r>
      <w:r w:rsidR="008731B3">
        <w:t>.</w:t>
      </w:r>
    </w:p>
    <w:p w:rsidR="00607212" w:rsidRPr="00B80685" w:rsidRDefault="00607212" w:rsidP="008731B3">
      <w:pPr>
        <w:ind w:left="284"/>
        <w:jc w:val="both"/>
      </w:pPr>
      <w:r w:rsidRPr="00CA73E9">
        <w:rPr>
          <w:vertAlign w:val="superscript"/>
        </w:rPr>
        <w:t>46a</w:t>
      </w:r>
      <w:r w:rsidRPr="00CA73E9">
        <w:t xml:space="preserve">) </w:t>
      </w:r>
      <w:r w:rsidRPr="00B80685">
        <w:t>Čl. 80 ods. 2 a 3 nariadenia (EÚ) č. 528/2012 v platnom znení</w:t>
      </w:r>
      <w:r w:rsidR="008731B3">
        <w:t>.</w:t>
      </w:r>
    </w:p>
    <w:p w:rsidR="00607212" w:rsidRPr="00B80685" w:rsidRDefault="00607212" w:rsidP="00F73F5D">
      <w:pPr>
        <w:ind w:left="709" w:hanging="425"/>
        <w:jc w:val="both"/>
      </w:pPr>
      <w:r w:rsidRPr="00CA73E9">
        <w:rPr>
          <w:vertAlign w:val="superscript"/>
        </w:rPr>
        <w:t>47</w:t>
      </w:r>
      <w:r w:rsidRPr="00CA73E9">
        <w:t>)</w:t>
      </w:r>
      <w:r w:rsidRPr="00B80685">
        <w:t xml:space="preserve"> Príloha Sadzobník správnych poplatkov časť VIII položka 153a zákona </w:t>
      </w:r>
      <w:r w:rsidR="002F383F">
        <w:t xml:space="preserve">Národnej rady Slovenskej republiky </w:t>
      </w:r>
      <w:r w:rsidRPr="00B80685">
        <w:t xml:space="preserve">č. 145/1995 </w:t>
      </w:r>
      <w:r w:rsidR="00F73F5D">
        <w:t xml:space="preserve">  </w:t>
      </w:r>
      <w:r w:rsidRPr="00B80685">
        <w:t>Z.</w:t>
      </w:r>
      <w:r w:rsidR="00B80685">
        <w:t> </w:t>
      </w:r>
      <w:r w:rsidRPr="00B80685">
        <w:t>z. o správnych poplatkoch v znení neskorších predpisov</w:t>
      </w:r>
      <w:r w:rsidR="008731B3">
        <w:t>.</w:t>
      </w:r>
    </w:p>
    <w:p w:rsidR="00CD126E" w:rsidRPr="00B80685" w:rsidRDefault="00CD126E" w:rsidP="00F73F5D">
      <w:pPr>
        <w:spacing w:after="240"/>
        <w:ind w:left="709" w:hanging="425"/>
        <w:jc w:val="both"/>
      </w:pPr>
      <w:r w:rsidRPr="00CA73E9">
        <w:rPr>
          <w:vertAlign w:val="superscript"/>
        </w:rPr>
        <w:t>4</w:t>
      </w:r>
      <w:r>
        <w:rPr>
          <w:vertAlign w:val="superscript"/>
        </w:rPr>
        <w:t>8</w:t>
      </w:r>
      <w:r w:rsidRPr="00CA73E9">
        <w:t>)</w:t>
      </w:r>
      <w:r w:rsidRPr="00B80685">
        <w:t xml:space="preserve"> </w:t>
      </w:r>
      <w:r w:rsidRPr="00CD126E">
        <w:t>Napríklad čl. 7 ods. 4, čl. 26 ods. 4, čl.43 ods. 4 nariadenia (EÚ) č. 528/2012</w:t>
      </w:r>
      <w:r>
        <w:t xml:space="preserve"> v platnom znení</w:t>
      </w:r>
      <w:r w:rsidRPr="00CD126E">
        <w:t>.</w:t>
      </w:r>
      <w:r w:rsidRPr="00B80685">
        <w:t>“</w:t>
      </w:r>
      <w:r w:rsidR="00F73F5D">
        <w:t>.</w:t>
      </w:r>
    </w:p>
    <w:p w:rsidR="003A5CF1" w:rsidRPr="00B80685" w:rsidRDefault="00B80685" w:rsidP="008731B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284" w:hanging="284"/>
        <w:jc w:val="both"/>
        <w:rPr>
          <w:color w:val="auto"/>
        </w:rPr>
      </w:pPr>
      <w:r w:rsidRPr="00B80685">
        <w:rPr>
          <w:color w:val="auto"/>
        </w:rPr>
        <w:t>2.</w:t>
      </w:r>
      <w:r w:rsidRPr="00B80685">
        <w:rPr>
          <w:color w:val="auto"/>
        </w:rPr>
        <w:tab/>
      </w:r>
      <w:r w:rsidR="003A5CF1" w:rsidRPr="00B80685">
        <w:rPr>
          <w:color w:val="auto"/>
        </w:rPr>
        <w:t>V § 20 ods. 1 písm. b) sa slov</w:t>
      </w:r>
      <w:r w:rsidR="002F383F">
        <w:rPr>
          <w:color w:val="auto"/>
        </w:rPr>
        <w:t>o</w:t>
      </w:r>
      <w:r w:rsidR="003A5CF1" w:rsidRPr="00B80685">
        <w:rPr>
          <w:color w:val="auto"/>
        </w:rPr>
        <w:t xml:space="preserve"> „dva“ nahrádza slov</w:t>
      </w:r>
      <w:r w:rsidR="002F383F">
        <w:rPr>
          <w:color w:val="auto"/>
        </w:rPr>
        <w:t>om</w:t>
      </w:r>
      <w:r w:rsidR="003A5CF1" w:rsidRPr="00B80685">
        <w:rPr>
          <w:color w:val="auto"/>
        </w:rPr>
        <w:t xml:space="preserve"> „tri“.</w:t>
      </w:r>
    </w:p>
    <w:p w:rsidR="008E125E" w:rsidRPr="008E125E" w:rsidRDefault="008E125E" w:rsidP="008E125E">
      <w:pPr>
        <w:shd w:val="clear" w:color="auto" w:fill="FFFFFF"/>
        <w:spacing w:before="120"/>
        <w:jc w:val="both"/>
      </w:pPr>
    </w:p>
    <w:p w:rsidR="008E125E" w:rsidRPr="008E125E" w:rsidRDefault="008E125E" w:rsidP="008E125E">
      <w:pPr>
        <w:shd w:val="clear" w:color="auto" w:fill="FFFFFF"/>
        <w:spacing w:after="200" w:line="276" w:lineRule="auto"/>
        <w:jc w:val="center"/>
        <w:rPr>
          <w:b/>
          <w:bCs/>
        </w:rPr>
      </w:pPr>
      <w:r w:rsidRPr="008E125E">
        <w:rPr>
          <w:b/>
          <w:bCs/>
        </w:rPr>
        <w:t>Čl. II</w:t>
      </w:r>
    </w:p>
    <w:p w:rsidR="00446626" w:rsidRDefault="008E125E" w:rsidP="00341D89">
      <w:pPr>
        <w:tabs>
          <w:tab w:val="left" w:pos="567"/>
        </w:tabs>
        <w:rPr>
          <w:color w:val="auto"/>
        </w:rPr>
      </w:pPr>
      <w:r w:rsidRPr="008E125E">
        <w:rPr>
          <w:color w:val="auto"/>
        </w:rPr>
        <w:t>T</w:t>
      </w:r>
      <w:r w:rsidR="003A5CF1">
        <w:rPr>
          <w:color w:val="auto"/>
        </w:rPr>
        <w:t>ento zákon</w:t>
      </w:r>
      <w:r w:rsidRPr="008E125E">
        <w:rPr>
          <w:color w:val="auto"/>
        </w:rPr>
        <w:t xml:space="preserve"> nadobúda účinnosť 1. </w:t>
      </w:r>
      <w:r w:rsidR="008E0859">
        <w:rPr>
          <w:color w:val="auto"/>
        </w:rPr>
        <w:t>marca</w:t>
      </w:r>
      <w:r w:rsidRPr="008E125E">
        <w:rPr>
          <w:color w:val="auto"/>
        </w:rPr>
        <w:t xml:space="preserve"> 2018.</w:t>
      </w:r>
    </w:p>
    <w:p w:rsidR="00EE3A28" w:rsidRPr="00EE3A28" w:rsidRDefault="00EE3A28" w:rsidP="003360F4">
      <w:pPr>
        <w:spacing w:after="240"/>
        <w:rPr>
          <w:rFonts w:eastAsia="Calibri"/>
          <w:color w:val="auto"/>
          <w:sz w:val="22"/>
          <w:szCs w:val="22"/>
          <w:lang w:eastAsia="en-US"/>
        </w:rPr>
      </w:pPr>
      <w:r w:rsidRPr="00EE3A28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:rsidR="00446626" w:rsidRDefault="00446626" w:rsidP="003E0E2B"/>
    <w:sectPr w:rsidR="00446626" w:rsidSect="003360F4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77" w:rsidRDefault="00DC2477" w:rsidP="00446626">
      <w:r>
        <w:separator/>
      </w:r>
    </w:p>
  </w:endnote>
  <w:endnote w:type="continuationSeparator" w:id="0">
    <w:p w:rsidR="00DC2477" w:rsidRDefault="00DC2477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77" w:rsidRDefault="00DC2477" w:rsidP="00446626">
      <w:r>
        <w:separator/>
      </w:r>
    </w:p>
  </w:footnote>
  <w:footnote w:type="continuationSeparator" w:id="0">
    <w:p w:rsidR="00DC2477" w:rsidRDefault="00DC2477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013"/>
    <w:multiLevelType w:val="hybridMultilevel"/>
    <w:tmpl w:val="A82E709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62BB"/>
    <w:multiLevelType w:val="hybridMultilevel"/>
    <w:tmpl w:val="C8B0AEC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2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B3A7A95"/>
    <w:multiLevelType w:val="hybridMultilevel"/>
    <w:tmpl w:val="C008AC3E"/>
    <w:lvl w:ilvl="0" w:tplc="ABC651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6068F"/>
    <w:multiLevelType w:val="hybridMultilevel"/>
    <w:tmpl w:val="1C5A0C34"/>
    <w:lvl w:ilvl="0" w:tplc="C16869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7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</w:num>
  <w:num w:numId="9">
    <w:abstractNumId w:val="14"/>
  </w:num>
  <w:num w:numId="10">
    <w:abstractNumId w:val="25"/>
  </w:num>
  <w:num w:numId="11">
    <w:abstractNumId w:val="24"/>
  </w:num>
  <w:num w:numId="12">
    <w:abstractNumId w:val="19"/>
  </w:num>
  <w:num w:numId="13">
    <w:abstractNumId w:val="12"/>
  </w:num>
  <w:num w:numId="14">
    <w:abstractNumId w:val="10"/>
  </w:num>
  <w:num w:numId="15">
    <w:abstractNumId w:val="29"/>
  </w:num>
  <w:num w:numId="16">
    <w:abstractNumId w:val="15"/>
  </w:num>
  <w:num w:numId="17">
    <w:abstractNumId w:val="9"/>
  </w:num>
  <w:num w:numId="18">
    <w:abstractNumId w:val="2"/>
  </w:num>
  <w:num w:numId="19">
    <w:abstractNumId w:val="4"/>
  </w:num>
  <w:num w:numId="20">
    <w:abstractNumId w:val="27"/>
  </w:num>
  <w:num w:numId="21">
    <w:abstractNumId w:val="13"/>
  </w:num>
  <w:num w:numId="22">
    <w:abstractNumId w:val="5"/>
  </w:num>
  <w:num w:numId="23">
    <w:abstractNumId w:val="17"/>
  </w:num>
  <w:num w:numId="24">
    <w:abstractNumId w:val="6"/>
  </w:num>
  <w:num w:numId="25">
    <w:abstractNumId w:val="23"/>
  </w:num>
  <w:num w:numId="2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2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7"/>
  </w:num>
  <w:num w:numId="32">
    <w:abstractNumId w:val="18"/>
  </w:num>
  <w:num w:numId="33">
    <w:abstractNumId w:val="1"/>
  </w:num>
  <w:num w:numId="3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31A1F"/>
    <w:rsid w:val="0005020B"/>
    <w:rsid w:val="0005057C"/>
    <w:rsid w:val="000543CC"/>
    <w:rsid w:val="00066CF1"/>
    <w:rsid w:val="0007272D"/>
    <w:rsid w:val="00087500"/>
    <w:rsid w:val="00094BA8"/>
    <w:rsid w:val="00097C5D"/>
    <w:rsid w:val="000A1A8C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1D26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18CF"/>
    <w:rsid w:val="001E478C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3AB"/>
    <w:rsid w:val="002C75CF"/>
    <w:rsid w:val="002D499B"/>
    <w:rsid w:val="002E46F5"/>
    <w:rsid w:val="002F2A5B"/>
    <w:rsid w:val="002F383F"/>
    <w:rsid w:val="002F57BF"/>
    <w:rsid w:val="002F6EF0"/>
    <w:rsid w:val="00312771"/>
    <w:rsid w:val="0032196D"/>
    <w:rsid w:val="003360F4"/>
    <w:rsid w:val="00340BE6"/>
    <w:rsid w:val="00341D89"/>
    <w:rsid w:val="00343056"/>
    <w:rsid w:val="0034521C"/>
    <w:rsid w:val="00353F45"/>
    <w:rsid w:val="003636F5"/>
    <w:rsid w:val="00370345"/>
    <w:rsid w:val="00376BD5"/>
    <w:rsid w:val="00385AAA"/>
    <w:rsid w:val="0038648D"/>
    <w:rsid w:val="00390CEE"/>
    <w:rsid w:val="0039593A"/>
    <w:rsid w:val="003A0027"/>
    <w:rsid w:val="003A2E88"/>
    <w:rsid w:val="003A5CF1"/>
    <w:rsid w:val="003A6C09"/>
    <w:rsid w:val="003B3222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9052B"/>
    <w:rsid w:val="004A5E6D"/>
    <w:rsid w:val="004B71C7"/>
    <w:rsid w:val="004D41B9"/>
    <w:rsid w:val="004D680A"/>
    <w:rsid w:val="004E2A8A"/>
    <w:rsid w:val="004E5458"/>
    <w:rsid w:val="004F0B5C"/>
    <w:rsid w:val="004F4EE9"/>
    <w:rsid w:val="004F5F12"/>
    <w:rsid w:val="0050269E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C0708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2092"/>
    <w:rsid w:val="007B780E"/>
    <w:rsid w:val="007C3946"/>
    <w:rsid w:val="007D4E89"/>
    <w:rsid w:val="007F69F6"/>
    <w:rsid w:val="0081337C"/>
    <w:rsid w:val="008153E7"/>
    <w:rsid w:val="00817F13"/>
    <w:rsid w:val="008208F8"/>
    <w:rsid w:val="008331ED"/>
    <w:rsid w:val="00833681"/>
    <w:rsid w:val="0083720C"/>
    <w:rsid w:val="0084549C"/>
    <w:rsid w:val="008505D1"/>
    <w:rsid w:val="00851018"/>
    <w:rsid w:val="00861FF9"/>
    <w:rsid w:val="008639B7"/>
    <w:rsid w:val="00870C21"/>
    <w:rsid w:val="008731B3"/>
    <w:rsid w:val="008828D3"/>
    <w:rsid w:val="00890524"/>
    <w:rsid w:val="008B6F23"/>
    <w:rsid w:val="008D5D95"/>
    <w:rsid w:val="008E0859"/>
    <w:rsid w:val="008E125E"/>
    <w:rsid w:val="008E545A"/>
    <w:rsid w:val="008F79BD"/>
    <w:rsid w:val="00901FBD"/>
    <w:rsid w:val="00906938"/>
    <w:rsid w:val="00915B68"/>
    <w:rsid w:val="00921FDB"/>
    <w:rsid w:val="009342A3"/>
    <w:rsid w:val="009414C0"/>
    <w:rsid w:val="009504BE"/>
    <w:rsid w:val="0095146F"/>
    <w:rsid w:val="00955933"/>
    <w:rsid w:val="00970F0E"/>
    <w:rsid w:val="0098029A"/>
    <w:rsid w:val="009821A9"/>
    <w:rsid w:val="00984A84"/>
    <w:rsid w:val="00994FD1"/>
    <w:rsid w:val="009A7B09"/>
    <w:rsid w:val="009B0FD0"/>
    <w:rsid w:val="009D7138"/>
    <w:rsid w:val="009E324E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C19AA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226FB"/>
    <w:rsid w:val="00B25A36"/>
    <w:rsid w:val="00B35BA6"/>
    <w:rsid w:val="00B37EAE"/>
    <w:rsid w:val="00B431DF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2477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A0BEE"/>
    <w:rsid w:val="00EA3CC1"/>
    <w:rsid w:val="00EB3487"/>
    <w:rsid w:val="00EB6B08"/>
    <w:rsid w:val="00EC2462"/>
    <w:rsid w:val="00EE3A28"/>
    <w:rsid w:val="00EE5BBC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57F06"/>
    <w:rsid w:val="00F6003E"/>
    <w:rsid w:val="00F63605"/>
    <w:rsid w:val="00F6380D"/>
    <w:rsid w:val="00F64ED2"/>
    <w:rsid w:val="00F73F5D"/>
    <w:rsid w:val="00F74954"/>
    <w:rsid w:val="00F91E74"/>
    <w:rsid w:val="00F95FC5"/>
    <w:rsid w:val="00FA7D9E"/>
    <w:rsid w:val="00FB1F5A"/>
    <w:rsid w:val="00FB6B97"/>
    <w:rsid w:val="00FC1A68"/>
    <w:rsid w:val="00FC58B9"/>
    <w:rsid w:val="00FD643E"/>
    <w:rsid w:val="00FE0D9E"/>
    <w:rsid w:val="00FF0EAC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3/319/201401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3/319/201401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3/319/20140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3/319/201401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F4DB-9678-47FF-9C89-2F4A10F1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Borovska Michala</cp:lastModifiedBy>
  <cp:revision>17</cp:revision>
  <cp:lastPrinted>2017-06-01T14:24:00Z</cp:lastPrinted>
  <dcterms:created xsi:type="dcterms:W3CDTF">2017-06-14T13:20:00Z</dcterms:created>
  <dcterms:modified xsi:type="dcterms:W3CDTF">2017-08-25T05:36:00Z</dcterms:modified>
</cp:coreProperties>
</file>