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556A29" w:rsidRDefault="00556A29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556A29">
        <w:trPr>
          <w:divId w:val="921376008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6A29" w:rsidRDefault="00556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556A29">
        <w:trPr>
          <w:divId w:val="92137600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6A29" w:rsidRDefault="00556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556A29">
        <w:trPr>
          <w:divId w:val="92137600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Zákon, ktorým sa mení a dopĺňa zákon č. 414/2012 Z. z. o obchodovaní s emisnými kvótami a o zmene a doplnení niektorých zákonov v znení neskorších predpisov a ktorým sa mení a dopĺňa zákon č. 587/2004 Z. z. o Environmentálnom fonde a o zmene a doplnení niektorých zákonov v znení neskorších predpisov</w:t>
            </w:r>
          </w:p>
        </w:tc>
      </w:tr>
      <w:tr w:rsidR="00556A29">
        <w:trPr>
          <w:divId w:val="92137600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6A29" w:rsidRDefault="00556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556A29">
        <w:trPr>
          <w:divId w:val="92137600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životného prostredia Slovenskej republiky</w:t>
            </w:r>
          </w:p>
        </w:tc>
      </w:tr>
      <w:tr w:rsidR="00556A29">
        <w:trPr>
          <w:divId w:val="921376008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6A29" w:rsidRDefault="00556A29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556A29">
        <w:trPr>
          <w:divId w:val="921376008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A29" w:rsidRDefault="00556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556A29">
        <w:trPr>
          <w:divId w:val="921376008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A29" w:rsidRDefault="00556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556A29">
        <w:trPr>
          <w:divId w:val="921376008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6A29">
        <w:trPr>
          <w:divId w:val="921376008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6A29" w:rsidRDefault="00556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17.5.2017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30.5.2017</w:t>
            </w:r>
          </w:p>
        </w:tc>
      </w:tr>
      <w:tr w:rsidR="00556A29">
        <w:trPr>
          <w:divId w:val="921376008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6A29" w:rsidRDefault="00556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jún 2017</w:t>
            </w:r>
          </w:p>
        </w:tc>
      </w:tr>
      <w:tr w:rsidR="00556A29">
        <w:trPr>
          <w:divId w:val="921376008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6A29" w:rsidRDefault="00556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august 2017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56A29" w:rsidRDefault="00556A29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556A29">
        <w:trPr>
          <w:divId w:val="33515341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6A29" w:rsidRDefault="00556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556A29">
        <w:trPr>
          <w:divId w:val="33515341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 Nahlasovanie vybraných údajov prostredníctvom elektronického systému.</w:t>
            </w:r>
            <w:r>
              <w:rPr>
                <w:rFonts w:ascii="Times" w:hAnsi="Times" w:cs="Times"/>
                <w:sz w:val="20"/>
                <w:szCs w:val="20"/>
              </w:rPr>
              <w:br/>
              <w:t>- Predaj ročne pridelených emisných jednotiek (AEA jednotky).</w:t>
            </w:r>
            <w:r>
              <w:rPr>
                <w:rFonts w:ascii="Times" w:hAnsi="Times" w:cs="Times"/>
                <w:sz w:val="20"/>
                <w:szCs w:val="20"/>
              </w:rPr>
              <w:br/>
              <w:t>- V súvislosti s definovaním predaja AEA jednotiek je potrebné novelizovať aj zákon č. 587/2004 Z. z. o Environmentálnom fonde.</w:t>
            </w:r>
          </w:p>
        </w:tc>
      </w:tr>
      <w:tr w:rsidR="00556A29">
        <w:trPr>
          <w:divId w:val="33515341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6A29" w:rsidRDefault="00556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556A29">
        <w:trPr>
          <w:divId w:val="33515341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 Ustanovenie povinnosti pre účastníkov schémy obchodovania registrovať sa a predkladať vybrané údaje prostredníctvom elektronického systému.</w:t>
            </w:r>
            <w:r>
              <w:rPr>
                <w:rFonts w:ascii="Times" w:hAnsi="Times" w:cs="Times"/>
                <w:sz w:val="20"/>
                <w:szCs w:val="20"/>
              </w:rPr>
              <w:br/>
              <w:t>- Využitie flexibility predaja AEA jednotiek.</w:t>
            </w:r>
            <w:r>
              <w:rPr>
                <w:rFonts w:ascii="Times" w:hAnsi="Times" w:cs="Times"/>
                <w:sz w:val="20"/>
                <w:szCs w:val="20"/>
              </w:rPr>
              <w:br/>
              <w:t>- Určenie nových spôsobov použitia výnosov z predaja AEA jednotiek.</w:t>
            </w:r>
          </w:p>
        </w:tc>
      </w:tr>
      <w:tr w:rsidR="00556A29">
        <w:trPr>
          <w:divId w:val="33515341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6A29" w:rsidRDefault="00556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556A29">
        <w:trPr>
          <w:divId w:val="33515341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 Účastníci schémy obchodovania s emisnými kvótami</w:t>
            </w:r>
            <w:r>
              <w:rPr>
                <w:rFonts w:ascii="Times" w:hAnsi="Times" w:cs="Times"/>
                <w:sz w:val="20"/>
                <w:szCs w:val="20"/>
              </w:rPr>
              <w:br/>
              <w:t>- Overovatelia</w:t>
            </w:r>
            <w:r>
              <w:rPr>
                <w:rFonts w:ascii="Times" w:hAnsi="Times" w:cs="Times"/>
                <w:sz w:val="20"/>
                <w:szCs w:val="20"/>
              </w:rPr>
              <w:br/>
              <w:t>- Ministerstvo životného prostredia Slovenskej republiky</w:t>
            </w:r>
            <w:r>
              <w:rPr>
                <w:rFonts w:ascii="Times" w:hAnsi="Times" w:cs="Times"/>
                <w:sz w:val="20"/>
                <w:szCs w:val="20"/>
              </w:rPr>
              <w:br/>
              <w:t>- Okresné úrady, odbory starostlivosti o životné prostredie</w:t>
            </w:r>
          </w:p>
        </w:tc>
      </w:tr>
      <w:tr w:rsidR="00556A29">
        <w:trPr>
          <w:divId w:val="33515341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6A29" w:rsidRDefault="00556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556A29">
        <w:trPr>
          <w:divId w:val="33515341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Neboli posudzované alternatívne riešenia.</w:t>
            </w:r>
          </w:p>
        </w:tc>
      </w:tr>
      <w:tr w:rsidR="00556A29">
        <w:trPr>
          <w:divId w:val="33515341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6A29" w:rsidRDefault="00556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556A29">
        <w:trPr>
          <w:divId w:val="33515341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556A29">
        <w:trPr>
          <w:divId w:val="33515341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6A29" w:rsidRDefault="00556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556A29">
        <w:trPr>
          <w:divId w:val="33515341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A29" w:rsidRDefault="00556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556A29">
        <w:trPr>
          <w:divId w:val="33515341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6A29" w:rsidRDefault="00556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556A29">
        <w:trPr>
          <w:divId w:val="33515341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A29" w:rsidRDefault="00556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556A29" w:rsidRDefault="00556A29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556A29">
        <w:trPr>
          <w:divId w:val="808471402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6A29" w:rsidRDefault="00556A2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556A29">
        <w:trPr>
          <w:divId w:val="80847140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56A29">
        <w:trPr>
          <w:divId w:val="80847140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556A29">
        <w:trPr>
          <w:divId w:val="80847140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56A29">
        <w:trPr>
          <w:divId w:val="80847140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56A29">
        <w:trPr>
          <w:divId w:val="80847140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56A29">
        <w:trPr>
          <w:divId w:val="80847140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56A29">
        <w:trPr>
          <w:divId w:val="80847140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56A29">
        <w:trPr>
          <w:divId w:val="808471402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56A29">
        <w:trPr>
          <w:divId w:val="808471402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556A29" w:rsidRDefault="00556A29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556A29">
        <w:trPr>
          <w:divId w:val="58237230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6A29" w:rsidRDefault="00556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556A29">
        <w:trPr>
          <w:divId w:val="58237230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A29" w:rsidRDefault="00556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556A29">
        <w:trPr>
          <w:divId w:val="58237230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6A29" w:rsidRDefault="00556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556A29">
        <w:trPr>
          <w:divId w:val="58237230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Ing. Natália Broošová , e-mail: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natalia.broosova@enviro.gov.sk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tel.č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.: 02/59562651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Ing. Zuzana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Šturdíková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, e-mail: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zuzana.sturdikova@enviro.gov.sk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tel.č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.: 02/59562582</w:t>
            </w:r>
          </w:p>
        </w:tc>
      </w:tr>
      <w:tr w:rsidR="00556A29">
        <w:trPr>
          <w:divId w:val="58237230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6A29" w:rsidRDefault="00556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556A29">
        <w:trPr>
          <w:divId w:val="58237230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Správa o uplatňovaní smernice 2003/87/ES o vytvorení systému obchodovania s emisnými kvótami skleníkových plynov v spoločenstve.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Ing. Ján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Tóbik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, Slovenská agentúra životného prostredia</w:t>
            </w:r>
          </w:p>
        </w:tc>
      </w:tr>
      <w:tr w:rsidR="00556A29">
        <w:trPr>
          <w:divId w:val="58237230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6A29" w:rsidRDefault="00556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556A29">
        <w:trPr>
          <w:divId w:val="582372304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A29" w:rsidRDefault="00556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Stála pracovná komisia na posudzovanie vybraných vplyvov vyjadruje súhlasné stanovisko s návrhom na dopracovanie s materiálom predloženým na predbežné pripomienkové konanie s odporúčaním na jeho dopracovanie podľa pripomienok.</w:t>
            </w:r>
            <w:r w:rsidR="007E1584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Pripomienky a návrhy zmien: K doložke vybraných vplyvov</w:t>
            </w:r>
            <w:r w:rsidR="007E1584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Komisia odporúča predkladateľovi v doložke vybraných vplyvov v časti „1. Základné údaje“ aktualizovať termín začiatku a ukončenia PPK.</w:t>
            </w:r>
            <w:r w:rsidR="007E1584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Vyhodnotenie: akceptovaná pripomienka</w:t>
            </w:r>
            <w:r w:rsidR="007E1584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Komisia uvádza, že predmetný materiál predpokladá vplyv na služby verejnej správy pre občana, konkrétne negatívny vplyv na procesy služieb vo verejnej správe, nakoľko z predloženého materiálu vyplývajú pre orgány verejnej správy (okresné úrady) nové povinnosti. Z tohto dôvodu Komisia odporúča vyznačiť predmetné vplyvy v doložke vybraných vplyvov a v Analýze vplyvov na služby verejnej správy pre občana v časti 7.3.1. označiť za dotknuté subjekty okresné úrady a v časti 7.3.2. doplniť vyššie uvedené novo vzniknuté povinnosti, ktoré vyplynuli pre okresné úrady z predloženého materiálu.</w:t>
            </w:r>
            <w:r w:rsidR="007E1584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Vyhodnotenie: akceptovaná pripomienka</w:t>
            </w:r>
            <w:r w:rsidR="007E1584">
              <w:rPr>
                <w:rFonts w:ascii="Times" w:hAnsi="Times" w:cs="Times"/>
                <w:sz w:val="20"/>
                <w:szCs w:val="20"/>
              </w:rPr>
              <w:t xml:space="preserve">. </w:t>
            </w:r>
            <w:r>
              <w:rPr>
                <w:rFonts w:ascii="Times" w:hAnsi="Times" w:cs="Times"/>
                <w:sz w:val="20"/>
                <w:szCs w:val="20"/>
              </w:rPr>
              <w:t>K doložke vybraných vplyvov a analýze vplyvov na podnikateľské prostredie</w:t>
            </w:r>
            <w:r w:rsidR="007E1584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Komisia dospela k záveru, že posudzovaný materiál má negatívne, ako aj pozitívne vplyvy na podnikateľské prostredie, konkrétne na účastníkov schémy obchodovania s emisnými kvótami. V doložke vybraných vplyvov predkladateľ uvádza, že predkladaný materiál má pozitívne vplyvy na podnikateľské prostredie. Komisia odporúča predkladateľovi v dôsledku identifikácie pozitívnych vplyvov vyplniť aj Analýzu vplyvov na podnikateľské prostredie, v ktorej je potrebné aspoň kvalitatívne popísať, v čom tieto pozitívne vplyvy spočívajú. Nakoľko v doložke vybraných vplyvov predkladateľ uvádza, že v dôsledku predkladaného materiálu sa ustanovia „povinnosti pre účastníkov schémy obchodovania registrovať sa a predkladať vybrané údaje prostredníctvom elektronického systému“, a teda tým priznáva vznik nových povinností na strane dotknutých subjektov, v nadväznosti na túto skutočnosť Komisia odporúča zohľadniť v Analýze vplyvov na podnikateľské prostredie aj negatívne vplyvy a vyčísliť náklady novej administratívnej povinnosti v časti 3.3.4 Súhrnná tabuľka nákladov regulácie, na ktorých výpočet je potrebné použiť postup v súlade s Kalkulačkou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nákladov.Vyhodnotenie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: čiastočne akceptovaná pripomienka. Pozitívne vplyvy sú uvedené v Analýze vplyvov </w:t>
            </w:r>
            <w:r>
              <w:rPr>
                <w:rFonts w:ascii="Times" w:hAnsi="Times" w:cs="Times"/>
                <w:sz w:val="20"/>
                <w:szCs w:val="20"/>
              </w:rPr>
              <w:lastRenderedPageBreak/>
              <w:t>na podnikateľské prostredie v časti 3.3.3. (efektívnejší prístup zainteresovaných subjektov k požadovaným informáciám, disponibilnosť údajov v reálnom čase, znížená administratívnu náročnosť, zvýšená úroveň informatizácie a znížená chybovosť údajov). Negatívne vplyvy nepredpokladáme z toho dôvodu, že prevádzkovateľom nevznikajú nové povinnosti ani dodatočné finančné náklady. Vybrané údaje sú prevádzkovatelia povinní nahlasovať aj v súčasnosti. Nový elektronický systém nevytvára novú povinnosť, ale nahrádza súčasné formuláre na predkladanie údajov vo formáte Excel. Registrácia do elektronického systému aj jeho používanie je bezplatné.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64" w:rsidRDefault="00100464">
      <w:r>
        <w:separator/>
      </w:r>
    </w:p>
  </w:endnote>
  <w:endnote w:type="continuationSeparator" w:id="0">
    <w:p w:rsidR="00100464" w:rsidRDefault="0010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806275"/>
      <w:docPartObj>
        <w:docPartGallery w:val="Page Numbers (Bottom of Page)"/>
        <w:docPartUnique/>
      </w:docPartObj>
    </w:sdtPr>
    <w:sdtContent>
      <w:p w:rsidR="002F1F56" w:rsidRDefault="002F1F5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F1F56" w:rsidRDefault="002F1F5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64" w:rsidRDefault="00100464">
      <w:r>
        <w:separator/>
      </w:r>
    </w:p>
  </w:footnote>
  <w:footnote w:type="continuationSeparator" w:id="0">
    <w:p w:rsidR="00100464" w:rsidRDefault="00100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0464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1F56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569E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6A29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0A5B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1584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2FF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01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1F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1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1F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1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8.6.2017 12:22:14"/>
    <f:field ref="objchangedby" par="" text="Administrator, System"/>
    <f:field ref="objmodifiedat" par="" text="8.6.2017 12:22:17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Lichnerová Oľga</cp:lastModifiedBy>
  <cp:revision>3</cp:revision>
  <cp:lastPrinted>2017-08-16T10:53:00Z</cp:lastPrinted>
  <dcterms:created xsi:type="dcterms:W3CDTF">2017-08-16T06:47:00Z</dcterms:created>
  <dcterms:modified xsi:type="dcterms:W3CDTF">2017-08-16T10:55:00Z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Oľga Lichnerová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 ktorým sa mení a dopĺňa zákon č. 414/2012 Z. z. o obchodovaní s emisnými kvótami a o zmene a doplnení niektorých zákonov v znení neskorších predpisov a ktorým sa mení a dopĺňa zákon č. 587/2004 Z. z. o Environmentálnom fonde a o zmene a doplnení niekto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Zákon, ktorým sa mení a dopĺňa zákon č. 414/2012 Z. z. o obchodovaní s emisnými kvótami a o zmene a doplnení niektorých zákonov v znení neskorších predpisov a ktorým sa mení a dopĺňa zákon č. 587/2004 Z. z. o Environmentálnom fonde a o zmene a doplnení n</vt:lpwstr>
  </property>
  <property fmtid="{D5CDD505-2E9C-101B-9397-08002B2CF9AE}" pid="17" name="FSC#SKEDITIONSLOVLEX@103.510:rezortcislopredpis">
    <vt:lpwstr>6190/2017-9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LP/2017/439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v článkoch 192 a 193 Zmluvy o fungovaní Európskej únie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>Nariadenie Komisie (EÚ) č. 601/2012 o monitorovaní a nahlasovaní emisií skleníkových plynov podľa smernice Európskeho parlamentu a Rady 2003/87/ES (Ú. v. EÚ L 181, 12. 7. 2012) v platnom znení.   </vt:lpwstr>
  </property>
  <property fmtid="{D5CDD505-2E9C-101B-9397-08002B2CF9AE}" pid="39" name="FSC#SKEDITIONSLOVLEX@103.510:AttrStrListDocPropSekundarneLegPravoDO">
    <vt:lpwstr> Rozhodnutie Európskeho parlamentu a Rady č. 406/2009/ES z 23. apríla 2009 o úsilí členských štátov znížiť emisie skleníkových plynov s cieľom splniť záväzky Spoločenstva týkajúce sa zníženia emisií skleníkových plynov do roku 2020 (Ú. v. EÚ L 140/136, 5.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nie je</vt:lpwstr>
  </property>
  <property fmtid="{D5CDD505-2E9C-101B-9397-08002B2CF9AE}" pid="43" name="FSC#SKEDITIONSLOVLEX@103.510:AttrStrListDocPropLehotaNaPredlozenie">
    <vt:lpwstr>nie je</vt:lpwstr>
  </property>
  <property fmtid="{D5CDD505-2E9C-101B-9397-08002B2CF9AE}" pid="44" name="FSC#SKEDITIONSLOVLEX@103.510:AttrStrListDocPropInfoZaciatokKonania">
    <vt:lpwstr>nie sú</vt:lpwstr>
  </property>
  <property fmtid="{D5CDD505-2E9C-101B-9397-08002B2CF9AE}" pid="45" name="FSC#SKEDITIONSLOVLEX@103.510:AttrStrListDocPropInfoUzPreberanePP">
    <vt:lpwstr>nie sú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životného prostredia Slovenskej republiky</vt:lpwstr>
  </property>
  <property fmtid="{D5CDD505-2E9C-101B-9397-08002B2CF9AE}" pid="48" name="FSC#SKEDITIONSLOVLEX@103.510:AttrDateDocPropZaciatokPKK">
    <vt:lpwstr>17. 5. 2017</vt:lpwstr>
  </property>
  <property fmtid="{D5CDD505-2E9C-101B-9397-08002B2CF9AE}" pid="49" name="FSC#SKEDITIONSLOVLEX@103.510:AttrDateDocPropUkonceniePKK">
    <vt:lpwstr>30. 5. 2017</vt:lpwstr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Neboli posudzované alternatívne riešenia.</vt:lpwstr>
  </property>
  <property fmtid="{D5CDD505-2E9C-101B-9397-08002B2CF9AE}" pid="57" name="FSC#SKEDITIONSLOVLEX@103.510:AttrStrListDocPropStanoviskoGest">
    <vt:lpwstr>Stála pracovná komisia na posudzovanie vybraných vplyvov vyjadruje súhlasné stanovisko s návrhom na dopracovanie s materiálom predloženým na predbežné pripomienkové konanie s odporúčaním na jeho dopracovanie podľa pripomienok.Pripomienky a návrhy zmien: K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414/2012 Z. z. o obchodovaní s emisnými kvótami a o zmene a doplnení niektorých zákonov v znení neskorších pre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životného prostredia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 zákona, ktorým sa mení a dopĺňa zákon č. 414/2012 Z. z. o obchodovaní s&amp;nbsp;emisnými kvótami a o zmene a doplnení niektorých zákonov v znení neskorších predpisov&amp;nbsp;&amp;nbsp;&amp;nbsp; a ktorým sa mení a dopĺňa zákon č. 587/2004 Z. z. o Environmentál</vt:lpwstr>
  </property>
  <property fmtid="{D5CDD505-2E9C-101B-9397-08002B2CF9AE}" pid="130" name="FSC#COOSYSTEM@1.1:Container">
    <vt:lpwstr>COO.2145.1000.3.2005340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style="margin: 0cm 0cm 0pt; text-align: justify; text-indent: 35.4pt;"&gt;&lt;span style="line-height: 115%; font-family: &amp;quot;Times New Roman&amp;quot;,&amp;quot;serif&amp;quot;; font-size: 12pt; mso-bidi-font-size: 8.5pt;"&gt;Pripomienkovanie predbežnej informácie k&amp;nbs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rých zákonov v znení neskorších predpisov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iektorých zákonov v znení neskorších predpisov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životného prostredia Slovenskej republiky</vt:lpwstr>
  </property>
  <property fmtid="{D5CDD505-2E9C-101B-9397-08002B2CF9AE}" pid="145" name="FSC#SKEDITIONSLOVLEX@103.510:funkciaZodpPredAkuzativ">
    <vt:lpwstr>ministerovi životného prostredia Slovenskej republiky</vt:lpwstr>
  </property>
  <property fmtid="{D5CDD505-2E9C-101B-9397-08002B2CF9AE}" pid="146" name="FSC#SKEDITIONSLOVLEX@103.510:funkciaZodpPredDativ">
    <vt:lpwstr>ministera životného prostredia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László Sólymos_x000d_
minister životného prostredia Slovenskej republiky</vt:lpwstr>
  </property>
  <property fmtid="{D5CDD505-2E9C-101B-9397-08002B2CF9AE}" pid="151" name="FSC#SKEDITIONSLOVLEX@103.510:aktualnyrok">
    <vt:lpwstr>2017</vt:lpwstr>
  </property>
</Properties>
</file>