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AD05E3" w:rsidRDefault="00AD05E3">
      <w:pPr>
        <w:jc w:val="center"/>
        <w:divId w:val="282227972"/>
        <w:rPr>
          <w:rFonts w:ascii="Times" w:hAnsi="Times" w:cs="Times"/>
          <w:sz w:val="25"/>
          <w:szCs w:val="25"/>
        </w:rPr>
      </w:pPr>
      <w:r>
        <w:rPr>
          <w:rFonts w:ascii="Times" w:hAnsi="Times" w:cs="Times"/>
          <w:sz w:val="25"/>
          <w:szCs w:val="25"/>
        </w:rPr>
        <w:t>Poštová politika do roku 2021</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AD05E3" w:rsidP="00AD05E3">
            <w:pPr>
              <w:spacing w:after="0" w:line="240" w:lineRule="auto"/>
              <w:rPr>
                <w:rFonts w:ascii="Times New Roman" w:hAnsi="Times New Roman" w:cs="Calibri"/>
                <w:sz w:val="20"/>
                <w:szCs w:val="20"/>
              </w:rPr>
            </w:pPr>
            <w:r>
              <w:rPr>
                <w:rFonts w:ascii="Times" w:hAnsi="Times" w:cs="Times"/>
                <w:sz w:val="25"/>
                <w:szCs w:val="25"/>
              </w:rPr>
              <w:t>21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AD05E3" w:rsidP="00AD05E3">
            <w:pPr>
              <w:spacing w:after="0" w:line="240" w:lineRule="auto"/>
              <w:rPr>
                <w:rFonts w:ascii="Times New Roman" w:hAnsi="Times New Roman" w:cs="Calibri"/>
                <w:sz w:val="20"/>
                <w:szCs w:val="20"/>
              </w:rPr>
            </w:pPr>
            <w:r>
              <w:rPr>
                <w:rFonts w:ascii="Times" w:hAnsi="Times" w:cs="Times"/>
                <w:sz w:val="25"/>
                <w:szCs w:val="25"/>
              </w:rPr>
              <w:t>21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AD05E3" w:rsidP="00AD05E3">
            <w:pPr>
              <w:spacing w:after="0" w:line="240" w:lineRule="auto"/>
              <w:rPr>
                <w:rFonts w:ascii="Times New Roman" w:hAnsi="Times New Roman" w:cs="Calibri"/>
                <w:sz w:val="20"/>
                <w:szCs w:val="20"/>
              </w:rPr>
            </w:pPr>
            <w:r>
              <w:rPr>
                <w:rFonts w:ascii="Times" w:hAnsi="Times" w:cs="Times"/>
                <w:sz w:val="25"/>
                <w:szCs w:val="25"/>
              </w:rPr>
              <w:t>19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AD05E3" w:rsidP="00AD05E3">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AD05E3" w:rsidP="00AD05E3">
            <w:pPr>
              <w:spacing w:after="0" w:line="240" w:lineRule="auto"/>
              <w:rPr>
                <w:rFonts w:ascii="Times New Roman" w:hAnsi="Times New Roman" w:cs="Calibri"/>
                <w:sz w:val="20"/>
                <w:szCs w:val="20"/>
              </w:rPr>
            </w:pPr>
            <w:r>
              <w:rPr>
                <w:rFonts w:ascii="Times" w:hAnsi="Times" w:cs="Times"/>
                <w:sz w:val="25"/>
                <w:szCs w:val="25"/>
              </w:rPr>
              <w:t>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AD05E3" w:rsidRDefault="00AD05E3"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AD05E3">
        <w:trPr>
          <w:divId w:val="40595534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b/>
                <w:bCs/>
                <w:sz w:val="25"/>
                <w:szCs w:val="25"/>
              </w:rPr>
            </w:pPr>
            <w:r>
              <w:rPr>
                <w:rFonts w:ascii="Times" w:hAnsi="Times" w:cs="Times"/>
                <w:b/>
                <w:bCs/>
                <w:sz w:val="25"/>
                <w:szCs w:val="25"/>
              </w:rPr>
              <w:t>Vôbec nezaslali</w:t>
            </w: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sz w:val="20"/>
                <w:szCs w:val="20"/>
              </w:rPr>
            </w:pP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sz w:val="20"/>
                <w:szCs w:val="20"/>
              </w:rPr>
            </w:pP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sz w:val="20"/>
                <w:szCs w:val="20"/>
              </w:rPr>
            </w:pP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sz w:val="20"/>
                <w:szCs w:val="20"/>
              </w:rPr>
            </w:pP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sz w:val="20"/>
                <w:szCs w:val="20"/>
              </w:rPr>
            </w:pP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sz w:val="20"/>
                <w:szCs w:val="20"/>
              </w:rPr>
            </w:pP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sz w:val="20"/>
                <w:szCs w:val="20"/>
              </w:rPr>
            </w:pP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sz w:val="20"/>
                <w:szCs w:val="20"/>
              </w:rPr>
            </w:pP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sz w:val="20"/>
                <w:szCs w:val="20"/>
              </w:rPr>
            </w:pP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sz w:val="20"/>
                <w:szCs w:val="20"/>
              </w:rPr>
            </w:pP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sz w:val="20"/>
                <w:szCs w:val="20"/>
              </w:rPr>
            </w:pP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sz w:val="20"/>
                <w:szCs w:val="20"/>
              </w:rPr>
            </w:pP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sz w:val="20"/>
                <w:szCs w:val="20"/>
              </w:rPr>
            </w:pP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sz w:val="20"/>
                <w:szCs w:val="20"/>
              </w:rPr>
            </w:pP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Úrad pre reguláciu elektronických komunikácií a poštových služieb</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sz w:val="20"/>
                <w:szCs w:val="20"/>
              </w:rPr>
            </w:pP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sz w:val="20"/>
                <w:szCs w:val="20"/>
              </w:rPr>
            </w:pP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x</w:t>
            </w: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x</w:t>
            </w: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x</w:t>
            </w: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x</w:t>
            </w: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x</w:t>
            </w: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x</w:t>
            </w: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x</w:t>
            </w: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x</w:t>
            </w: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x</w:t>
            </w: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x</w:t>
            </w: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x</w:t>
            </w: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x</w:t>
            </w: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x</w:t>
            </w: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x</w:t>
            </w: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x</w:t>
            </w: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x</w:t>
            </w: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x</w:t>
            </w: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x</w:t>
            </w:r>
          </w:p>
        </w:tc>
      </w:tr>
      <w:tr w:rsidR="00AD05E3">
        <w:trPr>
          <w:divId w:val="405955348"/>
          <w:jc w:val="center"/>
        </w:trPr>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21 (18o,3z)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5E3" w:rsidRDefault="00AD05E3">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AD05E3" w:rsidRDefault="00AD05E3"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7"/>
        <w:gridCol w:w="4347"/>
        <w:gridCol w:w="446"/>
        <w:gridCol w:w="523"/>
        <w:gridCol w:w="2363"/>
      </w:tblGrid>
      <w:tr w:rsidR="00AD05E3">
        <w:trPr>
          <w:divId w:val="11332138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b/>
                <w:bCs/>
                <w:sz w:val="25"/>
                <w:szCs w:val="25"/>
              </w:rPr>
            </w:pPr>
            <w:r>
              <w:rPr>
                <w:rFonts w:ascii="Times" w:hAnsi="Times" w:cs="Times"/>
                <w:b/>
                <w:bCs/>
                <w:sz w:val="25"/>
                <w:szCs w:val="25"/>
              </w:rPr>
              <w:t>Spôsob vyhodnotenia</w:t>
            </w:r>
          </w:p>
        </w:tc>
      </w:tr>
      <w:tr w:rsidR="00AD05E3">
        <w:trPr>
          <w:divId w:val="11332138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rPr>
                <w:rFonts w:ascii="Times" w:hAnsi="Times" w:cs="Times"/>
                <w:sz w:val="25"/>
                <w:szCs w:val="25"/>
              </w:rPr>
            </w:pPr>
            <w:r>
              <w:rPr>
                <w:rFonts w:ascii="Times" w:hAnsi="Times" w:cs="Times"/>
                <w:sz w:val="25"/>
                <w:szCs w:val="25"/>
              </w:rPr>
              <w:br/>
              <w:t xml:space="preserve">II. Osobitná časť Podľa obsahu návrhu a Predkladacej správy k návrhu 1. cieľom návrhu je stanoviť legislatívne a regulačné zámery na vytvorenie podmienok na poskytovanie poštových služieb s dôrazom na zabezpečenie univerzálnej služby a jej financovanie, ako aj na zabezpečenie úloh vyplývajúcich zo Stratégie pre jednotný digitálny trh v súvislosti s cezhraničným doručovaním balíkov generovaných elektronickým obchodom, 2. návrhom je načrtnuté ďalšie smerovanie poštových služieb pri zohľadnení nových trendov na trhu a meniacich sa potrieb užívateľov poštových služieb s cieľom vytvárať podmienky na ďalšie rozvíjanie hospodárskej súťaže a na poskytovanie kvalitných poštových služieb s osobitným dôrazom na trvalo udržateľnú univerzálnu poštovú službu.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rPr>
                <w:rFonts w:ascii="Times" w:hAnsi="Times" w:cs="Times"/>
                <w:sz w:val="25"/>
                <w:szCs w:val="25"/>
              </w:rPr>
            </w:pPr>
            <w:r>
              <w:rPr>
                <w:rFonts w:ascii="Times" w:hAnsi="Times" w:cs="Times"/>
                <w:sz w:val="25"/>
                <w:szCs w:val="25"/>
              </w:rPr>
              <w:t xml:space="preserve">Predložený podnet sa v zmysle čl.10 bod 5 Smernice na prípravu a predkladanie materiálov na rokovanie vlády SR nepovažuje za pripomienku. </w:t>
            </w:r>
          </w:p>
        </w:tc>
      </w:tr>
      <w:tr w:rsidR="00AD05E3">
        <w:trPr>
          <w:divId w:val="11332138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rPr>
                <w:rFonts w:ascii="Times" w:hAnsi="Times" w:cs="Times"/>
                <w:sz w:val="25"/>
                <w:szCs w:val="25"/>
              </w:rPr>
            </w:pPr>
            <w:r>
              <w:rPr>
                <w:rFonts w:ascii="Times" w:hAnsi="Times" w:cs="Times"/>
                <w:sz w:val="25"/>
                <w:szCs w:val="25"/>
              </w:rPr>
              <w:br/>
              <w:t xml:space="preserve">Nedostatkom návrhu je, že 1. na podmienky Slovenskej republiky zrozumiteľne, najmä výslovne nedefinuje a) požadovaný rozsah a kvalitu zabezpečenia univerzálnej služby, b) spôsob financovania univerzálnej služby, c) zabezpečenie poskytovania poštových služieb, aj s ohľadom na prudký rozvoj informačno-komunikačných technológií a zmenu štruktúry poštových služieb požadovaných zákazníkmi, d) požiadavky na subjekty poštového trhu, e) rozsah a kvalitu, ktoré sú subjekty poskytujúce poštové služby, povinné vykonávať, 2. skutočnosti podľa bodu 1 písm. a) až e)rozpracúva len spôsobom, že v stati „Legislatívna časť“ je spomenutá Európskou komisiou pripravovaná smernica, pričom sa uvádza, že po prijatí smernice bude potrebné novelizovať zákon o poštových službách. V rámci novelizácie zákona sa budú riešiť oblasti podľa bodu 1 písm. a) až e) vrátane spôsobu financovania vykonávania univerzálnej poštovej služby. 3. sa obmedzuje na očakávanie prijatia legislatívnych zmien na úrovni Európskej únie, pričom až po jej prijatí sa majú, okrem iného, riešiť skutočnosti podľa bodu 1 písm. a) až e). Odporúča sa návrh dopracovať tak, aby už v čase pred prijatím európskej legislatívy na podmienky SR definoval alebo ustanovoval skutočnosti uvedené v bode 1 písm. a) až e). Dôvod: akceptovanie odporúčanej zmeny (doplnenia) zabezpečí, že v návrhu sa premietne obsah pojmu štátna poštová politika.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rPr>
                <w:rFonts w:ascii="Times" w:hAnsi="Times" w:cs="Times"/>
                <w:sz w:val="25"/>
                <w:szCs w:val="25"/>
              </w:rPr>
            </w:pPr>
            <w:r>
              <w:rPr>
                <w:rFonts w:ascii="Times" w:hAnsi="Times" w:cs="Times"/>
                <w:sz w:val="25"/>
                <w:szCs w:val="25"/>
              </w:rPr>
              <w:t xml:space="preserve">K 1 a) a b): Do textu materiálu boli medzi východiská na str. 1 doplnené Požiadavky na kvalitu poskytovania univerzálnej služby a súčasne na str. 8 bol doplnený text s tým, v súčasnosti nie potrebné riešiť rozsah univerzálnej služby a spôsob zabezpečenia jej kvality daný platným legislatívnym rámcom. Spôsob financovania univerzálne služby sa uplatňuje od roku 2012 a prípadné návrhy na jeho optimalizáciu formou legislatívnych a regulačných zmien sa očakávajú z výsledkov štúdie „Zhodnotenie súčasného modelu financovania univerzálnej služby a návrh možností jeho zmeny“. K 1c): Doplnený bol text na str. 10 v časti Zhrnutie s tým, že MDV SR bude podporovať inovácie produktov a služieb, v súvislosti s rozvojom digitalizácie. K 1d) a e): Doplnený bol text na str. 3 s tým, že nastavený legislatívny a regulačný rámec dostatočne zodpovedá súčasným požiadavkám. </w:t>
            </w:r>
          </w:p>
        </w:tc>
      </w:tr>
      <w:tr w:rsidR="00AD05E3">
        <w:trPr>
          <w:divId w:val="11332138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rPr>
                <w:rFonts w:ascii="Times" w:hAnsi="Times" w:cs="Times"/>
                <w:sz w:val="25"/>
                <w:szCs w:val="25"/>
              </w:rPr>
            </w:pPr>
            <w:r>
              <w:rPr>
                <w:rFonts w:ascii="Times" w:hAnsi="Times" w:cs="Times"/>
                <w:sz w:val="25"/>
                <w:szCs w:val="25"/>
              </w:rPr>
              <w:br/>
              <w:t xml:space="preserve">Všeobecná časť Podľa § 13 ods. (1) písm. a) zákona č. 324/2011 Z. z. o poštových službách a o zmene a doplnení niektorých zákonov v znení neskorších predpisov (ďalej len „zákon č. 324/2011 Z. z.“) ministerstvo vypracúva návrhy štátnej poštovej politiky a koncepcie rozvoja poštových služieb a predkladá ich vláde SR na schválenie. Vzhľadom na text tohto ustanovenia, ak materiál Poštová politika do roku 2021 (ďalej len „návrh“) je návrhom vypracovaným a predkladaným podľa citovaného ustanovenia zákona č. 324/2011 Z. z., odporúča sa návrh označiť názvom „Štátna poštová politika do roku 2021“ podľa § 13 ods. (1) písm. a) zákona č. 324/2011 Z. z. Dôvod, akceptovanie odporúčanej zmeny zabezpečuje kompatibilitu pojmu použitého v zákone č. 324/2011 Z. z. s pojmom použitým v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rPr>
                <w:rFonts w:ascii="Times" w:hAnsi="Times" w:cs="Times"/>
                <w:sz w:val="25"/>
                <w:szCs w:val="25"/>
              </w:rPr>
            </w:pPr>
            <w:r>
              <w:rPr>
                <w:rFonts w:ascii="Times" w:hAnsi="Times" w:cs="Times"/>
                <w:sz w:val="25"/>
                <w:szCs w:val="25"/>
              </w:rPr>
              <w:t>Na str. 1 odsek 1 boli slová „smerovanie poštových služieb“ nahradené slovami „smerovanie štátnej poštovej politiky.</w:t>
            </w:r>
          </w:p>
        </w:tc>
      </w:tr>
      <w:tr w:rsidR="00AD05E3">
        <w:trPr>
          <w:divId w:val="11332138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p>
        </w:tc>
      </w:tr>
      <w:tr w:rsidR="00AD05E3">
        <w:trPr>
          <w:divId w:val="11332138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p>
        </w:tc>
      </w:tr>
      <w:tr w:rsidR="00AD05E3">
        <w:trPr>
          <w:divId w:val="11332138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rPr>
                <w:rFonts w:ascii="Times" w:hAnsi="Times" w:cs="Times"/>
                <w:sz w:val="25"/>
                <w:szCs w:val="25"/>
              </w:rPr>
            </w:pPr>
            <w:r>
              <w:rPr>
                <w:rFonts w:ascii="Times" w:hAnsi="Times" w:cs="Times"/>
                <w:sz w:val="25"/>
                <w:szCs w:val="25"/>
              </w:rPr>
              <w:br/>
              <w:t xml:space="preserve">K materiálu „Poštová politika do roku 2021“ nemám pripomienky. Beriem na vedomie, že materiál nemá vplyv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p>
        </w:tc>
      </w:tr>
      <w:tr w:rsidR="00AD05E3">
        <w:trPr>
          <w:divId w:val="11332138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p>
        </w:tc>
      </w:tr>
      <w:tr w:rsidR="00AD05E3">
        <w:trPr>
          <w:divId w:val="11332138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p>
        </w:tc>
      </w:tr>
      <w:tr w:rsidR="00AD05E3">
        <w:trPr>
          <w:divId w:val="11332138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p>
        </w:tc>
      </w:tr>
      <w:tr w:rsidR="00AD05E3">
        <w:trPr>
          <w:divId w:val="11332138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p>
        </w:tc>
      </w:tr>
      <w:tr w:rsidR="00AD05E3">
        <w:trPr>
          <w:divId w:val="11332138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p>
        </w:tc>
      </w:tr>
      <w:tr w:rsidR="00AD05E3">
        <w:trPr>
          <w:divId w:val="11332138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p>
        </w:tc>
      </w:tr>
      <w:tr w:rsidR="00AD05E3">
        <w:trPr>
          <w:divId w:val="11332138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p>
        </w:tc>
      </w:tr>
      <w:tr w:rsidR="00AD05E3">
        <w:trPr>
          <w:divId w:val="11332138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rPr>
                <w:rFonts w:ascii="Times" w:hAnsi="Times" w:cs="Times"/>
                <w:sz w:val="25"/>
                <w:szCs w:val="25"/>
              </w:rPr>
            </w:pPr>
            <w:r>
              <w:rPr>
                <w:rFonts w:ascii="Times" w:hAnsi="Times" w:cs="Times"/>
                <w:sz w:val="25"/>
                <w:szCs w:val="25"/>
              </w:rPr>
              <w:br/>
              <w:t>V texte vlastného materiálu je používaný pojem „užívateľ“ aj „používateľ“. Odporúčame používať jeden pojem, pričom podľa pravidiel slovenského jazyka má pojem používateľ význam osoby, ktorá niečo používa (ako nástroj alebo prostriedok) a pojem užívateľ osoby, ktorá niečo užíva alebo má niečo v užívaní (užíva liek, má v užívaní nehnuteľnosť - pôdu, dom, les). - Jazyková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rPr>
                <w:rFonts w:ascii="Times" w:hAnsi="Times" w:cs="Times"/>
                <w:sz w:val="25"/>
                <w:szCs w:val="25"/>
              </w:rPr>
            </w:pPr>
            <w:r>
              <w:rPr>
                <w:rFonts w:ascii="Times" w:hAnsi="Times" w:cs="Times"/>
                <w:sz w:val="25"/>
                <w:szCs w:val="25"/>
              </w:rPr>
              <w:t>V texte je používaný jednotný pojem - "používateľ".</w:t>
            </w:r>
          </w:p>
        </w:tc>
      </w:tr>
      <w:tr w:rsidR="00AD05E3">
        <w:trPr>
          <w:divId w:val="11332138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rPr>
                <w:rFonts w:ascii="Times" w:hAnsi="Times" w:cs="Times"/>
                <w:sz w:val="25"/>
                <w:szCs w:val="25"/>
              </w:rPr>
            </w:pPr>
            <w:r>
              <w:rPr>
                <w:rFonts w:ascii="Times" w:hAnsi="Times" w:cs="Times"/>
                <w:sz w:val="25"/>
                <w:szCs w:val="25"/>
              </w:rPr>
              <w:br/>
              <w:t>Vo vlastnom materiáli v prvom rámčeku navrhujeme nahradiť text „MDV SR pripraví návrh novely zákona o poštových službách, a to za účelom zabezpečenia legislatívnych podmienok na vykonávanie príslušných ustanovení návrhu nariadenia o službách cezhraničného dodávania balíkov vo veci udeľovania sankcií ako aj za účelom spresnenia ustanovení...“ textom „MDV SR pripraví návrh novely zákona o poštových službách, a to s cieľom zabezpečiť legislatívne podmienky vykonávania príslušných ustanovení návrhu nariadenia o službách cezhraničného dodávania balíkov vo veci udeľovania sankcií ako aj s cieľom spresniť ustanovenia...“. - Jazyková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rPr>
                <w:rFonts w:ascii="Times" w:hAnsi="Times" w:cs="Times"/>
                <w:sz w:val="25"/>
                <w:szCs w:val="25"/>
              </w:rPr>
            </w:pPr>
            <w:r>
              <w:rPr>
                <w:rFonts w:ascii="Times" w:hAnsi="Times" w:cs="Times"/>
                <w:sz w:val="25"/>
                <w:szCs w:val="25"/>
              </w:rPr>
              <w:t>Text bol upravený v zmysle pripomienky.</w:t>
            </w:r>
          </w:p>
        </w:tc>
      </w:tr>
      <w:tr w:rsidR="00AD05E3">
        <w:trPr>
          <w:divId w:val="11332138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p>
        </w:tc>
      </w:tr>
      <w:tr w:rsidR="00AD05E3">
        <w:trPr>
          <w:divId w:val="11332138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p>
        </w:tc>
      </w:tr>
      <w:tr w:rsidR="00AD05E3">
        <w:trPr>
          <w:divId w:val="11332138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b/>
                <w:bCs/>
                <w:sz w:val="25"/>
                <w:szCs w:val="25"/>
              </w:rPr>
            </w:pPr>
            <w:r>
              <w:rPr>
                <w:rFonts w:ascii="Times" w:hAnsi="Times" w:cs="Times"/>
                <w:b/>
                <w:bCs/>
                <w:sz w:val="25"/>
                <w:szCs w:val="25"/>
              </w:rPr>
              <w:t>UpREKaPŠ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rPr>
                <w:rFonts w:ascii="Times" w:hAnsi="Times" w:cs="Times"/>
                <w:sz w:val="25"/>
                <w:szCs w:val="25"/>
              </w:rPr>
            </w:pPr>
            <w:r>
              <w:rPr>
                <w:rFonts w:ascii="Times" w:hAnsi="Times" w:cs="Times"/>
                <w:sz w:val="25"/>
                <w:szCs w:val="25"/>
              </w:rPr>
              <w:br/>
              <w:t xml:space="preserve">K vlastnému materiálu: V texte materiálu upraviť pojem balíkobox na „BalíkoBOX“. Potreba zosúladiť názov s obchodným názvom poskytovateľa univerzálnej služby a jeho obchodnými (poštovými) podmienkami.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rPr>
                <w:rFonts w:ascii="Times" w:hAnsi="Times" w:cs="Times"/>
                <w:sz w:val="25"/>
                <w:szCs w:val="25"/>
              </w:rPr>
            </w:pPr>
            <w:r>
              <w:rPr>
                <w:rFonts w:ascii="Times" w:hAnsi="Times" w:cs="Times"/>
                <w:sz w:val="25"/>
                <w:szCs w:val="25"/>
              </w:rPr>
              <w:t>Pojem upravený podľa pripomienky.</w:t>
            </w:r>
          </w:p>
        </w:tc>
      </w:tr>
      <w:tr w:rsidR="00AD05E3">
        <w:trPr>
          <w:divId w:val="11332138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b/>
                <w:bCs/>
                <w:sz w:val="25"/>
                <w:szCs w:val="25"/>
              </w:rPr>
            </w:pPr>
            <w:r>
              <w:rPr>
                <w:rFonts w:ascii="Times" w:hAnsi="Times" w:cs="Times"/>
                <w:b/>
                <w:bCs/>
                <w:sz w:val="25"/>
                <w:szCs w:val="25"/>
              </w:rPr>
              <w:t>UpREKaPŠ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rPr>
                <w:rFonts w:ascii="Times" w:hAnsi="Times" w:cs="Times"/>
                <w:sz w:val="25"/>
                <w:szCs w:val="25"/>
              </w:rPr>
            </w:pPr>
            <w:r>
              <w:rPr>
                <w:rFonts w:ascii="Times" w:hAnsi="Times" w:cs="Times"/>
                <w:sz w:val="25"/>
                <w:szCs w:val="25"/>
              </w:rPr>
              <w:br/>
              <w:t>K Vlastnému materiálu: V nadväznosti na znenie textu na strane 2 súvisiace s riešením problematiky a prijímania opatrení v oblastí transformácie sietí poskytovateľov univerzálnej služby navrhuje zdôrazniť povinnosť samotného poskytovateľa univerzálnej služby zvyšovať ekonomickú efektívnosť a znižovať nákladovosť nielen rušením a transformáciou pobočiek, ale aj prijímaním iných vhodných a účinných opatrení smerujúcich k udržaniu kvality poskytovania univerzálnej služby vo verejnom záujme.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rPr>
                <w:rFonts w:ascii="Times" w:hAnsi="Times" w:cs="Times"/>
                <w:sz w:val="25"/>
                <w:szCs w:val="25"/>
              </w:rPr>
            </w:pPr>
            <w:r>
              <w:rPr>
                <w:rFonts w:ascii="Times" w:hAnsi="Times" w:cs="Times"/>
                <w:sz w:val="25"/>
                <w:szCs w:val="25"/>
              </w:rPr>
              <w:t>Doplnený bol text na str. 10 v časti Zhrnutie s tým, že MDV SR bude pri plnení úloh súvisiacich s univerzálnou službou a jej poskytovateľom klásť dôraz na ekonomickú návratnosť investícií a podporovať inovácie produktov a služieb, v súvislosti s rozvojom digitalizácie, ako aj vytváranie podmienok na zachovanie trvalo udržateľného charakteru univerzálnej služby a jej primeraného financovania.</w:t>
            </w:r>
          </w:p>
        </w:tc>
      </w:tr>
      <w:tr w:rsidR="00AD05E3">
        <w:trPr>
          <w:divId w:val="11332138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b/>
                <w:bCs/>
                <w:sz w:val="25"/>
                <w:szCs w:val="25"/>
              </w:rPr>
            </w:pPr>
            <w:r>
              <w:rPr>
                <w:rFonts w:ascii="Times" w:hAnsi="Times" w:cs="Times"/>
                <w:b/>
                <w:bCs/>
                <w:sz w:val="25"/>
                <w:szCs w:val="25"/>
              </w:rPr>
              <w:t>UpREKaPŠ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rPr>
                <w:rFonts w:ascii="Times" w:hAnsi="Times" w:cs="Times"/>
                <w:sz w:val="25"/>
                <w:szCs w:val="25"/>
              </w:rPr>
            </w:pPr>
            <w:r>
              <w:rPr>
                <w:rFonts w:ascii="Times" w:hAnsi="Times" w:cs="Times"/>
                <w:sz w:val="25"/>
                <w:szCs w:val="25"/>
              </w:rPr>
              <w:br/>
              <w:t xml:space="preserve">Všeobecne: Poštová politika do roku 2021 predstavuje v zmysle § 13 ods. 1 písm. a) zákona č. 324/2011 Z. z. o poštových službách a o zmene a doplnení niektorých zákonov materiál koncepčného charakteru, ktorý premieta aktuálny vývoj na trhu poštových služieb, zmeny v tejto oblasti v súlade so zabezpečením kvalitného a udržateľného poskytovania univerzálnej služby a následnú spätnú väzbu k problematike spojenej s koncepciou, ďalším smerovaním a vývojom poskytovania poštových služieb v Slovenskej republike. Z tohto dôvodu odporúčame zvážiť, prípadne upraviť niektoré znenia materiálu, ktoré informujú o súčasnej činnosti poskytovateľa univerzálnej služby v oblasti jeho inej podnikateľskej činnosti ako sú poštové služby. Rozvoj v oblasti iných služieb poskytovaných Slovenskou poštou, a.s., prípadne aj v oblasti inovácií rieši samostatne Koncepcia rozvoja Slovenskej pošty, a.s., ako podnikateľského subjektu.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rPr>
                <w:rFonts w:ascii="Times" w:hAnsi="Times" w:cs="Times"/>
                <w:sz w:val="25"/>
                <w:szCs w:val="25"/>
              </w:rPr>
            </w:pPr>
            <w:r>
              <w:rPr>
                <w:rFonts w:ascii="Times" w:hAnsi="Times" w:cs="Times"/>
                <w:sz w:val="25"/>
                <w:szCs w:val="25"/>
              </w:rPr>
              <w:t>Uvedené považujeme za potrebné ponechať v materiáli, a to v súvislosti s informovaním o skutočnosti, že poskytovateľ univerzálnej služby hľadá aj ďalšie možnosti získavania výnosov s cieľom dosiahnutia úspor z rozsahu.</w:t>
            </w:r>
          </w:p>
        </w:tc>
      </w:tr>
      <w:tr w:rsidR="00AD05E3">
        <w:trPr>
          <w:divId w:val="11332138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05E3" w:rsidRDefault="00AD05E3">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D05E3"/>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4666">
      <w:bodyDiv w:val="1"/>
      <w:marLeft w:val="0"/>
      <w:marRight w:val="0"/>
      <w:marTop w:val="0"/>
      <w:marBottom w:val="0"/>
      <w:divBdr>
        <w:top w:val="none" w:sz="0" w:space="0" w:color="auto"/>
        <w:left w:val="none" w:sz="0" w:space="0" w:color="auto"/>
        <w:bottom w:val="none" w:sz="0" w:space="0" w:color="auto"/>
        <w:right w:val="none" w:sz="0" w:space="0" w:color="auto"/>
      </w:divBdr>
    </w:div>
    <w:div w:id="282227972">
      <w:bodyDiv w:val="1"/>
      <w:marLeft w:val="0"/>
      <w:marRight w:val="0"/>
      <w:marTop w:val="0"/>
      <w:marBottom w:val="0"/>
      <w:divBdr>
        <w:top w:val="none" w:sz="0" w:space="0" w:color="auto"/>
        <w:left w:val="none" w:sz="0" w:space="0" w:color="auto"/>
        <w:bottom w:val="none" w:sz="0" w:space="0" w:color="auto"/>
        <w:right w:val="none" w:sz="0" w:space="0" w:color="auto"/>
      </w:divBdr>
    </w:div>
    <w:div w:id="405955348">
      <w:bodyDiv w:val="1"/>
      <w:marLeft w:val="0"/>
      <w:marRight w:val="0"/>
      <w:marTop w:val="0"/>
      <w:marBottom w:val="0"/>
      <w:divBdr>
        <w:top w:val="none" w:sz="0" w:space="0" w:color="auto"/>
        <w:left w:val="none" w:sz="0" w:space="0" w:color="auto"/>
        <w:bottom w:val="none" w:sz="0" w:space="0" w:color="auto"/>
        <w:right w:val="none" w:sz="0" w:space="0" w:color="auto"/>
      </w:divBdr>
    </w:div>
    <w:div w:id="714814090">
      <w:bodyDiv w:val="1"/>
      <w:marLeft w:val="0"/>
      <w:marRight w:val="0"/>
      <w:marTop w:val="0"/>
      <w:marBottom w:val="0"/>
      <w:divBdr>
        <w:top w:val="none" w:sz="0" w:space="0" w:color="auto"/>
        <w:left w:val="none" w:sz="0" w:space="0" w:color="auto"/>
        <w:bottom w:val="none" w:sz="0" w:space="0" w:color="auto"/>
        <w:right w:val="none" w:sz="0" w:space="0" w:color="auto"/>
      </w:divBdr>
    </w:div>
    <w:div w:id="1133213873">
      <w:bodyDiv w:val="1"/>
      <w:marLeft w:val="0"/>
      <w:marRight w:val="0"/>
      <w:marTop w:val="0"/>
      <w:marBottom w:val="0"/>
      <w:divBdr>
        <w:top w:val="none" w:sz="0" w:space="0" w:color="auto"/>
        <w:left w:val="none" w:sz="0" w:space="0" w:color="auto"/>
        <w:bottom w:val="none" w:sz="0" w:space="0" w:color="auto"/>
        <w:right w:val="none" w:sz="0" w:space="0" w:color="auto"/>
      </w:divBdr>
    </w:div>
    <w:div w:id="1469514622">
      <w:bodyDiv w:val="1"/>
      <w:marLeft w:val="0"/>
      <w:marRight w:val="0"/>
      <w:marTop w:val="0"/>
      <w:marBottom w:val="0"/>
      <w:divBdr>
        <w:top w:val="none" w:sz="0" w:space="0" w:color="auto"/>
        <w:left w:val="none" w:sz="0" w:space="0" w:color="auto"/>
        <w:bottom w:val="none" w:sz="0" w:space="0" w:color="auto"/>
        <w:right w:val="none" w:sz="0" w:space="0" w:color="auto"/>
      </w:divBdr>
    </w:div>
    <w:div w:id="1717700218">
      <w:bodyDiv w:val="1"/>
      <w:marLeft w:val="0"/>
      <w:marRight w:val="0"/>
      <w:marTop w:val="0"/>
      <w:marBottom w:val="0"/>
      <w:divBdr>
        <w:top w:val="none" w:sz="0" w:space="0" w:color="auto"/>
        <w:left w:val="none" w:sz="0" w:space="0" w:color="auto"/>
        <w:bottom w:val="none" w:sz="0" w:space="0" w:color="auto"/>
        <w:right w:val="none" w:sz="0" w:space="0" w:color="auto"/>
      </w:divBdr>
    </w:div>
    <w:div w:id="179779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9.2017 12:18:08"/>
    <f:field ref="objchangedby" par="" text="Administrator, System"/>
    <f:field ref="objmodifiedat" par="" text="11.9.2017 12:18:1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1807</Words>
  <Characters>10304</Characters>
  <Application>Microsoft Office Word</Application>
  <DocSecurity>4</DocSecurity>
  <Lines>85</Lines>
  <Paragraphs>24</Paragraphs>
  <ScaleCrop>false</ScaleCrop>
  <Company/>
  <LinksUpToDate>false</LinksUpToDate>
  <CharactersWithSpaces>12087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2017-09-11T10:18:00Z</dcterms:created>
  <dcterms:modified xsi:type="dcterms:W3CDTF">2017-09-11T10:18:00Z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Nelegislatívny všeobecný materiál</vt:lpwstr>
  </property>
  <property name="FSC#SKEDITIONSLOVLEX@103.510:cisloparlamenttlac" pid="4" fmtid="{D5CDD505-2E9C-101B-9397-08002B2CF9AE}">
    <vt:lpwstr/>
  </property>
  <property name="FSC#SKEDITIONSLOVLEX@103.510:stavpredpis" pid="5" fmtid="{D5CDD505-2E9C-101B-9397-08002B2CF9AE}">
    <vt:lpwstr>Pred rokovaním</vt:lpwstr>
  </property>
  <property name="FSC#SKEDITIONSLOVLEX@103.510:povodpredpis" pid="6" fmtid="{D5CDD505-2E9C-101B-9397-08002B2CF9AE}">
    <vt:lpwstr>Slovlex (eLeg)</vt:lpwstr>
  </property>
  <property name="FSC#SKEDITIONSLOVLEX@103.510:legoblast" pid="7" fmtid="{D5CDD505-2E9C-101B-9397-08002B2CF9AE}">
    <vt:lpwstr>Nelegislatívna oblasť_x000d__x000a_Pošta a poštové služby</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Eva Matejková</vt:lpwstr>
  </property>
  <property name="FSC#SKEDITIONSLOVLEX@103.510:zodppredkladatel" pid="11" fmtid="{D5CDD505-2E9C-101B-9397-08002B2CF9AE}">
    <vt:lpwstr>Arpád Érsek</vt:lpwstr>
  </property>
  <property name="FSC#SKEDITIONSLOVLEX@103.510:dalsipredkladatel" pid="12" fmtid="{D5CDD505-2E9C-101B-9397-08002B2CF9AE}">
    <vt:lpwstr/>
  </property>
  <property name="FSC#SKEDITIONSLOVLEX@103.510:nazovpredpis" pid="13" fmtid="{D5CDD505-2E9C-101B-9397-08002B2CF9AE}">
    <vt:lpwstr> Poštová politika do roku 2021</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dopravy a výstavby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z vlastnej iniciatívy</vt:lpwstr>
  </property>
  <property name="FSC#SKEDITIONSLOVLEX@103.510:plnynazovpredpis" pid="22" fmtid="{D5CDD505-2E9C-101B-9397-08002B2CF9AE}">
    <vt:lpwstr> Poštová politika do roku 2021</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23016/2017/SEKPS/56341-M</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LP/2017/601</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
  </property>
  <property name="FSC#SKEDITIONSLOVLEX@103.510:AttrStrListDocPropAltRiesenia" pid="65" fmtid="{D5CDD505-2E9C-101B-9397-08002B2CF9AE}">
    <vt:lpwstr/>
  </property>
  <property name="FSC#SKEDITIONSLOVLEX@103.510:AttrStrListDocPropStanoviskoGest" pid="66" fmtid="{D5CDD505-2E9C-101B-9397-08002B2CF9AE}">
    <vt:lpwstr/>
  </property>
  <property name="FSC#SKEDITIONSLOVLEX@103.510:AttrStrListDocPropTextKomunike" pid="67" fmtid="{D5CDD505-2E9C-101B-9397-08002B2CF9AE}">
    <vt:lpwstr>Návrh_x000d__x000a__x000d__x000a_Komuniké_x000d__x000a__x000d__x000a_Vláda Slovenskej republiky na svojom rokovaní dňa .................. prerokovala a schválila  materiál „Poštová politika do roku 2021“._x000d__x000a_.</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minister dopravy a výstavby Slovenskej republiky</vt:lpwstr>
  </property>
  <property name="FSC#SKEDITIONSLOVLEX@103.510:AttrStrListDocPropUznesenieNaVedomie" pid="136" fmtid="{D5CDD505-2E9C-101B-9397-08002B2CF9AE}">
    <vt:lpwstr>predseda Úradu pre reguláciu elektronických komunikácií a poštových služieb </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dopravy a výstavby Slovenskej republiky</vt:lpwstr>
  </property>
  <property name="FSC#SKEDITIONSLOVLEX@103.510:funkciaZodpPredAkuzativ" pid="141" fmtid="{D5CDD505-2E9C-101B-9397-08002B2CF9AE}">
    <vt:lpwstr>ministra dopravy a výstavby Slovenskej republiky</vt:lpwstr>
  </property>
  <property name="FSC#SKEDITIONSLOVLEX@103.510:funkciaZodpPredDativ" pid="142" fmtid="{D5CDD505-2E9C-101B-9397-08002B2CF9AE}">
    <vt:lpwstr>ministrovi dopravy a výstavby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Arpád Érsek_x000d__x000a_minister dopravy a výstavby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align="center"&gt;Predkladacia správa&lt;/p&gt;&lt;p&gt;&amp;nbsp;&lt;/p&gt;&lt;p&gt;&amp;nbsp;&lt;/p&gt;&lt;p&gt;Minister dopravy a&amp;nbsp;výstavby Slovenskej republiky predkladá materiál „Poštová politika do roku 2021“ (ďalej len „materiál“) z&amp;nbsp;vlastnej iniciatívy vláde Slovenskej republiky na schválenie. Vypracovať materiál a&amp;nbsp;predložiť ho vláde Slovenskej republiky na schválenie vyplýva Ministerstvu dopravy a výstavby Slovenskej republiky z&amp;nbsp;ustanovenia § 13 ods. 1 písm. a) zákona č. 324/2011 Z. z. o poštových službách a o zmene a doplnení niektorých zákonov&lt;br /&gt;v znení neskorších predpisov.&lt;/p&gt;&lt;p&gt;&amp;nbsp;&lt;/p&gt;&lt;p&gt;Cieľom materiálu je stanoviť legislatívne a regulačné zámery na vytvorenie podmienok poskytovania poštových služieb s dôrazom na zabezpečenie univerzálnej služby a jej financovania, ako aj na zabezpečenie úloh vyplývajúcich zo Stratégie pre jednotný digitálny trh v súvislosti s cezhraničným doručovaním balíkov generovaných elektronickým obchodom.&lt;/p&gt;&lt;p&gt;&amp;nbsp;&lt;/p&gt;&lt;p&gt;V materiáli je načrtnuté ďalšie smerovanie poštových služieb s&amp;nbsp;osobitným dôrazom na trvalo udržateľnú univerzálnu poštovú službu pri zohľadnení nových trendov na trhu&lt;br /&gt;a meniacich sa potrieb používateľov poštových služieb s&amp;nbsp;cieľom vytvárať podmienky na ďalšie rozvíjanie hospodárskej súťaže a&amp;nbsp;na poskytovanie kvalitných poštových služieb.&lt;/p&gt;&lt;p&gt;&amp;nbsp;&lt;/p&gt;&lt;p&gt;&amp;nbsp;&amp;nbsp;&amp;nbsp;&amp;nbsp;&amp;nbsp; Prijatím navrhovaného materiálu sa nepredpokladá vplyv na verejné financie, sociálny vplyv, vplyv na služby verejnej správy pre občana, ani negatívne vplyvy na podnikateľské prostredie, stav životného prostredia ani na informatizáciu spoločnosti.&amp;nbsp;&lt;/p&gt;&lt;p&gt;&amp;nbsp;&lt;/p&gt;&lt;p&gt;&amp;nbsp;&lt;/p&gt;</vt:lpwstr>
  </property>
  <property name="FSC#COOSYSTEM@1.1:Container" pid="149" fmtid="{D5CDD505-2E9C-101B-9397-08002B2CF9AE}">
    <vt:lpwstr>COO.2145.1000.3.2153948</vt:lpwstr>
  </property>
  <property name="FSC#FSCFOLIO@1.1001:docpropproject" pid="150" fmtid="{D5CDD505-2E9C-101B-9397-08002B2CF9AE}">
    <vt:lpwstr/>
  </property>
  <property name="FSC#SKEDITIONSLOVLEX@103.510:aktualnyrok" pid="151" fmtid="{D5CDD505-2E9C-101B-9397-08002B2CF9AE}">
    <vt:lpwstr>2017</vt:lpwstr>
  </property>
  <property name="FSC#SKEDITIONSLOVLEX@103.510:vytvorenedna" pid="152" fmtid="{D5CDD505-2E9C-101B-9397-08002B2CF9AE}">
    <vt:lpwstr>11. 9. 2017</vt:lpwstr>
  </property>
</Properties>
</file>