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E670" w14:textId="77777777" w:rsidR="007B4261" w:rsidRPr="009B77EC" w:rsidRDefault="007B4261" w:rsidP="007B4261">
      <w:pPr>
        <w:spacing w:line="300" w:lineRule="auto"/>
        <w:jc w:val="center"/>
        <w:rPr>
          <w:b/>
          <w:bCs/>
          <w:sz w:val="56"/>
          <w:szCs w:val="56"/>
        </w:rPr>
      </w:pPr>
      <w:bookmarkStart w:id="0" w:name="_Toc252456193"/>
      <w:bookmarkStart w:id="1" w:name="_Toc252805695"/>
      <w:bookmarkStart w:id="2" w:name="_Toc275948223"/>
      <w:bookmarkStart w:id="3" w:name="_Toc384124252"/>
      <w:bookmarkStart w:id="4" w:name="_Toc394471503"/>
    </w:p>
    <w:p w14:paraId="38C54069" w14:textId="77777777" w:rsidR="007B4261" w:rsidRPr="009B77EC" w:rsidRDefault="007B4261" w:rsidP="007B4261">
      <w:pPr>
        <w:spacing w:line="300" w:lineRule="auto"/>
        <w:jc w:val="center"/>
        <w:rPr>
          <w:b/>
          <w:bCs/>
          <w:sz w:val="56"/>
          <w:szCs w:val="56"/>
        </w:rPr>
      </w:pPr>
    </w:p>
    <w:p w14:paraId="0244E14D" w14:textId="77777777" w:rsidR="007B4261" w:rsidRPr="009B77EC" w:rsidRDefault="007B4261" w:rsidP="007B4261">
      <w:pPr>
        <w:spacing w:line="300" w:lineRule="auto"/>
        <w:jc w:val="center"/>
        <w:rPr>
          <w:b/>
          <w:bCs/>
          <w:sz w:val="56"/>
          <w:szCs w:val="56"/>
        </w:rPr>
      </w:pPr>
    </w:p>
    <w:p w14:paraId="278402B1" w14:textId="77777777" w:rsidR="007B4261" w:rsidRDefault="007B4261" w:rsidP="007B4261">
      <w:pPr>
        <w:spacing w:line="300" w:lineRule="auto"/>
        <w:jc w:val="center"/>
        <w:rPr>
          <w:b/>
          <w:bCs/>
          <w:sz w:val="56"/>
          <w:szCs w:val="56"/>
        </w:rPr>
      </w:pPr>
    </w:p>
    <w:p w14:paraId="0E68113B" w14:textId="77777777" w:rsidR="007B4261" w:rsidRDefault="007B4261" w:rsidP="007B4261">
      <w:pPr>
        <w:spacing w:line="300" w:lineRule="auto"/>
        <w:jc w:val="center"/>
        <w:rPr>
          <w:b/>
          <w:bCs/>
          <w:sz w:val="56"/>
          <w:szCs w:val="56"/>
        </w:rPr>
      </w:pPr>
    </w:p>
    <w:p w14:paraId="4969AF24" w14:textId="77777777" w:rsidR="007B4261" w:rsidRPr="009B77EC" w:rsidRDefault="007B4261" w:rsidP="007B4261">
      <w:pPr>
        <w:spacing w:line="300" w:lineRule="auto"/>
        <w:jc w:val="center"/>
        <w:rPr>
          <w:b/>
          <w:bCs/>
          <w:sz w:val="56"/>
          <w:szCs w:val="56"/>
        </w:rPr>
      </w:pPr>
    </w:p>
    <w:p w14:paraId="7670E672" w14:textId="77777777" w:rsidR="007B4261" w:rsidRDefault="007B4261" w:rsidP="007B4261">
      <w:pPr>
        <w:pStyle w:val="Normlnywebov"/>
        <w:spacing w:before="0" w:beforeAutospacing="0" w:after="0" w:afterAutospacing="0"/>
        <w:jc w:val="center"/>
        <w:rPr>
          <w:b/>
          <w:bCs/>
          <w:sz w:val="44"/>
          <w:szCs w:val="44"/>
        </w:rPr>
      </w:pPr>
      <w:r>
        <w:rPr>
          <w:b/>
          <w:bCs/>
          <w:sz w:val="44"/>
          <w:szCs w:val="44"/>
        </w:rPr>
        <w:t>Príloha č. 6</w:t>
      </w:r>
    </w:p>
    <w:p w14:paraId="6445929B" w14:textId="77777777" w:rsidR="007B4261" w:rsidRPr="009B77EC" w:rsidRDefault="007B4261" w:rsidP="007B4261">
      <w:pPr>
        <w:spacing w:line="300" w:lineRule="auto"/>
        <w:jc w:val="center"/>
        <w:rPr>
          <w:b/>
          <w:bCs/>
          <w:sz w:val="56"/>
          <w:szCs w:val="56"/>
        </w:rPr>
      </w:pPr>
    </w:p>
    <w:p w14:paraId="5C16336D" w14:textId="673F4EEC" w:rsidR="007B4261" w:rsidRPr="00AA74A3" w:rsidRDefault="007B4261" w:rsidP="007B4261">
      <w:pPr>
        <w:spacing w:line="300" w:lineRule="auto"/>
        <w:jc w:val="center"/>
        <w:rPr>
          <w:b/>
          <w:bCs/>
          <w:sz w:val="44"/>
          <w:szCs w:val="56"/>
        </w:rPr>
      </w:pPr>
      <w:r w:rsidRPr="00AA74A3">
        <w:rPr>
          <w:b/>
          <w:bCs/>
          <w:sz w:val="44"/>
          <w:szCs w:val="56"/>
        </w:rPr>
        <w:t xml:space="preserve">Aktualizácia </w:t>
      </w:r>
      <w:r>
        <w:rPr>
          <w:b/>
          <w:bCs/>
          <w:sz w:val="44"/>
          <w:szCs w:val="56"/>
        </w:rPr>
        <w:t>S</w:t>
      </w:r>
      <w:r w:rsidRPr="00AA74A3">
        <w:rPr>
          <w:b/>
          <w:bCs/>
          <w:sz w:val="44"/>
          <w:szCs w:val="56"/>
        </w:rPr>
        <w:t xml:space="preserve">tratégie riadenia štátneho dlhu </w:t>
      </w:r>
      <w:r w:rsidRPr="00AA74A3">
        <w:rPr>
          <w:b/>
          <w:bCs/>
          <w:sz w:val="44"/>
          <w:szCs w:val="56"/>
        </w:rPr>
        <w:br/>
        <w:t>na roky 2015 až 2018</w:t>
      </w:r>
    </w:p>
    <w:p w14:paraId="5ABFC4BF" w14:textId="77777777" w:rsidR="007B4261" w:rsidRPr="009B77EC" w:rsidRDefault="007B4261" w:rsidP="007B4261">
      <w:pPr>
        <w:spacing w:line="300" w:lineRule="auto"/>
        <w:jc w:val="center"/>
        <w:rPr>
          <w:b/>
          <w:bCs/>
          <w:sz w:val="56"/>
          <w:szCs w:val="56"/>
        </w:rPr>
      </w:pPr>
    </w:p>
    <w:p w14:paraId="09EBBFA9" w14:textId="77777777" w:rsidR="007B4261" w:rsidRPr="009B77EC" w:rsidRDefault="007B4261" w:rsidP="007B4261">
      <w:pPr>
        <w:spacing w:line="300" w:lineRule="auto"/>
        <w:jc w:val="center"/>
        <w:rPr>
          <w:b/>
          <w:bCs/>
          <w:sz w:val="56"/>
          <w:szCs w:val="56"/>
        </w:rPr>
      </w:pPr>
    </w:p>
    <w:p w14:paraId="34247BEE" w14:textId="77777777" w:rsidR="007B4261" w:rsidRPr="009B77EC" w:rsidRDefault="007B4261" w:rsidP="007B4261">
      <w:pPr>
        <w:spacing w:line="300" w:lineRule="auto"/>
        <w:jc w:val="center"/>
        <w:rPr>
          <w:b/>
          <w:bCs/>
          <w:sz w:val="56"/>
          <w:szCs w:val="56"/>
        </w:rPr>
      </w:pPr>
    </w:p>
    <w:p w14:paraId="76B32283" w14:textId="77777777" w:rsidR="007B4261" w:rsidRPr="009B77EC" w:rsidRDefault="007B4261" w:rsidP="007B4261">
      <w:pPr>
        <w:spacing w:line="300" w:lineRule="auto"/>
        <w:jc w:val="center"/>
        <w:rPr>
          <w:b/>
          <w:bCs/>
          <w:sz w:val="56"/>
          <w:szCs w:val="56"/>
        </w:rPr>
      </w:pPr>
    </w:p>
    <w:p w14:paraId="513FFF9D" w14:textId="77777777" w:rsidR="007B4261" w:rsidRPr="009B77EC" w:rsidRDefault="007B4261" w:rsidP="007B4261">
      <w:pPr>
        <w:spacing w:line="300" w:lineRule="auto"/>
        <w:jc w:val="center"/>
        <w:rPr>
          <w:b/>
          <w:bCs/>
          <w:sz w:val="56"/>
          <w:szCs w:val="56"/>
        </w:rPr>
      </w:pPr>
    </w:p>
    <w:p w14:paraId="1F3E05F9" w14:textId="77777777" w:rsidR="007B4261" w:rsidRPr="009B77EC" w:rsidRDefault="007B4261" w:rsidP="007B4261">
      <w:pPr>
        <w:spacing w:line="300" w:lineRule="auto"/>
        <w:jc w:val="center"/>
        <w:rPr>
          <w:b/>
          <w:bCs/>
          <w:sz w:val="56"/>
          <w:szCs w:val="56"/>
        </w:rPr>
      </w:pPr>
    </w:p>
    <w:p w14:paraId="2977F66D" w14:textId="77777777" w:rsidR="007B4261" w:rsidRPr="009B77EC" w:rsidRDefault="007B4261" w:rsidP="007B4261">
      <w:pPr>
        <w:spacing w:line="300" w:lineRule="auto"/>
        <w:jc w:val="center"/>
        <w:rPr>
          <w:b/>
          <w:bCs/>
          <w:sz w:val="56"/>
          <w:szCs w:val="56"/>
        </w:rPr>
      </w:pPr>
    </w:p>
    <w:p w14:paraId="7A358CAF" w14:textId="45FBF3A9" w:rsidR="007B4261" w:rsidRPr="009B77EC" w:rsidRDefault="007B4261" w:rsidP="007B4261">
      <w:pPr>
        <w:jc w:val="center"/>
        <w:rPr>
          <w:sz w:val="32"/>
          <w:szCs w:val="22"/>
        </w:rPr>
      </w:pPr>
      <w:r>
        <w:rPr>
          <w:sz w:val="32"/>
          <w:szCs w:val="22"/>
        </w:rPr>
        <w:t>September</w:t>
      </w:r>
      <w:r w:rsidRPr="009B77EC">
        <w:rPr>
          <w:sz w:val="32"/>
          <w:szCs w:val="22"/>
        </w:rPr>
        <w:t xml:space="preserve"> 201</w:t>
      </w:r>
      <w:r>
        <w:rPr>
          <w:sz w:val="32"/>
          <w:szCs w:val="22"/>
        </w:rPr>
        <w:t>7</w:t>
      </w:r>
    </w:p>
    <w:p w14:paraId="736314A6" w14:textId="77777777" w:rsidR="007B4261" w:rsidRPr="009B77EC" w:rsidRDefault="007B4261" w:rsidP="007B4261">
      <w:pPr>
        <w:pStyle w:val="Textpoznmkypodiarou"/>
      </w:pPr>
    </w:p>
    <w:p w14:paraId="3B1C26E8" w14:textId="77777777" w:rsidR="007B4261" w:rsidRPr="009B77EC" w:rsidRDefault="007B4261" w:rsidP="007B4261">
      <w:pPr>
        <w:pStyle w:val="Textpoznmkypodiarou"/>
      </w:pPr>
    </w:p>
    <w:p w14:paraId="38CF7535" w14:textId="77777777" w:rsidR="008A0FB7" w:rsidRDefault="00CC3215" w:rsidP="00CC3215">
      <w:pPr>
        <w:pStyle w:val="Textpoznmkypodiarou"/>
      </w:pPr>
      <w:r w:rsidRPr="0019148E">
        <w:br w:type="page"/>
      </w:r>
      <w:bookmarkEnd w:id="0"/>
      <w:bookmarkEnd w:id="1"/>
      <w:bookmarkEnd w:id="2"/>
      <w:bookmarkEnd w:id="3"/>
      <w:bookmarkEnd w:id="4"/>
    </w:p>
    <w:p w14:paraId="09D0394B" w14:textId="77777777" w:rsidR="008A0FB7" w:rsidRPr="0003036D" w:rsidRDefault="008A0FB7" w:rsidP="008A0FB7">
      <w:pPr>
        <w:pStyle w:val="Nadpis2"/>
        <w:spacing w:before="480" w:after="840"/>
        <w:rPr>
          <w:rFonts w:ascii="Times New Roman" w:hAnsi="Times New Roman" w:cs="Times New Roman"/>
          <w:i w:val="0"/>
        </w:rPr>
      </w:pPr>
      <w:bookmarkStart w:id="5" w:name="_Toc494382334"/>
      <w:r w:rsidRPr="0003036D">
        <w:rPr>
          <w:rFonts w:ascii="Times New Roman" w:hAnsi="Times New Roman" w:cs="Times New Roman"/>
          <w:i w:val="0"/>
        </w:rPr>
        <w:lastRenderedPageBreak/>
        <w:t>Obsah</w:t>
      </w:r>
      <w:bookmarkEnd w:id="5"/>
    </w:p>
    <w:p w14:paraId="462B15DD" w14:textId="77777777" w:rsidR="00625B9B" w:rsidRDefault="008A0FB7">
      <w:pPr>
        <w:pStyle w:val="Obsah2"/>
        <w:rPr>
          <w:rFonts w:asciiTheme="minorHAnsi" w:eastAsiaTheme="minorEastAsia" w:hAnsiTheme="minorHAnsi" w:cstheme="minorBidi"/>
          <w:noProof/>
          <w:sz w:val="22"/>
          <w:szCs w:val="22"/>
        </w:rPr>
      </w:pPr>
      <w:r w:rsidRPr="0003036D">
        <w:rPr>
          <w:b/>
          <w:sz w:val="22"/>
          <w:szCs w:val="22"/>
        </w:rPr>
        <w:fldChar w:fldCharType="begin"/>
      </w:r>
      <w:r w:rsidRPr="0003036D">
        <w:rPr>
          <w:b/>
          <w:sz w:val="22"/>
          <w:szCs w:val="22"/>
        </w:rPr>
        <w:instrText xml:space="preserve"> TOC \o "1-3" \h \z \u </w:instrText>
      </w:r>
      <w:r w:rsidRPr="0003036D">
        <w:rPr>
          <w:b/>
          <w:sz w:val="22"/>
          <w:szCs w:val="22"/>
        </w:rPr>
        <w:fldChar w:fldCharType="separate"/>
      </w:r>
      <w:hyperlink w:anchor="_Toc494382334" w:history="1">
        <w:r w:rsidR="00625B9B" w:rsidRPr="00F457D6">
          <w:rPr>
            <w:rStyle w:val="Hypertextovprepojenie"/>
            <w:noProof/>
          </w:rPr>
          <w:t>Obsah</w:t>
        </w:r>
        <w:r w:rsidR="00625B9B">
          <w:rPr>
            <w:noProof/>
            <w:webHidden/>
          </w:rPr>
          <w:tab/>
        </w:r>
        <w:r w:rsidR="00625B9B">
          <w:rPr>
            <w:noProof/>
            <w:webHidden/>
          </w:rPr>
          <w:fldChar w:fldCharType="begin"/>
        </w:r>
        <w:r w:rsidR="00625B9B">
          <w:rPr>
            <w:noProof/>
            <w:webHidden/>
          </w:rPr>
          <w:instrText xml:space="preserve"> PAGEREF _Toc494382334 \h </w:instrText>
        </w:r>
        <w:r w:rsidR="00625B9B">
          <w:rPr>
            <w:noProof/>
            <w:webHidden/>
          </w:rPr>
        </w:r>
        <w:r w:rsidR="00625B9B">
          <w:rPr>
            <w:noProof/>
            <w:webHidden/>
          </w:rPr>
          <w:fldChar w:fldCharType="separate"/>
        </w:r>
        <w:r w:rsidR="00385AFD">
          <w:rPr>
            <w:noProof/>
            <w:webHidden/>
          </w:rPr>
          <w:t>1</w:t>
        </w:r>
        <w:r w:rsidR="00625B9B">
          <w:rPr>
            <w:noProof/>
            <w:webHidden/>
          </w:rPr>
          <w:fldChar w:fldCharType="end"/>
        </w:r>
      </w:hyperlink>
    </w:p>
    <w:p w14:paraId="7DF28963" w14:textId="77777777" w:rsidR="00625B9B" w:rsidRDefault="00964073">
      <w:pPr>
        <w:pStyle w:val="Obsah1"/>
        <w:rPr>
          <w:rFonts w:asciiTheme="minorHAnsi" w:eastAsiaTheme="minorEastAsia" w:hAnsiTheme="minorHAnsi" w:cstheme="minorBidi"/>
          <w:noProof/>
          <w:sz w:val="22"/>
          <w:szCs w:val="22"/>
        </w:rPr>
      </w:pPr>
      <w:hyperlink w:anchor="_Toc494382335" w:history="1">
        <w:r w:rsidR="00625B9B" w:rsidRPr="00F457D6">
          <w:rPr>
            <w:rStyle w:val="Hypertextovprepojenie"/>
            <w:noProof/>
          </w:rPr>
          <w:t>1.</w:t>
        </w:r>
        <w:r w:rsidR="00625B9B">
          <w:rPr>
            <w:rFonts w:asciiTheme="minorHAnsi" w:eastAsiaTheme="minorEastAsia" w:hAnsiTheme="minorHAnsi" w:cstheme="minorBidi"/>
            <w:noProof/>
            <w:sz w:val="22"/>
            <w:szCs w:val="22"/>
          </w:rPr>
          <w:tab/>
        </w:r>
        <w:r w:rsidR="00625B9B" w:rsidRPr="00F457D6">
          <w:rPr>
            <w:rStyle w:val="Hypertextovprepojenie"/>
            <w:noProof/>
          </w:rPr>
          <w:t>Makroekonomické východiská a fiškálny výhľad</w:t>
        </w:r>
        <w:r w:rsidR="00625B9B">
          <w:rPr>
            <w:noProof/>
            <w:webHidden/>
          </w:rPr>
          <w:tab/>
        </w:r>
        <w:r w:rsidR="00625B9B">
          <w:rPr>
            <w:noProof/>
            <w:webHidden/>
          </w:rPr>
          <w:fldChar w:fldCharType="begin"/>
        </w:r>
        <w:r w:rsidR="00625B9B">
          <w:rPr>
            <w:noProof/>
            <w:webHidden/>
          </w:rPr>
          <w:instrText xml:space="preserve"> PAGEREF _Toc494382335 \h </w:instrText>
        </w:r>
        <w:r w:rsidR="00625B9B">
          <w:rPr>
            <w:noProof/>
            <w:webHidden/>
          </w:rPr>
        </w:r>
        <w:r w:rsidR="00625B9B">
          <w:rPr>
            <w:noProof/>
            <w:webHidden/>
          </w:rPr>
          <w:fldChar w:fldCharType="separate"/>
        </w:r>
        <w:r w:rsidR="00385AFD">
          <w:rPr>
            <w:noProof/>
            <w:webHidden/>
          </w:rPr>
          <w:t>2</w:t>
        </w:r>
        <w:r w:rsidR="00625B9B">
          <w:rPr>
            <w:noProof/>
            <w:webHidden/>
          </w:rPr>
          <w:fldChar w:fldCharType="end"/>
        </w:r>
      </w:hyperlink>
    </w:p>
    <w:p w14:paraId="5C8D8D74" w14:textId="77777777" w:rsidR="00625B9B" w:rsidRDefault="00964073">
      <w:pPr>
        <w:pStyle w:val="Obsah2"/>
        <w:tabs>
          <w:tab w:val="left" w:pos="660"/>
        </w:tabs>
        <w:rPr>
          <w:rFonts w:asciiTheme="minorHAnsi" w:eastAsiaTheme="minorEastAsia" w:hAnsiTheme="minorHAnsi" w:cstheme="minorBidi"/>
          <w:noProof/>
          <w:sz w:val="22"/>
          <w:szCs w:val="22"/>
        </w:rPr>
      </w:pPr>
      <w:hyperlink w:anchor="_Toc494382336" w:history="1">
        <w:r w:rsidR="00625B9B" w:rsidRPr="00F457D6">
          <w:rPr>
            <w:rStyle w:val="Hypertextovprepojenie"/>
            <w:noProof/>
          </w:rPr>
          <w:t>1.1.</w:t>
        </w:r>
        <w:r w:rsidR="00625B9B">
          <w:rPr>
            <w:rFonts w:asciiTheme="minorHAnsi" w:eastAsiaTheme="minorEastAsia" w:hAnsiTheme="minorHAnsi" w:cstheme="minorBidi"/>
            <w:noProof/>
            <w:sz w:val="22"/>
            <w:szCs w:val="22"/>
          </w:rPr>
          <w:tab/>
        </w:r>
        <w:r w:rsidR="00625B9B" w:rsidRPr="00F457D6">
          <w:rPr>
            <w:rStyle w:val="Hypertextovprepojenie"/>
            <w:noProof/>
          </w:rPr>
          <w:t>Vývoj na finančných trhoch a makroekonomické východiská</w:t>
        </w:r>
        <w:r w:rsidR="00625B9B">
          <w:rPr>
            <w:noProof/>
            <w:webHidden/>
          </w:rPr>
          <w:tab/>
        </w:r>
        <w:r w:rsidR="00625B9B">
          <w:rPr>
            <w:noProof/>
            <w:webHidden/>
          </w:rPr>
          <w:fldChar w:fldCharType="begin"/>
        </w:r>
        <w:r w:rsidR="00625B9B">
          <w:rPr>
            <w:noProof/>
            <w:webHidden/>
          </w:rPr>
          <w:instrText xml:space="preserve"> PAGEREF _Toc494382336 \h </w:instrText>
        </w:r>
        <w:r w:rsidR="00625B9B">
          <w:rPr>
            <w:noProof/>
            <w:webHidden/>
          </w:rPr>
        </w:r>
        <w:r w:rsidR="00625B9B">
          <w:rPr>
            <w:noProof/>
            <w:webHidden/>
          </w:rPr>
          <w:fldChar w:fldCharType="separate"/>
        </w:r>
        <w:r w:rsidR="00385AFD">
          <w:rPr>
            <w:noProof/>
            <w:webHidden/>
          </w:rPr>
          <w:t>2</w:t>
        </w:r>
        <w:r w:rsidR="00625B9B">
          <w:rPr>
            <w:noProof/>
            <w:webHidden/>
          </w:rPr>
          <w:fldChar w:fldCharType="end"/>
        </w:r>
      </w:hyperlink>
    </w:p>
    <w:p w14:paraId="3D7889F6" w14:textId="77777777" w:rsidR="00625B9B" w:rsidRDefault="00964073">
      <w:pPr>
        <w:pStyle w:val="Obsah2"/>
        <w:tabs>
          <w:tab w:val="left" w:pos="660"/>
        </w:tabs>
        <w:rPr>
          <w:rFonts w:asciiTheme="minorHAnsi" w:eastAsiaTheme="minorEastAsia" w:hAnsiTheme="minorHAnsi" w:cstheme="minorBidi"/>
          <w:noProof/>
          <w:sz w:val="22"/>
          <w:szCs w:val="22"/>
        </w:rPr>
      </w:pPr>
      <w:hyperlink w:anchor="_Toc494382337" w:history="1">
        <w:r w:rsidR="00625B9B" w:rsidRPr="00F457D6">
          <w:rPr>
            <w:rStyle w:val="Hypertextovprepojenie"/>
            <w:noProof/>
          </w:rPr>
          <w:t>1.2.</w:t>
        </w:r>
        <w:r w:rsidR="00625B9B">
          <w:rPr>
            <w:rFonts w:asciiTheme="minorHAnsi" w:eastAsiaTheme="minorEastAsia" w:hAnsiTheme="minorHAnsi" w:cstheme="minorBidi"/>
            <w:noProof/>
            <w:sz w:val="22"/>
            <w:szCs w:val="22"/>
          </w:rPr>
          <w:tab/>
        </w:r>
        <w:r w:rsidR="00625B9B" w:rsidRPr="00F457D6">
          <w:rPr>
            <w:rStyle w:val="Hypertextovprepojenie"/>
            <w:noProof/>
          </w:rPr>
          <w:t>Fiškálny výhľad</w:t>
        </w:r>
        <w:r w:rsidR="00625B9B">
          <w:rPr>
            <w:noProof/>
            <w:webHidden/>
          </w:rPr>
          <w:tab/>
        </w:r>
        <w:r w:rsidR="00625B9B">
          <w:rPr>
            <w:noProof/>
            <w:webHidden/>
          </w:rPr>
          <w:fldChar w:fldCharType="begin"/>
        </w:r>
        <w:r w:rsidR="00625B9B">
          <w:rPr>
            <w:noProof/>
            <w:webHidden/>
          </w:rPr>
          <w:instrText xml:space="preserve"> PAGEREF _Toc494382337 \h </w:instrText>
        </w:r>
        <w:r w:rsidR="00625B9B">
          <w:rPr>
            <w:noProof/>
            <w:webHidden/>
          </w:rPr>
        </w:r>
        <w:r w:rsidR="00625B9B">
          <w:rPr>
            <w:noProof/>
            <w:webHidden/>
          </w:rPr>
          <w:fldChar w:fldCharType="separate"/>
        </w:r>
        <w:r w:rsidR="00385AFD">
          <w:rPr>
            <w:noProof/>
            <w:webHidden/>
          </w:rPr>
          <w:t>3</w:t>
        </w:r>
        <w:r w:rsidR="00625B9B">
          <w:rPr>
            <w:noProof/>
            <w:webHidden/>
          </w:rPr>
          <w:fldChar w:fldCharType="end"/>
        </w:r>
      </w:hyperlink>
    </w:p>
    <w:p w14:paraId="54516EA5" w14:textId="02B5ACF5" w:rsidR="00625B9B" w:rsidRDefault="00964073">
      <w:pPr>
        <w:pStyle w:val="Obsah1"/>
        <w:rPr>
          <w:rFonts w:asciiTheme="minorHAnsi" w:eastAsiaTheme="minorEastAsia" w:hAnsiTheme="minorHAnsi" w:cstheme="minorBidi"/>
          <w:noProof/>
          <w:sz w:val="22"/>
          <w:szCs w:val="22"/>
        </w:rPr>
      </w:pPr>
      <w:hyperlink w:anchor="_Toc494382338" w:history="1">
        <w:r w:rsidR="00625B9B" w:rsidRPr="00F457D6">
          <w:rPr>
            <w:rStyle w:val="Hypertextovprepojenie"/>
            <w:noProof/>
          </w:rPr>
          <w:t>2.</w:t>
        </w:r>
        <w:r w:rsidR="00625B9B">
          <w:rPr>
            <w:rFonts w:asciiTheme="minorHAnsi" w:eastAsiaTheme="minorEastAsia" w:hAnsiTheme="minorHAnsi" w:cstheme="minorBidi"/>
            <w:noProof/>
            <w:sz w:val="22"/>
            <w:szCs w:val="22"/>
          </w:rPr>
          <w:tab/>
        </w:r>
        <w:r w:rsidR="00625B9B" w:rsidRPr="00F457D6">
          <w:rPr>
            <w:rStyle w:val="Hypertextovprepojenie"/>
            <w:noProof/>
          </w:rPr>
          <w:t>Zhodnotenie plnenia Stratégie riadenia štátneho dlhu k 30.</w:t>
        </w:r>
        <w:r w:rsidR="00C86D15">
          <w:rPr>
            <w:rStyle w:val="Hypertextovprepojenie"/>
            <w:noProof/>
          </w:rPr>
          <w:t xml:space="preserve"> </w:t>
        </w:r>
        <w:r w:rsidR="00625B9B" w:rsidRPr="00F457D6">
          <w:rPr>
            <w:rStyle w:val="Hypertextovprepojenie"/>
            <w:noProof/>
          </w:rPr>
          <w:t>9.</w:t>
        </w:r>
        <w:r w:rsidR="00C86D15">
          <w:rPr>
            <w:rStyle w:val="Hypertextovprepojenie"/>
            <w:noProof/>
          </w:rPr>
          <w:t xml:space="preserve"> </w:t>
        </w:r>
        <w:r w:rsidR="00625B9B" w:rsidRPr="00F457D6">
          <w:rPr>
            <w:rStyle w:val="Hypertextovprepojenie"/>
            <w:noProof/>
          </w:rPr>
          <w:t>2017</w:t>
        </w:r>
        <w:r w:rsidR="00625B9B">
          <w:rPr>
            <w:noProof/>
            <w:webHidden/>
          </w:rPr>
          <w:tab/>
        </w:r>
        <w:r w:rsidR="00625B9B">
          <w:rPr>
            <w:noProof/>
            <w:webHidden/>
          </w:rPr>
          <w:fldChar w:fldCharType="begin"/>
        </w:r>
        <w:r w:rsidR="00625B9B">
          <w:rPr>
            <w:noProof/>
            <w:webHidden/>
          </w:rPr>
          <w:instrText xml:space="preserve"> PAGEREF _Toc494382338 \h </w:instrText>
        </w:r>
        <w:r w:rsidR="00625B9B">
          <w:rPr>
            <w:noProof/>
            <w:webHidden/>
          </w:rPr>
        </w:r>
        <w:r w:rsidR="00625B9B">
          <w:rPr>
            <w:noProof/>
            <w:webHidden/>
          </w:rPr>
          <w:fldChar w:fldCharType="separate"/>
        </w:r>
        <w:r w:rsidR="00385AFD">
          <w:rPr>
            <w:noProof/>
            <w:webHidden/>
          </w:rPr>
          <w:t>5</w:t>
        </w:r>
        <w:r w:rsidR="00625B9B">
          <w:rPr>
            <w:noProof/>
            <w:webHidden/>
          </w:rPr>
          <w:fldChar w:fldCharType="end"/>
        </w:r>
      </w:hyperlink>
    </w:p>
    <w:p w14:paraId="530E8655" w14:textId="77777777" w:rsidR="00625B9B" w:rsidRDefault="00964073">
      <w:pPr>
        <w:pStyle w:val="Obsah1"/>
        <w:rPr>
          <w:rFonts w:asciiTheme="minorHAnsi" w:eastAsiaTheme="minorEastAsia" w:hAnsiTheme="minorHAnsi" w:cstheme="minorBidi"/>
          <w:noProof/>
          <w:sz w:val="22"/>
          <w:szCs w:val="22"/>
        </w:rPr>
      </w:pPr>
      <w:hyperlink w:anchor="_Toc494382339" w:history="1">
        <w:r w:rsidR="00625B9B" w:rsidRPr="00F457D6">
          <w:rPr>
            <w:rStyle w:val="Hypertextovprepojenie"/>
            <w:noProof/>
          </w:rPr>
          <w:t>3.</w:t>
        </w:r>
        <w:r w:rsidR="00625B9B">
          <w:rPr>
            <w:rFonts w:asciiTheme="minorHAnsi" w:eastAsiaTheme="minorEastAsia" w:hAnsiTheme="minorHAnsi" w:cstheme="minorBidi"/>
            <w:noProof/>
            <w:sz w:val="22"/>
            <w:szCs w:val="22"/>
          </w:rPr>
          <w:tab/>
        </w:r>
        <w:r w:rsidR="00625B9B" w:rsidRPr="00F457D6">
          <w:rPr>
            <w:rStyle w:val="Hypertextovprepojenie"/>
            <w:noProof/>
          </w:rPr>
          <w:t>Strategické ciele riadenia štátneho dlhu na roky 2015 až 2018</w:t>
        </w:r>
        <w:r w:rsidR="00625B9B">
          <w:rPr>
            <w:noProof/>
            <w:webHidden/>
          </w:rPr>
          <w:tab/>
        </w:r>
        <w:r w:rsidR="00625B9B">
          <w:rPr>
            <w:noProof/>
            <w:webHidden/>
          </w:rPr>
          <w:fldChar w:fldCharType="begin"/>
        </w:r>
        <w:r w:rsidR="00625B9B">
          <w:rPr>
            <w:noProof/>
            <w:webHidden/>
          </w:rPr>
          <w:instrText xml:space="preserve"> PAGEREF _Toc494382339 \h </w:instrText>
        </w:r>
        <w:r w:rsidR="00625B9B">
          <w:rPr>
            <w:noProof/>
            <w:webHidden/>
          </w:rPr>
        </w:r>
        <w:r w:rsidR="00625B9B">
          <w:rPr>
            <w:noProof/>
            <w:webHidden/>
          </w:rPr>
          <w:fldChar w:fldCharType="separate"/>
        </w:r>
        <w:r w:rsidR="00385AFD">
          <w:rPr>
            <w:noProof/>
            <w:webHidden/>
          </w:rPr>
          <w:t>8</w:t>
        </w:r>
        <w:r w:rsidR="00625B9B">
          <w:rPr>
            <w:noProof/>
            <w:webHidden/>
          </w:rPr>
          <w:fldChar w:fldCharType="end"/>
        </w:r>
      </w:hyperlink>
    </w:p>
    <w:p w14:paraId="6F445546" w14:textId="77777777" w:rsidR="00625B9B" w:rsidRDefault="00964073">
      <w:pPr>
        <w:pStyle w:val="Obsah1"/>
        <w:rPr>
          <w:rFonts w:asciiTheme="minorHAnsi" w:eastAsiaTheme="minorEastAsia" w:hAnsiTheme="minorHAnsi" w:cstheme="minorBidi"/>
          <w:noProof/>
          <w:sz w:val="22"/>
          <w:szCs w:val="22"/>
        </w:rPr>
      </w:pPr>
      <w:hyperlink w:anchor="_Toc494382340" w:history="1">
        <w:r w:rsidR="00625B9B" w:rsidRPr="00F457D6">
          <w:rPr>
            <w:rStyle w:val="Hypertextovprepojenie"/>
            <w:noProof/>
          </w:rPr>
          <w:t>4.</w:t>
        </w:r>
        <w:r w:rsidR="00625B9B">
          <w:rPr>
            <w:rFonts w:asciiTheme="minorHAnsi" w:eastAsiaTheme="minorEastAsia" w:hAnsiTheme="minorHAnsi" w:cstheme="minorBidi"/>
            <w:noProof/>
            <w:sz w:val="22"/>
            <w:szCs w:val="22"/>
          </w:rPr>
          <w:tab/>
        </w:r>
        <w:r w:rsidR="00625B9B" w:rsidRPr="00F457D6">
          <w:rPr>
            <w:rStyle w:val="Hypertextovprepojenie"/>
            <w:noProof/>
          </w:rPr>
          <w:t>Záver</w:t>
        </w:r>
        <w:r w:rsidR="00625B9B">
          <w:rPr>
            <w:noProof/>
            <w:webHidden/>
          </w:rPr>
          <w:tab/>
        </w:r>
        <w:r w:rsidR="00625B9B">
          <w:rPr>
            <w:noProof/>
            <w:webHidden/>
          </w:rPr>
          <w:fldChar w:fldCharType="begin"/>
        </w:r>
        <w:r w:rsidR="00625B9B">
          <w:rPr>
            <w:noProof/>
            <w:webHidden/>
          </w:rPr>
          <w:instrText xml:space="preserve"> PAGEREF _Toc494382340 \h </w:instrText>
        </w:r>
        <w:r w:rsidR="00625B9B">
          <w:rPr>
            <w:noProof/>
            <w:webHidden/>
          </w:rPr>
        </w:r>
        <w:r w:rsidR="00625B9B">
          <w:rPr>
            <w:noProof/>
            <w:webHidden/>
          </w:rPr>
          <w:fldChar w:fldCharType="separate"/>
        </w:r>
        <w:r w:rsidR="00385AFD">
          <w:rPr>
            <w:noProof/>
            <w:webHidden/>
          </w:rPr>
          <w:t>8</w:t>
        </w:r>
        <w:r w:rsidR="00625B9B">
          <w:rPr>
            <w:noProof/>
            <w:webHidden/>
          </w:rPr>
          <w:fldChar w:fldCharType="end"/>
        </w:r>
      </w:hyperlink>
    </w:p>
    <w:p w14:paraId="574DEFA8" w14:textId="77777777" w:rsidR="008A0FB7" w:rsidRDefault="008A0FB7" w:rsidP="008A0FB7">
      <w:pPr>
        <w:pStyle w:val="Textpoznmkypodiarou"/>
      </w:pPr>
      <w:r w:rsidRPr="0003036D">
        <w:rPr>
          <w:b/>
          <w:sz w:val="22"/>
          <w:szCs w:val="22"/>
        </w:rPr>
        <w:fldChar w:fldCharType="end"/>
      </w:r>
    </w:p>
    <w:p w14:paraId="63EFD500" w14:textId="77777777" w:rsidR="008A0FB7" w:rsidRDefault="008A0FB7" w:rsidP="00CC3215">
      <w:pPr>
        <w:pStyle w:val="Textpoznmkypodiarou"/>
      </w:pPr>
    </w:p>
    <w:p w14:paraId="02CB3A18" w14:textId="77777777" w:rsidR="008A0FB7" w:rsidRDefault="008A0FB7" w:rsidP="00CC3215">
      <w:pPr>
        <w:pStyle w:val="Textpoznmkypodiarou"/>
      </w:pPr>
    </w:p>
    <w:p w14:paraId="49805D12" w14:textId="77777777" w:rsidR="008A0FB7" w:rsidRDefault="008A0FB7" w:rsidP="00CC3215">
      <w:pPr>
        <w:pStyle w:val="Textpoznmkypodiarou"/>
      </w:pPr>
    </w:p>
    <w:p w14:paraId="5C7F57C7" w14:textId="77777777" w:rsidR="008A0FB7" w:rsidRDefault="008A0FB7" w:rsidP="00CC3215">
      <w:pPr>
        <w:pStyle w:val="Textpoznmkypodiarou"/>
      </w:pPr>
    </w:p>
    <w:p w14:paraId="1C574EC7" w14:textId="77777777" w:rsidR="008A0FB7" w:rsidRDefault="008A0FB7" w:rsidP="00CC3215">
      <w:pPr>
        <w:pStyle w:val="Textpoznmkypodiarou"/>
      </w:pPr>
    </w:p>
    <w:p w14:paraId="5C75E7D5" w14:textId="77777777" w:rsidR="008A0FB7" w:rsidRDefault="008A0FB7" w:rsidP="00CC3215">
      <w:pPr>
        <w:pStyle w:val="Textpoznmkypodiarou"/>
      </w:pPr>
    </w:p>
    <w:p w14:paraId="324BB16B" w14:textId="77777777" w:rsidR="008A0FB7" w:rsidRDefault="008A0FB7" w:rsidP="00CC3215">
      <w:pPr>
        <w:pStyle w:val="Textpoznmkypodiarou"/>
      </w:pPr>
    </w:p>
    <w:p w14:paraId="1CE223F3" w14:textId="77777777" w:rsidR="008A0FB7" w:rsidRDefault="008A0FB7" w:rsidP="00CC3215">
      <w:pPr>
        <w:pStyle w:val="Textpoznmkypodiarou"/>
      </w:pPr>
    </w:p>
    <w:p w14:paraId="2A89DF18" w14:textId="77777777" w:rsidR="008A0FB7" w:rsidRDefault="008A0FB7" w:rsidP="00CC3215">
      <w:pPr>
        <w:pStyle w:val="Textpoznmkypodiarou"/>
      </w:pPr>
    </w:p>
    <w:p w14:paraId="06406FF1" w14:textId="77777777" w:rsidR="008A0FB7" w:rsidRDefault="008A0FB7" w:rsidP="00CC3215">
      <w:pPr>
        <w:pStyle w:val="Textpoznmkypodiarou"/>
      </w:pPr>
    </w:p>
    <w:p w14:paraId="71132A51" w14:textId="77777777" w:rsidR="008A0FB7" w:rsidRDefault="008A0FB7" w:rsidP="00CC3215">
      <w:pPr>
        <w:pStyle w:val="Textpoznmkypodiarou"/>
      </w:pPr>
    </w:p>
    <w:p w14:paraId="074B675B" w14:textId="77777777" w:rsidR="008A0FB7" w:rsidRDefault="008A0FB7" w:rsidP="00CC3215">
      <w:pPr>
        <w:pStyle w:val="Textpoznmkypodiarou"/>
      </w:pPr>
    </w:p>
    <w:p w14:paraId="72C8C055" w14:textId="77777777" w:rsidR="008A0FB7" w:rsidRDefault="008A0FB7" w:rsidP="00CC3215">
      <w:pPr>
        <w:pStyle w:val="Textpoznmkypodiarou"/>
      </w:pPr>
    </w:p>
    <w:p w14:paraId="1A877883" w14:textId="77777777" w:rsidR="008A0FB7" w:rsidRDefault="008A0FB7" w:rsidP="00CC3215">
      <w:pPr>
        <w:pStyle w:val="Textpoznmkypodiarou"/>
      </w:pPr>
    </w:p>
    <w:p w14:paraId="5A270857" w14:textId="77777777" w:rsidR="008A0FB7" w:rsidRDefault="008A0FB7" w:rsidP="00CC3215">
      <w:pPr>
        <w:pStyle w:val="Textpoznmkypodiarou"/>
      </w:pPr>
    </w:p>
    <w:p w14:paraId="2677C7C6" w14:textId="77777777" w:rsidR="008A0FB7" w:rsidRDefault="008A0FB7" w:rsidP="00CC3215">
      <w:pPr>
        <w:pStyle w:val="Textpoznmkypodiarou"/>
      </w:pPr>
    </w:p>
    <w:p w14:paraId="5C37CC6C" w14:textId="77777777" w:rsidR="008A0FB7" w:rsidRDefault="008A0FB7" w:rsidP="00CC3215">
      <w:pPr>
        <w:pStyle w:val="Textpoznmkypodiarou"/>
      </w:pPr>
    </w:p>
    <w:p w14:paraId="63AA2EBD" w14:textId="77777777" w:rsidR="008A0FB7" w:rsidRDefault="008A0FB7" w:rsidP="00CC3215">
      <w:pPr>
        <w:pStyle w:val="Textpoznmkypodiarou"/>
      </w:pPr>
    </w:p>
    <w:p w14:paraId="12CFEAE5" w14:textId="77777777" w:rsidR="008A0FB7" w:rsidRDefault="008A0FB7" w:rsidP="00CC3215">
      <w:pPr>
        <w:pStyle w:val="Textpoznmkypodiarou"/>
      </w:pPr>
    </w:p>
    <w:p w14:paraId="4D730BB0" w14:textId="77777777" w:rsidR="008A0FB7" w:rsidRDefault="008A0FB7" w:rsidP="00CC3215">
      <w:pPr>
        <w:pStyle w:val="Textpoznmkypodiarou"/>
      </w:pPr>
    </w:p>
    <w:p w14:paraId="51943721" w14:textId="77777777" w:rsidR="008A0FB7" w:rsidRDefault="008A0FB7" w:rsidP="00CC3215">
      <w:pPr>
        <w:pStyle w:val="Textpoznmkypodiarou"/>
      </w:pPr>
    </w:p>
    <w:p w14:paraId="3E13BECF" w14:textId="77777777" w:rsidR="008A0FB7" w:rsidRDefault="008A0FB7" w:rsidP="00CC3215">
      <w:pPr>
        <w:pStyle w:val="Textpoznmkypodiarou"/>
      </w:pPr>
    </w:p>
    <w:p w14:paraId="168BF287" w14:textId="77777777" w:rsidR="008A0FB7" w:rsidRDefault="008A0FB7" w:rsidP="00CC3215">
      <w:pPr>
        <w:pStyle w:val="Textpoznmkypodiarou"/>
      </w:pPr>
    </w:p>
    <w:p w14:paraId="11E3EB07" w14:textId="77777777" w:rsidR="008A0FB7" w:rsidRDefault="008A0FB7" w:rsidP="00CC3215">
      <w:pPr>
        <w:pStyle w:val="Textpoznmkypodiarou"/>
      </w:pPr>
    </w:p>
    <w:p w14:paraId="6FBC380B" w14:textId="77777777" w:rsidR="008A0FB7" w:rsidRDefault="008A0FB7" w:rsidP="00CC3215">
      <w:pPr>
        <w:pStyle w:val="Textpoznmkypodiarou"/>
      </w:pPr>
    </w:p>
    <w:p w14:paraId="22BEE94C" w14:textId="77777777" w:rsidR="008A0FB7" w:rsidRDefault="008A0FB7" w:rsidP="00CC3215">
      <w:pPr>
        <w:pStyle w:val="Textpoznmkypodiarou"/>
      </w:pPr>
    </w:p>
    <w:p w14:paraId="1108C049" w14:textId="77777777" w:rsidR="008A0FB7" w:rsidRDefault="008A0FB7" w:rsidP="00CC3215">
      <w:pPr>
        <w:pStyle w:val="Textpoznmkypodiarou"/>
      </w:pPr>
    </w:p>
    <w:p w14:paraId="17C5626D" w14:textId="77777777" w:rsidR="008A0FB7" w:rsidRDefault="008A0FB7" w:rsidP="00CC3215">
      <w:pPr>
        <w:pStyle w:val="Textpoznmkypodiarou"/>
      </w:pPr>
    </w:p>
    <w:p w14:paraId="0A5DA207" w14:textId="77777777" w:rsidR="008A0FB7" w:rsidRDefault="008A0FB7" w:rsidP="00CC3215">
      <w:pPr>
        <w:pStyle w:val="Textpoznmkypodiarou"/>
      </w:pPr>
    </w:p>
    <w:p w14:paraId="451DA362" w14:textId="77777777" w:rsidR="008A0FB7" w:rsidRDefault="008A0FB7" w:rsidP="00CC3215">
      <w:pPr>
        <w:pStyle w:val="Textpoznmkypodiarou"/>
      </w:pPr>
    </w:p>
    <w:p w14:paraId="1D11D353" w14:textId="77777777" w:rsidR="008A0FB7" w:rsidRDefault="008A0FB7" w:rsidP="00CC3215">
      <w:pPr>
        <w:pStyle w:val="Textpoznmkypodiarou"/>
      </w:pPr>
    </w:p>
    <w:p w14:paraId="4FE4E022" w14:textId="77777777" w:rsidR="008A0FB7" w:rsidRDefault="008A0FB7" w:rsidP="00CC3215">
      <w:pPr>
        <w:pStyle w:val="Textpoznmkypodiarou"/>
      </w:pPr>
    </w:p>
    <w:p w14:paraId="1A774F0C" w14:textId="77777777" w:rsidR="008A0FB7" w:rsidRDefault="008A0FB7" w:rsidP="00CC3215">
      <w:pPr>
        <w:pStyle w:val="Textpoznmkypodiarou"/>
      </w:pPr>
    </w:p>
    <w:p w14:paraId="6E2038E7" w14:textId="77777777" w:rsidR="008A0FB7" w:rsidRDefault="008A0FB7" w:rsidP="00CC3215">
      <w:pPr>
        <w:pStyle w:val="Textpoznmkypodiarou"/>
      </w:pPr>
    </w:p>
    <w:p w14:paraId="6533E2F0" w14:textId="77777777" w:rsidR="008A0FB7" w:rsidRDefault="008A0FB7" w:rsidP="00CC3215">
      <w:pPr>
        <w:pStyle w:val="Textpoznmkypodiarou"/>
      </w:pPr>
    </w:p>
    <w:p w14:paraId="1295F61E" w14:textId="77777777" w:rsidR="008A0FB7" w:rsidRDefault="008A0FB7" w:rsidP="00CC3215">
      <w:pPr>
        <w:pStyle w:val="Textpoznmkypodiarou"/>
      </w:pPr>
    </w:p>
    <w:p w14:paraId="1E0FAA14" w14:textId="77777777" w:rsidR="008A0FB7" w:rsidRDefault="008A0FB7" w:rsidP="00CC3215">
      <w:pPr>
        <w:pStyle w:val="Textpoznmkypodiarou"/>
      </w:pPr>
    </w:p>
    <w:p w14:paraId="59FC7830" w14:textId="77777777" w:rsidR="008A0FB7" w:rsidRDefault="008A0FB7" w:rsidP="00CC3215">
      <w:pPr>
        <w:pStyle w:val="Textpoznmkypodiarou"/>
      </w:pPr>
    </w:p>
    <w:p w14:paraId="459BA8BF" w14:textId="77777777" w:rsidR="008A0FB7" w:rsidRDefault="008A0FB7" w:rsidP="00CC3215">
      <w:pPr>
        <w:pStyle w:val="Textpoznmkypodiarou"/>
      </w:pPr>
    </w:p>
    <w:p w14:paraId="7FA58305" w14:textId="77777777" w:rsidR="008A0FB7" w:rsidRDefault="008A0FB7" w:rsidP="00CC3215">
      <w:pPr>
        <w:pStyle w:val="Textpoznmkypodiarou"/>
      </w:pPr>
    </w:p>
    <w:p w14:paraId="0BA05CA4" w14:textId="77777777" w:rsidR="008A0FB7" w:rsidRDefault="008A0FB7" w:rsidP="00CC3215">
      <w:pPr>
        <w:pStyle w:val="Textpoznmkypodiarou"/>
      </w:pPr>
    </w:p>
    <w:p w14:paraId="220EC2F1" w14:textId="77777777" w:rsidR="008A0FB7" w:rsidRDefault="008A0FB7" w:rsidP="00CC3215">
      <w:pPr>
        <w:pStyle w:val="Textpoznmkypodiarou"/>
      </w:pPr>
    </w:p>
    <w:p w14:paraId="2B595658" w14:textId="77777777" w:rsidR="008A0FB7" w:rsidRDefault="008A0FB7" w:rsidP="00CC3215">
      <w:pPr>
        <w:pStyle w:val="Textpoznmkypodiarou"/>
      </w:pPr>
    </w:p>
    <w:p w14:paraId="1D5229B0" w14:textId="77777777" w:rsidR="008A0FB7" w:rsidRDefault="008A0FB7" w:rsidP="00CC3215">
      <w:pPr>
        <w:pStyle w:val="Textpoznmkypodiarou"/>
      </w:pPr>
    </w:p>
    <w:p w14:paraId="741615DB" w14:textId="77777777" w:rsidR="008A0FB7" w:rsidRDefault="008A0FB7" w:rsidP="00CC3215">
      <w:pPr>
        <w:pStyle w:val="Textpoznmkypodiarou"/>
      </w:pPr>
    </w:p>
    <w:p w14:paraId="0E51795C" w14:textId="77777777" w:rsidR="00DF35B1" w:rsidRPr="007B4261" w:rsidRDefault="008A4341" w:rsidP="00CC3215">
      <w:pPr>
        <w:pStyle w:val="Textpoznmkypodiarou"/>
        <w:rPr>
          <w:b/>
          <w:sz w:val="24"/>
        </w:rPr>
      </w:pPr>
      <w:r w:rsidRPr="007B4261">
        <w:rPr>
          <w:b/>
          <w:sz w:val="28"/>
        </w:rPr>
        <w:lastRenderedPageBreak/>
        <w:t>Úvod</w:t>
      </w:r>
    </w:p>
    <w:p w14:paraId="66A96934" w14:textId="77777777" w:rsidR="00DF35B1" w:rsidRPr="0019148E" w:rsidRDefault="00DF35B1" w:rsidP="00CC3215">
      <w:pPr>
        <w:pStyle w:val="Textpoznmkypodiarou"/>
        <w:rPr>
          <w:b/>
        </w:rPr>
      </w:pPr>
    </w:p>
    <w:p w14:paraId="0C35E53B" w14:textId="4313C3EC" w:rsidR="00191554" w:rsidRPr="007B4261" w:rsidRDefault="00191554" w:rsidP="007B4261">
      <w:pPr>
        <w:spacing w:after="120"/>
        <w:ind w:firstLine="708"/>
        <w:jc w:val="both"/>
        <w:rPr>
          <w:szCs w:val="22"/>
        </w:rPr>
      </w:pPr>
      <w:bookmarkStart w:id="6" w:name="_Toc394471509"/>
      <w:bookmarkStart w:id="7" w:name="_Toc422906267"/>
      <w:bookmarkStart w:id="8" w:name="_Toc384124260"/>
      <w:r w:rsidRPr="007B4261">
        <w:rPr>
          <w:szCs w:val="22"/>
        </w:rPr>
        <w:t>Aktualizácia Stratégie riadenia štátneho dlhu na roky 2015 až 2018 bola pripravená v období, keď úrokové sadzby na dlhopisovom trhu dosahujú historické minimá a väčšina krajín eurozóny emituje dlhopisy</w:t>
      </w:r>
      <w:r w:rsidR="008B250A" w:rsidRPr="007B4261">
        <w:rPr>
          <w:szCs w:val="22"/>
        </w:rPr>
        <w:t xml:space="preserve"> s krátkodobou splatnosťou</w:t>
      </w:r>
      <w:r w:rsidRPr="007B4261">
        <w:rPr>
          <w:szCs w:val="22"/>
        </w:rPr>
        <w:t xml:space="preserve"> so zápornými sadzbami. Riadenie štátneho dlhu je ovplyvnené predovšetkým pôsobením NBS</w:t>
      </w:r>
      <w:r w:rsidR="008B250A" w:rsidRPr="007B4261">
        <w:rPr>
          <w:szCs w:val="22"/>
        </w:rPr>
        <w:t xml:space="preserve"> a</w:t>
      </w:r>
      <w:r w:rsidRPr="007B4261">
        <w:rPr>
          <w:szCs w:val="22"/>
        </w:rPr>
        <w:t xml:space="preserve"> nakupovaním existujúcich štátnych dlhopisov na sekundárnom trhu. Riziko do budúcnosti predstavuje predovšetkým plánovaný odchod Veľkej Británie z Európskej únie, </w:t>
      </w:r>
      <w:r w:rsidR="001616DE" w:rsidRPr="007B4261">
        <w:rPr>
          <w:szCs w:val="22"/>
        </w:rPr>
        <w:t>hrozba protekcionizmu vo svetovom obchode</w:t>
      </w:r>
      <w:r w:rsidR="00740FE7" w:rsidRPr="007B4261">
        <w:rPr>
          <w:szCs w:val="22"/>
        </w:rPr>
        <w:t xml:space="preserve"> a zväčšenie finančnej a bankovej regulácie.</w:t>
      </w:r>
      <w:r w:rsidRPr="007B4261">
        <w:rPr>
          <w:szCs w:val="22"/>
        </w:rPr>
        <w:t xml:space="preserve">  </w:t>
      </w:r>
    </w:p>
    <w:p w14:paraId="0AA7CD25" w14:textId="2A6A72D8" w:rsidR="00191554" w:rsidRPr="007B4261" w:rsidRDefault="00191554" w:rsidP="007B4261">
      <w:pPr>
        <w:spacing w:after="120"/>
        <w:ind w:firstLine="708"/>
        <w:jc w:val="both"/>
        <w:rPr>
          <w:szCs w:val="22"/>
        </w:rPr>
      </w:pPr>
      <w:r w:rsidRPr="007B4261">
        <w:rPr>
          <w:szCs w:val="22"/>
        </w:rPr>
        <w:t xml:space="preserve">Riadenie štátneho dlhu SR </w:t>
      </w:r>
      <w:r w:rsidR="00402583" w:rsidRPr="007B4261">
        <w:rPr>
          <w:szCs w:val="22"/>
        </w:rPr>
        <w:t>dosahuje</w:t>
      </w:r>
      <w:r w:rsidRPr="007B4261">
        <w:rPr>
          <w:szCs w:val="22"/>
        </w:rPr>
        <w:t xml:space="preserve"> štandardn</w:t>
      </w:r>
      <w:r w:rsidR="00402583" w:rsidRPr="007B4261">
        <w:rPr>
          <w:szCs w:val="22"/>
        </w:rPr>
        <w:t>ú</w:t>
      </w:r>
      <w:r w:rsidRPr="007B4261">
        <w:rPr>
          <w:szCs w:val="22"/>
        </w:rPr>
        <w:t xml:space="preserve"> úrov</w:t>
      </w:r>
      <w:r w:rsidR="00402583" w:rsidRPr="007B4261">
        <w:rPr>
          <w:szCs w:val="22"/>
        </w:rPr>
        <w:t>eň</w:t>
      </w:r>
      <w:r w:rsidRPr="007B4261">
        <w:rPr>
          <w:szCs w:val="22"/>
        </w:rPr>
        <w:t xml:space="preserve"> krajín eurozóny. Dôvodom je dôsledné napĺňanie Stratégie riadenia štátneho dlhu, relatívne </w:t>
      </w:r>
      <w:r w:rsidR="00402583" w:rsidRPr="007B4261">
        <w:rPr>
          <w:szCs w:val="22"/>
        </w:rPr>
        <w:t xml:space="preserve">vysoký </w:t>
      </w:r>
      <w:r w:rsidRPr="007B4261">
        <w:rPr>
          <w:szCs w:val="22"/>
        </w:rPr>
        <w:t>rating krajiny</w:t>
      </w:r>
      <w:r w:rsidR="00402583" w:rsidRPr="007B4261">
        <w:rPr>
          <w:szCs w:val="22"/>
        </w:rPr>
        <w:t xml:space="preserve"> a</w:t>
      </w:r>
      <w:r w:rsidRPr="007B4261">
        <w:rPr>
          <w:szCs w:val="22"/>
        </w:rPr>
        <w:t xml:space="preserve"> pozitívne vnímanie </w:t>
      </w:r>
      <w:r w:rsidR="00402583" w:rsidRPr="007B4261">
        <w:rPr>
          <w:szCs w:val="22"/>
        </w:rPr>
        <w:t xml:space="preserve">politickej a finančnej stability </w:t>
      </w:r>
      <w:r w:rsidRPr="007B4261">
        <w:rPr>
          <w:szCs w:val="22"/>
        </w:rPr>
        <w:t>investormi</w:t>
      </w:r>
      <w:r w:rsidR="00402583" w:rsidRPr="007B4261">
        <w:rPr>
          <w:szCs w:val="22"/>
        </w:rPr>
        <w:t>.</w:t>
      </w:r>
      <w:r w:rsidRPr="007B4261">
        <w:rPr>
          <w:szCs w:val="22"/>
        </w:rPr>
        <w:t xml:space="preserve"> </w:t>
      </w:r>
      <w:r w:rsidR="00402583" w:rsidRPr="007B4261">
        <w:rPr>
          <w:szCs w:val="22"/>
        </w:rPr>
        <w:t xml:space="preserve">Zníženiu </w:t>
      </w:r>
      <w:r w:rsidRPr="007B4261">
        <w:rPr>
          <w:szCs w:val="22"/>
        </w:rPr>
        <w:t>rizika financovania štátu významne napomohla rozsiahla diverzifikácia investorskej bázy prostredníctvom emisií dlhopisov vydaných mimo eurozóny, ktorá začala v roku 2012 a bola prerušená v roku 2014. V súčasnosti pokrývajú investori mimo eurozóny v iných menách ako euro približne 7</w:t>
      </w:r>
      <w:r w:rsidR="00986C5E">
        <w:rPr>
          <w:szCs w:val="22"/>
        </w:rPr>
        <w:t xml:space="preserve"> </w:t>
      </w:r>
      <w:r w:rsidRPr="007B4261">
        <w:rPr>
          <w:szCs w:val="22"/>
        </w:rPr>
        <w:t xml:space="preserve">% hodnoty štátneho dlhu Slovenska. Diverzifikácia priniesla </w:t>
      </w:r>
      <w:r w:rsidR="00C857D2" w:rsidRPr="007B4261">
        <w:rPr>
          <w:szCs w:val="22"/>
        </w:rPr>
        <w:t xml:space="preserve">nové </w:t>
      </w:r>
      <w:r w:rsidRPr="007B4261">
        <w:rPr>
          <w:szCs w:val="22"/>
        </w:rPr>
        <w:t>možnos</w:t>
      </w:r>
      <w:r w:rsidR="00C857D2" w:rsidRPr="007B4261">
        <w:rPr>
          <w:szCs w:val="22"/>
        </w:rPr>
        <w:t>ti</w:t>
      </w:r>
      <w:r w:rsidRPr="007B4261">
        <w:rPr>
          <w:szCs w:val="22"/>
        </w:rPr>
        <w:t xml:space="preserve"> získavania zdrojov pre financovanie štátu, zvýšenie dopytu zo strany tradičných dlhopisových investorov a pozitívny marketing krajiny na trhoch, kd</w:t>
      </w:r>
      <w:r w:rsidR="002B65FA" w:rsidRPr="007B4261">
        <w:rPr>
          <w:szCs w:val="22"/>
        </w:rPr>
        <w:t>e Slovensko doteraz nepôsobilo.</w:t>
      </w:r>
    </w:p>
    <w:p w14:paraId="6275CD92" w14:textId="54ADA7F1" w:rsidR="00191554" w:rsidRPr="007B4261" w:rsidRDefault="00191554" w:rsidP="007B4261">
      <w:pPr>
        <w:spacing w:after="120"/>
        <w:ind w:firstLine="708"/>
        <w:jc w:val="both"/>
        <w:rPr>
          <w:szCs w:val="22"/>
        </w:rPr>
      </w:pPr>
      <w:r w:rsidRPr="007B4261">
        <w:rPr>
          <w:szCs w:val="22"/>
        </w:rPr>
        <w:t>Stabilizáciu na finančných trhoch a historicky minimálne úrokové sadzby využilo Slovensko na podstatné zlepšenie rizikového profilu portfólia štátneho dlhu smerom k </w:t>
      </w:r>
      <w:r w:rsidR="00C857D2" w:rsidRPr="007B4261">
        <w:rPr>
          <w:szCs w:val="22"/>
        </w:rPr>
        <w:t xml:space="preserve">vyššej </w:t>
      </w:r>
      <w:r w:rsidRPr="007B4261">
        <w:rPr>
          <w:szCs w:val="22"/>
        </w:rPr>
        <w:t>priemernej splatnosti a </w:t>
      </w:r>
      <w:r w:rsidR="00C857D2" w:rsidRPr="007B4261">
        <w:rPr>
          <w:szCs w:val="22"/>
        </w:rPr>
        <w:t xml:space="preserve">nižšieho </w:t>
      </w:r>
      <w:r w:rsidRPr="007B4261">
        <w:rPr>
          <w:szCs w:val="22"/>
        </w:rPr>
        <w:t xml:space="preserve">rizika </w:t>
      </w:r>
      <w:r w:rsidR="00C857D2" w:rsidRPr="007B4261">
        <w:rPr>
          <w:szCs w:val="22"/>
        </w:rPr>
        <w:t xml:space="preserve">plynúceho z </w:t>
      </w:r>
      <w:r w:rsidRPr="007B4261">
        <w:rPr>
          <w:szCs w:val="22"/>
        </w:rPr>
        <w:t>možného negatívneho precenenia portfólia. Tento princíp správy portfólia je štandardom pre krajiny s rozvinutým kapitálovým trhom a sofistikovaným riadením štátneho dlhu.</w:t>
      </w:r>
    </w:p>
    <w:p w14:paraId="5C5C3EAB" w14:textId="77777777" w:rsidR="002B65FA" w:rsidRPr="007B4261" w:rsidRDefault="00191554" w:rsidP="007B4261">
      <w:pPr>
        <w:spacing w:after="120"/>
        <w:ind w:firstLine="708"/>
        <w:jc w:val="both"/>
        <w:rPr>
          <w:szCs w:val="22"/>
        </w:rPr>
      </w:pPr>
      <w:r w:rsidRPr="007B4261">
        <w:rPr>
          <w:szCs w:val="22"/>
        </w:rPr>
        <w:t xml:space="preserve">Slovensko plní všetky kritériá stanovené Stratégiou. Ciele formulované v Stratégii na roky 2015 až 2018 sú v súlade s aktuálnou situáciou na finančnom trhu. </w:t>
      </w:r>
    </w:p>
    <w:p w14:paraId="59DCFDC9" w14:textId="77D70D9B" w:rsidR="00191554" w:rsidRPr="007B4261" w:rsidRDefault="002B65FA" w:rsidP="007B4261">
      <w:pPr>
        <w:spacing w:after="120"/>
        <w:ind w:firstLine="708"/>
        <w:jc w:val="both"/>
        <w:rPr>
          <w:szCs w:val="22"/>
        </w:rPr>
      </w:pPr>
      <w:r w:rsidRPr="007B4261">
        <w:rPr>
          <w:szCs w:val="22"/>
        </w:rPr>
        <w:t>Súčasná</w:t>
      </w:r>
      <w:r w:rsidR="00191554" w:rsidRPr="007B4261">
        <w:rPr>
          <w:szCs w:val="22"/>
        </w:rPr>
        <w:t xml:space="preserve"> akt</w:t>
      </w:r>
      <w:r w:rsidRPr="007B4261">
        <w:rPr>
          <w:szCs w:val="22"/>
        </w:rPr>
        <w:t>ualizácia nevyžaduje modifikovanie kvantitatívnych cieľov</w:t>
      </w:r>
      <w:r w:rsidR="00191554" w:rsidRPr="007B4261">
        <w:rPr>
          <w:szCs w:val="22"/>
        </w:rPr>
        <w:t xml:space="preserve"> riadenia rizika ani ostatn</w:t>
      </w:r>
      <w:r w:rsidR="005D6F86" w:rsidRPr="007B4261">
        <w:rPr>
          <w:szCs w:val="22"/>
        </w:rPr>
        <w:t>ých</w:t>
      </w:r>
      <w:r w:rsidR="00191554" w:rsidRPr="007B4261">
        <w:rPr>
          <w:szCs w:val="22"/>
        </w:rPr>
        <w:t xml:space="preserve"> cie</w:t>
      </w:r>
      <w:r w:rsidR="005D6F86" w:rsidRPr="007B4261">
        <w:rPr>
          <w:szCs w:val="22"/>
        </w:rPr>
        <w:t>ľov</w:t>
      </w:r>
      <w:r w:rsidR="00191554" w:rsidRPr="007B4261">
        <w:rPr>
          <w:szCs w:val="22"/>
        </w:rPr>
        <w:t xml:space="preserve"> stanoven</w:t>
      </w:r>
      <w:r w:rsidR="005D6F86" w:rsidRPr="007B4261">
        <w:rPr>
          <w:szCs w:val="22"/>
        </w:rPr>
        <w:t>ých</w:t>
      </w:r>
      <w:r w:rsidR="00191554" w:rsidRPr="007B4261">
        <w:rPr>
          <w:szCs w:val="22"/>
        </w:rPr>
        <w:t xml:space="preserve"> v Stratégii.</w:t>
      </w:r>
    </w:p>
    <w:p w14:paraId="0E00F5CB" w14:textId="77777777" w:rsidR="003B3F5B" w:rsidRPr="007B4261" w:rsidRDefault="00BA2F20" w:rsidP="00E438DF">
      <w:pPr>
        <w:pStyle w:val="Nadpis1"/>
        <w:numPr>
          <w:ilvl w:val="0"/>
          <w:numId w:val="9"/>
        </w:numPr>
        <w:rPr>
          <w:rFonts w:ascii="Times New Roman" w:hAnsi="Times New Roman" w:cs="Times New Roman"/>
          <w:sz w:val="24"/>
        </w:rPr>
      </w:pPr>
      <w:bookmarkStart w:id="9" w:name="_Toc494382335"/>
      <w:r w:rsidRPr="007B4261">
        <w:rPr>
          <w:rFonts w:ascii="Times New Roman" w:hAnsi="Times New Roman" w:cs="Times New Roman"/>
          <w:sz w:val="28"/>
        </w:rPr>
        <w:t>Makroekonomické východiská a fiškálny výhľad</w:t>
      </w:r>
      <w:bookmarkEnd w:id="6"/>
      <w:bookmarkEnd w:id="7"/>
      <w:bookmarkEnd w:id="9"/>
    </w:p>
    <w:p w14:paraId="55E22431" w14:textId="77777777" w:rsidR="001F5022" w:rsidRPr="00E438DF" w:rsidRDefault="00235994" w:rsidP="00E438DF">
      <w:pPr>
        <w:pStyle w:val="Nadpis2"/>
        <w:keepLines/>
        <w:numPr>
          <w:ilvl w:val="1"/>
          <w:numId w:val="9"/>
        </w:numPr>
        <w:spacing w:before="200" w:after="240" w:line="276" w:lineRule="auto"/>
        <w:ind w:left="720" w:hanging="720"/>
        <w:jc w:val="both"/>
        <w:rPr>
          <w:rFonts w:ascii="Times New Roman" w:hAnsi="Times New Roman" w:cs="Times New Roman"/>
          <w:bCs w:val="0"/>
          <w:i w:val="0"/>
          <w:iCs w:val="0"/>
          <w:color w:val="000000" w:themeColor="text1"/>
          <w:sz w:val="24"/>
        </w:rPr>
      </w:pPr>
      <w:bookmarkStart w:id="10" w:name="_Toc275948230"/>
      <w:bookmarkStart w:id="11" w:name="_Toc394471510"/>
      <w:bookmarkStart w:id="12" w:name="_Toc422906268"/>
      <w:bookmarkStart w:id="13" w:name="_Toc494382336"/>
      <w:r w:rsidRPr="00E438DF">
        <w:rPr>
          <w:rFonts w:ascii="Times New Roman" w:hAnsi="Times New Roman" w:cs="Times New Roman"/>
          <w:bCs w:val="0"/>
          <w:i w:val="0"/>
          <w:iCs w:val="0"/>
          <w:color w:val="000000" w:themeColor="text1"/>
          <w:sz w:val="24"/>
        </w:rPr>
        <w:t>Vývoj na finančných trhoch a makroekonomické východiská</w:t>
      </w:r>
      <w:bookmarkEnd w:id="10"/>
      <w:bookmarkEnd w:id="11"/>
      <w:bookmarkEnd w:id="12"/>
      <w:bookmarkEnd w:id="13"/>
    </w:p>
    <w:p w14:paraId="5F935586" w14:textId="2076662D" w:rsidR="00C03A23" w:rsidRPr="007B4261" w:rsidRDefault="00A156A1" w:rsidP="007B4261">
      <w:pPr>
        <w:spacing w:after="120"/>
        <w:ind w:firstLine="708"/>
        <w:jc w:val="both"/>
        <w:rPr>
          <w:szCs w:val="22"/>
        </w:rPr>
      </w:pPr>
      <w:r w:rsidRPr="007B4261">
        <w:rPr>
          <w:szCs w:val="22"/>
        </w:rPr>
        <w:t xml:space="preserve">Centrálne banky dvoch najväčších ekonomík stoja pred dilemou, keďže plánované uťahovanie menových politík naráža na anemický vývoj inflácie. Pôvodne plánované koncoročné zvýšenie sadzby americkou centrálnou bankou FED trhy očakávajú až v prvej polovici roka 2018. Uťahovanie menovej politiky má byť však koncom roka 2017 čiastočne suplované uvoľňovaním aktív zo súvahy </w:t>
      </w:r>
      <w:proofErr w:type="spellStart"/>
      <w:r w:rsidRPr="007B4261">
        <w:rPr>
          <w:szCs w:val="22"/>
        </w:rPr>
        <w:t>FEDu</w:t>
      </w:r>
      <w:proofErr w:type="spellEnd"/>
      <w:r w:rsidRPr="007B4261">
        <w:rPr>
          <w:szCs w:val="22"/>
        </w:rPr>
        <w:t xml:space="preserve">. Európska centrálna banka (ECB) čelí rastúcej </w:t>
      </w:r>
      <w:proofErr w:type="spellStart"/>
      <w:r w:rsidRPr="007B4261">
        <w:rPr>
          <w:szCs w:val="22"/>
        </w:rPr>
        <w:t>apreciácii</w:t>
      </w:r>
      <w:proofErr w:type="spellEnd"/>
      <w:r w:rsidRPr="007B4261">
        <w:rPr>
          <w:szCs w:val="22"/>
        </w:rPr>
        <w:t xml:space="preserve"> kurzu eura predstavujúcej nový prvok neistoty v inflačných prognózach. Na poslednom zasadnutí ECB neuvažovala o zmene parametrov kvantitatívneho uvoľňovania minimálne do konca roka 2017. V dôsledku pomalého rastu inflácie trhy však neočakávajú zvyšovanie sadzieb ECB ani v roku 2018. </w:t>
      </w:r>
    </w:p>
    <w:p w14:paraId="22DD386C" w14:textId="0DA05F7F" w:rsidR="00A156A1" w:rsidRPr="007B4261" w:rsidRDefault="007B4261" w:rsidP="00C03A23">
      <w:pPr>
        <w:widowControl w:val="0"/>
        <w:tabs>
          <w:tab w:val="right" w:pos="8072"/>
        </w:tabs>
        <w:jc w:val="both"/>
        <w:rPr>
          <w:szCs w:val="22"/>
        </w:rPr>
      </w:pPr>
      <w:r>
        <w:rPr>
          <w:szCs w:val="22"/>
        </w:rPr>
        <w:t xml:space="preserve">           </w:t>
      </w:r>
      <w:r w:rsidR="00A156A1" w:rsidRPr="007B4261">
        <w:rPr>
          <w:szCs w:val="22"/>
        </w:rPr>
        <w:t>Udalosťou na svetových trhoch je prudké posilnenie eura voči hlavným svetovým menám. Hlavným dôvodom je zlepšenie ekonomického výhľadu v eurozóne. Britská</w:t>
      </w:r>
      <w:r w:rsidR="00EC7678">
        <w:rPr>
          <w:szCs w:val="22"/>
        </w:rPr>
        <w:t xml:space="preserve"> libra naopak oslabila v reakcii</w:t>
      </w:r>
      <w:r w:rsidR="00A156A1" w:rsidRPr="007B4261">
        <w:rPr>
          <w:szCs w:val="22"/>
        </w:rPr>
        <w:t xml:space="preserve"> na slabý výkon ekonomiky a voči euru sa ocitla </w:t>
      </w:r>
      <w:r w:rsidR="00EC7678">
        <w:rPr>
          <w:szCs w:val="22"/>
        </w:rPr>
        <w:t xml:space="preserve">na </w:t>
      </w:r>
      <w:r w:rsidR="00A156A1" w:rsidRPr="007B4261">
        <w:rPr>
          <w:szCs w:val="22"/>
        </w:rPr>
        <w:t xml:space="preserve">minime od </w:t>
      </w:r>
      <w:r>
        <w:rPr>
          <w:szCs w:val="22"/>
        </w:rPr>
        <w:br/>
      </w:r>
      <w:r w:rsidR="00A156A1" w:rsidRPr="007B4261">
        <w:rPr>
          <w:szCs w:val="22"/>
        </w:rPr>
        <w:t>roku 2009.</w:t>
      </w:r>
    </w:p>
    <w:p w14:paraId="168BFF77" w14:textId="77777777" w:rsidR="00020FC9" w:rsidRPr="007B4261" w:rsidRDefault="00020FC9" w:rsidP="00C03A23">
      <w:pPr>
        <w:widowControl w:val="0"/>
        <w:tabs>
          <w:tab w:val="right" w:pos="8072"/>
        </w:tabs>
        <w:jc w:val="both"/>
        <w:rPr>
          <w:szCs w:val="22"/>
        </w:rPr>
      </w:pPr>
    </w:p>
    <w:p w14:paraId="392F7ECC" w14:textId="77777777" w:rsidR="00A156A1" w:rsidRPr="007B4261" w:rsidRDefault="00A156A1" w:rsidP="00C03A23">
      <w:pPr>
        <w:widowControl w:val="0"/>
        <w:tabs>
          <w:tab w:val="right" w:pos="8072"/>
        </w:tabs>
        <w:jc w:val="both"/>
        <w:rPr>
          <w:szCs w:val="22"/>
        </w:rPr>
      </w:pPr>
    </w:p>
    <w:p w14:paraId="6E202C7A" w14:textId="77777777" w:rsidR="00A156A1" w:rsidRPr="007B4261" w:rsidRDefault="00A156A1" w:rsidP="00C03A23">
      <w:pPr>
        <w:widowControl w:val="0"/>
        <w:tabs>
          <w:tab w:val="right" w:pos="8072"/>
        </w:tabs>
        <w:jc w:val="both"/>
        <w:rPr>
          <w:szCs w:val="22"/>
        </w:rPr>
      </w:pPr>
    </w:p>
    <w:p w14:paraId="63573263" w14:textId="77777777" w:rsidR="00A156A1" w:rsidRDefault="00A156A1" w:rsidP="00C03A23">
      <w:pPr>
        <w:widowControl w:val="0"/>
        <w:tabs>
          <w:tab w:val="right" w:pos="8072"/>
        </w:tabs>
        <w:jc w:val="both"/>
        <w:rPr>
          <w:sz w:val="22"/>
          <w:szCs w:val="22"/>
        </w:rPr>
      </w:pPr>
    </w:p>
    <w:p w14:paraId="2334F9BA" w14:textId="77777777" w:rsidR="00A156A1" w:rsidRDefault="00A156A1" w:rsidP="00C03A23">
      <w:pPr>
        <w:widowControl w:val="0"/>
        <w:tabs>
          <w:tab w:val="right" w:pos="8072"/>
        </w:tabs>
        <w:jc w:val="both"/>
        <w:rPr>
          <w:sz w:val="22"/>
          <w:szCs w:val="22"/>
        </w:rPr>
      </w:pPr>
    </w:p>
    <w:tbl>
      <w:tblPr>
        <w:tblW w:w="5000" w:type="pct"/>
        <w:tblCellMar>
          <w:left w:w="70" w:type="dxa"/>
          <w:right w:w="70" w:type="dxa"/>
        </w:tblCellMar>
        <w:tblLook w:val="0000" w:firstRow="0" w:lastRow="0" w:firstColumn="0" w:lastColumn="0" w:noHBand="0" w:noVBand="0"/>
      </w:tblPr>
      <w:tblGrid>
        <w:gridCol w:w="4191"/>
        <w:gridCol w:w="146"/>
        <w:gridCol w:w="4735"/>
      </w:tblGrid>
      <w:tr w:rsidR="008562EE" w:rsidRPr="007B4261" w14:paraId="0B611DA7" w14:textId="77777777" w:rsidTr="007B4261">
        <w:trPr>
          <w:trHeight w:val="285"/>
        </w:trPr>
        <w:tc>
          <w:tcPr>
            <w:tcW w:w="2298" w:type="pct"/>
            <w:tcBorders>
              <w:top w:val="nil"/>
              <w:left w:val="nil"/>
              <w:bottom w:val="nil"/>
              <w:right w:val="nil"/>
            </w:tcBorders>
            <w:shd w:val="clear" w:color="auto" w:fill="auto"/>
            <w:noWrap/>
            <w:vAlign w:val="center"/>
          </w:tcPr>
          <w:p w14:paraId="6DFF45FF" w14:textId="77777777" w:rsidR="00235994" w:rsidRPr="007B4261" w:rsidRDefault="00043E8B" w:rsidP="007B4261">
            <w:pPr>
              <w:jc w:val="center"/>
              <w:rPr>
                <w:b/>
                <w:bCs/>
                <w:sz w:val="18"/>
                <w:szCs w:val="20"/>
              </w:rPr>
            </w:pPr>
            <w:bookmarkStart w:id="14" w:name="_Toc252805705"/>
            <w:bookmarkStart w:id="15" w:name="_Toc275948233"/>
            <w:bookmarkStart w:id="16" w:name="_Toc394047564"/>
            <w:bookmarkStart w:id="17" w:name="_Toc394471513"/>
            <w:r w:rsidRPr="007B4261">
              <w:rPr>
                <w:b/>
                <w:sz w:val="18"/>
                <w:szCs w:val="18"/>
              </w:rPr>
              <w:lastRenderedPageBreak/>
              <w:t>Výnosy 10Y S</w:t>
            </w:r>
            <w:r w:rsidR="00A67738" w:rsidRPr="007B4261">
              <w:rPr>
                <w:b/>
                <w:sz w:val="18"/>
                <w:szCs w:val="18"/>
              </w:rPr>
              <w:t>V</w:t>
            </w:r>
            <w:r w:rsidRPr="007B4261">
              <w:rPr>
                <w:b/>
                <w:sz w:val="18"/>
                <w:szCs w:val="18"/>
              </w:rPr>
              <w:t>K</w:t>
            </w:r>
            <w:r w:rsidR="00235994" w:rsidRPr="007B4261">
              <w:rPr>
                <w:b/>
                <w:sz w:val="18"/>
                <w:szCs w:val="18"/>
              </w:rPr>
              <w:t xml:space="preserve"> </w:t>
            </w:r>
            <w:r w:rsidRPr="007B4261">
              <w:rPr>
                <w:b/>
                <w:sz w:val="18"/>
                <w:szCs w:val="18"/>
              </w:rPr>
              <w:t>a DE</w:t>
            </w:r>
            <w:r w:rsidR="00410EBD" w:rsidRPr="007B4261">
              <w:rPr>
                <w:b/>
                <w:sz w:val="18"/>
                <w:szCs w:val="18"/>
              </w:rPr>
              <w:t xml:space="preserve"> </w:t>
            </w:r>
            <w:r w:rsidR="00235994" w:rsidRPr="007B4261">
              <w:rPr>
                <w:b/>
                <w:sz w:val="18"/>
                <w:szCs w:val="18"/>
              </w:rPr>
              <w:t>dlhopisov (% p.</w:t>
            </w:r>
            <w:r w:rsidR="00541922" w:rsidRPr="007B4261">
              <w:rPr>
                <w:b/>
                <w:sz w:val="18"/>
                <w:szCs w:val="18"/>
              </w:rPr>
              <w:t xml:space="preserve"> </w:t>
            </w:r>
            <w:r w:rsidR="00235994" w:rsidRPr="007B4261">
              <w:rPr>
                <w:b/>
                <w:sz w:val="18"/>
                <w:szCs w:val="18"/>
              </w:rPr>
              <w:t>a.)</w:t>
            </w:r>
            <w:bookmarkEnd w:id="14"/>
            <w:bookmarkEnd w:id="15"/>
            <w:bookmarkEnd w:id="16"/>
            <w:bookmarkEnd w:id="17"/>
          </w:p>
        </w:tc>
        <w:tc>
          <w:tcPr>
            <w:tcW w:w="106" w:type="pct"/>
            <w:tcBorders>
              <w:top w:val="nil"/>
              <w:left w:val="nil"/>
              <w:bottom w:val="nil"/>
              <w:right w:val="nil"/>
            </w:tcBorders>
            <w:noWrap/>
            <w:vAlign w:val="center"/>
          </w:tcPr>
          <w:p w14:paraId="752D3601" w14:textId="77777777" w:rsidR="00235994" w:rsidRPr="007B4261" w:rsidRDefault="00235994" w:rsidP="007B4261">
            <w:pPr>
              <w:jc w:val="center"/>
              <w:rPr>
                <w:b/>
                <w:bCs/>
                <w:sz w:val="18"/>
                <w:szCs w:val="20"/>
              </w:rPr>
            </w:pPr>
          </w:p>
        </w:tc>
        <w:tc>
          <w:tcPr>
            <w:tcW w:w="2596" w:type="pct"/>
            <w:tcBorders>
              <w:top w:val="nil"/>
              <w:left w:val="nil"/>
              <w:bottom w:val="nil"/>
              <w:right w:val="nil"/>
            </w:tcBorders>
            <w:shd w:val="clear" w:color="auto" w:fill="auto"/>
            <w:noWrap/>
            <w:vAlign w:val="center"/>
          </w:tcPr>
          <w:p w14:paraId="627DB3A1" w14:textId="0FACDB8A" w:rsidR="00235994" w:rsidRPr="007B4261" w:rsidRDefault="00235994" w:rsidP="007B4261">
            <w:pPr>
              <w:jc w:val="center"/>
              <w:rPr>
                <w:b/>
                <w:bCs/>
                <w:sz w:val="18"/>
                <w:szCs w:val="20"/>
              </w:rPr>
            </w:pPr>
            <w:bookmarkStart w:id="18" w:name="_Toc252805706"/>
            <w:bookmarkStart w:id="19" w:name="_Toc275948234"/>
            <w:bookmarkStart w:id="20" w:name="_Toc394047565"/>
            <w:bookmarkStart w:id="21" w:name="_Toc394471514"/>
            <w:r w:rsidRPr="007B4261">
              <w:rPr>
                <w:b/>
                <w:sz w:val="18"/>
                <w:szCs w:val="18"/>
              </w:rPr>
              <w:t xml:space="preserve">Vývoj </w:t>
            </w:r>
            <w:r w:rsidR="00C137DD" w:rsidRPr="007B4261">
              <w:rPr>
                <w:b/>
                <w:sz w:val="18"/>
                <w:szCs w:val="18"/>
              </w:rPr>
              <w:t>výnosovej krivky Slovenska a</w:t>
            </w:r>
            <w:r w:rsidR="007B4261">
              <w:rPr>
                <w:b/>
                <w:sz w:val="18"/>
                <w:szCs w:val="18"/>
              </w:rPr>
              <w:t> </w:t>
            </w:r>
            <w:r w:rsidR="00C137DD" w:rsidRPr="007B4261">
              <w:rPr>
                <w:b/>
                <w:sz w:val="18"/>
                <w:szCs w:val="18"/>
              </w:rPr>
              <w:t>Nemecka</w:t>
            </w:r>
            <w:r w:rsidR="007B4261">
              <w:rPr>
                <w:b/>
                <w:sz w:val="18"/>
                <w:szCs w:val="18"/>
              </w:rPr>
              <w:t xml:space="preserve"> </w:t>
            </w:r>
            <w:r w:rsidRPr="007B4261">
              <w:rPr>
                <w:b/>
                <w:sz w:val="18"/>
                <w:szCs w:val="18"/>
              </w:rPr>
              <w:t>(% p.</w:t>
            </w:r>
            <w:r w:rsidR="00541922" w:rsidRPr="007B4261">
              <w:rPr>
                <w:b/>
                <w:sz w:val="18"/>
                <w:szCs w:val="18"/>
              </w:rPr>
              <w:t xml:space="preserve"> </w:t>
            </w:r>
            <w:r w:rsidRPr="007B4261">
              <w:rPr>
                <w:b/>
                <w:sz w:val="18"/>
                <w:szCs w:val="18"/>
              </w:rPr>
              <w:t>a.)</w:t>
            </w:r>
            <w:bookmarkEnd w:id="18"/>
            <w:bookmarkEnd w:id="19"/>
            <w:bookmarkEnd w:id="20"/>
            <w:bookmarkEnd w:id="21"/>
          </w:p>
        </w:tc>
      </w:tr>
      <w:tr w:rsidR="008562EE" w:rsidRPr="0019148E" w14:paraId="700D31C1" w14:textId="77777777" w:rsidTr="007B4261">
        <w:trPr>
          <w:trHeight w:val="2397"/>
        </w:trPr>
        <w:tc>
          <w:tcPr>
            <w:tcW w:w="2298" w:type="pct"/>
            <w:tcBorders>
              <w:top w:val="nil"/>
              <w:left w:val="nil"/>
              <w:bottom w:val="nil"/>
              <w:right w:val="nil"/>
            </w:tcBorders>
            <w:noWrap/>
            <w:vAlign w:val="center"/>
          </w:tcPr>
          <w:p w14:paraId="27BB544E" w14:textId="77777777" w:rsidR="00235994" w:rsidRPr="0019148E" w:rsidRDefault="006232EF" w:rsidP="00EA5365">
            <w:pPr>
              <w:jc w:val="center"/>
              <w:rPr>
                <w:sz w:val="20"/>
                <w:szCs w:val="20"/>
              </w:rPr>
            </w:pPr>
            <w:r>
              <w:rPr>
                <w:noProof/>
              </w:rPr>
              <w:drawing>
                <wp:inline distT="0" distB="0" distL="0" distR="0" wp14:anchorId="794D53BA" wp14:editId="28DAE477">
                  <wp:extent cx="2771775" cy="221932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06" w:type="pct"/>
            <w:tcBorders>
              <w:top w:val="nil"/>
              <w:left w:val="nil"/>
              <w:bottom w:val="nil"/>
              <w:right w:val="nil"/>
            </w:tcBorders>
            <w:noWrap/>
            <w:vAlign w:val="center"/>
          </w:tcPr>
          <w:p w14:paraId="589DF67F" w14:textId="77777777" w:rsidR="00235994" w:rsidRPr="0019148E" w:rsidRDefault="00235994" w:rsidP="00EA5365">
            <w:pPr>
              <w:jc w:val="center"/>
              <w:rPr>
                <w:sz w:val="20"/>
                <w:szCs w:val="20"/>
              </w:rPr>
            </w:pPr>
          </w:p>
        </w:tc>
        <w:tc>
          <w:tcPr>
            <w:tcW w:w="2596" w:type="pct"/>
            <w:tcBorders>
              <w:top w:val="nil"/>
              <w:left w:val="nil"/>
              <w:bottom w:val="nil"/>
              <w:right w:val="nil"/>
            </w:tcBorders>
            <w:noWrap/>
            <w:vAlign w:val="center"/>
          </w:tcPr>
          <w:p w14:paraId="3F064EE3" w14:textId="77777777" w:rsidR="00235994" w:rsidRPr="0019148E" w:rsidRDefault="002B4E26" w:rsidP="00EA5365">
            <w:pPr>
              <w:jc w:val="center"/>
              <w:rPr>
                <w:sz w:val="20"/>
                <w:szCs w:val="20"/>
              </w:rPr>
            </w:pPr>
            <w:r>
              <w:rPr>
                <w:noProof/>
              </w:rPr>
              <w:drawing>
                <wp:inline distT="0" distB="0" distL="0" distR="0" wp14:anchorId="477D1552" wp14:editId="386C2988">
                  <wp:extent cx="3141345" cy="2038350"/>
                  <wp:effectExtent l="0" t="0" r="190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562EE" w:rsidRPr="0019148E" w14:paraId="0A8AC9FC" w14:textId="77777777" w:rsidTr="007B4261">
        <w:trPr>
          <w:trHeight w:val="213"/>
        </w:trPr>
        <w:tc>
          <w:tcPr>
            <w:tcW w:w="2298" w:type="pct"/>
            <w:tcBorders>
              <w:top w:val="single" w:sz="4" w:space="0" w:color="auto"/>
              <w:left w:val="nil"/>
              <w:bottom w:val="nil"/>
              <w:right w:val="nil"/>
            </w:tcBorders>
            <w:noWrap/>
            <w:vAlign w:val="center"/>
          </w:tcPr>
          <w:p w14:paraId="453AAA68" w14:textId="77777777" w:rsidR="00235994" w:rsidRPr="0019148E" w:rsidRDefault="00235994" w:rsidP="00EA5365">
            <w:pPr>
              <w:jc w:val="right"/>
              <w:rPr>
                <w:i/>
                <w:iCs/>
                <w:sz w:val="16"/>
                <w:szCs w:val="16"/>
              </w:rPr>
            </w:pPr>
            <w:r w:rsidRPr="0019148E">
              <w:rPr>
                <w:i/>
                <w:iCs/>
                <w:sz w:val="16"/>
                <w:szCs w:val="16"/>
              </w:rPr>
              <w:t xml:space="preserve">Zdroj: </w:t>
            </w:r>
            <w:proofErr w:type="spellStart"/>
            <w:r w:rsidRPr="0019148E">
              <w:rPr>
                <w:i/>
                <w:iCs/>
                <w:sz w:val="16"/>
                <w:szCs w:val="16"/>
              </w:rPr>
              <w:t>Bloomberg</w:t>
            </w:r>
            <w:proofErr w:type="spellEnd"/>
          </w:p>
        </w:tc>
        <w:tc>
          <w:tcPr>
            <w:tcW w:w="106" w:type="pct"/>
            <w:tcBorders>
              <w:top w:val="nil"/>
              <w:left w:val="nil"/>
              <w:bottom w:val="nil"/>
              <w:right w:val="nil"/>
            </w:tcBorders>
            <w:noWrap/>
            <w:vAlign w:val="center"/>
          </w:tcPr>
          <w:p w14:paraId="76A823D5" w14:textId="77777777" w:rsidR="00235994" w:rsidRPr="0019148E" w:rsidRDefault="00235994" w:rsidP="00EA5365">
            <w:pPr>
              <w:jc w:val="right"/>
              <w:rPr>
                <w:sz w:val="20"/>
                <w:szCs w:val="20"/>
              </w:rPr>
            </w:pPr>
          </w:p>
        </w:tc>
        <w:tc>
          <w:tcPr>
            <w:tcW w:w="2596" w:type="pct"/>
            <w:tcBorders>
              <w:top w:val="single" w:sz="4" w:space="0" w:color="auto"/>
              <w:left w:val="nil"/>
              <w:bottom w:val="nil"/>
              <w:right w:val="nil"/>
            </w:tcBorders>
            <w:noWrap/>
            <w:vAlign w:val="center"/>
          </w:tcPr>
          <w:p w14:paraId="2B738A3B" w14:textId="3E3F0941" w:rsidR="00235994" w:rsidRPr="0019148E" w:rsidRDefault="00235994" w:rsidP="00167F9C">
            <w:pPr>
              <w:jc w:val="right"/>
              <w:rPr>
                <w:i/>
                <w:iCs/>
                <w:sz w:val="16"/>
                <w:szCs w:val="16"/>
              </w:rPr>
            </w:pPr>
            <w:r w:rsidRPr="0019148E">
              <w:rPr>
                <w:i/>
                <w:iCs/>
                <w:sz w:val="16"/>
                <w:szCs w:val="16"/>
              </w:rPr>
              <w:t>Zdroj:</w:t>
            </w:r>
            <w:r w:rsidR="007B4261">
              <w:rPr>
                <w:i/>
                <w:iCs/>
                <w:sz w:val="16"/>
                <w:szCs w:val="16"/>
              </w:rPr>
              <w:t xml:space="preserve"> </w:t>
            </w:r>
            <w:r w:rsidR="00167F9C">
              <w:rPr>
                <w:i/>
                <w:iCs/>
                <w:sz w:val="16"/>
                <w:szCs w:val="16"/>
              </w:rPr>
              <w:t>MF</w:t>
            </w:r>
            <w:r w:rsidR="007B4261">
              <w:rPr>
                <w:i/>
                <w:iCs/>
                <w:sz w:val="16"/>
                <w:szCs w:val="16"/>
              </w:rPr>
              <w:t xml:space="preserve"> </w:t>
            </w:r>
            <w:r w:rsidR="00167F9C">
              <w:rPr>
                <w:i/>
                <w:iCs/>
                <w:sz w:val="16"/>
                <w:szCs w:val="16"/>
              </w:rPr>
              <w:t xml:space="preserve">SR, Deutsche </w:t>
            </w:r>
            <w:proofErr w:type="spellStart"/>
            <w:r w:rsidR="00167F9C">
              <w:rPr>
                <w:i/>
                <w:iCs/>
                <w:sz w:val="16"/>
                <w:szCs w:val="16"/>
              </w:rPr>
              <w:t>Bundesbank</w:t>
            </w:r>
            <w:proofErr w:type="spellEnd"/>
          </w:p>
        </w:tc>
      </w:tr>
      <w:tr w:rsidR="00F816F7" w:rsidRPr="0019148E" w14:paraId="185D1668" w14:textId="77777777" w:rsidTr="007B4261">
        <w:trPr>
          <w:trHeight w:val="285"/>
        </w:trPr>
        <w:tc>
          <w:tcPr>
            <w:tcW w:w="2298" w:type="pct"/>
            <w:tcBorders>
              <w:top w:val="nil"/>
              <w:left w:val="nil"/>
              <w:bottom w:val="nil"/>
              <w:right w:val="nil"/>
            </w:tcBorders>
            <w:shd w:val="clear" w:color="auto" w:fill="auto"/>
            <w:noWrap/>
            <w:vAlign w:val="center"/>
          </w:tcPr>
          <w:p w14:paraId="29F035DC" w14:textId="214A3783" w:rsidR="00F816F7" w:rsidRPr="0019148E" w:rsidRDefault="00F816F7" w:rsidP="00F816F7">
            <w:pPr>
              <w:rPr>
                <w:b/>
                <w:bCs/>
                <w:sz w:val="20"/>
                <w:szCs w:val="20"/>
              </w:rPr>
            </w:pPr>
          </w:p>
        </w:tc>
        <w:tc>
          <w:tcPr>
            <w:tcW w:w="106" w:type="pct"/>
            <w:tcBorders>
              <w:top w:val="nil"/>
              <w:left w:val="nil"/>
              <w:bottom w:val="nil"/>
              <w:right w:val="nil"/>
            </w:tcBorders>
            <w:noWrap/>
            <w:vAlign w:val="center"/>
          </w:tcPr>
          <w:p w14:paraId="7F4EFBE7" w14:textId="77777777" w:rsidR="00F816F7" w:rsidRPr="0019148E" w:rsidRDefault="00F816F7" w:rsidP="00F816F7">
            <w:pPr>
              <w:rPr>
                <w:b/>
                <w:bCs/>
                <w:sz w:val="20"/>
                <w:szCs w:val="20"/>
              </w:rPr>
            </w:pPr>
          </w:p>
        </w:tc>
        <w:tc>
          <w:tcPr>
            <w:tcW w:w="2596" w:type="pct"/>
            <w:tcBorders>
              <w:top w:val="nil"/>
              <w:left w:val="nil"/>
              <w:bottom w:val="nil"/>
              <w:right w:val="nil"/>
            </w:tcBorders>
            <w:shd w:val="clear" w:color="auto" w:fill="auto"/>
            <w:noWrap/>
            <w:vAlign w:val="center"/>
          </w:tcPr>
          <w:p w14:paraId="1422DBF6" w14:textId="2882141C" w:rsidR="00F816F7" w:rsidRPr="0019148E" w:rsidRDefault="00F816F7" w:rsidP="00F816F7">
            <w:pPr>
              <w:rPr>
                <w:bCs/>
                <w:sz w:val="20"/>
                <w:szCs w:val="20"/>
              </w:rPr>
            </w:pPr>
          </w:p>
        </w:tc>
      </w:tr>
    </w:tbl>
    <w:p w14:paraId="09738624" w14:textId="04FE1F9F" w:rsidR="00BF6BA9" w:rsidRPr="007B4261" w:rsidRDefault="00E5582C" w:rsidP="007B4261">
      <w:pPr>
        <w:spacing w:before="240" w:after="120"/>
        <w:ind w:firstLine="708"/>
        <w:jc w:val="both"/>
        <w:rPr>
          <w:szCs w:val="22"/>
        </w:rPr>
      </w:pPr>
      <w:r w:rsidRPr="007B4261">
        <w:rPr>
          <w:szCs w:val="22"/>
        </w:rPr>
        <w:t xml:space="preserve">Ekonomika Slovenska vzrastie v tomto roku o 3,3 %. Hlavným ťahúňom bude spotreba domácností, ktorá vďaka zlepšujúcemu sa trhu práce vzrastie najrýchlejším tempom od krízy. </w:t>
      </w:r>
      <w:r w:rsidR="00BF6BA9" w:rsidRPr="007B4261">
        <w:rPr>
          <w:szCs w:val="22"/>
        </w:rPr>
        <w:t>Pozitívny vývoj zaznamená</w:t>
      </w:r>
      <w:r w:rsidR="00A33EF2" w:rsidRPr="007B4261">
        <w:rPr>
          <w:szCs w:val="22"/>
        </w:rPr>
        <w:t>va</w:t>
      </w:r>
      <w:r w:rsidR="00BF6BA9" w:rsidRPr="007B4261">
        <w:rPr>
          <w:szCs w:val="22"/>
        </w:rPr>
        <w:t xml:space="preserve"> trh práce. Už </w:t>
      </w:r>
      <w:r w:rsidR="00A33EF2" w:rsidRPr="007B4261">
        <w:rPr>
          <w:szCs w:val="22"/>
        </w:rPr>
        <w:t>tretí rok</w:t>
      </w:r>
      <w:r w:rsidR="00BF6BA9" w:rsidRPr="007B4261">
        <w:rPr>
          <w:szCs w:val="22"/>
        </w:rPr>
        <w:t xml:space="preserve"> po sebe </w:t>
      </w:r>
      <w:r w:rsidR="00A33EF2" w:rsidRPr="007B4261">
        <w:rPr>
          <w:szCs w:val="22"/>
        </w:rPr>
        <w:t>dosiahne</w:t>
      </w:r>
      <w:r w:rsidR="00BF6BA9" w:rsidRPr="007B4261">
        <w:rPr>
          <w:szCs w:val="22"/>
        </w:rPr>
        <w:t xml:space="preserve"> rast zamestnanosti </w:t>
      </w:r>
      <w:r w:rsidR="00A33EF2" w:rsidRPr="007B4261">
        <w:rPr>
          <w:szCs w:val="22"/>
        </w:rPr>
        <w:t xml:space="preserve">okolo </w:t>
      </w:r>
      <w:r w:rsidR="00BF6BA9" w:rsidRPr="007B4261">
        <w:rPr>
          <w:szCs w:val="22"/>
        </w:rPr>
        <w:t>2 %</w:t>
      </w:r>
      <w:r w:rsidR="006B1626" w:rsidRPr="007B4261">
        <w:rPr>
          <w:szCs w:val="22"/>
        </w:rPr>
        <w:t xml:space="preserve"> </w:t>
      </w:r>
      <w:r w:rsidR="00BF6BA9" w:rsidRPr="007B4261">
        <w:rPr>
          <w:szCs w:val="22"/>
        </w:rPr>
        <w:t>a</w:t>
      </w:r>
      <w:r w:rsidR="00A33EF2" w:rsidRPr="007B4261">
        <w:rPr>
          <w:szCs w:val="22"/>
        </w:rPr>
        <w:t> nezamestnanosť dosiahne historicky najnižšiu úroveň 8,2 %.</w:t>
      </w:r>
      <w:r w:rsidR="00BF6BA9" w:rsidRPr="007B4261">
        <w:rPr>
          <w:szCs w:val="22"/>
        </w:rPr>
        <w:t xml:space="preserve"> </w:t>
      </w:r>
      <w:r w:rsidR="0071698E" w:rsidRPr="007B4261">
        <w:rPr>
          <w:szCs w:val="22"/>
        </w:rPr>
        <w:t>Inflácia</w:t>
      </w:r>
      <w:r w:rsidR="00BF6BA9" w:rsidRPr="007B4261">
        <w:rPr>
          <w:szCs w:val="22"/>
        </w:rPr>
        <w:t xml:space="preserve"> </w:t>
      </w:r>
      <w:r w:rsidR="00A33EF2" w:rsidRPr="007B4261">
        <w:rPr>
          <w:szCs w:val="22"/>
        </w:rPr>
        <w:t xml:space="preserve">sa </w:t>
      </w:r>
      <w:r w:rsidR="00BF6BA9" w:rsidRPr="007B4261">
        <w:rPr>
          <w:szCs w:val="22"/>
        </w:rPr>
        <w:t>v ro</w:t>
      </w:r>
      <w:r w:rsidR="00A33EF2" w:rsidRPr="007B4261">
        <w:rPr>
          <w:szCs w:val="22"/>
        </w:rPr>
        <w:t>ku 2017</w:t>
      </w:r>
      <w:r w:rsidR="00BF6BA9" w:rsidRPr="007B4261">
        <w:rPr>
          <w:szCs w:val="22"/>
        </w:rPr>
        <w:t xml:space="preserve"> </w:t>
      </w:r>
      <w:r w:rsidR="00A33EF2" w:rsidRPr="007B4261">
        <w:rPr>
          <w:szCs w:val="22"/>
        </w:rPr>
        <w:t>vráti do kladných hodnôt a dosiahne 1,3</w:t>
      </w:r>
      <w:r w:rsidR="00BF6BA9" w:rsidRPr="007B4261">
        <w:rPr>
          <w:szCs w:val="22"/>
        </w:rPr>
        <w:t xml:space="preserve"> %. </w:t>
      </w:r>
    </w:p>
    <w:p w14:paraId="2FEDD265" w14:textId="1628B7F3" w:rsidR="007601CC" w:rsidRPr="007B4261" w:rsidRDefault="009A106C" w:rsidP="007B4261">
      <w:pPr>
        <w:spacing w:before="240" w:after="120"/>
        <w:ind w:firstLine="708"/>
        <w:jc w:val="both"/>
        <w:rPr>
          <w:szCs w:val="22"/>
        </w:rPr>
      </w:pPr>
      <w:r w:rsidRPr="007B4261">
        <w:rPr>
          <w:szCs w:val="22"/>
        </w:rPr>
        <w:t xml:space="preserve">Budúci rok ekonomika zrýchli na 4,2 %. Štruktúra rastu bude stáť na pevných základoch. K robustnému vývoju spotreby domácností sa pridá export ťažiaci z nábehu novej automobilovej výroby vo VW a ku koncu roka aj v JLR. Dynamika investícií bude opäť založená na súkromnom sektore. Kulminácia investície v JLR a rozbeh výstavby bratislavského obchvatu D4/R7 budú kompenzovať výpadok po ukončení masívnej investície VW. </w:t>
      </w:r>
    </w:p>
    <w:p w14:paraId="518B69C8" w14:textId="50C48430" w:rsidR="007B4261" w:rsidRDefault="009A106C" w:rsidP="00986C5E">
      <w:pPr>
        <w:ind w:firstLine="709"/>
        <w:jc w:val="both"/>
        <w:rPr>
          <w:szCs w:val="22"/>
        </w:rPr>
      </w:pPr>
      <w:r w:rsidRPr="007B4261">
        <w:rPr>
          <w:szCs w:val="22"/>
        </w:rPr>
        <w:t>V rokoch 2019 a 2020 porastie ekonomika tempom 4,4 % a 3,9 %. V roku 2019 príde k zrýchleniu vďaka dynamickejšiemu exportu, najmä v automobilkách.  Domáca spotreba si udrží zdravé stabilné tempo na celom strednodobom horizonte. Investície mierne spomalia z dôvodu dokončenia automobilového závodu JLR. Na konci strednodobého horizontu ekonomický rast zvoľní bližšie k svojmu potenciálu.</w:t>
      </w:r>
    </w:p>
    <w:p w14:paraId="1E0FF65D" w14:textId="77777777" w:rsidR="00986C5E" w:rsidRPr="007B4261" w:rsidRDefault="00986C5E" w:rsidP="00986C5E">
      <w:pPr>
        <w:ind w:firstLine="709"/>
        <w:jc w:val="both"/>
        <w:rPr>
          <w:szCs w:val="22"/>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3195"/>
        <w:gridCol w:w="747"/>
        <w:gridCol w:w="749"/>
        <w:gridCol w:w="739"/>
        <w:gridCol w:w="750"/>
        <w:gridCol w:w="732"/>
        <w:gridCol w:w="758"/>
        <w:gridCol w:w="762"/>
      </w:tblGrid>
      <w:tr w:rsidR="007B4261" w:rsidRPr="007B4261" w14:paraId="0BF4196E" w14:textId="77777777" w:rsidTr="007B4261">
        <w:trPr>
          <w:trHeight w:val="308"/>
          <w:jc w:val="center"/>
        </w:trPr>
        <w:tc>
          <w:tcPr>
            <w:tcW w:w="9190" w:type="dxa"/>
            <w:gridSpan w:val="9"/>
            <w:shd w:val="clear" w:color="auto" w:fill="A6A6A6" w:themeFill="background1" w:themeFillShade="A6"/>
          </w:tcPr>
          <w:p w14:paraId="6C5B7714" w14:textId="1CBC1824" w:rsidR="007B4261" w:rsidRPr="007B4261" w:rsidRDefault="007B4261" w:rsidP="007601CC">
            <w:pPr>
              <w:contextualSpacing/>
              <w:rPr>
                <w:b/>
                <w:bCs/>
                <w:sz w:val="16"/>
                <w:szCs w:val="16"/>
              </w:rPr>
            </w:pPr>
            <w:r w:rsidRPr="007B4261">
              <w:rPr>
                <w:b/>
                <w:sz w:val="16"/>
                <w:szCs w:val="16"/>
              </w:rPr>
              <w:t>Prognóza MF SR - hlavné indikátory ekonomiky (september 2017)</w:t>
            </w:r>
          </w:p>
        </w:tc>
      </w:tr>
      <w:tr w:rsidR="007601CC" w:rsidRPr="007B4261" w14:paraId="0754AF37" w14:textId="77777777" w:rsidTr="007B4261">
        <w:trPr>
          <w:trHeight w:val="308"/>
          <w:jc w:val="center"/>
        </w:trPr>
        <w:tc>
          <w:tcPr>
            <w:tcW w:w="3953" w:type="dxa"/>
            <w:gridSpan w:val="2"/>
            <w:shd w:val="clear" w:color="auto" w:fill="BFBFBF" w:themeFill="background1" w:themeFillShade="BF"/>
            <w:noWrap/>
            <w:vAlign w:val="center"/>
            <w:hideMark/>
          </w:tcPr>
          <w:p w14:paraId="2E803873" w14:textId="77777777" w:rsidR="007601CC" w:rsidRPr="007B4261" w:rsidRDefault="007601CC" w:rsidP="00036B4D">
            <w:pPr>
              <w:rPr>
                <w:b/>
                <w:color w:val="000000"/>
                <w:sz w:val="16"/>
                <w:szCs w:val="16"/>
                <w:lang w:eastAsia="en-US"/>
              </w:rPr>
            </w:pPr>
            <w:r w:rsidRPr="007B4261">
              <w:rPr>
                <w:b/>
                <w:color w:val="000000"/>
                <w:sz w:val="16"/>
                <w:szCs w:val="16"/>
                <w:lang w:eastAsia="en-US"/>
              </w:rPr>
              <w:t>Ukazovateľ (v %)</w:t>
            </w:r>
          </w:p>
        </w:tc>
        <w:tc>
          <w:tcPr>
            <w:tcW w:w="747" w:type="dxa"/>
            <w:shd w:val="clear" w:color="auto" w:fill="BFBFBF" w:themeFill="background1" w:themeFillShade="BF"/>
            <w:noWrap/>
            <w:vAlign w:val="center"/>
            <w:hideMark/>
          </w:tcPr>
          <w:p w14:paraId="0802630E" w14:textId="77777777" w:rsidR="007601CC" w:rsidRPr="007B4261" w:rsidRDefault="007601CC" w:rsidP="007B4261">
            <w:pPr>
              <w:jc w:val="center"/>
              <w:rPr>
                <w:b/>
                <w:color w:val="000000"/>
                <w:sz w:val="16"/>
                <w:szCs w:val="16"/>
                <w:lang w:eastAsia="en-US"/>
              </w:rPr>
            </w:pPr>
            <w:r w:rsidRPr="007B4261">
              <w:rPr>
                <w:b/>
                <w:color w:val="000000"/>
                <w:sz w:val="16"/>
                <w:szCs w:val="16"/>
                <w:lang w:eastAsia="en-US"/>
              </w:rPr>
              <w:t>2014</w:t>
            </w:r>
          </w:p>
        </w:tc>
        <w:tc>
          <w:tcPr>
            <w:tcW w:w="749" w:type="dxa"/>
            <w:shd w:val="clear" w:color="auto" w:fill="BFBFBF" w:themeFill="background1" w:themeFillShade="BF"/>
            <w:noWrap/>
            <w:vAlign w:val="center"/>
            <w:hideMark/>
          </w:tcPr>
          <w:p w14:paraId="5E9ECA4E" w14:textId="77777777" w:rsidR="007601CC" w:rsidRPr="007B4261" w:rsidRDefault="007601CC" w:rsidP="007B4261">
            <w:pPr>
              <w:jc w:val="center"/>
              <w:rPr>
                <w:b/>
                <w:color w:val="000000"/>
                <w:sz w:val="16"/>
                <w:szCs w:val="16"/>
                <w:lang w:eastAsia="en-US"/>
              </w:rPr>
            </w:pPr>
            <w:r w:rsidRPr="007B4261">
              <w:rPr>
                <w:b/>
                <w:color w:val="000000"/>
                <w:sz w:val="16"/>
                <w:szCs w:val="16"/>
                <w:lang w:eastAsia="en-US"/>
              </w:rPr>
              <w:t>2015</w:t>
            </w:r>
          </w:p>
        </w:tc>
        <w:tc>
          <w:tcPr>
            <w:tcW w:w="739" w:type="dxa"/>
            <w:shd w:val="clear" w:color="auto" w:fill="BFBFBF" w:themeFill="background1" w:themeFillShade="BF"/>
            <w:noWrap/>
            <w:vAlign w:val="center"/>
            <w:hideMark/>
          </w:tcPr>
          <w:p w14:paraId="0CC3F159" w14:textId="77777777" w:rsidR="007601CC" w:rsidRPr="007B4261" w:rsidRDefault="007601CC" w:rsidP="007B4261">
            <w:pPr>
              <w:jc w:val="center"/>
              <w:rPr>
                <w:b/>
                <w:color w:val="000000"/>
                <w:sz w:val="16"/>
                <w:szCs w:val="16"/>
                <w:lang w:eastAsia="en-US"/>
              </w:rPr>
            </w:pPr>
            <w:r w:rsidRPr="007B4261">
              <w:rPr>
                <w:b/>
                <w:color w:val="000000"/>
                <w:sz w:val="16"/>
                <w:szCs w:val="16"/>
                <w:lang w:eastAsia="en-US"/>
              </w:rPr>
              <w:t>2016</w:t>
            </w:r>
          </w:p>
        </w:tc>
        <w:tc>
          <w:tcPr>
            <w:tcW w:w="750" w:type="dxa"/>
            <w:shd w:val="clear" w:color="auto" w:fill="BFBFBF" w:themeFill="background1" w:themeFillShade="BF"/>
            <w:noWrap/>
            <w:vAlign w:val="center"/>
            <w:hideMark/>
          </w:tcPr>
          <w:p w14:paraId="540EA318" w14:textId="77777777" w:rsidR="007601CC" w:rsidRPr="007B4261" w:rsidRDefault="007601CC" w:rsidP="007B4261">
            <w:pPr>
              <w:jc w:val="center"/>
              <w:rPr>
                <w:b/>
                <w:color w:val="000000"/>
                <w:sz w:val="16"/>
                <w:szCs w:val="16"/>
                <w:lang w:eastAsia="en-US"/>
              </w:rPr>
            </w:pPr>
            <w:r w:rsidRPr="007B4261">
              <w:rPr>
                <w:b/>
                <w:color w:val="000000"/>
                <w:sz w:val="16"/>
                <w:szCs w:val="16"/>
                <w:lang w:eastAsia="en-US"/>
              </w:rPr>
              <w:t>2017</w:t>
            </w:r>
          </w:p>
        </w:tc>
        <w:tc>
          <w:tcPr>
            <w:tcW w:w="732" w:type="dxa"/>
            <w:shd w:val="clear" w:color="auto" w:fill="BFBFBF" w:themeFill="background1" w:themeFillShade="BF"/>
            <w:noWrap/>
            <w:vAlign w:val="center"/>
            <w:hideMark/>
          </w:tcPr>
          <w:p w14:paraId="5093BFA9" w14:textId="77777777" w:rsidR="007601CC" w:rsidRPr="007B4261" w:rsidRDefault="007601CC" w:rsidP="007B4261">
            <w:pPr>
              <w:jc w:val="center"/>
              <w:rPr>
                <w:b/>
                <w:color w:val="000000"/>
                <w:sz w:val="16"/>
                <w:szCs w:val="16"/>
                <w:lang w:eastAsia="en-US"/>
              </w:rPr>
            </w:pPr>
            <w:r w:rsidRPr="007B4261">
              <w:rPr>
                <w:b/>
                <w:color w:val="000000"/>
                <w:sz w:val="16"/>
                <w:szCs w:val="16"/>
                <w:lang w:eastAsia="en-US"/>
              </w:rPr>
              <w:t>2018</w:t>
            </w:r>
          </w:p>
        </w:tc>
        <w:tc>
          <w:tcPr>
            <w:tcW w:w="758" w:type="dxa"/>
            <w:shd w:val="clear" w:color="auto" w:fill="BFBFBF" w:themeFill="background1" w:themeFillShade="BF"/>
            <w:vAlign w:val="center"/>
          </w:tcPr>
          <w:p w14:paraId="4F2C9E78" w14:textId="77777777" w:rsidR="007601CC" w:rsidRPr="007B4261" w:rsidRDefault="007601CC" w:rsidP="007B4261">
            <w:pPr>
              <w:jc w:val="center"/>
              <w:rPr>
                <w:b/>
                <w:color w:val="000000"/>
                <w:sz w:val="16"/>
                <w:szCs w:val="16"/>
                <w:lang w:eastAsia="en-US"/>
              </w:rPr>
            </w:pPr>
            <w:r w:rsidRPr="007B4261">
              <w:rPr>
                <w:b/>
                <w:color w:val="000000"/>
                <w:sz w:val="16"/>
                <w:szCs w:val="16"/>
                <w:lang w:eastAsia="en-US"/>
              </w:rPr>
              <w:t>2019</w:t>
            </w:r>
          </w:p>
        </w:tc>
        <w:tc>
          <w:tcPr>
            <w:tcW w:w="762" w:type="dxa"/>
            <w:shd w:val="clear" w:color="auto" w:fill="BFBFBF" w:themeFill="background1" w:themeFillShade="BF"/>
            <w:noWrap/>
            <w:vAlign w:val="center"/>
            <w:hideMark/>
          </w:tcPr>
          <w:p w14:paraId="7DC846E5" w14:textId="77777777" w:rsidR="007601CC" w:rsidRPr="007B4261" w:rsidRDefault="007601CC" w:rsidP="007B4261">
            <w:pPr>
              <w:jc w:val="center"/>
              <w:rPr>
                <w:b/>
                <w:color w:val="000000"/>
                <w:sz w:val="16"/>
                <w:szCs w:val="16"/>
                <w:lang w:eastAsia="en-US"/>
              </w:rPr>
            </w:pPr>
            <w:r w:rsidRPr="007B4261">
              <w:rPr>
                <w:b/>
                <w:color w:val="000000"/>
                <w:sz w:val="16"/>
                <w:szCs w:val="16"/>
                <w:lang w:eastAsia="en-US"/>
              </w:rPr>
              <w:t>2020</w:t>
            </w:r>
          </w:p>
        </w:tc>
      </w:tr>
      <w:tr w:rsidR="007601CC" w:rsidRPr="007B4261" w14:paraId="2D23201A" w14:textId="77777777" w:rsidTr="007B4261">
        <w:trPr>
          <w:trHeight w:val="308"/>
          <w:jc w:val="center"/>
        </w:trPr>
        <w:tc>
          <w:tcPr>
            <w:tcW w:w="3953" w:type="dxa"/>
            <w:gridSpan w:val="2"/>
            <w:shd w:val="clear" w:color="auto" w:fill="auto"/>
            <w:noWrap/>
            <w:vAlign w:val="center"/>
            <w:hideMark/>
          </w:tcPr>
          <w:p w14:paraId="56D2735F" w14:textId="77777777" w:rsidR="007601CC" w:rsidRPr="007B4261" w:rsidRDefault="007601CC" w:rsidP="00272891">
            <w:pPr>
              <w:rPr>
                <w:color w:val="000000"/>
                <w:sz w:val="16"/>
                <w:szCs w:val="16"/>
                <w:lang w:eastAsia="en-US"/>
              </w:rPr>
            </w:pPr>
            <w:r w:rsidRPr="007B4261">
              <w:rPr>
                <w:color w:val="000000"/>
                <w:sz w:val="16"/>
                <w:szCs w:val="16"/>
                <w:lang w:eastAsia="en-US"/>
              </w:rPr>
              <w:t>HDP, reálny rast</w:t>
            </w:r>
          </w:p>
        </w:tc>
        <w:tc>
          <w:tcPr>
            <w:tcW w:w="747" w:type="dxa"/>
            <w:shd w:val="clear" w:color="auto" w:fill="auto"/>
            <w:noWrap/>
            <w:vAlign w:val="center"/>
            <w:hideMark/>
          </w:tcPr>
          <w:p w14:paraId="62A0EBA9" w14:textId="77777777" w:rsidR="007601CC" w:rsidRPr="007B4261" w:rsidRDefault="007601CC" w:rsidP="00272891">
            <w:pPr>
              <w:jc w:val="right"/>
              <w:rPr>
                <w:color w:val="000000"/>
                <w:sz w:val="16"/>
                <w:szCs w:val="16"/>
                <w:lang w:eastAsia="en-US"/>
              </w:rPr>
            </w:pPr>
            <w:r w:rsidRPr="007B4261">
              <w:rPr>
                <w:color w:val="000000"/>
                <w:sz w:val="16"/>
                <w:szCs w:val="16"/>
                <w:lang w:eastAsia="en-US"/>
              </w:rPr>
              <w:t>2,6</w:t>
            </w:r>
          </w:p>
        </w:tc>
        <w:tc>
          <w:tcPr>
            <w:tcW w:w="749" w:type="dxa"/>
            <w:shd w:val="clear" w:color="auto" w:fill="auto"/>
            <w:noWrap/>
            <w:vAlign w:val="center"/>
            <w:hideMark/>
          </w:tcPr>
          <w:p w14:paraId="527D9EAA" w14:textId="77777777" w:rsidR="007601CC" w:rsidRPr="007B4261" w:rsidRDefault="007601CC" w:rsidP="00272891">
            <w:pPr>
              <w:jc w:val="right"/>
              <w:rPr>
                <w:color w:val="000000"/>
                <w:sz w:val="16"/>
                <w:szCs w:val="16"/>
                <w:lang w:eastAsia="en-US"/>
              </w:rPr>
            </w:pPr>
            <w:r w:rsidRPr="007B4261">
              <w:rPr>
                <w:color w:val="000000"/>
                <w:sz w:val="16"/>
                <w:szCs w:val="16"/>
                <w:lang w:eastAsia="en-US"/>
              </w:rPr>
              <w:t>3,8</w:t>
            </w:r>
          </w:p>
        </w:tc>
        <w:tc>
          <w:tcPr>
            <w:tcW w:w="739" w:type="dxa"/>
            <w:shd w:val="clear" w:color="auto" w:fill="auto"/>
            <w:noWrap/>
            <w:vAlign w:val="center"/>
            <w:hideMark/>
          </w:tcPr>
          <w:p w14:paraId="383CCBA8" w14:textId="77777777" w:rsidR="007601CC" w:rsidRPr="007B4261" w:rsidRDefault="007601CC" w:rsidP="00272891">
            <w:pPr>
              <w:jc w:val="right"/>
              <w:rPr>
                <w:color w:val="000000"/>
                <w:sz w:val="16"/>
                <w:szCs w:val="16"/>
                <w:lang w:eastAsia="en-US"/>
              </w:rPr>
            </w:pPr>
            <w:r w:rsidRPr="007B4261">
              <w:rPr>
                <w:color w:val="000000"/>
                <w:sz w:val="16"/>
                <w:szCs w:val="16"/>
                <w:lang w:eastAsia="en-US"/>
              </w:rPr>
              <w:t>3,3</w:t>
            </w:r>
          </w:p>
        </w:tc>
        <w:tc>
          <w:tcPr>
            <w:tcW w:w="750" w:type="dxa"/>
            <w:shd w:val="clear" w:color="auto" w:fill="auto"/>
            <w:noWrap/>
            <w:vAlign w:val="center"/>
            <w:hideMark/>
          </w:tcPr>
          <w:p w14:paraId="0F5DB517" w14:textId="77777777" w:rsidR="007601CC" w:rsidRPr="007B4261" w:rsidRDefault="007601CC" w:rsidP="00272891">
            <w:pPr>
              <w:jc w:val="right"/>
              <w:rPr>
                <w:color w:val="000000"/>
                <w:sz w:val="16"/>
                <w:szCs w:val="16"/>
                <w:lang w:eastAsia="en-US"/>
              </w:rPr>
            </w:pPr>
            <w:r w:rsidRPr="007B4261">
              <w:rPr>
                <w:color w:val="000000"/>
                <w:sz w:val="16"/>
                <w:szCs w:val="16"/>
                <w:lang w:eastAsia="en-US"/>
              </w:rPr>
              <w:t>3,3</w:t>
            </w:r>
          </w:p>
        </w:tc>
        <w:tc>
          <w:tcPr>
            <w:tcW w:w="732" w:type="dxa"/>
            <w:shd w:val="clear" w:color="auto" w:fill="auto"/>
            <w:noWrap/>
            <w:vAlign w:val="center"/>
            <w:hideMark/>
          </w:tcPr>
          <w:p w14:paraId="18F8EAA8" w14:textId="77777777" w:rsidR="007601CC" w:rsidRPr="007B4261" w:rsidRDefault="007601CC" w:rsidP="00272891">
            <w:pPr>
              <w:jc w:val="right"/>
              <w:rPr>
                <w:color w:val="000000"/>
                <w:sz w:val="16"/>
                <w:szCs w:val="16"/>
                <w:lang w:eastAsia="en-US"/>
              </w:rPr>
            </w:pPr>
            <w:r w:rsidRPr="007B4261">
              <w:rPr>
                <w:color w:val="000000"/>
                <w:sz w:val="16"/>
                <w:szCs w:val="16"/>
                <w:lang w:eastAsia="en-US"/>
              </w:rPr>
              <w:t>4,2</w:t>
            </w:r>
          </w:p>
        </w:tc>
        <w:tc>
          <w:tcPr>
            <w:tcW w:w="758" w:type="dxa"/>
            <w:vAlign w:val="center"/>
          </w:tcPr>
          <w:p w14:paraId="204EE475" w14:textId="77777777" w:rsidR="007601CC" w:rsidRPr="007B4261" w:rsidRDefault="007601CC" w:rsidP="007601CC">
            <w:pPr>
              <w:jc w:val="right"/>
              <w:rPr>
                <w:color w:val="000000"/>
                <w:sz w:val="16"/>
                <w:szCs w:val="16"/>
                <w:lang w:eastAsia="en-US"/>
              </w:rPr>
            </w:pPr>
            <w:r w:rsidRPr="007B4261">
              <w:rPr>
                <w:color w:val="000000"/>
                <w:sz w:val="16"/>
                <w:szCs w:val="16"/>
                <w:lang w:eastAsia="en-US"/>
              </w:rPr>
              <w:t>4,4</w:t>
            </w:r>
          </w:p>
        </w:tc>
        <w:tc>
          <w:tcPr>
            <w:tcW w:w="762" w:type="dxa"/>
            <w:shd w:val="clear" w:color="auto" w:fill="auto"/>
            <w:vAlign w:val="center"/>
            <w:hideMark/>
          </w:tcPr>
          <w:p w14:paraId="0D9F238A" w14:textId="77777777" w:rsidR="007601CC" w:rsidRPr="007B4261" w:rsidRDefault="007601CC" w:rsidP="00272891">
            <w:pPr>
              <w:jc w:val="right"/>
              <w:rPr>
                <w:color w:val="000000"/>
                <w:sz w:val="16"/>
                <w:szCs w:val="16"/>
                <w:lang w:eastAsia="en-US"/>
              </w:rPr>
            </w:pPr>
            <w:r w:rsidRPr="007B4261">
              <w:rPr>
                <w:color w:val="000000"/>
                <w:sz w:val="16"/>
                <w:szCs w:val="16"/>
                <w:lang w:eastAsia="en-US"/>
              </w:rPr>
              <w:t>3,9</w:t>
            </w:r>
          </w:p>
        </w:tc>
      </w:tr>
      <w:tr w:rsidR="007601CC" w:rsidRPr="007B4261" w14:paraId="506DD877" w14:textId="77777777" w:rsidTr="007B4261">
        <w:trPr>
          <w:trHeight w:val="308"/>
          <w:jc w:val="center"/>
        </w:trPr>
        <w:tc>
          <w:tcPr>
            <w:tcW w:w="3953" w:type="dxa"/>
            <w:gridSpan w:val="2"/>
            <w:shd w:val="clear" w:color="auto" w:fill="auto"/>
            <w:noWrap/>
            <w:vAlign w:val="center"/>
            <w:hideMark/>
          </w:tcPr>
          <w:p w14:paraId="37935D69" w14:textId="77777777" w:rsidR="007601CC" w:rsidRPr="007B4261" w:rsidRDefault="007601CC" w:rsidP="00036B4D">
            <w:pPr>
              <w:rPr>
                <w:color w:val="000000"/>
                <w:sz w:val="16"/>
                <w:szCs w:val="16"/>
                <w:lang w:eastAsia="en-US"/>
              </w:rPr>
            </w:pPr>
            <w:r w:rsidRPr="007B4261">
              <w:rPr>
                <w:color w:val="000000"/>
                <w:sz w:val="16"/>
                <w:szCs w:val="16"/>
                <w:lang w:eastAsia="en-US"/>
              </w:rPr>
              <w:t>Zamestnanosť (VZPS), rast</w:t>
            </w:r>
          </w:p>
        </w:tc>
        <w:tc>
          <w:tcPr>
            <w:tcW w:w="747" w:type="dxa"/>
            <w:shd w:val="clear" w:color="auto" w:fill="auto"/>
            <w:noWrap/>
            <w:vAlign w:val="center"/>
            <w:hideMark/>
          </w:tcPr>
          <w:p w14:paraId="2B73686D" w14:textId="77777777" w:rsidR="007601CC" w:rsidRPr="007B4261" w:rsidRDefault="007601CC" w:rsidP="00036B4D">
            <w:pPr>
              <w:jc w:val="right"/>
              <w:rPr>
                <w:color w:val="000000"/>
                <w:sz w:val="16"/>
                <w:szCs w:val="16"/>
                <w:lang w:eastAsia="en-US"/>
              </w:rPr>
            </w:pPr>
            <w:r w:rsidRPr="007B4261">
              <w:rPr>
                <w:color w:val="000000"/>
                <w:sz w:val="16"/>
                <w:szCs w:val="16"/>
                <w:lang w:eastAsia="en-US"/>
              </w:rPr>
              <w:t>1,5</w:t>
            </w:r>
          </w:p>
        </w:tc>
        <w:tc>
          <w:tcPr>
            <w:tcW w:w="749" w:type="dxa"/>
            <w:shd w:val="clear" w:color="auto" w:fill="auto"/>
            <w:noWrap/>
            <w:vAlign w:val="center"/>
            <w:hideMark/>
          </w:tcPr>
          <w:p w14:paraId="0579EAED" w14:textId="77777777" w:rsidR="007601CC" w:rsidRPr="007B4261" w:rsidRDefault="007601CC" w:rsidP="00036B4D">
            <w:pPr>
              <w:jc w:val="right"/>
              <w:rPr>
                <w:color w:val="000000"/>
                <w:sz w:val="16"/>
                <w:szCs w:val="16"/>
                <w:lang w:eastAsia="en-US"/>
              </w:rPr>
            </w:pPr>
            <w:r w:rsidRPr="007B4261">
              <w:rPr>
                <w:color w:val="000000"/>
                <w:sz w:val="16"/>
                <w:szCs w:val="16"/>
                <w:lang w:eastAsia="en-US"/>
              </w:rPr>
              <w:t>2,6</w:t>
            </w:r>
          </w:p>
        </w:tc>
        <w:tc>
          <w:tcPr>
            <w:tcW w:w="739" w:type="dxa"/>
            <w:shd w:val="clear" w:color="auto" w:fill="auto"/>
            <w:noWrap/>
            <w:vAlign w:val="center"/>
            <w:hideMark/>
          </w:tcPr>
          <w:p w14:paraId="31364AF5" w14:textId="77777777" w:rsidR="007601CC" w:rsidRPr="007B4261" w:rsidRDefault="007601CC" w:rsidP="00036B4D">
            <w:pPr>
              <w:jc w:val="right"/>
              <w:rPr>
                <w:color w:val="000000"/>
                <w:sz w:val="16"/>
                <w:szCs w:val="16"/>
                <w:lang w:eastAsia="en-US"/>
              </w:rPr>
            </w:pPr>
            <w:r w:rsidRPr="007B4261">
              <w:rPr>
                <w:color w:val="000000"/>
                <w:sz w:val="16"/>
                <w:szCs w:val="16"/>
                <w:lang w:eastAsia="en-US"/>
              </w:rPr>
              <w:t>2,8</w:t>
            </w:r>
          </w:p>
        </w:tc>
        <w:tc>
          <w:tcPr>
            <w:tcW w:w="750" w:type="dxa"/>
            <w:shd w:val="clear" w:color="auto" w:fill="auto"/>
            <w:noWrap/>
            <w:vAlign w:val="center"/>
            <w:hideMark/>
          </w:tcPr>
          <w:p w14:paraId="0AE67013" w14:textId="667F092E" w:rsidR="007601CC" w:rsidRPr="007B4261" w:rsidRDefault="007601CC" w:rsidP="00E551CD">
            <w:pPr>
              <w:jc w:val="right"/>
              <w:rPr>
                <w:color w:val="000000"/>
                <w:sz w:val="16"/>
                <w:szCs w:val="16"/>
                <w:lang w:eastAsia="en-US"/>
              </w:rPr>
            </w:pPr>
            <w:r w:rsidRPr="007B4261">
              <w:rPr>
                <w:color w:val="000000"/>
                <w:sz w:val="16"/>
                <w:szCs w:val="16"/>
                <w:lang w:eastAsia="en-US"/>
              </w:rPr>
              <w:t>1,</w:t>
            </w:r>
            <w:r w:rsidR="00E551CD" w:rsidRPr="007B4261">
              <w:rPr>
                <w:color w:val="000000"/>
                <w:sz w:val="16"/>
                <w:szCs w:val="16"/>
                <w:lang w:eastAsia="en-US"/>
              </w:rPr>
              <w:t>6</w:t>
            </w:r>
          </w:p>
        </w:tc>
        <w:tc>
          <w:tcPr>
            <w:tcW w:w="732" w:type="dxa"/>
            <w:shd w:val="clear" w:color="auto" w:fill="auto"/>
            <w:noWrap/>
            <w:vAlign w:val="center"/>
            <w:hideMark/>
          </w:tcPr>
          <w:p w14:paraId="45663EED" w14:textId="5DE73BB9" w:rsidR="007601CC" w:rsidRPr="007B4261" w:rsidRDefault="007601CC" w:rsidP="00E551CD">
            <w:pPr>
              <w:jc w:val="right"/>
              <w:rPr>
                <w:color w:val="000000"/>
                <w:sz w:val="16"/>
                <w:szCs w:val="16"/>
                <w:lang w:eastAsia="en-US"/>
              </w:rPr>
            </w:pPr>
            <w:r w:rsidRPr="007B4261">
              <w:rPr>
                <w:color w:val="000000"/>
                <w:sz w:val="16"/>
                <w:szCs w:val="16"/>
                <w:lang w:eastAsia="en-US"/>
              </w:rPr>
              <w:t>1,</w:t>
            </w:r>
            <w:r w:rsidR="00E551CD" w:rsidRPr="007B4261">
              <w:rPr>
                <w:color w:val="000000"/>
                <w:sz w:val="16"/>
                <w:szCs w:val="16"/>
                <w:lang w:eastAsia="en-US"/>
              </w:rPr>
              <w:t>1</w:t>
            </w:r>
          </w:p>
        </w:tc>
        <w:tc>
          <w:tcPr>
            <w:tcW w:w="758" w:type="dxa"/>
            <w:vAlign w:val="center"/>
          </w:tcPr>
          <w:p w14:paraId="7E88E282" w14:textId="77777777" w:rsidR="007601CC" w:rsidRPr="007B4261" w:rsidRDefault="007601CC" w:rsidP="007601CC">
            <w:pPr>
              <w:jc w:val="right"/>
              <w:rPr>
                <w:color w:val="000000"/>
                <w:sz w:val="16"/>
                <w:szCs w:val="16"/>
                <w:lang w:eastAsia="en-US"/>
              </w:rPr>
            </w:pPr>
            <w:r w:rsidRPr="007B4261">
              <w:rPr>
                <w:color w:val="000000"/>
                <w:sz w:val="16"/>
                <w:szCs w:val="16"/>
                <w:lang w:eastAsia="en-US"/>
              </w:rPr>
              <w:t>0,8</w:t>
            </w:r>
          </w:p>
        </w:tc>
        <w:tc>
          <w:tcPr>
            <w:tcW w:w="762" w:type="dxa"/>
            <w:shd w:val="clear" w:color="auto" w:fill="auto"/>
            <w:vAlign w:val="center"/>
            <w:hideMark/>
          </w:tcPr>
          <w:p w14:paraId="6466A251" w14:textId="78664DBD" w:rsidR="007601CC" w:rsidRPr="007B4261" w:rsidRDefault="007601CC" w:rsidP="00E551CD">
            <w:pPr>
              <w:jc w:val="right"/>
              <w:rPr>
                <w:color w:val="000000"/>
                <w:sz w:val="16"/>
                <w:szCs w:val="16"/>
                <w:lang w:eastAsia="en-US"/>
              </w:rPr>
            </w:pPr>
            <w:r w:rsidRPr="007B4261">
              <w:rPr>
                <w:color w:val="000000"/>
                <w:sz w:val="16"/>
                <w:szCs w:val="16"/>
                <w:lang w:eastAsia="en-US"/>
              </w:rPr>
              <w:t>0,</w:t>
            </w:r>
            <w:r w:rsidR="00E551CD" w:rsidRPr="007B4261">
              <w:rPr>
                <w:color w:val="000000"/>
                <w:sz w:val="16"/>
                <w:szCs w:val="16"/>
                <w:lang w:eastAsia="en-US"/>
              </w:rPr>
              <w:t>7</w:t>
            </w:r>
          </w:p>
        </w:tc>
      </w:tr>
      <w:tr w:rsidR="007601CC" w:rsidRPr="007B4261" w14:paraId="4039987C" w14:textId="77777777" w:rsidTr="007B4261">
        <w:trPr>
          <w:trHeight w:val="308"/>
          <w:jc w:val="center"/>
        </w:trPr>
        <w:tc>
          <w:tcPr>
            <w:tcW w:w="3953" w:type="dxa"/>
            <w:gridSpan w:val="2"/>
            <w:shd w:val="clear" w:color="auto" w:fill="auto"/>
            <w:noWrap/>
            <w:vAlign w:val="center"/>
            <w:hideMark/>
          </w:tcPr>
          <w:p w14:paraId="21161B4F" w14:textId="77777777" w:rsidR="007601CC" w:rsidRPr="007B4261" w:rsidRDefault="007601CC" w:rsidP="00036B4D">
            <w:pPr>
              <w:rPr>
                <w:color w:val="000000"/>
                <w:sz w:val="16"/>
                <w:szCs w:val="16"/>
                <w:lang w:eastAsia="en-US"/>
              </w:rPr>
            </w:pPr>
            <w:r w:rsidRPr="007B4261">
              <w:rPr>
                <w:color w:val="000000"/>
                <w:sz w:val="16"/>
                <w:szCs w:val="16"/>
                <w:lang w:eastAsia="en-US"/>
              </w:rPr>
              <w:t>Miera nezamestnanosti (VZPS)</w:t>
            </w:r>
          </w:p>
        </w:tc>
        <w:tc>
          <w:tcPr>
            <w:tcW w:w="747" w:type="dxa"/>
            <w:shd w:val="clear" w:color="auto" w:fill="auto"/>
            <w:noWrap/>
            <w:vAlign w:val="center"/>
            <w:hideMark/>
          </w:tcPr>
          <w:p w14:paraId="68226383" w14:textId="77777777" w:rsidR="007601CC" w:rsidRPr="007B4261" w:rsidRDefault="007601CC" w:rsidP="00036B4D">
            <w:pPr>
              <w:jc w:val="right"/>
              <w:rPr>
                <w:color w:val="000000"/>
                <w:sz w:val="16"/>
                <w:szCs w:val="16"/>
                <w:lang w:eastAsia="en-US"/>
              </w:rPr>
            </w:pPr>
            <w:r w:rsidRPr="007B4261">
              <w:rPr>
                <w:color w:val="000000"/>
                <w:sz w:val="16"/>
                <w:szCs w:val="16"/>
                <w:lang w:eastAsia="en-US"/>
              </w:rPr>
              <w:t>13,2</w:t>
            </w:r>
          </w:p>
        </w:tc>
        <w:tc>
          <w:tcPr>
            <w:tcW w:w="749" w:type="dxa"/>
            <w:shd w:val="clear" w:color="auto" w:fill="auto"/>
            <w:noWrap/>
            <w:vAlign w:val="center"/>
            <w:hideMark/>
          </w:tcPr>
          <w:p w14:paraId="0A50932D" w14:textId="77777777" w:rsidR="007601CC" w:rsidRPr="007B4261" w:rsidRDefault="007601CC" w:rsidP="00036B4D">
            <w:pPr>
              <w:jc w:val="right"/>
              <w:rPr>
                <w:color w:val="000000"/>
                <w:sz w:val="16"/>
                <w:szCs w:val="16"/>
                <w:lang w:eastAsia="en-US"/>
              </w:rPr>
            </w:pPr>
            <w:r w:rsidRPr="007B4261">
              <w:rPr>
                <w:color w:val="000000"/>
                <w:sz w:val="16"/>
                <w:szCs w:val="16"/>
                <w:lang w:eastAsia="en-US"/>
              </w:rPr>
              <w:t>11,5</w:t>
            </w:r>
          </w:p>
        </w:tc>
        <w:tc>
          <w:tcPr>
            <w:tcW w:w="739" w:type="dxa"/>
            <w:shd w:val="clear" w:color="auto" w:fill="auto"/>
            <w:noWrap/>
            <w:vAlign w:val="center"/>
            <w:hideMark/>
          </w:tcPr>
          <w:p w14:paraId="502ADF1E" w14:textId="77777777" w:rsidR="007601CC" w:rsidRPr="007B4261" w:rsidRDefault="007601CC" w:rsidP="00036B4D">
            <w:pPr>
              <w:jc w:val="right"/>
              <w:rPr>
                <w:color w:val="000000"/>
                <w:sz w:val="16"/>
                <w:szCs w:val="16"/>
                <w:lang w:eastAsia="en-US"/>
              </w:rPr>
            </w:pPr>
            <w:r w:rsidRPr="007B4261">
              <w:rPr>
                <w:color w:val="000000"/>
                <w:sz w:val="16"/>
                <w:szCs w:val="16"/>
                <w:lang w:eastAsia="en-US"/>
              </w:rPr>
              <w:t>9,6</w:t>
            </w:r>
          </w:p>
        </w:tc>
        <w:tc>
          <w:tcPr>
            <w:tcW w:w="750" w:type="dxa"/>
            <w:shd w:val="clear" w:color="auto" w:fill="auto"/>
            <w:noWrap/>
            <w:vAlign w:val="center"/>
            <w:hideMark/>
          </w:tcPr>
          <w:p w14:paraId="17BE5D77" w14:textId="77777777" w:rsidR="007601CC" w:rsidRPr="007B4261" w:rsidRDefault="007601CC" w:rsidP="00036B4D">
            <w:pPr>
              <w:jc w:val="right"/>
              <w:rPr>
                <w:color w:val="000000"/>
                <w:sz w:val="16"/>
                <w:szCs w:val="16"/>
                <w:lang w:eastAsia="en-US"/>
              </w:rPr>
            </w:pPr>
            <w:r w:rsidRPr="007B4261">
              <w:rPr>
                <w:color w:val="000000"/>
                <w:sz w:val="16"/>
                <w:szCs w:val="16"/>
                <w:lang w:eastAsia="en-US"/>
              </w:rPr>
              <w:t>8,2</w:t>
            </w:r>
          </w:p>
        </w:tc>
        <w:tc>
          <w:tcPr>
            <w:tcW w:w="732" w:type="dxa"/>
            <w:shd w:val="clear" w:color="auto" w:fill="auto"/>
            <w:noWrap/>
            <w:vAlign w:val="center"/>
            <w:hideMark/>
          </w:tcPr>
          <w:p w14:paraId="7D14505B" w14:textId="213C30EF" w:rsidR="007601CC" w:rsidRPr="007B4261" w:rsidRDefault="007601CC" w:rsidP="00036B4D">
            <w:pPr>
              <w:jc w:val="right"/>
              <w:rPr>
                <w:color w:val="000000"/>
                <w:sz w:val="16"/>
                <w:szCs w:val="16"/>
                <w:lang w:eastAsia="en-US"/>
              </w:rPr>
            </w:pPr>
            <w:r w:rsidRPr="007B4261">
              <w:rPr>
                <w:color w:val="000000"/>
                <w:sz w:val="16"/>
                <w:szCs w:val="16"/>
                <w:lang w:eastAsia="en-US"/>
              </w:rPr>
              <w:t>7,</w:t>
            </w:r>
            <w:r w:rsidR="00E551CD" w:rsidRPr="007B4261">
              <w:rPr>
                <w:color w:val="000000"/>
                <w:sz w:val="16"/>
                <w:szCs w:val="16"/>
                <w:lang w:eastAsia="en-US"/>
              </w:rPr>
              <w:t>3</w:t>
            </w:r>
          </w:p>
        </w:tc>
        <w:tc>
          <w:tcPr>
            <w:tcW w:w="758" w:type="dxa"/>
            <w:vAlign w:val="center"/>
          </w:tcPr>
          <w:p w14:paraId="0F5BA0C2" w14:textId="0C2C4428" w:rsidR="007601CC" w:rsidRPr="007B4261" w:rsidRDefault="007601CC" w:rsidP="00E551CD">
            <w:pPr>
              <w:jc w:val="right"/>
              <w:rPr>
                <w:color w:val="000000"/>
                <w:sz w:val="16"/>
                <w:szCs w:val="16"/>
                <w:lang w:eastAsia="en-US"/>
              </w:rPr>
            </w:pPr>
            <w:r w:rsidRPr="007B4261">
              <w:rPr>
                <w:color w:val="000000"/>
                <w:sz w:val="16"/>
                <w:szCs w:val="16"/>
                <w:lang w:eastAsia="en-US"/>
              </w:rPr>
              <w:t>6,</w:t>
            </w:r>
            <w:r w:rsidR="00E551CD" w:rsidRPr="007B4261">
              <w:rPr>
                <w:color w:val="000000"/>
                <w:sz w:val="16"/>
                <w:szCs w:val="16"/>
                <w:lang w:eastAsia="en-US"/>
              </w:rPr>
              <w:t>7</w:t>
            </w:r>
          </w:p>
        </w:tc>
        <w:tc>
          <w:tcPr>
            <w:tcW w:w="762" w:type="dxa"/>
            <w:shd w:val="clear" w:color="auto" w:fill="auto"/>
            <w:vAlign w:val="center"/>
            <w:hideMark/>
          </w:tcPr>
          <w:p w14:paraId="4932E2F4" w14:textId="33864661" w:rsidR="007601CC" w:rsidRPr="007B4261" w:rsidRDefault="007601CC" w:rsidP="00E551CD">
            <w:pPr>
              <w:jc w:val="right"/>
              <w:rPr>
                <w:color w:val="000000"/>
                <w:sz w:val="16"/>
                <w:szCs w:val="16"/>
                <w:lang w:eastAsia="en-US"/>
              </w:rPr>
            </w:pPr>
            <w:r w:rsidRPr="007B4261">
              <w:rPr>
                <w:color w:val="000000"/>
                <w:sz w:val="16"/>
                <w:szCs w:val="16"/>
                <w:lang w:eastAsia="en-US"/>
              </w:rPr>
              <w:t>6,</w:t>
            </w:r>
            <w:r w:rsidR="00E551CD" w:rsidRPr="007B4261">
              <w:rPr>
                <w:color w:val="000000"/>
                <w:sz w:val="16"/>
                <w:szCs w:val="16"/>
                <w:lang w:eastAsia="en-US"/>
              </w:rPr>
              <w:t>1</w:t>
            </w:r>
          </w:p>
        </w:tc>
      </w:tr>
      <w:tr w:rsidR="007601CC" w:rsidRPr="007B4261" w14:paraId="59F7BA25" w14:textId="77777777" w:rsidTr="007B4261">
        <w:trPr>
          <w:trHeight w:val="308"/>
          <w:jc w:val="center"/>
        </w:trPr>
        <w:tc>
          <w:tcPr>
            <w:tcW w:w="3953" w:type="dxa"/>
            <w:gridSpan w:val="2"/>
            <w:shd w:val="clear" w:color="auto" w:fill="auto"/>
            <w:noWrap/>
            <w:vAlign w:val="center"/>
            <w:hideMark/>
          </w:tcPr>
          <w:p w14:paraId="7C9BB1D2" w14:textId="77777777" w:rsidR="007601CC" w:rsidRPr="007B4261" w:rsidRDefault="007601CC" w:rsidP="00036B4D">
            <w:pPr>
              <w:rPr>
                <w:color w:val="000000"/>
                <w:sz w:val="16"/>
                <w:szCs w:val="16"/>
                <w:lang w:eastAsia="en-US"/>
              </w:rPr>
            </w:pPr>
            <w:r w:rsidRPr="007B4261">
              <w:rPr>
                <w:color w:val="000000"/>
                <w:sz w:val="16"/>
                <w:szCs w:val="16"/>
                <w:lang w:eastAsia="en-US"/>
              </w:rPr>
              <w:t>Reálna mzda, rast</w:t>
            </w:r>
          </w:p>
        </w:tc>
        <w:tc>
          <w:tcPr>
            <w:tcW w:w="747" w:type="dxa"/>
            <w:shd w:val="clear" w:color="auto" w:fill="auto"/>
            <w:noWrap/>
            <w:vAlign w:val="center"/>
            <w:hideMark/>
          </w:tcPr>
          <w:p w14:paraId="7C01D140" w14:textId="77777777" w:rsidR="007601CC" w:rsidRPr="007B4261" w:rsidRDefault="007601CC" w:rsidP="00036B4D">
            <w:pPr>
              <w:jc w:val="right"/>
              <w:rPr>
                <w:color w:val="000000"/>
                <w:sz w:val="16"/>
                <w:szCs w:val="16"/>
                <w:lang w:eastAsia="en-US"/>
              </w:rPr>
            </w:pPr>
            <w:r w:rsidRPr="007B4261">
              <w:rPr>
                <w:color w:val="000000"/>
                <w:sz w:val="16"/>
                <w:szCs w:val="16"/>
                <w:lang w:eastAsia="en-US"/>
              </w:rPr>
              <w:t>4,2</w:t>
            </w:r>
          </w:p>
        </w:tc>
        <w:tc>
          <w:tcPr>
            <w:tcW w:w="749" w:type="dxa"/>
            <w:shd w:val="clear" w:color="auto" w:fill="auto"/>
            <w:noWrap/>
            <w:vAlign w:val="center"/>
            <w:hideMark/>
          </w:tcPr>
          <w:p w14:paraId="6CC59024" w14:textId="77777777" w:rsidR="007601CC" w:rsidRPr="007B4261" w:rsidRDefault="007601CC" w:rsidP="00036B4D">
            <w:pPr>
              <w:jc w:val="right"/>
              <w:rPr>
                <w:color w:val="000000"/>
                <w:sz w:val="16"/>
                <w:szCs w:val="16"/>
                <w:lang w:eastAsia="en-US"/>
              </w:rPr>
            </w:pPr>
            <w:r w:rsidRPr="007B4261">
              <w:rPr>
                <w:color w:val="000000"/>
                <w:sz w:val="16"/>
                <w:szCs w:val="16"/>
                <w:lang w:eastAsia="en-US"/>
              </w:rPr>
              <w:t>3,3</w:t>
            </w:r>
          </w:p>
        </w:tc>
        <w:tc>
          <w:tcPr>
            <w:tcW w:w="739" w:type="dxa"/>
            <w:shd w:val="clear" w:color="auto" w:fill="auto"/>
            <w:noWrap/>
            <w:vAlign w:val="center"/>
            <w:hideMark/>
          </w:tcPr>
          <w:p w14:paraId="723793B6" w14:textId="77777777" w:rsidR="007601CC" w:rsidRPr="007B4261" w:rsidRDefault="007601CC" w:rsidP="00036B4D">
            <w:pPr>
              <w:jc w:val="right"/>
              <w:rPr>
                <w:color w:val="000000"/>
                <w:sz w:val="16"/>
                <w:szCs w:val="16"/>
                <w:lang w:eastAsia="en-US"/>
              </w:rPr>
            </w:pPr>
            <w:r w:rsidRPr="007B4261">
              <w:rPr>
                <w:color w:val="000000"/>
                <w:sz w:val="16"/>
                <w:szCs w:val="16"/>
                <w:lang w:eastAsia="en-US"/>
              </w:rPr>
              <w:t>3,8</w:t>
            </w:r>
          </w:p>
        </w:tc>
        <w:tc>
          <w:tcPr>
            <w:tcW w:w="750" w:type="dxa"/>
            <w:shd w:val="clear" w:color="auto" w:fill="auto"/>
            <w:noWrap/>
            <w:vAlign w:val="center"/>
            <w:hideMark/>
          </w:tcPr>
          <w:p w14:paraId="592A96D7" w14:textId="4D18BAD1" w:rsidR="007601CC" w:rsidRPr="007B4261" w:rsidRDefault="007601CC" w:rsidP="00E551CD">
            <w:pPr>
              <w:jc w:val="right"/>
              <w:rPr>
                <w:color w:val="000000"/>
                <w:sz w:val="16"/>
                <w:szCs w:val="16"/>
                <w:lang w:eastAsia="en-US"/>
              </w:rPr>
            </w:pPr>
            <w:r w:rsidRPr="007B4261">
              <w:rPr>
                <w:color w:val="000000"/>
                <w:sz w:val="16"/>
                <w:szCs w:val="16"/>
                <w:lang w:eastAsia="en-US"/>
              </w:rPr>
              <w:t>2,</w:t>
            </w:r>
            <w:r w:rsidR="00E551CD" w:rsidRPr="007B4261">
              <w:rPr>
                <w:color w:val="000000"/>
                <w:sz w:val="16"/>
                <w:szCs w:val="16"/>
                <w:lang w:eastAsia="en-US"/>
              </w:rPr>
              <w:t>6</w:t>
            </w:r>
          </w:p>
        </w:tc>
        <w:tc>
          <w:tcPr>
            <w:tcW w:w="732" w:type="dxa"/>
            <w:shd w:val="clear" w:color="auto" w:fill="auto"/>
            <w:noWrap/>
            <w:vAlign w:val="center"/>
            <w:hideMark/>
          </w:tcPr>
          <w:p w14:paraId="51E99B55" w14:textId="77777777" w:rsidR="007601CC" w:rsidRPr="007B4261" w:rsidRDefault="007601CC" w:rsidP="00036B4D">
            <w:pPr>
              <w:jc w:val="right"/>
              <w:rPr>
                <w:color w:val="000000"/>
                <w:sz w:val="16"/>
                <w:szCs w:val="16"/>
                <w:lang w:eastAsia="en-US"/>
              </w:rPr>
            </w:pPr>
            <w:r w:rsidRPr="007B4261">
              <w:rPr>
                <w:color w:val="000000"/>
                <w:sz w:val="16"/>
                <w:szCs w:val="16"/>
                <w:lang w:eastAsia="en-US"/>
              </w:rPr>
              <w:t>2,9</w:t>
            </w:r>
          </w:p>
        </w:tc>
        <w:tc>
          <w:tcPr>
            <w:tcW w:w="758" w:type="dxa"/>
            <w:vAlign w:val="center"/>
          </w:tcPr>
          <w:p w14:paraId="09F8F4EF" w14:textId="16C44BDB" w:rsidR="007601CC" w:rsidRPr="007B4261" w:rsidRDefault="007601CC" w:rsidP="00E551CD">
            <w:pPr>
              <w:jc w:val="right"/>
              <w:rPr>
                <w:color w:val="000000"/>
                <w:sz w:val="16"/>
                <w:szCs w:val="16"/>
                <w:lang w:eastAsia="en-US"/>
              </w:rPr>
            </w:pPr>
            <w:r w:rsidRPr="007B4261">
              <w:rPr>
                <w:color w:val="000000"/>
                <w:sz w:val="16"/>
                <w:szCs w:val="16"/>
                <w:lang w:eastAsia="en-US"/>
              </w:rPr>
              <w:t>2,</w:t>
            </w:r>
            <w:r w:rsidR="00E551CD" w:rsidRPr="007B4261">
              <w:rPr>
                <w:color w:val="000000"/>
                <w:sz w:val="16"/>
                <w:szCs w:val="16"/>
                <w:lang w:eastAsia="en-US"/>
              </w:rPr>
              <w:t>9</w:t>
            </w:r>
          </w:p>
        </w:tc>
        <w:tc>
          <w:tcPr>
            <w:tcW w:w="762" w:type="dxa"/>
            <w:shd w:val="clear" w:color="auto" w:fill="auto"/>
            <w:vAlign w:val="center"/>
            <w:hideMark/>
          </w:tcPr>
          <w:p w14:paraId="2ED91B44" w14:textId="7C5D843E" w:rsidR="007601CC" w:rsidRPr="007B4261" w:rsidRDefault="007601CC" w:rsidP="00E551CD">
            <w:pPr>
              <w:jc w:val="right"/>
              <w:rPr>
                <w:color w:val="000000"/>
                <w:sz w:val="16"/>
                <w:szCs w:val="16"/>
                <w:lang w:eastAsia="en-US"/>
              </w:rPr>
            </w:pPr>
            <w:r w:rsidRPr="007B4261">
              <w:rPr>
                <w:color w:val="000000"/>
                <w:sz w:val="16"/>
                <w:szCs w:val="16"/>
                <w:lang w:eastAsia="en-US"/>
              </w:rPr>
              <w:t>3,</w:t>
            </w:r>
            <w:r w:rsidR="00E551CD" w:rsidRPr="007B4261">
              <w:rPr>
                <w:color w:val="000000"/>
                <w:sz w:val="16"/>
                <w:szCs w:val="16"/>
                <w:lang w:eastAsia="en-US"/>
              </w:rPr>
              <w:t>1</w:t>
            </w:r>
          </w:p>
        </w:tc>
      </w:tr>
      <w:tr w:rsidR="007601CC" w:rsidRPr="007B4261" w14:paraId="512DAD41" w14:textId="77777777" w:rsidTr="007B4261">
        <w:trPr>
          <w:trHeight w:val="308"/>
          <w:jc w:val="center"/>
        </w:trPr>
        <w:tc>
          <w:tcPr>
            <w:tcW w:w="3953" w:type="dxa"/>
            <w:gridSpan w:val="2"/>
            <w:shd w:val="clear" w:color="auto" w:fill="auto"/>
            <w:noWrap/>
            <w:vAlign w:val="center"/>
            <w:hideMark/>
          </w:tcPr>
          <w:p w14:paraId="0FAD115C" w14:textId="77777777" w:rsidR="007601CC" w:rsidRPr="007B4261" w:rsidRDefault="007601CC" w:rsidP="00036B4D">
            <w:pPr>
              <w:rPr>
                <w:color w:val="000000"/>
                <w:sz w:val="16"/>
                <w:szCs w:val="16"/>
                <w:lang w:eastAsia="en-US"/>
              </w:rPr>
            </w:pPr>
            <w:r w:rsidRPr="007B4261">
              <w:rPr>
                <w:color w:val="000000"/>
                <w:sz w:val="16"/>
                <w:szCs w:val="16"/>
                <w:lang w:eastAsia="en-US"/>
              </w:rPr>
              <w:t>Inflácia, priemerná  ročná; HICP</w:t>
            </w:r>
          </w:p>
        </w:tc>
        <w:tc>
          <w:tcPr>
            <w:tcW w:w="747" w:type="dxa"/>
            <w:shd w:val="clear" w:color="auto" w:fill="auto"/>
            <w:noWrap/>
            <w:vAlign w:val="center"/>
            <w:hideMark/>
          </w:tcPr>
          <w:p w14:paraId="7D7FA9D2" w14:textId="77777777" w:rsidR="007601CC" w:rsidRPr="007B4261" w:rsidRDefault="007601CC" w:rsidP="00036B4D">
            <w:pPr>
              <w:jc w:val="right"/>
              <w:rPr>
                <w:color w:val="000000"/>
                <w:sz w:val="16"/>
                <w:szCs w:val="16"/>
                <w:lang w:eastAsia="en-US"/>
              </w:rPr>
            </w:pPr>
            <w:r w:rsidRPr="007B4261">
              <w:rPr>
                <w:color w:val="000000"/>
                <w:sz w:val="16"/>
                <w:szCs w:val="16"/>
                <w:lang w:eastAsia="en-US"/>
              </w:rPr>
              <w:t>-0,1</w:t>
            </w:r>
          </w:p>
        </w:tc>
        <w:tc>
          <w:tcPr>
            <w:tcW w:w="749" w:type="dxa"/>
            <w:shd w:val="clear" w:color="auto" w:fill="auto"/>
            <w:noWrap/>
            <w:vAlign w:val="center"/>
            <w:hideMark/>
          </w:tcPr>
          <w:p w14:paraId="25A2CE5C" w14:textId="77777777" w:rsidR="007601CC" w:rsidRPr="007B4261" w:rsidRDefault="007601CC" w:rsidP="00272891">
            <w:pPr>
              <w:jc w:val="right"/>
              <w:rPr>
                <w:color w:val="000000"/>
                <w:sz w:val="16"/>
                <w:szCs w:val="16"/>
                <w:lang w:eastAsia="en-US"/>
              </w:rPr>
            </w:pPr>
            <w:r w:rsidRPr="007B4261">
              <w:rPr>
                <w:color w:val="000000"/>
                <w:sz w:val="16"/>
                <w:szCs w:val="16"/>
                <w:lang w:eastAsia="en-US"/>
              </w:rPr>
              <w:t>-0,3</w:t>
            </w:r>
          </w:p>
        </w:tc>
        <w:tc>
          <w:tcPr>
            <w:tcW w:w="739" w:type="dxa"/>
            <w:shd w:val="clear" w:color="auto" w:fill="auto"/>
            <w:noWrap/>
            <w:vAlign w:val="center"/>
            <w:hideMark/>
          </w:tcPr>
          <w:p w14:paraId="71D356A4" w14:textId="77777777" w:rsidR="007601CC" w:rsidRPr="007B4261" w:rsidRDefault="007601CC" w:rsidP="00036B4D">
            <w:pPr>
              <w:jc w:val="right"/>
              <w:rPr>
                <w:color w:val="000000"/>
                <w:sz w:val="16"/>
                <w:szCs w:val="16"/>
                <w:lang w:eastAsia="en-US"/>
              </w:rPr>
            </w:pPr>
            <w:r w:rsidRPr="007B4261">
              <w:rPr>
                <w:color w:val="000000"/>
                <w:sz w:val="16"/>
                <w:szCs w:val="16"/>
                <w:lang w:eastAsia="en-US"/>
              </w:rPr>
              <w:t>-0,5</w:t>
            </w:r>
          </w:p>
        </w:tc>
        <w:tc>
          <w:tcPr>
            <w:tcW w:w="750" w:type="dxa"/>
            <w:shd w:val="clear" w:color="auto" w:fill="auto"/>
            <w:noWrap/>
            <w:vAlign w:val="center"/>
            <w:hideMark/>
          </w:tcPr>
          <w:p w14:paraId="53AFCCC2" w14:textId="77777777" w:rsidR="007601CC" w:rsidRPr="007B4261" w:rsidRDefault="007601CC" w:rsidP="00036B4D">
            <w:pPr>
              <w:jc w:val="right"/>
              <w:rPr>
                <w:color w:val="000000"/>
                <w:sz w:val="16"/>
                <w:szCs w:val="16"/>
                <w:lang w:eastAsia="en-US"/>
              </w:rPr>
            </w:pPr>
            <w:r w:rsidRPr="007B4261">
              <w:rPr>
                <w:color w:val="000000"/>
                <w:sz w:val="16"/>
                <w:szCs w:val="16"/>
                <w:lang w:eastAsia="en-US"/>
              </w:rPr>
              <w:t>1,3</w:t>
            </w:r>
          </w:p>
        </w:tc>
        <w:tc>
          <w:tcPr>
            <w:tcW w:w="732" w:type="dxa"/>
            <w:shd w:val="clear" w:color="auto" w:fill="auto"/>
            <w:noWrap/>
            <w:vAlign w:val="center"/>
            <w:hideMark/>
          </w:tcPr>
          <w:p w14:paraId="1A4F1FFF" w14:textId="77777777" w:rsidR="007601CC" w:rsidRPr="007B4261" w:rsidRDefault="007601CC" w:rsidP="00036B4D">
            <w:pPr>
              <w:jc w:val="right"/>
              <w:rPr>
                <w:color w:val="000000"/>
                <w:sz w:val="16"/>
                <w:szCs w:val="16"/>
                <w:lang w:eastAsia="en-US"/>
              </w:rPr>
            </w:pPr>
            <w:r w:rsidRPr="007B4261">
              <w:rPr>
                <w:color w:val="000000"/>
                <w:sz w:val="16"/>
                <w:szCs w:val="16"/>
                <w:lang w:eastAsia="en-US"/>
              </w:rPr>
              <w:t>1,7</w:t>
            </w:r>
          </w:p>
        </w:tc>
        <w:tc>
          <w:tcPr>
            <w:tcW w:w="758" w:type="dxa"/>
            <w:vAlign w:val="center"/>
          </w:tcPr>
          <w:p w14:paraId="688B343A" w14:textId="77777777" w:rsidR="007601CC" w:rsidRPr="007B4261" w:rsidRDefault="007601CC" w:rsidP="007601CC">
            <w:pPr>
              <w:jc w:val="right"/>
              <w:rPr>
                <w:color w:val="000000"/>
                <w:sz w:val="16"/>
                <w:szCs w:val="16"/>
                <w:lang w:eastAsia="en-US"/>
              </w:rPr>
            </w:pPr>
            <w:r w:rsidRPr="007B4261">
              <w:rPr>
                <w:color w:val="000000"/>
                <w:sz w:val="16"/>
                <w:szCs w:val="16"/>
                <w:lang w:eastAsia="en-US"/>
              </w:rPr>
              <w:t>1,9</w:t>
            </w:r>
          </w:p>
        </w:tc>
        <w:tc>
          <w:tcPr>
            <w:tcW w:w="762" w:type="dxa"/>
            <w:shd w:val="clear" w:color="auto" w:fill="auto"/>
            <w:vAlign w:val="center"/>
            <w:hideMark/>
          </w:tcPr>
          <w:p w14:paraId="3F5F96EC" w14:textId="77777777" w:rsidR="007601CC" w:rsidRPr="007B4261" w:rsidRDefault="007601CC" w:rsidP="00036B4D">
            <w:pPr>
              <w:jc w:val="right"/>
              <w:rPr>
                <w:color w:val="000000"/>
                <w:sz w:val="16"/>
                <w:szCs w:val="16"/>
                <w:lang w:eastAsia="en-US"/>
              </w:rPr>
            </w:pPr>
            <w:r w:rsidRPr="007B4261">
              <w:rPr>
                <w:color w:val="000000"/>
                <w:sz w:val="16"/>
                <w:szCs w:val="16"/>
                <w:lang w:eastAsia="en-US"/>
              </w:rPr>
              <w:t>2,1</w:t>
            </w:r>
          </w:p>
        </w:tc>
      </w:tr>
      <w:tr w:rsidR="007601CC" w:rsidRPr="007B4261" w14:paraId="7C0F7076" w14:textId="77777777" w:rsidTr="007B4261">
        <w:trPr>
          <w:trHeight w:val="308"/>
          <w:jc w:val="center"/>
        </w:trPr>
        <w:tc>
          <w:tcPr>
            <w:tcW w:w="3953" w:type="dxa"/>
            <w:gridSpan w:val="2"/>
            <w:tcBorders>
              <w:bottom w:val="single" w:sz="4" w:space="0" w:color="auto"/>
            </w:tcBorders>
            <w:shd w:val="clear" w:color="auto" w:fill="auto"/>
            <w:noWrap/>
            <w:vAlign w:val="center"/>
            <w:hideMark/>
          </w:tcPr>
          <w:p w14:paraId="605C886D" w14:textId="77777777" w:rsidR="007601CC" w:rsidRPr="007B4261" w:rsidRDefault="007601CC" w:rsidP="00036B4D">
            <w:pPr>
              <w:rPr>
                <w:color w:val="000000"/>
                <w:sz w:val="16"/>
                <w:szCs w:val="16"/>
                <w:lang w:eastAsia="en-US"/>
              </w:rPr>
            </w:pPr>
            <w:r w:rsidRPr="007B4261">
              <w:rPr>
                <w:color w:val="000000"/>
                <w:sz w:val="16"/>
                <w:szCs w:val="16"/>
                <w:lang w:eastAsia="en-US"/>
              </w:rPr>
              <w:t>Bežný účet, podiel na HDP</w:t>
            </w:r>
          </w:p>
        </w:tc>
        <w:tc>
          <w:tcPr>
            <w:tcW w:w="747" w:type="dxa"/>
            <w:tcBorders>
              <w:bottom w:val="single" w:sz="4" w:space="0" w:color="auto"/>
            </w:tcBorders>
            <w:shd w:val="clear" w:color="auto" w:fill="auto"/>
            <w:noWrap/>
            <w:vAlign w:val="center"/>
            <w:hideMark/>
          </w:tcPr>
          <w:p w14:paraId="58EABA6D" w14:textId="77777777" w:rsidR="007601CC" w:rsidRPr="007B4261" w:rsidRDefault="007601CC" w:rsidP="00036B4D">
            <w:pPr>
              <w:jc w:val="right"/>
              <w:rPr>
                <w:color w:val="000000"/>
                <w:sz w:val="16"/>
                <w:szCs w:val="16"/>
                <w:lang w:eastAsia="en-US"/>
              </w:rPr>
            </w:pPr>
            <w:r w:rsidRPr="007B4261">
              <w:rPr>
                <w:color w:val="000000"/>
                <w:sz w:val="16"/>
                <w:szCs w:val="16"/>
                <w:lang w:eastAsia="en-US"/>
              </w:rPr>
              <w:t>1,2</w:t>
            </w:r>
          </w:p>
        </w:tc>
        <w:tc>
          <w:tcPr>
            <w:tcW w:w="749" w:type="dxa"/>
            <w:tcBorders>
              <w:bottom w:val="single" w:sz="4" w:space="0" w:color="auto"/>
            </w:tcBorders>
            <w:shd w:val="clear" w:color="auto" w:fill="auto"/>
            <w:noWrap/>
            <w:vAlign w:val="center"/>
            <w:hideMark/>
          </w:tcPr>
          <w:p w14:paraId="3FFED8F7" w14:textId="77777777" w:rsidR="007601CC" w:rsidRPr="007B4261" w:rsidRDefault="007601CC" w:rsidP="00036B4D">
            <w:pPr>
              <w:jc w:val="right"/>
              <w:rPr>
                <w:color w:val="000000"/>
                <w:sz w:val="16"/>
                <w:szCs w:val="16"/>
                <w:lang w:eastAsia="en-US"/>
              </w:rPr>
            </w:pPr>
            <w:r w:rsidRPr="007B4261">
              <w:rPr>
                <w:color w:val="000000"/>
                <w:sz w:val="16"/>
                <w:szCs w:val="16"/>
                <w:lang w:eastAsia="en-US"/>
              </w:rPr>
              <w:t>0,2</w:t>
            </w:r>
          </w:p>
        </w:tc>
        <w:tc>
          <w:tcPr>
            <w:tcW w:w="739" w:type="dxa"/>
            <w:tcBorders>
              <w:bottom w:val="single" w:sz="4" w:space="0" w:color="auto"/>
            </w:tcBorders>
            <w:shd w:val="clear" w:color="auto" w:fill="auto"/>
            <w:noWrap/>
            <w:vAlign w:val="center"/>
            <w:hideMark/>
          </w:tcPr>
          <w:p w14:paraId="2ED64EC1" w14:textId="77777777" w:rsidR="007601CC" w:rsidRPr="007B4261" w:rsidRDefault="007601CC" w:rsidP="00272891">
            <w:pPr>
              <w:jc w:val="right"/>
              <w:rPr>
                <w:color w:val="000000"/>
                <w:sz w:val="16"/>
                <w:szCs w:val="16"/>
                <w:lang w:eastAsia="en-US"/>
              </w:rPr>
            </w:pPr>
            <w:r w:rsidRPr="007B4261">
              <w:rPr>
                <w:color w:val="000000"/>
                <w:sz w:val="16"/>
                <w:szCs w:val="16"/>
                <w:lang w:eastAsia="en-US"/>
              </w:rPr>
              <w:t>-0,7</w:t>
            </w:r>
          </w:p>
        </w:tc>
        <w:tc>
          <w:tcPr>
            <w:tcW w:w="750" w:type="dxa"/>
            <w:tcBorders>
              <w:bottom w:val="single" w:sz="4" w:space="0" w:color="auto"/>
            </w:tcBorders>
            <w:shd w:val="clear" w:color="auto" w:fill="auto"/>
            <w:noWrap/>
            <w:vAlign w:val="center"/>
            <w:hideMark/>
          </w:tcPr>
          <w:p w14:paraId="6E97FF7A" w14:textId="69A03F76" w:rsidR="007601CC" w:rsidRPr="007B4261" w:rsidRDefault="007601CC" w:rsidP="00036B4D">
            <w:pPr>
              <w:jc w:val="right"/>
              <w:rPr>
                <w:color w:val="000000"/>
                <w:sz w:val="16"/>
                <w:szCs w:val="16"/>
                <w:lang w:eastAsia="en-US"/>
              </w:rPr>
            </w:pPr>
            <w:r w:rsidRPr="007B4261">
              <w:rPr>
                <w:color w:val="000000"/>
                <w:sz w:val="16"/>
                <w:szCs w:val="16"/>
                <w:lang w:eastAsia="en-US"/>
              </w:rPr>
              <w:t>-0,</w:t>
            </w:r>
            <w:r w:rsidR="00E551CD" w:rsidRPr="007B4261">
              <w:rPr>
                <w:color w:val="000000"/>
                <w:sz w:val="16"/>
                <w:szCs w:val="16"/>
                <w:lang w:eastAsia="en-US"/>
              </w:rPr>
              <w:t>9</w:t>
            </w:r>
          </w:p>
        </w:tc>
        <w:tc>
          <w:tcPr>
            <w:tcW w:w="732" w:type="dxa"/>
            <w:tcBorders>
              <w:bottom w:val="single" w:sz="4" w:space="0" w:color="auto"/>
            </w:tcBorders>
            <w:shd w:val="clear" w:color="auto" w:fill="auto"/>
            <w:noWrap/>
            <w:vAlign w:val="center"/>
            <w:hideMark/>
          </w:tcPr>
          <w:p w14:paraId="5830E275" w14:textId="3E0B562C" w:rsidR="007601CC" w:rsidRPr="007B4261" w:rsidRDefault="007601CC" w:rsidP="00E551CD">
            <w:pPr>
              <w:jc w:val="right"/>
              <w:rPr>
                <w:color w:val="000000"/>
                <w:sz w:val="16"/>
                <w:szCs w:val="16"/>
                <w:lang w:eastAsia="en-US"/>
              </w:rPr>
            </w:pPr>
            <w:r w:rsidRPr="007B4261">
              <w:rPr>
                <w:color w:val="000000"/>
                <w:sz w:val="16"/>
                <w:szCs w:val="16"/>
                <w:lang w:eastAsia="en-US"/>
              </w:rPr>
              <w:t>-0,</w:t>
            </w:r>
            <w:r w:rsidR="00E551CD" w:rsidRPr="007B4261">
              <w:rPr>
                <w:color w:val="000000"/>
                <w:sz w:val="16"/>
                <w:szCs w:val="16"/>
                <w:lang w:eastAsia="en-US"/>
              </w:rPr>
              <w:t>1</w:t>
            </w:r>
          </w:p>
        </w:tc>
        <w:tc>
          <w:tcPr>
            <w:tcW w:w="758" w:type="dxa"/>
            <w:tcBorders>
              <w:bottom w:val="single" w:sz="4" w:space="0" w:color="auto"/>
            </w:tcBorders>
            <w:vAlign w:val="center"/>
          </w:tcPr>
          <w:p w14:paraId="666C7526" w14:textId="1472574D" w:rsidR="007601CC" w:rsidRPr="007B4261" w:rsidRDefault="007601CC" w:rsidP="00E551CD">
            <w:pPr>
              <w:jc w:val="right"/>
              <w:rPr>
                <w:color w:val="000000"/>
                <w:sz w:val="16"/>
                <w:szCs w:val="16"/>
                <w:lang w:eastAsia="en-US"/>
              </w:rPr>
            </w:pPr>
            <w:r w:rsidRPr="007B4261">
              <w:rPr>
                <w:color w:val="000000"/>
                <w:sz w:val="16"/>
                <w:szCs w:val="16"/>
                <w:lang w:eastAsia="en-US"/>
              </w:rPr>
              <w:t>1,</w:t>
            </w:r>
            <w:r w:rsidR="00E551CD" w:rsidRPr="007B4261">
              <w:rPr>
                <w:color w:val="000000"/>
                <w:sz w:val="16"/>
                <w:szCs w:val="16"/>
                <w:lang w:eastAsia="en-US"/>
              </w:rPr>
              <w:t>1</w:t>
            </w:r>
          </w:p>
        </w:tc>
        <w:tc>
          <w:tcPr>
            <w:tcW w:w="762" w:type="dxa"/>
            <w:tcBorders>
              <w:bottom w:val="single" w:sz="4" w:space="0" w:color="auto"/>
            </w:tcBorders>
            <w:shd w:val="clear" w:color="auto" w:fill="auto"/>
            <w:vAlign w:val="center"/>
            <w:hideMark/>
          </w:tcPr>
          <w:p w14:paraId="69D71A0E" w14:textId="6CF8A593" w:rsidR="007601CC" w:rsidRPr="007B4261" w:rsidRDefault="007601CC" w:rsidP="00E551CD">
            <w:pPr>
              <w:jc w:val="right"/>
              <w:rPr>
                <w:color w:val="000000"/>
                <w:sz w:val="16"/>
                <w:szCs w:val="16"/>
                <w:lang w:eastAsia="en-US"/>
              </w:rPr>
            </w:pPr>
            <w:r w:rsidRPr="007B4261">
              <w:rPr>
                <w:color w:val="000000"/>
                <w:sz w:val="16"/>
                <w:szCs w:val="16"/>
                <w:lang w:eastAsia="en-US"/>
              </w:rPr>
              <w:t>1,</w:t>
            </w:r>
            <w:r w:rsidR="00E551CD" w:rsidRPr="007B4261">
              <w:rPr>
                <w:color w:val="000000"/>
                <w:sz w:val="16"/>
                <w:szCs w:val="16"/>
                <w:lang w:eastAsia="en-US"/>
              </w:rPr>
              <w:t>9</w:t>
            </w:r>
          </w:p>
        </w:tc>
      </w:tr>
      <w:tr w:rsidR="007601CC" w:rsidRPr="007B4261" w14:paraId="10929B89" w14:textId="77777777" w:rsidTr="007B4261">
        <w:trPr>
          <w:trHeight w:val="308"/>
          <w:jc w:val="center"/>
        </w:trPr>
        <w:tc>
          <w:tcPr>
            <w:tcW w:w="758" w:type="dxa"/>
            <w:tcBorders>
              <w:top w:val="single" w:sz="4" w:space="0" w:color="auto"/>
              <w:left w:val="nil"/>
              <w:bottom w:val="nil"/>
              <w:right w:val="nil"/>
            </w:tcBorders>
          </w:tcPr>
          <w:p w14:paraId="775A55DA" w14:textId="77777777" w:rsidR="007601CC" w:rsidRPr="007B4261" w:rsidRDefault="007601CC" w:rsidP="00036B4D">
            <w:pPr>
              <w:contextualSpacing/>
              <w:jc w:val="right"/>
              <w:rPr>
                <w:i/>
                <w:iCs/>
                <w:color w:val="000000"/>
                <w:sz w:val="16"/>
                <w:szCs w:val="16"/>
                <w:lang w:val="en-US" w:eastAsia="en-US"/>
              </w:rPr>
            </w:pPr>
          </w:p>
        </w:tc>
        <w:tc>
          <w:tcPr>
            <w:tcW w:w="8432" w:type="dxa"/>
            <w:gridSpan w:val="8"/>
            <w:tcBorders>
              <w:top w:val="single" w:sz="4" w:space="0" w:color="auto"/>
              <w:left w:val="nil"/>
              <w:bottom w:val="nil"/>
              <w:right w:val="nil"/>
            </w:tcBorders>
            <w:shd w:val="clear" w:color="auto" w:fill="auto"/>
            <w:noWrap/>
            <w:vAlign w:val="center"/>
            <w:hideMark/>
          </w:tcPr>
          <w:p w14:paraId="5F9C771E" w14:textId="3345580A" w:rsidR="007601CC" w:rsidRPr="007B4261" w:rsidRDefault="007B4261" w:rsidP="00036B4D">
            <w:pPr>
              <w:contextualSpacing/>
              <w:jc w:val="right"/>
              <w:rPr>
                <w:i/>
                <w:iCs/>
                <w:color w:val="000000"/>
                <w:sz w:val="16"/>
                <w:szCs w:val="16"/>
              </w:rPr>
            </w:pPr>
            <w:r>
              <w:rPr>
                <w:i/>
                <w:iCs/>
                <w:color w:val="000000"/>
                <w:sz w:val="16"/>
                <w:szCs w:val="16"/>
                <w:lang w:val="en-US" w:eastAsia="en-US"/>
              </w:rPr>
              <w:t>Z</w:t>
            </w:r>
            <w:r w:rsidR="007601CC" w:rsidRPr="007B4261">
              <w:rPr>
                <w:i/>
                <w:iCs/>
                <w:color w:val="000000"/>
                <w:sz w:val="16"/>
                <w:szCs w:val="16"/>
                <w:lang w:val="en-US" w:eastAsia="en-US"/>
              </w:rPr>
              <w:t>droj: MF SR</w:t>
            </w:r>
          </w:p>
        </w:tc>
      </w:tr>
    </w:tbl>
    <w:p w14:paraId="63657DE1" w14:textId="77777777" w:rsidR="004C21D5" w:rsidRPr="008A0FB7" w:rsidRDefault="004C21D5" w:rsidP="004C21D5">
      <w:pPr>
        <w:pStyle w:val="Nadpis2"/>
        <w:keepLines/>
        <w:numPr>
          <w:ilvl w:val="1"/>
          <w:numId w:val="9"/>
        </w:numPr>
        <w:spacing w:before="200" w:after="240" w:line="276" w:lineRule="auto"/>
        <w:ind w:left="720" w:hanging="720"/>
        <w:jc w:val="both"/>
        <w:rPr>
          <w:rFonts w:ascii="Times New Roman" w:hAnsi="Times New Roman" w:cs="Times New Roman"/>
          <w:bCs w:val="0"/>
          <w:i w:val="0"/>
          <w:iCs w:val="0"/>
          <w:color w:val="000000" w:themeColor="text1"/>
          <w:sz w:val="24"/>
        </w:rPr>
      </w:pPr>
      <w:bookmarkStart w:id="22" w:name="_Toc394471515"/>
      <w:bookmarkStart w:id="23" w:name="_Toc422906269"/>
      <w:bookmarkStart w:id="24" w:name="_Toc494382337"/>
      <w:bookmarkStart w:id="25" w:name="_Toc394471516"/>
      <w:bookmarkStart w:id="26" w:name="_Toc422906270"/>
      <w:r w:rsidRPr="008A0FB7">
        <w:rPr>
          <w:rFonts w:ascii="Times New Roman" w:hAnsi="Times New Roman" w:cs="Times New Roman"/>
          <w:bCs w:val="0"/>
          <w:i w:val="0"/>
          <w:iCs w:val="0"/>
          <w:color w:val="000000" w:themeColor="text1"/>
          <w:sz w:val="24"/>
        </w:rPr>
        <w:t>Fiškálny výhľad</w:t>
      </w:r>
      <w:bookmarkEnd w:id="22"/>
      <w:bookmarkEnd w:id="23"/>
      <w:bookmarkEnd w:id="24"/>
    </w:p>
    <w:p w14:paraId="479B19E6" w14:textId="2A245743" w:rsidR="004C21D5" w:rsidRPr="007B4261" w:rsidRDefault="004C21D5" w:rsidP="007B4261">
      <w:pPr>
        <w:spacing w:before="240" w:after="240"/>
        <w:ind w:firstLine="708"/>
        <w:jc w:val="both"/>
        <w:rPr>
          <w:szCs w:val="22"/>
        </w:rPr>
      </w:pPr>
      <w:r w:rsidRPr="007B4261">
        <w:rPr>
          <w:szCs w:val="22"/>
        </w:rPr>
        <w:t xml:space="preserve">Konsolidácia verejných financií bude v nasledujúcich rokoch 2018 až 2020 prebiehať v súlade s programovým vyhlásením vlády SR z roku </w:t>
      </w:r>
      <w:r w:rsidRPr="009173A3">
        <w:rPr>
          <w:szCs w:val="22"/>
        </w:rPr>
        <w:t>2016. Za predpokladu naplnenia stanovených rozpočtových cieľov sa naplní cie</w:t>
      </w:r>
      <w:r w:rsidR="00986C5E" w:rsidRPr="009173A3">
        <w:rPr>
          <w:szCs w:val="22"/>
        </w:rPr>
        <w:t>ľ</w:t>
      </w:r>
      <w:r w:rsidRPr="009173A3">
        <w:rPr>
          <w:szCs w:val="22"/>
        </w:rPr>
        <w:t xml:space="preserve"> vlády dosiahnuť vyrovnané hospodárenie </w:t>
      </w:r>
      <w:r w:rsidR="00A466DA" w:rsidRPr="009173A3">
        <w:rPr>
          <w:szCs w:val="22"/>
        </w:rPr>
        <w:t xml:space="preserve">do roku </w:t>
      </w:r>
      <w:r w:rsidRPr="009173A3">
        <w:rPr>
          <w:szCs w:val="22"/>
        </w:rPr>
        <w:t>2020.</w:t>
      </w:r>
    </w:p>
    <w:p w14:paraId="243D5B62" w14:textId="77777777" w:rsidR="004C21D5" w:rsidRPr="007B4261" w:rsidRDefault="004C21D5" w:rsidP="007B4261">
      <w:pPr>
        <w:spacing w:before="240" w:after="240"/>
        <w:ind w:firstLine="708"/>
        <w:jc w:val="both"/>
        <w:rPr>
          <w:szCs w:val="22"/>
        </w:rPr>
      </w:pPr>
      <w:r w:rsidRPr="007B4261">
        <w:rPr>
          <w:szCs w:val="22"/>
        </w:rPr>
        <w:lastRenderedPageBreak/>
        <w:t xml:space="preserve">V roku 2016 bol stanovený cieľ nominálneho deficitu vo výške 1,93 % HDP.  Na základe </w:t>
      </w:r>
      <w:proofErr w:type="spellStart"/>
      <w:r w:rsidRPr="007B4261">
        <w:rPr>
          <w:szCs w:val="22"/>
        </w:rPr>
        <w:t>Eurostatom</w:t>
      </w:r>
      <w:proofErr w:type="spellEnd"/>
      <w:r w:rsidRPr="007B4261">
        <w:rPr>
          <w:szCs w:val="22"/>
        </w:rPr>
        <w:t xml:space="preserve"> notifikovaných údajov za rok 2016 dosiahol deficit verejných financií úroveň 1,68 % HDP. V strednodobom horizonte je hlavným cieľom vytvorenie podmienok pre dosiahnutie dlhodobej udržateľnosti verejných financií. To si vyžaduje pokračovanie v konsolidácii verejných financií aj po roku 2017 tak, aby Slovensko smerovalo k svojmu strednodobému rozpočtovému cieľu</w:t>
      </w:r>
      <w:r w:rsidRPr="007B4261">
        <w:rPr>
          <w:szCs w:val="22"/>
          <w:vertAlign w:val="superscript"/>
        </w:rPr>
        <w:footnoteReference w:id="2"/>
      </w:r>
      <w:r w:rsidRPr="007B4261">
        <w:rPr>
          <w:szCs w:val="22"/>
        </w:rPr>
        <w:t xml:space="preserve">. </w:t>
      </w:r>
    </w:p>
    <w:p w14:paraId="60E7755F" w14:textId="5A3FAC39" w:rsidR="004C21D5" w:rsidRPr="007B4261" w:rsidRDefault="004C21D5" w:rsidP="007B4261">
      <w:pPr>
        <w:spacing w:before="240" w:after="240"/>
        <w:ind w:firstLine="708"/>
        <w:jc w:val="both"/>
        <w:rPr>
          <w:szCs w:val="22"/>
        </w:rPr>
      </w:pPr>
      <w:r w:rsidRPr="007B4261">
        <w:rPr>
          <w:szCs w:val="22"/>
        </w:rPr>
        <w:t>Strednodobý rozpočto</w:t>
      </w:r>
      <w:r w:rsidR="00A466DA">
        <w:rPr>
          <w:szCs w:val="22"/>
        </w:rPr>
        <w:t xml:space="preserve">vý výhľad na roky 2018 až 2020 </w:t>
      </w:r>
      <w:r w:rsidRPr="007B4261">
        <w:rPr>
          <w:szCs w:val="22"/>
        </w:rPr>
        <w:t>stanovuje fiškálne ciele na nasledujúce roky v podobe nominálneho deficitu verejnej správy na úrovni 0,</w:t>
      </w:r>
      <w:r w:rsidR="00A466DA">
        <w:rPr>
          <w:szCs w:val="22"/>
        </w:rPr>
        <w:t>83</w:t>
      </w:r>
      <w:r w:rsidRPr="007B4261">
        <w:rPr>
          <w:szCs w:val="22"/>
        </w:rPr>
        <w:t xml:space="preserve"> % HDP v roku 2018. </w:t>
      </w:r>
      <w:r w:rsidR="00BD5D75">
        <w:rPr>
          <w:szCs w:val="22"/>
        </w:rPr>
        <w:t>V súlade s Programovým vyhlásením vlády SR</w:t>
      </w:r>
      <w:r w:rsidR="00BD5D75" w:rsidRPr="007B4261">
        <w:rPr>
          <w:szCs w:val="22"/>
        </w:rPr>
        <w:t xml:space="preserve"> </w:t>
      </w:r>
      <w:r w:rsidR="00BD5D75">
        <w:rPr>
          <w:szCs w:val="22"/>
        </w:rPr>
        <w:t>je h</w:t>
      </w:r>
      <w:r w:rsidRPr="007B4261">
        <w:rPr>
          <w:szCs w:val="22"/>
        </w:rPr>
        <w:t xml:space="preserve">istoricky prvé vyrovnané hospodárenie rozpočtu verejnej správy naplánované </w:t>
      </w:r>
      <w:r w:rsidR="00A466DA">
        <w:rPr>
          <w:szCs w:val="22"/>
        </w:rPr>
        <w:t xml:space="preserve">na rok </w:t>
      </w:r>
      <w:r w:rsidR="00BD5D75">
        <w:rPr>
          <w:szCs w:val="22"/>
        </w:rPr>
        <w:t>2020.</w:t>
      </w:r>
    </w:p>
    <w:p w14:paraId="2A8EB540" w14:textId="6145AD6E" w:rsidR="004C21D5" w:rsidRPr="007B4261" w:rsidRDefault="004C21D5" w:rsidP="007B4261">
      <w:pPr>
        <w:spacing w:before="240" w:after="240"/>
        <w:ind w:firstLine="708"/>
        <w:jc w:val="both"/>
        <w:rPr>
          <w:szCs w:val="22"/>
          <w:highlight w:val="green"/>
        </w:rPr>
      </w:pPr>
      <w:r w:rsidRPr="007B4261">
        <w:rPr>
          <w:szCs w:val="22"/>
        </w:rPr>
        <w:t>Hrubý dlh verejnej správy dosiahol v roku 2016 úroveň 51,9 % HDP, č</w:t>
      </w:r>
      <w:r w:rsidR="005838B2">
        <w:rPr>
          <w:szCs w:val="22"/>
        </w:rPr>
        <w:t>í</w:t>
      </w:r>
      <w:r w:rsidRPr="007B4261">
        <w:rPr>
          <w:szCs w:val="22"/>
        </w:rPr>
        <w:t>m došlo k medziročnému poklesu hrubého dlhu o 0,5 p. b.</w:t>
      </w:r>
      <w:r w:rsidRPr="007B4261">
        <w:rPr>
          <w:sz w:val="28"/>
        </w:rPr>
        <w:t xml:space="preserve"> </w:t>
      </w:r>
      <w:r w:rsidRPr="007B4261">
        <w:rPr>
          <w:szCs w:val="22"/>
        </w:rPr>
        <w:t xml:space="preserve">Na pokles dlhu, v pomere k HDP v roku 2016, pozitívne vplývali najmä rast ekonomiky Slovenska zaznamenaný prostredníctvom nominálneho rastu HDP, nižšia potreba financovať hotovostný deficit a vyššia miera spätných </w:t>
      </w:r>
      <w:r w:rsidR="00505E55" w:rsidRPr="007B4261">
        <w:rPr>
          <w:szCs w:val="22"/>
        </w:rPr>
        <w:t>nákupov</w:t>
      </w:r>
      <w:r w:rsidRPr="007B4261">
        <w:rPr>
          <w:szCs w:val="22"/>
        </w:rPr>
        <w:t xml:space="preserve"> štátnych dlhopisov.</w:t>
      </w:r>
    </w:p>
    <w:p w14:paraId="3FCC15C4" w14:textId="6A72758F" w:rsidR="004C21D5" w:rsidRPr="007B4261" w:rsidRDefault="004C21D5" w:rsidP="007B4261">
      <w:pPr>
        <w:autoSpaceDE w:val="0"/>
        <w:autoSpaceDN w:val="0"/>
        <w:adjustRightInd w:val="0"/>
        <w:spacing w:after="240"/>
        <w:ind w:firstLine="708"/>
        <w:jc w:val="both"/>
        <w:rPr>
          <w:szCs w:val="22"/>
        </w:rPr>
      </w:pPr>
      <w:r w:rsidRPr="007B4261">
        <w:rPr>
          <w:szCs w:val="22"/>
        </w:rPr>
        <w:t xml:space="preserve">Za predpokladu naplnenia rozpočtových cieľov možno očakávať, že hrubý dlh verejnej správy bude v pomere k HDP </w:t>
      </w:r>
      <w:r w:rsidR="00D21437" w:rsidRPr="007B4261">
        <w:rPr>
          <w:szCs w:val="22"/>
        </w:rPr>
        <w:t>po</w:t>
      </w:r>
      <w:r w:rsidR="00E625BE">
        <w:rPr>
          <w:szCs w:val="22"/>
        </w:rPr>
        <w:t>stupne klesať až na hranicu 45,5</w:t>
      </w:r>
      <w:r w:rsidRPr="007B4261">
        <w:rPr>
          <w:szCs w:val="22"/>
        </w:rPr>
        <w:t xml:space="preserve"> % HDP v roku 2020.</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4"/>
        <w:gridCol w:w="746"/>
        <w:gridCol w:w="405"/>
        <w:gridCol w:w="399"/>
        <w:gridCol w:w="804"/>
        <w:gridCol w:w="804"/>
        <w:gridCol w:w="804"/>
        <w:gridCol w:w="804"/>
        <w:gridCol w:w="886"/>
      </w:tblGrid>
      <w:tr w:rsidR="004C21D5" w:rsidRPr="007B4261" w14:paraId="2C538143" w14:textId="77777777" w:rsidTr="007B4261">
        <w:trPr>
          <w:trHeight w:val="327"/>
          <w:jc w:val="center"/>
        </w:trPr>
        <w:tc>
          <w:tcPr>
            <w:tcW w:w="8926" w:type="dxa"/>
            <w:gridSpan w:val="9"/>
            <w:shd w:val="clear" w:color="auto" w:fill="A6A6A6" w:themeFill="background1" w:themeFillShade="A6"/>
            <w:vAlign w:val="center"/>
          </w:tcPr>
          <w:p w14:paraId="136BDEEA" w14:textId="77777777" w:rsidR="004C21D5" w:rsidRPr="007B4261" w:rsidRDefault="004C21D5" w:rsidP="00CC5235">
            <w:pPr>
              <w:rPr>
                <w:b/>
                <w:bCs/>
                <w:sz w:val="16"/>
                <w:szCs w:val="16"/>
                <w:lang w:eastAsia="en-US"/>
              </w:rPr>
            </w:pPr>
            <w:r w:rsidRPr="007B4261">
              <w:rPr>
                <w:b/>
                <w:sz w:val="16"/>
                <w:szCs w:val="16"/>
              </w:rPr>
              <w:t>Vývoj salda (ESA 2010, % HDP) a dlhu verejnej správy (cash, % HDP)</w:t>
            </w:r>
          </w:p>
        </w:tc>
      </w:tr>
      <w:tr w:rsidR="004C21D5" w:rsidRPr="007B4261" w14:paraId="7048CE31" w14:textId="77777777" w:rsidTr="007B4261">
        <w:trPr>
          <w:trHeight w:val="327"/>
          <w:jc w:val="center"/>
        </w:trPr>
        <w:tc>
          <w:tcPr>
            <w:tcW w:w="3274" w:type="dxa"/>
            <w:shd w:val="clear" w:color="auto" w:fill="BFBFBF" w:themeFill="background1" w:themeFillShade="BF"/>
            <w:noWrap/>
            <w:vAlign w:val="center"/>
          </w:tcPr>
          <w:p w14:paraId="1A92C168" w14:textId="54743B7D" w:rsidR="004C21D5" w:rsidRPr="007B4261" w:rsidRDefault="004C21D5" w:rsidP="007B4261">
            <w:pPr>
              <w:jc w:val="center"/>
              <w:rPr>
                <w:b/>
                <w:bCs/>
                <w:color w:val="000000"/>
                <w:sz w:val="16"/>
                <w:szCs w:val="16"/>
                <w:lang w:eastAsia="en-US"/>
              </w:rPr>
            </w:pPr>
          </w:p>
        </w:tc>
        <w:tc>
          <w:tcPr>
            <w:tcW w:w="746" w:type="dxa"/>
            <w:shd w:val="clear" w:color="auto" w:fill="BFBFBF" w:themeFill="background1" w:themeFillShade="BF"/>
            <w:noWrap/>
            <w:vAlign w:val="center"/>
          </w:tcPr>
          <w:p w14:paraId="0B127300" w14:textId="77777777" w:rsidR="004C21D5" w:rsidRPr="007B4261" w:rsidRDefault="004C21D5" w:rsidP="007B4261">
            <w:pPr>
              <w:jc w:val="center"/>
              <w:rPr>
                <w:b/>
                <w:bCs/>
                <w:color w:val="000000"/>
                <w:sz w:val="16"/>
                <w:szCs w:val="16"/>
                <w:lang w:eastAsia="en-GB"/>
              </w:rPr>
            </w:pPr>
            <w:r w:rsidRPr="007B4261">
              <w:rPr>
                <w:b/>
                <w:bCs/>
                <w:color w:val="000000"/>
                <w:sz w:val="16"/>
                <w:szCs w:val="16"/>
                <w:lang w:eastAsia="en-US"/>
              </w:rPr>
              <w:t>2015 S</w:t>
            </w:r>
          </w:p>
        </w:tc>
        <w:tc>
          <w:tcPr>
            <w:tcW w:w="804" w:type="dxa"/>
            <w:gridSpan w:val="2"/>
            <w:shd w:val="clear" w:color="auto" w:fill="BFBFBF" w:themeFill="background1" w:themeFillShade="BF"/>
            <w:noWrap/>
            <w:vAlign w:val="center"/>
          </w:tcPr>
          <w:p w14:paraId="5DD26DA9" w14:textId="4548DEC7" w:rsidR="004C21D5" w:rsidRPr="007B4261" w:rsidRDefault="004C21D5" w:rsidP="007B4261">
            <w:pPr>
              <w:jc w:val="center"/>
              <w:rPr>
                <w:b/>
                <w:bCs/>
                <w:color w:val="000000"/>
                <w:sz w:val="16"/>
                <w:szCs w:val="16"/>
              </w:rPr>
            </w:pPr>
            <w:r w:rsidRPr="007B4261">
              <w:rPr>
                <w:b/>
                <w:bCs/>
                <w:color w:val="000000"/>
                <w:sz w:val="16"/>
                <w:szCs w:val="16"/>
                <w:lang w:eastAsia="en-US"/>
              </w:rPr>
              <w:t>2016 S</w:t>
            </w:r>
            <w:r w:rsidR="007714A5" w:rsidRPr="007B4261">
              <w:rPr>
                <w:b/>
                <w:bCs/>
                <w:color w:val="000000"/>
                <w:sz w:val="16"/>
                <w:szCs w:val="16"/>
                <w:lang w:eastAsia="en-US"/>
              </w:rPr>
              <w:t>*</w:t>
            </w:r>
          </w:p>
        </w:tc>
        <w:tc>
          <w:tcPr>
            <w:tcW w:w="804" w:type="dxa"/>
            <w:shd w:val="clear" w:color="auto" w:fill="BFBFBF" w:themeFill="background1" w:themeFillShade="BF"/>
            <w:noWrap/>
            <w:vAlign w:val="center"/>
          </w:tcPr>
          <w:p w14:paraId="6CC5E21B" w14:textId="0A1B0CDF" w:rsidR="004C21D5" w:rsidRPr="007B4261" w:rsidRDefault="004C21D5" w:rsidP="007B4261">
            <w:pPr>
              <w:jc w:val="center"/>
              <w:rPr>
                <w:b/>
                <w:bCs/>
                <w:color w:val="000000"/>
                <w:sz w:val="16"/>
                <w:szCs w:val="16"/>
              </w:rPr>
            </w:pPr>
            <w:r w:rsidRPr="007B4261">
              <w:rPr>
                <w:b/>
                <w:bCs/>
                <w:color w:val="000000"/>
                <w:sz w:val="16"/>
                <w:szCs w:val="16"/>
                <w:lang w:eastAsia="en-US"/>
              </w:rPr>
              <w:t>2017*</w:t>
            </w:r>
          </w:p>
        </w:tc>
        <w:tc>
          <w:tcPr>
            <w:tcW w:w="804" w:type="dxa"/>
            <w:shd w:val="clear" w:color="auto" w:fill="BFBFBF" w:themeFill="background1" w:themeFillShade="BF"/>
            <w:vAlign w:val="center"/>
          </w:tcPr>
          <w:p w14:paraId="7E800D5B" w14:textId="77777777" w:rsidR="004C21D5" w:rsidRPr="007B4261" w:rsidRDefault="004C21D5" w:rsidP="007B4261">
            <w:pPr>
              <w:jc w:val="center"/>
              <w:rPr>
                <w:b/>
                <w:bCs/>
                <w:color w:val="000000"/>
                <w:sz w:val="16"/>
                <w:szCs w:val="16"/>
              </w:rPr>
            </w:pPr>
            <w:r w:rsidRPr="007B4261">
              <w:rPr>
                <w:b/>
                <w:bCs/>
                <w:color w:val="000000"/>
                <w:sz w:val="16"/>
                <w:szCs w:val="16"/>
                <w:lang w:eastAsia="en-US"/>
              </w:rPr>
              <w:t>2017 OS</w:t>
            </w:r>
          </w:p>
        </w:tc>
        <w:tc>
          <w:tcPr>
            <w:tcW w:w="804" w:type="dxa"/>
            <w:shd w:val="clear" w:color="auto" w:fill="BFBFBF" w:themeFill="background1" w:themeFillShade="BF"/>
            <w:noWrap/>
            <w:vAlign w:val="center"/>
          </w:tcPr>
          <w:p w14:paraId="118D5D77" w14:textId="77777777" w:rsidR="004C21D5" w:rsidRPr="007B4261" w:rsidRDefault="004C21D5" w:rsidP="007B4261">
            <w:pPr>
              <w:jc w:val="center"/>
              <w:rPr>
                <w:b/>
                <w:bCs/>
                <w:color w:val="000000"/>
                <w:sz w:val="16"/>
                <w:szCs w:val="16"/>
              </w:rPr>
            </w:pPr>
            <w:r w:rsidRPr="007B4261">
              <w:rPr>
                <w:b/>
                <w:bCs/>
                <w:color w:val="000000"/>
                <w:sz w:val="16"/>
                <w:szCs w:val="16"/>
                <w:lang w:eastAsia="en-US"/>
              </w:rPr>
              <w:t>2018 N</w:t>
            </w:r>
          </w:p>
        </w:tc>
        <w:tc>
          <w:tcPr>
            <w:tcW w:w="804" w:type="dxa"/>
            <w:shd w:val="clear" w:color="auto" w:fill="BFBFBF" w:themeFill="background1" w:themeFillShade="BF"/>
            <w:noWrap/>
            <w:vAlign w:val="center"/>
          </w:tcPr>
          <w:p w14:paraId="77474604" w14:textId="77777777" w:rsidR="004C21D5" w:rsidRPr="007B4261" w:rsidRDefault="004C21D5" w:rsidP="007B4261">
            <w:pPr>
              <w:jc w:val="center"/>
              <w:rPr>
                <w:b/>
                <w:bCs/>
                <w:color w:val="000000"/>
                <w:sz w:val="16"/>
                <w:szCs w:val="16"/>
              </w:rPr>
            </w:pPr>
            <w:r w:rsidRPr="007B4261">
              <w:rPr>
                <w:b/>
                <w:bCs/>
                <w:color w:val="000000"/>
                <w:sz w:val="16"/>
                <w:szCs w:val="16"/>
                <w:lang w:eastAsia="en-US"/>
              </w:rPr>
              <w:t>2019 N</w:t>
            </w:r>
          </w:p>
        </w:tc>
        <w:tc>
          <w:tcPr>
            <w:tcW w:w="886" w:type="dxa"/>
            <w:shd w:val="clear" w:color="auto" w:fill="BFBFBF" w:themeFill="background1" w:themeFillShade="BF"/>
            <w:noWrap/>
            <w:vAlign w:val="center"/>
          </w:tcPr>
          <w:p w14:paraId="0455F29B" w14:textId="77777777" w:rsidR="004C21D5" w:rsidRPr="007B4261" w:rsidRDefault="004C21D5" w:rsidP="007B4261">
            <w:pPr>
              <w:jc w:val="center"/>
              <w:rPr>
                <w:b/>
                <w:bCs/>
                <w:color w:val="000000"/>
                <w:sz w:val="16"/>
                <w:szCs w:val="16"/>
              </w:rPr>
            </w:pPr>
            <w:r w:rsidRPr="007B4261">
              <w:rPr>
                <w:b/>
                <w:bCs/>
                <w:color w:val="000000"/>
                <w:sz w:val="16"/>
                <w:szCs w:val="16"/>
                <w:lang w:eastAsia="en-US"/>
              </w:rPr>
              <w:t>2020 N</w:t>
            </w:r>
          </w:p>
        </w:tc>
      </w:tr>
      <w:tr w:rsidR="004C21D5" w:rsidRPr="007B4261" w14:paraId="476B26D0" w14:textId="77777777" w:rsidTr="007B4261">
        <w:trPr>
          <w:trHeight w:val="327"/>
          <w:jc w:val="center"/>
        </w:trPr>
        <w:tc>
          <w:tcPr>
            <w:tcW w:w="3274" w:type="dxa"/>
            <w:shd w:val="clear" w:color="auto" w:fill="auto"/>
            <w:noWrap/>
            <w:vAlign w:val="center"/>
          </w:tcPr>
          <w:p w14:paraId="341B1C3F" w14:textId="77777777" w:rsidR="004C21D5" w:rsidRPr="007B4261" w:rsidRDefault="004C21D5" w:rsidP="00CC5235">
            <w:pPr>
              <w:rPr>
                <w:color w:val="000000"/>
                <w:sz w:val="16"/>
                <w:szCs w:val="16"/>
                <w:lang w:eastAsia="en-US"/>
              </w:rPr>
            </w:pPr>
            <w:r w:rsidRPr="007B4261">
              <w:rPr>
                <w:color w:val="000000"/>
                <w:sz w:val="16"/>
                <w:szCs w:val="16"/>
                <w:lang w:eastAsia="en-US"/>
              </w:rPr>
              <w:t>Saldo VS</w:t>
            </w:r>
          </w:p>
        </w:tc>
        <w:tc>
          <w:tcPr>
            <w:tcW w:w="746" w:type="dxa"/>
            <w:shd w:val="clear" w:color="auto" w:fill="auto"/>
            <w:noWrap/>
            <w:vAlign w:val="center"/>
          </w:tcPr>
          <w:p w14:paraId="0F176CD7" w14:textId="77777777" w:rsidR="004C21D5" w:rsidRPr="007B4261" w:rsidRDefault="004C21D5" w:rsidP="00CC5235">
            <w:pPr>
              <w:jc w:val="center"/>
              <w:rPr>
                <w:color w:val="000000"/>
                <w:sz w:val="16"/>
                <w:szCs w:val="16"/>
                <w:lang w:eastAsia="en-GB"/>
              </w:rPr>
            </w:pPr>
            <w:r w:rsidRPr="007B4261">
              <w:rPr>
                <w:color w:val="000000"/>
                <w:sz w:val="16"/>
                <w:szCs w:val="16"/>
              </w:rPr>
              <w:t>-2,74</w:t>
            </w:r>
          </w:p>
        </w:tc>
        <w:bookmarkStart w:id="27" w:name="RANGE!E4"/>
        <w:tc>
          <w:tcPr>
            <w:tcW w:w="804" w:type="dxa"/>
            <w:gridSpan w:val="2"/>
            <w:shd w:val="clear" w:color="auto" w:fill="auto"/>
            <w:noWrap/>
            <w:vAlign w:val="center"/>
          </w:tcPr>
          <w:p w14:paraId="10B72051" w14:textId="77777777" w:rsidR="004C21D5" w:rsidRPr="007B4261" w:rsidRDefault="004C21D5" w:rsidP="00CC5235">
            <w:pPr>
              <w:jc w:val="center"/>
              <w:rPr>
                <w:color w:val="000000"/>
                <w:sz w:val="16"/>
                <w:szCs w:val="16"/>
              </w:rPr>
            </w:pPr>
            <w:r w:rsidRPr="007B4261">
              <w:rPr>
                <w:color w:val="000000"/>
                <w:sz w:val="16"/>
                <w:szCs w:val="16"/>
              </w:rPr>
              <w:fldChar w:fldCharType="begin"/>
            </w:r>
            <w:r w:rsidRPr="007B4261">
              <w:rPr>
                <w:color w:val="000000"/>
                <w:sz w:val="16"/>
                <w:szCs w:val="16"/>
              </w:rPr>
              <w:instrText xml:space="preserve"> HYPERLINK "" \l "RANGE!C10" </w:instrText>
            </w:r>
            <w:r w:rsidRPr="007B4261">
              <w:rPr>
                <w:color w:val="000000"/>
                <w:sz w:val="16"/>
                <w:szCs w:val="16"/>
              </w:rPr>
              <w:fldChar w:fldCharType="separate"/>
            </w:r>
            <w:r w:rsidRPr="007B4261">
              <w:rPr>
                <w:rStyle w:val="Hypertextovprepojenie"/>
                <w:color w:val="000000"/>
                <w:sz w:val="16"/>
                <w:szCs w:val="16"/>
                <w:u w:val="none"/>
              </w:rPr>
              <w:t>-1,68</w:t>
            </w:r>
            <w:r w:rsidRPr="007B4261">
              <w:rPr>
                <w:color w:val="000000"/>
                <w:sz w:val="16"/>
                <w:szCs w:val="16"/>
              </w:rPr>
              <w:fldChar w:fldCharType="end"/>
            </w:r>
            <w:bookmarkEnd w:id="27"/>
          </w:p>
        </w:tc>
        <w:tc>
          <w:tcPr>
            <w:tcW w:w="804" w:type="dxa"/>
            <w:shd w:val="clear" w:color="auto" w:fill="auto"/>
            <w:noWrap/>
            <w:vAlign w:val="center"/>
          </w:tcPr>
          <w:p w14:paraId="5C5F7D58" w14:textId="24C67FD5" w:rsidR="004C21D5" w:rsidRPr="007B4261" w:rsidRDefault="004C21D5" w:rsidP="00D21437">
            <w:pPr>
              <w:jc w:val="center"/>
              <w:rPr>
                <w:color w:val="000000"/>
                <w:sz w:val="16"/>
                <w:szCs w:val="16"/>
              </w:rPr>
            </w:pPr>
            <w:r w:rsidRPr="007B4261">
              <w:rPr>
                <w:color w:val="000000"/>
                <w:sz w:val="16"/>
                <w:szCs w:val="16"/>
              </w:rPr>
              <w:t>-1,2</w:t>
            </w:r>
            <w:r w:rsidR="00D21437" w:rsidRPr="007B4261">
              <w:rPr>
                <w:color w:val="000000"/>
                <w:sz w:val="16"/>
                <w:szCs w:val="16"/>
              </w:rPr>
              <w:t>4</w:t>
            </w:r>
          </w:p>
        </w:tc>
        <w:tc>
          <w:tcPr>
            <w:tcW w:w="804" w:type="dxa"/>
            <w:vAlign w:val="center"/>
          </w:tcPr>
          <w:p w14:paraId="56588277" w14:textId="4C30EEFE" w:rsidR="004C21D5" w:rsidRPr="007B4261" w:rsidRDefault="006B48F2" w:rsidP="00CC5235">
            <w:pPr>
              <w:jc w:val="center"/>
              <w:rPr>
                <w:color w:val="000000"/>
                <w:sz w:val="16"/>
                <w:szCs w:val="16"/>
              </w:rPr>
            </w:pPr>
            <w:r w:rsidRPr="007B4261">
              <w:rPr>
                <w:color w:val="000000"/>
                <w:sz w:val="16"/>
                <w:szCs w:val="16"/>
              </w:rPr>
              <w:t>-1,63</w:t>
            </w:r>
          </w:p>
        </w:tc>
        <w:tc>
          <w:tcPr>
            <w:tcW w:w="804" w:type="dxa"/>
            <w:shd w:val="clear" w:color="auto" w:fill="auto"/>
            <w:noWrap/>
            <w:vAlign w:val="center"/>
          </w:tcPr>
          <w:p w14:paraId="1C9205D8" w14:textId="5A0538C9" w:rsidR="004C21D5" w:rsidRPr="007B4261" w:rsidRDefault="004C21D5" w:rsidP="007714A5">
            <w:pPr>
              <w:jc w:val="center"/>
              <w:rPr>
                <w:color w:val="000000"/>
                <w:sz w:val="16"/>
                <w:szCs w:val="16"/>
              </w:rPr>
            </w:pPr>
            <w:r w:rsidRPr="007B4261">
              <w:rPr>
                <w:color w:val="000000"/>
                <w:sz w:val="16"/>
                <w:szCs w:val="16"/>
              </w:rPr>
              <w:t>-0,</w:t>
            </w:r>
            <w:r w:rsidR="007714A5" w:rsidRPr="007B4261">
              <w:rPr>
                <w:color w:val="000000"/>
                <w:sz w:val="16"/>
                <w:szCs w:val="16"/>
              </w:rPr>
              <w:t>83</w:t>
            </w:r>
          </w:p>
        </w:tc>
        <w:tc>
          <w:tcPr>
            <w:tcW w:w="804" w:type="dxa"/>
            <w:shd w:val="clear" w:color="auto" w:fill="auto"/>
            <w:noWrap/>
            <w:vAlign w:val="center"/>
          </w:tcPr>
          <w:p w14:paraId="28F6F78D" w14:textId="427EDBFD" w:rsidR="004C21D5" w:rsidRPr="007B4261" w:rsidRDefault="007714A5" w:rsidP="00CC5235">
            <w:pPr>
              <w:jc w:val="center"/>
              <w:rPr>
                <w:color w:val="000000"/>
                <w:sz w:val="16"/>
                <w:szCs w:val="16"/>
              </w:rPr>
            </w:pPr>
            <w:r w:rsidRPr="007B4261">
              <w:rPr>
                <w:color w:val="000000"/>
                <w:sz w:val="16"/>
                <w:szCs w:val="16"/>
              </w:rPr>
              <w:t>-</w:t>
            </w:r>
            <w:r w:rsidR="004C21D5" w:rsidRPr="007B4261">
              <w:rPr>
                <w:color w:val="000000"/>
                <w:sz w:val="16"/>
                <w:szCs w:val="16"/>
              </w:rPr>
              <w:t>0</w:t>
            </w:r>
            <w:r w:rsidRPr="007B4261">
              <w:rPr>
                <w:color w:val="000000"/>
                <w:sz w:val="16"/>
                <w:szCs w:val="16"/>
              </w:rPr>
              <w:t>,10</w:t>
            </w:r>
          </w:p>
        </w:tc>
        <w:tc>
          <w:tcPr>
            <w:tcW w:w="886" w:type="dxa"/>
            <w:shd w:val="clear" w:color="auto" w:fill="auto"/>
            <w:noWrap/>
            <w:vAlign w:val="center"/>
          </w:tcPr>
          <w:p w14:paraId="2583AC06" w14:textId="17CA41BE" w:rsidR="004C21D5" w:rsidRPr="007B4261" w:rsidRDefault="004C21D5" w:rsidP="00CC5235">
            <w:pPr>
              <w:jc w:val="center"/>
              <w:rPr>
                <w:color w:val="000000"/>
                <w:sz w:val="16"/>
                <w:szCs w:val="16"/>
              </w:rPr>
            </w:pPr>
            <w:r w:rsidRPr="007B4261">
              <w:rPr>
                <w:color w:val="000000"/>
                <w:sz w:val="16"/>
                <w:szCs w:val="16"/>
              </w:rPr>
              <w:t>0</w:t>
            </w:r>
            <w:r w:rsidR="007714A5" w:rsidRPr="007B4261">
              <w:rPr>
                <w:color w:val="000000"/>
                <w:sz w:val="16"/>
                <w:szCs w:val="16"/>
              </w:rPr>
              <w:t>,00</w:t>
            </w:r>
          </w:p>
        </w:tc>
      </w:tr>
      <w:tr w:rsidR="004C21D5" w:rsidRPr="007B4261" w14:paraId="404310E3" w14:textId="77777777" w:rsidTr="007B4261">
        <w:trPr>
          <w:trHeight w:val="327"/>
          <w:jc w:val="center"/>
        </w:trPr>
        <w:tc>
          <w:tcPr>
            <w:tcW w:w="3274" w:type="dxa"/>
            <w:shd w:val="clear" w:color="auto" w:fill="auto"/>
            <w:noWrap/>
            <w:vAlign w:val="center"/>
          </w:tcPr>
          <w:p w14:paraId="74BCE216" w14:textId="77777777" w:rsidR="004C21D5" w:rsidRPr="007B4261" w:rsidRDefault="004C21D5" w:rsidP="00CC5235">
            <w:pPr>
              <w:rPr>
                <w:color w:val="000000"/>
                <w:sz w:val="16"/>
                <w:szCs w:val="16"/>
                <w:lang w:eastAsia="en-US"/>
              </w:rPr>
            </w:pPr>
            <w:r w:rsidRPr="007B4261">
              <w:rPr>
                <w:color w:val="000000"/>
                <w:sz w:val="16"/>
                <w:szCs w:val="16"/>
                <w:lang w:eastAsia="en-US"/>
              </w:rPr>
              <w:t>Hrubý dlh VS</w:t>
            </w:r>
          </w:p>
        </w:tc>
        <w:tc>
          <w:tcPr>
            <w:tcW w:w="746" w:type="dxa"/>
            <w:shd w:val="clear" w:color="auto" w:fill="auto"/>
            <w:noWrap/>
            <w:vAlign w:val="center"/>
          </w:tcPr>
          <w:p w14:paraId="0D3A4EBF" w14:textId="77777777" w:rsidR="004C21D5" w:rsidRPr="007B4261" w:rsidRDefault="004C21D5" w:rsidP="00CC5235">
            <w:pPr>
              <w:jc w:val="center"/>
              <w:rPr>
                <w:color w:val="000000"/>
                <w:sz w:val="16"/>
                <w:szCs w:val="16"/>
              </w:rPr>
            </w:pPr>
            <w:r w:rsidRPr="007B4261">
              <w:rPr>
                <w:color w:val="000000"/>
                <w:sz w:val="16"/>
                <w:szCs w:val="16"/>
              </w:rPr>
              <w:t>52,5</w:t>
            </w:r>
          </w:p>
        </w:tc>
        <w:tc>
          <w:tcPr>
            <w:tcW w:w="804" w:type="dxa"/>
            <w:gridSpan w:val="2"/>
            <w:shd w:val="clear" w:color="auto" w:fill="auto"/>
            <w:noWrap/>
            <w:vAlign w:val="center"/>
          </w:tcPr>
          <w:p w14:paraId="10EBA678" w14:textId="77777777" w:rsidR="004C21D5" w:rsidRPr="007B4261" w:rsidRDefault="004C21D5" w:rsidP="00CC5235">
            <w:pPr>
              <w:jc w:val="center"/>
              <w:rPr>
                <w:color w:val="000000"/>
                <w:sz w:val="16"/>
                <w:szCs w:val="16"/>
              </w:rPr>
            </w:pPr>
            <w:r w:rsidRPr="007B4261">
              <w:rPr>
                <w:color w:val="000000"/>
                <w:sz w:val="16"/>
                <w:szCs w:val="16"/>
              </w:rPr>
              <w:t>51,9</w:t>
            </w:r>
          </w:p>
        </w:tc>
        <w:tc>
          <w:tcPr>
            <w:tcW w:w="804" w:type="dxa"/>
            <w:shd w:val="clear" w:color="auto" w:fill="auto"/>
            <w:noWrap/>
            <w:vAlign w:val="center"/>
          </w:tcPr>
          <w:p w14:paraId="3B5DFC19" w14:textId="77777777" w:rsidR="004C21D5" w:rsidRPr="007B4261" w:rsidRDefault="004C21D5" w:rsidP="00CC5235">
            <w:pPr>
              <w:jc w:val="center"/>
              <w:rPr>
                <w:color w:val="000000"/>
                <w:sz w:val="16"/>
                <w:szCs w:val="16"/>
              </w:rPr>
            </w:pPr>
            <w:r w:rsidRPr="007B4261">
              <w:rPr>
                <w:color w:val="000000"/>
                <w:sz w:val="16"/>
                <w:szCs w:val="16"/>
              </w:rPr>
              <w:t>51,8</w:t>
            </w:r>
          </w:p>
        </w:tc>
        <w:tc>
          <w:tcPr>
            <w:tcW w:w="804" w:type="dxa"/>
            <w:vAlign w:val="center"/>
          </w:tcPr>
          <w:p w14:paraId="1F9D0EE5" w14:textId="3A7034B2" w:rsidR="004C21D5" w:rsidRPr="007B4261" w:rsidRDefault="00E625BE" w:rsidP="00E625BE">
            <w:pPr>
              <w:jc w:val="center"/>
              <w:rPr>
                <w:color w:val="000000"/>
                <w:sz w:val="16"/>
                <w:szCs w:val="16"/>
              </w:rPr>
            </w:pPr>
            <w:r>
              <w:rPr>
                <w:color w:val="000000"/>
                <w:sz w:val="16"/>
                <w:szCs w:val="16"/>
              </w:rPr>
              <w:t>51</w:t>
            </w:r>
            <w:r w:rsidR="004C21D5" w:rsidRPr="007B4261">
              <w:rPr>
                <w:color w:val="000000"/>
                <w:sz w:val="16"/>
                <w:szCs w:val="16"/>
              </w:rPr>
              <w:t>,</w:t>
            </w:r>
            <w:r>
              <w:rPr>
                <w:color w:val="000000"/>
                <w:sz w:val="16"/>
                <w:szCs w:val="16"/>
              </w:rPr>
              <w:t>1</w:t>
            </w:r>
          </w:p>
        </w:tc>
        <w:tc>
          <w:tcPr>
            <w:tcW w:w="804" w:type="dxa"/>
            <w:shd w:val="clear" w:color="auto" w:fill="auto"/>
            <w:noWrap/>
            <w:vAlign w:val="center"/>
          </w:tcPr>
          <w:p w14:paraId="6751296D" w14:textId="3EDB5CA7" w:rsidR="004C21D5" w:rsidRPr="007B4261" w:rsidRDefault="004C21D5" w:rsidP="00E625BE">
            <w:pPr>
              <w:jc w:val="center"/>
              <w:rPr>
                <w:color w:val="000000"/>
                <w:sz w:val="16"/>
                <w:szCs w:val="16"/>
              </w:rPr>
            </w:pPr>
            <w:r w:rsidRPr="007B4261">
              <w:rPr>
                <w:color w:val="000000"/>
                <w:sz w:val="16"/>
                <w:szCs w:val="16"/>
              </w:rPr>
              <w:t>4</w:t>
            </w:r>
            <w:r w:rsidR="00E625BE">
              <w:rPr>
                <w:color w:val="000000"/>
                <w:sz w:val="16"/>
                <w:szCs w:val="16"/>
              </w:rPr>
              <w:t>9</w:t>
            </w:r>
            <w:r w:rsidRPr="007B4261">
              <w:rPr>
                <w:color w:val="000000"/>
                <w:sz w:val="16"/>
                <w:szCs w:val="16"/>
              </w:rPr>
              <w:t>,</w:t>
            </w:r>
            <w:r w:rsidR="00E625BE">
              <w:rPr>
                <w:color w:val="000000"/>
                <w:sz w:val="16"/>
                <w:szCs w:val="16"/>
              </w:rPr>
              <w:t>9</w:t>
            </w:r>
          </w:p>
        </w:tc>
        <w:tc>
          <w:tcPr>
            <w:tcW w:w="804" w:type="dxa"/>
            <w:shd w:val="clear" w:color="auto" w:fill="auto"/>
            <w:noWrap/>
            <w:vAlign w:val="center"/>
          </w:tcPr>
          <w:p w14:paraId="2FAF2A51" w14:textId="09919A29" w:rsidR="004C21D5" w:rsidRPr="007B4261" w:rsidRDefault="004C21D5" w:rsidP="00CC5235">
            <w:pPr>
              <w:jc w:val="center"/>
              <w:rPr>
                <w:color w:val="000000"/>
                <w:sz w:val="16"/>
                <w:szCs w:val="16"/>
              </w:rPr>
            </w:pPr>
            <w:r w:rsidRPr="007B4261">
              <w:rPr>
                <w:color w:val="000000"/>
                <w:sz w:val="16"/>
                <w:szCs w:val="16"/>
              </w:rPr>
              <w:t>47,</w:t>
            </w:r>
            <w:r w:rsidR="00E625BE">
              <w:rPr>
                <w:color w:val="000000"/>
                <w:sz w:val="16"/>
                <w:szCs w:val="16"/>
              </w:rPr>
              <w:t>8</w:t>
            </w:r>
          </w:p>
        </w:tc>
        <w:tc>
          <w:tcPr>
            <w:tcW w:w="886" w:type="dxa"/>
            <w:shd w:val="clear" w:color="auto" w:fill="auto"/>
            <w:noWrap/>
            <w:vAlign w:val="center"/>
          </w:tcPr>
          <w:p w14:paraId="6DF73898" w14:textId="238C0CC2" w:rsidR="004C21D5" w:rsidRPr="007B4261" w:rsidRDefault="004C21D5" w:rsidP="00CC5235">
            <w:pPr>
              <w:jc w:val="center"/>
              <w:rPr>
                <w:color w:val="000000"/>
                <w:sz w:val="16"/>
                <w:szCs w:val="16"/>
              </w:rPr>
            </w:pPr>
            <w:r w:rsidRPr="007B4261">
              <w:rPr>
                <w:color w:val="000000"/>
                <w:sz w:val="16"/>
                <w:szCs w:val="16"/>
              </w:rPr>
              <w:t>45,</w:t>
            </w:r>
            <w:r w:rsidR="00E625BE">
              <w:rPr>
                <w:color w:val="000000"/>
                <w:sz w:val="16"/>
                <w:szCs w:val="16"/>
              </w:rPr>
              <w:t>5</w:t>
            </w:r>
          </w:p>
        </w:tc>
      </w:tr>
      <w:tr w:rsidR="004C21D5" w:rsidRPr="007B4261" w14:paraId="593E6CB7" w14:textId="77777777" w:rsidTr="007B4261">
        <w:trPr>
          <w:trHeight w:val="327"/>
          <w:jc w:val="center"/>
        </w:trPr>
        <w:tc>
          <w:tcPr>
            <w:tcW w:w="3274" w:type="dxa"/>
            <w:tcBorders>
              <w:bottom w:val="single" w:sz="4" w:space="0" w:color="auto"/>
            </w:tcBorders>
            <w:shd w:val="clear" w:color="auto" w:fill="auto"/>
            <w:noWrap/>
            <w:vAlign w:val="center"/>
          </w:tcPr>
          <w:p w14:paraId="67EB9D11" w14:textId="77777777" w:rsidR="004C21D5" w:rsidRPr="007B4261" w:rsidRDefault="004C21D5" w:rsidP="00CC5235">
            <w:pPr>
              <w:rPr>
                <w:color w:val="000000"/>
                <w:sz w:val="16"/>
                <w:szCs w:val="16"/>
                <w:lang w:eastAsia="en-US"/>
              </w:rPr>
            </w:pPr>
            <w:r w:rsidRPr="007B4261">
              <w:rPr>
                <w:color w:val="000000"/>
                <w:sz w:val="16"/>
                <w:szCs w:val="16"/>
                <w:lang w:eastAsia="en-US"/>
              </w:rPr>
              <w:t>Štátny dlh (bez vplyvu EFSF a ESM)</w:t>
            </w:r>
          </w:p>
        </w:tc>
        <w:tc>
          <w:tcPr>
            <w:tcW w:w="746" w:type="dxa"/>
            <w:tcBorders>
              <w:bottom w:val="single" w:sz="4" w:space="0" w:color="auto"/>
            </w:tcBorders>
            <w:shd w:val="clear" w:color="auto" w:fill="auto"/>
            <w:noWrap/>
            <w:vAlign w:val="center"/>
          </w:tcPr>
          <w:p w14:paraId="54F595C0" w14:textId="77777777" w:rsidR="004C21D5" w:rsidRPr="007B4261" w:rsidRDefault="004C21D5" w:rsidP="00CC5235">
            <w:pPr>
              <w:jc w:val="center"/>
              <w:rPr>
                <w:color w:val="000000"/>
                <w:sz w:val="16"/>
                <w:szCs w:val="16"/>
              </w:rPr>
            </w:pPr>
            <w:r w:rsidRPr="007B4261">
              <w:rPr>
                <w:color w:val="000000"/>
                <w:sz w:val="16"/>
                <w:szCs w:val="16"/>
              </w:rPr>
              <w:t>47,4</w:t>
            </w:r>
          </w:p>
        </w:tc>
        <w:tc>
          <w:tcPr>
            <w:tcW w:w="804" w:type="dxa"/>
            <w:gridSpan w:val="2"/>
            <w:tcBorders>
              <w:bottom w:val="single" w:sz="4" w:space="0" w:color="auto"/>
            </w:tcBorders>
            <w:shd w:val="clear" w:color="auto" w:fill="auto"/>
            <w:noWrap/>
            <w:vAlign w:val="center"/>
          </w:tcPr>
          <w:p w14:paraId="6C7EDB43" w14:textId="77777777" w:rsidR="004C21D5" w:rsidRPr="007B4261" w:rsidRDefault="004C21D5" w:rsidP="00CC5235">
            <w:pPr>
              <w:jc w:val="center"/>
              <w:rPr>
                <w:color w:val="000000"/>
                <w:sz w:val="16"/>
                <w:szCs w:val="16"/>
              </w:rPr>
            </w:pPr>
            <w:r w:rsidRPr="007B4261">
              <w:rPr>
                <w:color w:val="000000"/>
                <w:sz w:val="16"/>
                <w:szCs w:val="16"/>
              </w:rPr>
              <w:t>47,1</w:t>
            </w:r>
          </w:p>
        </w:tc>
        <w:tc>
          <w:tcPr>
            <w:tcW w:w="804" w:type="dxa"/>
            <w:tcBorders>
              <w:bottom w:val="single" w:sz="4" w:space="0" w:color="auto"/>
            </w:tcBorders>
            <w:shd w:val="clear" w:color="auto" w:fill="auto"/>
            <w:noWrap/>
            <w:vAlign w:val="center"/>
          </w:tcPr>
          <w:p w14:paraId="59AE847C" w14:textId="77777777" w:rsidR="004C21D5" w:rsidRPr="007B4261" w:rsidRDefault="004C21D5" w:rsidP="00CC5235">
            <w:pPr>
              <w:jc w:val="center"/>
              <w:rPr>
                <w:color w:val="000000"/>
                <w:sz w:val="16"/>
                <w:szCs w:val="16"/>
              </w:rPr>
            </w:pPr>
            <w:r w:rsidRPr="007B4261">
              <w:rPr>
                <w:color w:val="000000"/>
                <w:sz w:val="16"/>
                <w:szCs w:val="16"/>
              </w:rPr>
              <w:t>47,3</w:t>
            </w:r>
          </w:p>
        </w:tc>
        <w:tc>
          <w:tcPr>
            <w:tcW w:w="804" w:type="dxa"/>
            <w:tcBorders>
              <w:bottom w:val="single" w:sz="4" w:space="0" w:color="auto"/>
            </w:tcBorders>
            <w:vAlign w:val="center"/>
          </w:tcPr>
          <w:p w14:paraId="171D7FA9" w14:textId="0EE8D029" w:rsidR="004C21D5" w:rsidRPr="007B4261" w:rsidRDefault="004C21D5" w:rsidP="006B48F2">
            <w:pPr>
              <w:jc w:val="center"/>
              <w:rPr>
                <w:color w:val="000000"/>
                <w:sz w:val="16"/>
                <w:szCs w:val="16"/>
              </w:rPr>
            </w:pPr>
            <w:r w:rsidRPr="007B4261">
              <w:rPr>
                <w:color w:val="000000"/>
                <w:sz w:val="16"/>
                <w:szCs w:val="16"/>
              </w:rPr>
              <w:t>46,</w:t>
            </w:r>
            <w:r w:rsidR="006B48F2" w:rsidRPr="007B4261">
              <w:rPr>
                <w:color w:val="000000"/>
                <w:sz w:val="16"/>
                <w:szCs w:val="16"/>
              </w:rPr>
              <w:t>5</w:t>
            </w:r>
          </w:p>
        </w:tc>
        <w:tc>
          <w:tcPr>
            <w:tcW w:w="804" w:type="dxa"/>
            <w:tcBorders>
              <w:bottom w:val="single" w:sz="4" w:space="0" w:color="auto"/>
            </w:tcBorders>
            <w:shd w:val="clear" w:color="auto" w:fill="auto"/>
            <w:noWrap/>
            <w:vAlign w:val="center"/>
          </w:tcPr>
          <w:p w14:paraId="61B73E79" w14:textId="02F75AD8" w:rsidR="004C21D5" w:rsidRPr="007B4261" w:rsidRDefault="004C21D5" w:rsidP="00CC5235">
            <w:pPr>
              <w:jc w:val="center"/>
              <w:rPr>
                <w:color w:val="000000"/>
                <w:sz w:val="16"/>
                <w:szCs w:val="16"/>
              </w:rPr>
            </w:pPr>
            <w:r w:rsidRPr="007B4261">
              <w:rPr>
                <w:color w:val="000000"/>
                <w:sz w:val="16"/>
                <w:szCs w:val="16"/>
              </w:rPr>
              <w:t>45,</w:t>
            </w:r>
            <w:r w:rsidR="006B48F2" w:rsidRPr="007B4261">
              <w:rPr>
                <w:color w:val="000000"/>
                <w:sz w:val="16"/>
                <w:szCs w:val="16"/>
              </w:rPr>
              <w:t>7</w:t>
            </w:r>
          </w:p>
        </w:tc>
        <w:tc>
          <w:tcPr>
            <w:tcW w:w="804" w:type="dxa"/>
            <w:tcBorders>
              <w:bottom w:val="single" w:sz="4" w:space="0" w:color="auto"/>
            </w:tcBorders>
            <w:shd w:val="clear" w:color="auto" w:fill="auto"/>
            <w:noWrap/>
            <w:vAlign w:val="center"/>
          </w:tcPr>
          <w:p w14:paraId="4DE49E1E" w14:textId="41E93629" w:rsidR="004C21D5" w:rsidRPr="007B4261" w:rsidRDefault="004C21D5" w:rsidP="006B48F2">
            <w:pPr>
              <w:jc w:val="center"/>
              <w:rPr>
                <w:color w:val="000000"/>
                <w:sz w:val="16"/>
                <w:szCs w:val="16"/>
              </w:rPr>
            </w:pPr>
            <w:r w:rsidRPr="007B4261">
              <w:rPr>
                <w:color w:val="000000"/>
                <w:sz w:val="16"/>
                <w:szCs w:val="16"/>
              </w:rPr>
              <w:t>43,</w:t>
            </w:r>
            <w:r w:rsidR="006B48F2" w:rsidRPr="007B4261">
              <w:rPr>
                <w:color w:val="000000"/>
                <w:sz w:val="16"/>
                <w:szCs w:val="16"/>
              </w:rPr>
              <w:t>9</w:t>
            </w:r>
          </w:p>
        </w:tc>
        <w:tc>
          <w:tcPr>
            <w:tcW w:w="886" w:type="dxa"/>
            <w:tcBorders>
              <w:bottom w:val="single" w:sz="4" w:space="0" w:color="auto"/>
            </w:tcBorders>
            <w:shd w:val="clear" w:color="auto" w:fill="auto"/>
            <w:noWrap/>
            <w:vAlign w:val="center"/>
          </w:tcPr>
          <w:p w14:paraId="5692CFE5" w14:textId="77777777" w:rsidR="004C21D5" w:rsidRPr="007B4261" w:rsidRDefault="004C21D5" w:rsidP="00CC5235">
            <w:pPr>
              <w:jc w:val="center"/>
              <w:rPr>
                <w:color w:val="000000"/>
                <w:sz w:val="16"/>
                <w:szCs w:val="16"/>
              </w:rPr>
            </w:pPr>
            <w:r w:rsidRPr="007B4261">
              <w:rPr>
                <w:color w:val="000000"/>
                <w:sz w:val="16"/>
                <w:szCs w:val="16"/>
              </w:rPr>
              <w:t>41,9</w:t>
            </w:r>
          </w:p>
        </w:tc>
      </w:tr>
      <w:tr w:rsidR="004C21D5" w:rsidRPr="007B4261" w14:paraId="34E0B980" w14:textId="77777777" w:rsidTr="007B4261">
        <w:trPr>
          <w:trHeight w:val="52"/>
          <w:jc w:val="center"/>
        </w:trPr>
        <w:tc>
          <w:tcPr>
            <w:tcW w:w="4425" w:type="dxa"/>
            <w:gridSpan w:val="3"/>
            <w:tcBorders>
              <w:top w:val="single" w:sz="4" w:space="0" w:color="auto"/>
              <w:left w:val="nil"/>
              <w:bottom w:val="nil"/>
              <w:right w:val="nil"/>
            </w:tcBorders>
            <w:vAlign w:val="center"/>
          </w:tcPr>
          <w:p w14:paraId="4ADD913B" w14:textId="77777777" w:rsidR="004C21D5" w:rsidRPr="007B4261" w:rsidRDefault="004C21D5" w:rsidP="00CC5235">
            <w:pPr>
              <w:rPr>
                <w:i/>
                <w:iCs/>
                <w:color w:val="000000"/>
                <w:sz w:val="16"/>
                <w:szCs w:val="16"/>
                <w:lang w:eastAsia="en-US"/>
              </w:rPr>
            </w:pPr>
            <w:r w:rsidRPr="007B4261">
              <w:rPr>
                <w:i/>
                <w:iCs/>
                <w:color w:val="000000"/>
                <w:sz w:val="16"/>
                <w:szCs w:val="16"/>
                <w:lang w:eastAsia="en-US"/>
              </w:rPr>
              <w:t xml:space="preserve">* Program stability SR na roky 2017 až 2020 </w:t>
            </w:r>
          </w:p>
        </w:tc>
        <w:tc>
          <w:tcPr>
            <w:tcW w:w="4501" w:type="dxa"/>
            <w:gridSpan w:val="6"/>
            <w:tcBorders>
              <w:top w:val="single" w:sz="4" w:space="0" w:color="auto"/>
              <w:left w:val="nil"/>
              <w:bottom w:val="nil"/>
              <w:right w:val="nil"/>
            </w:tcBorders>
            <w:vAlign w:val="center"/>
          </w:tcPr>
          <w:p w14:paraId="31195BBA" w14:textId="77777777" w:rsidR="004C21D5" w:rsidRPr="007B4261" w:rsidRDefault="004C21D5" w:rsidP="00CC5235">
            <w:pPr>
              <w:jc w:val="right"/>
              <w:rPr>
                <w:i/>
                <w:iCs/>
                <w:color w:val="000000"/>
                <w:sz w:val="16"/>
                <w:szCs w:val="16"/>
                <w:lang w:eastAsia="en-US"/>
              </w:rPr>
            </w:pPr>
            <w:r w:rsidRPr="007B4261">
              <w:rPr>
                <w:i/>
                <w:iCs/>
                <w:color w:val="000000"/>
                <w:sz w:val="16"/>
                <w:szCs w:val="16"/>
                <w:lang w:eastAsia="en-US"/>
              </w:rPr>
              <w:t>Zdroj: MF SR</w:t>
            </w:r>
          </w:p>
        </w:tc>
      </w:tr>
      <w:tr w:rsidR="004C21D5" w:rsidRPr="007B4261" w14:paraId="28E21C13" w14:textId="77777777" w:rsidTr="007B4261">
        <w:trPr>
          <w:trHeight w:val="52"/>
          <w:jc w:val="center"/>
        </w:trPr>
        <w:tc>
          <w:tcPr>
            <w:tcW w:w="8926" w:type="dxa"/>
            <w:gridSpan w:val="9"/>
            <w:tcBorders>
              <w:top w:val="nil"/>
              <w:left w:val="nil"/>
              <w:bottom w:val="nil"/>
              <w:right w:val="nil"/>
            </w:tcBorders>
            <w:vAlign w:val="center"/>
          </w:tcPr>
          <w:p w14:paraId="2C392F8E" w14:textId="77777777" w:rsidR="004C21D5" w:rsidRPr="007B4261" w:rsidRDefault="004C21D5" w:rsidP="00CC5235">
            <w:pPr>
              <w:rPr>
                <w:i/>
                <w:iCs/>
                <w:color w:val="000000"/>
                <w:sz w:val="16"/>
                <w:szCs w:val="16"/>
                <w:lang w:eastAsia="en-US"/>
              </w:rPr>
            </w:pPr>
          </w:p>
        </w:tc>
      </w:tr>
    </w:tbl>
    <w:p w14:paraId="055BD54E" w14:textId="6605D1BC" w:rsidR="00CC5235" w:rsidRPr="007B4261" w:rsidRDefault="004C21D5" w:rsidP="007B4261">
      <w:pPr>
        <w:spacing w:before="240" w:after="120"/>
        <w:ind w:firstLine="708"/>
        <w:jc w:val="both"/>
        <w:rPr>
          <w:szCs w:val="22"/>
        </w:rPr>
      </w:pPr>
      <w:r w:rsidRPr="007B4261">
        <w:rPr>
          <w:szCs w:val="22"/>
        </w:rPr>
        <w:t>Predpokladaná výška hrubého dlhu na rok 2017 sa nachádza na úrovni 5</w:t>
      </w:r>
      <w:r w:rsidR="00E625BE">
        <w:rPr>
          <w:szCs w:val="22"/>
        </w:rPr>
        <w:t>1</w:t>
      </w:r>
      <w:r w:rsidRPr="007B4261">
        <w:rPr>
          <w:szCs w:val="22"/>
        </w:rPr>
        <w:t>,</w:t>
      </w:r>
      <w:r w:rsidR="00E625BE">
        <w:rPr>
          <w:szCs w:val="22"/>
        </w:rPr>
        <w:t>1</w:t>
      </w:r>
      <w:r w:rsidRPr="007B4261">
        <w:rPr>
          <w:szCs w:val="22"/>
        </w:rPr>
        <w:t xml:space="preserve"> % HDP</w:t>
      </w:r>
      <w:r w:rsidRPr="007B4261">
        <w:rPr>
          <w:rStyle w:val="Odkaznapoznmkupodiarou"/>
          <w:szCs w:val="22"/>
        </w:rPr>
        <w:footnoteReference w:id="3"/>
      </w:r>
      <w:r w:rsidRPr="007B4261">
        <w:rPr>
          <w:szCs w:val="22"/>
        </w:rPr>
        <w:t xml:space="preserve">. </w:t>
      </w:r>
      <w:r w:rsidR="002D4441" w:rsidRPr="007B4261">
        <w:rPr>
          <w:szCs w:val="22"/>
        </w:rPr>
        <w:t>Primárnym d</w:t>
      </w:r>
      <w:r w:rsidRPr="007B4261">
        <w:rPr>
          <w:szCs w:val="22"/>
        </w:rPr>
        <w:t>ôvodom medziročného poklesu hrubého dlhu je zrýchľujúci sa rast HDP a využívanie hotovostnej rezervy štátu. Od roku 2018 sa predpokladá dosahovanie primárneho prebytku</w:t>
      </w:r>
      <w:r w:rsidRPr="007B4261">
        <w:rPr>
          <w:rStyle w:val="Odkaznapoznmkupodiarou"/>
          <w:szCs w:val="22"/>
        </w:rPr>
        <w:footnoteReference w:id="4"/>
      </w:r>
      <w:r w:rsidRPr="007B4261">
        <w:rPr>
          <w:szCs w:val="22"/>
        </w:rPr>
        <w:t>, ktorý spolu s prognózou akcelerujúceho rastu HDP a zrýchľovaním inflácie prispeje k výraznejšiemu poklesu dlhu. V roku 2020 sa prognózuje hrubý dlh verejnej správy vo výške 45,</w:t>
      </w:r>
      <w:r w:rsidR="00E625BE">
        <w:rPr>
          <w:szCs w:val="22"/>
        </w:rPr>
        <w:t>5</w:t>
      </w:r>
      <w:r w:rsidRPr="007B4261">
        <w:rPr>
          <w:szCs w:val="22"/>
        </w:rPr>
        <w:t> % HDP</w:t>
      </w:r>
      <w:r w:rsidR="00986C5E">
        <w:rPr>
          <w:szCs w:val="22"/>
        </w:rPr>
        <w:t>,</w:t>
      </w:r>
      <w:r w:rsidRPr="007B4261">
        <w:rPr>
          <w:szCs w:val="22"/>
        </w:rPr>
        <w:t xml:space="preserve"> čo znamená, ž</w:t>
      </w:r>
      <w:r w:rsidR="002D4441" w:rsidRPr="007B4261">
        <w:rPr>
          <w:szCs w:val="22"/>
        </w:rPr>
        <w:t>e hladina dlhu bude mimo sankčných</w:t>
      </w:r>
      <w:r w:rsidRPr="007B4261">
        <w:rPr>
          <w:szCs w:val="22"/>
        </w:rPr>
        <w:t xml:space="preserve"> pás</w:t>
      </w:r>
      <w:r w:rsidR="002D4441" w:rsidRPr="007B4261">
        <w:rPr>
          <w:szCs w:val="22"/>
        </w:rPr>
        <w:t>iem</w:t>
      </w:r>
      <w:r w:rsidRPr="007B4261">
        <w:rPr>
          <w:szCs w:val="22"/>
        </w:rPr>
        <w:t xml:space="preserve"> daného roku podľa </w:t>
      </w:r>
      <w:r w:rsidR="002D4441" w:rsidRPr="007B4261">
        <w:rPr>
          <w:szCs w:val="22"/>
        </w:rPr>
        <w:t xml:space="preserve">ústavného </w:t>
      </w:r>
      <w:r w:rsidRPr="007B4261">
        <w:rPr>
          <w:szCs w:val="22"/>
        </w:rPr>
        <w:t xml:space="preserve">zákona o rozpočtovej zodpovednosti. K zmene dlhu verejnej správy prispieva vo všeobecnosti najmä výška hotovostného deficitu štátneho rozpočtu, ktorý je potrebné financovať. Dosahovanie prebytku primárneho salda, aj v súvislosti s lepšími hotovostnými deficitmi, sa očakáva najmä v nasledujúcich rokoch. Pozitívny vývoj bude </w:t>
      </w:r>
      <w:r w:rsidR="002D4441" w:rsidRPr="007B4261">
        <w:rPr>
          <w:szCs w:val="22"/>
        </w:rPr>
        <w:t>podporený aj pokračujúcou konsolidáciou</w:t>
      </w:r>
      <w:r w:rsidRPr="007B4261">
        <w:rPr>
          <w:szCs w:val="22"/>
        </w:rPr>
        <w:t xml:space="preserve"> verejných financií smerom k dosiahnutiu vyrovnaného hospodárenia verejnej správy. Z medzinárodných záväzkov Slovenska voči Európskemu nástroju finančnej stability (EFSF) a Európskemu mechanizmu pre stabilitu (ESM) sa </w:t>
      </w:r>
      <w:r w:rsidR="00986C5E">
        <w:rPr>
          <w:szCs w:val="22"/>
        </w:rPr>
        <w:t>na</w:t>
      </w:r>
      <w:r w:rsidRPr="007B4261">
        <w:rPr>
          <w:szCs w:val="22"/>
        </w:rPr>
        <w:t xml:space="preserve"> roky 2018 až 2020 nepredpokladajú dodatočné vplyvy na verejný dlh. </w:t>
      </w:r>
    </w:p>
    <w:p w14:paraId="2F12C0FE" w14:textId="77777777" w:rsidR="00CC5235" w:rsidRDefault="00CC5235">
      <w:pPr>
        <w:rPr>
          <w:sz w:val="22"/>
          <w:szCs w:val="22"/>
        </w:rPr>
      </w:pPr>
      <w:r>
        <w:rPr>
          <w:sz w:val="22"/>
          <w:szCs w:val="22"/>
        </w:rPr>
        <w:br w:type="page"/>
      </w:r>
    </w:p>
    <w:p w14:paraId="7D8297D4" w14:textId="24C56DB9" w:rsidR="00191554" w:rsidRPr="007B4261" w:rsidRDefault="00EA74CD" w:rsidP="007B4261">
      <w:pPr>
        <w:pStyle w:val="Nadpis1"/>
        <w:numPr>
          <w:ilvl w:val="0"/>
          <w:numId w:val="9"/>
        </w:numPr>
        <w:spacing w:before="0" w:after="360"/>
        <w:ind w:left="357" w:hanging="357"/>
        <w:jc w:val="both"/>
        <w:rPr>
          <w:rFonts w:ascii="Times New Roman" w:hAnsi="Times New Roman" w:cs="Times New Roman"/>
          <w:sz w:val="28"/>
        </w:rPr>
      </w:pPr>
      <w:bookmarkStart w:id="28" w:name="_Toc494382338"/>
      <w:r w:rsidRPr="007B4261">
        <w:rPr>
          <w:rFonts w:ascii="Times New Roman" w:hAnsi="Times New Roman" w:cs="Times New Roman"/>
          <w:sz w:val="28"/>
        </w:rPr>
        <w:lastRenderedPageBreak/>
        <w:t xml:space="preserve">Zhodnotenie plnenia Stratégie riadenia štátneho dlhu </w:t>
      </w:r>
      <w:r w:rsidR="00D21437" w:rsidRPr="007B4261">
        <w:rPr>
          <w:rFonts w:ascii="Times New Roman" w:hAnsi="Times New Roman" w:cs="Times New Roman"/>
          <w:sz w:val="28"/>
        </w:rPr>
        <w:t>k 30.</w:t>
      </w:r>
      <w:r w:rsidR="00986C5E">
        <w:rPr>
          <w:rFonts w:ascii="Times New Roman" w:hAnsi="Times New Roman" w:cs="Times New Roman"/>
          <w:sz w:val="28"/>
        </w:rPr>
        <w:t xml:space="preserve"> </w:t>
      </w:r>
      <w:r w:rsidR="00D21437" w:rsidRPr="007B4261">
        <w:rPr>
          <w:rFonts w:ascii="Times New Roman" w:hAnsi="Times New Roman" w:cs="Times New Roman"/>
          <w:sz w:val="28"/>
        </w:rPr>
        <w:t>9.</w:t>
      </w:r>
      <w:r w:rsidR="00986C5E">
        <w:rPr>
          <w:rFonts w:ascii="Times New Roman" w:hAnsi="Times New Roman" w:cs="Times New Roman"/>
          <w:sz w:val="28"/>
        </w:rPr>
        <w:t xml:space="preserve"> </w:t>
      </w:r>
      <w:r w:rsidR="00D21437" w:rsidRPr="007B4261">
        <w:rPr>
          <w:rFonts w:ascii="Times New Roman" w:hAnsi="Times New Roman" w:cs="Times New Roman"/>
          <w:sz w:val="28"/>
        </w:rPr>
        <w:t>2017</w:t>
      </w:r>
      <w:bookmarkEnd w:id="28"/>
    </w:p>
    <w:p w14:paraId="16078BC4" w14:textId="37CAEA8E" w:rsidR="00FD5E8D" w:rsidRPr="007B4261" w:rsidRDefault="00FD5E8D" w:rsidP="007B4261">
      <w:pPr>
        <w:spacing w:after="120"/>
        <w:ind w:firstLine="708"/>
        <w:jc w:val="both"/>
        <w:rPr>
          <w:bCs/>
          <w:i/>
          <w:iCs/>
          <w:szCs w:val="22"/>
        </w:rPr>
      </w:pPr>
      <w:r w:rsidRPr="007B4261">
        <w:rPr>
          <w:szCs w:val="22"/>
        </w:rPr>
        <w:t>Vývoj na finančných trhoch a v riadení dlhu v rokoch 2016 a 2017 ukazuje, že ciele</w:t>
      </w:r>
      <w:r w:rsidR="00740FE7" w:rsidRPr="007B4261">
        <w:rPr>
          <w:szCs w:val="22"/>
        </w:rPr>
        <w:t xml:space="preserve"> v aktuálnej</w:t>
      </w:r>
      <w:r w:rsidRPr="007B4261">
        <w:rPr>
          <w:szCs w:val="22"/>
        </w:rPr>
        <w:t xml:space="preserve"> Stratégii na roky 2015 až 2018 boli nastavené správne. Priebežne sa darí plniť všetky stanovené ciele na požadovaných úrovniach.</w:t>
      </w:r>
    </w:p>
    <w:p w14:paraId="3A899979" w14:textId="77777777" w:rsidR="00191554" w:rsidRPr="007B4261" w:rsidRDefault="00191554" w:rsidP="007B4261">
      <w:pPr>
        <w:spacing w:before="360" w:after="240"/>
        <w:ind w:firstLine="708"/>
        <w:rPr>
          <w:szCs w:val="22"/>
        </w:rPr>
      </w:pPr>
      <w:r w:rsidRPr="007B4261">
        <w:rPr>
          <w:szCs w:val="22"/>
        </w:rPr>
        <w:t>Plnenie parciálnych cieľov:</w:t>
      </w:r>
    </w:p>
    <w:p w14:paraId="4BD1846F" w14:textId="77777777" w:rsidR="00FD5E8D" w:rsidRPr="007B4261" w:rsidRDefault="00FD5E8D" w:rsidP="00FD5E8D">
      <w:pPr>
        <w:spacing w:before="240" w:after="120"/>
        <w:rPr>
          <w:szCs w:val="22"/>
          <w:u w:val="single"/>
        </w:rPr>
      </w:pPr>
      <w:r w:rsidRPr="007B4261">
        <w:rPr>
          <w:szCs w:val="22"/>
          <w:u w:val="single"/>
        </w:rPr>
        <w:t xml:space="preserve">1 - Štandardizovanie vlastností nových emisií cenných papierov </w:t>
      </w:r>
    </w:p>
    <w:p w14:paraId="3FD2691F" w14:textId="3FD8D71F" w:rsidR="00FD5E8D" w:rsidRPr="007B4261" w:rsidRDefault="00FD5E8D" w:rsidP="007B4261">
      <w:pPr>
        <w:spacing w:after="120"/>
        <w:ind w:firstLine="708"/>
        <w:jc w:val="both"/>
        <w:rPr>
          <w:szCs w:val="22"/>
        </w:rPr>
      </w:pPr>
      <w:r w:rsidRPr="007B4261">
        <w:rPr>
          <w:szCs w:val="22"/>
        </w:rPr>
        <w:t>V roku 2016 boli na domácom trhu otvorené 3 nové línie dlhopisov: 15-ročný dlhopis pomocou syndikátu bánk; 7,5-ročný dlhopis prostredníctvom aukcie a 9,5-ročný</w:t>
      </w:r>
      <w:r w:rsidR="004846DF">
        <w:rPr>
          <w:szCs w:val="22"/>
        </w:rPr>
        <w:t xml:space="preserve"> dlhopis</w:t>
      </w:r>
      <w:r w:rsidRPr="007B4261">
        <w:rPr>
          <w:szCs w:val="22"/>
        </w:rPr>
        <w:t xml:space="preserve"> prostredníctvom aukcie.</w:t>
      </w:r>
      <w:r w:rsidRPr="007B4261">
        <w:rPr>
          <w:color w:val="FF0000"/>
          <w:szCs w:val="22"/>
        </w:rPr>
        <w:t xml:space="preserve"> </w:t>
      </w:r>
      <w:r w:rsidRPr="007B4261">
        <w:rPr>
          <w:szCs w:val="22"/>
        </w:rPr>
        <w:t xml:space="preserve">V uvedenom roku boli splatené 3 emisie, z toho dve emisie v </w:t>
      </w:r>
      <w:r w:rsidR="00986C5E">
        <w:rPr>
          <w:szCs w:val="22"/>
        </w:rPr>
        <w:t>eurách</w:t>
      </w:r>
      <w:r w:rsidRPr="007B4261">
        <w:rPr>
          <w:szCs w:val="22"/>
        </w:rPr>
        <w:t xml:space="preserve"> registrované na Slovensku a jedna emisia denominovaná v japonských jenoch. K 31.</w:t>
      </w:r>
      <w:r w:rsidR="00986C5E">
        <w:rPr>
          <w:szCs w:val="22"/>
        </w:rPr>
        <w:t xml:space="preserve"> </w:t>
      </w:r>
      <w:r w:rsidRPr="007B4261">
        <w:rPr>
          <w:szCs w:val="22"/>
        </w:rPr>
        <w:t>12.</w:t>
      </w:r>
      <w:r w:rsidR="00986C5E">
        <w:rPr>
          <w:szCs w:val="22"/>
        </w:rPr>
        <w:t xml:space="preserve"> </w:t>
      </w:r>
      <w:r w:rsidRPr="007B4261">
        <w:rPr>
          <w:szCs w:val="22"/>
        </w:rPr>
        <w:t xml:space="preserve">2016 malo MF SR „živých“ celkovo 29 emisií (z toho 12 emisií registrovaných v zahraničí). </w:t>
      </w:r>
      <w:r w:rsidR="00593490" w:rsidRPr="007B4261">
        <w:rPr>
          <w:szCs w:val="22"/>
        </w:rPr>
        <w:t xml:space="preserve">Nové </w:t>
      </w:r>
      <w:r w:rsidRPr="007B4261">
        <w:rPr>
          <w:szCs w:val="22"/>
        </w:rPr>
        <w:t xml:space="preserve">domáce </w:t>
      </w:r>
      <w:proofErr w:type="spellStart"/>
      <w:r w:rsidRPr="007B4261">
        <w:rPr>
          <w:szCs w:val="22"/>
        </w:rPr>
        <w:t>benchmarkové</w:t>
      </w:r>
      <w:proofErr w:type="spellEnd"/>
      <w:r w:rsidRPr="007B4261">
        <w:rPr>
          <w:szCs w:val="22"/>
        </w:rPr>
        <w:t xml:space="preserve"> emisie majú obmedzenú maximálnu menovitú hodnotu na štandardných 3,0 mld. </w:t>
      </w:r>
      <w:r w:rsidR="00986C5E">
        <w:rPr>
          <w:szCs w:val="22"/>
        </w:rPr>
        <w:t>eur</w:t>
      </w:r>
      <w:r w:rsidRPr="007B4261">
        <w:rPr>
          <w:szCs w:val="22"/>
        </w:rPr>
        <w:t xml:space="preserve">, nové ostatné emisie majú obvykle maximálnu menovitú hodnotu 1,5 mld. </w:t>
      </w:r>
      <w:r w:rsidR="00986C5E">
        <w:rPr>
          <w:szCs w:val="22"/>
        </w:rPr>
        <w:t>eur</w:t>
      </w:r>
      <w:r w:rsidRPr="007B4261">
        <w:rPr>
          <w:szCs w:val="22"/>
        </w:rPr>
        <w:t>. Aj v roku 2016 ARDAL vo väčšom rozsahu realizovala spätné nákupy štátnych ce</w:t>
      </w:r>
      <w:r w:rsidR="00740FE7" w:rsidRPr="007B4261">
        <w:rPr>
          <w:szCs w:val="22"/>
        </w:rPr>
        <w:t>nných papierov najmä v období</w:t>
      </w:r>
      <w:r w:rsidRPr="007B4261">
        <w:rPr>
          <w:szCs w:val="22"/>
        </w:rPr>
        <w:t xml:space="preserve"> na konci roka</w:t>
      </w:r>
      <w:r w:rsidR="00593490" w:rsidRPr="007B4261">
        <w:rPr>
          <w:szCs w:val="22"/>
        </w:rPr>
        <w:t>. Vtedy</w:t>
      </w:r>
      <w:r w:rsidRPr="007B4261">
        <w:rPr>
          <w:szCs w:val="22"/>
        </w:rPr>
        <w:t xml:space="preserve"> je potrebné upraviť veľkosť dlhu kvôli zákonu o rozpočtovej zodpovednosti, </w:t>
      </w:r>
      <w:r w:rsidR="00740FE7" w:rsidRPr="007B4261">
        <w:rPr>
          <w:szCs w:val="22"/>
        </w:rPr>
        <w:t>nakoľko</w:t>
      </w:r>
      <w:r w:rsidRPr="007B4261">
        <w:rPr>
          <w:szCs w:val="22"/>
        </w:rPr>
        <w:t xml:space="preserve"> berie do úvahy iba hrubý dlh. Spätné nákupy dlhopisov uľahčujú nárazové splácanie veľkých emisií a mierne znižujú náklady na správu hotovostnej rezervy.</w:t>
      </w:r>
    </w:p>
    <w:p w14:paraId="06179917" w14:textId="01FE757D" w:rsidR="00FD5E8D" w:rsidRPr="007B4261" w:rsidRDefault="00FD5E8D" w:rsidP="007B4261">
      <w:pPr>
        <w:spacing w:after="120"/>
        <w:ind w:firstLine="708"/>
        <w:jc w:val="both"/>
        <w:rPr>
          <w:szCs w:val="22"/>
        </w:rPr>
      </w:pPr>
      <w:r w:rsidRPr="007B4261">
        <w:rPr>
          <w:szCs w:val="22"/>
        </w:rPr>
        <w:t>Počas prvých 6 mesiacov roka 2017 bola na domácom trhu otvorená jedna nová línia dlhopisov</w:t>
      </w:r>
      <w:r w:rsidR="00593490" w:rsidRPr="007B4261">
        <w:rPr>
          <w:szCs w:val="22"/>
        </w:rPr>
        <w:t>:</w:t>
      </w:r>
      <w:r w:rsidRPr="007B4261">
        <w:rPr>
          <w:szCs w:val="22"/>
        </w:rPr>
        <w:t xml:space="preserve"> 20-ročný dlhopis so splatnosťou v roku 2037 prostredníctvom syndikátu</w:t>
      </w:r>
      <w:r w:rsidR="00740FE7" w:rsidRPr="007B4261">
        <w:rPr>
          <w:szCs w:val="22"/>
        </w:rPr>
        <w:t xml:space="preserve"> bánk</w:t>
      </w:r>
      <w:r w:rsidRPr="007B4261">
        <w:rPr>
          <w:szCs w:val="22"/>
        </w:rPr>
        <w:t>.</w:t>
      </w:r>
    </w:p>
    <w:p w14:paraId="5258BE21" w14:textId="6119CB1E" w:rsidR="00FD5E8D" w:rsidRPr="007B4261" w:rsidRDefault="00FD5E8D" w:rsidP="007B4261">
      <w:pPr>
        <w:ind w:firstLine="708"/>
        <w:jc w:val="both"/>
        <w:rPr>
          <w:szCs w:val="22"/>
        </w:rPr>
      </w:pPr>
      <w:r w:rsidRPr="007B4261">
        <w:rPr>
          <w:szCs w:val="22"/>
        </w:rPr>
        <w:t>Všetky verejne obchodovateľné emitované štátne cenné papiere (denominované v eur) spĺňajú podmienku akceptovateľnosti aktív ECB, takže môžu byť použité v priamych operáciách ECB/NBS alebo ako zábezpeka pri operáciách súvisiacich s výkonom menovej politiky.</w:t>
      </w:r>
    </w:p>
    <w:p w14:paraId="3182C95D" w14:textId="77777777" w:rsidR="00191554" w:rsidRPr="007B4261" w:rsidRDefault="00191554" w:rsidP="00191554">
      <w:pPr>
        <w:spacing w:before="240" w:after="120"/>
        <w:jc w:val="center"/>
        <w:rPr>
          <w:b/>
          <w:sz w:val="20"/>
          <w:szCs w:val="22"/>
        </w:rPr>
      </w:pPr>
      <w:r w:rsidRPr="007B4261">
        <w:rPr>
          <w:b/>
          <w:sz w:val="20"/>
          <w:szCs w:val="22"/>
        </w:rPr>
        <w:t>Dopyt a akceptovaný dopyt v domácich aukciách ŠD (mld. eur) a úroková sadzba z aukcií (% p. a.)</w:t>
      </w:r>
    </w:p>
    <w:p w14:paraId="0173B24E" w14:textId="77777777" w:rsidR="00191554" w:rsidRPr="007B4261" w:rsidRDefault="00FD5E8D" w:rsidP="00191554">
      <w:pPr>
        <w:jc w:val="both"/>
        <w:rPr>
          <w:sz w:val="20"/>
          <w:szCs w:val="22"/>
        </w:rPr>
      </w:pPr>
      <w:r w:rsidRPr="007B4261">
        <w:rPr>
          <w:noProof/>
          <w:sz w:val="20"/>
          <w:szCs w:val="22"/>
        </w:rPr>
        <w:drawing>
          <wp:inline distT="0" distB="0" distL="0" distR="0" wp14:anchorId="51CD9611" wp14:editId="5702EBBB">
            <wp:extent cx="5672455" cy="2879725"/>
            <wp:effectExtent l="0" t="0" r="444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455" cy="2879725"/>
                    </a:xfrm>
                    <a:prstGeom prst="rect">
                      <a:avLst/>
                    </a:prstGeom>
                    <a:noFill/>
                  </pic:spPr>
                </pic:pic>
              </a:graphicData>
            </a:graphic>
          </wp:inline>
        </w:drawing>
      </w:r>
    </w:p>
    <w:p w14:paraId="4E8C12AE" w14:textId="77777777" w:rsidR="00191554" w:rsidRPr="0003036D" w:rsidRDefault="00191554" w:rsidP="00191554">
      <w:pPr>
        <w:spacing w:after="120"/>
        <w:jc w:val="both"/>
        <w:rPr>
          <w:i/>
          <w:sz w:val="16"/>
          <w:szCs w:val="16"/>
        </w:rPr>
      </w:pPr>
      <w:r w:rsidRPr="007B4261">
        <w:rPr>
          <w:i/>
          <w:sz w:val="14"/>
          <w:szCs w:val="16"/>
        </w:rPr>
        <w:tab/>
      </w:r>
      <w:r w:rsidRPr="007B4261">
        <w:rPr>
          <w:i/>
          <w:sz w:val="14"/>
          <w:szCs w:val="16"/>
        </w:rPr>
        <w:tab/>
      </w:r>
      <w:r w:rsidRPr="007B4261">
        <w:rPr>
          <w:i/>
          <w:sz w:val="14"/>
          <w:szCs w:val="16"/>
        </w:rPr>
        <w:tab/>
      </w:r>
      <w:r w:rsidRPr="007B4261">
        <w:rPr>
          <w:i/>
          <w:sz w:val="14"/>
          <w:szCs w:val="16"/>
        </w:rPr>
        <w:tab/>
      </w:r>
      <w:r w:rsidRPr="007B4261">
        <w:rPr>
          <w:i/>
          <w:sz w:val="14"/>
          <w:szCs w:val="16"/>
        </w:rPr>
        <w:tab/>
      </w:r>
      <w:r w:rsidRPr="007B4261">
        <w:rPr>
          <w:i/>
          <w:sz w:val="14"/>
          <w:szCs w:val="16"/>
        </w:rPr>
        <w:tab/>
      </w:r>
      <w:r w:rsidRPr="007B4261">
        <w:rPr>
          <w:i/>
          <w:sz w:val="14"/>
          <w:szCs w:val="16"/>
        </w:rPr>
        <w:tab/>
      </w:r>
      <w:r w:rsidRPr="007B4261">
        <w:rPr>
          <w:i/>
          <w:sz w:val="14"/>
          <w:szCs w:val="16"/>
        </w:rPr>
        <w:tab/>
      </w:r>
      <w:r w:rsidRPr="007B4261">
        <w:rPr>
          <w:i/>
          <w:sz w:val="14"/>
          <w:szCs w:val="16"/>
        </w:rPr>
        <w:tab/>
      </w:r>
      <w:r w:rsidRPr="007B4261">
        <w:rPr>
          <w:i/>
          <w:sz w:val="14"/>
          <w:szCs w:val="16"/>
        </w:rPr>
        <w:tab/>
      </w:r>
      <w:r w:rsidRPr="007B4261">
        <w:rPr>
          <w:i/>
          <w:sz w:val="14"/>
          <w:szCs w:val="16"/>
        </w:rPr>
        <w:tab/>
      </w:r>
      <w:r w:rsidRPr="0003036D">
        <w:rPr>
          <w:i/>
          <w:sz w:val="16"/>
          <w:szCs w:val="16"/>
        </w:rPr>
        <w:t>Zdroj: ARDAL</w:t>
      </w:r>
    </w:p>
    <w:p w14:paraId="6EB58DD4" w14:textId="77777777" w:rsidR="00CC5235" w:rsidRDefault="00CC5235">
      <w:pPr>
        <w:rPr>
          <w:sz w:val="22"/>
          <w:szCs w:val="22"/>
          <w:u w:val="single"/>
        </w:rPr>
      </w:pPr>
      <w:r>
        <w:rPr>
          <w:sz w:val="22"/>
          <w:szCs w:val="22"/>
          <w:u w:val="single"/>
        </w:rPr>
        <w:br w:type="page"/>
      </w:r>
    </w:p>
    <w:p w14:paraId="460EE38B" w14:textId="77777777" w:rsidR="00191554" w:rsidRPr="007B4261" w:rsidRDefault="00191554" w:rsidP="00191554">
      <w:pPr>
        <w:spacing w:before="240" w:after="120"/>
        <w:rPr>
          <w:szCs w:val="22"/>
          <w:u w:val="single"/>
        </w:rPr>
      </w:pPr>
      <w:r w:rsidRPr="007B4261">
        <w:rPr>
          <w:szCs w:val="22"/>
          <w:u w:val="single"/>
        </w:rPr>
        <w:lastRenderedPageBreak/>
        <w:t>2 - Optimalizovanie štruktúry neobchodovateľného dlhu</w:t>
      </w:r>
    </w:p>
    <w:p w14:paraId="443C2A21" w14:textId="7CC19EAB" w:rsidR="00FD5E8D" w:rsidRPr="007B4261" w:rsidRDefault="00FD5E8D" w:rsidP="007B4261">
      <w:pPr>
        <w:spacing w:before="240" w:after="120"/>
        <w:ind w:firstLine="708"/>
        <w:jc w:val="both"/>
        <w:rPr>
          <w:szCs w:val="22"/>
        </w:rPr>
      </w:pPr>
      <w:r w:rsidRPr="007B4261">
        <w:rPr>
          <w:szCs w:val="22"/>
        </w:rPr>
        <w:t>V minulosti bola ukončená intenzívna fáza optimalizácie štruktúry neobchodovateľného dlhu. Všetky úvery, pri ktorých bolo možné predčasné splatenie za finančne priaznivých alebo neutrálnych podmienok, boli predčasne splatené a neobchodovateľný dlh bol nahradený obchodovateľným dlhom (dlhopismi). Nové úvery (okrem realizovaných záruk) boli schvaľované len v prípade ich ekonomickej výhodnosti a „pridanej hodnoty“ vo forme auditu oprávnenosti výdavkov na schválený projekt</w:t>
      </w:r>
      <w:r w:rsidR="00BF1DE8" w:rsidRPr="007B4261">
        <w:rPr>
          <w:szCs w:val="22"/>
        </w:rPr>
        <w:t xml:space="preserve"> alebo poskytnutia </w:t>
      </w:r>
      <w:r w:rsidR="00803F97" w:rsidRPr="007B4261">
        <w:rPr>
          <w:szCs w:val="22"/>
        </w:rPr>
        <w:t>špecifického</w:t>
      </w:r>
      <w:r w:rsidR="00BF1DE8" w:rsidRPr="007B4261">
        <w:rPr>
          <w:szCs w:val="22"/>
        </w:rPr>
        <w:t xml:space="preserve"> know-how</w:t>
      </w:r>
      <w:r w:rsidRPr="007B4261">
        <w:rPr>
          <w:szCs w:val="22"/>
        </w:rPr>
        <w:t xml:space="preserve">. V roku 2016 boli čerpané úvery od EIB a CEB v celkovej hodnote 330 mil. </w:t>
      </w:r>
      <w:r w:rsidR="00986C5E">
        <w:rPr>
          <w:szCs w:val="22"/>
        </w:rPr>
        <w:t>eur</w:t>
      </w:r>
      <w:r w:rsidRPr="007B4261">
        <w:rPr>
          <w:szCs w:val="22"/>
        </w:rPr>
        <w:t xml:space="preserve">. Začiatkom roku 2017 bol čerpaný úver od CEB v hodnote 75 mil. </w:t>
      </w:r>
      <w:r w:rsidR="00986C5E">
        <w:rPr>
          <w:szCs w:val="22"/>
        </w:rPr>
        <w:t>eur</w:t>
      </w:r>
      <w:r w:rsidRPr="007B4261">
        <w:rPr>
          <w:szCs w:val="22"/>
        </w:rPr>
        <w:t>. Pri všetkých úveroch boli podmienky ich čerpania výhodnejšie ako</w:t>
      </w:r>
      <w:r w:rsidR="00803F97" w:rsidRPr="007B4261">
        <w:rPr>
          <w:szCs w:val="22"/>
        </w:rPr>
        <w:t xml:space="preserve"> pri emisii porovnateľných cenných papierov.</w:t>
      </w:r>
    </w:p>
    <w:p w14:paraId="53291DA3" w14:textId="77777777" w:rsidR="00191554" w:rsidRPr="007B4261" w:rsidRDefault="00191554" w:rsidP="00191554">
      <w:pPr>
        <w:spacing w:before="240" w:after="120"/>
        <w:rPr>
          <w:szCs w:val="22"/>
          <w:u w:val="single"/>
        </w:rPr>
      </w:pPr>
      <w:r w:rsidRPr="007B4261">
        <w:rPr>
          <w:szCs w:val="22"/>
          <w:u w:val="single"/>
        </w:rPr>
        <w:t>3 - Dodržiavanie parametrov refinančného, úrokového a </w:t>
      </w:r>
      <w:proofErr w:type="spellStart"/>
      <w:r w:rsidRPr="007B4261">
        <w:rPr>
          <w:szCs w:val="22"/>
          <w:u w:val="single"/>
        </w:rPr>
        <w:t>cudzomenového</w:t>
      </w:r>
      <w:proofErr w:type="spellEnd"/>
      <w:r w:rsidRPr="007B4261">
        <w:rPr>
          <w:szCs w:val="22"/>
          <w:u w:val="single"/>
        </w:rPr>
        <w:t xml:space="preserve"> rizika štátneho dlhu </w:t>
      </w:r>
    </w:p>
    <w:p w14:paraId="434A858C" w14:textId="3FA0324C" w:rsidR="007B4261" w:rsidRPr="007B4261" w:rsidRDefault="00615BDC" w:rsidP="007B4261">
      <w:pPr>
        <w:spacing w:before="240" w:after="120"/>
        <w:ind w:firstLine="708"/>
        <w:jc w:val="both"/>
        <w:rPr>
          <w:szCs w:val="22"/>
        </w:rPr>
      </w:pPr>
      <w:r w:rsidRPr="007B4261">
        <w:rPr>
          <w:szCs w:val="22"/>
        </w:rPr>
        <w:t xml:space="preserve">Od začiatku roka 2015 platí nová Stratégia riadenia dlhu </w:t>
      </w:r>
      <w:r w:rsidR="00986C5E">
        <w:rPr>
          <w:szCs w:val="22"/>
        </w:rPr>
        <w:t>na</w:t>
      </w:r>
      <w:r w:rsidRPr="007B4261">
        <w:rPr>
          <w:szCs w:val="22"/>
        </w:rPr>
        <w:t xml:space="preserve"> roky 2015 až 2018, ktorá nadväzuje v princípoch na predchádzajúc</w:t>
      </w:r>
      <w:r w:rsidR="00986C5E">
        <w:rPr>
          <w:szCs w:val="22"/>
        </w:rPr>
        <w:t>u</w:t>
      </w:r>
      <w:r w:rsidRPr="007B4261">
        <w:rPr>
          <w:szCs w:val="22"/>
        </w:rPr>
        <w:t xml:space="preserve"> stratégiu. Pre refinančné riziko je strategickým zámerom udržiavanie hodnoty finančných záväzkov štá</w:t>
      </w:r>
      <w:r w:rsidR="00E57371" w:rsidRPr="007B4261">
        <w:rPr>
          <w:szCs w:val="22"/>
        </w:rPr>
        <w:t>tu splatných kumulatívne v prvom</w:t>
      </w:r>
      <w:r w:rsidRPr="007B4261">
        <w:rPr>
          <w:szCs w:val="22"/>
        </w:rPr>
        <w:t xml:space="preserve"> rok</w:t>
      </w:r>
      <w:r w:rsidR="00E57371" w:rsidRPr="007B4261">
        <w:rPr>
          <w:szCs w:val="22"/>
        </w:rPr>
        <w:t>u</w:t>
      </w:r>
      <w:r w:rsidRPr="007B4261">
        <w:rPr>
          <w:szCs w:val="22"/>
        </w:rPr>
        <w:t xml:space="preserve"> blízko úrovne 20 % z celkových finančných záväzkov,</w:t>
      </w:r>
      <w:r w:rsidR="00E57371" w:rsidRPr="007B4261">
        <w:rPr>
          <w:szCs w:val="22"/>
        </w:rPr>
        <w:t xml:space="preserve"> kumulatívne</w:t>
      </w:r>
      <w:r w:rsidRPr="007B4261">
        <w:rPr>
          <w:szCs w:val="22"/>
        </w:rPr>
        <w:t xml:space="preserve"> za päť rokov je strategickým zámerom hodnota 55 %. Pre riziko z precenenia je zámerom udržiavanie hodnoty preceňovaných f</w:t>
      </w:r>
      <w:r w:rsidR="00E57371" w:rsidRPr="007B4261">
        <w:rPr>
          <w:szCs w:val="22"/>
        </w:rPr>
        <w:t>inančných záväzkov štátu v prvom</w:t>
      </w:r>
      <w:r w:rsidRPr="007B4261">
        <w:rPr>
          <w:szCs w:val="22"/>
        </w:rPr>
        <w:t xml:space="preserve"> rok</w:t>
      </w:r>
      <w:r w:rsidR="00E57371" w:rsidRPr="007B4261">
        <w:rPr>
          <w:szCs w:val="22"/>
        </w:rPr>
        <w:t>u</w:t>
      </w:r>
      <w:r w:rsidRPr="007B4261">
        <w:rPr>
          <w:szCs w:val="22"/>
        </w:rPr>
        <w:t xml:space="preserve"> blízko úrovne 25 % z celkových finančných záväzkov štátu,</w:t>
      </w:r>
      <w:r w:rsidR="00E57371" w:rsidRPr="007B4261">
        <w:rPr>
          <w:szCs w:val="22"/>
        </w:rPr>
        <w:t xml:space="preserve"> kumulatívne</w:t>
      </w:r>
      <w:r w:rsidRPr="007B4261">
        <w:rPr>
          <w:szCs w:val="22"/>
        </w:rPr>
        <w:t xml:space="preserve"> za päť rokov je zámerom 55 %. Dodržiavanie uvedených cieľov posúva portfólio štátu oproti uplynulému obdobiu do oblasti menšieho rizika v zmysle refinancovania a zmeny úrokových sadzieb.</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2"/>
        <w:gridCol w:w="960"/>
        <w:gridCol w:w="909"/>
        <w:gridCol w:w="1330"/>
        <w:gridCol w:w="1330"/>
        <w:gridCol w:w="1287"/>
        <w:gridCol w:w="1287"/>
      </w:tblGrid>
      <w:tr w:rsidR="00615BDC" w:rsidRPr="007B4261" w14:paraId="166A3B87" w14:textId="77777777" w:rsidTr="007B4261">
        <w:trPr>
          <w:trHeight w:val="205"/>
          <w:jc w:val="center"/>
        </w:trPr>
        <w:tc>
          <w:tcPr>
            <w:tcW w:w="8115" w:type="dxa"/>
            <w:gridSpan w:val="7"/>
            <w:shd w:val="clear" w:color="auto" w:fill="A6A6A6" w:themeFill="background1" w:themeFillShade="A6"/>
            <w:noWrap/>
            <w:vAlign w:val="center"/>
          </w:tcPr>
          <w:p w14:paraId="497B3342" w14:textId="77777777" w:rsidR="00615BDC" w:rsidRPr="007B4261" w:rsidRDefault="00615BDC" w:rsidP="00615BDC">
            <w:pPr>
              <w:jc w:val="center"/>
              <w:rPr>
                <w:b/>
                <w:bCs/>
                <w:sz w:val="16"/>
                <w:szCs w:val="16"/>
              </w:rPr>
            </w:pPr>
            <w:r w:rsidRPr="007B4261">
              <w:rPr>
                <w:b/>
                <w:bCs/>
                <w:sz w:val="16"/>
                <w:szCs w:val="16"/>
              </w:rPr>
              <w:t>Ukazovatele refinančného rizika a rizika z precenia</w:t>
            </w:r>
          </w:p>
        </w:tc>
      </w:tr>
      <w:tr w:rsidR="00615BDC" w:rsidRPr="007B4261" w14:paraId="495BE843" w14:textId="77777777" w:rsidTr="007B4261">
        <w:trPr>
          <w:trHeight w:val="575"/>
          <w:jc w:val="center"/>
        </w:trPr>
        <w:tc>
          <w:tcPr>
            <w:tcW w:w="1012" w:type="dxa"/>
            <w:shd w:val="clear" w:color="auto" w:fill="BFBFBF" w:themeFill="background1" w:themeFillShade="BF"/>
            <w:noWrap/>
            <w:vAlign w:val="bottom"/>
          </w:tcPr>
          <w:p w14:paraId="047A67A3" w14:textId="77777777" w:rsidR="00615BDC" w:rsidRPr="007B4261" w:rsidRDefault="00615BDC" w:rsidP="00615BDC">
            <w:pPr>
              <w:jc w:val="center"/>
              <w:rPr>
                <w:b/>
                <w:bCs/>
                <w:sz w:val="16"/>
                <w:szCs w:val="16"/>
              </w:rPr>
            </w:pPr>
            <w:r w:rsidRPr="007B4261">
              <w:rPr>
                <w:b/>
                <w:bCs/>
                <w:sz w:val="16"/>
                <w:szCs w:val="16"/>
              </w:rPr>
              <w:t> </w:t>
            </w:r>
          </w:p>
        </w:tc>
        <w:tc>
          <w:tcPr>
            <w:tcW w:w="960" w:type="dxa"/>
            <w:shd w:val="clear" w:color="auto" w:fill="BFBFBF" w:themeFill="background1" w:themeFillShade="BF"/>
            <w:vAlign w:val="bottom"/>
          </w:tcPr>
          <w:p w14:paraId="66E69787" w14:textId="77777777" w:rsidR="00615BDC" w:rsidRPr="007B4261" w:rsidRDefault="00615BDC" w:rsidP="00615BDC">
            <w:pPr>
              <w:jc w:val="center"/>
              <w:rPr>
                <w:b/>
                <w:bCs/>
                <w:sz w:val="16"/>
                <w:szCs w:val="16"/>
              </w:rPr>
            </w:pPr>
            <w:r w:rsidRPr="007B4261">
              <w:rPr>
                <w:b/>
                <w:bCs/>
                <w:sz w:val="16"/>
                <w:szCs w:val="16"/>
              </w:rPr>
              <w:t>Priemerná splatnosť*</w:t>
            </w:r>
          </w:p>
          <w:p w14:paraId="3750028A" w14:textId="77777777" w:rsidR="00615BDC" w:rsidRPr="007B4261" w:rsidRDefault="00615BDC" w:rsidP="00615BDC">
            <w:pPr>
              <w:jc w:val="center"/>
              <w:rPr>
                <w:b/>
                <w:bCs/>
                <w:sz w:val="16"/>
                <w:szCs w:val="16"/>
                <w:lang w:val="en-US"/>
              </w:rPr>
            </w:pPr>
            <w:r w:rsidRPr="007B4261">
              <w:rPr>
                <w:b/>
                <w:bCs/>
                <w:sz w:val="16"/>
                <w:szCs w:val="16"/>
                <w:lang w:val="en-US"/>
              </w:rPr>
              <w:t>[</w:t>
            </w:r>
            <w:proofErr w:type="spellStart"/>
            <w:r w:rsidRPr="007B4261">
              <w:rPr>
                <w:b/>
                <w:bCs/>
                <w:sz w:val="16"/>
                <w:szCs w:val="16"/>
                <w:lang w:val="en-US"/>
              </w:rPr>
              <w:t>rok</w:t>
            </w:r>
            <w:proofErr w:type="spellEnd"/>
            <w:r w:rsidRPr="007B4261">
              <w:rPr>
                <w:b/>
                <w:bCs/>
                <w:sz w:val="16"/>
                <w:szCs w:val="16"/>
                <w:lang w:val="en-US"/>
              </w:rPr>
              <w:t>]</w:t>
            </w:r>
          </w:p>
        </w:tc>
        <w:tc>
          <w:tcPr>
            <w:tcW w:w="909" w:type="dxa"/>
            <w:shd w:val="clear" w:color="auto" w:fill="BFBFBF" w:themeFill="background1" w:themeFillShade="BF"/>
            <w:vAlign w:val="bottom"/>
          </w:tcPr>
          <w:p w14:paraId="137E4293" w14:textId="77777777" w:rsidR="00615BDC" w:rsidRPr="007B4261" w:rsidRDefault="00615BDC" w:rsidP="00615BDC">
            <w:pPr>
              <w:jc w:val="center"/>
              <w:rPr>
                <w:b/>
                <w:bCs/>
                <w:sz w:val="16"/>
                <w:szCs w:val="16"/>
              </w:rPr>
            </w:pPr>
            <w:proofErr w:type="spellStart"/>
            <w:r w:rsidRPr="007B4261">
              <w:rPr>
                <w:b/>
                <w:bCs/>
                <w:sz w:val="16"/>
                <w:szCs w:val="16"/>
              </w:rPr>
              <w:t>Durácia</w:t>
            </w:r>
            <w:proofErr w:type="spellEnd"/>
            <w:r w:rsidRPr="007B4261">
              <w:rPr>
                <w:b/>
                <w:bCs/>
                <w:sz w:val="16"/>
                <w:szCs w:val="16"/>
              </w:rPr>
              <w:t>*</w:t>
            </w:r>
          </w:p>
          <w:p w14:paraId="6DCCBE17" w14:textId="77777777" w:rsidR="00615BDC" w:rsidRPr="007B4261" w:rsidRDefault="00615BDC" w:rsidP="00615BDC">
            <w:pPr>
              <w:jc w:val="center"/>
              <w:rPr>
                <w:b/>
                <w:bCs/>
                <w:sz w:val="16"/>
                <w:szCs w:val="16"/>
              </w:rPr>
            </w:pPr>
            <w:r w:rsidRPr="007B4261">
              <w:rPr>
                <w:b/>
                <w:bCs/>
                <w:sz w:val="16"/>
                <w:szCs w:val="16"/>
                <w:lang w:val="en-US"/>
              </w:rPr>
              <w:t>[</w:t>
            </w:r>
            <w:proofErr w:type="spellStart"/>
            <w:r w:rsidRPr="007B4261">
              <w:rPr>
                <w:b/>
                <w:bCs/>
                <w:sz w:val="16"/>
                <w:szCs w:val="16"/>
                <w:lang w:val="en-US"/>
              </w:rPr>
              <w:t>rok</w:t>
            </w:r>
            <w:proofErr w:type="spellEnd"/>
            <w:r w:rsidRPr="007B4261">
              <w:rPr>
                <w:b/>
                <w:bCs/>
                <w:sz w:val="16"/>
                <w:szCs w:val="16"/>
                <w:lang w:val="en-US"/>
              </w:rPr>
              <w:t>]</w:t>
            </w:r>
          </w:p>
        </w:tc>
        <w:tc>
          <w:tcPr>
            <w:tcW w:w="1330" w:type="dxa"/>
            <w:shd w:val="clear" w:color="auto" w:fill="BFBFBF" w:themeFill="background1" w:themeFillShade="BF"/>
            <w:vAlign w:val="bottom"/>
          </w:tcPr>
          <w:p w14:paraId="62A57D80" w14:textId="77777777" w:rsidR="00615BDC" w:rsidRPr="007B4261" w:rsidRDefault="00615BDC" w:rsidP="00615BDC">
            <w:pPr>
              <w:jc w:val="center"/>
              <w:rPr>
                <w:b/>
                <w:bCs/>
                <w:sz w:val="16"/>
                <w:szCs w:val="16"/>
              </w:rPr>
            </w:pPr>
            <w:r w:rsidRPr="007B4261">
              <w:rPr>
                <w:b/>
                <w:bCs/>
                <w:sz w:val="16"/>
                <w:szCs w:val="16"/>
              </w:rPr>
              <w:t>Refinancovanie</w:t>
            </w:r>
          </w:p>
          <w:p w14:paraId="01CC8F2A" w14:textId="77777777" w:rsidR="00615BDC" w:rsidRPr="007B4261" w:rsidRDefault="00615BDC" w:rsidP="00615BDC">
            <w:pPr>
              <w:jc w:val="center"/>
              <w:rPr>
                <w:b/>
                <w:bCs/>
                <w:sz w:val="16"/>
                <w:szCs w:val="16"/>
              </w:rPr>
            </w:pPr>
            <w:r w:rsidRPr="007B4261">
              <w:rPr>
                <w:b/>
                <w:bCs/>
                <w:sz w:val="16"/>
                <w:szCs w:val="16"/>
              </w:rPr>
              <w:t>v 1 roku**</w:t>
            </w:r>
          </w:p>
          <w:p w14:paraId="1F9CF4CF" w14:textId="77777777" w:rsidR="00615BDC" w:rsidRPr="007B4261" w:rsidRDefault="00615BDC" w:rsidP="00615BDC">
            <w:pPr>
              <w:jc w:val="center"/>
              <w:rPr>
                <w:b/>
                <w:bCs/>
                <w:sz w:val="16"/>
                <w:szCs w:val="16"/>
              </w:rPr>
            </w:pPr>
            <w:r w:rsidRPr="007B4261">
              <w:rPr>
                <w:b/>
                <w:bCs/>
                <w:sz w:val="16"/>
                <w:szCs w:val="16"/>
              </w:rPr>
              <w:t>(</w:t>
            </w:r>
            <w:proofErr w:type="spellStart"/>
            <w:r w:rsidRPr="007B4261">
              <w:rPr>
                <w:b/>
                <w:bCs/>
                <w:sz w:val="16"/>
                <w:szCs w:val="16"/>
              </w:rPr>
              <w:t>opt</w:t>
            </w:r>
            <w:proofErr w:type="spellEnd"/>
            <w:r w:rsidRPr="007B4261">
              <w:rPr>
                <w:b/>
                <w:bCs/>
                <w:sz w:val="16"/>
                <w:szCs w:val="16"/>
              </w:rPr>
              <w:t>. 20%)</w:t>
            </w:r>
          </w:p>
          <w:p w14:paraId="636865AB" w14:textId="77777777" w:rsidR="00615BDC" w:rsidRPr="007B4261" w:rsidRDefault="00615BDC" w:rsidP="00615BDC">
            <w:pPr>
              <w:jc w:val="center"/>
              <w:rPr>
                <w:b/>
                <w:bCs/>
                <w:sz w:val="16"/>
                <w:szCs w:val="16"/>
              </w:rPr>
            </w:pPr>
            <w:r w:rsidRPr="007B4261">
              <w:rPr>
                <w:b/>
                <w:bCs/>
                <w:sz w:val="16"/>
                <w:szCs w:val="16"/>
              </w:rPr>
              <w:t>[%]</w:t>
            </w:r>
          </w:p>
        </w:tc>
        <w:tc>
          <w:tcPr>
            <w:tcW w:w="1330" w:type="dxa"/>
            <w:shd w:val="clear" w:color="auto" w:fill="BFBFBF" w:themeFill="background1" w:themeFillShade="BF"/>
            <w:vAlign w:val="bottom"/>
          </w:tcPr>
          <w:p w14:paraId="37113201" w14:textId="77777777" w:rsidR="00615BDC" w:rsidRPr="007B4261" w:rsidRDefault="00615BDC" w:rsidP="00615BDC">
            <w:pPr>
              <w:jc w:val="center"/>
              <w:rPr>
                <w:b/>
                <w:bCs/>
                <w:sz w:val="16"/>
                <w:szCs w:val="16"/>
              </w:rPr>
            </w:pPr>
            <w:r w:rsidRPr="007B4261">
              <w:rPr>
                <w:b/>
                <w:bCs/>
                <w:sz w:val="16"/>
                <w:szCs w:val="16"/>
              </w:rPr>
              <w:t>Refinancovanie</w:t>
            </w:r>
          </w:p>
          <w:p w14:paraId="29B824E2" w14:textId="77777777" w:rsidR="00615BDC" w:rsidRPr="007B4261" w:rsidRDefault="00615BDC" w:rsidP="00615BDC">
            <w:pPr>
              <w:jc w:val="center"/>
              <w:rPr>
                <w:b/>
                <w:bCs/>
                <w:sz w:val="16"/>
                <w:szCs w:val="16"/>
              </w:rPr>
            </w:pPr>
            <w:r w:rsidRPr="007B4261">
              <w:rPr>
                <w:b/>
                <w:bCs/>
                <w:sz w:val="16"/>
                <w:szCs w:val="16"/>
              </w:rPr>
              <w:t>v 5 rokoch**</w:t>
            </w:r>
          </w:p>
          <w:p w14:paraId="186BC7BF" w14:textId="77777777" w:rsidR="00615BDC" w:rsidRPr="007B4261" w:rsidRDefault="00615BDC" w:rsidP="00615BDC">
            <w:pPr>
              <w:jc w:val="center"/>
              <w:rPr>
                <w:b/>
                <w:bCs/>
                <w:sz w:val="16"/>
                <w:szCs w:val="16"/>
              </w:rPr>
            </w:pPr>
            <w:r w:rsidRPr="007B4261">
              <w:rPr>
                <w:b/>
                <w:bCs/>
                <w:sz w:val="16"/>
                <w:szCs w:val="16"/>
              </w:rPr>
              <w:t>(</w:t>
            </w:r>
            <w:proofErr w:type="spellStart"/>
            <w:r w:rsidRPr="007B4261">
              <w:rPr>
                <w:b/>
                <w:bCs/>
                <w:sz w:val="16"/>
                <w:szCs w:val="16"/>
              </w:rPr>
              <w:t>opt</w:t>
            </w:r>
            <w:proofErr w:type="spellEnd"/>
            <w:r w:rsidRPr="007B4261">
              <w:rPr>
                <w:b/>
                <w:bCs/>
                <w:sz w:val="16"/>
                <w:szCs w:val="16"/>
              </w:rPr>
              <w:t>. 55 %)</w:t>
            </w:r>
          </w:p>
          <w:p w14:paraId="79DAB576" w14:textId="77777777" w:rsidR="00615BDC" w:rsidRPr="007B4261" w:rsidRDefault="00615BDC" w:rsidP="00615BDC">
            <w:pPr>
              <w:jc w:val="center"/>
              <w:rPr>
                <w:b/>
                <w:bCs/>
                <w:sz w:val="16"/>
                <w:szCs w:val="16"/>
              </w:rPr>
            </w:pPr>
            <w:r w:rsidRPr="007B4261">
              <w:rPr>
                <w:b/>
                <w:bCs/>
                <w:sz w:val="16"/>
                <w:szCs w:val="16"/>
              </w:rPr>
              <w:t>[%]</w:t>
            </w:r>
          </w:p>
        </w:tc>
        <w:tc>
          <w:tcPr>
            <w:tcW w:w="1287" w:type="dxa"/>
            <w:shd w:val="clear" w:color="auto" w:fill="BFBFBF" w:themeFill="background1" w:themeFillShade="BF"/>
            <w:vAlign w:val="bottom"/>
          </w:tcPr>
          <w:p w14:paraId="56707038" w14:textId="77777777" w:rsidR="00615BDC" w:rsidRPr="007B4261" w:rsidRDefault="00615BDC" w:rsidP="00615BDC">
            <w:pPr>
              <w:jc w:val="center"/>
              <w:rPr>
                <w:b/>
                <w:bCs/>
                <w:sz w:val="16"/>
                <w:szCs w:val="16"/>
              </w:rPr>
            </w:pPr>
            <w:r w:rsidRPr="007B4261">
              <w:rPr>
                <w:b/>
                <w:bCs/>
                <w:sz w:val="16"/>
                <w:szCs w:val="16"/>
              </w:rPr>
              <w:t>Zmena úroku</w:t>
            </w:r>
          </w:p>
          <w:p w14:paraId="328DF407" w14:textId="77777777" w:rsidR="00615BDC" w:rsidRPr="007B4261" w:rsidRDefault="00615BDC" w:rsidP="00615BDC">
            <w:pPr>
              <w:jc w:val="center"/>
              <w:rPr>
                <w:b/>
                <w:bCs/>
                <w:sz w:val="16"/>
                <w:szCs w:val="16"/>
              </w:rPr>
            </w:pPr>
            <w:r w:rsidRPr="007B4261">
              <w:rPr>
                <w:b/>
                <w:bCs/>
                <w:sz w:val="16"/>
                <w:szCs w:val="16"/>
              </w:rPr>
              <w:t>v 1 roku**</w:t>
            </w:r>
          </w:p>
          <w:p w14:paraId="0AD788AA" w14:textId="77777777" w:rsidR="00615BDC" w:rsidRPr="007B4261" w:rsidRDefault="00615BDC" w:rsidP="00615BDC">
            <w:pPr>
              <w:jc w:val="center"/>
              <w:rPr>
                <w:b/>
                <w:bCs/>
                <w:sz w:val="16"/>
                <w:szCs w:val="16"/>
              </w:rPr>
            </w:pPr>
            <w:r w:rsidRPr="007B4261">
              <w:rPr>
                <w:b/>
                <w:bCs/>
                <w:sz w:val="16"/>
                <w:szCs w:val="16"/>
              </w:rPr>
              <w:t>(</w:t>
            </w:r>
            <w:proofErr w:type="spellStart"/>
            <w:r w:rsidRPr="007B4261">
              <w:rPr>
                <w:b/>
                <w:bCs/>
                <w:sz w:val="16"/>
                <w:szCs w:val="16"/>
              </w:rPr>
              <w:t>opt</w:t>
            </w:r>
            <w:proofErr w:type="spellEnd"/>
            <w:r w:rsidRPr="007B4261">
              <w:rPr>
                <w:b/>
                <w:bCs/>
                <w:sz w:val="16"/>
                <w:szCs w:val="16"/>
              </w:rPr>
              <w:t>. 25 %)</w:t>
            </w:r>
          </w:p>
          <w:p w14:paraId="09A28640" w14:textId="77777777" w:rsidR="00615BDC" w:rsidRPr="007B4261" w:rsidRDefault="00615BDC" w:rsidP="00615BDC">
            <w:pPr>
              <w:jc w:val="center"/>
              <w:rPr>
                <w:b/>
                <w:bCs/>
                <w:sz w:val="16"/>
                <w:szCs w:val="16"/>
              </w:rPr>
            </w:pPr>
            <w:r w:rsidRPr="007B4261">
              <w:rPr>
                <w:b/>
                <w:bCs/>
                <w:sz w:val="16"/>
                <w:szCs w:val="16"/>
              </w:rPr>
              <w:t>[%]</w:t>
            </w:r>
          </w:p>
        </w:tc>
        <w:tc>
          <w:tcPr>
            <w:tcW w:w="1287" w:type="dxa"/>
            <w:shd w:val="clear" w:color="auto" w:fill="BFBFBF" w:themeFill="background1" w:themeFillShade="BF"/>
            <w:vAlign w:val="bottom"/>
          </w:tcPr>
          <w:p w14:paraId="3B050A56" w14:textId="77777777" w:rsidR="00615BDC" w:rsidRPr="007B4261" w:rsidRDefault="00615BDC" w:rsidP="00615BDC">
            <w:pPr>
              <w:jc w:val="center"/>
              <w:rPr>
                <w:b/>
                <w:bCs/>
                <w:sz w:val="16"/>
                <w:szCs w:val="16"/>
              </w:rPr>
            </w:pPr>
            <w:r w:rsidRPr="007B4261">
              <w:rPr>
                <w:b/>
                <w:bCs/>
                <w:sz w:val="16"/>
                <w:szCs w:val="16"/>
              </w:rPr>
              <w:t>Zmena úroku</w:t>
            </w:r>
          </w:p>
          <w:p w14:paraId="4B6A4ADA" w14:textId="77777777" w:rsidR="00615BDC" w:rsidRPr="007B4261" w:rsidRDefault="00615BDC" w:rsidP="00615BDC">
            <w:pPr>
              <w:jc w:val="center"/>
              <w:rPr>
                <w:b/>
                <w:bCs/>
                <w:sz w:val="16"/>
                <w:szCs w:val="16"/>
              </w:rPr>
            </w:pPr>
            <w:r w:rsidRPr="007B4261">
              <w:rPr>
                <w:b/>
                <w:bCs/>
                <w:sz w:val="16"/>
                <w:szCs w:val="16"/>
              </w:rPr>
              <w:t>v 5 rokoch**</w:t>
            </w:r>
          </w:p>
          <w:p w14:paraId="47C65D38" w14:textId="77777777" w:rsidR="00615BDC" w:rsidRPr="007B4261" w:rsidRDefault="00615BDC" w:rsidP="00615BDC">
            <w:pPr>
              <w:jc w:val="center"/>
              <w:rPr>
                <w:b/>
                <w:bCs/>
                <w:sz w:val="16"/>
                <w:szCs w:val="16"/>
              </w:rPr>
            </w:pPr>
            <w:r w:rsidRPr="007B4261">
              <w:rPr>
                <w:b/>
                <w:bCs/>
                <w:sz w:val="16"/>
                <w:szCs w:val="16"/>
              </w:rPr>
              <w:t>(</w:t>
            </w:r>
            <w:proofErr w:type="spellStart"/>
            <w:r w:rsidRPr="007B4261">
              <w:rPr>
                <w:b/>
                <w:bCs/>
                <w:sz w:val="16"/>
                <w:szCs w:val="16"/>
              </w:rPr>
              <w:t>opt</w:t>
            </w:r>
            <w:proofErr w:type="spellEnd"/>
            <w:r w:rsidRPr="007B4261">
              <w:rPr>
                <w:b/>
                <w:bCs/>
                <w:sz w:val="16"/>
                <w:szCs w:val="16"/>
              </w:rPr>
              <w:t>. 55 %)</w:t>
            </w:r>
          </w:p>
          <w:p w14:paraId="1FF306E3" w14:textId="77777777" w:rsidR="00615BDC" w:rsidRPr="007B4261" w:rsidRDefault="00615BDC" w:rsidP="00615BDC">
            <w:pPr>
              <w:jc w:val="center"/>
              <w:rPr>
                <w:b/>
                <w:bCs/>
                <w:sz w:val="16"/>
                <w:szCs w:val="16"/>
              </w:rPr>
            </w:pPr>
            <w:r w:rsidRPr="007B4261">
              <w:rPr>
                <w:b/>
                <w:bCs/>
                <w:sz w:val="16"/>
                <w:szCs w:val="16"/>
              </w:rPr>
              <w:t>[%]</w:t>
            </w:r>
          </w:p>
        </w:tc>
      </w:tr>
      <w:tr w:rsidR="00615BDC" w:rsidRPr="007B4261" w14:paraId="2DE28CBA" w14:textId="77777777" w:rsidTr="00CC5235">
        <w:trPr>
          <w:trHeight w:hRule="exact" w:val="202"/>
          <w:jc w:val="center"/>
        </w:trPr>
        <w:tc>
          <w:tcPr>
            <w:tcW w:w="1012" w:type="dxa"/>
            <w:shd w:val="clear" w:color="000000" w:fill="FFFFFF"/>
            <w:noWrap/>
            <w:vAlign w:val="bottom"/>
          </w:tcPr>
          <w:p w14:paraId="65EA3C36" w14:textId="77777777" w:rsidR="00615BDC" w:rsidRPr="007B4261" w:rsidRDefault="00615BDC" w:rsidP="00615BDC">
            <w:pPr>
              <w:jc w:val="center"/>
              <w:rPr>
                <w:sz w:val="16"/>
                <w:szCs w:val="16"/>
              </w:rPr>
            </w:pPr>
            <w:r w:rsidRPr="007B4261">
              <w:rPr>
                <w:sz w:val="16"/>
                <w:szCs w:val="16"/>
              </w:rPr>
              <w:t>1Q 2011</w:t>
            </w:r>
          </w:p>
        </w:tc>
        <w:tc>
          <w:tcPr>
            <w:tcW w:w="960" w:type="dxa"/>
            <w:shd w:val="clear" w:color="000000" w:fill="FFFFFF"/>
            <w:noWrap/>
            <w:vAlign w:val="bottom"/>
          </w:tcPr>
          <w:p w14:paraId="6614D6B4" w14:textId="77777777" w:rsidR="00615BDC" w:rsidRPr="007B4261" w:rsidRDefault="00615BDC" w:rsidP="00615BDC">
            <w:pPr>
              <w:ind w:right="113"/>
              <w:jc w:val="right"/>
              <w:rPr>
                <w:sz w:val="16"/>
                <w:szCs w:val="16"/>
              </w:rPr>
            </w:pPr>
            <w:r w:rsidRPr="007B4261">
              <w:rPr>
                <w:sz w:val="16"/>
                <w:szCs w:val="16"/>
              </w:rPr>
              <w:t>5,67</w:t>
            </w:r>
          </w:p>
        </w:tc>
        <w:tc>
          <w:tcPr>
            <w:tcW w:w="909" w:type="dxa"/>
            <w:shd w:val="clear" w:color="000000" w:fill="FFFFFF"/>
            <w:noWrap/>
            <w:vAlign w:val="bottom"/>
          </w:tcPr>
          <w:p w14:paraId="487DB798" w14:textId="77777777" w:rsidR="00615BDC" w:rsidRPr="007B4261" w:rsidRDefault="00615BDC" w:rsidP="00615BDC">
            <w:pPr>
              <w:ind w:right="113"/>
              <w:jc w:val="right"/>
              <w:rPr>
                <w:sz w:val="16"/>
                <w:szCs w:val="16"/>
              </w:rPr>
            </w:pPr>
            <w:r w:rsidRPr="007B4261">
              <w:rPr>
                <w:sz w:val="16"/>
                <w:szCs w:val="16"/>
              </w:rPr>
              <w:t>4,65</w:t>
            </w:r>
          </w:p>
        </w:tc>
        <w:tc>
          <w:tcPr>
            <w:tcW w:w="1330" w:type="dxa"/>
            <w:shd w:val="clear" w:color="000000" w:fill="FFFFFF"/>
            <w:noWrap/>
            <w:vAlign w:val="bottom"/>
          </w:tcPr>
          <w:p w14:paraId="19F913E5" w14:textId="77777777" w:rsidR="00615BDC" w:rsidRPr="007B4261" w:rsidRDefault="00615BDC" w:rsidP="00615BDC">
            <w:pPr>
              <w:ind w:right="113"/>
              <w:jc w:val="right"/>
              <w:rPr>
                <w:sz w:val="16"/>
                <w:szCs w:val="16"/>
              </w:rPr>
            </w:pPr>
            <w:r w:rsidRPr="007B4261">
              <w:rPr>
                <w:sz w:val="16"/>
                <w:szCs w:val="16"/>
              </w:rPr>
              <w:t>16,09</w:t>
            </w:r>
          </w:p>
        </w:tc>
        <w:tc>
          <w:tcPr>
            <w:tcW w:w="1330" w:type="dxa"/>
            <w:shd w:val="clear" w:color="000000" w:fill="FFFFFF"/>
            <w:noWrap/>
            <w:vAlign w:val="bottom"/>
          </w:tcPr>
          <w:p w14:paraId="037CEB39" w14:textId="77777777" w:rsidR="00615BDC" w:rsidRPr="007B4261" w:rsidRDefault="00615BDC" w:rsidP="00615BDC">
            <w:pPr>
              <w:ind w:right="113"/>
              <w:jc w:val="right"/>
              <w:rPr>
                <w:sz w:val="16"/>
                <w:szCs w:val="16"/>
              </w:rPr>
            </w:pPr>
            <w:r w:rsidRPr="007B4261">
              <w:rPr>
                <w:sz w:val="16"/>
                <w:szCs w:val="16"/>
              </w:rPr>
              <w:t>61,44</w:t>
            </w:r>
          </w:p>
        </w:tc>
        <w:tc>
          <w:tcPr>
            <w:tcW w:w="1287" w:type="dxa"/>
            <w:shd w:val="clear" w:color="000000" w:fill="FFFFFF"/>
            <w:noWrap/>
            <w:vAlign w:val="bottom"/>
          </w:tcPr>
          <w:p w14:paraId="6A589191" w14:textId="77777777" w:rsidR="00615BDC" w:rsidRPr="007B4261" w:rsidRDefault="00615BDC" w:rsidP="00615BDC">
            <w:pPr>
              <w:ind w:right="113"/>
              <w:jc w:val="right"/>
              <w:rPr>
                <w:sz w:val="16"/>
                <w:szCs w:val="16"/>
              </w:rPr>
            </w:pPr>
            <w:r w:rsidRPr="007B4261">
              <w:rPr>
                <w:sz w:val="16"/>
                <w:szCs w:val="16"/>
              </w:rPr>
              <w:t>25,27</w:t>
            </w:r>
          </w:p>
        </w:tc>
        <w:tc>
          <w:tcPr>
            <w:tcW w:w="1287" w:type="dxa"/>
            <w:shd w:val="clear" w:color="000000" w:fill="FFFFFF"/>
            <w:noWrap/>
            <w:vAlign w:val="bottom"/>
          </w:tcPr>
          <w:p w14:paraId="62D559CA" w14:textId="77777777" w:rsidR="00615BDC" w:rsidRPr="007B4261" w:rsidRDefault="00615BDC" w:rsidP="00615BDC">
            <w:pPr>
              <w:ind w:right="113"/>
              <w:jc w:val="right"/>
              <w:rPr>
                <w:sz w:val="16"/>
                <w:szCs w:val="16"/>
              </w:rPr>
            </w:pPr>
            <w:r w:rsidRPr="007B4261">
              <w:rPr>
                <w:sz w:val="16"/>
                <w:szCs w:val="16"/>
              </w:rPr>
              <w:t>61,49</w:t>
            </w:r>
          </w:p>
        </w:tc>
      </w:tr>
      <w:tr w:rsidR="00615BDC" w:rsidRPr="007B4261" w14:paraId="49007C29" w14:textId="77777777" w:rsidTr="00CC5235">
        <w:trPr>
          <w:trHeight w:hRule="exact" w:val="202"/>
          <w:jc w:val="center"/>
        </w:trPr>
        <w:tc>
          <w:tcPr>
            <w:tcW w:w="1012" w:type="dxa"/>
            <w:shd w:val="clear" w:color="000000" w:fill="FFFFFF"/>
            <w:noWrap/>
            <w:vAlign w:val="bottom"/>
          </w:tcPr>
          <w:p w14:paraId="673D7616" w14:textId="77777777" w:rsidR="00615BDC" w:rsidRPr="007B4261" w:rsidRDefault="00615BDC" w:rsidP="00615BDC">
            <w:pPr>
              <w:jc w:val="center"/>
              <w:rPr>
                <w:sz w:val="16"/>
                <w:szCs w:val="16"/>
              </w:rPr>
            </w:pPr>
            <w:r w:rsidRPr="007B4261">
              <w:rPr>
                <w:sz w:val="16"/>
                <w:szCs w:val="16"/>
              </w:rPr>
              <w:t>2Q 2011</w:t>
            </w:r>
          </w:p>
        </w:tc>
        <w:tc>
          <w:tcPr>
            <w:tcW w:w="960" w:type="dxa"/>
            <w:shd w:val="clear" w:color="000000" w:fill="FFFFFF"/>
            <w:noWrap/>
            <w:vAlign w:val="bottom"/>
          </w:tcPr>
          <w:p w14:paraId="3BE824E0" w14:textId="77777777" w:rsidR="00615BDC" w:rsidRPr="007B4261" w:rsidRDefault="00615BDC" w:rsidP="00615BDC">
            <w:pPr>
              <w:ind w:right="113"/>
              <w:jc w:val="right"/>
              <w:rPr>
                <w:sz w:val="16"/>
                <w:szCs w:val="16"/>
              </w:rPr>
            </w:pPr>
            <w:r w:rsidRPr="007B4261">
              <w:rPr>
                <w:sz w:val="16"/>
                <w:szCs w:val="16"/>
              </w:rPr>
              <w:t>5,75</w:t>
            </w:r>
          </w:p>
        </w:tc>
        <w:tc>
          <w:tcPr>
            <w:tcW w:w="909" w:type="dxa"/>
            <w:shd w:val="clear" w:color="000000" w:fill="FFFFFF"/>
            <w:noWrap/>
            <w:vAlign w:val="bottom"/>
          </w:tcPr>
          <w:p w14:paraId="53DB7B04" w14:textId="77777777" w:rsidR="00615BDC" w:rsidRPr="007B4261" w:rsidRDefault="00615BDC" w:rsidP="00615BDC">
            <w:pPr>
              <w:ind w:right="113"/>
              <w:jc w:val="right"/>
              <w:rPr>
                <w:sz w:val="16"/>
                <w:szCs w:val="16"/>
              </w:rPr>
            </w:pPr>
            <w:r w:rsidRPr="007B4261">
              <w:rPr>
                <w:sz w:val="16"/>
                <w:szCs w:val="16"/>
              </w:rPr>
              <w:t>4,77</w:t>
            </w:r>
          </w:p>
        </w:tc>
        <w:tc>
          <w:tcPr>
            <w:tcW w:w="1330" w:type="dxa"/>
            <w:shd w:val="clear" w:color="000000" w:fill="FFFFFF"/>
            <w:noWrap/>
            <w:vAlign w:val="bottom"/>
          </w:tcPr>
          <w:p w14:paraId="260B39E5" w14:textId="77777777" w:rsidR="00615BDC" w:rsidRPr="007B4261" w:rsidRDefault="00615BDC" w:rsidP="00615BDC">
            <w:pPr>
              <w:ind w:right="113"/>
              <w:jc w:val="right"/>
              <w:rPr>
                <w:sz w:val="16"/>
                <w:szCs w:val="16"/>
              </w:rPr>
            </w:pPr>
            <w:r w:rsidRPr="007B4261">
              <w:rPr>
                <w:sz w:val="16"/>
                <w:szCs w:val="16"/>
              </w:rPr>
              <w:t>16,52</w:t>
            </w:r>
          </w:p>
        </w:tc>
        <w:tc>
          <w:tcPr>
            <w:tcW w:w="1330" w:type="dxa"/>
            <w:shd w:val="clear" w:color="000000" w:fill="FFFFFF"/>
            <w:noWrap/>
            <w:vAlign w:val="bottom"/>
          </w:tcPr>
          <w:p w14:paraId="17B8E02F" w14:textId="77777777" w:rsidR="00615BDC" w:rsidRPr="007B4261" w:rsidRDefault="00615BDC" w:rsidP="00615BDC">
            <w:pPr>
              <w:ind w:right="113"/>
              <w:jc w:val="right"/>
              <w:rPr>
                <w:sz w:val="16"/>
                <w:szCs w:val="16"/>
              </w:rPr>
            </w:pPr>
            <w:r w:rsidRPr="007B4261">
              <w:rPr>
                <w:sz w:val="16"/>
                <w:szCs w:val="16"/>
              </w:rPr>
              <w:t>59,30</w:t>
            </w:r>
          </w:p>
        </w:tc>
        <w:tc>
          <w:tcPr>
            <w:tcW w:w="1287" w:type="dxa"/>
            <w:shd w:val="clear" w:color="000000" w:fill="FFFFFF"/>
            <w:noWrap/>
            <w:vAlign w:val="bottom"/>
          </w:tcPr>
          <w:p w14:paraId="2A7D2452" w14:textId="77777777" w:rsidR="00615BDC" w:rsidRPr="007B4261" w:rsidRDefault="00615BDC" w:rsidP="00615BDC">
            <w:pPr>
              <w:ind w:right="113"/>
              <w:jc w:val="right"/>
              <w:rPr>
                <w:sz w:val="16"/>
                <w:szCs w:val="16"/>
              </w:rPr>
            </w:pPr>
            <w:r w:rsidRPr="007B4261">
              <w:rPr>
                <w:sz w:val="16"/>
                <w:szCs w:val="16"/>
              </w:rPr>
              <w:t>26,78</w:t>
            </w:r>
          </w:p>
        </w:tc>
        <w:tc>
          <w:tcPr>
            <w:tcW w:w="1287" w:type="dxa"/>
            <w:shd w:val="clear" w:color="000000" w:fill="FFFFFF"/>
            <w:noWrap/>
            <w:vAlign w:val="bottom"/>
          </w:tcPr>
          <w:p w14:paraId="1DE72EF0" w14:textId="77777777" w:rsidR="00615BDC" w:rsidRPr="007B4261" w:rsidRDefault="00615BDC" w:rsidP="00615BDC">
            <w:pPr>
              <w:ind w:right="113"/>
              <w:jc w:val="right"/>
              <w:rPr>
                <w:sz w:val="16"/>
                <w:szCs w:val="16"/>
              </w:rPr>
            </w:pPr>
            <w:r w:rsidRPr="007B4261">
              <w:rPr>
                <w:sz w:val="16"/>
                <w:szCs w:val="16"/>
              </w:rPr>
              <w:t>59,34</w:t>
            </w:r>
          </w:p>
        </w:tc>
      </w:tr>
      <w:tr w:rsidR="00615BDC" w:rsidRPr="007B4261" w14:paraId="510B96B6" w14:textId="77777777" w:rsidTr="00CC5235">
        <w:trPr>
          <w:trHeight w:hRule="exact" w:val="202"/>
          <w:jc w:val="center"/>
        </w:trPr>
        <w:tc>
          <w:tcPr>
            <w:tcW w:w="1012" w:type="dxa"/>
            <w:shd w:val="clear" w:color="000000" w:fill="FFFFFF"/>
            <w:noWrap/>
            <w:vAlign w:val="bottom"/>
          </w:tcPr>
          <w:p w14:paraId="32A81BF8" w14:textId="77777777" w:rsidR="00615BDC" w:rsidRPr="007B4261" w:rsidRDefault="00615BDC" w:rsidP="00615BDC">
            <w:pPr>
              <w:jc w:val="center"/>
              <w:rPr>
                <w:sz w:val="16"/>
                <w:szCs w:val="16"/>
              </w:rPr>
            </w:pPr>
            <w:r w:rsidRPr="007B4261">
              <w:rPr>
                <w:sz w:val="16"/>
                <w:szCs w:val="16"/>
              </w:rPr>
              <w:t>3Q 2011</w:t>
            </w:r>
          </w:p>
        </w:tc>
        <w:tc>
          <w:tcPr>
            <w:tcW w:w="960" w:type="dxa"/>
            <w:shd w:val="clear" w:color="000000" w:fill="FFFFFF"/>
            <w:noWrap/>
            <w:vAlign w:val="bottom"/>
          </w:tcPr>
          <w:p w14:paraId="7645C239" w14:textId="77777777" w:rsidR="00615BDC" w:rsidRPr="007B4261" w:rsidRDefault="00615BDC" w:rsidP="00615BDC">
            <w:pPr>
              <w:ind w:right="113"/>
              <w:jc w:val="right"/>
              <w:rPr>
                <w:sz w:val="16"/>
                <w:szCs w:val="16"/>
              </w:rPr>
            </w:pPr>
            <w:r w:rsidRPr="007B4261">
              <w:rPr>
                <w:sz w:val="16"/>
                <w:szCs w:val="16"/>
              </w:rPr>
              <w:t>5,39</w:t>
            </w:r>
          </w:p>
        </w:tc>
        <w:tc>
          <w:tcPr>
            <w:tcW w:w="909" w:type="dxa"/>
            <w:shd w:val="clear" w:color="000000" w:fill="FFFFFF"/>
            <w:noWrap/>
            <w:vAlign w:val="bottom"/>
          </w:tcPr>
          <w:p w14:paraId="6D38E955" w14:textId="77777777" w:rsidR="00615BDC" w:rsidRPr="007B4261" w:rsidRDefault="00615BDC" w:rsidP="00615BDC">
            <w:pPr>
              <w:ind w:right="113"/>
              <w:jc w:val="right"/>
              <w:rPr>
                <w:sz w:val="16"/>
                <w:szCs w:val="16"/>
              </w:rPr>
            </w:pPr>
            <w:r w:rsidRPr="007B4261">
              <w:rPr>
                <w:sz w:val="16"/>
                <w:szCs w:val="16"/>
              </w:rPr>
              <w:t>4,51</w:t>
            </w:r>
          </w:p>
        </w:tc>
        <w:tc>
          <w:tcPr>
            <w:tcW w:w="1330" w:type="dxa"/>
            <w:shd w:val="clear" w:color="000000" w:fill="FFFFFF"/>
            <w:noWrap/>
            <w:vAlign w:val="bottom"/>
          </w:tcPr>
          <w:p w14:paraId="3B5C5FFC" w14:textId="77777777" w:rsidR="00615BDC" w:rsidRPr="007B4261" w:rsidRDefault="00615BDC" w:rsidP="00615BDC">
            <w:pPr>
              <w:ind w:right="113"/>
              <w:jc w:val="right"/>
              <w:rPr>
                <w:sz w:val="16"/>
                <w:szCs w:val="16"/>
              </w:rPr>
            </w:pPr>
            <w:r w:rsidRPr="007B4261">
              <w:rPr>
                <w:sz w:val="16"/>
                <w:szCs w:val="16"/>
              </w:rPr>
              <w:t>16,47</w:t>
            </w:r>
          </w:p>
        </w:tc>
        <w:tc>
          <w:tcPr>
            <w:tcW w:w="1330" w:type="dxa"/>
            <w:shd w:val="clear" w:color="000000" w:fill="FFFFFF"/>
            <w:noWrap/>
            <w:vAlign w:val="bottom"/>
          </w:tcPr>
          <w:p w14:paraId="61DB14FF" w14:textId="77777777" w:rsidR="00615BDC" w:rsidRPr="007B4261" w:rsidRDefault="00615BDC" w:rsidP="00615BDC">
            <w:pPr>
              <w:ind w:right="113"/>
              <w:jc w:val="right"/>
              <w:rPr>
                <w:sz w:val="16"/>
                <w:szCs w:val="16"/>
              </w:rPr>
            </w:pPr>
            <w:r w:rsidRPr="007B4261">
              <w:rPr>
                <w:sz w:val="16"/>
                <w:szCs w:val="16"/>
              </w:rPr>
              <w:t>59,54</w:t>
            </w:r>
          </w:p>
        </w:tc>
        <w:tc>
          <w:tcPr>
            <w:tcW w:w="1287" w:type="dxa"/>
            <w:shd w:val="clear" w:color="000000" w:fill="FFFFFF"/>
            <w:noWrap/>
            <w:vAlign w:val="bottom"/>
          </w:tcPr>
          <w:p w14:paraId="2CC15B4C" w14:textId="77777777" w:rsidR="00615BDC" w:rsidRPr="007B4261" w:rsidRDefault="00615BDC" w:rsidP="00615BDC">
            <w:pPr>
              <w:ind w:right="113"/>
              <w:jc w:val="right"/>
              <w:rPr>
                <w:sz w:val="16"/>
                <w:szCs w:val="16"/>
              </w:rPr>
            </w:pPr>
            <w:r w:rsidRPr="007B4261">
              <w:rPr>
                <w:sz w:val="16"/>
                <w:szCs w:val="16"/>
              </w:rPr>
              <w:t>27,31</w:t>
            </w:r>
          </w:p>
        </w:tc>
        <w:tc>
          <w:tcPr>
            <w:tcW w:w="1287" w:type="dxa"/>
            <w:shd w:val="clear" w:color="000000" w:fill="FFFFFF"/>
            <w:noWrap/>
            <w:vAlign w:val="bottom"/>
          </w:tcPr>
          <w:p w14:paraId="10D8323A" w14:textId="77777777" w:rsidR="00615BDC" w:rsidRPr="007B4261" w:rsidRDefault="00615BDC" w:rsidP="00615BDC">
            <w:pPr>
              <w:ind w:right="113"/>
              <w:jc w:val="right"/>
              <w:rPr>
                <w:sz w:val="16"/>
                <w:szCs w:val="16"/>
              </w:rPr>
            </w:pPr>
            <w:r w:rsidRPr="007B4261">
              <w:rPr>
                <w:sz w:val="16"/>
                <w:szCs w:val="16"/>
              </w:rPr>
              <w:t>59,59</w:t>
            </w:r>
          </w:p>
        </w:tc>
      </w:tr>
      <w:tr w:rsidR="00615BDC" w:rsidRPr="007B4261" w14:paraId="7715CC53" w14:textId="77777777" w:rsidTr="00CC5235">
        <w:trPr>
          <w:trHeight w:hRule="exact" w:val="202"/>
          <w:jc w:val="center"/>
        </w:trPr>
        <w:tc>
          <w:tcPr>
            <w:tcW w:w="1012" w:type="dxa"/>
            <w:shd w:val="clear" w:color="000000" w:fill="FFFFFF"/>
            <w:noWrap/>
            <w:vAlign w:val="bottom"/>
          </w:tcPr>
          <w:p w14:paraId="44A1B46F" w14:textId="77777777" w:rsidR="00615BDC" w:rsidRPr="007B4261" w:rsidRDefault="00615BDC" w:rsidP="00615BDC">
            <w:pPr>
              <w:jc w:val="center"/>
              <w:rPr>
                <w:sz w:val="16"/>
                <w:szCs w:val="16"/>
              </w:rPr>
            </w:pPr>
            <w:r w:rsidRPr="007B4261">
              <w:rPr>
                <w:sz w:val="16"/>
                <w:szCs w:val="16"/>
              </w:rPr>
              <w:t>4Q 2011</w:t>
            </w:r>
          </w:p>
        </w:tc>
        <w:tc>
          <w:tcPr>
            <w:tcW w:w="960" w:type="dxa"/>
            <w:shd w:val="clear" w:color="000000" w:fill="FFFFFF"/>
            <w:noWrap/>
            <w:vAlign w:val="bottom"/>
          </w:tcPr>
          <w:p w14:paraId="0A93EAE2" w14:textId="77777777" w:rsidR="00615BDC" w:rsidRPr="007B4261" w:rsidRDefault="00615BDC" w:rsidP="00615BDC">
            <w:pPr>
              <w:ind w:right="113"/>
              <w:jc w:val="right"/>
              <w:rPr>
                <w:sz w:val="16"/>
                <w:szCs w:val="16"/>
              </w:rPr>
            </w:pPr>
            <w:r w:rsidRPr="007B4261">
              <w:rPr>
                <w:sz w:val="16"/>
                <w:szCs w:val="16"/>
              </w:rPr>
              <w:t>5,15</w:t>
            </w:r>
          </w:p>
        </w:tc>
        <w:tc>
          <w:tcPr>
            <w:tcW w:w="909" w:type="dxa"/>
            <w:shd w:val="clear" w:color="000000" w:fill="FFFFFF"/>
            <w:noWrap/>
            <w:vAlign w:val="bottom"/>
          </w:tcPr>
          <w:p w14:paraId="67A68A6F" w14:textId="77777777" w:rsidR="00615BDC" w:rsidRPr="007B4261" w:rsidRDefault="00615BDC" w:rsidP="00615BDC">
            <w:pPr>
              <w:ind w:right="113"/>
              <w:jc w:val="right"/>
              <w:rPr>
                <w:sz w:val="16"/>
                <w:szCs w:val="16"/>
              </w:rPr>
            </w:pPr>
            <w:r w:rsidRPr="007B4261">
              <w:rPr>
                <w:sz w:val="16"/>
                <w:szCs w:val="16"/>
              </w:rPr>
              <w:t>4,33</w:t>
            </w:r>
          </w:p>
        </w:tc>
        <w:tc>
          <w:tcPr>
            <w:tcW w:w="1330" w:type="dxa"/>
            <w:shd w:val="clear" w:color="000000" w:fill="FFFFFF"/>
            <w:noWrap/>
            <w:vAlign w:val="bottom"/>
          </w:tcPr>
          <w:p w14:paraId="7B19B636" w14:textId="77777777" w:rsidR="00615BDC" w:rsidRPr="007B4261" w:rsidRDefault="00615BDC" w:rsidP="00615BDC">
            <w:pPr>
              <w:ind w:right="113"/>
              <w:jc w:val="right"/>
              <w:rPr>
                <w:sz w:val="16"/>
                <w:szCs w:val="16"/>
              </w:rPr>
            </w:pPr>
            <w:r w:rsidRPr="007B4261">
              <w:rPr>
                <w:sz w:val="16"/>
                <w:szCs w:val="16"/>
              </w:rPr>
              <w:t>17,29</w:t>
            </w:r>
          </w:p>
        </w:tc>
        <w:tc>
          <w:tcPr>
            <w:tcW w:w="1330" w:type="dxa"/>
            <w:shd w:val="clear" w:color="000000" w:fill="FFFFFF"/>
            <w:noWrap/>
            <w:vAlign w:val="bottom"/>
          </w:tcPr>
          <w:p w14:paraId="2470396B" w14:textId="77777777" w:rsidR="00615BDC" w:rsidRPr="007B4261" w:rsidRDefault="00615BDC" w:rsidP="00615BDC">
            <w:pPr>
              <w:ind w:right="113"/>
              <w:jc w:val="right"/>
              <w:rPr>
                <w:sz w:val="16"/>
                <w:szCs w:val="16"/>
              </w:rPr>
            </w:pPr>
            <w:r w:rsidRPr="007B4261">
              <w:rPr>
                <w:sz w:val="16"/>
                <w:szCs w:val="16"/>
              </w:rPr>
              <w:t>59,60</w:t>
            </w:r>
          </w:p>
        </w:tc>
        <w:tc>
          <w:tcPr>
            <w:tcW w:w="1287" w:type="dxa"/>
            <w:shd w:val="clear" w:color="000000" w:fill="FFFFFF"/>
            <w:noWrap/>
            <w:vAlign w:val="bottom"/>
          </w:tcPr>
          <w:p w14:paraId="005784D5" w14:textId="77777777" w:rsidR="00615BDC" w:rsidRPr="007B4261" w:rsidRDefault="00615BDC" w:rsidP="00615BDC">
            <w:pPr>
              <w:ind w:right="113"/>
              <w:jc w:val="right"/>
              <w:rPr>
                <w:sz w:val="16"/>
                <w:szCs w:val="16"/>
              </w:rPr>
            </w:pPr>
            <w:r w:rsidRPr="007B4261">
              <w:rPr>
                <w:sz w:val="16"/>
                <w:szCs w:val="16"/>
              </w:rPr>
              <w:t>27,72</w:t>
            </w:r>
          </w:p>
        </w:tc>
        <w:tc>
          <w:tcPr>
            <w:tcW w:w="1287" w:type="dxa"/>
            <w:shd w:val="clear" w:color="000000" w:fill="FFFFFF"/>
            <w:noWrap/>
            <w:vAlign w:val="bottom"/>
          </w:tcPr>
          <w:p w14:paraId="388F9361" w14:textId="77777777" w:rsidR="00615BDC" w:rsidRPr="007B4261" w:rsidRDefault="00615BDC" w:rsidP="00615BDC">
            <w:pPr>
              <w:ind w:right="113"/>
              <w:jc w:val="right"/>
              <w:rPr>
                <w:sz w:val="16"/>
                <w:szCs w:val="16"/>
              </w:rPr>
            </w:pPr>
            <w:r w:rsidRPr="007B4261">
              <w:rPr>
                <w:sz w:val="16"/>
                <w:szCs w:val="16"/>
              </w:rPr>
              <w:t>59,64</w:t>
            </w:r>
          </w:p>
        </w:tc>
      </w:tr>
      <w:tr w:rsidR="00615BDC" w:rsidRPr="007B4261" w14:paraId="08DB3A0C" w14:textId="77777777" w:rsidTr="00CC5235">
        <w:trPr>
          <w:trHeight w:hRule="exact" w:val="202"/>
          <w:jc w:val="center"/>
        </w:trPr>
        <w:tc>
          <w:tcPr>
            <w:tcW w:w="1012" w:type="dxa"/>
            <w:shd w:val="clear" w:color="000000" w:fill="FFFFFF"/>
            <w:noWrap/>
            <w:vAlign w:val="bottom"/>
          </w:tcPr>
          <w:p w14:paraId="1A4C7D72" w14:textId="77777777" w:rsidR="00615BDC" w:rsidRPr="007B4261" w:rsidRDefault="00615BDC" w:rsidP="00615BDC">
            <w:pPr>
              <w:jc w:val="center"/>
              <w:rPr>
                <w:sz w:val="16"/>
                <w:szCs w:val="16"/>
              </w:rPr>
            </w:pPr>
            <w:r w:rsidRPr="007B4261">
              <w:rPr>
                <w:sz w:val="16"/>
                <w:szCs w:val="16"/>
              </w:rPr>
              <w:t>1Q 2012</w:t>
            </w:r>
          </w:p>
        </w:tc>
        <w:tc>
          <w:tcPr>
            <w:tcW w:w="960" w:type="dxa"/>
            <w:shd w:val="clear" w:color="000000" w:fill="FFFFFF"/>
            <w:noWrap/>
            <w:vAlign w:val="bottom"/>
          </w:tcPr>
          <w:p w14:paraId="03754A78" w14:textId="77777777" w:rsidR="00615BDC" w:rsidRPr="007B4261" w:rsidRDefault="00615BDC" w:rsidP="00615BDC">
            <w:pPr>
              <w:ind w:right="113"/>
              <w:jc w:val="right"/>
              <w:rPr>
                <w:sz w:val="16"/>
                <w:szCs w:val="16"/>
              </w:rPr>
            </w:pPr>
            <w:r w:rsidRPr="007B4261">
              <w:rPr>
                <w:sz w:val="16"/>
                <w:szCs w:val="16"/>
              </w:rPr>
              <w:t>4,95</w:t>
            </w:r>
          </w:p>
        </w:tc>
        <w:tc>
          <w:tcPr>
            <w:tcW w:w="909" w:type="dxa"/>
            <w:shd w:val="clear" w:color="000000" w:fill="FFFFFF"/>
            <w:noWrap/>
            <w:vAlign w:val="bottom"/>
          </w:tcPr>
          <w:p w14:paraId="45B69F15" w14:textId="77777777" w:rsidR="00615BDC" w:rsidRPr="007B4261" w:rsidRDefault="00615BDC" w:rsidP="00615BDC">
            <w:pPr>
              <w:ind w:right="113"/>
              <w:jc w:val="right"/>
              <w:rPr>
                <w:sz w:val="16"/>
                <w:szCs w:val="16"/>
              </w:rPr>
            </w:pPr>
            <w:r w:rsidRPr="007B4261">
              <w:rPr>
                <w:sz w:val="16"/>
                <w:szCs w:val="16"/>
              </w:rPr>
              <w:t>4,19</w:t>
            </w:r>
          </w:p>
        </w:tc>
        <w:tc>
          <w:tcPr>
            <w:tcW w:w="1330" w:type="dxa"/>
            <w:shd w:val="clear" w:color="000000" w:fill="FFFFFF"/>
            <w:noWrap/>
            <w:vAlign w:val="bottom"/>
          </w:tcPr>
          <w:p w14:paraId="0A01B908" w14:textId="77777777" w:rsidR="00615BDC" w:rsidRPr="007B4261" w:rsidRDefault="00615BDC" w:rsidP="00615BDC">
            <w:pPr>
              <w:ind w:right="113"/>
              <w:jc w:val="right"/>
              <w:rPr>
                <w:sz w:val="16"/>
                <w:szCs w:val="16"/>
              </w:rPr>
            </w:pPr>
            <w:r w:rsidRPr="007B4261">
              <w:rPr>
                <w:sz w:val="16"/>
                <w:szCs w:val="16"/>
              </w:rPr>
              <w:t>18,11</w:t>
            </w:r>
          </w:p>
        </w:tc>
        <w:tc>
          <w:tcPr>
            <w:tcW w:w="1330" w:type="dxa"/>
            <w:shd w:val="clear" w:color="000000" w:fill="FFFFFF"/>
            <w:noWrap/>
            <w:vAlign w:val="bottom"/>
          </w:tcPr>
          <w:p w14:paraId="7F24178F" w14:textId="77777777" w:rsidR="00615BDC" w:rsidRPr="007B4261" w:rsidRDefault="00615BDC" w:rsidP="00615BDC">
            <w:pPr>
              <w:ind w:right="113"/>
              <w:jc w:val="right"/>
              <w:rPr>
                <w:sz w:val="16"/>
                <w:szCs w:val="16"/>
              </w:rPr>
            </w:pPr>
            <w:r w:rsidRPr="007B4261">
              <w:rPr>
                <w:sz w:val="16"/>
                <w:szCs w:val="16"/>
              </w:rPr>
              <w:t>61,11</w:t>
            </w:r>
          </w:p>
        </w:tc>
        <w:tc>
          <w:tcPr>
            <w:tcW w:w="1287" w:type="dxa"/>
            <w:shd w:val="clear" w:color="000000" w:fill="FFFFFF"/>
            <w:noWrap/>
            <w:vAlign w:val="bottom"/>
          </w:tcPr>
          <w:p w14:paraId="26A8B6DF" w14:textId="77777777" w:rsidR="00615BDC" w:rsidRPr="007B4261" w:rsidRDefault="00615BDC" w:rsidP="00615BDC">
            <w:pPr>
              <w:ind w:right="113"/>
              <w:jc w:val="right"/>
              <w:rPr>
                <w:sz w:val="16"/>
                <w:szCs w:val="16"/>
              </w:rPr>
            </w:pPr>
            <w:r w:rsidRPr="007B4261">
              <w:rPr>
                <w:sz w:val="16"/>
                <w:szCs w:val="16"/>
              </w:rPr>
              <w:t>29,89</w:t>
            </w:r>
          </w:p>
        </w:tc>
        <w:tc>
          <w:tcPr>
            <w:tcW w:w="1287" w:type="dxa"/>
            <w:shd w:val="clear" w:color="000000" w:fill="FFFFFF"/>
            <w:noWrap/>
            <w:vAlign w:val="bottom"/>
          </w:tcPr>
          <w:p w14:paraId="317C4E79" w14:textId="77777777" w:rsidR="00615BDC" w:rsidRPr="007B4261" w:rsidRDefault="00615BDC" w:rsidP="00615BDC">
            <w:pPr>
              <w:ind w:right="113"/>
              <w:jc w:val="right"/>
              <w:rPr>
                <w:sz w:val="16"/>
                <w:szCs w:val="16"/>
              </w:rPr>
            </w:pPr>
            <w:r w:rsidRPr="007B4261">
              <w:rPr>
                <w:sz w:val="16"/>
                <w:szCs w:val="16"/>
              </w:rPr>
              <w:t>61,15</w:t>
            </w:r>
          </w:p>
        </w:tc>
      </w:tr>
      <w:tr w:rsidR="00615BDC" w:rsidRPr="007B4261" w14:paraId="05E0C7D0" w14:textId="77777777" w:rsidTr="00CC5235">
        <w:trPr>
          <w:trHeight w:hRule="exact" w:val="202"/>
          <w:jc w:val="center"/>
        </w:trPr>
        <w:tc>
          <w:tcPr>
            <w:tcW w:w="1012" w:type="dxa"/>
            <w:shd w:val="clear" w:color="000000" w:fill="FFFFFF"/>
            <w:noWrap/>
            <w:vAlign w:val="bottom"/>
          </w:tcPr>
          <w:p w14:paraId="5D4E99C7" w14:textId="77777777" w:rsidR="00615BDC" w:rsidRPr="007B4261" w:rsidRDefault="00615BDC" w:rsidP="00615BDC">
            <w:pPr>
              <w:jc w:val="center"/>
              <w:rPr>
                <w:sz w:val="16"/>
                <w:szCs w:val="16"/>
              </w:rPr>
            </w:pPr>
            <w:r w:rsidRPr="007B4261">
              <w:rPr>
                <w:sz w:val="16"/>
                <w:szCs w:val="16"/>
              </w:rPr>
              <w:t>2Q 2012</w:t>
            </w:r>
          </w:p>
        </w:tc>
        <w:tc>
          <w:tcPr>
            <w:tcW w:w="960" w:type="dxa"/>
            <w:shd w:val="clear" w:color="000000" w:fill="FFFFFF"/>
            <w:noWrap/>
            <w:vAlign w:val="bottom"/>
          </w:tcPr>
          <w:p w14:paraId="2B6E42B5" w14:textId="77777777" w:rsidR="00615BDC" w:rsidRPr="007B4261" w:rsidRDefault="00615BDC" w:rsidP="00615BDC">
            <w:pPr>
              <w:ind w:right="113"/>
              <w:jc w:val="right"/>
              <w:rPr>
                <w:sz w:val="16"/>
                <w:szCs w:val="16"/>
              </w:rPr>
            </w:pPr>
            <w:r w:rsidRPr="007B4261">
              <w:rPr>
                <w:sz w:val="16"/>
                <w:szCs w:val="16"/>
              </w:rPr>
              <w:t>5,20</w:t>
            </w:r>
          </w:p>
        </w:tc>
        <w:tc>
          <w:tcPr>
            <w:tcW w:w="909" w:type="dxa"/>
            <w:shd w:val="clear" w:color="000000" w:fill="FFFFFF"/>
            <w:noWrap/>
            <w:vAlign w:val="bottom"/>
          </w:tcPr>
          <w:p w14:paraId="4001E44F" w14:textId="77777777" w:rsidR="00615BDC" w:rsidRPr="007B4261" w:rsidRDefault="00615BDC" w:rsidP="00615BDC">
            <w:pPr>
              <w:ind w:right="113"/>
              <w:jc w:val="right"/>
              <w:rPr>
                <w:sz w:val="16"/>
                <w:szCs w:val="16"/>
              </w:rPr>
            </w:pPr>
            <w:r w:rsidRPr="007B4261">
              <w:rPr>
                <w:sz w:val="16"/>
                <w:szCs w:val="16"/>
              </w:rPr>
              <w:t>4,47</w:t>
            </w:r>
          </w:p>
        </w:tc>
        <w:tc>
          <w:tcPr>
            <w:tcW w:w="1330" w:type="dxa"/>
            <w:shd w:val="clear" w:color="000000" w:fill="FFFFFF"/>
            <w:noWrap/>
            <w:vAlign w:val="bottom"/>
          </w:tcPr>
          <w:p w14:paraId="23A07A46" w14:textId="77777777" w:rsidR="00615BDC" w:rsidRPr="007B4261" w:rsidRDefault="00615BDC" w:rsidP="00615BDC">
            <w:pPr>
              <w:ind w:right="113"/>
              <w:jc w:val="right"/>
              <w:rPr>
                <w:sz w:val="16"/>
                <w:szCs w:val="16"/>
              </w:rPr>
            </w:pPr>
            <w:r w:rsidRPr="007B4261">
              <w:rPr>
                <w:sz w:val="16"/>
                <w:szCs w:val="16"/>
              </w:rPr>
              <w:t>10,94</w:t>
            </w:r>
          </w:p>
        </w:tc>
        <w:tc>
          <w:tcPr>
            <w:tcW w:w="1330" w:type="dxa"/>
            <w:shd w:val="clear" w:color="000000" w:fill="FFFFFF"/>
            <w:noWrap/>
            <w:vAlign w:val="bottom"/>
          </w:tcPr>
          <w:p w14:paraId="5E7FA585" w14:textId="77777777" w:rsidR="00615BDC" w:rsidRPr="007B4261" w:rsidRDefault="00615BDC" w:rsidP="00615BDC">
            <w:pPr>
              <w:ind w:right="113"/>
              <w:jc w:val="right"/>
              <w:rPr>
                <w:sz w:val="16"/>
                <w:szCs w:val="16"/>
              </w:rPr>
            </w:pPr>
            <w:r w:rsidRPr="007B4261">
              <w:rPr>
                <w:sz w:val="16"/>
                <w:szCs w:val="16"/>
              </w:rPr>
              <w:t>62,42</w:t>
            </w:r>
          </w:p>
        </w:tc>
        <w:tc>
          <w:tcPr>
            <w:tcW w:w="1287" w:type="dxa"/>
            <w:shd w:val="clear" w:color="000000" w:fill="FFFFFF"/>
            <w:noWrap/>
            <w:vAlign w:val="bottom"/>
          </w:tcPr>
          <w:p w14:paraId="61FDD434" w14:textId="77777777" w:rsidR="00615BDC" w:rsidRPr="007B4261" w:rsidRDefault="00615BDC" w:rsidP="00615BDC">
            <w:pPr>
              <w:ind w:right="113"/>
              <w:jc w:val="right"/>
              <w:rPr>
                <w:sz w:val="16"/>
                <w:szCs w:val="16"/>
              </w:rPr>
            </w:pPr>
            <w:r w:rsidRPr="007B4261">
              <w:rPr>
                <w:sz w:val="16"/>
                <w:szCs w:val="16"/>
              </w:rPr>
              <w:t>23,49</w:t>
            </w:r>
          </w:p>
        </w:tc>
        <w:tc>
          <w:tcPr>
            <w:tcW w:w="1287" w:type="dxa"/>
            <w:shd w:val="clear" w:color="000000" w:fill="FFFFFF"/>
            <w:noWrap/>
            <w:vAlign w:val="bottom"/>
          </w:tcPr>
          <w:p w14:paraId="61C2B684" w14:textId="77777777" w:rsidR="00615BDC" w:rsidRPr="007B4261" w:rsidRDefault="00615BDC" w:rsidP="00615BDC">
            <w:pPr>
              <w:ind w:right="113"/>
              <w:jc w:val="right"/>
              <w:rPr>
                <w:sz w:val="16"/>
                <w:szCs w:val="16"/>
              </w:rPr>
            </w:pPr>
            <w:r w:rsidRPr="007B4261">
              <w:rPr>
                <w:sz w:val="16"/>
                <w:szCs w:val="16"/>
              </w:rPr>
              <w:t>62,46</w:t>
            </w:r>
          </w:p>
        </w:tc>
      </w:tr>
      <w:tr w:rsidR="00615BDC" w:rsidRPr="007B4261" w14:paraId="6445E6AA" w14:textId="77777777" w:rsidTr="00CC5235">
        <w:trPr>
          <w:trHeight w:hRule="exact" w:val="202"/>
          <w:jc w:val="center"/>
        </w:trPr>
        <w:tc>
          <w:tcPr>
            <w:tcW w:w="1012" w:type="dxa"/>
            <w:shd w:val="clear" w:color="000000" w:fill="FFFFFF"/>
            <w:noWrap/>
            <w:vAlign w:val="bottom"/>
          </w:tcPr>
          <w:p w14:paraId="1B5E3295" w14:textId="77777777" w:rsidR="00615BDC" w:rsidRPr="007B4261" w:rsidRDefault="00615BDC" w:rsidP="00615BDC">
            <w:pPr>
              <w:jc w:val="center"/>
              <w:rPr>
                <w:sz w:val="16"/>
                <w:szCs w:val="16"/>
              </w:rPr>
            </w:pPr>
            <w:r w:rsidRPr="007B4261">
              <w:rPr>
                <w:sz w:val="16"/>
                <w:szCs w:val="16"/>
              </w:rPr>
              <w:t>3Q 2012</w:t>
            </w:r>
          </w:p>
        </w:tc>
        <w:tc>
          <w:tcPr>
            <w:tcW w:w="960" w:type="dxa"/>
            <w:shd w:val="clear" w:color="000000" w:fill="FFFFFF"/>
            <w:noWrap/>
            <w:vAlign w:val="bottom"/>
          </w:tcPr>
          <w:p w14:paraId="07C74491" w14:textId="77777777" w:rsidR="00615BDC" w:rsidRPr="007B4261" w:rsidRDefault="00615BDC" w:rsidP="00615BDC">
            <w:pPr>
              <w:ind w:right="113"/>
              <w:jc w:val="right"/>
              <w:rPr>
                <w:sz w:val="16"/>
                <w:szCs w:val="16"/>
              </w:rPr>
            </w:pPr>
            <w:r w:rsidRPr="007B4261">
              <w:rPr>
                <w:sz w:val="16"/>
                <w:szCs w:val="16"/>
              </w:rPr>
              <w:t>5,39</w:t>
            </w:r>
          </w:p>
        </w:tc>
        <w:tc>
          <w:tcPr>
            <w:tcW w:w="909" w:type="dxa"/>
            <w:shd w:val="clear" w:color="000000" w:fill="FFFFFF"/>
            <w:noWrap/>
            <w:vAlign w:val="bottom"/>
          </w:tcPr>
          <w:p w14:paraId="029E1844" w14:textId="77777777" w:rsidR="00615BDC" w:rsidRPr="007B4261" w:rsidRDefault="00615BDC" w:rsidP="00615BDC">
            <w:pPr>
              <w:ind w:right="113"/>
              <w:jc w:val="right"/>
              <w:rPr>
                <w:sz w:val="16"/>
                <w:szCs w:val="16"/>
              </w:rPr>
            </w:pPr>
            <w:r w:rsidRPr="007B4261">
              <w:rPr>
                <w:sz w:val="16"/>
                <w:szCs w:val="16"/>
              </w:rPr>
              <w:t>4,67</w:t>
            </w:r>
          </w:p>
        </w:tc>
        <w:tc>
          <w:tcPr>
            <w:tcW w:w="1330" w:type="dxa"/>
            <w:shd w:val="clear" w:color="000000" w:fill="FFFFFF"/>
            <w:noWrap/>
            <w:vAlign w:val="bottom"/>
          </w:tcPr>
          <w:p w14:paraId="061594EA" w14:textId="77777777" w:rsidR="00615BDC" w:rsidRPr="007B4261" w:rsidRDefault="00615BDC" w:rsidP="00615BDC">
            <w:pPr>
              <w:ind w:right="113"/>
              <w:jc w:val="right"/>
              <w:rPr>
                <w:sz w:val="16"/>
                <w:szCs w:val="16"/>
              </w:rPr>
            </w:pPr>
            <w:r w:rsidRPr="007B4261">
              <w:rPr>
                <w:sz w:val="16"/>
                <w:szCs w:val="16"/>
              </w:rPr>
              <w:t>9,75</w:t>
            </w:r>
          </w:p>
        </w:tc>
        <w:tc>
          <w:tcPr>
            <w:tcW w:w="1330" w:type="dxa"/>
            <w:shd w:val="clear" w:color="000000" w:fill="FFFFFF"/>
            <w:noWrap/>
            <w:vAlign w:val="bottom"/>
          </w:tcPr>
          <w:p w14:paraId="04FE8EEF" w14:textId="77777777" w:rsidR="00615BDC" w:rsidRPr="007B4261" w:rsidRDefault="00615BDC" w:rsidP="00615BDC">
            <w:pPr>
              <w:ind w:right="113"/>
              <w:jc w:val="right"/>
              <w:rPr>
                <w:sz w:val="16"/>
                <w:szCs w:val="16"/>
              </w:rPr>
            </w:pPr>
            <w:r w:rsidRPr="007B4261">
              <w:rPr>
                <w:sz w:val="16"/>
                <w:szCs w:val="16"/>
              </w:rPr>
              <w:t>60,19</w:t>
            </w:r>
          </w:p>
        </w:tc>
        <w:tc>
          <w:tcPr>
            <w:tcW w:w="1287" w:type="dxa"/>
            <w:shd w:val="clear" w:color="000000" w:fill="FFFFFF"/>
            <w:noWrap/>
            <w:vAlign w:val="bottom"/>
          </w:tcPr>
          <w:p w14:paraId="34BE1A97" w14:textId="77777777" w:rsidR="00615BDC" w:rsidRPr="007B4261" w:rsidRDefault="00615BDC" w:rsidP="00615BDC">
            <w:pPr>
              <w:ind w:right="113"/>
              <w:jc w:val="right"/>
              <w:rPr>
                <w:sz w:val="16"/>
                <w:szCs w:val="16"/>
              </w:rPr>
            </w:pPr>
            <w:r w:rsidRPr="007B4261">
              <w:rPr>
                <w:sz w:val="16"/>
                <w:szCs w:val="16"/>
              </w:rPr>
              <w:t>22,18</w:t>
            </w:r>
          </w:p>
        </w:tc>
        <w:tc>
          <w:tcPr>
            <w:tcW w:w="1287" w:type="dxa"/>
            <w:shd w:val="clear" w:color="000000" w:fill="FFFFFF"/>
            <w:noWrap/>
            <w:vAlign w:val="bottom"/>
          </w:tcPr>
          <w:p w14:paraId="7C0EF124" w14:textId="77777777" w:rsidR="00615BDC" w:rsidRPr="007B4261" w:rsidRDefault="00615BDC" w:rsidP="00615BDC">
            <w:pPr>
              <w:ind w:right="113"/>
              <w:jc w:val="right"/>
              <w:rPr>
                <w:sz w:val="16"/>
                <w:szCs w:val="16"/>
              </w:rPr>
            </w:pPr>
            <w:r w:rsidRPr="007B4261">
              <w:rPr>
                <w:sz w:val="16"/>
                <w:szCs w:val="16"/>
              </w:rPr>
              <w:t>60,23</w:t>
            </w:r>
          </w:p>
        </w:tc>
      </w:tr>
      <w:tr w:rsidR="00615BDC" w:rsidRPr="007B4261" w14:paraId="73AEBD79" w14:textId="77777777" w:rsidTr="00CC5235">
        <w:trPr>
          <w:trHeight w:hRule="exact" w:val="202"/>
          <w:jc w:val="center"/>
        </w:trPr>
        <w:tc>
          <w:tcPr>
            <w:tcW w:w="1012" w:type="dxa"/>
            <w:shd w:val="clear" w:color="000000" w:fill="FFFFFF"/>
            <w:noWrap/>
            <w:vAlign w:val="bottom"/>
          </w:tcPr>
          <w:p w14:paraId="68AEF9DF" w14:textId="77777777" w:rsidR="00615BDC" w:rsidRPr="007B4261" w:rsidRDefault="00615BDC" w:rsidP="00615BDC">
            <w:pPr>
              <w:jc w:val="center"/>
              <w:rPr>
                <w:sz w:val="16"/>
                <w:szCs w:val="16"/>
              </w:rPr>
            </w:pPr>
            <w:r w:rsidRPr="007B4261">
              <w:rPr>
                <w:sz w:val="16"/>
                <w:szCs w:val="16"/>
              </w:rPr>
              <w:t>4Q 2012</w:t>
            </w:r>
          </w:p>
        </w:tc>
        <w:tc>
          <w:tcPr>
            <w:tcW w:w="960" w:type="dxa"/>
            <w:shd w:val="clear" w:color="000000" w:fill="FFFFFF"/>
            <w:noWrap/>
            <w:vAlign w:val="bottom"/>
          </w:tcPr>
          <w:p w14:paraId="1BB4D25B" w14:textId="77777777" w:rsidR="00615BDC" w:rsidRPr="007B4261" w:rsidRDefault="00615BDC" w:rsidP="00615BDC">
            <w:pPr>
              <w:ind w:right="113"/>
              <w:jc w:val="right"/>
              <w:rPr>
                <w:sz w:val="16"/>
                <w:szCs w:val="16"/>
              </w:rPr>
            </w:pPr>
            <w:r w:rsidRPr="007B4261">
              <w:rPr>
                <w:sz w:val="16"/>
                <w:szCs w:val="16"/>
              </w:rPr>
              <w:t>5,60</w:t>
            </w:r>
          </w:p>
        </w:tc>
        <w:tc>
          <w:tcPr>
            <w:tcW w:w="909" w:type="dxa"/>
            <w:shd w:val="clear" w:color="000000" w:fill="FFFFFF"/>
            <w:noWrap/>
            <w:vAlign w:val="bottom"/>
          </w:tcPr>
          <w:p w14:paraId="02F6A795" w14:textId="77777777" w:rsidR="00615BDC" w:rsidRPr="007B4261" w:rsidRDefault="00615BDC" w:rsidP="00615BDC">
            <w:pPr>
              <w:ind w:right="113"/>
              <w:jc w:val="right"/>
              <w:rPr>
                <w:sz w:val="16"/>
                <w:szCs w:val="16"/>
              </w:rPr>
            </w:pPr>
            <w:r w:rsidRPr="007B4261">
              <w:rPr>
                <w:sz w:val="16"/>
                <w:szCs w:val="16"/>
              </w:rPr>
              <w:t>4,87</w:t>
            </w:r>
          </w:p>
        </w:tc>
        <w:tc>
          <w:tcPr>
            <w:tcW w:w="1330" w:type="dxa"/>
            <w:shd w:val="clear" w:color="000000" w:fill="FFFFFF"/>
            <w:noWrap/>
            <w:vAlign w:val="bottom"/>
          </w:tcPr>
          <w:p w14:paraId="4B87AD49" w14:textId="77777777" w:rsidR="00615BDC" w:rsidRPr="007B4261" w:rsidRDefault="00615BDC" w:rsidP="00615BDC">
            <w:pPr>
              <w:ind w:right="113"/>
              <w:jc w:val="right"/>
              <w:rPr>
                <w:sz w:val="16"/>
                <w:szCs w:val="16"/>
              </w:rPr>
            </w:pPr>
            <w:r w:rsidRPr="007B4261">
              <w:rPr>
                <w:sz w:val="16"/>
                <w:szCs w:val="16"/>
              </w:rPr>
              <w:t>13,32</w:t>
            </w:r>
          </w:p>
        </w:tc>
        <w:tc>
          <w:tcPr>
            <w:tcW w:w="1330" w:type="dxa"/>
            <w:shd w:val="clear" w:color="000000" w:fill="FFFFFF"/>
            <w:noWrap/>
            <w:vAlign w:val="bottom"/>
          </w:tcPr>
          <w:p w14:paraId="2F0F9F2B" w14:textId="77777777" w:rsidR="00615BDC" w:rsidRPr="007B4261" w:rsidRDefault="00615BDC" w:rsidP="00615BDC">
            <w:pPr>
              <w:ind w:right="113"/>
              <w:jc w:val="right"/>
              <w:rPr>
                <w:sz w:val="16"/>
                <w:szCs w:val="16"/>
              </w:rPr>
            </w:pPr>
            <w:r w:rsidRPr="007B4261">
              <w:rPr>
                <w:sz w:val="16"/>
                <w:szCs w:val="16"/>
              </w:rPr>
              <w:t>59,27</w:t>
            </w:r>
          </w:p>
        </w:tc>
        <w:tc>
          <w:tcPr>
            <w:tcW w:w="1287" w:type="dxa"/>
            <w:shd w:val="clear" w:color="000000" w:fill="FFFFFF"/>
            <w:noWrap/>
            <w:vAlign w:val="bottom"/>
          </w:tcPr>
          <w:p w14:paraId="0559F058" w14:textId="77777777" w:rsidR="00615BDC" w:rsidRPr="007B4261" w:rsidRDefault="00615BDC" w:rsidP="00615BDC">
            <w:pPr>
              <w:ind w:right="113"/>
              <w:jc w:val="right"/>
              <w:rPr>
                <w:sz w:val="16"/>
                <w:szCs w:val="16"/>
              </w:rPr>
            </w:pPr>
            <w:r w:rsidRPr="007B4261">
              <w:rPr>
                <w:sz w:val="16"/>
                <w:szCs w:val="16"/>
              </w:rPr>
              <w:t>20,26</w:t>
            </w:r>
          </w:p>
        </w:tc>
        <w:tc>
          <w:tcPr>
            <w:tcW w:w="1287" w:type="dxa"/>
            <w:shd w:val="clear" w:color="000000" w:fill="FFFFFF"/>
            <w:noWrap/>
            <w:vAlign w:val="bottom"/>
          </w:tcPr>
          <w:p w14:paraId="66660A87" w14:textId="77777777" w:rsidR="00615BDC" w:rsidRPr="007B4261" w:rsidRDefault="00615BDC" w:rsidP="00615BDC">
            <w:pPr>
              <w:ind w:right="113"/>
              <w:jc w:val="right"/>
              <w:rPr>
                <w:sz w:val="16"/>
                <w:szCs w:val="16"/>
              </w:rPr>
            </w:pPr>
            <w:r w:rsidRPr="007B4261">
              <w:rPr>
                <w:sz w:val="16"/>
                <w:szCs w:val="16"/>
              </w:rPr>
              <w:t>59,31</w:t>
            </w:r>
          </w:p>
        </w:tc>
      </w:tr>
      <w:tr w:rsidR="00615BDC" w:rsidRPr="007B4261" w14:paraId="4BB37998" w14:textId="77777777" w:rsidTr="00CC5235">
        <w:trPr>
          <w:trHeight w:hRule="exact" w:val="202"/>
          <w:jc w:val="center"/>
        </w:trPr>
        <w:tc>
          <w:tcPr>
            <w:tcW w:w="1012" w:type="dxa"/>
            <w:shd w:val="clear" w:color="000000" w:fill="FFFFFF"/>
            <w:noWrap/>
            <w:vAlign w:val="bottom"/>
          </w:tcPr>
          <w:p w14:paraId="11A7C265" w14:textId="77777777" w:rsidR="00615BDC" w:rsidRPr="007B4261" w:rsidRDefault="00615BDC" w:rsidP="00615BDC">
            <w:pPr>
              <w:jc w:val="center"/>
              <w:rPr>
                <w:sz w:val="16"/>
                <w:szCs w:val="16"/>
              </w:rPr>
            </w:pPr>
            <w:r w:rsidRPr="007B4261">
              <w:rPr>
                <w:sz w:val="16"/>
                <w:szCs w:val="16"/>
              </w:rPr>
              <w:t>1Q 2013</w:t>
            </w:r>
          </w:p>
        </w:tc>
        <w:tc>
          <w:tcPr>
            <w:tcW w:w="960" w:type="dxa"/>
            <w:shd w:val="clear" w:color="000000" w:fill="FFFFFF"/>
            <w:noWrap/>
            <w:vAlign w:val="bottom"/>
          </w:tcPr>
          <w:p w14:paraId="6BD964D8" w14:textId="77777777" w:rsidR="00615BDC" w:rsidRPr="007B4261" w:rsidRDefault="00615BDC" w:rsidP="00615BDC">
            <w:pPr>
              <w:ind w:right="113"/>
              <w:jc w:val="right"/>
              <w:rPr>
                <w:sz w:val="16"/>
                <w:szCs w:val="16"/>
              </w:rPr>
            </w:pPr>
            <w:r w:rsidRPr="007B4261">
              <w:rPr>
                <w:sz w:val="16"/>
                <w:szCs w:val="16"/>
              </w:rPr>
              <w:t>6,42</w:t>
            </w:r>
          </w:p>
        </w:tc>
        <w:tc>
          <w:tcPr>
            <w:tcW w:w="909" w:type="dxa"/>
            <w:shd w:val="clear" w:color="000000" w:fill="FFFFFF"/>
            <w:noWrap/>
            <w:vAlign w:val="bottom"/>
          </w:tcPr>
          <w:p w14:paraId="0DFEAF9A" w14:textId="77777777" w:rsidR="00615BDC" w:rsidRPr="007B4261" w:rsidRDefault="00615BDC" w:rsidP="00615BDC">
            <w:pPr>
              <w:ind w:right="113"/>
              <w:jc w:val="right"/>
              <w:rPr>
                <w:sz w:val="16"/>
                <w:szCs w:val="16"/>
              </w:rPr>
            </w:pPr>
            <w:r w:rsidRPr="007B4261">
              <w:rPr>
                <w:sz w:val="16"/>
                <w:szCs w:val="16"/>
              </w:rPr>
              <w:t>5,54</w:t>
            </w:r>
          </w:p>
        </w:tc>
        <w:tc>
          <w:tcPr>
            <w:tcW w:w="1330" w:type="dxa"/>
            <w:shd w:val="clear" w:color="000000" w:fill="FFFFFF"/>
            <w:noWrap/>
            <w:vAlign w:val="bottom"/>
          </w:tcPr>
          <w:p w14:paraId="7EA3679B" w14:textId="77777777" w:rsidR="00615BDC" w:rsidRPr="007B4261" w:rsidRDefault="00615BDC" w:rsidP="00615BDC">
            <w:pPr>
              <w:ind w:right="113"/>
              <w:jc w:val="right"/>
              <w:rPr>
                <w:sz w:val="16"/>
                <w:szCs w:val="16"/>
              </w:rPr>
            </w:pPr>
            <w:r w:rsidRPr="007B4261">
              <w:rPr>
                <w:sz w:val="16"/>
                <w:szCs w:val="16"/>
              </w:rPr>
              <w:t>7,65</w:t>
            </w:r>
          </w:p>
        </w:tc>
        <w:tc>
          <w:tcPr>
            <w:tcW w:w="1330" w:type="dxa"/>
            <w:shd w:val="clear" w:color="000000" w:fill="FFFFFF"/>
            <w:noWrap/>
            <w:vAlign w:val="bottom"/>
          </w:tcPr>
          <w:p w14:paraId="5DCA9C25" w14:textId="77777777" w:rsidR="00615BDC" w:rsidRPr="007B4261" w:rsidRDefault="00615BDC" w:rsidP="00615BDC">
            <w:pPr>
              <w:ind w:right="113"/>
              <w:jc w:val="right"/>
              <w:rPr>
                <w:sz w:val="16"/>
                <w:szCs w:val="16"/>
              </w:rPr>
            </w:pPr>
            <w:r w:rsidRPr="007B4261">
              <w:rPr>
                <w:sz w:val="16"/>
                <w:szCs w:val="16"/>
              </w:rPr>
              <w:t>50,64</w:t>
            </w:r>
          </w:p>
        </w:tc>
        <w:tc>
          <w:tcPr>
            <w:tcW w:w="1287" w:type="dxa"/>
            <w:shd w:val="clear" w:color="000000" w:fill="FFFFFF"/>
            <w:noWrap/>
            <w:vAlign w:val="bottom"/>
          </w:tcPr>
          <w:p w14:paraId="40D51494" w14:textId="77777777" w:rsidR="00615BDC" w:rsidRPr="007B4261" w:rsidRDefault="00615BDC" w:rsidP="00615BDC">
            <w:pPr>
              <w:ind w:right="113"/>
              <w:jc w:val="right"/>
              <w:rPr>
                <w:sz w:val="16"/>
                <w:szCs w:val="16"/>
              </w:rPr>
            </w:pPr>
            <w:r w:rsidRPr="007B4261">
              <w:rPr>
                <w:sz w:val="16"/>
                <w:szCs w:val="16"/>
              </w:rPr>
              <w:t>15,59</w:t>
            </w:r>
          </w:p>
        </w:tc>
        <w:tc>
          <w:tcPr>
            <w:tcW w:w="1287" w:type="dxa"/>
            <w:shd w:val="clear" w:color="000000" w:fill="FFFFFF"/>
            <w:noWrap/>
            <w:vAlign w:val="bottom"/>
          </w:tcPr>
          <w:p w14:paraId="49834323" w14:textId="77777777" w:rsidR="00615BDC" w:rsidRPr="007B4261" w:rsidRDefault="00615BDC" w:rsidP="00615BDC">
            <w:pPr>
              <w:ind w:right="113"/>
              <w:jc w:val="right"/>
              <w:rPr>
                <w:sz w:val="16"/>
                <w:szCs w:val="16"/>
              </w:rPr>
            </w:pPr>
            <w:r w:rsidRPr="007B4261">
              <w:rPr>
                <w:sz w:val="16"/>
                <w:szCs w:val="16"/>
              </w:rPr>
              <w:t>50,68</w:t>
            </w:r>
          </w:p>
        </w:tc>
      </w:tr>
      <w:tr w:rsidR="00615BDC" w:rsidRPr="007B4261" w14:paraId="3846943F" w14:textId="77777777" w:rsidTr="00CC5235">
        <w:trPr>
          <w:trHeight w:hRule="exact" w:val="202"/>
          <w:jc w:val="center"/>
        </w:trPr>
        <w:tc>
          <w:tcPr>
            <w:tcW w:w="1012" w:type="dxa"/>
            <w:shd w:val="clear" w:color="000000" w:fill="FFFFFF"/>
            <w:noWrap/>
            <w:vAlign w:val="bottom"/>
          </w:tcPr>
          <w:p w14:paraId="3F4C9AEE" w14:textId="77777777" w:rsidR="00615BDC" w:rsidRPr="007B4261" w:rsidRDefault="00615BDC" w:rsidP="00615BDC">
            <w:pPr>
              <w:jc w:val="center"/>
              <w:rPr>
                <w:sz w:val="16"/>
                <w:szCs w:val="16"/>
              </w:rPr>
            </w:pPr>
            <w:r w:rsidRPr="007B4261">
              <w:rPr>
                <w:sz w:val="16"/>
                <w:szCs w:val="16"/>
              </w:rPr>
              <w:t>2Q 2013</w:t>
            </w:r>
          </w:p>
        </w:tc>
        <w:tc>
          <w:tcPr>
            <w:tcW w:w="960" w:type="dxa"/>
            <w:shd w:val="clear" w:color="000000" w:fill="FFFFFF"/>
            <w:noWrap/>
            <w:vAlign w:val="bottom"/>
          </w:tcPr>
          <w:p w14:paraId="78E066B6" w14:textId="77777777" w:rsidR="00615BDC" w:rsidRPr="007B4261" w:rsidRDefault="00615BDC" w:rsidP="00615BDC">
            <w:pPr>
              <w:ind w:right="113"/>
              <w:jc w:val="right"/>
              <w:rPr>
                <w:sz w:val="16"/>
                <w:szCs w:val="16"/>
              </w:rPr>
            </w:pPr>
            <w:r w:rsidRPr="007B4261">
              <w:rPr>
                <w:sz w:val="16"/>
                <w:szCs w:val="16"/>
              </w:rPr>
              <w:t>6,37</w:t>
            </w:r>
          </w:p>
        </w:tc>
        <w:tc>
          <w:tcPr>
            <w:tcW w:w="909" w:type="dxa"/>
            <w:shd w:val="clear" w:color="000000" w:fill="FFFFFF"/>
            <w:noWrap/>
            <w:vAlign w:val="bottom"/>
          </w:tcPr>
          <w:p w14:paraId="53D1548B" w14:textId="77777777" w:rsidR="00615BDC" w:rsidRPr="007B4261" w:rsidRDefault="00615BDC" w:rsidP="00615BDC">
            <w:pPr>
              <w:ind w:right="113"/>
              <w:jc w:val="right"/>
              <w:rPr>
                <w:sz w:val="16"/>
                <w:szCs w:val="16"/>
              </w:rPr>
            </w:pPr>
            <w:r w:rsidRPr="007B4261">
              <w:rPr>
                <w:sz w:val="16"/>
                <w:szCs w:val="16"/>
              </w:rPr>
              <w:t>5,45</w:t>
            </w:r>
          </w:p>
        </w:tc>
        <w:tc>
          <w:tcPr>
            <w:tcW w:w="1330" w:type="dxa"/>
            <w:shd w:val="clear" w:color="000000" w:fill="FFFFFF"/>
            <w:noWrap/>
            <w:vAlign w:val="bottom"/>
          </w:tcPr>
          <w:p w14:paraId="20A53F3A" w14:textId="77777777" w:rsidR="00615BDC" w:rsidRPr="007B4261" w:rsidRDefault="00615BDC" w:rsidP="00615BDC">
            <w:pPr>
              <w:ind w:right="113"/>
              <w:jc w:val="right"/>
              <w:rPr>
                <w:sz w:val="16"/>
                <w:szCs w:val="16"/>
              </w:rPr>
            </w:pPr>
            <w:r w:rsidRPr="007B4261">
              <w:rPr>
                <w:sz w:val="16"/>
                <w:szCs w:val="16"/>
              </w:rPr>
              <w:t>13,13</w:t>
            </w:r>
          </w:p>
        </w:tc>
        <w:tc>
          <w:tcPr>
            <w:tcW w:w="1330" w:type="dxa"/>
            <w:shd w:val="clear" w:color="000000" w:fill="FFFFFF"/>
            <w:noWrap/>
            <w:vAlign w:val="bottom"/>
          </w:tcPr>
          <w:p w14:paraId="7E7748AB" w14:textId="77777777" w:rsidR="00615BDC" w:rsidRPr="007B4261" w:rsidRDefault="00615BDC" w:rsidP="00615BDC">
            <w:pPr>
              <w:ind w:right="113"/>
              <w:jc w:val="right"/>
              <w:rPr>
                <w:sz w:val="16"/>
                <w:szCs w:val="16"/>
              </w:rPr>
            </w:pPr>
            <w:r w:rsidRPr="007B4261">
              <w:rPr>
                <w:sz w:val="16"/>
                <w:szCs w:val="16"/>
              </w:rPr>
              <w:t>47,55</w:t>
            </w:r>
          </w:p>
        </w:tc>
        <w:tc>
          <w:tcPr>
            <w:tcW w:w="1287" w:type="dxa"/>
            <w:shd w:val="clear" w:color="000000" w:fill="FFFFFF"/>
            <w:noWrap/>
            <w:vAlign w:val="bottom"/>
          </w:tcPr>
          <w:p w14:paraId="412BB597" w14:textId="77777777" w:rsidR="00615BDC" w:rsidRPr="007B4261" w:rsidRDefault="00615BDC" w:rsidP="00615BDC">
            <w:pPr>
              <w:ind w:right="113"/>
              <w:jc w:val="right"/>
              <w:rPr>
                <w:sz w:val="16"/>
                <w:szCs w:val="16"/>
              </w:rPr>
            </w:pPr>
            <w:r w:rsidRPr="007B4261">
              <w:rPr>
                <w:sz w:val="16"/>
                <w:szCs w:val="16"/>
              </w:rPr>
              <w:t>21,23</w:t>
            </w:r>
          </w:p>
        </w:tc>
        <w:tc>
          <w:tcPr>
            <w:tcW w:w="1287" w:type="dxa"/>
            <w:shd w:val="clear" w:color="000000" w:fill="FFFFFF"/>
            <w:noWrap/>
            <w:vAlign w:val="bottom"/>
          </w:tcPr>
          <w:p w14:paraId="44E24A3B" w14:textId="77777777" w:rsidR="00615BDC" w:rsidRPr="007B4261" w:rsidRDefault="00615BDC" w:rsidP="00615BDC">
            <w:pPr>
              <w:ind w:right="113"/>
              <w:jc w:val="right"/>
              <w:rPr>
                <w:sz w:val="16"/>
                <w:szCs w:val="16"/>
              </w:rPr>
            </w:pPr>
            <w:r w:rsidRPr="007B4261">
              <w:rPr>
                <w:sz w:val="16"/>
                <w:szCs w:val="16"/>
              </w:rPr>
              <w:t>47,58</w:t>
            </w:r>
          </w:p>
        </w:tc>
      </w:tr>
      <w:tr w:rsidR="00615BDC" w:rsidRPr="007B4261" w14:paraId="4F5EF656" w14:textId="77777777" w:rsidTr="00CC5235">
        <w:trPr>
          <w:trHeight w:hRule="exact" w:val="202"/>
          <w:jc w:val="center"/>
        </w:trPr>
        <w:tc>
          <w:tcPr>
            <w:tcW w:w="1012" w:type="dxa"/>
            <w:shd w:val="clear" w:color="000000" w:fill="FFFFFF"/>
            <w:noWrap/>
            <w:vAlign w:val="bottom"/>
          </w:tcPr>
          <w:p w14:paraId="06B2146D" w14:textId="77777777" w:rsidR="00615BDC" w:rsidRPr="007B4261" w:rsidRDefault="00615BDC" w:rsidP="00615BDC">
            <w:pPr>
              <w:jc w:val="center"/>
              <w:rPr>
                <w:sz w:val="16"/>
                <w:szCs w:val="16"/>
              </w:rPr>
            </w:pPr>
            <w:r w:rsidRPr="007B4261">
              <w:rPr>
                <w:sz w:val="16"/>
                <w:szCs w:val="16"/>
              </w:rPr>
              <w:t>3Q 2013</w:t>
            </w:r>
          </w:p>
        </w:tc>
        <w:tc>
          <w:tcPr>
            <w:tcW w:w="960" w:type="dxa"/>
            <w:shd w:val="clear" w:color="000000" w:fill="FFFFFF"/>
            <w:noWrap/>
            <w:vAlign w:val="bottom"/>
          </w:tcPr>
          <w:p w14:paraId="78C63D69" w14:textId="77777777" w:rsidR="00615BDC" w:rsidRPr="007B4261" w:rsidRDefault="00615BDC" w:rsidP="00615BDC">
            <w:pPr>
              <w:ind w:right="113"/>
              <w:jc w:val="right"/>
              <w:rPr>
                <w:sz w:val="16"/>
                <w:szCs w:val="16"/>
              </w:rPr>
            </w:pPr>
            <w:r w:rsidRPr="007B4261">
              <w:rPr>
                <w:sz w:val="16"/>
                <w:szCs w:val="16"/>
              </w:rPr>
              <w:t>6,31</w:t>
            </w:r>
          </w:p>
        </w:tc>
        <w:tc>
          <w:tcPr>
            <w:tcW w:w="909" w:type="dxa"/>
            <w:shd w:val="clear" w:color="000000" w:fill="FFFFFF"/>
            <w:noWrap/>
            <w:vAlign w:val="bottom"/>
          </w:tcPr>
          <w:p w14:paraId="682EDE9A" w14:textId="77777777" w:rsidR="00615BDC" w:rsidRPr="007B4261" w:rsidRDefault="00615BDC" w:rsidP="00615BDC">
            <w:pPr>
              <w:ind w:right="113"/>
              <w:jc w:val="right"/>
              <w:rPr>
                <w:sz w:val="16"/>
                <w:szCs w:val="16"/>
              </w:rPr>
            </w:pPr>
            <w:r w:rsidRPr="007B4261">
              <w:rPr>
                <w:sz w:val="16"/>
                <w:szCs w:val="16"/>
              </w:rPr>
              <w:t>5,36</w:t>
            </w:r>
          </w:p>
        </w:tc>
        <w:tc>
          <w:tcPr>
            <w:tcW w:w="1330" w:type="dxa"/>
            <w:shd w:val="clear" w:color="000000" w:fill="FFFFFF"/>
            <w:noWrap/>
            <w:vAlign w:val="bottom"/>
          </w:tcPr>
          <w:p w14:paraId="691EA4B7" w14:textId="77777777" w:rsidR="00615BDC" w:rsidRPr="007B4261" w:rsidRDefault="00615BDC" w:rsidP="00615BDC">
            <w:pPr>
              <w:ind w:right="113"/>
              <w:jc w:val="right"/>
              <w:rPr>
                <w:sz w:val="16"/>
                <w:szCs w:val="16"/>
              </w:rPr>
            </w:pPr>
            <w:r w:rsidRPr="007B4261">
              <w:rPr>
                <w:sz w:val="16"/>
                <w:szCs w:val="16"/>
              </w:rPr>
              <w:t>9,79</w:t>
            </w:r>
          </w:p>
        </w:tc>
        <w:tc>
          <w:tcPr>
            <w:tcW w:w="1330" w:type="dxa"/>
            <w:shd w:val="clear" w:color="000000" w:fill="FFFFFF"/>
            <w:noWrap/>
            <w:vAlign w:val="bottom"/>
          </w:tcPr>
          <w:p w14:paraId="57A1FA76" w14:textId="77777777" w:rsidR="00615BDC" w:rsidRPr="007B4261" w:rsidRDefault="00615BDC" w:rsidP="00615BDC">
            <w:pPr>
              <w:ind w:right="113"/>
              <w:jc w:val="right"/>
              <w:rPr>
                <w:sz w:val="16"/>
                <w:szCs w:val="16"/>
              </w:rPr>
            </w:pPr>
            <w:r w:rsidRPr="007B4261">
              <w:rPr>
                <w:sz w:val="16"/>
                <w:szCs w:val="16"/>
              </w:rPr>
              <w:t>45,56</w:t>
            </w:r>
          </w:p>
        </w:tc>
        <w:tc>
          <w:tcPr>
            <w:tcW w:w="1287" w:type="dxa"/>
            <w:shd w:val="clear" w:color="000000" w:fill="FFFFFF"/>
            <w:noWrap/>
            <w:vAlign w:val="bottom"/>
          </w:tcPr>
          <w:p w14:paraId="7C1275FA" w14:textId="77777777" w:rsidR="00615BDC" w:rsidRPr="007B4261" w:rsidRDefault="00615BDC" w:rsidP="00615BDC">
            <w:pPr>
              <w:ind w:right="113"/>
              <w:jc w:val="right"/>
              <w:rPr>
                <w:sz w:val="16"/>
                <w:szCs w:val="16"/>
              </w:rPr>
            </w:pPr>
            <w:r w:rsidRPr="007B4261">
              <w:rPr>
                <w:sz w:val="16"/>
                <w:szCs w:val="16"/>
              </w:rPr>
              <w:t>19,26</w:t>
            </w:r>
          </w:p>
        </w:tc>
        <w:tc>
          <w:tcPr>
            <w:tcW w:w="1287" w:type="dxa"/>
            <w:shd w:val="clear" w:color="000000" w:fill="FFFFFF"/>
            <w:noWrap/>
            <w:vAlign w:val="bottom"/>
          </w:tcPr>
          <w:p w14:paraId="6B44F459" w14:textId="77777777" w:rsidR="00615BDC" w:rsidRPr="007B4261" w:rsidRDefault="00615BDC" w:rsidP="00615BDC">
            <w:pPr>
              <w:ind w:right="113"/>
              <w:jc w:val="right"/>
              <w:rPr>
                <w:sz w:val="16"/>
                <w:szCs w:val="16"/>
              </w:rPr>
            </w:pPr>
            <w:r w:rsidRPr="007B4261">
              <w:rPr>
                <w:sz w:val="16"/>
                <w:szCs w:val="16"/>
              </w:rPr>
              <w:t>46,75</w:t>
            </w:r>
          </w:p>
        </w:tc>
      </w:tr>
      <w:tr w:rsidR="00615BDC" w:rsidRPr="007B4261" w14:paraId="238854D5" w14:textId="77777777" w:rsidTr="00CC5235">
        <w:trPr>
          <w:trHeight w:hRule="exact" w:val="202"/>
          <w:jc w:val="center"/>
        </w:trPr>
        <w:tc>
          <w:tcPr>
            <w:tcW w:w="1012" w:type="dxa"/>
            <w:shd w:val="clear" w:color="000000" w:fill="FFFFFF"/>
            <w:noWrap/>
            <w:vAlign w:val="bottom"/>
          </w:tcPr>
          <w:p w14:paraId="091D32C3" w14:textId="77777777" w:rsidR="00615BDC" w:rsidRPr="007B4261" w:rsidRDefault="00615BDC" w:rsidP="00615BDC">
            <w:pPr>
              <w:jc w:val="center"/>
              <w:rPr>
                <w:sz w:val="16"/>
                <w:szCs w:val="16"/>
              </w:rPr>
            </w:pPr>
            <w:r w:rsidRPr="007B4261">
              <w:rPr>
                <w:sz w:val="16"/>
                <w:szCs w:val="16"/>
              </w:rPr>
              <w:t>4Q 2013</w:t>
            </w:r>
          </w:p>
        </w:tc>
        <w:tc>
          <w:tcPr>
            <w:tcW w:w="960" w:type="dxa"/>
            <w:shd w:val="clear" w:color="000000" w:fill="FFFFFF"/>
            <w:noWrap/>
            <w:vAlign w:val="bottom"/>
          </w:tcPr>
          <w:p w14:paraId="40311D6F" w14:textId="77777777" w:rsidR="00615BDC" w:rsidRPr="007B4261" w:rsidRDefault="00615BDC" w:rsidP="00615BDC">
            <w:pPr>
              <w:ind w:right="113"/>
              <w:jc w:val="right"/>
              <w:rPr>
                <w:sz w:val="16"/>
                <w:szCs w:val="16"/>
              </w:rPr>
            </w:pPr>
            <w:r w:rsidRPr="007B4261">
              <w:rPr>
                <w:sz w:val="16"/>
                <w:szCs w:val="16"/>
              </w:rPr>
              <w:t>6,45</w:t>
            </w:r>
          </w:p>
        </w:tc>
        <w:tc>
          <w:tcPr>
            <w:tcW w:w="909" w:type="dxa"/>
            <w:shd w:val="clear" w:color="000000" w:fill="FFFFFF"/>
            <w:noWrap/>
            <w:vAlign w:val="bottom"/>
          </w:tcPr>
          <w:p w14:paraId="374306D0" w14:textId="77777777" w:rsidR="00615BDC" w:rsidRPr="007B4261" w:rsidRDefault="00615BDC" w:rsidP="00615BDC">
            <w:pPr>
              <w:ind w:right="113"/>
              <w:jc w:val="right"/>
              <w:rPr>
                <w:sz w:val="16"/>
                <w:szCs w:val="16"/>
              </w:rPr>
            </w:pPr>
            <w:r w:rsidRPr="007B4261">
              <w:rPr>
                <w:sz w:val="16"/>
                <w:szCs w:val="16"/>
              </w:rPr>
              <w:t>5,44</w:t>
            </w:r>
          </w:p>
        </w:tc>
        <w:tc>
          <w:tcPr>
            <w:tcW w:w="1330" w:type="dxa"/>
            <w:shd w:val="clear" w:color="000000" w:fill="FFFFFF"/>
            <w:noWrap/>
            <w:vAlign w:val="bottom"/>
          </w:tcPr>
          <w:p w14:paraId="21692B16" w14:textId="77777777" w:rsidR="00615BDC" w:rsidRPr="007B4261" w:rsidRDefault="00615BDC" w:rsidP="00615BDC">
            <w:pPr>
              <w:ind w:right="113"/>
              <w:jc w:val="right"/>
              <w:rPr>
                <w:sz w:val="16"/>
                <w:szCs w:val="16"/>
              </w:rPr>
            </w:pPr>
            <w:r w:rsidRPr="007B4261">
              <w:rPr>
                <w:sz w:val="16"/>
                <w:szCs w:val="16"/>
              </w:rPr>
              <w:t>9,61</w:t>
            </w:r>
          </w:p>
        </w:tc>
        <w:tc>
          <w:tcPr>
            <w:tcW w:w="1330" w:type="dxa"/>
            <w:shd w:val="clear" w:color="000000" w:fill="FFFFFF"/>
            <w:noWrap/>
            <w:vAlign w:val="bottom"/>
          </w:tcPr>
          <w:p w14:paraId="5AA6B672" w14:textId="77777777" w:rsidR="00615BDC" w:rsidRPr="007B4261" w:rsidRDefault="00615BDC" w:rsidP="00615BDC">
            <w:pPr>
              <w:ind w:right="113"/>
              <w:jc w:val="right"/>
              <w:rPr>
                <w:sz w:val="16"/>
                <w:szCs w:val="16"/>
              </w:rPr>
            </w:pPr>
            <w:r w:rsidRPr="007B4261">
              <w:rPr>
                <w:sz w:val="16"/>
                <w:szCs w:val="16"/>
              </w:rPr>
              <w:t>47,65</w:t>
            </w:r>
          </w:p>
        </w:tc>
        <w:tc>
          <w:tcPr>
            <w:tcW w:w="1287" w:type="dxa"/>
            <w:shd w:val="clear" w:color="000000" w:fill="FFFFFF"/>
            <w:noWrap/>
            <w:vAlign w:val="bottom"/>
          </w:tcPr>
          <w:p w14:paraId="48B209E2" w14:textId="77777777" w:rsidR="00615BDC" w:rsidRPr="007B4261" w:rsidRDefault="00615BDC" w:rsidP="00615BDC">
            <w:pPr>
              <w:ind w:right="113"/>
              <w:jc w:val="right"/>
              <w:rPr>
                <w:sz w:val="16"/>
                <w:szCs w:val="16"/>
              </w:rPr>
            </w:pPr>
            <w:r w:rsidRPr="007B4261">
              <w:rPr>
                <w:sz w:val="16"/>
                <w:szCs w:val="16"/>
              </w:rPr>
              <w:t>16,59</w:t>
            </w:r>
          </w:p>
        </w:tc>
        <w:tc>
          <w:tcPr>
            <w:tcW w:w="1287" w:type="dxa"/>
            <w:shd w:val="clear" w:color="000000" w:fill="FFFFFF"/>
            <w:noWrap/>
            <w:vAlign w:val="bottom"/>
          </w:tcPr>
          <w:p w14:paraId="7131EE1A" w14:textId="77777777" w:rsidR="00615BDC" w:rsidRPr="007B4261" w:rsidRDefault="00615BDC" w:rsidP="00615BDC">
            <w:pPr>
              <w:ind w:right="113"/>
              <w:jc w:val="right"/>
              <w:rPr>
                <w:sz w:val="16"/>
                <w:szCs w:val="16"/>
              </w:rPr>
            </w:pPr>
            <w:r w:rsidRPr="007B4261">
              <w:rPr>
                <w:sz w:val="16"/>
                <w:szCs w:val="16"/>
              </w:rPr>
              <w:t>47,69</w:t>
            </w:r>
          </w:p>
        </w:tc>
      </w:tr>
      <w:tr w:rsidR="00615BDC" w:rsidRPr="007B4261" w14:paraId="1017321D" w14:textId="77777777" w:rsidTr="00CC5235">
        <w:trPr>
          <w:trHeight w:hRule="exact" w:val="202"/>
          <w:jc w:val="center"/>
        </w:trPr>
        <w:tc>
          <w:tcPr>
            <w:tcW w:w="1012" w:type="dxa"/>
            <w:tcBorders>
              <w:bottom w:val="single" w:sz="4" w:space="0" w:color="auto"/>
            </w:tcBorders>
            <w:shd w:val="clear" w:color="000000" w:fill="FFFFFF"/>
            <w:noWrap/>
            <w:vAlign w:val="bottom"/>
          </w:tcPr>
          <w:p w14:paraId="402B2CBF" w14:textId="77777777" w:rsidR="00615BDC" w:rsidRPr="007B4261" w:rsidRDefault="00615BDC" w:rsidP="00615BDC">
            <w:pPr>
              <w:jc w:val="center"/>
              <w:rPr>
                <w:sz w:val="16"/>
                <w:szCs w:val="16"/>
              </w:rPr>
            </w:pPr>
            <w:r w:rsidRPr="007B4261">
              <w:rPr>
                <w:sz w:val="16"/>
                <w:szCs w:val="16"/>
              </w:rPr>
              <w:t>1Q 2014</w:t>
            </w:r>
          </w:p>
        </w:tc>
        <w:tc>
          <w:tcPr>
            <w:tcW w:w="960" w:type="dxa"/>
            <w:tcBorders>
              <w:bottom w:val="single" w:sz="4" w:space="0" w:color="auto"/>
            </w:tcBorders>
            <w:shd w:val="clear" w:color="000000" w:fill="FFFFFF"/>
            <w:noWrap/>
            <w:vAlign w:val="bottom"/>
          </w:tcPr>
          <w:p w14:paraId="53606C29" w14:textId="77777777" w:rsidR="00615BDC" w:rsidRPr="007B4261" w:rsidRDefault="00615BDC" w:rsidP="00615BDC">
            <w:pPr>
              <w:ind w:right="113"/>
              <w:jc w:val="right"/>
              <w:rPr>
                <w:sz w:val="16"/>
                <w:szCs w:val="16"/>
              </w:rPr>
            </w:pPr>
            <w:r w:rsidRPr="007B4261">
              <w:rPr>
                <w:sz w:val="16"/>
                <w:szCs w:val="16"/>
              </w:rPr>
              <w:t>6,93</w:t>
            </w:r>
          </w:p>
        </w:tc>
        <w:tc>
          <w:tcPr>
            <w:tcW w:w="909" w:type="dxa"/>
            <w:tcBorders>
              <w:bottom w:val="single" w:sz="4" w:space="0" w:color="auto"/>
            </w:tcBorders>
            <w:shd w:val="clear" w:color="000000" w:fill="FFFFFF"/>
            <w:noWrap/>
            <w:vAlign w:val="bottom"/>
          </w:tcPr>
          <w:p w14:paraId="35223364" w14:textId="77777777" w:rsidR="00615BDC" w:rsidRPr="007B4261" w:rsidRDefault="00615BDC" w:rsidP="00615BDC">
            <w:pPr>
              <w:ind w:right="113"/>
              <w:jc w:val="right"/>
              <w:rPr>
                <w:sz w:val="16"/>
                <w:szCs w:val="16"/>
              </w:rPr>
            </w:pPr>
            <w:r w:rsidRPr="007B4261">
              <w:rPr>
                <w:sz w:val="16"/>
                <w:szCs w:val="16"/>
              </w:rPr>
              <w:t>5,94</w:t>
            </w:r>
          </w:p>
        </w:tc>
        <w:tc>
          <w:tcPr>
            <w:tcW w:w="1330" w:type="dxa"/>
            <w:tcBorders>
              <w:bottom w:val="single" w:sz="4" w:space="0" w:color="auto"/>
            </w:tcBorders>
            <w:shd w:val="clear" w:color="000000" w:fill="FFFFFF"/>
            <w:noWrap/>
            <w:vAlign w:val="bottom"/>
          </w:tcPr>
          <w:p w14:paraId="7C1A5CA4" w14:textId="77777777" w:rsidR="00615BDC" w:rsidRPr="007B4261" w:rsidRDefault="00615BDC" w:rsidP="00615BDC">
            <w:pPr>
              <w:ind w:right="113"/>
              <w:jc w:val="right"/>
              <w:rPr>
                <w:sz w:val="16"/>
                <w:szCs w:val="16"/>
              </w:rPr>
            </w:pPr>
            <w:r w:rsidRPr="007B4261">
              <w:rPr>
                <w:sz w:val="16"/>
                <w:szCs w:val="16"/>
              </w:rPr>
              <w:t>11,83</w:t>
            </w:r>
          </w:p>
        </w:tc>
        <w:tc>
          <w:tcPr>
            <w:tcW w:w="1330" w:type="dxa"/>
            <w:tcBorders>
              <w:bottom w:val="single" w:sz="4" w:space="0" w:color="auto"/>
            </w:tcBorders>
            <w:shd w:val="clear" w:color="000000" w:fill="FFFFFF"/>
            <w:noWrap/>
            <w:vAlign w:val="bottom"/>
          </w:tcPr>
          <w:p w14:paraId="1A60ED33" w14:textId="77777777" w:rsidR="00615BDC" w:rsidRPr="007B4261" w:rsidRDefault="00615BDC" w:rsidP="00615BDC">
            <w:pPr>
              <w:ind w:right="113"/>
              <w:jc w:val="right"/>
              <w:rPr>
                <w:sz w:val="16"/>
                <w:szCs w:val="16"/>
              </w:rPr>
            </w:pPr>
            <w:r w:rsidRPr="007B4261">
              <w:rPr>
                <w:sz w:val="16"/>
                <w:szCs w:val="16"/>
              </w:rPr>
              <w:t>42,21</w:t>
            </w:r>
          </w:p>
        </w:tc>
        <w:tc>
          <w:tcPr>
            <w:tcW w:w="1287" w:type="dxa"/>
            <w:tcBorders>
              <w:bottom w:val="single" w:sz="4" w:space="0" w:color="auto"/>
            </w:tcBorders>
            <w:shd w:val="clear" w:color="000000" w:fill="FFFFFF"/>
            <w:noWrap/>
            <w:vAlign w:val="bottom"/>
          </w:tcPr>
          <w:p w14:paraId="13788D7B" w14:textId="77777777" w:rsidR="00615BDC" w:rsidRPr="007B4261" w:rsidRDefault="00615BDC" w:rsidP="00615BDC">
            <w:pPr>
              <w:ind w:right="113"/>
              <w:jc w:val="right"/>
              <w:rPr>
                <w:sz w:val="16"/>
                <w:szCs w:val="16"/>
              </w:rPr>
            </w:pPr>
            <w:r w:rsidRPr="007B4261">
              <w:rPr>
                <w:sz w:val="16"/>
                <w:szCs w:val="16"/>
              </w:rPr>
              <w:t>17,21</w:t>
            </w:r>
          </w:p>
        </w:tc>
        <w:tc>
          <w:tcPr>
            <w:tcW w:w="1287" w:type="dxa"/>
            <w:tcBorders>
              <w:bottom w:val="single" w:sz="4" w:space="0" w:color="auto"/>
            </w:tcBorders>
            <w:shd w:val="clear" w:color="000000" w:fill="FFFFFF"/>
            <w:noWrap/>
            <w:vAlign w:val="bottom"/>
          </w:tcPr>
          <w:p w14:paraId="12D853E5" w14:textId="77777777" w:rsidR="00615BDC" w:rsidRPr="007B4261" w:rsidRDefault="00615BDC" w:rsidP="00615BDC">
            <w:pPr>
              <w:ind w:right="113"/>
              <w:jc w:val="right"/>
              <w:rPr>
                <w:sz w:val="16"/>
                <w:szCs w:val="16"/>
              </w:rPr>
            </w:pPr>
            <w:r w:rsidRPr="007B4261">
              <w:rPr>
                <w:sz w:val="16"/>
                <w:szCs w:val="16"/>
              </w:rPr>
              <w:t>42,24</w:t>
            </w:r>
          </w:p>
        </w:tc>
      </w:tr>
      <w:tr w:rsidR="00615BDC" w:rsidRPr="007B4261" w14:paraId="2C1DB595" w14:textId="77777777" w:rsidTr="00CC5235">
        <w:trPr>
          <w:trHeight w:hRule="exact" w:val="202"/>
          <w:jc w:val="center"/>
        </w:trPr>
        <w:tc>
          <w:tcPr>
            <w:tcW w:w="1012" w:type="dxa"/>
            <w:tcBorders>
              <w:bottom w:val="single" w:sz="4" w:space="0" w:color="auto"/>
            </w:tcBorders>
            <w:shd w:val="clear" w:color="000000" w:fill="FFFFFF"/>
            <w:noWrap/>
            <w:vAlign w:val="bottom"/>
          </w:tcPr>
          <w:p w14:paraId="64EA45AB" w14:textId="77777777" w:rsidR="00615BDC" w:rsidRPr="007B4261" w:rsidRDefault="00615BDC" w:rsidP="00615BDC">
            <w:pPr>
              <w:jc w:val="center"/>
              <w:rPr>
                <w:sz w:val="16"/>
                <w:szCs w:val="16"/>
              </w:rPr>
            </w:pPr>
            <w:r w:rsidRPr="007B4261">
              <w:rPr>
                <w:sz w:val="16"/>
                <w:szCs w:val="16"/>
              </w:rPr>
              <w:t>2Q 2014</w:t>
            </w:r>
          </w:p>
        </w:tc>
        <w:tc>
          <w:tcPr>
            <w:tcW w:w="960" w:type="dxa"/>
            <w:tcBorders>
              <w:bottom w:val="single" w:sz="4" w:space="0" w:color="auto"/>
            </w:tcBorders>
            <w:shd w:val="clear" w:color="000000" w:fill="FFFFFF"/>
            <w:noWrap/>
            <w:vAlign w:val="bottom"/>
          </w:tcPr>
          <w:p w14:paraId="0A7FA7BC" w14:textId="77777777" w:rsidR="00615BDC" w:rsidRPr="007B4261" w:rsidRDefault="00615BDC" w:rsidP="00615BDC">
            <w:pPr>
              <w:ind w:right="113"/>
              <w:jc w:val="right"/>
              <w:rPr>
                <w:sz w:val="16"/>
                <w:szCs w:val="16"/>
              </w:rPr>
            </w:pPr>
            <w:r w:rsidRPr="007B4261">
              <w:rPr>
                <w:sz w:val="16"/>
                <w:szCs w:val="16"/>
              </w:rPr>
              <w:t>7,10</w:t>
            </w:r>
          </w:p>
        </w:tc>
        <w:tc>
          <w:tcPr>
            <w:tcW w:w="909" w:type="dxa"/>
            <w:tcBorders>
              <w:bottom w:val="single" w:sz="4" w:space="0" w:color="auto"/>
            </w:tcBorders>
            <w:shd w:val="clear" w:color="000000" w:fill="FFFFFF"/>
            <w:noWrap/>
            <w:vAlign w:val="bottom"/>
          </w:tcPr>
          <w:p w14:paraId="5E529F60" w14:textId="77777777" w:rsidR="00615BDC" w:rsidRPr="007B4261" w:rsidRDefault="00615BDC" w:rsidP="00615BDC">
            <w:pPr>
              <w:ind w:right="113"/>
              <w:jc w:val="right"/>
              <w:rPr>
                <w:sz w:val="16"/>
                <w:szCs w:val="16"/>
              </w:rPr>
            </w:pPr>
            <w:r w:rsidRPr="007B4261">
              <w:rPr>
                <w:sz w:val="16"/>
                <w:szCs w:val="16"/>
              </w:rPr>
              <w:t>6,19</w:t>
            </w:r>
          </w:p>
        </w:tc>
        <w:tc>
          <w:tcPr>
            <w:tcW w:w="1330" w:type="dxa"/>
            <w:tcBorders>
              <w:bottom w:val="single" w:sz="4" w:space="0" w:color="auto"/>
            </w:tcBorders>
            <w:shd w:val="clear" w:color="000000" w:fill="FFFFFF"/>
            <w:noWrap/>
            <w:vAlign w:val="bottom"/>
          </w:tcPr>
          <w:p w14:paraId="22B91C0A" w14:textId="77777777" w:rsidR="00615BDC" w:rsidRPr="007B4261" w:rsidRDefault="00615BDC" w:rsidP="00615BDC">
            <w:pPr>
              <w:ind w:right="113"/>
              <w:jc w:val="right"/>
              <w:rPr>
                <w:sz w:val="16"/>
                <w:szCs w:val="16"/>
              </w:rPr>
            </w:pPr>
            <w:r w:rsidRPr="007B4261">
              <w:rPr>
                <w:sz w:val="16"/>
                <w:szCs w:val="16"/>
              </w:rPr>
              <w:t>11,07</w:t>
            </w:r>
          </w:p>
        </w:tc>
        <w:tc>
          <w:tcPr>
            <w:tcW w:w="1330" w:type="dxa"/>
            <w:tcBorders>
              <w:bottom w:val="single" w:sz="4" w:space="0" w:color="auto"/>
            </w:tcBorders>
            <w:shd w:val="clear" w:color="000000" w:fill="FFFFFF"/>
            <w:noWrap/>
            <w:vAlign w:val="bottom"/>
          </w:tcPr>
          <w:p w14:paraId="32757045" w14:textId="77777777" w:rsidR="00615BDC" w:rsidRPr="007B4261" w:rsidRDefault="00615BDC" w:rsidP="00615BDC">
            <w:pPr>
              <w:ind w:right="113"/>
              <w:jc w:val="right"/>
              <w:rPr>
                <w:sz w:val="16"/>
                <w:szCs w:val="16"/>
              </w:rPr>
            </w:pPr>
            <w:r w:rsidRPr="007B4261">
              <w:rPr>
                <w:sz w:val="16"/>
                <w:szCs w:val="16"/>
              </w:rPr>
              <w:t>45,09</w:t>
            </w:r>
          </w:p>
        </w:tc>
        <w:tc>
          <w:tcPr>
            <w:tcW w:w="1287" w:type="dxa"/>
            <w:tcBorders>
              <w:bottom w:val="single" w:sz="4" w:space="0" w:color="auto"/>
            </w:tcBorders>
            <w:shd w:val="clear" w:color="000000" w:fill="FFFFFF"/>
            <w:noWrap/>
            <w:vAlign w:val="bottom"/>
          </w:tcPr>
          <w:p w14:paraId="5E60C93A" w14:textId="77777777" w:rsidR="00615BDC" w:rsidRPr="007B4261" w:rsidRDefault="00615BDC" w:rsidP="00615BDC">
            <w:pPr>
              <w:ind w:right="113"/>
              <w:jc w:val="right"/>
              <w:rPr>
                <w:sz w:val="16"/>
                <w:szCs w:val="16"/>
              </w:rPr>
            </w:pPr>
            <w:r w:rsidRPr="007B4261">
              <w:rPr>
                <w:sz w:val="16"/>
                <w:szCs w:val="16"/>
              </w:rPr>
              <w:t>16,79</w:t>
            </w:r>
          </w:p>
        </w:tc>
        <w:tc>
          <w:tcPr>
            <w:tcW w:w="1287" w:type="dxa"/>
            <w:tcBorders>
              <w:bottom w:val="single" w:sz="4" w:space="0" w:color="auto"/>
            </w:tcBorders>
            <w:shd w:val="clear" w:color="000000" w:fill="FFFFFF"/>
            <w:noWrap/>
            <w:vAlign w:val="bottom"/>
          </w:tcPr>
          <w:p w14:paraId="42149ED2" w14:textId="77777777" w:rsidR="00615BDC" w:rsidRPr="007B4261" w:rsidRDefault="00615BDC" w:rsidP="00615BDC">
            <w:pPr>
              <w:ind w:right="113"/>
              <w:jc w:val="right"/>
              <w:rPr>
                <w:sz w:val="16"/>
                <w:szCs w:val="16"/>
              </w:rPr>
            </w:pPr>
            <w:r w:rsidRPr="007B4261">
              <w:rPr>
                <w:sz w:val="16"/>
                <w:szCs w:val="16"/>
              </w:rPr>
              <w:t>45,12</w:t>
            </w:r>
          </w:p>
        </w:tc>
      </w:tr>
      <w:tr w:rsidR="00615BDC" w:rsidRPr="007B4261" w14:paraId="063CC3ED" w14:textId="77777777" w:rsidTr="00CC5235">
        <w:trPr>
          <w:trHeight w:hRule="exact" w:val="202"/>
          <w:jc w:val="center"/>
        </w:trPr>
        <w:tc>
          <w:tcPr>
            <w:tcW w:w="1012" w:type="dxa"/>
            <w:tcBorders>
              <w:bottom w:val="single" w:sz="4" w:space="0" w:color="auto"/>
            </w:tcBorders>
            <w:shd w:val="clear" w:color="000000" w:fill="FFFFFF"/>
            <w:noWrap/>
            <w:vAlign w:val="bottom"/>
          </w:tcPr>
          <w:p w14:paraId="0ACBE010" w14:textId="77777777" w:rsidR="00615BDC" w:rsidRPr="007B4261" w:rsidRDefault="00615BDC" w:rsidP="00615BDC">
            <w:pPr>
              <w:jc w:val="center"/>
              <w:rPr>
                <w:sz w:val="16"/>
                <w:szCs w:val="16"/>
              </w:rPr>
            </w:pPr>
            <w:r w:rsidRPr="007B4261">
              <w:rPr>
                <w:sz w:val="16"/>
                <w:szCs w:val="16"/>
              </w:rPr>
              <w:t>3Q 2014</w:t>
            </w:r>
          </w:p>
        </w:tc>
        <w:tc>
          <w:tcPr>
            <w:tcW w:w="960" w:type="dxa"/>
            <w:tcBorders>
              <w:bottom w:val="single" w:sz="4" w:space="0" w:color="auto"/>
            </w:tcBorders>
            <w:shd w:val="clear" w:color="000000" w:fill="FFFFFF"/>
            <w:noWrap/>
            <w:vAlign w:val="bottom"/>
          </w:tcPr>
          <w:p w14:paraId="4A5F6B80" w14:textId="77777777" w:rsidR="00615BDC" w:rsidRPr="007B4261" w:rsidRDefault="00615BDC" w:rsidP="00615BDC">
            <w:pPr>
              <w:ind w:right="113"/>
              <w:jc w:val="right"/>
              <w:rPr>
                <w:sz w:val="16"/>
                <w:szCs w:val="16"/>
              </w:rPr>
            </w:pPr>
            <w:r w:rsidRPr="007B4261">
              <w:rPr>
                <w:sz w:val="16"/>
                <w:szCs w:val="16"/>
              </w:rPr>
              <w:t>6,86</w:t>
            </w:r>
          </w:p>
        </w:tc>
        <w:tc>
          <w:tcPr>
            <w:tcW w:w="909" w:type="dxa"/>
            <w:tcBorders>
              <w:bottom w:val="single" w:sz="4" w:space="0" w:color="auto"/>
            </w:tcBorders>
            <w:shd w:val="clear" w:color="000000" w:fill="FFFFFF"/>
            <w:noWrap/>
            <w:vAlign w:val="bottom"/>
          </w:tcPr>
          <w:p w14:paraId="49ABF55A" w14:textId="77777777" w:rsidR="00615BDC" w:rsidRPr="007B4261" w:rsidRDefault="00615BDC" w:rsidP="00615BDC">
            <w:pPr>
              <w:ind w:right="113"/>
              <w:jc w:val="right"/>
              <w:rPr>
                <w:sz w:val="16"/>
                <w:szCs w:val="16"/>
              </w:rPr>
            </w:pPr>
            <w:r w:rsidRPr="007B4261">
              <w:rPr>
                <w:sz w:val="16"/>
                <w:szCs w:val="16"/>
              </w:rPr>
              <w:t>6,06</w:t>
            </w:r>
          </w:p>
        </w:tc>
        <w:tc>
          <w:tcPr>
            <w:tcW w:w="1330" w:type="dxa"/>
            <w:tcBorders>
              <w:bottom w:val="single" w:sz="4" w:space="0" w:color="auto"/>
            </w:tcBorders>
            <w:shd w:val="clear" w:color="000000" w:fill="FFFFFF"/>
            <w:noWrap/>
            <w:vAlign w:val="bottom"/>
          </w:tcPr>
          <w:p w14:paraId="64F04E17" w14:textId="77777777" w:rsidR="00615BDC" w:rsidRPr="007B4261" w:rsidRDefault="00615BDC" w:rsidP="00615BDC">
            <w:pPr>
              <w:ind w:right="113"/>
              <w:jc w:val="right"/>
              <w:rPr>
                <w:sz w:val="16"/>
                <w:szCs w:val="16"/>
              </w:rPr>
            </w:pPr>
            <w:r w:rsidRPr="007B4261">
              <w:rPr>
                <w:sz w:val="16"/>
                <w:szCs w:val="16"/>
              </w:rPr>
              <w:t>11,57</w:t>
            </w:r>
          </w:p>
        </w:tc>
        <w:tc>
          <w:tcPr>
            <w:tcW w:w="1330" w:type="dxa"/>
            <w:tcBorders>
              <w:bottom w:val="single" w:sz="4" w:space="0" w:color="auto"/>
            </w:tcBorders>
            <w:shd w:val="clear" w:color="000000" w:fill="FFFFFF"/>
            <w:noWrap/>
            <w:vAlign w:val="bottom"/>
          </w:tcPr>
          <w:p w14:paraId="71F0C4BC" w14:textId="77777777" w:rsidR="00615BDC" w:rsidRPr="007B4261" w:rsidRDefault="00615BDC" w:rsidP="00615BDC">
            <w:pPr>
              <w:ind w:right="113"/>
              <w:jc w:val="right"/>
              <w:rPr>
                <w:sz w:val="16"/>
                <w:szCs w:val="16"/>
              </w:rPr>
            </w:pPr>
            <w:r w:rsidRPr="007B4261">
              <w:rPr>
                <w:sz w:val="16"/>
                <w:szCs w:val="16"/>
              </w:rPr>
              <w:t>44,57</w:t>
            </w:r>
          </w:p>
        </w:tc>
        <w:tc>
          <w:tcPr>
            <w:tcW w:w="1287" w:type="dxa"/>
            <w:tcBorders>
              <w:bottom w:val="single" w:sz="4" w:space="0" w:color="auto"/>
            </w:tcBorders>
            <w:shd w:val="clear" w:color="000000" w:fill="FFFFFF"/>
            <w:noWrap/>
            <w:vAlign w:val="bottom"/>
          </w:tcPr>
          <w:p w14:paraId="3CB84E38" w14:textId="77777777" w:rsidR="00615BDC" w:rsidRPr="007B4261" w:rsidRDefault="00615BDC" w:rsidP="00615BDC">
            <w:pPr>
              <w:ind w:right="113"/>
              <w:jc w:val="right"/>
              <w:rPr>
                <w:sz w:val="16"/>
                <w:szCs w:val="16"/>
              </w:rPr>
            </w:pPr>
            <w:r w:rsidRPr="007B4261">
              <w:rPr>
                <w:sz w:val="16"/>
                <w:szCs w:val="16"/>
              </w:rPr>
              <w:t>15,92</w:t>
            </w:r>
          </w:p>
        </w:tc>
        <w:tc>
          <w:tcPr>
            <w:tcW w:w="1287" w:type="dxa"/>
            <w:tcBorders>
              <w:bottom w:val="single" w:sz="4" w:space="0" w:color="auto"/>
            </w:tcBorders>
            <w:shd w:val="clear" w:color="000000" w:fill="FFFFFF"/>
            <w:noWrap/>
            <w:vAlign w:val="bottom"/>
          </w:tcPr>
          <w:p w14:paraId="059D7FCE" w14:textId="77777777" w:rsidR="00615BDC" w:rsidRPr="007B4261" w:rsidRDefault="00615BDC" w:rsidP="00615BDC">
            <w:pPr>
              <w:ind w:right="113"/>
              <w:jc w:val="right"/>
              <w:rPr>
                <w:sz w:val="16"/>
                <w:szCs w:val="16"/>
              </w:rPr>
            </w:pPr>
            <w:r w:rsidRPr="007B4261">
              <w:rPr>
                <w:sz w:val="16"/>
                <w:szCs w:val="16"/>
              </w:rPr>
              <w:t>44,60</w:t>
            </w:r>
          </w:p>
        </w:tc>
      </w:tr>
      <w:tr w:rsidR="00615BDC" w:rsidRPr="007B4261" w14:paraId="5AC75650" w14:textId="77777777" w:rsidTr="00CC5235">
        <w:trPr>
          <w:trHeight w:hRule="exact" w:val="202"/>
          <w:jc w:val="center"/>
        </w:trPr>
        <w:tc>
          <w:tcPr>
            <w:tcW w:w="1012" w:type="dxa"/>
            <w:tcBorders>
              <w:bottom w:val="single" w:sz="4" w:space="0" w:color="auto"/>
            </w:tcBorders>
            <w:shd w:val="clear" w:color="000000" w:fill="FFFFFF"/>
            <w:noWrap/>
            <w:vAlign w:val="bottom"/>
          </w:tcPr>
          <w:p w14:paraId="64351684" w14:textId="77777777" w:rsidR="00615BDC" w:rsidRPr="007B4261" w:rsidRDefault="00615BDC" w:rsidP="00615BDC">
            <w:pPr>
              <w:jc w:val="center"/>
              <w:rPr>
                <w:sz w:val="16"/>
                <w:szCs w:val="16"/>
              </w:rPr>
            </w:pPr>
            <w:r w:rsidRPr="007B4261">
              <w:rPr>
                <w:sz w:val="16"/>
                <w:szCs w:val="16"/>
              </w:rPr>
              <w:t>4Q 2014</w:t>
            </w:r>
          </w:p>
        </w:tc>
        <w:tc>
          <w:tcPr>
            <w:tcW w:w="960" w:type="dxa"/>
            <w:tcBorders>
              <w:bottom w:val="single" w:sz="4" w:space="0" w:color="auto"/>
            </w:tcBorders>
            <w:shd w:val="clear" w:color="000000" w:fill="FFFFFF"/>
            <w:noWrap/>
            <w:vAlign w:val="bottom"/>
          </w:tcPr>
          <w:p w14:paraId="63ADA15D" w14:textId="77777777" w:rsidR="00615BDC" w:rsidRPr="007B4261" w:rsidRDefault="00615BDC" w:rsidP="00615BDC">
            <w:pPr>
              <w:ind w:right="113"/>
              <w:jc w:val="right"/>
              <w:rPr>
                <w:sz w:val="16"/>
                <w:szCs w:val="16"/>
              </w:rPr>
            </w:pPr>
            <w:r w:rsidRPr="007B4261">
              <w:rPr>
                <w:sz w:val="16"/>
                <w:szCs w:val="16"/>
              </w:rPr>
              <w:t>6,83</w:t>
            </w:r>
          </w:p>
        </w:tc>
        <w:tc>
          <w:tcPr>
            <w:tcW w:w="909" w:type="dxa"/>
            <w:tcBorders>
              <w:bottom w:val="single" w:sz="4" w:space="0" w:color="auto"/>
            </w:tcBorders>
            <w:shd w:val="clear" w:color="000000" w:fill="FFFFFF"/>
            <w:noWrap/>
            <w:vAlign w:val="bottom"/>
          </w:tcPr>
          <w:p w14:paraId="17145DB4" w14:textId="77777777" w:rsidR="00615BDC" w:rsidRPr="007B4261" w:rsidRDefault="00615BDC" w:rsidP="00615BDC">
            <w:pPr>
              <w:ind w:right="113"/>
              <w:jc w:val="right"/>
              <w:rPr>
                <w:sz w:val="16"/>
                <w:szCs w:val="16"/>
              </w:rPr>
            </w:pPr>
            <w:r w:rsidRPr="007B4261">
              <w:rPr>
                <w:sz w:val="16"/>
                <w:szCs w:val="16"/>
              </w:rPr>
              <w:t>6,17</w:t>
            </w:r>
          </w:p>
        </w:tc>
        <w:tc>
          <w:tcPr>
            <w:tcW w:w="1330" w:type="dxa"/>
            <w:tcBorders>
              <w:bottom w:val="single" w:sz="4" w:space="0" w:color="auto"/>
            </w:tcBorders>
            <w:shd w:val="clear" w:color="000000" w:fill="FFFFFF"/>
            <w:noWrap/>
            <w:vAlign w:val="bottom"/>
          </w:tcPr>
          <w:p w14:paraId="035B91F8" w14:textId="77777777" w:rsidR="00615BDC" w:rsidRPr="007B4261" w:rsidRDefault="00615BDC" w:rsidP="00615BDC">
            <w:pPr>
              <w:ind w:right="113"/>
              <w:jc w:val="right"/>
              <w:rPr>
                <w:sz w:val="16"/>
                <w:szCs w:val="16"/>
              </w:rPr>
            </w:pPr>
            <w:r w:rsidRPr="007B4261">
              <w:rPr>
                <w:sz w:val="16"/>
                <w:szCs w:val="16"/>
              </w:rPr>
              <w:t>12,31</w:t>
            </w:r>
          </w:p>
        </w:tc>
        <w:tc>
          <w:tcPr>
            <w:tcW w:w="1330" w:type="dxa"/>
            <w:tcBorders>
              <w:bottom w:val="single" w:sz="4" w:space="0" w:color="auto"/>
            </w:tcBorders>
            <w:shd w:val="clear" w:color="000000" w:fill="FFFFFF"/>
            <w:noWrap/>
            <w:vAlign w:val="bottom"/>
          </w:tcPr>
          <w:p w14:paraId="6AFB86D2" w14:textId="77777777" w:rsidR="00615BDC" w:rsidRPr="007B4261" w:rsidRDefault="00615BDC" w:rsidP="00615BDC">
            <w:pPr>
              <w:ind w:right="113"/>
              <w:jc w:val="right"/>
              <w:rPr>
                <w:sz w:val="16"/>
                <w:szCs w:val="16"/>
              </w:rPr>
            </w:pPr>
            <w:r w:rsidRPr="007B4261">
              <w:rPr>
                <w:sz w:val="16"/>
                <w:szCs w:val="16"/>
              </w:rPr>
              <w:t>45,51</w:t>
            </w:r>
          </w:p>
        </w:tc>
        <w:tc>
          <w:tcPr>
            <w:tcW w:w="1287" w:type="dxa"/>
            <w:tcBorders>
              <w:bottom w:val="single" w:sz="4" w:space="0" w:color="auto"/>
            </w:tcBorders>
            <w:shd w:val="clear" w:color="000000" w:fill="FFFFFF"/>
            <w:noWrap/>
            <w:vAlign w:val="bottom"/>
          </w:tcPr>
          <w:p w14:paraId="4E701B2D" w14:textId="77777777" w:rsidR="00615BDC" w:rsidRPr="007B4261" w:rsidRDefault="00615BDC" w:rsidP="00615BDC">
            <w:pPr>
              <w:ind w:right="113"/>
              <w:jc w:val="right"/>
              <w:rPr>
                <w:sz w:val="16"/>
                <w:szCs w:val="16"/>
              </w:rPr>
            </w:pPr>
            <w:r w:rsidRPr="007B4261">
              <w:rPr>
                <w:sz w:val="16"/>
                <w:szCs w:val="16"/>
              </w:rPr>
              <w:t>16,54</w:t>
            </w:r>
          </w:p>
        </w:tc>
        <w:tc>
          <w:tcPr>
            <w:tcW w:w="1287" w:type="dxa"/>
            <w:tcBorders>
              <w:bottom w:val="single" w:sz="4" w:space="0" w:color="auto"/>
            </w:tcBorders>
            <w:shd w:val="clear" w:color="000000" w:fill="FFFFFF"/>
            <w:noWrap/>
            <w:vAlign w:val="bottom"/>
          </w:tcPr>
          <w:p w14:paraId="3DCF74F9" w14:textId="77777777" w:rsidR="00615BDC" w:rsidRPr="007B4261" w:rsidRDefault="00615BDC" w:rsidP="00615BDC">
            <w:pPr>
              <w:ind w:right="113"/>
              <w:jc w:val="right"/>
              <w:rPr>
                <w:sz w:val="16"/>
                <w:szCs w:val="16"/>
              </w:rPr>
            </w:pPr>
            <w:r w:rsidRPr="007B4261">
              <w:rPr>
                <w:sz w:val="16"/>
                <w:szCs w:val="16"/>
              </w:rPr>
              <w:t>45,54</w:t>
            </w:r>
          </w:p>
        </w:tc>
      </w:tr>
      <w:tr w:rsidR="00615BDC" w:rsidRPr="007B4261" w14:paraId="4AB32E97" w14:textId="77777777" w:rsidTr="00CC5235">
        <w:trPr>
          <w:trHeight w:hRule="exact" w:val="202"/>
          <w:jc w:val="center"/>
        </w:trPr>
        <w:tc>
          <w:tcPr>
            <w:tcW w:w="1012" w:type="dxa"/>
            <w:tcBorders>
              <w:bottom w:val="single" w:sz="4" w:space="0" w:color="auto"/>
            </w:tcBorders>
            <w:shd w:val="clear" w:color="000000" w:fill="FFFFFF"/>
            <w:noWrap/>
            <w:vAlign w:val="bottom"/>
          </w:tcPr>
          <w:p w14:paraId="2C471D72" w14:textId="77777777" w:rsidR="00615BDC" w:rsidRPr="007B4261" w:rsidRDefault="00615BDC" w:rsidP="00615BDC">
            <w:pPr>
              <w:jc w:val="center"/>
              <w:rPr>
                <w:sz w:val="16"/>
                <w:szCs w:val="16"/>
              </w:rPr>
            </w:pPr>
            <w:r w:rsidRPr="007B4261">
              <w:rPr>
                <w:sz w:val="16"/>
                <w:szCs w:val="16"/>
              </w:rPr>
              <w:t>1Q 2015</w:t>
            </w:r>
          </w:p>
        </w:tc>
        <w:tc>
          <w:tcPr>
            <w:tcW w:w="960" w:type="dxa"/>
            <w:tcBorders>
              <w:bottom w:val="single" w:sz="4" w:space="0" w:color="auto"/>
            </w:tcBorders>
            <w:shd w:val="clear" w:color="000000" w:fill="FFFFFF"/>
            <w:noWrap/>
            <w:vAlign w:val="bottom"/>
          </w:tcPr>
          <w:p w14:paraId="3F4164D9" w14:textId="77777777" w:rsidR="00615BDC" w:rsidRPr="007B4261" w:rsidRDefault="00615BDC" w:rsidP="00615BDC">
            <w:pPr>
              <w:ind w:right="113"/>
              <w:jc w:val="right"/>
              <w:rPr>
                <w:sz w:val="16"/>
                <w:szCs w:val="16"/>
              </w:rPr>
            </w:pPr>
            <w:r w:rsidRPr="007B4261">
              <w:rPr>
                <w:sz w:val="16"/>
                <w:szCs w:val="16"/>
              </w:rPr>
              <w:t>7,14</w:t>
            </w:r>
          </w:p>
        </w:tc>
        <w:tc>
          <w:tcPr>
            <w:tcW w:w="909" w:type="dxa"/>
            <w:tcBorders>
              <w:bottom w:val="single" w:sz="4" w:space="0" w:color="auto"/>
            </w:tcBorders>
            <w:shd w:val="clear" w:color="000000" w:fill="FFFFFF"/>
            <w:noWrap/>
            <w:vAlign w:val="bottom"/>
          </w:tcPr>
          <w:p w14:paraId="4AC6A8C8" w14:textId="77777777" w:rsidR="00615BDC" w:rsidRPr="007B4261" w:rsidRDefault="00615BDC" w:rsidP="00615BDC">
            <w:pPr>
              <w:ind w:right="113"/>
              <w:jc w:val="right"/>
              <w:rPr>
                <w:sz w:val="16"/>
                <w:szCs w:val="16"/>
              </w:rPr>
            </w:pPr>
            <w:r w:rsidRPr="007B4261">
              <w:rPr>
                <w:sz w:val="16"/>
                <w:szCs w:val="16"/>
              </w:rPr>
              <w:t>6,56</w:t>
            </w:r>
          </w:p>
        </w:tc>
        <w:tc>
          <w:tcPr>
            <w:tcW w:w="1330" w:type="dxa"/>
            <w:tcBorders>
              <w:bottom w:val="single" w:sz="4" w:space="0" w:color="auto"/>
            </w:tcBorders>
            <w:shd w:val="clear" w:color="000000" w:fill="FFFFFF"/>
            <w:noWrap/>
            <w:vAlign w:val="bottom"/>
          </w:tcPr>
          <w:p w14:paraId="4245D33A" w14:textId="77777777" w:rsidR="00615BDC" w:rsidRPr="007B4261" w:rsidRDefault="00615BDC" w:rsidP="00615BDC">
            <w:pPr>
              <w:ind w:right="113"/>
              <w:jc w:val="right"/>
              <w:rPr>
                <w:sz w:val="16"/>
                <w:szCs w:val="16"/>
              </w:rPr>
            </w:pPr>
            <w:r w:rsidRPr="007B4261">
              <w:rPr>
                <w:sz w:val="16"/>
                <w:szCs w:val="16"/>
              </w:rPr>
              <w:t>16,14</w:t>
            </w:r>
          </w:p>
        </w:tc>
        <w:tc>
          <w:tcPr>
            <w:tcW w:w="1330" w:type="dxa"/>
            <w:tcBorders>
              <w:bottom w:val="single" w:sz="4" w:space="0" w:color="auto"/>
            </w:tcBorders>
            <w:shd w:val="clear" w:color="000000" w:fill="FFFFFF"/>
            <w:noWrap/>
            <w:vAlign w:val="bottom"/>
          </w:tcPr>
          <w:p w14:paraId="0BC5385B" w14:textId="77777777" w:rsidR="00615BDC" w:rsidRPr="007B4261" w:rsidRDefault="00615BDC" w:rsidP="00615BDC">
            <w:pPr>
              <w:ind w:right="113"/>
              <w:jc w:val="right"/>
              <w:rPr>
                <w:sz w:val="16"/>
                <w:szCs w:val="16"/>
              </w:rPr>
            </w:pPr>
            <w:r w:rsidRPr="007B4261">
              <w:rPr>
                <w:sz w:val="16"/>
                <w:szCs w:val="16"/>
              </w:rPr>
              <w:t>41,95</w:t>
            </w:r>
          </w:p>
        </w:tc>
        <w:tc>
          <w:tcPr>
            <w:tcW w:w="1287" w:type="dxa"/>
            <w:tcBorders>
              <w:bottom w:val="single" w:sz="4" w:space="0" w:color="auto"/>
            </w:tcBorders>
            <w:shd w:val="clear" w:color="000000" w:fill="FFFFFF"/>
            <w:noWrap/>
            <w:vAlign w:val="bottom"/>
          </w:tcPr>
          <w:p w14:paraId="280FBE32" w14:textId="77777777" w:rsidR="00615BDC" w:rsidRPr="007B4261" w:rsidRDefault="00615BDC" w:rsidP="00615BDC">
            <w:pPr>
              <w:ind w:right="113"/>
              <w:jc w:val="right"/>
              <w:rPr>
                <w:sz w:val="16"/>
                <w:szCs w:val="16"/>
              </w:rPr>
            </w:pPr>
            <w:r w:rsidRPr="007B4261">
              <w:rPr>
                <w:sz w:val="16"/>
                <w:szCs w:val="16"/>
              </w:rPr>
              <w:t>20,17</w:t>
            </w:r>
          </w:p>
        </w:tc>
        <w:tc>
          <w:tcPr>
            <w:tcW w:w="1287" w:type="dxa"/>
            <w:tcBorders>
              <w:bottom w:val="single" w:sz="4" w:space="0" w:color="auto"/>
            </w:tcBorders>
            <w:shd w:val="clear" w:color="000000" w:fill="FFFFFF"/>
            <w:noWrap/>
            <w:vAlign w:val="bottom"/>
          </w:tcPr>
          <w:p w14:paraId="7F005469" w14:textId="77777777" w:rsidR="00615BDC" w:rsidRPr="007B4261" w:rsidRDefault="00615BDC" w:rsidP="00615BDC">
            <w:pPr>
              <w:ind w:right="113"/>
              <w:jc w:val="right"/>
              <w:rPr>
                <w:sz w:val="16"/>
                <w:szCs w:val="16"/>
              </w:rPr>
            </w:pPr>
            <w:r w:rsidRPr="007B4261">
              <w:rPr>
                <w:sz w:val="16"/>
                <w:szCs w:val="16"/>
              </w:rPr>
              <w:t>41,98</w:t>
            </w:r>
          </w:p>
        </w:tc>
      </w:tr>
      <w:tr w:rsidR="00615BDC" w:rsidRPr="007B4261" w14:paraId="5BC1C787" w14:textId="77777777" w:rsidTr="00CC5235">
        <w:trPr>
          <w:trHeight w:hRule="exact" w:val="202"/>
          <w:jc w:val="center"/>
        </w:trPr>
        <w:tc>
          <w:tcPr>
            <w:tcW w:w="1012" w:type="dxa"/>
            <w:tcBorders>
              <w:bottom w:val="single" w:sz="4" w:space="0" w:color="auto"/>
            </w:tcBorders>
            <w:shd w:val="clear" w:color="000000" w:fill="FFFFFF"/>
            <w:noWrap/>
            <w:vAlign w:val="bottom"/>
          </w:tcPr>
          <w:p w14:paraId="570F26CE" w14:textId="77777777" w:rsidR="00615BDC" w:rsidRPr="007B4261" w:rsidRDefault="00615BDC" w:rsidP="00615BDC">
            <w:pPr>
              <w:jc w:val="center"/>
              <w:rPr>
                <w:sz w:val="16"/>
                <w:szCs w:val="16"/>
              </w:rPr>
            </w:pPr>
            <w:r w:rsidRPr="007B4261">
              <w:rPr>
                <w:sz w:val="16"/>
                <w:szCs w:val="16"/>
              </w:rPr>
              <w:t>2Q 2015</w:t>
            </w:r>
          </w:p>
        </w:tc>
        <w:tc>
          <w:tcPr>
            <w:tcW w:w="960" w:type="dxa"/>
            <w:tcBorders>
              <w:bottom w:val="single" w:sz="4" w:space="0" w:color="auto"/>
            </w:tcBorders>
            <w:shd w:val="clear" w:color="000000" w:fill="FFFFFF"/>
            <w:noWrap/>
            <w:vAlign w:val="bottom"/>
          </w:tcPr>
          <w:p w14:paraId="7B507F67" w14:textId="77777777" w:rsidR="00615BDC" w:rsidRPr="007B4261" w:rsidRDefault="00615BDC" w:rsidP="00615BDC">
            <w:pPr>
              <w:ind w:right="113"/>
              <w:jc w:val="right"/>
              <w:rPr>
                <w:sz w:val="16"/>
                <w:szCs w:val="16"/>
              </w:rPr>
            </w:pPr>
            <w:r w:rsidRPr="007B4261">
              <w:rPr>
                <w:sz w:val="16"/>
                <w:szCs w:val="16"/>
              </w:rPr>
              <w:t>6,92</w:t>
            </w:r>
          </w:p>
        </w:tc>
        <w:tc>
          <w:tcPr>
            <w:tcW w:w="909" w:type="dxa"/>
            <w:tcBorders>
              <w:bottom w:val="single" w:sz="4" w:space="0" w:color="auto"/>
            </w:tcBorders>
            <w:shd w:val="clear" w:color="000000" w:fill="FFFFFF"/>
            <w:noWrap/>
            <w:vAlign w:val="bottom"/>
          </w:tcPr>
          <w:p w14:paraId="5A349910" w14:textId="77777777" w:rsidR="00615BDC" w:rsidRPr="007B4261" w:rsidRDefault="00615BDC" w:rsidP="00615BDC">
            <w:pPr>
              <w:ind w:right="113"/>
              <w:jc w:val="right"/>
              <w:rPr>
                <w:sz w:val="16"/>
                <w:szCs w:val="16"/>
              </w:rPr>
            </w:pPr>
            <w:r w:rsidRPr="007B4261">
              <w:rPr>
                <w:sz w:val="16"/>
                <w:szCs w:val="16"/>
              </w:rPr>
              <w:t>6,23</w:t>
            </w:r>
          </w:p>
        </w:tc>
        <w:tc>
          <w:tcPr>
            <w:tcW w:w="1330" w:type="dxa"/>
            <w:tcBorders>
              <w:bottom w:val="single" w:sz="4" w:space="0" w:color="auto"/>
            </w:tcBorders>
            <w:shd w:val="clear" w:color="000000" w:fill="FFFFFF"/>
            <w:noWrap/>
            <w:vAlign w:val="bottom"/>
          </w:tcPr>
          <w:p w14:paraId="2EE0E463" w14:textId="77777777" w:rsidR="00615BDC" w:rsidRPr="007B4261" w:rsidRDefault="00615BDC" w:rsidP="00615BDC">
            <w:pPr>
              <w:ind w:right="113"/>
              <w:jc w:val="right"/>
              <w:rPr>
                <w:sz w:val="16"/>
                <w:szCs w:val="16"/>
              </w:rPr>
            </w:pPr>
            <w:r w:rsidRPr="007B4261">
              <w:rPr>
                <w:sz w:val="16"/>
                <w:szCs w:val="16"/>
              </w:rPr>
              <w:t>15,95</w:t>
            </w:r>
          </w:p>
        </w:tc>
        <w:tc>
          <w:tcPr>
            <w:tcW w:w="1330" w:type="dxa"/>
            <w:tcBorders>
              <w:bottom w:val="single" w:sz="4" w:space="0" w:color="auto"/>
            </w:tcBorders>
            <w:shd w:val="clear" w:color="000000" w:fill="FFFFFF"/>
            <w:noWrap/>
            <w:vAlign w:val="bottom"/>
          </w:tcPr>
          <w:p w14:paraId="04A6812F" w14:textId="77777777" w:rsidR="00615BDC" w:rsidRPr="007B4261" w:rsidRDefault="00615BDC" w:rsidP="00615BDC">
            <w:pPr>
              <w:ind w:right="113"/>
              <w:jc w:val="right"/>
              <w:rPr>
                <w:sz w:val="16"/>
                <w:szCs w:val="16"/>
              </w:rPr>
            </w:pPr>
            <w:r w:rsidRPr="007B4261">
              <w:rPr>
                <w:sz w:val="16"/>
                <w:szCs w:val="16"/>
              </w:rPr>
              <w:t>48,46</w:t>
            </w:r>
          </w:p>
        </w:tc>
        <w:tc>
          <w:tcPr>
            <w:tcW w:w="1287" w:type="dxa"/>
            <w:tcBorders>
              <w:bottom w:val="single" w:sz="4" w:space="0" w:color="auto"/>
            </w:tcBorders>
            <w:shd w:val="clear" w:color="000000" w:fill="FFFFFF"/>
            <w:noWrap/>
            <w:vAlign w:val="bottom"/>
          </w:tcPr>
          <w:p w14:paraId="02B6AC0A" w14:textId="77777777" w:rsidR="00615BDC" w:rsidRPr="007B4261" w:rsidRDefault="00615BDC" w:rsidP="00615BDC">
            <w:pPr>
              <w:ind w:right="113"/>
              <w:jc w:val="right"/>
              <w:rPr>
                <w:sz w:val="16"/>
                <w:szCs w:val="16"/>
              </w:rPr>
            </w:pPr>
            <w:r w:rsidRPr="007B4261">
              <w:rPr>
                <w:sz w:val="16"/>
                <w:szCs w:val="16"/>
              </w:rPr>
              <w:t>19,16</w:t>
            </w:r>
          </w:p>
        </w:tc>
        <w:tc>
          <w:tcPr>
            <w:tcW w:w="1287" w:type="dxa"/>
            <w:tcBorders>
              <w:bottom w:val="single" w:sz="4" w:space="0" w:color="auto"/>
            </w:tcBorders>
            <w:shd w:val="clear" w:color="000000" w:fill="FFFFFF"/>
            <w:noWrap/>
            <w:vAlign w:val="bottom"/>
          </w:tcPr>
          <w:p w14:paraId="34F2A572" w14:textId="77777777" w:rsidR="00615BDC" w:rsidRPr="007B4261" w:rsidRDefault="00615BDC" w:rsidP="00615BDC">
            <w:pPr>
              <w:ind w:right="113"/>
              <w:jc w:val="right"/>
              <w:rPr>
                <w:sz w:val="16"/>
                <w:szCs w:val="16"/>
              </w:rPr>
            </w:pPr>
            <w:r w:rsidRPr="007B4261">
              <w:rPr>
                <w:sz w:val="16"/>
                <w:szCs w:val="16"/>
              </w:rPr>
              <w:t>48,48</w:t>
            </w:r>
          </w:p>
        </w:tc>
      </w:tr>
      <w:tr w:rsidR="00615BDC" w:rsidRPr="007B4261" w14:paraId="33C1F2FC" w14:textId="77777777" w:rsidTr="00CC5235">
        <w:trPr>
          <w:trHeight w:hRule="exact" w:val="202"/>
          <w:jc w:val="center"/>
        </w:trPr>
        <w:tc>
          <w:tcPr>
            <w:tcW w:w="1012" w:type="dxa"/>
            <w:tcBorders>
              <w:bottom w:val="single" w:sz="4" w:space="0" w:color="auto"/>
            </w:tcBorders>
            <w:shd w:val="clear" w:color="000000" w:fill="FFFFFF"/>
            <w:noWrap/>
            <w:vAlign w:val="bottom"/>
          </w:tcPr>
          <w:p w14:paraId="341070F7" w14:textId="77777777" w:rsidR="00615BDC" w:rsidRPr="007B4261" w:rsidRDefault="00615BDC" w:rsidP="00615BDC">
            <w:pPr>
              <w:jc w:val="center"/>
              <w:rPr>
                <w:sz w:val="16"/>
                <w:szCs w:val="16"/>
              </w:rPr>
            </w:pPr>
            <w:r w:rsidRPr="007B4261">
              <w:rPr>
                <w:sz w:val="16"/>
                <w:szCs w:val="16"/>
              </w:rPr>
              <w:t>3Q 2015</w:t>
            </w:r>
          </w:p>
        </w:tc>
        <w:tc>
          <w:tcPr>
            <w:tcW w:w="960" w:type="dxa"/>
            <w:tcBorders>
              <w:bottom w:val="single" w:sz="4" w:space="0" w:color="auto"/>
            </w:tcBorders>
            <w:shd w:val="clear" w:color="000000" w:fill="FFFFFF"/>
            <w:noWrap/>
            <w:vAlign w:val="bottom"/>
          </w:tcPr>
          <w:p w14:paraId="75CA9549" w14:textId="77777777" w:rsidR="00615BDC" w:rsidRPr="007B4261" w:rsidRDefault="00615BDC" w:rsidP="00615BDC">
            <w:pPr>
              <w:ind w:right="113"/>
              <w:jc w:val="right"/>
              <w:rPr>
                <w:sz w:val="16"/>
                <w:szCs w:val="16"/>
              </w:rPr>
            </w:pPr>
            <w:r w:rsidRPr="007B4261">
              <w:rPr>
                <w:sz w:val="16"/>
                <w:szCs w:val="16"/>
              </w:rPr>
              <w:t>6,82</w:t>
            </w:r>
          </w:p>
        </w:tc>
        <w:tc>
          <w:tcPr>
            <w:tcW w:w="909" w:type="dxa"/>
            <w:tcBorders>
              <w:bottom w:val="single" w:sz="4" w:space="0" w:color="auto"/>
            </w:tcBorders>
            <w:shd w:val="clear" w:color="000000" w:fill="FFFFFF"/>
            <w:noWrap/>
            <w:vAlign w:val="bottom"/>
          </w:tcPr>
          <w:p w14:paraId="77CDFE63" w14:textId="77777777" w:rsidR="00615BDC" w:rsidRPr="007B4261" w:rsidRDefault="00615BDC" w:rsidP="00615BDC">
            <w:pPr>
              <w:ind w:right="113"/>
              <w:jc w:val="right"/>
              <w:rPr>
                <w:sz w:val="16"/>
                <w:szCs w:val="16"/>
              </w:rPr>
            </w:pPr>
            <w:r w:rsidRPr="007B4261">
              <w:rPr>
                <w:sz w:val="16"/>
                <w:szCs w:val="16"/>
              </w:rPr>
              <w:t>6,15</w:t>
            </w:r>
          </w:p>
        </w:tc>
        <w:tc>
          <w:tcPr>
            <w:tcW w:w="1330" w:type="dxa"/>
            <w:tcBorders>
              <w:bottom w:val="single" w:sz="4" w:space="0" w:color="auto"/>
            </w:tcBorders>
            <w:shd w:val="clear" w:color="000000" w:fill="FFFFFF"/>
            <w:noWrap/>
            <w:vAlign w:val="bottom"/>
          </w:tcPr>
          <w:p w14:paraId="34A51952" w14:textId="77777777" w:rsidR="00615BDC" w:rsidRPr="007B4261" w:rsidRDefault="00615BDC" w:rsidP="00615BDC">
            <w:pPr>
              <w:ind w:right="113"/>
              <w:jc w:val="right"/>
              <w:rPr>
                <w:sz w:val="16"/>
                <w:szCs w:val="16"/>
              </w:rPr>
            </w:pPr>
            <w:r w:rsidRPr="007B4261">
              <w:rPr>
                <w:sz w:val="16"/>
                <w:szCs w:val="16"/>
              </w:rPr>
              <w:t>15,19</w:t>
            </w:r>
          </w:p>
        </w:tc>
        <w:tc>
          <w:tcPr>
            <w:tcW w:w="1330" w:type="dxa"/>
            <w:tcBorders>
              <w:bottom w:val="single" w:sz="4" w:space="0" w:color="auto"/>
            </w:tcBorders>
            <w:shd w:val="clear" w:color="000000" w:fill="FFFFFF"/>
            <w:noWrap/>
            <w:vAlign w:val="bottom"/>
          </w:tcPr>
          <w:p w14:paraId="3CC93448" w14:textId="77777777" w:rsidR="00615BDC" w:rsidRPr="007B4261" w:rsidRDefault="00615BDC" w:rsidP="00615BDC">
            <w:pPr>
              <w:ind w:right="113"/>
              <w:jc w:val="right"/>
              <w:rPr>
                <w:sz w:val="16"/>
                <w:szCs w:val="16"/>
              </w:rPr>
            </w:pPr>
            <w:r w:rsidRPr="007B4261">
              <w:rPr>
                <w:sz w:val="16"/>
                <w:szCs w:val="16"/>
              </w:rPr>
              <w:t>47,78</w:t>
            </w:r>
          </w:p>
        </w:tc>
        <w:tc>
          <w:tcPr>
            <w:tcW w:w="1287" w:type="dxa"/>
            <w:tcBorders>
              <w:bottom w:val="single" w:sz="4" w:space="0" w:color="auto"/>
            </w:tcBorders>
            <w:shd w:val="clear" w:color="000000" w:fill="FFFFFF"/>
            <w:noWrap/>
            <w:vAlign w:val="bottom"/>
          </w:tcPr>
          <w:p w14:paraId="0DE791AA" w14:textId="77777777" w:rsidR="00615BDC" w:rsidRPr="007B4261" w:rsidRDefault="00615BDC" w:rsidP="00615BDC">
            <w:pPr>
              <w:ind w:right="113"/>
              <w:jc w:val="right"/>
              <w:rPr>
                <w:sz w:val="16"/>
                <w:szCs w:val="16"/>
              </w:rPr>
            </w:pPr>
            <w:r w:rsidRPr="007B4261">
              <w:rPr>
                <w:sz w:val="16"/>
                <w:szCs w:val="16"/>
              </w:rPr>
              <w:t>18,36</w:t>
            </w:r>
          </w:p>
        </w:tc>
        <w:tc>
          <w:tcPr>
            <w:tcW w:w="1287" w:type="dxa"/>
            <w:tcBorders>
              <w:bottom w:val="single" w:sz="4" w:space="0" w:color="auto"/>
            </w:tcBorders>
            <w:shd w:val="clear" w:color="000000" w:fill="FFFFFF"/>
            <w:noWrap/>
            <w:vAlign w:val="bottom"/>
          </w:tcPr>
          <w:p w14:paraId="07CBE2A1" w14:textId="77777777" w:rsidR="00615BDC" w:rsidRPr="007B4261" w:rsidRDefault="00615BDC" w:rsidP="00615BDC">
            <w:pPr>
              <w:ind w:right="113"/>
              <w:jc w:val="right"/>
              <w:rPr>
                <w:sz w:val="16"/>
                <w:szCs w:val="16"/>
              </w:rPr>
            </w:pPr>
            <w:r w:rsidRPr="007B4261">
              <w:rPr>
                <w:sz w:val="16"/>
                <w:szCs w:val="16"/>
              </w:rPr>
              <w:t>47,80</w:t>
            </w:r>
          </w:p>
        </w:tc>
      </w:tr>
      <w:tr w:rsidR="00615BDC" w:rsidRPr="007B4261" w14:paraId="269199B3" w14:textId="77777777" w:rsidTr="00CC5235">
        <w:trPr>
          <w:trHeight w:hRule="exact" w:val="202"/>
          <w:jc w:val="center"/>
        </w:trPr>
        <w:tc>
          <w:tcPr>
            <w:tcW w:w="1012" w:type="dxa"/>
            <w:tcBorders>
              <w:bottom w:val="single" w:sz="4" w:space="0" w:color="auto"/>
            </w:tcBorders>
            <w:shd w:val="clear" w:color="000000" w:fill="FFFFFF"/>
            <w:noWrap/>
            <w:vAlign w:val="bottom"/>
          </w:tcPr>
          <w:p w14:paraId="329385BD" w14:textId="77777777" w:rsidR="00615BDC" w:rsidRPr="007B4261" w:rsidRDefault="00615BDC" w:rsidP="00615BDC">
            <w:pPr>
              <w:jc w:val="center"/>
              <w:rPr>
                <w:sz w:val="16"/>
                <w:szCs w:val="16"/>
              </w:rPr>
            </w:pPr>
            <w:r w:rsidRPr="007B4261">
              <w:rPr>
                <w:sz w:val="16"/>
                <w:szCs w:val="16"/>
              </w:rPr>
              <w:t>4Q 2015</w:t>
            </w:r>
          </w:p>
        </w:tc>
        <w:tc>
          <w:tcPr>
            <w:tcW w:w="960" w:type="dxa"/>
            <w:tcBorders>
              <w:bottom w:val="single" w:sz="4" w:space="0" w:color="auto"/>
            </w:tcBorders>
            <w:shd w:val="clear" w:color="000000" w:fill="FFFFFF"/>
            <w:noWrap/>
            <w:vAlign w:val="bottom"/>
          </w:tcPr>
          <w:p w14:paraId="607E757B" w14:textId="77777777" w:rsidR="00615BDC" w:rsidRPr="007B4261" w:rsidRDefault="00615BDC" w:rsidP="00615BDC">
            <w:pPr>
              <w:ind w:right="113"/>
              <w:jc w:val="right"/>
              <w:rPr>
                <w:sz w:val="16"/>
                <w:szCs w:val="16"/>
              </w:rPr>
            </w:pPr>
            <w:r w:rsidRPr="007B4261">
              <w:rPr>
                <w:sz w:val="16"/>
                <w:szCs w:val="16"/>
              </w:rPr>
              <w:t>6,72</w:t>
            </w:r>
          </w:p>
        </w:tc>
        <w:tc>
          <w:tcPr>
            <w:tcW w:w="909" w:type="dxa"/>
            <w:tcBorders>
              <w:bottom w:val="single" w:sz="4" w:space="0" w:color="auto"/>
            </w:tcBorders>
            <w:shd w:val="clear" w:color="000000" w:fill="FFFFFF"/>
            <w:noWrap/>
            <w:vAlign w:val="bottom"/>
          </w:tcPr>
          <w:p w14:paraId="6E6DD702" w14:textId="77777777" w:rsidR="00615BDC" w:rsidRPr="007B4261" w:rsidRDefault="00615BDC" w:rsidP="00615BDC">
            <w:pPr>
              <w:ind w:right="113"/>
              <w:jc w:val="right"/>
              <w:rPr>
                <w:sz w:val="16"/>
                <w:szCs w:val="16"/>
              </w:rPr>
            </w:pPr>
            <w:r w:rsidRPr="007B4261">
              <w:rPr>
                <w:sz w:val="16"/>
                <w:szCs w:val="16"/>
              </w:rPr>
              <w:t>6,07</w:t>
            </w:r>
          </w:p>
        </w:tc>
        <w:tc>
          <w:tcPr>
            <w:tcW w:w="1330" w:type="dxa"/>
            <w:tcBorders>
              <w:bottom w:val="single" w:sz="4" w:space="0" w:color="auto"/>
            </w:tcBorders>
            <w:shd w:val="clear" w:color="000000" w:fill="FFFFFF"/>
            <w:noWrap/>
            <w:vAlign w:val="bottom"/>
          </w:tcPr>
          <w:p w14:paraId="06DE5414" w14:textId="77777777" w:rsidR="00615BDC" w:rsidRPr="007B4261" w:rsidRDefault="00615BDC" w:rsidP="00615BDC">
            <w:pPr>
              <w:ind w:right="113"/>
              <w:jc w:val="right"/>
              <w:rPr>
                <w:sz w:val="16"/>
                <w:szCs w:val="16"/>
              </w:rPr>
            </w:pPr>
            <w:r w:rsidRPr="007B4261">
              <w:rPr>
                <w:sz w:val="16"/>
                <w:szCs w:val="16"/>
              </w:rPr>
              <w:t>18,52</w:t>
            </w:r>
          </w:p>
        </w:tc>
        <w:tc>
          <w:tcPr>
            <w:tcW w:w="1330" w:type="dxa"/>
            <w:tcBorders>
              <w:bottom w:val="single" w:sz="4" w:space="0" w:color="auto"/>
            </w:tcBorders>
            <w:shd w:val="clear" w:color="000000" w:fill="FFFFFF"/>
            <w:noWrap/>
            <w:vAlign w:val="bottom"/>
          </w:tcPr>
          <w:p w14:paraId="1A4C298E" w14:textId="77777777" w:rsidR="00615BDC" w:rsidRPr="007B4261" w:rsidRDefault="00615BDC" w:rsidP="00615BDC">
            <w:pPr>
              <w:ind w:right="113"/>
              <w:jc w:val="right"/>
              <w:rPr>
                <w:sz w:val="16"/>
                <w:szCs w:val="16"/>
              </w:rPr>
            </w:pPr>
            <w:r w:rsidRPr="007B4261">
              <w:rPr>
                <w:sz w:val="16"/>
                <w:szCs w:val="16"/>
              </w:rPr>
              <w:t>48,23</w:t>
            </w:r>
          </w:p>
        </w:tc>
        <w:tc>
          <w:tcPr>
            <w:tcW w:w="1287" w:type="dxa"/>
            <w:tcBorders>
              <w:bottom w:val="single" w:sz="4" w:space="0" w:color="auto"/>
            </w:tcBorders>
            <w:shd w:val="clear" w:color="000000" w:fill="FFFFFF"/>
            <w:noWrap/>
            <w:vAlign w:val="bottom"/>
          </w:tcPr>
          <w:p w14:paraId="76E2FF74" w14:textId="77777777" w:rsidR="00615BDC" w:rsidRPr="007B4261" w:rsidRDefault="00615BDC" w:rsidP="00615BDC">
            <w:pPr>
              <w:ind w:right="113"/>
              <w:jc w:val="right"/>
              <w:rPr>
                <w:sz w:val="16"/>
                <w:szCs w:val="16"/>
              </w:rPr>
            </w:pPr>
            <w:r w:rsidRPr="007B4261">
              <w:rPr>
                <w:sz w:val="16"/>
                <w:szCs w:val="16"/>
              </w:rPr>
              <w:t>18,61</w:t>
            </w:r>
          </w:p>
        </w:tc>
        <w:tc>
          <w:tcPr>
            <w:tcW w:w="1287" w:type="dxa"/>
            <w:tcBorders>
              <w:bottom w:val="single" w:sz="4" w:space="0" w:color="auto"/>
            </w:tcBorders>
            <w:shd w:val="clear" w:color="000000" w:fill="FFFFFF"/>
            <w:noWrap/>
            <w:vAlign w:val="bottom"/>
          </w:tcPr>
          <w:p w14:paraId="7D6F014B" w14:textId="77777777" w:rsidR="00615BDC" w:rsidRPr="007B4261" w:rsidRDefault="00615BDC" w:rsidP="00615BDC">
            <w:pPr>
              <w:ind w:right="113"/>
              <w:jc w:val="right"/>
              <w:rPr>
                <w:sz w:val="16"/>
                <w:szCs w:val="16"/>
              </w:rPr>
            </w:pPr>
            <w:r w:rsidRPr="007B4261">
              <w:rPr>
                <w:sz w:val="16"/>
                <w:szCs w:val="16"/>
              </w:rPr>
              <w:t>48,25</w:t>
            </w:r>
          </w:p>
        </w:tc>
      </w:tr>
      <w:tr w:rsidR="00615BDC" w:rsidRPr="007B4261" w14:paraId="0057A1B3" w14:textId="77777777" w:rsidTr="00CC5235">
        <w:trPr>
          <w:trHeight w:hRule="exact" w:val="202"/>
          <w:jc w:val="center"/>
        </w:trPr>
        <w:tc>
          <w:tcPr>
            <w:tcW w:w="1012" w:type="dxa"/>
            <w:tcBorders>
              <w:bottom w:val="single" w:sz="4" w:space="0" w:color="auto"/>
            </w:tcBorders>
            <w:shd w:val="clear" w:color="000000" w:fill="FFFFFF"/>
            <w:noWrap/>
            <w:vAlign w:val="bottom"/>
          </w:tcPr>
          <w:p w14:paraId="3AC240D1" w14:textId="77777777" w:rsidR="00615BDC" w:rsidRPr="007B4261" w:rsidRDefault="00615BDC" w:rsidP="00615BDC">
            <w:pPr>
              <w:jc w:val="center"/>
              <w:rPr>
                <w:sz w:val="16"/>
                <w:szCs w:val="16"/>
              </w:rPr>
            </w:pPr>
            <w:r w:rsidRPr="007B4261">
              <w:rPr>
                <w:sz w:val="16"/>
                <w:szCs w:val="16"/>
              </w:rPr>
              <w:t>1Q 2016</w:t>
            </w:r>
          </w:p>
        </w:tc>
        <w:tc>
          <w:tcPr>
            <w:tcW w:w="960" w:type="dxa"/>
            <w:tcBorders>
              <w:bottom w:val="single" w:sz="4" w:space="0" w:color="auto"/>
            </w:tcBorders>
            <w:shd w:val="clear" w:color="000000" w:fill="FFFFFF"/>
            <w:noWrap/>
            <w:vAlign w:val="bottom"/>
          </w:tcPr>
          <w:p w14:paraId="493D7521" w14:textId="77777777" w:rsidR="00615BDC" w:rsidRPr="007B4261" w:rsidRDefault="00615BDC" w:rsidP="00615BDC">
            <w:pPr>
              <w:ind w:right="113"/>
              <w:jc w:val="right"/>
              <w:rPr>
                <w:sz w:val="16"/>
                <w:szCs w:val="16"/>
              </w:rPr>
            </w:pPr>
            <w:r w:rsidRPr="007B4261">
              <w:rPr>
                <w:sz w:val="16"/>
                <w:szCs w:val="16"/>
              </w:rPr>
              <w:t>7,21</w:t>
            </w:r>
          </w:p>
        </w:tc>
        <w:tc>
          <w:tcPr>
            <w:tcW w:w="909" w:type="dxa"/>
            <w:tcBorders>
              <w:bottom w:val="single" w:sz="4" w:space="0" w:color="auto"/>
            </w:tcBorders>
            <w:shd w:val="clear" w:color="000000" w:fill="FFFFFF"/>
            <w:noWrap/>
            <w:vAlign w:val="bottom"/>
          </w:tcPr>
          <w:p w14:paraId="55C35FB5" w14:textId="77777777" w:rsidR="00615BDC" w:rsidRPr="007B4261" w:rsidRDefault="00615BDC" w:rsidP="00615BDC">
            <w:pPr>
              <w:ind w:right="113"/>
              <w:jc w:val="right"/>
              <w:rPr>
                <w:sz w:val="16"/>
                <w:szCs w:val="16"/>
              </w:rPr>
            </w:pPr>
            <w:r w:rsidRPr="007B4261">
              <w:rPr>
                <w:sz w:val="16"/>
                <w:szCs w:val="16"/>
              </w:rPr>
              <w:t>6,61</w:t>
            </w:r>
          </w:p>
        </w:tc>
        <w:tc>
          <w:tcPr>
            <w:tcW w:w="1330" w:type="dxa"/>
            <w:tcBorders>
              <w:bottom w:val="single" w:sz="4" w:space="0" w:color="auto"/>
            </w:tcBorders>
            <w:shd w:val="clear" w:color="000000" w:fill="FFFFFF"/>
            <w:noWrap/>
            <w:vAlign w:val="bottom"/>
          </w:tcPr>
          <w:p w14:paraId="433B9219" w14:textId="77777777" w:rsidR="00615BDC" w:rsidRPr="007B4261" w:rsidRDefault="00615BDC" w:rsidP="00615BDC">
            <w:pPr>
              <w:ind w:right="113"/>
              <w:jc w:val="right"/>
              <w:rPr>
                <w:sz w:val="16"/>
                <w:szCs w:val="16"/>
              </w:rPr>
            </w:pPr>
            <w:r w:rsidRPr="007B4261">
              <w:rPr>
                <w:sz w:val="16"/>
                <w:szCs w:val="16"/>
              </w:rPr>
              <w:t>21,31</w:t>
            </w:r>
          </w:p>
        </w:tc>
        <w:tc>
          <w:tcPr>
            <w:tcW w:w="1330" w:type="dxa"/>
            <w:tcBorders>
              <w:bottom w:val="single" w:sz="4" w:space="0" w:color="auto"/>
            </w:tcBorders>
            <w:shd w:val="clear" w:color="000000" w:fill="FFFFFF"/>
            <w:noWrap/>
            <w:vAlign w:val="bottom"/>
          </w:tcPr>
          <w:p w14:paraId="5F609FC6" w14:textId="77777777" w:rsidR="00615BDC" w:rsidRPr="007B4261" w:rsidRDefault="00615BDC" w:rsidP="00615BDC">
            <w:pPr>
              <w:ind w:right="113"/>
              <w:jc w:val="right"/>
              <w:rPr>
                <w:sz w:val="16"/>
                <w:szCs w:val="16"/>
              </w:rPr>
            </w:pPr>
            <w:r w:rsidRPr="007B4261">
              <w:rPr>
                <w:sz w:val="16"/>
                <w:szCs w:val="16"/>
              </w:rPr>
              <w:t>48,96</w:t>
            </w:r>
          </w:p>
        </w:tc>
        <w:tc>
          <w:tcPr>
            <w:tcW w:w="1287" w:type="dxa"/>
            <w:tcBorders>
              <w:bottom w:val="single" w:sz="4" w:space="0" w:color="auto"/>
            </w:tcBorders>
            <w:shd w:val="clear" w:color="000000" w:fill="FFFFFF"/>
            <w:noWrap/>
            <w:vAlign w:val="bottom"/>
          </w:tcPr>
          <w:p w14:paraId="18DE4ED7" w14:textId="77777777" w:rsidR="00615BDC" w:rsidRPr="007B4261" w:rsidRDefault="00615BDC" w:rsidP="00615BDC">
            <w:pPr>
              <w:ind w:right="113"/>
              <w:jc w:val="right"/>
              <w:rPr>
                <w:sz w:val="16"/>
                <w:szCs w:val="16"/>
              </w:rPr>
            </w:pPr>
            <w:r w:rsidRPr="007B4261">
              <w:rPr>
                <w:sz w:val="16"/>
                <w:szCs w:val="16"/>
              </w:rPr>
              <w:t>21,40</w:t>
            </w:r>
          </w:p>
        </w:tc>
        <w:tc>
          <w:tcPr>
            <w:tcW w:w="1287" w:type="dxa"/>
            <w:tcBorders>
              <w:bottom w:val="single" w:sz="4" w:space="0" w:color="auto"/>
            </w:tcBorders>
            <w:shd w:val="clear" w:color="000000" w:fill="FFFFFF"/>
            <w:noWrap/>
            <w:vAlign w:val="bottom"/>
          </w:tcPr>
          <w:p w14:paraId="238354C4" w14:textId="77777777" w:rsidR="00615BDC" w:rsidRPr="007B4261" w:rsidRDefault="00615BDC" w:rsidP="00615BDC">
            <w:pPr>
              <w:ind w:right="113"/>
              <w:jc w:val="right"/>
              <w:rPr>
                <w:sz w:val="16"/>
                <w:szCs w:val="16"/>
              </w:rPr>
            </w:pPr>
            <w:r w:rsidRPr="007B4261">
              <w:rPr>
                <w:sz w:val="16"/>
                <w:szCs w:val="16"/>
              </w:rPr>
              <w:t>48,98</w:t>
            </w:r>
          </w:p>
        </w:tc>
      </w:tr>
      <w:tr w:rsidR="00615BDC" w:rsidRPr="007B4261" w14:paraId="3911E410" w14:textId="77777777" w:rsidTr="00CC5235">
        <w:trPr>
          <w:trHeight w:hRule="exact" w:val="202"/>
          <w:jc w:val="center"/>
        </w:trPr>
        <w:tc>
          <w:tcPr>
            <w:tcW w:w="1012" w:type="dxa"/>
            <w:tcBorders>
              <w:bottom w:val="single" w:sz="4" w:space="0" w:color="auto"/>
            </w:tcBorders>
            <w:shd w:val="clear" w:color="000000" w:fill="FFFFFF"/>
            <w:noWrap/>
            <w:vAlign w:val="bottom"/>
          </w:tcPr>
          <w:p w14:paraId="3CE2EFDF" w14:textId="77777777" w:rsidR="00615BDC" w:rsidRPr="007B4261" w:rsidRDefault="00615BDC" w:rsidP="00615BDC">
            <w:pPr>
              <w:jc w:val="center"/>
              <w:rPr>
                <w:sz w:val="16"/>
                <w:szCs w:val="16"/>
              </w:rPr>
            </w:pPr>
            <w:r w:rsidRPr="007B4261">
              <w:rPr>
                <w:sz w:val="16"/>
                <w:szCs w:val="16"/>
              </w:rPr>
              <w:t>2Q 2016</w:t>
            </w:r>
          </w:p>
        </w:tc>
        <w:tc>
          <w:tcPr>
            <w:tcW w:w="960" w:type="dxa"/>
            <w:tcBorders>
              <w:bottom w:val="single" w:sz="4" w:space="0" w:color="auto"/>
            </w:tcBorders>
            <w:shd w:val="clear" w:color="000000" w:fill="FFFFFF"/>
            <w:noWrap/>
            <w:vAlign w:val="bottom"/>
          </w:tcPr>
          <w:p w14:paraId="69191F6B" w14:textId="77777777" w:rsidR="00615BDC" w:rsidRPr="007B4261" w:rsidRDefault="00615BDC" w:rsidP="00615BDC">
            <w:pPr>
              <w:ind w:right="113"/>
              <w:jc w:val="right"/>
              <w:rPr>
                <w:sz w:val="16"/>
                <w:szCs w:val="16"/>
              </w:rPr>
            </w:pPr>
            <w:r w:rsidRPr="007B4261">
              <w:rPr>
                <w:sz w:val="16"/>
                <w:szCs w:val="16"/>
              </w:rPr>
              <w:t>7,06</w:t>
            </w:r>
          </w:p>
        </w:tc>
        <w:tc>
          <w:tcPr>
            <w:tcW w:w="909" w:type="dxa"/>
            <w:tcBorders>
              <w:bottom w:val="single" w:sz="4" w:space="0" w:color="auto"/>
            </w:tcBorders>
            <w:shd w:val="clear" w:color="000000" w:fill="FFFFFF"/>
            <w:noWrap/>
            <w:vAlign w:val="bottom"/>
          </w:tcPr>
          <w:p w14:paraId="03D73932" w14:textId="77777777" w:rsidR="00615BDC" w:rsidRPr="007B4261" w:rsidRDefault="00615BDC" w:rsidP="00615BDC">
            <w:pPr>
              <w:ind w:right="113"/>
              <w:jc w:val="right"/>
              <w:rPr>
                <w:sz w:val="16"/>
                <w:szCs w:val="16"/>
              </w:rPr>
            </w:pPr>
            <w:r w:rsidRPr="007B4261">
              <w:rPr>
                <w:sz w:val="16"/>
                <w:szCs w:val="16"/>
              </w:rPr>
              <w:t>6,57</w:t>
            </w:r>
          </w:p>
        </w:tc>
        <w:tc>
          <w:tcPr>
            <w:tcW w:w="1330" w:type="dxa"/>
            <w:tcBorders>
              <w:bottom w:val="single" w:sz="4" w:space="0" w:color="auto"/>
            </w:tcBorders>
            <w:shd w:val="clear" w:color="000000" w:fill="FFFFFF"/>
            <w:noWrap/>
            <w:vAlign w:val="bottom"/>
          </w:tcPr>
          <w:p w14:paraId="72B9E729" w14:textId="77777777" w:rsidR="00615BDC" w:rsidRPr="007B4261" w:rsidRDefault="00615BDC" w:rsidP="00615BDC">
            <w:pPr>
              <w:ind w:right="113"/>
              <w:jc w:val="right"/>
              <w:rPr>
                <w:sz w:val="16"/>
                <w:szCs w:val="16"/>
              </w:rPr>
            </w:pPr>
            <w:r w:rsidRPr="007B4261">
              <w:rPr>
                <w:sz w:val="16"/>
                <w:szCs w:val="16"/>
              </w:rPr>
              <w:t>22,64</w:t>
            </w:r>
          </w:p>
        </w:tc>
        <w:tc>
          <w:tcPr>
            <w:tcW w:w="1330" w:type="dxa"/>
            <w:tcBorders>
              <w:bottom w:val="single" w:sz="4" w:space="0" w:color="auto"/>
            </w:tcBorders>
            <w:shd w:val="clear" w:color="000000" w:fill="FFFFFF"/>
            <w:noWrap/>
            <w:vAlign w:val="bottom"/>
          </w:tcPr>
          <w:p w14:paraId="60E61258" w14:textId="77777777" w:rsidR="00615BDC" w:rsidRPr="007B4261" w:rsidRDefault="00615BDC" w:rsidP="00615BDC">
            <w:pPr>
              <w:ind w:right="113"/>
              <w:jc w:val="right"/>
              <w:rPr>
                <w:sz w:val="16"/>
                <w:szCs w:val="16"/>
              </w:rPr>
            </w:pPr>
            <w:r w:rsidRPr="007B4261">
              <w:rPr>
                <w:sz w:val="16"/>
                <w:szCs w:val="16"/>
              </w:rPr>
              <w:t>45,60</w:t>
            </w:r>
          </w:p>
        </w:tc>
        <w:tc>
          <w:tcPr>
            <w:tcW w:w="1287" w:type="dxa"/>
            <w:tcBorders>
              <w:bottom w:val="single" w:sz="4" w:space="0" w:color="auto"/>
            </w:tcBorders>
            <w:shd w:val="clear" w:color="000000" w:fill="FFFFFF"/>
            <w:noWrap/>
            <w:vAlign w:val="bottom"/>
          </w:tcPr>
          <w:p w14:paraId="755A9CF2" w14:textId="77777777" w:rsidR="00615BDC" w:rsidRPr="007B4261" w:rsidRDefault="00615BDC" w:rsidP="00615BDC">
            <w:pPr>
              <w:ind w:right="113"/>
              <w:jc w:val="right"/>
              <w:rPr>
                <w:sz w:val="16"/>
                <w:szCs w:val="16"/>
              </w:rPr>
            </w:pPr>
            <w:r w:rsidRPr="007B4261">
              <w:rPr>
                <w:sz w:val="16"/>
                <w:szCs w:val="16"/>
              </w:rPr>
              <w:t>22,73</w:t>
            </w:r>
          </w:p>
        </w:tc>
        <w:tc>
          <w:tcPr>
            <w:tcW w:w="1287" w:type="dxa"/>
            <w:tcBorders>
              <w:bottom w:val="single" w:sz="4" w:space="0" w:color="auto"/>
            </w:tcBorders>
            <w:shd w:val="clear" w:color="000000" w:fill="FFFFFF"/>
            <w:noWrap/>
            <w:vAlign w:val="bottom"/>
          </w:tcPr>
          <w:p w14:paraId="3043EE18" w14:textId="77777777" w:rsidR="00615BDC" w:rsidRPr="007B4261" w:rsidRDefault="00615BDC" w:rsidP="00615BDC">
            <w:pPr>
              <w:ind w:right="113"/>
              <w:jc w:val="right"/>
              <w:rPr>
                <w:sz w:val="16"/>
                <w:szCs w:val="16"/>
              </w:rPr>
            </w:pPr>
            <w:r w:rsidRPr="007B4261">
              <w:rPr>
                <w:sz w:val="16"/>
                <w:szCs w:val="16"/>
              </w:rPr>
              <w:t>45,62</w:t>
            </w:r>
          </w:p>
        </w:tc>
      </w:tr>
      <w:tr w:rsidR="00615BDC" w:rsidRPr="007B4261" w14:paraId="01E79E22" w14:textId="77777777" w:rsidTr="00CC5235">
        <w:trPr>
          <w:trHeight w:hRule="exact" w:val="202"/>
          <w:jc w:val="center"/>
        </w:trPr>
        <w:tc>
          <w:tcPr>
            <w:tcW w:w="1012" w:type="dxa"/>
            <w:tcBorders>
              <w:bottom w:val="single" w:sz="4" w:space="0" w:color="auto"/>
            </w:tcBorders>
            <w:shd w:val="clear" w:color="000000" w:fill="FFFFFF"/>
            <w:noWrap/>
            <w:vAlign w:val="bottom"/>
          </w:tcPr>
          <w:p w14:paraId="7E670F61" w14:textId="77777777" w:rsidR="00615BDC" w:rsidRPr="007B4261" w:rsidRDefault="00615BDC" w:rsidP="00615BDC">
            <w:pPr>
              <w:jc w:val="center"/>
              <w:rPr>
                <w:sz w:val="16"/>
                <w:szCs w:val="16"/>
              </w:rPr>
            </w:pPr>
            <w:r w:rsidRPr="007B4261">
              <w:rPr>
                <w:sz w:val="16"/>
                <w:szCs w:val="16"/>
              </w:rPr>
              <w:t>3Q 2016</w:t>
            </w:r>
          </w:p>
        </w:tc>
        <w:tc>
          <w:tcPr>
            <w:tcW w:w="960" w:type="dxa"/>
            <w:tcBorders>
              <w:bottom w:val="single" w:sz="4" w:space="0" w:color="auto"/>
            </w:tcBorders>
            <w:shd w:val="clear" w:color="000000" w:fill="FFFFFF"/>
            <w:noWrap/>
            <w:vAlign w:val="bottom"/>
          </w:tcPr>
          <w:p w14:paraId="52C5E6B6" w14:textId="77777777" w:rsidR="00615BDC" w:rsidRPr="007B4261" w:rsidRDefault="00615BDC" w:rsidP="00615BDC">
            <w:pPr>
              <w:ind w:right="113"/>
              <w:jc w:val="right"/>
              <w:rPr>
                <w:sz w:val="16"/>
                <w:szCs w:val="16"/>
              </w:rPr>
            </w:pPr>
            <w:r w:rsidRPr="007B4261">
              <w:rPr>
                <w:sz w:val="16"/>
                <w:szCs w:val="16"/>
              </w:rPr>
              <w:t>6,86</w:t>
            </w:r>
          </w:p>
        </w:tc>
        <w:tc>
          <w:tcPr>
            <w:tcW w:w="909" w:type="dxa"/>
            <w:tcBorders>
              <w:bottom w:val="single" w:sz="4" w:space="0" w:color="auto"/>
            </w:tcBorders>
            <w:shd w:val="clear" w:color="000000" w:fill="FFFFFF"/>
            <w:noWrap/>
            <w:vAlign w:val="bottom"/>
          </w:tcPr>
          <w:p w14:paraId="0D30B24E" w14:textId="77777777" w:rsidR="00615BDC" w:rsidRPr="007B4261" w:rsidRDefault="00615BDC" w:rsidP="00615BDC">
            <w:pPr>
              <w:ind w:right="113"/>
              <w:jc w:val="right"/>
              <w:rPr>
                <w:sz w:val="16"/>
                <w:szCs w:val="16"/>
              </w:rPr>
            </w:pPr>
            <w:r w:rsidRPr="007B4261">
              <w:rPr>
                <w:sz w:val="16"/>
                <w:szCs w:val="16"/>
              </w:rPr>
              <w:t>6,40</w:t>
            </w:r>
          </w:p>
          <w:p w14:paraId="20351A2D" w14:textId="77777777" w:rsidR="00615BDC" w:rsidRPr="007B4261" w:rsidRDefault="00615BDC" w:rsidP="00615BDC">
            <w:pPr>
              <w:ind w:right="113"/>
              <w:jc w:val="right"/>
              <w:rPr>
                <w:sz w:val="16"/>
                <w:szCs w:val="16"/>
              </w:rPr>
            </w:pPr>
          </w:p>
        </w:tc>
        <w:tc>
          <w:tcPr>
            <w:tcW w:w="1330" w:type="dxa"/>
            <w:tcBorders>
              <w:bottom w:val="single" w:sz="4" w:space="0" w:color="auto"/>
            </w:tcBorders>
            <w:shd w:val="clear" w:color="000000" w:fill="FFFFFF"/>
            <w:noWrap/>
            <w:vAlign w:val="bottom"/>
          </w:tcPr>
          <w:p w14:paraId="303A00E6" w14:textId="77777777" w:rsidR="00615BDC" w:rsidRPr="007B4261" w:rsidRDefault="00615BDC" w:rsidP="00615BDC">
            <w:pPr>
              <w:ind w:right="113"/>
              <w:jc w:val="right"/>
              <w:rPr>
                <w:sz w:val="16"/>
                <w:szCs w:val="16"/>
              </w:rPr>
            </w:pPr>
            <w:r w:rsidRPr="007B4261">
              <w:rPr>
                <w:sz w:val="16"/>
                <w:szCs w:val="16"/>
              </w:rPr>
              <w:t>22,13</w:t>
            </w:r>
          </w:p>
        </w:tc>
        <w:tc>
          <w:tcPr>
            <w:tcW w:w="1330" w:type="dxa"/>
            <w:tcBorders>
              <w:bottom w:val="single" w:sz="4" w:space="0" w:color="auto"/>
            </w:tcBorders>
            <w:shd w:val="clear" w:color="000000" w:fill="FFFFFF"/>
            <w:noWrap/>
            <w:vAlign w:val="bottom"/>
          </w:tcPr>
          <w:p w14:paraId="3C413525" w14:textId="77777777" w:rsidR="00615BDC" w:rsidRPr="007B4261" w:rsidRDefault="00615BDC" w:rsidP="00615BDC">
            <w:pPr>
              <w:ind w:right="113"/>
              <w:jc w:val="right"/>
              <w:rPr>
                <w:sz w:val="16"/>
                <w:szCs w:val="16"/>
              </w:rPr>
            </w:pPr>
            <w:r w:rsidRPr="007B4261">
              <w:rPr>
                <w:sz w:val="16"/>
                <w:szCs w:val="16"/>
              </w:rPr>
              <w:t>45,06</w:t>
            </w:r>
          </w:p>
        </w:tc>
        <w:tc>
          <w:tcPr>
            <w:tcW w:w="1287" w:type="dxa"/>
            <w:tcBorders>
              <w:bottom w:val="single" w:sz="4" w:space="0" w:color="auto"/>
            </w:tcBorders>
            <w:shd w:val="clear" w:color="000000" w:fill="FFFFFF"/>
            <w:noWrap/>
            <w:vAlign w:val="bottom"/>
          </w:tcPr>
          <w:p w14:paraId="2CA0B21F" w14:textId="77777777" w:rsidR="00615BDC" w:rsidRPr="007B4261" w:rsidRDefault="00615BDC" w:rsidP="00615BDC">
            <w:pPr>
              <w:ind w:right="113"/>
              <w:jc w:val="right"/>
              <w:rPr>
                <w:sz w:val="16"/>
                <w:szCs w:val="16"/>
              </w:rPr>
            </w:pPr>
            <w:r w:rsidRPr="007B4261">
              <w:rPr>
                <w:sz w:val="16"/>
                <w:szCs w:val="16"/>
              </w:rPr>
              <w:t>22,22</w:t>
            </w:r>
          </w:p>
        </w:tc>
        <w:tc>
          <w:tcPr>
            <w:tcW w:w="1287" w:type="dxa"/>
            <w:tcBorders>
              <w:bottom w:val="single" w:sz="4" w:space="0" w:color="auto"/>
            </w:tcBorders>
            <w:shd w:val="clear" w:color="000000" w:fill="FFFFFF"/>
            <w:noWrap/>
            <w:vAlign w:val="bottom"/>
          </w:tcPr>
          <w:p w14:paraId="2BDE1565" w14:textId="77777777" w:rsidR="00615BDC" w:rsidRPr="007B4261" w:rsidRDefault="00615BDC" w:rsidP="00615BDC">
            <w:pPr>
              <w:ind w:right="113"/>
              <w:jc w:val="right"/>
              <w:rPr>
                <w:sz w:val="16"/>
                <w:szCs w:val="16"/>
              </w:rPr>
            </w:pPr>
            <w:r w:rsidRPr="007B4261">
              <w:rPr>
                <w:sz w:val="16"/>
                <w:szCs w:val="16"/>
              </w:rPr>
              <w:t>45,08</w:t>
            </w:r>
          </w:p>
        </w:tc>
      </w:tr>
      <w:tr w:rsidR="00615BDC" w:rsidRPr="007B4261" w14:paraId="6611D8FC" w14:textId="77777777" w:rsidTr="00CC5235">
        <w:trPr>
          <w:trHeight w:hRule="exact" w:val="202"/>
          <w:jc w:val="center"/>
        </w:trPr>
        <w:tc>
          <w:tcPr>
            <w:tcW w:w="1012" w:type="dxa"/>
            <w:tcBorders>
              <w:bottom w:val="single" w:sz="4" w:space="0" w:color="auto"/>
            </w:tcBorders>
            <w:shd w:val="clear" w:color="000000" w:fill="FFFFFF"/>
            <w:noWrap/>
            <w:vAlign w:val="bottom"/>
          </w:tcPr>
          <w:p w14:paraId="2DAA3B0C" w14:textId="77777777" w:rsidR="00615BDC" w:rsidRPr="007B4261" w:rsidRDefault="00615BDC" w:rsidP="00615BDC">
            <w:pPr>
              <w:jc w:val="center"/>
              <w:rPr>
                <w:sz w:val="16"/>
                <w:szCs w:val="16"/>
              </w:rPr>
            </w:pPr>
            <w:r w:rsidRPr="007B4261">
              <w:rPr>
                <w:sz w:val="16"/>
                <w:szCs w:val="16"/>
              </w:rPr>
              <w:t>4Q2016</w:t>
            </w:r>
          </w:p>
        </w:tc>
        <w:tc>
          <w:tcPr>
            <w:tcW w:w="960" w:type="dxa"/>
            <w:tcBorders>
              <w:bottom w:val="single" w:sz="4" w:space="0" w:color="auto"/>
            </w:tcBorders>
            <w:shd w:val="clear" w:color="000000" w:fill="FFFFFF"/>
            <w:noWrap/>
            <w:vAlign w:val="bottom"/>
          </w:tcPr>
          <w:p w14:paraId="76A7F3C8" w14:textId="77777777" w:rsidR="00615BDC" w:rsidRPr="007B4261" w:rsidRDefault="00615BDC" w:rsidP="00615BDC">
            <w:pPr>
              <w:ind w:right="113"/>
              <w:jc w:val="right"/>
              <w:rPr>
                <w:sz w:val="16"/>
                <w:szCs w:val="16"/>
              </w:rPr>
            </w:pPr>
            <w:r w:rsidRPr="007B4261">
              <w:rPr>
                <w:sz w:val="16"/>
                <w:szCs w:val="16"/>
              </w:rPr>
              <w:t>6,95</w:t>
            </w:r>
          </w:p>
        </w:tc>
        <w:tc>
          <w:tcPr>
            <w:tcW w:w="909" w:type="dxa"/>
            <w:tcBorders>
              <w:bottom w:val="single" w:sz="4" w:space="0" w:color="auto"/>
            </w:tcBorders>
            <w:shd w:val="clear" w:color="000000" w:fill="FFFFFF"/>
            <w:noWrap/>
            <w:vAlign w:val="bottom"/>
          </w:tcPr>
          <w:p w14:paraId="244027E2" w14:textId="77777777" w:rsidR="00615BDC" w:rsidRPr="007B4261" w:rsidRDefault="00615BDC" w:rsidP="00615BDC">
            <w:pPr>
              <w:ind w:right="113"/>
              <w:jc w:val="right"/>
              <w:rPr>
                <w:sz w:val="16"/>
                <w:szCs w:val="16"/>
              </w:rPr>
            </w:pPr>
            <w:r w:rsidRPr="007B4261">
              <w:rPr>
                <w:sz w:val="16"/>
                <w:szCs w:val="16"/>
              </w:rPr>
              <w:t>6,43</w:t>
            </w:r>
          </w:p>
        </w:tc>
        <w:tc>
          <w:tcPr>
            <w:tcW w:w="1330" w:type="dxa"/>
            <w:tcBorders>
              <w:bottom w:val="single" w:sz="4" w:space="0" w:color="auto"/>
            </w:tcBorders>
            <w:shd w:val="clear" w:color="000000" w:fill="FFFFFF"/>
            <w:noWrap/>
            <w:vAlign w:val="bottom"/>
          </w:tcPr>
          <w:p w14:paraId="4C46D60D" w14:textId="77777777" w:rsidR="00615BDC" w:rsidRPr="007B4261" w:rsidRDefault="00615BDC" w:rsidP="00615BDC">
            <w:pPr>
              <w:ind w:right="113"/>
              <w:jc w:val="right"/>
              <w:rPr>
                <w:sz w:val="16"/>
                <w:szCs w:val="16"/>
              </w:rPr>
            </w:pPr>
            <w:r w:rsidRPr="007B4261">
              <w:rPr>
                <w:sz w:val="16"/>
                <w:szCs w:val="16"/>
              </w:rPr>
              <w:t>20,29</w:t>
            </w:r>
          </w:p>
        </w:tc>
        <w:tc>
          <w:tcPr>
            <w:tcW w:w="1330" w:type="dxa"/>
            <w:tcBorders>
              <w:bottom w:val="single" w:sz="4" w:space="0" w:color="auto"/>
            </w:tcBorders>
            <w:shd w:val="clear" w:color="000000" w:fill="FFFFFF"/>
            <w:noWrap/>
            <w:vAlign w:val="bottom"/>
          </w:tcPr>
          <w:p w14:paraId="548E9F77" w14:textId="77777777" w:rsidR="00615BDC" w:rsidRPr="007B4261" w:rsidRDefault="00615BDC" w:rsidP="00615BDC">
            <w:pPr>
              <w:ind w:right="113"/>
              <w:jc w:val="right"/>
              <w:rPr>
                <w:sz w:val="16"/>
                <w:szCs w:val="16"/>
              </w:rPr>
            </w:pPr>
            <w:r w:rsidRPr="007B4261">
              <w:rPr>
                <w:sz w:val="16"/>
                <w:szCs w:val="16"/>
              </w:rPr>
              <w:t>42,97</w:t>
            </w:r>
          </w:p>
        </w:tc>
        <w:tc>
          <w:tcPr>
            <w:tcW w:w="1287" w:type="dxa"/>
            <w:tcBorders>
              <w:bottom w:val="single" w:sz="4" w:space="0" w:color="auto"/>
            </w:tcBorders>
            <w:shd w:val="clear" w:color="000000" w:fill="FFFFFF"/>
            <w:noWrap/>
            <w:vAlign w:val="bottom"/>
          </w:tcPr>
          <w:p w14:paraId="7E8883E6" w14:textId="77777777" w:rsidR="00615BDC" w:rsidRPr="007B4261" w:rsidRDefault="00615BDC" w:rsidP="00615BDC">
            <w:pPr>
              <w:ind w:right="113"/>
              <w:jc w:val="right"/>
              <w:rPr>
                <w:sz w:val="16"/>
                <w:szCs w:val="16"/>
              </w:rPr>
            </w:pPr>
            <w:r w:rsidRPr="007B4261">
              <w:rPr>
                <w:sz w:val="16"/>
                <w:szCs w:val="16"/>
              </w:rPr>
              <w:t>20,38</w:t>
            </w:r>
          </w:p>
        </w:tc>
        <w:tc>
          <w:tcPr>
            <w:tcW w:w="1287" w:type="dxa"/>
            <w:tcBorders>
              <w:bottom w:val="single" w:sz="4" w:space="0" w:color="auto"/>
            </w:tcBorders>
            <w:shd w:val="clear" w:color="000000" w:fill="FFFFFF"/>
            <w:noWrap/>
            <w:vAlign w:val="bottom"/>
          </w:tcPr>
          <w:p w14:paraId="56390F6E" w14:textId="77777777" w:rsidR="00615BDC" w:rsidRPr="007B4261" w:rsidRDefault="00615BDC" w:rsidP="00615BDC">
            <w:pPr>
              <w:ind w:right="113"/>
              <w:jc w:val="right"/>
              <w:rPr>
                <w:sz w:val="16"/>
                <w:szCs w:val="16"/>
              </w:rPr>
            </w:pPr>
            <w:r w:rsidRPr="007B4261">
              <w:rPr>
                <w:sz w:val="16"/>
                <w:szCs w:val="16"/>
              </w:rPr>
              <w:t>42,98</w:t>
            </w:r>
          </w:p>
        </w:tc>
      </w:tr>
      <w:tr w:rsidR="00615BDC" w:rsidRPr="007B4261" w14:paraId="2DDABD77" w14:textId="77777777" w:rsidTr="00CC5235">
        <w:trPr>
          <w:trHeight w:hRule="exact" w:val="202"/>
          <w:jc w:val="center"/>
        </w:trPr>
        <w:tc>
          <w:tcPr>
            <w:tcW w:w="1012" w:type="dxa"/>
            <w:tcBorders>
              <w:bottom w:val="single" w:sz="4" w:space="0" w:color="auto"/>
            </w:tcBorders>
            <w:shd w:val="clear" w:color="000000" w:fill="FFFFFF"/>
            <w:noWrap/>
            <w:vAlign w:val="bottom"/>
          </w:tcPr>
          <w:p w14:paraId="55BE1636" w14:textId="77777777" w:rsidR="00615BDC" w:rsidRPr="007B4261" w:rsidRDefault="00615BDC" w:rsidP="00615BDC">
            <w:pPr>
              <w:jc w:val="center"/>
              <w:rPr>
                <w:sz w:val="16"/>
                <w:szCs w:val="16"/>
              </w:rPr>
            </w:pPr>
            <w:r w:rsidRPr="007B4261">
              <w:rPr>
                <w:sz w:val="16"/>
                <w:szCs w:val="16"/>
              </w:rPr>
              <w:t>1Q2017</w:t>
            </w:r>
          </w:p>
        </w:tc>
        <w:tc>
          <w:tcPr>
            <w:tcW w:w="960" w:type="dxa"/>
            <w:tcBorders>
              <w:bottom w:val="single" w:sz="4" w:space="0" w:color="auto"/>
            </w:tcBorders>
            <w:shd w:val="clear" w:color="000000" w:fill="FFFFFF"/>
            <w:noWrap/>
            <w:vAlign w:val="bottom"/>
          </w:tcPr>
          <w:p w14:paraId="7866E736" w14:textId="77777777" w:rsidR="00615BDC" w:rsidRPr="007B4261" w:rsidRDefault="00615BDC" w:rsidP="00615BDC">
            <w:pPr>
              <w:ind w:right="113"/>
              <w:jc w:val="right"/>
              <w:rPr>
                <w:sz w:val="16"/>
                <w:szCs w:val="16"/>
              </w:rPr>
            </w:pPr>
            <w:r w:rsidRPr="007B4261">
              <w:rPr>
                <w:sz w:val="16"/>
                <w:szCs w:val="16"/>
              </w:rPr>
              <w:t>7,83</w:t>
            </w:r>
          </w:p>
        </w:tc>
        <w:tc>
          <w:tcPr>
            <w:tcW w:w="909" w:type="dxa"/>
            <w:tcBorders>
              <w:bottom w:val="single" w:sz="4" w:space="0" w:color="auto"/>
            </w:tcBorders>
            <w:shd w:val="clear" w:color="000000" w:fill="FFFFFF"/>
            <w:noWrap/>
            <w:vAlign w:val="bottom"/>
          </w:tcPr>
          <w:p w14:paraId="1EC0FB67" w14:textId="77777777" w:rsidR="00615BDC" w:rsidRPr="007B4261" w:rsidRDefault="00615BDC" w:rsidP="00615BDC">
            <w:pPr>
              <w:ind w:right="113"/>
              <w:jc w:val="right"/>
              <w:rPr>
                <w:sz w:val="16"/>
                <w:szCs w:val="16"/>
              </w:rPr>
            </w:pPr>
            <w:r w:rsidRPr="007B4261">
              <w:rPr>
                <w:sz w:val="16"/>
                <w:szCs w:val="16"/>
              </w:rPr>
              <w:t>7,06</w:t>
            </w:r>
          </w:p>
        </w:tc>
        <w:tc>
          <w:tcPr>
            <w:tcW w:w="1330" w:type="dxa"/>
            <w:tcBorders>
              <w:bottom w:val="single" w:sz="4" w:space="0" w:color="auto"/>
            </w:tcBorders>
            <w:shd w:val="clear" w:color="000000" w:fill="FFFFFF"/>
            <w:noWrap/>
            <w:vAlign w:val="bottom"/>
          </w:tcPr>
          <w:p w14:paraId="6C7970C3" w14:textId="77777777" w:rsidR="00615BDC" w:rsidRPr="007B4261" w:rsidRDefault="00615BDC" w:rsidP="00615BDC">
            <w:pPr>
              <w:ind w:right="113"/>
              <w:jc w:val="right"/>
              <w:rPr>
                <w:sz w:val="16"/>
                <w:szCs w:val="16"/>
              </w:rPr>
            </w:pPr>
            <w:r w:rsidRPr="007B4261">
              <w:rPr>
                <w:sz w:val="16"/>
                <w:szCs w:val="16"/>
              </w:rPr>
              <w:t>13,31</w:t>
            </w:r>
          </w:p>
        </w:tc>
        <w:tc>
          <w:tcPr>
            <w:tcW w:w="1330" w:type="dxa"/>
            <w:tcBorders>
              <w:bottom w:val="single" w:sz="4" w:space="0" w:color="auto"/>
            </w:tcBorders>
            <w:shd w:val="clear" w:color="000000" w:fill="FFFFFF"/>
            <w:noWrap/>
            <w:vAlign w:val="bottom"/>
          </w:tcPr>
          <w:p w14:paraId="09E7DA96" w14:textId="77777777" w:rsidR="00615BDC" w:rsidRPr="007B4261" w:rsidRDefault="00615BDC" w:rsidP="00615BDC">
            <w:pPr>
              <w:ind w:right="113"/>
              <w:jc w:val="right"/>
              <w:rPr>
                <w:sz w:val="16"/>
                <w:szCs w:val="16"/>
              </w:rPr>
            </w:pPr>
            <w:r w:rsidRPr="007B4261">
              <w:rPr>
                <w:sz w:val="16"/>
                <w:szCs w:val="16"/>
              </w:rPr>
              <w:t>36,06</w:t>
            </w:r>
          </w:p>
        </w:tc>
        <w:tc>
          <w:tcPr>
            <w:tcW w:w="1287" w:type="dxa"/>
            <w:tcBorders>
              <w:bottom w:val="single" w:sz="4" w:space="0" w:color="auto"/>
            </w:tcBorders>
            <w:shd w:val="clear" w:color="000000" w:fill="FFFFFF"/>
            <w:noWrap/>
            <w:vAlign w:val="bottom"/>
          </w:tcPr>
          <w:p w14:paraId="1EB955C8" w14:textId="77777777" w:rsidR="00615BDC" w:rsidRPr="007B4261" w:rsidRDefault="00615BDC" w:rsidP="00615BDC">
            <w:pPr>
              <w:ind w:right="113"/>
              <w:jc w:val="right"/>
              <w:rPr>
                <w:sz w:val="16"/>
                <w:szCs w:val="16"/>
              </w:rPr>
            </w:pPr>
            <w:r w:rsidRPr="007B4261">
              <w:rPr>
                <w:sz w:val="16"/>
                <w:szCs w:val="16"/>
              </w:rPr>
              <w:t>13,40</w:t>
            </w:r>
          </w:p>
        </w:tc>
        <w:tc>
          <w:tcPr>
            <w:tcW w:w="1287" w:type="dxa"/>
            <w:tcBorders>
              <w:bottom w:val="single" w:sz="4" w:space="0" w:color="auto"/>
            </w:tcBorders>
            <w:shd w:val="clear" w:color="000000" w:fill="FFFFFF"/>
            <w:noWrap/>
            <w:vAlign w:val="bottom"/>
          </w:tcPr>
          <w:p w14:paraId="471C905B" w14:textId="77777777" w:rsidR="00615BDC" w:rsidRPr="007B4261" w:rsidRDefault="00615BDC" w:rsidP="00615BDC">
            <w:pPr>
              <w:ind w:right="113"/>
              <w:jc w:val="right"/>
              <w:rPr>
                <w:sz w:val="16"/>
                <w:szCs w:val="16"/>
              </w:rPr>
            </w:pPr>
            <w:r w:rsidRPr="007B4261">
              <w:rPr>
                <w:sz w:val="16"/>
                <w:szCs w:val="16"/>
              </w:rPr>
              <w:t>36,07</w:t>
            </w:r>
          </w:p>
        </w:tc>
      </w:tr>
      <w:tr w:rsidR="00615BDC" w:rsidRPr="007B4261" w14:paraId="5FDBA8E6" w14:textId="77777777" w:rsidTr="00CC5235">
        <w:trPr>
          <w:trHeight w:hRule="exact" w:val="202"/>
          <w:jc w:val="center"/>
        </w:trPr>
        <w:tc>
          <w:tcPr>
            <w:tcW w:w="1012" w:type="dxa"/>
            <w:tcBorders>
              <w:bottom w:val="single" w:sz="4" w:space="0" w:color="auto"/>
            </w:tcBorders>
            <w:shd w:val="clear" w:color="000000" w:fill="FFFFFF"/>
            <w:noWrap/>
            <w:vAlign w:val="bottom"/>
          </w:tcPr>
          <w:p w14:paraId="3BA33FDE" w14:textId="77777777" w:rsidR="00615BDC" w:rsidRPr="007B4261" w:rsidRDefault="00615BDC" w:rsidP="00615BDC">
            <w:pPr>
              <w:jc w:val="center"/>
              <w:rPr>
                <w:sz w:val="16"/>
                <w:szCs w:val="16"/>
              </w:rPr>
            </w:pPr>
            <w:r w:rsidRPr="007B4261">
              <w:rPr>
                <w:sz w:val="16"/>
                <w:szCs w:val="16"/>
              </w:rPr>
              <w:t>2Q2017</w:t>
            </w:r>
          </w:p>
        </w:tc>
        <w:tc>
          <w:tcPr>
            <w:tcW w:w="960" w:type="dxa"/>
            <w:tcBorders>
              <w:bottom w:val="single" w:sz="4" w:space="0" w:color="auto"/>
            </w:tcBorders>
            <w:shd w:val="clear" w:color="000000" w:fill="FFFFFF"/>
            <w:noWrap/>
            <w:vAlign w:val="bottom"/>
          </w:tcPr>
          <w:p w14:paraId="00D605FD" w14:textId="77777777" w:rsidR="00615BDC" w:rsidRPr="007B4261" w:rsidRDefault="00615BDC" w:rsidP="00615BDC">
            <w:pPr>
              <w:ind w:right="113"/>
              <w:jc w:val="right"/>
              <w:rPr>
                <w:sz w:val="16"/>
                <w:szCs w:val="16"/>
              </w:rPr>
            </w:pPr>
            <w:r w:rsidRPr="007B4261">
              <w:rPr>
                <w:sz w:val="16"/>
                <w:szCs w:val="16"/>
              </w:rPr>
              <w:t>8,07</w:t>
            </w:r>
          </w:p>
        </w:tc>
        <w:tc>
          <w:tcPr>
            <w:tcW w:w="909" w:type="dxa"/>
            <w:tcBorders>
              <w:bottom w:val="single" w:sz="4" w:space="0" w:color="auto"/>
            </w:tcBorders>
            <w:shd w:val="clear" w:color="000000" w:fill="FFFFFF"/>
            <w:noWrap/>
            <w:vAlign w:val="bottom"/>
          </w:tcPr>
          <w:p w14:paraId="2DB06253" w14:textId="77777777" w:rsidR="00615BDC" w:rsidRPr="007B4261" w:rsidRDefault="00615BDC" w:rsidP="00615BDC">
            <w:pPr>
              <w:ind w:right="113"/>
              <w:jc w:val="right"/>
              <w:rPr>
                <w:sz w:val="16"/>
                <w:szCs w:val="16"/>
              </w:rPr>
            </w:pPr>
            <w:r w:rsidRPr="007B4261">
              <w:rPr>
                <w:sz w:val="16"/>
                <w:szCs w:val="16"/>
              </w:rPr>
              <w:t>7,20</w:t>
            </w:r>
          </w:p>
        </w:tc>
        <w:tc>
          <w:tcPr>
            <w:tcW w:w="1330" w:type="dxa"/>
            <w:tcBorders>
              <w:bottom w:val="single" w:sz="4" w:space="0" w:color="auto"/>
            </w:tcBorders>
            <w:shd w:val="clear" w:color="000000" w:fill="FFFFFF"/>
            <w:noWrap/>
            <w:vAlign w:val="bottom"/>
          </w:tcPr>
          <w:p w14:paraId="62B8D275" w14:textId="77777777" w:rsidR="00615BDC" w:rsidRPr="007B4261" w:rsidRDefault="00615BDC" w:rsidP="00615BDC">
            <w:pPr>
              <w:ind w:right="113"/>
              <w:jc w:val="right"/>
              <w:rPr>
                <w:sz w:val="16"/>
                <w:szCs w:val="16"/>
              </w:rPr>
            </w:pPr>
            <w:r w:rsidRPr="007B4261">
              <w:rPr>
                <w:sz w:val="16"/>
                <w:szCs w:val="16"/>
              </w:rPr>
              <w:t>12,58</w:t>
            </w:r>
          </w:p>
        </w:tc>
        <w:tc>
          <w:tcPr>
            <w:tcW w:w="1330" w:type="dxa"/>
            <w:tcBorders>
              <w:bottom w:val="single" w:sz="4" w:space="0" w:color="auto"/>
            </w:tcBorders>
            <w:shd w:val="clear" w:color="000000" w:fill="FFFFFF"/>
            <w:noWrap/>
            <w:vAlign w:val="bottom"/>
          </w:tcPr>
          <w:p w14:paraId="676EC2B5" w14:textId="77777777" w:rsidR="00615BDC" w:rsidRPr="007B4261" w:rsidRDefault="00615BDC" w:rsidP="00615BDC">
            <w:pPr>
              <w:ind w:right="113"/>
              <w:jc w:val="right"/>
              <w:rPr>
                <w:sz w:val="16"/>
                <w:szCs w:val="16"/>
              </w:rPr>
            </w:pPr>
            <w:r w:rsidRPr="007B4261">
              <w:rPr>
                <w:sz w:val="16"/>
                <w:szCs w:val="16"/>
              </w:rPr>
              <w:t>37,34</w:t>
            </w:r>
          </w:p>
        </w:tc>
        <w:tc>
          <w:tcPr>
            <w:tcW w:w="1287" w:type="dxa"/>
            <w:tcBorders>
              <w:bottom w:val="single" w:sz="4" w:space="0" w:color="auto"/>
            </w:tcBorders>
            <w:shd w:val="clear" w:color="000000" w:fill="FFFFFF"/>
            <w:noWrap/>
            <w:vAlign w:val="bottom"/>
          </w:tcPr>
          <w:p w14:paraId="1F308700" w14:textId="77777777" w:rsidR="00615BDC" w:rsidRPr="007B4261" w:rsidRDefault="00615BDC" w:rsidP="00615BDC">
            <w:pPr>
              <w:ind w:right="113"/>
              <w:jc w:val="right"/>
              <w:rPr>
                <w:sz w:val="16"/>
                <w:szCs w:val="16"/>
              </w:rPr>
            </w:pPr>
            <w:r w:rsidRPr="007B4261">
              <w:rPr>
                <w:sz w:val="16"/>
                <w:szCs w:val="16"/>
              </w:rPr>
              <w:t>12,60</w:t>
            </w:r>
          </w:p>
        </w:tc>
        <w:tc>
          <w:tcPr>
            <w:tcW w:w="1287" w:type="dxa"/>
            <w:tcBorders>
              <w:bottom w:val="single" w:sz="4" w:space="0" w:color="auto"/>
            </w:tcBorders>
            <w:shd w:val="clear" w:color="000000" w:fill="FFFFFF"/>
            <w:noWrap/>
            <w:vAlign w:val="bottom"/>
          </w:tcPr>
          <w:p w14:paraId="23B7DE66" w14:textId="77777777" w:rsidR="00615BDC" w:rsidRPr="007B4261" w:rsidRDefault="00615BDC" w:rsidP="00615BDC">
            <w:pPr>
              <w:ind w:right="113"/>
              <w:jc w:val="right"/>
              <w:rPr>
                <w:sz w:val="16"/>
                <w:szCs w:val="16"/>
              </w:rPr>
            </w:pPr>
            <w:r w:rsidRPr="007B4261">
              <w:rPr>
                <w:sz w:val="16"/>
                <w:szCs w:val="16"/>
              </w:rPr>
              <w:t>37,36</w:t>
            </w:r>
          </w:p>
        </w:tc>
      </w:tr>
      <w:tr w:rsidR="00615BDC" w:rsidRPr="007B4261" w14:paraId="3AE0497E" w14:textId="77777777" w:rsidTr="00CC5235">
        <w:trPr>
          <w:trHeight w:val="255"/>
          <w:jc w:val="center"/>
        </w:trPr>
        <w:tc>
          <w:tcPr>
            <w:tcW w:w="8115" w:type="dxa"/>
            <w:gridSpan w:val="7"/>
            <w:tcBorders>
              <w:top w:val="single" w:sz="4" w:space="0" w:color="auto"/>
              <w:left w:val="nil"/>
              <w:bottom w:val="nil"/>
              <w:right w:val="nil"/>
            </w:tcBorders>
            <w:shd w:val="clear" w:color="auto" w:fill="auto"/>
            <w:noWrap/>
            <w:vAlign w:val="bottom"/>
          </w:tcPr>
          <w:p w14:paraId="08EB6217" w14:textId="11C5AE4F" w:rsidR="00615BDC" w:rsidRPr="007B4261" w:rsidRDefault="00615BDC" w:rsidP="00615BDC">
            <w:pPr>
              <w:rPr>
                <w:i/>
                <w:iCs/>
                <w:sz w:val="16"/>
                <w:szCs w:val="16"/>
              </w:rPr>
            </w:pPr>
            <w:r w:rsidRPr="007B4261">
              <w:rPr>
                <w:i/>
                <w:iCs/>
                <w:sz w:val="16"/>
                <w:szCs w:val="16"/>
              </w:rPr>
              <w:t>* Portfólio (Štátne dlhopisy, Štátne pokladničné poukážky, úvery)</w:t>
            </w:r>
            <w:r w:rsidR="00986C5E">
              <w:rPr>
                <w:i/>
                <w:iCs/>
                <w:sz w:val="16"/>
                <w:szCs w:val="16"/>
              </w:rPr>
              <w:t>.</w:t>
            </w:r>
          </w:p>
          <w:p w14:paraId="491EBA5C" w14:textId="7FB65AC8" w:rsidR="00615BDC" w:rsidRPr="007B4261" w:rsidRDefault="00615BDC" w:rsidP="00615BDC">
            <w:pPr>
              <w:rPr>
                <w:i/>
                <w:iCs/>
                <w:sz w:val="16"/>
                <w:szCs w:val="16"/>
              </w:rPr>
            </w:pPr>
            <w:r w:rsidRPr="007B4261">
              <w:rPr>
                <w:i/>
                <w:iCs/>
                <w:sz w:val="16"/>
                <w:szCs w:val="16"/>
              </w:rPr>
              <w:t>** Celé portfólio (Štátne dlhopisy, Štátne pokladničné poukážky, úvery, peňažný trh a Štátna pokladnica), optimálne hodnoty sú platné od 2015</w:t>
            </w:r>
            <w:r w:rsidR="00986C5E">
              <w:rPr>
                <w:i/>
                <w:iCs/>
                <w:sz w:val="16"/>
                <w:szCs w:val="16"/>
              </w:rPr>
              <w:t>.</w:t>
            </w:r>
          </w:p>
        </w:tc>
      </w:tr>
      <w:tr w:rsidR="00615BDC" w:rsidRPr="007B4261" w14:paraId="2AE034A8" w14:textId="77777777" w:rsidTr="00CC5235">
        <w:trPr>
          <w:trHeight w:val="144"/>
          <w:jc w:val="center"/>
        </w:trPr>
        <w:tc>
          <w:tcPr>
            <w:tcW w:w="6828" w:type="dxa"/>
            <w:gridSpan w:val="6"/>
            <w:tcBorders>
              <w:top w:val="nil"/>
              <w:left w:val="nil"/>
              <w:bottom w:val="nil"/>
              <w:right w:val="nil"/>
            </w:tcBorders>
            <w:shd w:val="clear" w:color="auto" w:fill="auto"/>
            <w:noWrap/>
            <w:vAlign w:val="bottom"/>
          </w:tcPr>
          <w:p w14:paraId="49703A18" w14:textId="77777777" w:rsidR="00615BDC" w:rsidRPr="007B4261" w:rsidRDefault="00615BDC" w:rsidP="00615BDC">
            <w:pPr>
              <w:rPr>
                <w:i/>
                <w:iCs/>
                <w:sz w:val="16"/>
                <w:szCs w:val="16"/>
              </w:rPr>
            </w:pPr>
          </w:p>
        </w:tc>
        <w:tc>
          <w:tcPr>
            <w:tcW w:w="1287" w:type="dxa"/>
            <w:tcBorders>
              <w:top w:val="nil"/>
              <w:left w:val="nil"/>
              <w:bottom w:val="nil"/>
              <w:right w:val="nil"/>
            </w:tcBorders>
            <w:shd w:val="clear" w:color="auto" w:fill="auto"/>
            <w:noWrap/>
            <w:vAlign w:val="bottom"/>
          </w:tcPr>
          <w:p w14:paraId="717183F5" w14:textId="77777777" w:rsidR="00615BDC" w:rsidRPr="007B4261" w:rsidRDefault="00615BDC" w:rsidP="00615BDC">
            <w:pPr>
              <w:jc w:val="right"/>
              <w:rPr>
                <w:i/>
                <w:iCs/>
                <w:sz w:val="16"/>
                <w:szCs w:val="16"/>
              </w:rPr>
            </w:pPr>
            <w:r w:rsidRPr="007B4261">
              <w:rPr>
                <w:i/>
                <w:iCs/>
                <w:sz w:val="16"/>
                <w:szCs w:val="16"/>
              </w:rPr>
              <w:t>Zdroj: ARDAL</w:t>
            </w:r>
          </w:p>
        </w:tc>
      </w:tr>
    </w:tbl>
    <w:p w14:paraId="7650E52C" w14:textId="77777777" w:rsidR="00191554" w:rsidRDefault="00191554" w:rsidP="00191554">
      <w:pPr>
        <w:spacing w:before="240" w:after="120"/>
        <w:jc w:val="both"/>
        <w:rPr>
          <w:sz w:val="22"/>
          <w:szCs w:val="22"/>
        </w:rPr>
      </w:pPr>
    </w:p>
    <w:p w14:paraId="1874C884" w14:textId="77777777" w:rsidR="00191554" w:rsidRPr="009F3BB3" w:rsidRDefault="00191554" w:rsidP="00191554">
      <w:pPr>
        <w:spacing w:before="240" w:after="120"/>
        <w:jc w:val="both"/>
        <w:rPr>
          <w:sz w:val="22"/>
          <w:szCs w:val="22"/>
        </w:rPr>
      </w:pPr>
    </w:p>
    <w:p w14:paraId="6C6AFA49" w14:textId="77777777" w:rsidR="00191554" w:rsidRPr="007B4261" w:rsidRDefault="00191554" w:rsidP="00191554">
      <w:pPr>
        <w:spacing w:before="360" w:after="120"/>
        <w:jc w:val="center"/>
        <w:rPr>
          <w:b/>
          <w:color w:val="FF0000"/>
          <w:sz w:val="20"/>
          <w:szCs w:val="22"/>
        </w:rPr>
      </w:pPr>
      <w:r w:rsidRPr="007B4261">
        <w:rPr>
          <w:b/>
          <w:sz w:val="20"/>
          <w:szCs w:val="22"/>
        </w:rPr>
        <w:lastRenderedPageBreak/>
        <w:t>Vývoj ukazovateľov refinančného rizika a úrokového rizika</w:t>
      </w:r>
    </w:p>
    <w:tbl>
      <w:tblPr>
        <w:tblW w:w="8543" w:type="dxa"/>
        <w:jc w:val="center"/>
        <w:tblCellMar>
          <w:left w:w="70" w:type="dxa"/>
          <w:right w:w="70" w:type="dxa"/>
        </w:tblCellMar>
        <w:tblLook w:val="0000" w:firstRow="0" w:lastRow="0" w:firstColumn="0" w:lastColumn="0" w:noHBand="0" w:noVBand="0"/>
      </w:tblPr>
      <w:tblGrid>
        <w:gridCol w:w="3748"/>
        <w:gridCol w:w="274"/>
        <w:gridCol w:w="201"/>
        <w:gridCol w:w="4162"/>
        <w:gridCol w:w="158"/>
      </w:tblGrid>
      <w:tr w:rsidR="00442167" w:rsidRPr="007B4261" w14:paraId="03833A8D" w14:textId="77777777" w:rsidTr="007B4261">
        <w:trPr>
          <w:trHeight w:val="270"/>
          <w:jc w:val="center"/>
        </w:trPr>
        <w:tc>
          <w:tcPr>
            <w:tcW w:w="4022" w:type="dxa"/>
            <w:gridSpan w:val="2"/>
            <w:tcBorders>
              <w:top w:val="nil"/>
              <w:left w:val="nil"/>
              <w:bottom w:val="nil"/>
              <w:right w:val="nil"/>
            </w:tcBorders>
            <w:shd w:val="clear" w:color="auto" w:fill="A6A6A6" w:themeFill="background1" w:themeFillShade="A6"/>
            <w:noWrap/>
            <w:vAlign w:val="center"/>
          </w:tcPr>
          <w:p w14:paraId="1D8FED0C" w14:textId="77777777" w:rsidR="00191554" w:rsidRPr="007B4261" w:rsidRDefault="00191554" w:rsidP="00CC5235">
            <w:pPr>
              <w:jc w:val="center"/>
              <w:rPr>
                <w:b/>
                <w:bCs/>
                <w:sz w:val="16"/>
                <w:szCs w:val="16"/>
              </w:rPr>
            </w:pPr>
            <w:r w:rsidRPr="007B4261">
              <w:rPr>
                <w:b/>
                <w:bCs/>
                <w:sz w:val="16"/>
                <w:szCs w:val="16"/>
              </w:rPr>
              <w:t>Vývoj ukazovateľov refinančného a úrokového rizika v prvom roku (%)</w:t>
            </w:r>
          </w:p>
        </w:tc>
        <w:tc>
          <w:tcPr>
            <w:tcW w:w="201" w:type="dxa"/>
            <w:tcBorders>
              <w:top w:val="nil"/>
              <w:left w:val="nil"/>
              <w:bottom w:val="nil"/>
              <w:right w:val="nil"/>
            </w:tcBorders>
            <w:shd w:val="clear" w:color="auto" w:fill="auto"/>
            <w:noWrap/>
            <w:vAlign w:val="center"/>
          </w:tcPr>
          <w:p w14:paraId="3585AAE5" w14:textId="77777777" w:rsidR="00191554" w:rsidRPr="007B4261" w:rsidRDefault="00191554" w:rsidP="00CC5235">
            <w:pPr>
              <w:rPr>
                <w:b/>
                <w:bCs/>
                <w:sz w:val="16"/>
                <w:szCs w:val="16"/>
              </w:rPr>
            </w:pPr>
          </w:p>
        </w:tc>
        <w:tc>
          <w:tcPr>
            <w:tcW w:w="4320" w:type="dxa"/>
            <w:gridSpan w:val="2"/>
            <w:tcBorders>
              <w:top w:val="nil"/>
              <w:left w:val="nil"/>
              <w:bottom w:val="nil"/>
              <w:right w:val="nil"/>
            </w:tcBorders>
            <w:shd w:val="clear" w:color="auto" w:fill="A6A6A6" w:themeFill="background1" w:themeFillShade="A6"/>
            <w:noWrap/>
            <w:vAlign w:val="center"/>
          </w:tcPr>
          <w:p w14:paraId="63F9DC3F" w14:textId="77777777" w:rsidR="00191554" w:rsidRPr="007B4261" w:rsidRDefault="00191554" w:rsidP="00CC5235">
            <w:pPr>
              <w:jc w:val="center"/>
              <w:rPr>
                <w:b/>
                <w:bCs/>
                <w:sz w:val="16"/>
                <w:szCs w:val="16"/>
              </w:rPr>
            </w:pPr>
            <w:r w:rsidRPr="007B4261">
              <w:rPr>
                <w:b/>
                <w:bCs/>
                <w:sz w:val="16"/>
                <w:szCs w:val="16"/>
              </w:rPr>
              <w:t>Vývoj ukazovateľov refinančného a úrokového rizika v piatich rokoch (%)</w:t>
            </w:r>
          </w:p>
        </w:tc>
      </w:tr>
      <w:tr w:rsidR="00442167" w:rsidRPr="007B4261" w14:paraId="3FC3BA5E" w14:textId="77777777" w:rsidTr="007B4261">
        <w:trPr>
          <w:gridAfter w:val="1"/>
          <w:wAfter w:w="158" w:type="dxa"/>
          <w:trHeight w:val="2460"/>
          <w:jc w:val="center"/>
        </w:trPr>
        <w:tc>
          <w:tcPr>
            <w:tcW w:w="3748" w:type="dxa"/>
            <w:tcBorders>
              <w:top w:val="nil"/>
              <w:left w:val="nil"/>
              <w:bottom w:val="nil"/>
              <w:right w:val="nil"/>
            </w:tcBorders>
            <w:noWrap/>
            <w:vAlign w:val="center"/>
          </w:tcPr>
          <w:p w14:paraId="5C69E8A5" w14:textId="77777777" w:rsidR="00191554" w:rsidRPr="007B4261" w:rsidRDefault="00442167" w:rsidP="00CC5235">
            <w:pPr>
              <w:ind w:left="-142"/>
              <w:jc w:val="center"/>
              <w:rPr>
                <w:sz w:val="16"/>
                <w:szCs w:val="16"/>
              </w:rPr>
            </w:pPr>
            <w:r w:rsidRPr="007B4261">
              <w:rPr>
                <w:noProof/>
                <w:sz w:val="16"/>
                <w:szCs w:val="16"/>
              </w:rPr>
              <w:drawing>
                <wp:inline distT="0" distB="0" distL="0" distR="0" wp14:anchorId="261A51CE" wp14:editId="5AC122C0">
                  <wp:extent cx="2373637" cy="1952625"/>
                  <wp:effectExtent l="0" t="0" r="762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2462" cy="1959885"/>
                          </a:xfrm>
                          <a:prstGeom prst="rect">
                            <a:avLst/>
                          </a:prstGeom>
                          <a:noFill/>
                          <a:ln>
                            <a:noFill/>
                          </a:ln>
                        </pic:spPr>
                      </pic:pic>
                    </a:graphicData>
                  </a:graphic>
                </wp:inline>
              </w:drawing>
            </w:r>
          </w:p>
        </w:tc>
        <w:tc>
          <w:tcPr>
            <w:tcW w:w="274" w:type="dxa"/>
            <w:tcBorders>
              <w:top w:val="nil"/>
              <w:left w:val="nil"/>
              <w:bottom w:val="nil"/>
              <w:right w:val="nil"/>
            </w:tcBorders>
            <w:noWrap/>
            <w:vAlign w:val="center"/>
          </w:tcPr>
          <w:p w14:paraId="660EEF56" w14:textId="77777777" w:rsidR="00191554" w:rsidRPr="007B4261" w:rsidRDefault="00191554" w:rsidP="00CC5235">
            <w:pPr>
              <w:jc w:val="center"/>
              <w:rPr>
                <w:sz w:val="16"/>
                <w:szCs w:val="16"/>
              </w:rPr>
            </w:pPr>
          </w:p>
        </w:tc>
        <w:tc>
          <w:tcPr>
            <w:tcW w:w="4363" w:type="dxa"/>
            <w:gridSpan w:val="2"/>
            <w:tcBorders>
              <w:top w:val="nil"/>
              <w:left w:val="nil"/>
              <w:bottom w:val="nil"/>
              <w:right w:val="nil"/>
            </w:tcBorders>
            <w:noWrap/>
            <w:vAlign w:val="center"/>
          </w:tcPr>
          <w:p w14:paraId="66009792" w14:textId="77777777" w:rsidR="00191554" w:rsidRPr="007B4261" w:rsidRDefault="00442167" w:rsidP="00CC5235">
            <w:pPr>
              <w:ind w:left="143"/>
              <w:jc w:val="center"/>
              <w:rPr>
                <w:sz w:val="16"/>
                <w:szCs w:val="16"/>
              </w:rPr>
            </w:pPr>
            <w:r w:rsidRPr="007B4261">
              <w:rPr>
                <w:noProof/>
                <w:sz w:val="16"/>
                <w:szCs w:val="16"/>
              </w:rPr>
              <w:drawing>
                <wp:inline distT="0" distB="0" distL="0" distR="0" wp14:anchorId="3E5F1490" wp14:editId="60A4B8F8">
                  <wp:extent cx="2590800" cy="2071089"/>
                  <wp:effectExtent l="0" t="0" r="0" b="571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4456" cy="2074011"/>
                          </a:xfrm>
                          <a:prstGeom prst="rect">
                            <a:avLst/>
                          </a:prstGeom>
                          <a:noFill/>
                          <a:ln>
                            <a:noFill/>
                          </a:ln>
                        </pic:spPr>
                      </pic:pic>
                    </a:graphicData>
                  </a:graphic>
                </wp:inline>
              </w:drawing>
            </w:r>
          </w:p>
        </w:tc>
      </w:tr>
      <w:tr w:rsidR="00442167" w:rsidRPr="007B4261" w14:paraId="40E8E717" w14:textId="77777777" w:rsidTr="007B4261">
        <w:trPr>
          <w:trHeight w:val="203"/>
          <w:jc w:val="center"/>
        </w:trPr>
        <w:tc>
          <w:tcPr>
            <w:tcW w:w="4022" w:type="dxa"/>
            <w:gridSpan w:val="2"/>
            <w:tcBorders>
              <w:top w:val="single" w:sz="4" w:space="0" w:color="auto"/>
              <w:left w:val="nil"/>
              <w:bottom w:val="nil"/>
              <w:right w:val="nil"/>
            </w:tcBorders>
            <w:noWrap/>
            <w:vAlign w:val="center"/>
          </w:tcPr>
          <w:p w14:paraId="52D18B6D" w14:textId="77777777" w:rsidR="00191554" w:rsidRPr="007B4261" w:rsidRDefault="00191554" w:rsidP="00CC5235">
            <w:pPr>
              <w:jc w:val="right"/>
              <w:rPr>
                <w:i/>
                <w:iCs/>
                <w:sz w:val="16"/>
                <w:szCs w:val="16"/>
              </w:rPr>
            </w:pPr>
            <w:r w:rsidRPr="007B4261">
              <w:rPr>
                <w:i/>
                <w:iCs/>
                <w:sz w:val="16"/>
                <w:szCs w:val="16"/>
              </w:rPr>
              <w:t>Zdroj: ARDAL</w:t>
            </w:r>
          </w:p>
        </w:tc>
        <w:tc>
          <w:tcPr>
            <w:tcW w:w="201" w:type="dxa"/>
            <w:tcBorders>
              <w:top w:val="nil"/>
              <w:left w:val="nil"/>
              <w:bottom w:val="nil"/>
              <w:right w:val="nil"/>
            </w:tcBorders>
            <w:noWrap/>
            <w:vAlign w:val="center"/>
          </w:tcPr>
          <w:p w14:paraId="4BDEC849" w14:textId="77777777" w:rsidR="00191554" w:rsidRPr="007B4261" w:rsidRDefault="00191554" w:rsidP="00CC5235">
            <w:pPr>
              <w:jc w:val="right"/>
              <w:rPr>
                <w:sz w:val="16"/>
                <w:szCs w:val="16"/>
              </w:rPr>
            </w:pPr>
          </w:p>
        </w:tc>
        <w:tc>
          <w:tcPr>
            <w:tcW w:w="4320" w:type="dxa"/>
            <w:gridSpan w:val="2"/>
            <w:tcBorders>
              <w:top w:val="single" w:sz="4" w:space="0" w:color="auto"/>
              <w:left w:val="nil"/>
              <w:bottom w:val="nil"/>
              <w:right w:val="nil"/>
            </w:tcBorders>
            <w:noWrap/>
            <w:vAlign w:val="center"/>
          </w:tcPr>
          <w:p w14:paraId="3CB683BE" w14:textId="77777777" w:rsidR="00191554" w:rsidRPr="007B4261" w:rsidRDefault="00191554" w:rsidP="00CC5235">
            <w:pPr>
              <w:jc w:val="right"/>
              <w:rPr>
                <w:i/>
                <w:iCs/>
                <w:sz w:val="16"/>
                <w:szCs w:val="16"/>
              </w:rPr>
            </w:pPr>
            <w:r w:rsidRPr="007B4261">
              <w:rPr>
                <w:i/>
                <w:iCs/>
                <w:sz w:val="16"/>
                <w:szCs w:val="16"/>
              </w:rPr>
              <w:t>Zdroj: ARDAL</w:t>
            </w:r>
          </w:p>
        </w:tc>
      </w:tr>
    </w:tbl>
    <w:p w14:paraId="1E120671" w14:textId="77777777" w:rsidR="00191554" w:rsidRPr="007B4261" w:rsidRDefault="00191554" w:rsidP="00191554">
      <w:pPr>
        <w:spacing w:before="240" w:after="120"/>
        <w:jc w:val="center"/>
        <w:rPr>
          <w:b/>
          <w:sz w:val="20"/>
          <w:szCs w:val="20"/>
        </w:rPr>
      </w:pPr>
      <w:r w:rsidRPr="007B4261">
        <w:rPr>
          <w:b/>
          <w:sz w:val="20"/>
          <w:szCs w:val="20"/>
        </w:rPr>
        <w:t>Vývoj priemernej splatnosti (roky) a </w:t>
      </w:r>
      <w:proofErr w:type="spellStart"/>
      <w:r w:rsidRPr="007B4261">
        <w:rPr>
          <w:b/>
          <w:sz w:val="20"/>
          <w:szCs w:val="20"/>
        </w:rPr>
        <w:t>durácie</w:t>
      </w:r>
      <w:proofErr w:type="spellEnd"/>
      <w:r w:rsidRPr="007B4261">
        <w:rPr>
          <w:b/>
          <w:sz w:val="20"/>
          <w:szCs w:val="20"/>
        </w:rPr>
        <w:t xml:space="preserve"> (roky) štátneho dlhu v rokoch 2012 až 2016</w:t>
      </w:r>
    </w:p>
    <w:p w14:paraId="348DDD6A" w14:textId="77777777" w:rsidR="00191554" w:rsidRPr="00CF782F" w:rsidRDefault="00442167" w:rsidP="00CF782F">
      <w:pPr>
        <w:spacing w:before="240" w:after="120"/>
        <w:jc w:val="center"/>
        <w:rPr>
          <w:b/>
          <w:sz w:val="6"/>
          <w:szCs w:val="6"/>
        </w:rPr>
      </w:pPr>
      <w:r w:rsidRPr="00BC552D">
        <w:rPr>
          <w:noProof/>
        </w:rPr>
        <w:drawing>
          <wp:inline distT="0" distB="0" distL="0" distR="0" wp14:anchorId="2A58E813" wp14:editId="2FCBDC8C">
            <wp:extent cx="5760720" cy="2570900"/>
            <wp:effectExtent l="0" t="0" r="0" b="127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570900"/>
                    </a:xfrm>
                    <a:prstGeom prst="rect">
                      <a:avLst/>
                    </a:prstGeom>
                    <a:noFill/>
                    <a:ln>
                      <a:noFill/>
                    </a:ln>
                  </pic:spPr>
                </pic:pic>
              </a:graphicData>
            </a:graphic>
          </wp:inline>
        </w:drawing>
      </w:r>
    </w:p>
    <w:p w14:paraId="41740679" w14:textId="77777777" w:rsidR="00191554" w:rsidRPr="0003036D" w:rsidRDefault="00191554" w:rsidP="00191554">
      <w:pPr>
        <w:jc w:val="right"/>
        <w:rPr>
          <w:sz w:val="22"/>
          <w:szCs w:val="22"/>
        </w:rPr>
      </w:pPr>
      <w:r w:rsidRPr="0003036D">
        <w:rPr>
          <w:i/>
          <w:sz w:val="16"/>
          <w:szCs w:val="16"/>
        </w:rPr>
        <w:t>Zdroj: ARDAL</w:t>
      </w:r>
    </w:p>
    <w:p w14:paraId="1B291711" w14:textId="2AF1013B" w:rsidR="00442167" w:rsidRPr="007B4261" w:rsidRDefault="00442167" w:rsidP="004846DF">
      <w:pPr>
        <w:spacing w:before="240" w:after="120"/>
        <w:ind w:firstLine="708"/>
        <w:jc w:val="both"/>
        <w:rPr>
          <w:szCs w:val="22"/>
        </w:rPr>
      </w:pPr>
      <w:r w:rsidRPr="007B4261">
        <w:rPr>
          <w:szCs w:val="22"/>
        </w:rPr>
        <w:t xml:space="preserve">Pre riadenie </w:t>
      </w:r>
      <w:proofErr w:type="spellStart"/>
      <w:r w:rsidRPr="007B4261">
        <w:rPr>
          <w:szCs w:val="22"/>
        </w:rPr>
        <w:t>cudzomenového</w:t>
      </w:r>
      <w:proofErr w:type="spellEnd"/>
      <w:r w:rsidRPr="007B4261">
        <w:rPr>
          <w:szCs w:val="22"/>
        </w:rPr>
        <w:t xml:space="preserve"> rizika je stanovený limit nezabezpečenej </w:t>
      </w:r>
      <w:proofErr w:type="spellStart"/>
      <w:r w:rsidRPr="007B4261">
        <w:rPr>
          <w:szCs w:val="22"/>
        </w:rPr>
        <w:t>cudzomenovej</w:t>
      </w:r>
      <w:proofErr w:type="spellEnd"/>
      <w:r w:rsidRPr="007B4261">
        <w:rPr>
          <w:szCs w:val="22"/>
        </w:rPr>
        <w:t xml:space="preserve"> pozície štátneho dlhu, a to </w:t>
      </w:r>
      <w:r w:rsidR="004846DF">
        <w:rPr>
          <w:szCs w:val="22"/>
        </w:rPr>
        <w:t xml:space="preserve">na </w:t>
      </w:r>
      <w:r w:rsidRPr="007B4261">
        <w:rPr>
          <w:szCs w:val="22"/>
        </w:rPr>
        <w:t xml:space="preserve">úrovni 3 % v pomere k celkovému štátnemu dlhu. Ku koncu </w:t>
      </w:r>
      <w:r w:rsidR="006A2A21" w:rsidRPr="007B4261">
        <w:rPr>
          <w:szCs w:val="22"/>
        </w:rPr>
        <w:t>septembra</w:t>
      </w:r>
      <w:r w:rsidRPr="007B4261">
        <w:rPr>
          <w:szCs w:val="22"/>
        </w:rPr>
        <w:t xml:space="preserve"> 2017 bola hodnota nezabezpečeného dlhu v cudzej mene 0,09 % z celkového dlhu. </w:t>
      </w:r>
    </w:p>
    <w:p w14:paraId="1266A91E" w14:textId="77777777" w:rsidR="00191554" w:rsidRPr="007B4261" w:rsidRDefault="00191554" w:rsidP="00191554">
      <w:pPr>
        <w:spacing w:before="240" w:after="120"/>
        <w:rPr>
          <w:szCs w:val="22"/>
          <w:u w:val="single"/>
        </w:rPr>
      </w:pPr>
      <w:r w:rsidRPr="007B4261">
        <w:rPr>
          <w:szCs w:val="22"/>
          <w:u w:val="single"/>
        </w:rPr>
        <w:t xml:space="preserve">4 - Diverzifikácia investorskej základne </w:t>
      </w:r>
    </w:p>
    <w:p w14:paraId="07729162" w14:textId="0EB29815" w:rsidR="00442167" w:rsidRPr="007B4261" w:rsidRDefault="00442167" w:rsidP="007B4261">
      <w:pPr>
        <w:spacing w:after="120"/>
        <w:ind w:firstLine="708"/>
        <w:jc w:val="both"/>
        <w:rPr>
          <w:szCs w:val="22"/>
        </w:rPr>
      </w:pPr>
      <w:r w:rsidRPr="007B4261">
        <w:rPr>
          <w:szCs w:val="22"/>
        </w:rPr>
        <w:t xml:space="preserve">Na stretnutiach s účastníkmi aukcií a na stretnutiach s investormi zástupca emitenta – ARDAL informoval o aktuálnych zámeroch v oblasti primárneho a sekundárneho trhu štátnych cenných papierov. V decembri bol publikovaný plán otvorenia nových línií dlhopisov a ŠPP a tiež harmonogram aukcií štátnych dlhopisov na ďalší rok. ARDAL pravidelne posielala investorom a publikovala na svojej stránke mesačné správy týkajúce sa činností súvisiacich so správou štátneho dlhu a riadením  likvidity. </w:t>
      </w:r>
    </w:p>
    <w:p w14:paraId="514019E4" w14:textId="42E9E701" w:rsidR="00442167" w:rsidRPr="007B4261" w:rsidRDefault="00442167" w:rsidP="007B4261">
      <w:pPr>
        <w:spacing w:after="120"/>
        <w:ind w:firstLine="708"/>
        <w:jc w:val="both"/>
        <w:rPr>
          <w:szCs w:val="22"/>
        </w:rPr>
      </w:pPr>
      <w:r w:rsidRPr="007B4261">
        <w:rPr>
          <w:szCs w:val="22"/>
        </w:rPr>
        <w:t xml:space="preserve">Diverzifikácia investorskej základne je nevyhnutná najmä z  dôvodu každoročných deficitov štátneho rozpočtu, ktoré sú </w:t>
      </w:r>
      <w:r w:rsidR="006906F9" w:rsidRPr="007B4261">
        <w:rPr>
          <w:szCs w:val="22"/>
        </w:rPr>
        <w:t xml:space="preserve">spolu so splatným dlhom </w:t>
      </w:r>
      <w:r w:rsidRPr="007B4261">
        <w:rPr>
          <w:szCs w:val="22"/>
        </w:rPr>
        <w:t>väčšie ako absorpčná kapacita domáceho a regionálneho finančného trhu. Táto diverzifikácia prináša tiež zmenu podielu štátneho dlhu vlastneného domácimi investormi a zahraničnými investormi v prospech zahraničných investorov (väčšie</w:t>
      </w:r>
      <w:r w:rsidR="006906F9" w:rsidRPr="007B4261">
        <w:rPr>
          <w:szCs w:val="22"/>
        </w:rPr>
        <w:t xml:space="preserve"> refinančné</w:t>
      </w:r>
      <w:r w:rsidRPr="007B4261">
        <w:rPr>
          <w:szCs w:val="22"/>
        </w:rPr>
        <w:t xml:space="preserve"> riziko).</w:t>
      </w:r>
    </w:p>
    <w:p w14:paraId="232E2FFF" w14:textId="1349ADCC" w:rsidR="00191554" w:rsidRPr="007B4261" w:rsidRDefault="00442167" w:rsidP="007B4261">
      <w:pPr>
        <w:spacing w:after="120"/>
        <w:ind w:firstLine="708"/>
        <w:jc w:val="both"/>
        <w:rPr>
          <w:szCs w:val="22"/>
        </w:rPr>
      </w:pPr>
      <w:r w:rsidRPr="007B4261">
        <w:rPr>
          <w:szCs w:val="22"/>
        </w:rPr>
        <w:lastRenderedPageBreak/>
        <w:t xml:space="preserve">V roku 2016 a ani počas prvých 6 mesiacov roku 2017 nebola vydaná žiadna emisia v cudzej mene. V budúcnosti </w:t>
      </w:r>
      <w:r w:rsidR="00CF782F" w:rsidRPr="007B4261">
        <w:rPr>
          <w:szCs w:val="22"/>
        </w:rPr>
        <w:t>si</w:t>
      </w:r>
      <w:r w:rsidRPr="007B4261">
        <w:rPr>
          <w:szCs w:val="22"/>
        </w:rPr>
        <w:t xml:space="preserve"> ARDAL </w:t>
      </w:r>
      <w:r w:rsidR="00CF782F" w:rsidRPr="007B4261">
        <w:rPr>
          <w:szCs w:val="22"/>
        </w:rPr>
        <w:t xml:space="preserve">vyhradzuje právo </w:t>
      </w:r>
      <w:r w:rsidRPr="007B4261">
        <w:rPr>
          <w:szCs w:val="22"/>
        </w:rPr>
        <w:t>vydať takúto emisiu v závislosti od podmienok na trhu</w:t>
      </w:r>
      <w:r w:rsidR="00CF782F" w:rsidRPr="007B4261">
        <w:rPr>
          <w:szCs w:val="22"/>
        </w:rPr>
        <w:t xml:space="preserve"> a </w:t>
      </w:r>
      <w:r w:rsidRPr="007B4261">
        <w:rPr>
          <w:szCs w:val="22"/>
        </w:rPr>
        <w:t xml:space="preserve"> od </w:t>
      </w:r>
      <w:r w:rsidR="00CF782F" w:rsidRPr="007B4261">
        <w:rPr>
          <w:szCs w:val="22"/>
        </w:rPr>
        <w:t xml:space="preserve">domáceho ekonomického vývoja. </w:t>
      </w:r>
    </w:p>
    <w:p w14:paraId="3DF42041" w14:textId="77777777" w:rsidR="00191554" w:rsidRPr="007B4261" w:rsidRDefault="00191554" w:rsidP="005838B2">
      <w:pPr>
        <w:spacing w:before="240" w:after="120"/>
        <w:ind w:left="284" w:hanging="284"/>
        <w:jc w:val="both"/>
        <w:rPr>
          <w:szCs w:val="22"/>
          <w:u w:val="single"/>
        </w:rPr>
      </w:pPr>
      <w:r w:rsidRPr="007B4261">
        <w:rPr>
          <w:szCs w:val="22"/>
          <w:u w:val="single"/>
        </w:rPr>
        <w:t xml:space="preserve">5 - Skvalitnenie infraštruktúry riadenia štátneho dlhu (primárni dealeri, ISDA zmluvy, brokeri, zlepšenie podmienok vysporiadania CP)  </w:t>
      </w:r>
    </w:p>
    <w:p w14:paraId="5986368D" w14:textId="4FFA0673" w:rsidR="00442167" w:rsidRPr="007B4261" w:rsidRDefault="00442167" w:rsidP="007B4261">
      <w:pPr>
        <w:spacing w:after="120"/>
        <w:ind w:firstLine="708"/>
        <w:jc w:val="both"/>
        <w:rPr>
          <w:szCs w:val="22"/>
        </w:rPr>
      </w:pPr>
      <w:r w:rsidRPr="007B4261">
        <w:rPr>
          <w:szCs w:val="22"/>
        </w:rPr>
        <w:t>Vo februári 2017 Centrálny depozitár cenných papierov SR, a.</w:t>
      </w:r>
      <w:r w:rsidR="00986C5E">
        <w:rPr>
          <w:szCs w:val="22"/>
        </w:rPr>
        <w:t xml:space="preserve"> </w:t>
      </w:r>
      <w:r w:rsidRPr="007B4261">
        <w:rPr>
          <w:szCs w:val="22"/>
        </w:rPr>
        <w:t xml:space="preserve">s. (CDCP) úspešne prešiel na európsku platformu </w:t>
      </w:r>
      <w:proofErr w:type="spellStart"/>
      <w:r w:rsidRPr="007B4261">
        <w:rPr>
          <w:szCs w:val="22"/>
        </w:rPr>
        <w:t>Target</w:t>
      </w:r>
      <w:proofErr w:type="spellEnd"/>
      <w:r w:rsidRPr="007B4261">
        <w:rPr>
          <w:szCs w:val="22"/>
        </w:rPr>
        <w:t xml:space="preserve"> 2-Securities (T2S). Týmto významným míľnikom sa Slovensko stalo integrovanou súčasťou jednotného kapitálového trhu EÚ. Implementáciou štandardného vysporiadania transakcií (DVP) sa vytvorili vhodné podmienky pre zavedenie elektronickej platformy pre sekundárny trh slovenských štátnych cenných papierov. ARDAL, s cieľom podpory transparentnosti a likvidity štátnych cenných papierov na sekundárnom trhu, sa po konzultáciách a odporúčaniach primárnych dílerov a investorov rozhodla zaviesť od roku 2018</w:t>
      </w:r>
      <w:r w:rsidR="00171E69" w:rsidRPr="007B4261">
        <w:rPr>
          <w:szCs w:val="22"/>
        </w:rPr>
        <w:t xml:space="preserve"> elektronickú platformu pre obchodovanie štátnych dlhopisov na sekundárnom trhu,</w:t>
      </w:r>
      <w:r w:rsidRPr="007B4261">
        <w:rPr>
          <w:szCs w:val="22"/>
        </w:rPr>
        <w:t xml:space="preserve"> MTS Slovakia. Táto platforma je v krajinách EÚ najviac rozšírená a predstavuje nevyhnutný štandard</w:t>
      </w:r>
      <w:r w:rsidR="00171E69" w:rsidRPr="007B4261">
        <w:rPr>
          <w:szCs w:val="22"/>
        </w:rPr>
        <w:t xml:space="preserve"> pre zlepšenie likvidity štátnych cenných papierov na sekundárnom trhu</w:t>
      </w:r>
      <w:r w:rsidRPr="007B4261">
        <w:rPr>
          <w:szCs w:val="22"/>
        </w:rPr>
        <w:t>.  Slovensko sa aj vďaka tomu začlení medzi krajiny s vyspelou infraštruktúrou v oblasti riadenia</w:t>
      </w:r>
      <w:r w:rsidR="00171E69" w:rsidRPr="007B4261">
        <w:rPr>
          <w:szCs w:val="22"/>
        </w:rPr>
        <w:t xml:space="preserve"> a správy</w:t>
      </w:r>
      <w:r w:rsidRPr="007B4261">
        <w:rPr>
          <w:szCs w:val="22"/>
        </w:rPr>
        <w:t xml:space="preserve"> štátneho dlhu. </w:t>
      </w:r>
    </w:p>
    <w:p w14:paraId="0CE7B05E" w14:textId="271B3CF0" w:rsidR="00442167" w:rsidRPr="007B4261" w:rsidRDefault="00442167" w:rsidP="007B4261">
      <w:pPr>
        <w:spacing w:before="120" w:after="120"/>
        <w:ind w:firstLine="708"/>
        <w:jc w:val="both"/>
        <w:rPr>
          <w:szCs w:val="22"/>
        </w:rPr>
      </w:pPr>
      <w:r w:rsidRPr="007B4261">
        <w:rPr>
          <w:szCs w:val="22"/>
        </w:rPr>
        <w:t xml:space="preserve">V roku 2017 boli platné zmluvy s celkovo trinástimi zmluvnými </w:t>
      </w:r>
      <w:r w:rsidR="004846DF">
        <w:rPr>
          <w:szCs w:val="22"/>
        </w:rPr>
        <w:t>dílermi</w:t>
      </w:r>
      <w:r w:rsidRPr="007B4261">
        <w:rPr>
          <w:szCs w:val="22"/>
        </w:rPr>
        <w:t xml:space="preserve"> </w:t>
      </w:r>
      <w:r w:rsidR="005838B2">
        <w:rPr>
          <w:szCs w:val="22"/>
        </w:rPr>
        <w:br/>
      </w:r>
      <w:r w:rsidRPr="007B4261">
        <w:rPr>
          <w:szCs w:val="22"/>
        </w:rPr>
        <w:t xml:space="preserve">(11 primárnych </w:t>
      </w:r>
      <w:r w:rsidR="004846DF">
        <w:rPr>
          <w:szCs w:val="22"/>
        </w:rPr>
        <w:t>dílerov</w:t>
      </w:r>
      <w:r w:rsidRPr="007B4261">
        <w:rPr>
          <w:szCs w:val="22"/>
        </w:rPr>
        <w:t xml:space="preserve"> a 2 spolupracujúci </w:t>
      </w:r>
      <w:r w:rsidR="004846DF">
        <w:rPr>
          <w:szCs w:val="22"/>
        </w:rPr>
        <w:t>díleri</w:t>
      </w:r>
      <w:r w:rsidR="005838B2">
        <w:rPr>
          <w:szCs w:val="22"/>
        </w:rPr>
        <w:t>)</w:t>
      </w:r>
      <w:r w:rsidRPr="007B4261">
        <w:rPr>
          <w:szCs w:val="22"/>
        </w:rPr>
        <w:t xml:space="preserve">. V období od začiatku roka 2012 boli uzatvorené zmluvy s jedenástimi bankami (ISDA </w:t>
      </w:r>
      <w:proofErr w:type="spellStart"/>
      <w:r w:rsidRPr="007B4261">
        <w:rPr>
          <w:szCs w:val="22"/>
        </w:rPr>
        <w:t>Master</w:t>
      </w:r>
      <w:proofErr w:type="spellEnd"/>
      <w:r w:rsidRPr="007B4261">
        <w:rPr>
          <w:szCs w:val="22"/>
        </w:rPr>
        <w:t xml:space="preserve"> </w:t>
      </w:r>
      <w:proofErr w:type="spellStart"/>
      <w:r w:rsidRPr="007B4261">
        <w:rPr>
          <w:szCs w:val="22"/>
        </w:rPr>
        <w:t>Agreement</w:t>
      </w:r>
      <w:proofErr w:type="spellEnd"/>
      <w:r w:rsidRPr="007B4261">
        <w:rPr>
          <w:szCs w:val="22"/>
        </w:rPr>
        <w:t xml:space="preserve">). Banky, s ktorými má Slovensko platné zmluvy môžu byť pozvané do tendra na uzatvorenie zabezpečovacích transakcií. Služby </w:t>
      </w:r>
      <w:proofErr w:type="spellStart"/>
      <w:r w:rsidRPr="007B4261">
        <w:rPr>
          <w:szCs w:val="22"/>
        </w:rPr>
        <w:t>brokerských</w:t>
      </w:r>
      <w:proofErr w:type="spellEnd"/>
      <w:r w:rsidRPr="007B4261">
        <w:rPr>
          <w:szCs w:val="22"/>
        </w:rPr>
        <w:t xml:space="preserve"> spoločností (zahraničných) využíva Slovensko na transakcie na peňažnom a na sekundárnom kapitálovom trhu pre spätné nákupy v menšom rozsahu. </w:t>
      </w:r>
    </w:p>
    <w:p w14:paraId="2F65C444" w14:textId="77777777" w:rsidR="00191554" w:rsidRPr="00191554" w:rsidRDefault="00191554" w:rsidP="00191554"/>
    <w:p w14:paraId="6E272E6E" w14:textId="77777777" w:rsidR="00A649B2" w:rsidRPr="007B4261" w:rsidRDefault="00BD6A9D" w:rsidP="0003036D">
      <w:pPr>
        <w:pStyle w:val="Nadpis1"/>
        <w:numPr>
          <w:ilvl w:val="0"/>
          <w:numId w:val="9"/>
        </w:numPr>
        <w:spacing w:before="0" w:after="360"/>
        <w:ind w:left="357" w:hanging="357"/>
        <w:rPr>
          <w:rFonts w:ascii="Times New Roman" w:hAnsi="Times New Roman" w:cs="Times New Roman"/>
          <w:sz w:val="28"/>
        </w:rPr>
      </w:pPr>
      <w:bookmarkStart w:id="29" w:name="_Toc494382339"/>
      <w:r w:rsidRPr="007B4261">
        <w:rPr>
          <w:rFonts w:ascii="Times New Roman" w:hAnsi="Times New Roman" w:cs="Times New Roman"/>
          <w:sz w:val="28"/>
        </w:rPr>
        <w:t>Strategické c</w:t>
      </w:r>
      <w:r w:rsidR="00A649B2" w:rsidRPr="007B4261">
        <w:rPr>
          <w:rFonts w:ascii="Times New Roman" w:hAnsi="Times New Roman" w:cs="Times New Roman"/>
          <w:sz w:val="28"/>
        </w:rPr>
        <w:t xml:space="preserve">iele </w:t>
      </w:r>
      <w:r w:rsidRPr="007B4261">
        <w:rPr>
          <w:rFonts w:ascii="Times New Roman" w:hAnsi="Times New Roman" w:cs="Times New Roman"/>
          <w:sz w:val="28"/>
        </w:rPr>
        <w:t>ria</w:t>
      </w:r>
      <w:r w:rsidR="00A649B2" w:rsidRPr="007B4261">
        <w:rPr>
          <w:rFonts w:ascii="Times New Roman" w:hAnsi="Times New Roman" w:cs="Times New Roman"/>
          <w:sz w:val="28"/>
        </w:rPr>
        <w:t>deni</w:t>
      </w:r>
      <w:r w:rsidRPr="007B4261">
        <w:rPr>
          <w:rFonts w:ascii="Times New Roman" w:hAnsi="Times New Roman" w:cs="Times New Roman"/>
          <w:sz w:val="28"/>
        </w:rPr>
        <w:t>a</w:t>
      </w:r>
      <w:r w:rsidR="005840BF" w:rsidRPr="007B4261">
        <w:rPr>
          <w:rFonts w:ascii="Times New Roman" w:hAnsi="Times New Roman" w:cs="Times New Roman"/>
          <w:sz w:val="28"/>
        </w:rPr>
        <w:t xml:space="preserve"> </w:t>
      </w:r>
      <w:r w:rsidRPr="007B4261">
        <w:rPr>
          <w:rFonts w:ascii="Times New Roman" w:hAnsi="Times New Roman" w:cs="Times New Roman"/>
          <w:sz w:val="28"/>
        </w:rPr>
        <w:t xml:space="preserve">štátneho dlhu na roky </w:t>
      </w:r>
      <w:r w:rsidR="00192994" w:rsidRPr="007B4261">
        <w:rPr>
          <w:rFonts w:ascii="Times New Roman" w:hAnsi="Times New Roman" w:cs="Times New Roman"/>
          <w:sz w:val="28"/>
        </w:rPr>
        <w:t>201</w:t>
      </w:r>
      <w:r w:rsidR="00516ECE" w:rsidRPr="007B4261">
        <w:rPr>
          <w:rFonts w:ascii="Times New Roman" w:hAnsi="Times New Roman" w:cs="Times New Roman"/>
          <w:sz w:val="28"/>
        </w:rPr>
        <w:t>5</w:t>
      </w:r>
      <w:r w:rsidR="00192994" w:rsidRPr="007B4261">
        <w:rPr>
          <w:rFonts w:ascii="Times New Roman" w:hAnsi="Times New Roman" w:cs="Times New Roman"/>
          <w:sz w:val="28"/>
        </w:rPr>
        <w:t xml:space="preserve"> </w:t>
      </w:r>
      <w:r w:rsidRPr="007B4261">
        <w:rPr>
          <w:rFonts w:ascii="Times New Roman" w:hAnsi="Times New Roman" w:cs="Times New Roman"/>
          <w:sz w:val="28"/>
        </w:rPr>
        <w:t>až 201</w:t>
      </w:r>
      <w:bookmarkEnd w:id="8"/>
      <w:r w:rsidR="00516ECE" w:rsidRPr="007B4261">
        <w:rPr>
          <w:rFonts w:ascii="Times New Roman" w:hAnsi="Times New Roman" w:cs="Times New Roman"/>
          <w:sz w:val="28"/>
        </w:rPr>
        <w:t>8</w:t>
      </w:r>
      <w:bookmarkEnd w:id="25"/>
      <w:bookmarkEnd w:id="26"/>
      <w:bookmarkEnd w:id="29"/>
      <w:r w:rsidR="00C97DA5" w:rsidRPr="007B4261">
        <w:rPr>
          <w:rFonts w:ascii="Times New Roman" w:hAnsi="Times New Roman" w:cs="Times New Roman"/>
          <w:sz w:val="28"/>
        </w:rPr>
        <w:t xml:space="preserve"> </w:t>
      </w:r>
    </w:p>
    <w:p w14:paraId="0F635899" w14:textId="0C306320" w:rsidR="00442167" w:rsidRDefault="00C47479" w:rsidP="007B4261">
      <w:pPr>
        <w:ind w:firstLine="708"/>
        <w:jc w:val="both"/>
        <w:rPr>
          <w:szCs w:val="22"/>
        </w:rPr>
      </w:pPr>
      <w:r w:rsidRPr="007B4261">
        <w:rPr>
          <w:szCs w:val="22"/>
        </w:rPr>
        <w:t>Hlavným cieľom riadenia štátneho dlhu je zabezpečiť plnenie finančných záväzkov štátu a zabezpečiť spoľahlivé refinancovanie na kapitálovom trhu pri primeraných úrokových nákladoch a únosnej miere rizík. Ciele formulované v Stratégii na roky 2015 až 2018 sú v súlade s aktuálnou situáciou na finančnom trhu a s vývojom riadenia štátneho dlhu. Nastavenie cieľov riadenia štátneho dlhu a likvidity je vyhovujúce pre podmienky slovenskej ekonomiky a dostatočné pre systém riadenia dlhu v SR. Aktuálna aktualizácia nevyžaduje modifikovať kvantitatívne ciele riadenia rizika ani ostatné ciele stanovené v Stratégii.</w:t>
      </w:r>
    </w:p>
    <w:p w14:paraId="1AD46A14" w14:textId="77777777" w:rsidR="007B4261" w:rsidRPr="007B4261" w:rsidRDefault="007B4261" w:rsidP="007B4261">
      <w:pPr>
        <w:ind w:firstLine="708"/>
        <w:jc w:val="both"/>
        <w:rPr>
          <w:szCs w:val="22"/>
        </w:rPr>
      </w:pPr>
    </w:p>
    <w:p w14:paraId="714A90AA" w14:textId="77777777" w:rsidR="00B47E5C" w:rsidRPr="007B4261" w:rsidRDefault="00B47E5C" w:rsidP="00303C58">
      <w:pPr>
        <w:pStyle w:val="Nadpis1"/>
        <w:numPr>
          <w:ilvl w:val="0"/>
          <w:numId w:val="9"/>
        </w:numPr>
        <w:spacing w:before="0" w:after="240"/>
        <w:rPr>
          <w:rFonts w:ascii="Times New Roman" w:hAnsi="Times New Roman" w:cs="Times New Roman"/>
          <w:sz w:val="28"/>
        </w:rPr>
      </w:pPr>
      <w:bookmarkStart w:id="30" w:name="_Toc494382340"/>
      <w:r w:rsidRPr="007B4261">
        <w:rPr>
          <w:rFonts w:ascii="Times New Roman" w:hAnsi="Times New Roman" w:cs="Times New Roman"/>
          <w:sz w:val="28"/>
        </w:rPr>
        <w:t>Záver</w:t>
      </w:r>
      <w:bookmarkEnd w:id="30"/>
    </w:p>
    <w:p w14:paraId="549CB49B" w14:textId="77777777" w:rsidR="00191554" w:rsidRPr="007B4261" w:rsidRDefault="00191554" w:rsidP="007B4261">
      <w:pPr>
        <w:spacing w:after="120"/>
        <w:ind w:firstLine="708"/>
        <w:jc w:val="both"/>
        <w:rPr>
          <w:szCs w:val="22"/>
        </w:rPr>
      </w:pPr>
      <w:r w:rsidRPr="007B4261">
        <w:rPr>
          <w:szCs w:val="22"/>
        </w:rPr>
        <w:t xml:space="preserve">Slovensko plní všetky kritériá stanovené Stratégiou. Ciele formulované v Stratégii na roky 2015 až 2018 sú v súlade s aktuálnou situáciou na finančnom trhu. Rozhodnutie sprísniť parametre splatnosti štátneho dlhu do piatich a jedného roka a úrokového rizika do piatich rokov sa ukázalo ako správne. Vývoj verejných financií, nákladov na správu štátneho dlhu v posledných rokoch a najmä hodnotenie Slovenska investormi, bankami a ratingovými spoločnosťami taktiež ukazujú, že nastavenie cieľov riadenia štátneho dlhu a likvidity je vyhovujúce pre podmienky ekonomiky a dostatočné pre systém riadenia dlhu v SR. </w:t>
      </w:r>
    </w:p>
    <w:p w14:paraId="1AC9790D" w14:textId="77777777" w:rsidR="00191554" w:rsidRPr="007B4261" w:rsidRDefault="00191554" w:rsidP="007B4261">
      <w:pPr>
        <w:spacing w:after="120"/>
        <w:ind w:firstLine="708"/>
        <w:jc w:val="both"/>
        <w:rPr>
          <w:szCs w:val="22"/>
        </w:rPr>
      </w:pPr>
      <w:r w:rsidRPr="007B4261">
        <w:rPr>
          <w:szCs w:val="22"/>
        </w:rPr>
        <w:t>Aktuálna aktualizácia nevyžaduje modifikovať kvantitatívne ciele riadenia rizika ani ostatné ciele stanovené v Stratégii.</w:t>
      </w:r>
    </w:p>
    <w:p w14:paraId="3E3599ED" w14:textId="77777777" w:rsidR="00354D09" w:rsidRDefault="00354D09">
      <w:pPr>
        <w:rPr>
          <w:b/>
          <w:sz w:val="32"/>
        </w:rPr>
      </w:pPr>
      <w:r>
        <w:rPr>
          <w:b/>
          <w:sz w:val="32"/>
        </w:rPr>
        <w:br w:type="page"/>
      </w:r>
    </w:p>
    <w:p w14:paraId="295EE766" w14:textId="77777777" w:rsidR="00191554" w:rsidRPr="007B4261" w:rsidRDefault="00354D09" w:rsidP="00CD3491">
      <w:pPr>
        <w:spacing w:before="360" w:after="120"/>
        <w:rPr>
          <w:b/>
          <w:sz w:val="28"/>
        </w:rPr>
      </w:pPr>
      <w:r w:rsidRPr="007B4261">
        <w:rPr>
          <w:b/>
          <w:sz w:val="28"/>
        </w:rPr>
        <w:lastRenderedPageBreak/>
        <w:t>Príloha: Riadenie finančných rizík štátneho dlhu</w:t>
      </w:r>
    </w:p>
    <w:p w14:paraId="38E006C7" w14:textId="77777777" w:rsidR="00946191" w:rsidRPr="007B4261" w:rsidRDefault="00946191" w:rsidP="007B4261">
      <w:pPr>
        <w:spacing w:before="120"/>
        <w:ind w:firstLine="708"/>
        <w:jc w:val="both"/>
        <w:rPr>
          <w:szCs w:val="22"/>
        </w:rPr>
      </w:pPr>
      <w:r w:rsidRPr="007B4261">
        <w:rPr>
          <w:szCs w:val="22"/>
        </w:rPr>
        <w:t>Riadenie parametrov portfólia štátneho dlhu je založené na nastavení cieľových hodnôt rizík a dodržiavaní nastavených hodnôt v určitom rozsahu odchýlok od stanovených úrovní. Nastavením hodnôt rizík sú determinované výdavky spojené s obsluhou dlhového portfólia. Medzi najdôležitejšie riziká štátneho dlhu patria nasledovné:</w:t>
      </w:r>
    </w:p>
    <w:p w14:paraId="0570C827" w14:textId="77777777" w:rsidR="00946191" w:rsidRPr="00874D32" w:rsidRDefault="00946191" w:rsidP="00946191">
      <w:pPr>
        <w:spacing w:before="360" w:after="120"/>
        <w:jc w:val="center"/>
        <w:rPr>
          <w:b/>
        </w:rPr>
      </w:pPr>
      <w:bookmarkStart w:id="31" w:name="_Toc252805711"/>
      <w:bookmarkStart w:id="32" w:name="_Toc275948238"/>
      <w:r w:rsidRPr="00874D32">
        <w:rPr>
          <w:b/>
        </w:rPr>
        <w:t>REFINANČNÉ RIZIKO</w:t>
      </w:r>
      <w:bookmarkEnd w:id="31"/>
      <w:bookmarkEnd w:id="32"/>
    </w:p>
    <w:p w14:paraId="52BB3B10" w14:textId="77777777" w:rsidR="00946191" w:rsidRPr="007B4261" w:rsidRDefault="00946191" w:rsidP="007B4261">
      <w:pPr>
        <w:spacing w:after="120"/>
        <w:ind w:firstLine="708"/>
        <w:jc w:val="both"/>
        <w:rPr>
          <w:szCs w:val="22"/>
        </w:rPr>
      </w:pPr>
      <w:r w:rsidRPr="007B4261">
        <w:rPr>
          <w:szCs w:val="22"/>
        </w:rPr>
        <w:t>Refinančné riziko predstavuje možnosť straty schopnosti štátu refinancovať sa a plniť svoje záväzky v čase ich splatnosti, resp. schopnosť splniť si svoje záväzky len pomocou núdzových opatrení, pravdepodobne za oveľa väčšiu cenu ako obvykle. Riziko vyplýva aj z neistoty, či požadované obchody budú môcť byť na finančných trhoch v plnej miere realizované. Toto riziko je sledované prostredníctvom ukazovateľov kumulatívnej splatnosti, to znamená súčtu všetkých splatných záväzkov v stanovenom období.</w:t>
      </w:r>
    </w:p>
    <w:p w14:paraId="73D5A5CF" w14:textId="77777777" w:rsidR="00946191" w:rsidRPr="007B4261" w:rsidRDefault="00946191" w:rsidP="00946191">
      <w:pPr>
        <w:numPr>
          <w:ilvl w:val="0"/>
          <w:numId w:val="16"/>
        </w:numPr>
        <w:ind w:left="1134" w:hanging="850"/>
        <w:jc w:val="both"/>
        <w:rPr>
          <w:szCs w:val="22"/>
        </w:rPr>
      </w:pPr>
      <w:r w:rsidRPr="007B4261">
        <w:rPr>
          <w:szCs w:val="22"/>
        </w:rPr>
        <w:t>Ukazovateľ kumulatívnej splatnosti v prvom roku</w:t>
      </w:r>
    </w:p>
    <w:p w14:paraId="6646DD99" w14:textId="77777777" w:rsidR="00946191" w:rsidRPr="007B4261" w:rsidRDefault="00946191" w:rsidP="00946191">
      <w:pPr>
        <w:numPr>
          <w:ilvl w:val="0"/>
          <w:numId w:val="16"/>
        </w:numPr>
        <w:spacing w:after="120"/>
        <w:ind w:left="1134" w:hanging="850"/>
        <w:jc w:val="both"/>
        <w:rPr>
          <w:szCs w:val="22"/>
        </w:rPr>
      </w:pPr>
      <w:r w:rsidRPr="007B4261">
        <w:rPr>
          <w:szCs w:val="22"/>
        </w:rPr>
        <w:t>Ukazovateľ kumulatívnej splatnosti do 5 rokov</w:t>
      </w:r>
    </w:p>
    <w:p w14:paraId="47B029E6" w14:textId="113C8E6B" w:rsidR="00946191" w:rsidRPr="007B4261" w:rsidRDefault="00946191" w:rsidP="007B4261">
      <w:pPr>
        <w:spacing w:after="240"/>
        <w:ind w:firstLine="708"/>
        <w:jc w:val="both"/>
        <w:rPr>
          <w:szCs w:val="22"/>
        </w:rPr>
      </w:pPr>
      <w:r w:rsidRPr="007B4261">
        <w:rPr>
          <w:szCs w:val="22"/>
        </w:rPr>
        <w:t>V období rokov 2015</w:t>
      </w:r>
      <w:r w:rsidR="00986C5E">
        <w:rPr>
          <w:szCs w:val="22"/>
        </w:rPr>
        <w:t xml:space="preserve"> až </w:t>
      </w:r>
      <w:r w:rsidRPr="007B4261">
        <w:rPr>
          <w:szCs w:val="22"/>
        </w:rPr>
        <w:t>2018 je strategickým zámerom udržiavanie podielu súčtu všetkých splatných záväzkov v období do jedného roka</w:t>
      </w:r>
      <w:r w:rsidR="004846DF">
        <w:rPr>
          <w:szCs w:val="22"/>
        </w:rPr>
        <w:t xml:space="preserve"> k celkovým finančným záväzkom </w:t>
      </w:r>
      <w:r w:rsidRPr="007B4261">
        <w:rPr>
          <w:szCs w:val="22"/>
        </w:rPr>
        <w:t>čo najbližšie k hodnote 20 % a udržiavanie podielu súčtu všetkých splatných záväzkov v období do piatich roko</w:t>
      </w:r>
      <w:r w:rsidR="004846DF">
        <w:rPr>
          <w:szCs w:val="22"/>
        </w:rPr>
        <w:t>v k celkovým finančným záväzkom</w:t>
      </w:r>
      <w:r w:rsidRPr="007B4261">
        <w:rPr>
          <w:szCs w:val="22"/>
        </w:rPr>
        <w:t xml:space="preserve"> čo najbližšie k hodnote 55 %. Dodržanie týchto parametrov predpokladá štandardné podmienky vývoja finančných trhov, makroekonomického a fiškálneho vývoja ekonomiky SR v rámci eurozóny. Rozhodnutie o dodržaní parametrov, aj v prípade neštandardných podmienok, môže viesť k podstatnému </w:t>
      </w:r>
      <w:r w:rsidR="00986C5E">
        <w:rPr>
          <w:szCs w:val="22"/>
        </w:rPr>
        <w:t>zvýšeniu</w:t>
      </w:r>
      <w:r w:rsidRPr="007B4261">
        <w:rPr>
          <w:szCs w:val="22"/>
        </w:rPr>
        <w:t xml:space="preserve"> výdavkov </w:t>
      </w:r>
      <w:r w:rsidR="00986C5E">
        <w:rPr>
          <w:szCs w:val="22"/>
        </w:rPr>
        <w:t>štátneho rozpočtu</w:t>
      </w:r>
      <w:r w:rsidRPr="007B4261">
        <w:rPr>
          <w:szCs w:val="22"/>
        </w:rPr>
        <w:t xml:space="preserve"> na obsluhu dlhu.</w:t>
      </w:r>
    </w:p>
    <w:p w14:paraId="4C4424EF" w14:textId="77777777" w:rsidR="00946191" w:rsidRDefault="00946191" w:rsidP="00946191">
      <w:pPr>
        <w:jc w:val="both"/>
        <w:rPr>
          <w:b/>
          <w:sz w:val="22"/>
          <w:szCs w:val="22"/>
        </w:rPr>
      </w:pPr>
    </w:p>
    <w:p w14:paraId="6D49D07E" w14:textId="723FFAC0" w:rsidR="00946191" w:rsidRPr="007B4261" w:rsidRDefault="00946191" w:rsidP="00946191">
      <w:pPr>
        <w:jc w:val="center"/>
        <w:rPr>
          <w:i/>
          <w:sz w:val="20"/>
          <w:szCs w:val="22"/>
        </w:rPr>
      </w:pPr>
      <w:r w:rsidRPr="007B4261">
        <w:rPr>
          <w:b/>
          <w:sz w:val="20"/>
          <w:szCs w:val="22"/>
        </w:rPr>
        <w:t>Kumulatívne refinančné riziko v jednotlivých rokoch (%, k 30.</w:t>
      </w:r>
      <w:r w:rsidR="00986C5E">
        <w:rPr>
          <w:b/>
          <w:sz w:val="20"/>
          <w:szCs w:val="22"/>
        </w:rPr>
        <w:t xml:space="preserve"> </w:t>
      </w:r>
      <w:r w:rsidR="00BD48D6" w:rsidRPr="007B4261">
        <w:rPr>
          <w:b/>
          <w:sz w:val="20"/>
          <w:szCs w:val="22"/>
        </w:rPr>
        <w:t>9</w:t>
      </w:r>
      <w:r w:rsidRPr="007B4261">
        <w:rPr>
          <w:b/>
          <w:sz w:val="20"/>
          <w:szCs w:val="22"/>
        </w:rPr>
        <w:t>.</w:t>
      </w:r>
      <w:r w:rsidR="00986C5E">
        <w:rPr>
          <w:b/>
          <w:sz w:val="20"/>
          <w:szCs w:val="22"/>
        </w:rPr>
        <w:t xml:space="preserve"> </w:t>
      </w:r>
      <w:r w:rsidRPr="007B4261">
        <w:rPr>
          <w:b/>
          <w:sz w:val="20"/>
          <w:szCs w:val="22"/>
        </w:rPr>
        <w:t>2017)</w:t>
      </w:r>
    </w:p>
    <w:p w14:paraId="43D072A6" w14:textId="77777777" w:rsidR="00946191" w:rsidRPr="00024472" w:rsidRDefault="00946191" w:rsidP="00946191">
      <w:pPr>
        <w:ind w:left="-340"/>
        <w:jc w:val="both"/>
        <w:rPr>
          <w:i/>
          <w:sz w:val="16"/>
          <w:szCs w:val="16"/>
          <w:highlight w:val="green"/>
        </w:rPr>
      </w:pPr>
      <w:r w:rsidRPr="00BC552D">
        <w:rPr>
          <w:noProof/>
        </w:rPr>
        <w:drawing>
          <wp:inline distT="0" distB="0" distL="0" distR="0" wp14:anchorId="3AD8B0D0" wp14:editId="2604001E">
            <wp:extent cx="6172200" cy="214312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0" cy="2143125"/>
                    </a:xfrm>
                    <a:prstGeom prst="rect">
                      <a:avLst/>
                    </a:prstGeom>
                    <a:noFill/>
                    <a:ln>
                      <a:noFill/>
                    </a:ln>
                  </pic:spPr>
                </pic:pic>
              </a:graphicData>
            </a:graphic>
          </wp:inline>
        </w:drawing>
      </w:r>
    </w:p>
    <w:p w14:paraId="2ECB3454" w14:textId="77777777" w:rsidR="00946191" w:rsidRPr="00B318ED" w:rsidRDefault="00946191" w:rsidP="00946191">
      <w:pPr>
        <w:jc w:val="right"/>
        <w:rPr>
          <w:sz w:val="22"/>
          <w:szCs w:val="22"/>
        </w:rPr>
      </w:pPr>
      <w:r w:rsidRPr="00B318ED">
        <w:rPr>
          <w:i/>
          <w:sz w:val="16"/>
          <w:szCs w:val="16"/>
        </w:rPr>
        <w:t>Zdroj: ARDAL</w:t>
      </w:r>
    </w:p>
    <w:p w14:paraId="44A3552E" w14:textId="77777777" w:rsidR="00946191" w:rsidRPr="00874D32" w:rsidRDefault="00946191" w:rsidP="00946191">
      <w:pPr>
        <w:spacing w:before="360" w:after="120"/>
        <w:jc w:val="center"/>
        <w:rPr>
          <w:b/>
        </w:rPr>
      </w:pPr>
      <w:bookmarkStart w:id="33" w:name="_Toc252805712"/>
      <w:bookmarkStart w:id="34" w:name="_Toc275948239"/>
      <w:r w:rsidRPr="00874D32">
        <w:rPr>
          <w:b/>
        </w:rPr>
        <w:t>ÚROKOVÉ RIZIKO</w:t>
      </w:r>
      <w:bookmarkEnd w:id="33"/>
      <w:bookmarkEnd w:id="34"/>
    </w:p>
    <w:p w14:paraId="4907974F" w14:textId="77777777" w:rsidR="00946191" w:rsidRPr="007B4261" w:rsidRDefault="00946191" w:rsidP="007B4261">
      <w:pPr>
        <w:spacing w:after="120"/>
        <w:ind w:firstLine="648"/>
        <w:jc w:val="both"/>
        <w:rPr>
          <w:szCs w:val="22"/>
        </w:rPr>
      </w:pPr>
      <w:r w:rsidRPr="007B4261">
        <w:rPr>
          <w:szCs w:val="22"/>
        </w:rPr>
        <w:t xml:space="preserve">Úrokové riziko predstavuje riziko zmeny výdavkov spojených s portfóliom štátneho dlhu v dôsledku zmien trhových úrokových sadzieb. Ukazovatele precenenia dlhu, ktorými sa toto riziko riadi, vyjadrujú mieru ohrozenia – rastu (poklesu) výdavkov v dôsledku nepriaznivých (priaznivých) pohybov úrokových sadzieb. Sekundárne sa pri úrokovom riziku sleduje aj vývoj celkovej </w:t>
      </w:r>
      <w:proofErr w:type="spellStart"/>
      <w:r w:rsidRPr="007B4261">
        <w:rPr>
          <w:szCs w:val="22"/>
        </w:rPr>
        <w:t>durácie</w:t>
      </w:r>
      <w:proofErr w:type="spellEnd"/>
      <w:r w:rsidRPr="007B4261">
        <w:rPr>
          <w:szCs w:val="22"/>
        </w:rPr>
        <w:t xml:space="preserve"> portfólia.</w:t>
      </w:r>
    </w:p>
    <w:p w14:paraId="4344841F" w14:textId="77777777" w:rsidR="00946191" w:rsidRPr="007B4261" w:rsidRDefault="00946191" w:rsidP="00946191">
      <w:pPr>
        <w:numPr>
          <w:ilvl w:val="0"/>
          <w:numId w:val="23"/>
        </w:numPr>
        <w:ind w:left="1008"/>
        <w:jc w:val="both"/>
        <w:rPr>
          <w:szCs w:val="22"/>
        </w:rPr>
      </w:pPr>
      <w:r w:rsidRPr="007B4261">
        <w:rPr>
          <w:szCs w:val="22"/>
        </w:rPr>
        <w:t>Ukazovateľ precenenia dlhu v prvom roku</w:t>
      </w:r>
    </w:p>
    <w:p w14:paraId="368D6B9C" w14:textId="77777777" w:rsidR="00946191" w:rsidRPr="007B4261" w:rsidRDefault="00946191" w:rsidP="00946191">
      <w:pPr>
        <w:numPr>
          <w:ilvl w:val="0"/>
          <w:numId w:val="23"/>
        </w:numPr>
        <w:ind w:left="1008"/>
        <w:jc w:val="both"/>
        <w:rPr>
          <w:szCs w:val="22"/>
        </w:rPr>
      </w:pPr>
      <w:r w:rsidRPr="007B4261">
        <w:rPr>
          <w:szCs w:val="22"/>
        </w:rPr>
        <w:t>Ukazovateľ precenenia dlhu do 5 rokov</w:t>
      </w:r>
    </w:p>
    <w:p w14:paraId="6A660B0C" w14:textId="4C208D83" w:rsidR="00946191" w:rsidRPr="007B4261" w:rsidRDefault="00946191" w:rsidP="007B4261">
      <w:pPr>
        <w:spacing w:before="120" w:after="120"/>
        <w:ind w:firstLine="648"/>
        <w:jc w:val="both"/>
        <w:rPr>
          <w:szCs w:val="22"/>
        </w:rPr>
      </w:pPr>
      <w:r w:rsidRPr="007B4261">
        <w:rPr>
          <w:szCs w:val="22"/>
        </w:rPr>
        <w:lastRenderedPageBreak/>
        <w:t>Podobne, ako pri refinančnom riziku, aj tu je strategickým zámerom udržiavanie podielu súčtu všetkých záväzkov preceňovaných v období do jedného roka k celkov</w:t>
      </w:r>
      <w:r w:rsidR="004846DF">
        <w:rPr>
          <w:szCs w:val="22"/>
        </w:rPr>
        <w:t>ým finančným záväzkom</w:t>
      </w:r>
      <w:r w:rsidRPr="007B4261">
        <w:rPr>
          <w:szCs w:val="22"/>
        </w:rPr>
        <w:t xml:space="preserve"> čo najbližšie k hodnote 25 % a udržiavanie podielu súčtu všetkých splatných záväzkov preceňovaných v období do piatich rokov</w:t>
      </w:r>
      <w:r w:rsidR="004846DF">
        <w:rPr>
          <w:szCs w:val="22"/>
        </w:rPr>
        <w:t xml:space="preserve"> k celkovým finančným záväzkom </w:t>
      </w:r>
      <w:r w:rsidRPr="007B4261">
        <w:rPr>
          <w:szCs w:val="22"/>
        </w:rPr>
        <w:t>čo najbližšie k hodnote 55 %. Splnenie týchto parametrov tiež predpokladá štandardné podmienky vývoja finančných trhov, ekonomiky a fiškálnej pozície štátu.</w:t>
      </w:r>
      <w:bookmarkStart w:id="35" w:name="_GoBack"/>
      <w:bookmarkEnd w:id="35"/>
    </w:p>
    <w:p w14:paraId="67C2C138" w14:textId="77777777" w:rsidR="00946191" w:rsidRPr="00874D32" w:rsidRDefault="00946191" w:rsidP="00946191">
      <w:pPr>
        <w:spacing w:before="120" w:after="120"/>
        <w:jc w:val="both"/>
        <w:rPr>
          <w:sz w:val="22"/>
          <w:szCs w:val="22"/>
        </w:rPr>
      </w:pPr>
    </w:p>
    <w:p w14:paraId="357B76D5" w14:textId="2007D8CF" w:rsidR="00946191" w:rsidRPr="007B4261" w:rsidRDefault="00946191" w:rsidP="00946191">
      <w:pPr>
        <w:spacing w:before="120" w:after="120"/>
        <w:jc w:val="center"/>
        <w:rPr>
          <w:b/>
          <w:color w:val="FF0000"/>
          <w:sz w:val="20"/>
          <w:szCs w:val="22"/>
        </w:rPr>
      </w:pPr>
      <w:r w:rsidRPr="007B4261">
        <w:rPr>
          <w:b/>
          <w:sz w:val="20"/>
          <w:szCs w:val="22"/>
        </w:rPr>
        <w:t>Kumulatívne úrokové riziko v jednotlivých rokoch (%, k 30.</w:t>
      </w:r>
      <w:r w:rsidR="00986C5E">
        <w:rPr>
          <w:b/>
          <w:sz w:val="20"/>
          <w:szCs w:val="22"/>
        </w:rPr>
        <w:t xml:space="preserve"> </w:t>
      </w:r>
      <w:r w:rsidR="00BD48D6" w:rsidRPr="007B4261">
        <w:rPr>
          <w:b/>
          <w:sz w:val="20"/>
          <w:szCs w:val="22"/>
        </w:rPr>
        <w:t>9</w:t>
      </w:r>
      <w:r w:rsidRPr="007B4261">
        <w:rPr>
          <w:b/>
          <w:sz w:val="20"/>
          <w:szCs w:val="22"/>
        </w:rPr>
        <w:t>.</w:t>
      </w:r>
      <w:r w:rsidR="00986C5E">
        <w:rPr>
          <w:b/>
          <w:sz w:val="20"/>
          <w:szCs w:val="22"/>
        </w:rPr>
        <w:t xml:space="preserve"> </w:t>
      </w:r>
      <w:r w:rsidRPr="007B4261">
        <w:rPr>
          <w:b/>
          <w:sz w:val="20"/>
          <w:szCs w:val="22"/>
        </w:rPr>
        <w:t>2017)</w:t>
      </w:r>
    </w:p>
    <w:p w14:paraId="5C8A9C06" w14:textId="77777777" w:rsidR="00946191" w:rsidRPr="00874D32" w:rsidRDefault="00946191" w:rsidP="00946191">
      <w:pPr>
        <w:spacing w:before="120" w:after="120"/>
        <w:ind w:left="-340"/>
        <w:jc w:val="center"/>
        <w:rPr>
          <w:b/>
          <w:color w:val="FF0000"/>
          <w:sz w:val="20"/>
          <w:szCs w:val="20"/>
        </w:rPr>
      </w:pPr>
      <w:r w:rsidRPr="00BC552D">
        <w:rPr>
          <w:noProof/>
        </w:rPr>
        <w:drawing>
          <wp:inline distT="0" distB="0" distL="0" distR="0" wp14:anchorId="02854F9A" wp14:editId="4F4B6C1C">
            <wp:extent cx="6057900" cy="1981200"/>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7900" cy="1981200"/>
                    </a:xfrm>
                    <a:prstGeom prst="rect">
                      <a:avLst/>
                    </a:prstGeom>
                    <a:noFill/>
                    <a:ln>
                      <a:noFill/>
                    </a:ln>
                  </pic:spPr>
                </pic:pic>
              </a:graphicData>
            </a:graphic>
          </wp:inline>
        </w:drawing>
      </w:r>
    </w:p>
    <w:p w14:paraId="4C90796E" w14:textId="77777777" w:rsidR="00946191" w:rsidRPr="00874D32" w:rsidRDefault="00946191" w:rsidP="00946191">
      <w:pPr>
        <w:jc w:val="right"/>
        <w:rPr>
          <w:sz w:val="22"/>
          <w:szCs w:val="22"/>
        </w:rPr>
      </w:pPr>
      <w:r w:rsidRPr="00874D32">
        <w:rPr>
          <w:i/>
          <w:sz w:val="16"/>
          <w:szCs w:val="16"/>
        </w:rPr>
        <w:t xml:space="preserve"> Zdroj: ARDAL</w:t>
      </w:r>
    </w:p>
    <w:p w14:paraId="5D8F5656" w14:textId="77777777" w:rsidR="00946191" w:rsidRPr="007B4261" w:rsidRDefault="00946191" w:rsidP="007B4261">
      <w:pPr>
        <w:spacing w:before="240" w:after="120"/>
        <w:ind w:firstLine="708"/>
        <w:jc w:val="both"/>
        <w:rPr>
          <w:szCs w:val="22"/>
        </w:rPr>
      </w:pPr>
      <w:r w:rsidRPr="007B4261">
        <w:rPr>
          <w:szCs w:val="22"/>
        </w:rPr>
        <w:t xml:space="preserve">Priemerná splatnosť a </w:t>
      </w:r>
      <w:proofErr w:type="spellStart"/>
      <w:r w:rsidRPr="007B4261">
        <w:rPr>
          <w:szCs w:val="22"/>
        </w:rPr>
        <w:t>durácia</w:t>
      </w:r>
      <w:proofErr w:type="spellEnd"/>
      <w:r w:rsidRPr="007B4261">
        <w:rPr>
          <w:szCs w:val="22"/>
        </w:rPr>
        <w:t xml:space="preserve"> dlhového portfólia budú sledované aj naďalej ako sekundárne ukazovatele.</w:t>
      </w:r>
    </w:p>
    <w:p w14:paraId="5EF0183A" w14:textId="77777777" w:rsidR="00946191" w:rsidRPr="00874D32" w:rsidRDefault="00946191" w:rsidP="00946191">
      <w:pPr>
        <w:spacing w:before="240" w:after="120"/>
        <w:jc w:val="center"/>
        <w:rPr>
          <w:b/>
        </w:rPr>
      </w:pPr>
      <w:bookmarkStart w:id="36" w:name="_Toc252805713"/>
      <w:bookmarkStart w:id="37" w:name="_Toc275948240"/>
      <w:r w:rsidRPr="00874D32">
        <w:rPr>
          <w:b/>
        </w:rPr>
        <w:t>KURZOVÉ RIZIKO</w:t>
      </w:r>
      <w:bookmarkEnd w:id="36"/>
      <w:bookmarkEnd w:id="37"/>
    </w:p>
    <w:p w14:paraId="3BDE53FE" w14:textId="0FA5D246" w:rsidR="00946191" w:rsidRPr="007B4261" w:rsidRDefault="00946191" w:rsidP="007B4261">
      <w:pPr>
        <w:ind w:firstLine="644"/>
        <w:jc w:val="both"/>
        <w:rPr>
          <w:szCs w:val="22"/>
        </w:rPr>
      </w:pPr>
      <w:r w:rsidRPr="007B4261">
        <w:rPr>
          <w:szCs w:val="22"/>
        </w:rPr>
        <w:t>Kurzové riziko predstavuje riziko straty spôsobenej zmenou kurzov iných mien a ich vplyv na aktíva a pasíva štátu. Vzhľadom na činnosti, ktoré vykonáva ARDAL v mene MF SR, toto riziko môže vzniknúť len v prípade, že na financovanie záväzkov štátu budú prijaté zdroje v cudzej mene a tie budú bez zabezpečovac</w:t>
      </w:r>
      <w:r w:rsidR="002374FB" w:rsidRPr="007B4261">
        <w:rPr>
          <w:szCs w:val="22"/>
        </w:rPr>
        <w:t xml:space="preserve">ích operácií konvertované do </w:t>
      </w:r>
      <w:r w:rsidR="00986C5E">
        <w:rPr>
          <w:szCs w:val="22"/>
        </w:rPr>
        <w:t>eur</w:t>
      </w:r>
      <w:r w:rsidRPr="007B4261">
        <w:rPr>
          <w:szCs w:val="22"/>
        </w:rPr>
        <w:t>.</w:t>
      </w:r>
    </w:p>
    <w:p w14:paraId="5B4918D4" w14:textId="77777777" w:rsidR="00946191" w:rsidRPr="007B4261" w:rsidRDefault="00946191" w:rsidP="00946191">
      <w:pPr>
        <w:numPr>
          <w:ilvl w:val="0"/>
          <w:numId w:val="22"/>
        </w:numPr>
        <w:spacing w:before="120" w:after="120"/>
        <w:jc w:val="both"/>
        <w:rPr>
          <w:szCs w:val="22"/>
        </w:rPr>
      </w:pPr>
      <w:r w:rsidRPr="007B4261">
        <w:rPr>
          <w:szCs w:val="22"/>
        </w:rPr>
        <w:t xml:space="preserve">Ukazovateľ otvorenej nezabezpečenej </w:t>
      </w:r>
      <w:proofErr w:type="spellStart"/>
      <w:r w:rsidRPr="007B4261">
        <w:rPr>
          <w:szCs w:val="22"/>
        </w:rPr>
        <w:t>cudzomenovej</w:t>
      </w:r>
      <w:proofErr w:type="spellEnd"/>
      <w:r w:rsidRPr="007B4261">
        <w:rPr>
          <w:szCs w:val="22"/>
        </w:rPr>
        <w:t xml:space="preserve"> pozície finančných záväzkov štátu</w:t>
      </w:r>
    </w:p>
    <w:p w14:paraId="1E4A69E4" w14:textId="47904119" w:rsidR="00946191" w:rsidRPr="007B4261" w:rsidRDefault="00946191" w:rsidP="007B4261">
      <w:pPr>
        <w:spacing w:before="240" w:after="120"/>
        <w:ind w:firstLine="644"/>
        <w:jc w:val="both"/>
        <w:rPr>
          <w:szCs w:val="22"/>
        </w:rPr>
      </w:pPr>
      <w:r w:rsidRPr="007B4261">
        <w:rPr>
          <w:szCs w:val="22"/>
        </w:rPr>
        <w:t xml:space="preserve">V prípade výhodných podmienok na trhu bude snahou udržiavať diverzifikované dlhové portfólio aj z hľadiska menovej štruktúry. Strategickým zámerom štátu bude udržanie zatvorenej – zabezpečenej </w:t>
      </w:r>
      <w:proofErr w:type="spellStart"/>
      <w:r w:rsidRPr="007B4261">
        <w:rPr>
          <w:szCs w:val="22"/>
        </w:rPr>
        <w:t>cudzomenovej</w:t>
      </w:r>
      <w:proofErr w:type="spellEnd"/>
      <w:r w:rsidRPr="007B4261">
        <w:rPr>
          <w:szCs w:val="22"/>
        </w:rPr>
        <w:t xml:space="preserve"> pozície finančných záväzkov štátu. Otvorená nezabezpečená </w:t>
      </w:r>
      <w:proofErr w:type="spellStart"/>
      <w:r w:rsidRPr="007B4261">
        <w:rPr>
          <w:szCs w:val="22"/>
        </w:rPr>
        <w:t>cudzomenová</w:t>
      </w:r>
      <w:proofErr w:type="spellEnd"/>
      <w:r w:rsidRPr="007B4261">
        <w:rPr>
          <w:szCs w:val="22"/>
        </w:rPr>
        <w:t xml:space="preserve"> pozícia finančných záväzkov štátu môže krátkodobo dosiahnuť maximálne 3 % v pomere k celkovým finančným záväzkom štátu. Ku koncu </w:t>
      </w:r>
      <w:r w:rsidR="006A2A21" w:rsidRPr="007B4261">
        <w:rPr>
          <w:szCs w:val="22"/>
        </w:rPr>
        <w:t>septembra</w:t>
      </w:r>
      <w:r w:rsidRPr="007B4261">
        <w:rPr>
          <w:szCs w:val="22"/>
        </w:rPr>
        <w:t xml:space="preserve"> 2017 bola hodnota nezabezpečeného dlhu v cudzej mene 0,09 % z celého dlhu.</w:t>
      </w:r>
    </w:p>
    <w:p w14:paraId="7E947E0C" w14:textId="77777777" w:rsidR="00946191" w:rsidRPr="00874D32" w:rsidRDefault="00946191" w:rsidP="00946191">
      <w:pPr>
        <w:spacing w:before="240" w:after="120"/>
        <w:jc w:val="center"/>
        <w:rPr>
          <w:b/>
        </w:rPr>
      </w:pPr>
      <w:bookmarkStart w:id="38" w:name="_Toc252805714"/>
      <w:bookmarkStart w:id="39" w:name="_Toc275948241"/>
      <w:r w:rsidRPr="00874D32">
        <w:rPr>
          <w:b/>
        </w:rPr>
        <w:t>KREDITNÉ RIZIKO</w:t>
      </w:r>
      <w:bookmarkEnd w:id="38"/>
      <w:bookmarkEnd w:id="39"/>
    </w:p>
    <w:p w14:paraId="21B49962" w14:textId="34931131" w:rsidR="00946191" w:rsidRPr="007B4261" w:rsidRDefault="00946191" w:rsidP="007B4261">
      <w:pPr>
        <w:ind w:firstLine="708"/>
        <w:jc w:val="both"/>
        <w:rPr>
          <w:szCs w:val="22"/>
        </w:rPr>
      </w:pPr>
      <w:r w:rsidRPr="007B4261">
        <w:rPr>
          <w:szCs w:val="22"/>
        </w:rPr>
        <w:t xml:space="preserve">Kreditné riziko predstavuje riziko straty vyplývajúce z toho, že dlžník alebo iná zmluvná strana zlyhá pri plnení svojich záväzkov vyplývajúcich z dohodnutých podmienok. Kreditné riziko zahŕňa aj riziko druhého štátu (napr. ak príslušné orgány štátu alebo centrálnej banky nebudú schopné alebo ochotné splniť svoje záväzky voči zahraničiu a ostatní dlžníci v príslušnom štáte nebudú schopní splniť svoje záväzky z dôvodu, že sú rezidentmi tohto štátu), riziko koncentrácie, riziko protistrany, či riziko vysporiadania obchodov vyplývajúce z toho, že vysporiadanie </w:t>
      </w:r>
      <w:r w:rsidR="005627B2" w:rsidRPr="007B4261">
        <w:rPr>
          <w:szCs w:val="22"/>
        </w:rPr>
        <w:t xml:space="preserve">finančnej transakcie sa nemusí </w:t>
      </w:r>
      <w:r w:rsidRPr="007B4261">
        <w:rPr>
          <w:szCs w:val="22"/>
        </w:rPr>
        <w:t>realizovať podľa dohodnutých podmienok. Kreditné riziko je riadené prostredníctvom limitov, ktoré predstavujú maximálnu hodnotu finančných prostriedkov v jednom okamihu deponovaných (uložených) u konkrétnej obchodnej protistrany, či už štátu, bankovej skupiny alebo konkrétnej banky. Stanovenie metodiky a limitov a spôsobu ich kontroly sú v kompetencii vedenia MF SR.</w:t>
      </w:r>
    </w:p>
    <w:p w14:paraId="286D045E" w14:textId="77777777" w:rsidR="00191554" w:rsidRPr="007B4261" w:rsidRDefault="00946191" w:rsidP="007B4261">
      <w:pPr>
        <w:spacing w:before="240"/>
        <w:ind w:firstLine="708"/>
        <w:jc w:val="both"/>
        <w:rPr>
          <w:szCs w:val="22"/>
        </w:rPr>
      </w:pPr>
      <w:r w:rsidRPr="007B4261">
        <w:rPr>
          <w:szCs w:val="22"/>
        </w:rPr>
        <w:lastRenderedPageBreak/>
        <w:t>Princíp stanovenia a kontroly kreditných limitov je založený na základe externých ratingov najvýznamnejších nezávislých ratingových agentúr (</w:t>
      </w:r>
      <w:proofErr w:type="spellStart"/>
      <w:r w:rsidRPr="007B4261">
        <w:rPr>
          <w:szCs w:val="22"/>
        </w:rPr>
        <w:t>Moody’s</w:t>
      </w:r>
      <w:proofErr w:type="spellEnd"/>
      <w:r w:rsidRPr="007B4261">
        <w:rPr>
          <w:szCs w:val="22"/>
        </w:rPr>
        <w:t xml:space="preserve">, S&amp;P, </w:t>
      </w:r>
      <w:proofErr w:type="spellStart"/>
      <w:r w:rsidRPr="007B4261">
        <w:rPr>
          <w:szCs w:val="22"/>
        </w:rPr>
        <w:t>Fitch</w:t>
      </w:r>
      <w:proofErr w:type="spellEnd"/>
      <w:r w:rsidRPr="007B4261">
        <w:rPr>
          <w:szCs w:val="22"/>
        </w:rPr>
        <w:t>). Pre  kreditné limity na jednotlivé protistrany je zavedený systém priebežnej kontroly ich dodržiavania. Napriek viacerým možným výhradám voči spoľahlivosti externých ratingov, predstavuje ich využitie v dnešnom finančnom svete jedinú dostupnú alternatívu získania informácií o finančnom zdraví a kredibilite obchodných protistrán. Vychádzajúc z princípu obozretnosti sa pri kreditnom riziku okrem využitia ratingov kontinuálne monitoruje situácia na finančných trhoch, vyhodnocujú sa všetky dostupné informácie z trhu (napr. „</w:t>
      </w:r>
      <w:proofErr w:type="spellStart"/>
      <w:r w:rsidRPr="007B4261">
        <w:rPr>
          <w:szCs w:val="22"/>
        </w:rPr>
        <w:t>credit</w:t>
      </w:r>
      <w:proofErr w:type="spellEnd"/>
      <w:r w:rsidRPr="007B4261">
        <w:rPr>
          <w:szCs w:val="22"/>
        </w:rPr>
        <w:t xml:space="preserve"> default </w:t>
      </w:r>
      <w:proofErr w:type="spellStart"/>
      <w:r w:rsidRPr="007B4261">
        <w:rPr>
          <w:szCs w:val="22"/>
        </w:rPr>
        <w:t>spreads</w:t>
      </w:r>
      <w:proofErr w:type="spellEnd"/>
      <w:r w:rsidRPr="007B4261">
        <w:rPr>
          <w:szCs w:val="22"/>
        </w:rPr>
        <w:t xml:space="preserve">“), prípadne sa využívajú aj vlastné ratingové alebo </w:t>
      </w:r>
      <w:proofErr w:type="spellStart"/>
      <w:r w:rsidRPr="007B4261">
        <w:rPr>
          <w:szCs w:val="22"/>
        </w:rPr>
        <w:t>skóringové</w:t>
      </w:r>
      <w:proofErr w:type="spellEnd"/>
      <w:r w:rsidRPr="007B4261">
        <w:rPr>
          <w:szCs w:val="22"/>
        </w:rPr>
        <w:t xml:space="preserve"> hodnotenia jednotlivých subjektov.</w:t>
      </w:r>
    </w:p>
    <w:sectPr w:rsidR="00191554" w:rsidRPr="007B4261" w:rsidSect="008B09B9">
      <w:footerReference w:type="default" r:id="rId16"/>
      <w:pgSz w:w="11906" w:h="16838"/>
      <w:pgMar w:top="1135"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14F2D" w14:textId="77777777" w:rsidR="00964073" w:rsidRDefault="00964073" w:rsidP="00F449C1">
      <w:r>
        <w:separator/>
      </w:r>
    </w:p>
  </w:endnote>
  <w:endnote w:type="continuationSeparator" w:id="0">
    <w:p w14:paraId="282A75F4" w14:textId="77777777" w:rsidR="00964073" w:rsidRDefault="00964073" w:rsidP="00F449C1">
      <w:r>
        <w:continuationSeparator/>
      </w:r>
    </w:p>
  </w:endnote>
  <w:endnote w:type="continuationNotice" w:id="1">
    <w:p w14:paraId="7DE4B219" w14:textId="77777777" w:rsidR="00964073" w:rsidRDefault="00964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94028"/>
      <w:docPartObj>
        <w:docPartGallery w:val="Page Numbers (Bottom of Page)"/>
        <w:docPartUnique/>
      </w:docPartObj>
    </w:sdtPr>
    <w:sdtEndPr/>
    <w:sdtContent>
      <w:p w14:paraId="02CBF78F" w14:textId="17B83579" w:rsidR="00825F10" w:rsidRDefault="00825F10">
        <w:pPr>
          <w:pStyle w:val="Pta"/>
          <w:jc w:val="center"/>
        </w:pPr>
        <w:r>
          <w:fldChar w:fldCharType="begin"/>
        </w:r>
        <w:r>
          <w:instrText>PAGE   \* MERGEFORMAT</w:instrText>
        </w:r>
        <w:r>
          <w:fldChar w:fldCharType="separate"/>
        </w:r>
        <w:r w:rsidR="004846DF">
          <w:rPr>
            <w:noProof/>
          </w:rPr>
          <w:t>11</w:t>
        </w:r>
        <w:r>
          <w:fldChar w:fldCharType="end"/>
        </w:r>
      </w:p>
    </w:sdtContent>
  </w:sdt>
  <w:p w14:paraId="1F5A15B3" w14:textId="77777777" w:rsidR="00825F10" w:rsidRDefault="00825F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96B49" w14:textId="77777777" w:rsidR="00964073" w:rsidRDefault="00964073" w:rsidP="00F449C1">
      <w:r>
        <w:separator/>
      </w:r>
    </w:p>
  </w:footnote>
  <w:footnote w:type="continuationSeparator" w:id="0">
    <w:p w14:paraId="4CBF0018" w14:textId="77777777" w:rsidR="00964073" w:rsidRDefault="00964073" w:rsidP="00F449C1">
      <w:r>
        <w:continuationSeparator/>
      </w:r>
    </w:p>
  </w:footnote>
  <w:footnote w:type="continuationNotice" w:id="1">
    <w:p w14:paraId="25ED6A66" w14:textId="77777777" w:rsidR="00964073" w:rsidRDefault="00964073"/>
  </w:footnote>
  <w:footnote w:id="2">
    <w:p w14:paraId="4FF699BF" w14:textId="7ACD0439" w:rsidR="00825F10" w:rsidRPr="007B4261" w:rsidRDefault="00825F10" w:rsidP="007B4261">
      <w:pPr>
        <w:pStyle w:val="Textpoznmkypodiarou"/>
        <w:ind w:left="142" w:hanging="142"/>
        <w:jc w:val="both"/>
        <w:rPr>
          <w:sz w:val="16"/>
          <w:szCs w:val="16"/>
        </w:rPr>
      </w:pPr>
      <w:r w:rsidRPr="007B4261">
        <w:rPr>
          <w:rStyle w:val="Odkaznapoznmkupodiarou"/>
          <w:sz w:val="16"/>
          <w:szCs w:val="16"/>
        </w:rPr>
        <w:footnoteRef/>
      </w:r>
      <w:r w:rsidRPr="007B4261">
        <w:rPr>
          <w:sz w:val="16"/>
          <w:szCs w:val="16"/>
        </w:rPr>
        <w:t xml:space="preserve"> Strednodobý rozpočtový cieľ Slovenska je dosiahnutie štrukturálneho deficitu vo výške 0,5 % HDP, pričom podľa Programu stability na roky 2016 až 2019  by tento mal byť dosiahnutý v roku 2019.</w:t>
      </w:r>
    </w:p>
  </w:footnote>
  <w:footnote w:id="3">
    <w:p w14:paraId="427502B0" w14:textId="67BB7EC5" w:rsidR="00825F10" w:rsidRPr="007B4261" w:rsidRDefault="00825F10" w:rsidP="007B4261">
      <w:pPr>
        <w:pStyle w:val="Textpoznmkypodiarou"/>
        <w:jc w:val="both"/>
        <w:rPr>
          <w:sz w:val="16"/>
          <w:szCs w:val="16"/>
        </w:rPr>
      </w:pPr>
      <w:r w:rsidRPr="007B4261">
        <w:rPr>
          <w:rStyle w:val="Odkaznapoznmkupodiarou"/>
          <w:sz w:val="16"/>
          <w:szCs w:val="16"/>
        </w:rPr>
        <w:footnoteRef/>
      </w:r>
      <w:r w:rsidRPr="007B4261">
        <w:rPr>
          <w:sz w:val="16"/>
          <w:szCs w:val="16"/>
        </w:rPr>
        <w:t xml:space="preserve"> </w:t>
      </w:r>
      <w:r w:rsidRPr="007B4261">
        <w:rPr>
          <w:sz w:val="16"/>
          <w:szCs w:val="16"/>
        </w:rPr>
        <w:t xml:space="preserve">Zodpovedá prvému sankčnému pásmu podľa ústavného zákona č. 493/2011 </w:t>
      </w:r>
      <w:r w:rsidR="00986C5E">
        <w:rPr>
          <w:sz w:val="16"/>
          <w:szCs w:val="16"/>
        </w:rPr>
        <w:t xml:space="preserve">Z. z. </w:t>
      </w:r>
      <w:r w:rsidRPr="007B4261">
        <w:rPr>
          <w:sz w:val="16"/>
          <w:szCs w:val="16"/>
        </w:rPr>
        <w:t>o rozpočtovej zodpovednosti</w:t>
      </w:r>
      <w:r w:rsidR="00986C5E">
        <w:rPr>
          <w:sz w:val="16"/>
          <w:szCs w:val="16"/>
        </w:rPr>
        <w:t>.</w:t>
      </w:r>
    </w:p>
  </w:footnote>
  <w:footnote w:id="4">
    <w:p w14:paraId="1DF4ECA9" w14:textId="77777777" w:rsidR="00825F10" w:rsidRPr="007B4261" w:rsidRDefault="00825F10" w:rsidP="007B4261">
      <w:pPr>
        <w:pStyle w:val="Textpoznmkypodiarou"/>
        <w:jc w:val="both"/>
        <w:rPr>
          <w:sz w:val="16"/>
          <w:szCs w:val="16"/>
        </w:rPr>
      </w:pPr>
      <w:r w:rsidRPr="007B4261">
        <w:rPr>
          <w:rStyle w:val="Odkaznapoznmkupodiarou"/>
          <w:sz w:val="16"/>
          <w:szCs w:val="16"/>
        </w:rPr>
        <w:footnoteRef/>
      </w:r>
      <w:r w:rsidRPr="007B4261">
        <w:rPr>
          <w:sz w:val="16"/>
          <w:szCs w:val="16"/>
        </w:rPr>
        <w:t xml:space="preserve"> </w:t>
      </w:r>
      <w:r w:rsidRPr="007B4261">
        <w:rPr>
          <w:sz w:val="16"/>
          <w:szCs w:val="16"/>
        </w:rPr>
        <w:t>Primárne saldo predstavuje saldo verejnej správy očistené o úrokové náklady.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386"/>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F34DFF"/>
    <w:multiLevelType w:val="hybridMultilevel"/>
    <w:tmpl w:val="DBE8129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34C5"/>
    <w:multiLevelType w:val="hybridMultilevel"/>
    <w:tmpl w:val="DC4CF880"/>
    <w:lvl w:ilvl="0" w:tplc="4716A0FE">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E47DD7"/>
    <w:multiLevelType w:val="hybridMultilevel"/>
    <w:tmpl w:val="1FC63F12"/>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D4C1D"/>
    <w:multiLevelType w:val="hybridMultilevel"/>
    <w:tmpl w:val="F38A7DCA"/>
    <w:lvl w:ilvl="0" w:tplc="ECC4AB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62F7C"/>
    <w:multiLevelType w:val="hybridMultilevel"/>
    <w:tmpl w:val="ED1611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950170"/>
    <w:multiLevelType w:val="singleLevel"/>
    <w:tmpl w:val="8AD46048"/>
    <w:lvl w:ilvl="0">
      <w:start w:val="1"/>
      <w:numFmt w:val="decimal"/>
      <w:lvlText w:val="(%1)"/>
      <w:lvlJc w:val="left"/>
      <w:pPr>
        <w:tabs>
          <w:tab w:val="num" w:pos="360"/>
        </w:tabs>
        <w:ind w:left="360" w:hanging="360"/>
      </w:pPr>
      <w:rPr>
        <w:rFonts w:hint="default"/>
      </w:rPr>
    </w:lvl>
  </w:abstractNum>
  <w:abstractNum w:abstractNumId="7" w15:restartNumberingAfterBreak="0">
    <w:nsid w:val="31FF38D0"/>
    <w:multiLevelType w:val="hybridMultilevel"/>
    <w:tmpl w:val="7828291C"/>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8" w15:restartNumberingAfterBreak="0">
    <w:nsid w:val="349A42EA"/>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A4528C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C73DD"/>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AFD479B"/>
    <w:multiLevelType w:val="hybridMultilevel"/>
    <w:tmpl w:val="A74EF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A23E4"/>
    <w:multiLevelType w:val="hybridMultilevel"/>
    <w:tmpl w:val="1AD004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8407EBA"/>
    <w:multiLevelType w:val="hybridMultilevel"/>
    <w:tmpl w:val="1B2A7A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F4708"/>
    <w:multiLevelType w:val="multilevel"/>
    <w:tmpl w:val="109EFB2A"/>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EF3A9E"/>
    <w:multiLevelType w:val="hybridMultilevel"/>
    <w:tmpl w:val="E5D4759A"/>
    <w:lvl w:ilvl="0" w:tplc="C1345AA2">
      <w:start w:val="2"/>
      <w:numFmt w:val="bullet"/>
      <w:lvlText w:val="-"/>
      <w:lvlJc w:val="left"/>
      <w:pPr>
        <w:tabs>
          <w:tab w:val="num" w:pos="1055"/>
        </w:tabs>
        <w:ind w:left="1055" w:hanging="360"/>
      </w:pPr>
      <w:rPr>
        <w:rFonts w:ascii="Arial" w:eastAsia="Cordia New" w:hAnsi="Arial" w:cs="Arial" w:hint="default"/>
      </w:rPr>
    </w:lvl>
    <w:lvl w:ilvl="1" w:tplc="041B0003" w:tentative="1">
      <w:start w:val="1"/>
      <w:numFmt w:val="bullet"/>
      <w:lvlText w:val="o"/>
      <w:lvlJc w:val="left"/>
      <w:pPr>
        <w:tabs>
          <w:tab w:val="num" w:pos="1775"/>
        </w:tabs>
        <w:ind w:left="1775" w:hanging="360"/>
      </w:pPr>
      <w:rPr>
        <w:rFonts w:ascii="Courier New" w:hAnsi="Courier New" w:cs="Courier New" w:hint="default"/>
      </w:rPr>
    </w:lvl>
    <w:lvl w:ilvl="2" w:tplc="041B0005" w:tentative="1">
      <w:start w:val="1"/>
      <w:numFmt w:val="bullet"/>
      <w:lvlText w:val=""/>
      <w:lvlJc w:val="left"/>
      <w:pPr>
        <w:tabs>
          <w:tab w:val="num" w:pos="2495"/>
        </w:tabs>
        <w:ind w:left="2495" w:hanging="360"/>
      </w:pPr>
      <w:rPr>
        <w:rFonts w:ascii="Wingdings" w:hAnsi="Wingdings" w:hint="default"/>
      </w:rPr>
    </w:lvl>
    <w:lvl w:ilvl="3" w:tplc="041B0001" w:tentative="1">
      <w:start w:val="1"/>
      <w:numFmt w:val="bullet"/>
      <w:lvlText w:val=""/>
      <w:lvlJc w:val="left"/>
      <w:pPr>
        <w:tabs>
          <w:tab w:val="num" w:pos="3215"/>
        </w:tabs>
        <w:ind w:left="3215" w:hanging="360"/>
      </w:pPr>
      <w:rPr>
        <w:rFonts w:ascii="Symbol" w:hAnsi="Symbol" w:hint="default"/>
      </w:rPr>
    </w:lvl>
    <w:lvl w:ilvl="4" w:tplc="041B0003" w:tentative="1">
      <w:start w:val="1"/>
      <w:numFmt w:val="bullet"/>
      <w:lvlText w:val="o"/>
      <w:lvlJc w:val="left"/>
      <w:pPr>
        <w:tabs>
          <w:tab w:val="num" w:pos="3935"/>
        </w:tabs>
        <w:ind w:left="3935" w:hanging="360"/>
      </w:pPr>
      <w:rPr>
        <w:rFonts w:ascii="Courier New" w:hAnsi="Courier New" w:cs="Courier New" w:hint="default"/>
      </w:rPr>
    </w:lvl>
    <w:lvl w:ilvl="5" w:tplc="041B0005" w:tentative="1">
      <w:start w:val="1"/>
      <w:numFmt w:val="bullet"/>
      <w:lvlText w:val=""/>
      <w:lvlJc w:val="left"/>
      <w:pPr>
        <w:tabs>
          <w:tab w:val="num" w:pos="4655"/>
        </w:tabs>
        <w:ind w:left="4655" w:hanging="360"/>
      </w:pPr>
      <w:rPr>
        <w:rFonts w:ascii="Wingdings" w:hAnsi="Wingdings" w:hint="default"/>
      </w:rPr>
    </w:lvl>
    <w:lvl w:ilvl="6" w:tplc="041B0001" w:tentative="1">
      <w:start w:val="1"/>
      <w:numFmt w:val="bullet"/>
      <w:lvlText w:val=""/>
      <w:lvlJc w:val="left"/>
      <w:pPr>
        <w:tabs>
          <w:tab w:val="num" w:pos="5375"/>
        </w:tabs>
        <w:ind w:left="5375" w:hanging="360"/>
      </w:pPr>
      <w:rPr>
        <w:rFonts w:ascii="Symbol" w:hAnsi="Symbol" w:hint="default"/>
      </w:rPr>
    </w:lvl>
    <w:lvl w:ilvl="7" w:tplc="041B0003" w:tentative="1">
      <w:start w:val="1"/>
      <w:numFmt w:val="bullet"/>
      <w:lvlText w:val="o"/>
      <w:lvlJc w:val="left"/>
      <w:pPr>
        <w:tabs>
          <w:tab w:val="num" w:pos="6095"/>
        </w:tabs>
        <w:ind w:left="6095" w:hanging="360"/>
      </w:pPr>
      <w:rPr>
        <w:rFonts w:ascii="Courier New" w:hAnsi="Courier New" w:cs="Courier New" w:hint="default"/>
      </w:rPr>
    </w:lvl>
    <w:lvl w:ilvl="8" w:tplc="041B0005" w:tentative="1">
      <w:start w:val="1"/>
      <w:numFmt w:val="bullet"/>
      <w:lvlText w:val=""/>
      <w:lvlJc w:val="left"/>
      <w:pPr>
        <w:tabs>
          <w:tab w:val="num" w:pos="6815"/>
        </w:tabs>
        <w:ind w:left="6815" w:hanging="360"/>
      </w:pPr>
      <w:rPr>
        <w:rFonts w:ascii="Wingdings" w:hAnsi="Wingdings" w:hint="default"/>
      </w:rPr>
    </w:lvl>
  </w:abstractNum>
  <w:abstractNum w:abstractNumId="16" w15:restartNumberingAfterBreak="0">
    <w:nsid w:val="554B5523"/>
    <w:multiLevelType w:val="hybridMultilevel"/>
    <w:tmpl w:val="B87848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65E2355"/>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CE6682"/>
    <w:multiLevelType w:val="hybridMultilevel"/>
    <w:tmpl w:val="CFF8D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99843A1"/>
    <w:multiLevelType w:val="hybridMultilevel"/>
    <w:tmpl w:val="A1025D74"/>
    <w:lvl w:ilvl="0" w:tplc="34E8307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9D133A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1E7023A"/>
    <w:multiLevelType w:val="hybridMultilevel"/>
    <w:tmpl w:val="3946ADA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4763191"/>
    <w:multiLevelType w:val="hybridMultilevel"/>
    <w:tmpl w:val="8E6E7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892E7B"/>
    <w:multiLevelType w:val="hybridMultilevel"/>
    <w:tmpl w:val="7AD4A914"/>
    <w:lvl w:ilvl="0" w:tplc="96E44412">
      <w:start w:val="1"/>
      <w:numFmt w:val="decimal"/>
      <w:lvlText w:val="%1."/>
      <w:lvlJc w:val="left"/>
      <w:pPr>
        <w:tabs>
          <w:tab w:val="num" w:pos="510"/>
        </w:tabs>
        <w:ind w:left="510" w:hanging="226"/>
      </w:pPr>
      <w:rPr>
        <w:rFonts w:ascii="Arial Narrow" w:hAnsi="Arial Narrow"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BA11F5C"/>
    <w:multiLevelType w:val="hybridMultilevel"/>
    <w:tmpl w:val="3B6E67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244FC06">
      <w:start w:val="3"/>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332654"/>
    <w:multiLevelType w:val="hybridMultilevel"/>
    <w:tmpl w:val="8D7EB894"/>
    <w:lvl w:ilvl="0" w:tplc="A9049BA4">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18"/>
  </w:num>
  <w:num w:numId="5">
    <w:abstractNumId w:val="19"/>
  </w:num>
  <w:num w:numId="6">
    <w:abstractNumId w:val="3"/>
  </w:num>
  <w:num w:numId="7">
    <w:abstractNumId w:val="1"/>
  </w:num>
  <w:num w:numId="8">
    <w:abstractNumId w:val="8"/>
  </w:num>
  <w:num w:numId="9">
    <w:abstractNumId w:val="1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7"/>
  </w:num>
  <w:num w:numId="14">
    <w:abstractNumId w:val="25"/>
  </w:num>
  <w:num w:numId="15">
    <w:abstractNumId w:val="2"/>
  </w:num>
  <w:num w:numId="16">
    <w:abstractNumId w:val="9"/>
  </w:num>
  <w:num w:numId="17">
    <w:abstractNumId w:val="24"/>
  </w:num>
  <w:num w:numId="18">
    <w:abstractNumId w:val="6"/>
  </w:num>
  <w:num w:numId="19">
    <w:abstractNumId w:val="10"/>
  </w:num>
  <w:num w:numId="20">
    <w:abstractNumId w:val="12"/>
  </w:num>
  <w:num w:numId="21">
    <w:abstractNumId w:val="11"/>
  </w:num>
  <w:num w:numId="22">
    <w:abstractNumId w:val="13"/>
  </w:num>
  <w:num w:numId="23">
    <w:abstractNumId w:val="16"/>
  </w:num>
  <w:num w:numId="24">
    <w:abstractNumId w:val="0"/>
  </w:num>
  <w:num w:numId="25">
    <w:abstractNumId w:val="17"/>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FB"/>
    <w:rsid w:val="00001D3F"/>
    <w:rsid w:val="00003BEC"/>
    <w:rsid w:val="00004044"/>
    <w:rsid w:val="00004E19"/>
    <w:rsid w:val="00004E8F"/>
    <w:rsid w:val="0000533B"/>
    <w:rsid w:val="00010230"/>
    <w:rsid w:val="00010CB3"/>
    <w:rsid w:val="0001274C"/>
    <w:rsid w:val="00012B9A"/>
    <w:rsid w:val="0001586C"/>
    <w:rsid w:val="00015AB7"/>
    <w:rsid w:val="00017BAF"/>
    <w:rsid w:val="000203BB"/>
    <w:rsid w:val="00020FC9"/>
    <w:rsid w:val="000234BB"/>
    <w:rsid w:val="0002489C"/>
    <w:rsid w:val="000250D2"/>
    <w:rsid w:val="00025D0A"/>
    <w:rsid w:val="00026FCD"/>
    <w:rsid w:val="0003036D"/>
    <w:rsid w:val="000314AD"/>
    <w:rsid w:val="00032924"/>
    <w:rsid w:val="00035F01"/>
    <w:rsid w:val="00036B4D"/>
    <w:rsid w:val="00037BB7"/>
    <w:rsid w:val="00040123"/>
    <w:rsid w:val="000407BE"/>
    <w:rsid w:val="00042BAA"/>
    <w:rsid w:val="00043E8B"/>
    <w:rsid w:val="000447E5"/>
    <w:rsid w:val="0004692B"/>
    <w:rsid w:val="00046952"/>
    <w:rsid w:val="00047350"/>
    <w:rsid w:val="0005083D"/>
    <w:rsid w:val="00052516"/>
    <w:rsid w:val="000532EB"/>
    <w:rsid w:val="00054F0B"/>
    <w:rsid w:val="00056629"/>
    <w:rsid w:val="0005739A"/>
    <w:rsid w:val="00057685"/>
    <w:rsid w:val="00060491"/>
    <w:rsid w:val="000636D6"/>
    <w:rsid w:val="00064865"/>
    <w:rsid w:val="00067333"/>
    <w:rsid w:val="000677AA"/>
    <w:rsid w:val="00070D14"/>
    <w:rsid w:val="000740C5"/>
    <w:rsid w:val="00074E46"/>
    <w:rsid w:val="00076926"/>
    <w:rsid w:val="00082F85"/>
    <w:rsid w:val="00090D6B"/>
    <w:rsid w:val="00091B1C"/>
    <w:rsid w:val="000926B3"/>
    <w:rsid w:val="000977AB"/>
    <w:rsid w:val="000A075E"/>
    <w:rsid w:val="000A14B4"/>
    <w:rsid w:val="000A175A"/>
    <w:rsid w:val="000A3470"/>
    <w:rsid w:val="000A6712"/>
    <w:rsid w:val="000B10C2"/>
    <w:rsid w:val="000B2E79"/>
    <w:rsid w:val="000B38FF"/>
    <w:rsid w:val="000B75B3"/>
    <w:rsid w:val="000B76CB"/>
    <w:rsid w:val="000C1106"/>
    <w:rsid w:val="000D0F23"/>
    <w:rsid w:val="000D2080"/>
    <w:rsid w:val="000D2FBF"/>
    <w:rsid w:val="000D4192"/>
    <w:rsid w:val="000D4817"/>
    <w:rsid w:val="000E298F"/>
    <w:rsid w:val="000E4601"/>
    <w:rsid w:val="000E7065"/>
    <w:rsid w:val="000F0DF2"/>
    <w:rsid w:val="000F1887"/>
    <w:rsid w:val="000F2640"/>
    <w:rsid w:val="000F3D4C"/>
    <w:rsid w:val="000F684C"/>
    <w:rsid w:val="000F7EDB"/>
    <w:rsid w:val="00100132"/>
    <w:rsid w:val="00101923"/>
    <w:rsid w:val="00101FBC"/>
    <w:rsid w:val="00102284"/>
    <w:rsid w:val="00103FBC"/>
    <w:rsid w:val="00104010"/>
    <w:rsid w:val="00104B3B"/>
    <w:rsid w:val="00104BB4"/>
    <w:rsid w:val="00107DE0"/>
    <w:rsid w:val="00111D43"/>
    <w:rsid w:val="00112ACA"/>
    <w:rsid w:val="001151D8"/>
    <w:rsid w:val="001163C6"/>
    <w:rsid w:val="0012059C"/>
    <w:rsid w:val="00120FE8"/>
    <w:rsid w:val="00121161"/>
    <w:rsid w:val="001231CC"/>
    <w:rsid w:val="00134359"/>
    <w:rsid w:val="00134B37"/>
    <w:rsid w:val="00142101"/>
    <w:rsid w:val="001424FB"/>
    <w:rsid w:val="00147555"/>
    <w:rsid w:val="00152C82"/>
    <w:rsid w:val="00155D4C"/>
    <w:rsid w:val="001577BE"/>
    <w:rsid w:val="001600C5"/>
    <w:rsid w:val="001607CB"/>
    <w:rsid w:val="00161208"/>
    <w:rsid w:val="001616DE"/>
    <w:rsid w:val="00161C30"/>
    <w:rsid w:val="00161C8B"/>
    <w:rsid w:val="00162FDF"/>
    <w:rsid w:val="0016463B"/>
    <w:rsid w:val="00166708"/>
    <w:rsid w:val="00167378"/>
    <w:rsid w:val="00167F9C"/>
    <w:rsid w:val="00171E69"/>
    <w:rsid w:val="00171FF9"/>
    <w:rsid w:val="00173A98"/>
    <w:rsid w:val="00173E1E"/>
    <w:rsid w:val="00173E55"/>
    <w:rsid w:val="00173F16"/>
    <w:rsid w:val="0017436A"/>
    <w:rsid w:val="001810A5"/>
    <w:rsid w:val="00183258"/>
    <w:rsid w:val="00185312"/>
    <w:rsid w:val="001859B0"/>
    <w:rsid w:val="00191252"/>
    <w:rsid w:val="0019148E"/>
    <w:rsid w:val="00191554"/>
    <w:rsid w:val="00192994"/>
    <w:rsid w:val="00192C08"/>
    <w:rsid w:val="00196C13"/>
    <w:rsid w:val="001A104F"/>
    <w:rsid w:val="001A3429"/>
    <w:rsid w:val="001A6ECD"/>
    <w:rsid w:val="001B0E99"/>
    <w:rsid w:val="001B396F"/>
    <w:rsid w:val="001C0705"/>
    <w:rsid w:val="001C51A1"/>
    <w:rsid w:val="001C68DA"/>
    <w:rsid w:val="001D3BCF"/>
    <w:rsid w:val="001D51C4"/>
    <w:rsid w:val="001E0865"/>
    <w:rsid w:val="001E088C"/>
    <w:rsid w:val="001E2103"/>
    <w:rsid w:val="001E5F16"/>
    <w:rsid w:val="001F0212"/>
    <w:rsid w:val="001F369D"/>
    <w:rsid w:val="001F5022"/>
    <w:rsid w:val="001F533B"/>
    <w:rsid w:val="001F63CA"/>
    <w:rsid w:val="001F6856"/>
    <w:rsid w:val="002048C2"/>
    <w:rsid w:val="0021198D"/>
    <w:rsid w:val="00214174"/>
    <w:rsid w:val="0022033B"/>
    <w:rsid w:val="00226186"/>
    <w:rsid w:val="0022639C"/>
    <w:rsid w:val="00226BC9"/>
    <w:rsid w:val="002272A3"/>
    <w:rsid w:val="002275A8"/>
    <w:rsid w:val="0022777B"/>
    <w:rsid w:val="00227F96"/>
    <w:rsid w:val="002338C4"/>
    <w:rsid w:val="00235994"/>
    <w:rsid w:val="002367DB"/>
    <w:rsid w:val="002371A3"/>
    <w:rsid w:val="002374FB"/>
    <w:rsid w:val="002377D0"/>
    <w:rsid w:val="00241339"/>
    <w:rsid w:val="00241F24"/>
    <w:rsid w:val="0024610E"/>
    <w:rsid w:val="00246F2C"/>
    <w:rsid w:val="0025117F"/>
    <w:rsid w:val="0025222C"/>
    <w:rsid w:val="00252CA4"/>
    <w:rsid w:val="00253303"/>
    <w:rsid w:val="00253B08"/>
    <w:rsid w:val="00254A40"/>
    <w:rsid w:val="00256870"/>
    <w:rsid w:val="00261394"/>
    <w:rsid w:val="00261D75"/>
    <w:rsid w:val="002623FB"/>
    <w:rsid w:val="002713D2"/>
    <w:rsid w:val="00272891"/>
    <w:rsid w:val="002731BD"/>
    <w:rsid w:val="002735E5"/>
    <w:rsid w:val="0027479F"/>
    <w:rsid w:val="00274D04"/>
    <w:rsid w:val="00276C27"/>
    <w:rsid w:val="00277D07"/>
    <w:rsid w:val="00277FDC"/>
    <w:rsid w:val="0028490A"/>
    <w:rsid w:val="00284E7C"/>
    <w:rsid w:val="002861E5"/>
    <w:rsid w:val="002866E5"/>
    <w:rsid w:val="00292A0C"/>
    <w:rsid w:val="002965D0"/>
    <w:rsid w:val="002A3DCE"/>
    <w:rsid w:val="002B4E26"/>
    <w:rsid w:val="002B65FA"/>
    <w:rsid w:val="002C0D9E"/>
    <w:rsid w:val="002C3D60"/>
    <w:rsid w:val="002C4876"/>
    <w:rsid w:val="002C4B7B"/>
    <w:rsid w:val="002C7E83"/>
    <w:rsid w:val="002D0435"/>
    <w:rsid w:val="002D1314"/>
    <w:rsid w:val="002D2D7D"/>
    <w:rsid w:val="002D4441"/>
    <w:rsid w:val="002D6729"/>
    <w:rsid w:val="002D672C"/>
    <w:rsid w:val="002E05C6"/>
    <w:rsid w:val="002E3A41"/>
    <w:rsid w:val="002E4DE8"/>
    <w:rsid w:val="002E7333"/>
    <w:rsid w:val="002F0E84"/>
    <w:rsid w:val="002F0FA1"/>
    <w:rsid w:val="002F2DCC"/>
    <w:rsid w:val="002F489E"/>
    <w:rsid w:val="002F5482"/>
    <w:rsid w:val="002F7929"/>
    <w:rsid w:val="003000B9"/>
    <w:rsid w:val="00302E56"/>
    <w:rsid w:val="00303C58"/>
    <w:rsid w:val="00313F02"/>
    <w:rsid w:val="00315100"/>
    <w:rsid w:val="003152A7"/>
    <w:rsid w:val="003201D7"/>
    <w:rsid w:val="0032030B"/>
    <w:rsid w:val="00320540"/>
    <w:rsid w:val="003247FC"/>
    <w:rsid w:val="0032624F"/>
    <w:rsid w:val="00326CE9"/>
    <w:rsid w:val="00327594"/>
    <w:rsid w:val="003308AA"/>
    <w:rsid w:val="0033123C"/>
    <w:rsid w:val="003379EE"/>
    <w:rsid w:val="0034181A"/>
    <w:rsid w:val="003460B9"/>
    <w:rsid w:val="0034691F"/>
    <w:rsid w:val="00354D09"/>
    <w:rsid w:val="00356880"/>
    <w:rsid w:val="003608D8"/>
    <w:rsid w:val="00360D23"/>
    <w:rsid w:val="0036578A"/>
    <w:rsid w:val="003663CC"/>
    <w:rsid w:val="0036754A"/>
    <w:rsid w:val="00370005"/>
    <w:rsid w:val="003717EE"/>
    <w:rsid w:val="00371EE7"/>
    <w:rsid w:val="003750C1"/>
    <w:rsid w:val="003754A3"/>
    <w:rsid w:val="00381F14"/>
    <w:rsid w:val="00385782"/>
    <w:rsid w:val="00385AFD"/>
    <w:rsid w:val="00385DF8"/>
    <w:rsid w:val="0038634B"/>
    <w:rsid w:val="003876A0"/>
    <w:rsid w:val="00390224"/>
    <w:rsid w:val="00390B35"/>
    <w:rsid w:val="003911A5"/>
    <w:rsid w:val="003911BA"/>
    <w:rsid w:val="003915D0"/>
    <w:rsid w:val="00392210"/>
    <w:rsid w:val="003957F8"/>
    <w:rsid w:val="00396376"/>
    <w:rsid w:val="003975C4"/>
    <w:rsid w:val="003A122D"/>
    <w:rsid w:val="003A3F36"/>
    <w:rsid w:val="003A40AB"/>
    <w:rsid w:val="003B16A3"/>
    <w:rsid w:val="003B1BD1"/>
    <w:rsid w:val="003B235C"/>
    <w:rsid w:val="003B2AEF"/>
    <w:rsid w:val="003B3F5B"/>
    <w:rsid w:val="003B5741"/>
    <w:rsid w:val="003B6122"/>
    <w:rsid w:val="003B665C"/>
    <w:rsid w:val="003B75CB"/>
    <w:rsid w:val="003C0D07"/>
    <w:rsid w:val="003C1843"/>
    <w:rsid w:val="003C2343"/>
    <w:rsid w:val="003C2FAC"/>
    <w:rsid w:val="003C4022"/>
    <w:rsid w:val="003C4264"/>
    <w:rsid w:val="003C47B4"/>
    <w:rsid w:val="003C71E0"/>
    <w:rsid w:val="003C7E26"/>
    <w:rsid w:val="003D1158"/>
    <w:rsid w:val="003D3330"/>
    <w:rsid w:val="003D381F"/>
    <w:rsid w:val="003D6D9A"/>
    <w:rsid w:val="003D6F26"/>
    <w:rsid w:val="003E1BD0"/>
    <w:rsid w:val="003E30F7"/>
    <w:rsid w:val="003E7783"/>
    <w:rsid w:val="003F0539"/>
    <w:rsid w:val="003F11F5"/>
    <w:rsid w:val="003F15F4"/>
    <w:rsid w:val="003F1B10"/>
    <w:rsid w:val="003F66D1"/>
    <w:rsid w:val="003F757B"/>
    <w:rsid w:val="004012A1"/>
    <w:rsid w:val="00402583"/>
    <w:rsid w:val="004074C5"/>
    <w:rsid w:val="00410EBD"/>
    <w:rsid w:val="00412C37"/>
    <w:rsid w:val="004134F2"/>
    <w:rsid w:val="00413751"/>
    <w:rsid w:val="00421478"/>
    <w:rsid w:val="00421C02"/>
    <w:rsid w:val="00423744"/>
    <w:rsid w:val="00425A2D"/>
    <w:rsid w:val="0043043B"/>
    <w:rsid w:val="00432E65"/>
    <w:rsid w:val="00435D80"/>
    <w:rsid w:val="00436D5E"/>
    <w:rsid w:val="004400EE"/>
    <w:rsid w:val="00441474"/>
    <w:rsid w:val="00441480"/>
    <w:rsid w:val="00442167"/>
    <w:rsid w:val="00442696"/>
    <w:rsid w:val="00443271"/>
    <w:rsid w:val="00443C5A"/>
    <w:rsid w:val="00445E78"/>
    <w:rsid w:val="0044677F"/>
    <w:rsid w:val="00447CFF"/>
    <w:rsid w:val="004502A8"/>
    <w:rsid w:val="004507B2"/>
    <w:rsid w:val="004524E4"/>
    <w:rsid w:val="004553A5"/>
    <w:rsid w:val="00461792"/>
    <w:rsid w:val="00462549"/>
    <w:rsid w:val="004627ED"/>
    <w:rsid w:val="004635EB"/>
    <w:rsid w:val="00467376"/>
    <w:rsid w:val="0046785F"/>
    <w:rsid w:val="00470327"/>
    <w:rsid w:val="00470977"/>
    <w:rsid w:val="00470DEC"/>
    <w:rsid w:val="00471F55"/>
    <w:rsid w:val="00472106"/>
    <w:rsid w:val="004754C1"/>
    <w:rsid w:val="00476B7D"/>
    <w:rsid w:val="00476FB9"/>
    <w:rsid w:val="00483E2A"/>
    <w:rsid w:val="004842AC"/>
    <w:rsid w:val="00484376"/>
    <w:rsid w:val="004846DF"/>
    <w:rsid w:val="00486560"/>
    <w:rsid w:val="004869EF"/>
    <w:rsid w:val="004879F6"/>
    <w:rsid w:val="00487AA4"/>
    <w:rsid w:val="00490D95"/>
    <w:rsid w:val="00492550"/>
    <w:rsid w:val="004945FE"/>
    <w:rsid w:val="00495003"/>
    <w:rsid w:val="0049591A"/>
    <w:rsid w:val="004B1892"/>
    <w:rsid w:val="004B1A76"/>
    <w:rsid w:val="004B2CCB"/>
    <w:rsid w:val="004B34EF"/>
    <w:rsid w:val="004B386C"/>
    <w:rsid w:val="004B3C9C"/>
    <w:rsid w:val="004B5122"/>
    <w:rsid w:val="004B5539"/>
    <w:rsid w:val="004B5E3D"/>
    <w:rsid w:val="004B790B"/>
    <w:rsid w:val="004C1FAE"/>
    <w:rsid w:val="004C21D5"/>
    <w:rsid w:val="004C3080"/>
    <w:rsid w:val="004C49A8"/>
    <w:rsid w:val="004C4BD5"/>
    <w:rsid w:val="004C5F0B"/>
    <w:rsid w:val="004C6F7A"/>
    <w:rsid w:val="004C73E7"/>
    <w:rsid w:val="004C7F7D"/>
    <w:rsid w:val="004D0A16"/>
    <w:rsid w:val="004D7352"/>
    <w:rsid w:val="004D7582"/>
    <w:rsid w:val="004D7D11"/>
    <w:rsid w:val="004E57B8"/>
    <w:rsid w:val="004E5D26"/>
    <w:rsid w:val="004E7BBE"/>
    <w:rsid w:val="004F4372"/>
    <w:rsid w:val="00500CDC"/>
    <w:rsid w:val="00501441"/>
    <w:rsid w:val="0050433C"/>
    <w:rsid w:val="005044F2"/>
    <w:rsid w:val="00504CCB"/>
    <w:rsid w:val="00505E55"/>
    <w:rsid w:val="00505EA6"/>
    <w:rsid w:val="0051390D"/>
    <w:rsid w:val="0051400B"/>
    <w:rsid w:val="00516C28"/>
    <w:rsid w:val="00516E77"/>
    <w:rsid w:val="00516ECE"/>
    <w:rsid w:val="00517FDA"/>
    <w:rsid w:val="00521252"/>
    <w:rsid w:val="00523806"/>
    <w:rsid w:val="00524502"/>
    <w:rsid w:val="00526492"/>
    <w:rsid w:val="00526816"/>
    <w:rsid w:val="00527D8A"/>
    <w:rsid w:val="005350B3"/>
    <w:rsid w:val="00537A81"/>
    <w:rsid w:val="00537D29"/>
    <w:rsid w:val="00541922"/>
    <w:rsid w:val="005426F4"/>
    <w:rsid w:val="00544688"/>
    <w:rsid w:val="005468C1"/>
    <w:rsid w:val="005508AE"/>
    <w:rsid w:val="005552F1"/>
    <w:rsid w:val="005617D6"/>
    <w:rsid w:val="00561BA5"/>
    <w:rsid w:val="005626EE"/>
    <w:rsid w:val="005627B2"/>
    <w:rsid w:val="005632D5"/>
    <w:rsid w:val="005655F7"/>
    <w:rsid w:val="005660C4"/>
    <w:rsid w:val="005676B0"/>
    <w:rsid w:val="005747A7"/>
    <w:rsid w:val="005751D4"/>
    <w:rsid w:val="00576E26"/>
    <w:rsid w:val="005838B2"/>
    <w:rsid w:val="005840BF"/>
    <w:rsid w:val="00585BFA"/>
    <w:rsid w:val="00586063"/>
    <w:rsid w:val="005861F2"/>
    <w:rsid w:val="00586296"/>
    <w:rsid w:val="005862B4"/>
    <w:rsid w:val="00586AA7"/>
    <w:rsid w:val="005902C3"/>
    <w:rsid w:val="00590F08"/>
    <w:rsid w:val="0059282F"/>
    <w:rsid w:val="00592CF1"/>
    <w:rsid w:val="00593490"/>
    <w:rsid w:val="00594AE2"/>
    <w:rsid w:val="005A005C"/>
    <w:rsid w:val="005A3043"/>
    <w:rsid w:val="005A365E"/>
    <w:rsid w:val="005A4FB1"/>
    <w:rsid w:val="005B1C1A"/>
    <w:rsid w:val="005B505D"/>
    <w:rsid w:val="005B6B50"/>
    <w:rsid w:val="005C1BFF"/>
    <w:rsid w:val="005C35CE"/>
    <w:rsid w:val="005C626B"/>
    <w:rsid w:val="005C682D"/>
    <w:rsid w:val="005C68EA"/>
    <w:rsid w:val="005C6FAE"/>
    <w:rsid w:val="005D5AB4"/>
    <w:rsid w:val="005D5C28"/>
    <w:rsid w:val="005D6322"/>
    <w:rsid w:val="005D6F86"/>
    <w:rsid w:val="005E0651"/>
    <w:rsid w:val="005E2659"/>
    <w:rsid w:val="005E5D8E"/>
    <w:rsid w:val="005F3123"/>
    <w:rsid w:val="005F39A7"/>
    <w:rsid w:val="005F49B9"/>
    <w:rsid w:val="005F583B"/>
    <w:rsid w:val="00603EBB"/>
    <w:rsid w:val="0060496D"/>
    <w:rsid w:val="006059E0"/>
    <w:rsid w:val="0060692E"/>
    <w:rsid w:val="00611FC9"/>
    <w:rsid w:val="0061287C"/>
    <w:rsid w:val="00614F49"/>
    <w:rsid w:val="006150AF"/>
    <w:rsid w:val="00615BDC"/>
    <w:rsid w:val="006228AF"/>
    <w:rsid w:val="006231B4"/>
    <w:rsid w:val="006232EF"/>
    <w:rsid w:val="00623356"/>
    <w:rsid w:val="00625B9B"/>
    <w:rsid w:val="00626A93"/>
    <w:rsid w:val="00627E81"/>
    <w:rsid w:val="00640099"/>
    <w:rsid w:val="00642D8D"/>
    <w:rsid w:val="00642FED"/>
    <w:rsid w:val="00644BAC"/>
    <w:rsid w:val="00646CD0"/>
    <w:rsid w:val="00646F39"/>
    <w:rsid w:val="00650E94"/>
    <w:rsid w:val="0065239E"/>
    <w:rsid w:val="00653BA7"/>
    <w:rsid w:val="00654948"/>
    <w:rsid w:val="00656F47"/>
    <w:rsid w:val="00657592"/>
    <w:rsid w:val="0066078F"/>
    <w:rsid w:val="0066091E"/>
    <w:rsid w:val="00662A2D"/>
    <w:rsid w:val="006652E4"/>
    <w:rsid w:val="00665FE6"/>
    <w:rsid w:val="0066744A"/>
    <w:rsid w:val="0066753C"/>
    <w:rsid w:val="00670B04"/>
    <w:rsid w:val="006719DC"/>
    <w:rsid w:val="00672609"/>
    <w:rsid w:val="0067664D"/>
    <w:rsid w:val="00676F0C"/>
    <w:rsid w:val="00685E6A"/>
    <w:rsid w:val="00685F75"/>
    <w:rsid w:val="006869A0"/>
    <w:rsid w:val="0068723B"/>
    <w:rsid w:val="00687575"/>
    <w:rsid w:val="006906F9"/>
    <w:rsid w:val="006943BE"/>
    <w:rsid w:val="00695526"/>
    <w:rsid w:val="006A0064"/>
    <w:rsid w:val="006A25F7"/>
    <w:rsid w:val="006A296F"/>
    <w:rsid w:val="006A2A21"/>
    <w:rsid w:val="006A3D6C"/>
    <w:rsid w:val="006A439A"/>
    <w:rsid w:val="006A5774"/>
    <w:rsid w:val="006A6465"/>
    <w:rsid w:val="006A6BB1"/>
    <w:rsid w:val="006A777D"/>
    <w:rsid w:val="006A7DF8"/>
    <w:rsid w:val="006B0671"/>
    <w:rsid w:val="006B1626"/>
    <w:rsid w:val="006B2CEB"/>
    <w:rsid w:val="006B37C6"/>
    <w:rsid w:val="006B47B7"/>
    <w:rsid w:val="006B48F2"/>
    <w:rsid w:val="006B560C"/>
    <w:rsid w:val="006C1624"/>
    <w:rsid w:val="006C2C9C"/>
    <w:rsid w:val="006C3AA3"/>
    <w:rsid w:val="006C5547"/>
    <w:rsid w:val="006C7754"/>
    <w:rsid w:val="006D014F"/>
    <w:rsid w:val="006D1D70"/>
    <w:rsid w:val="006D1FFC"/>
    <w:rsid w:val="006D2B95"/>
    <w:rsid w:val="006D7382"/>
    <w:rsid w:val="006D7D13"/>
    <w:rsid w:val="006E16E4"/>
    <w:rsid w:val="006E470B"/>
    <w:rsid w:val="006E795D"/>
    <w:rsid w:val="006F4BCD"/>
    <w:rsid w:val="006F54CB"/>
    <w:rsid w:val="007051B6"/>
    <w:rsid w:val="00705AB3"/>
    <w:rsid w:val="0070601E"/>
    <w:rsid w:val="00706C55"/>
    <w:rsid w:val="00706ED8"/>
    <w:rsid w:val="007074C1"/>
    <w:rsid w:val="00710178"/>
    <w:rsid w:val="00711C8F"/>
    <w:rsid w:val="007130BC"/>
    <w:rsid w:val="0071659D"/>
    <w:rsid w:val="0071698E"/>
    <w:rsid w:val="00717F25"/>
    <w:rsid w:val="00722653"/>
    <w:rsid w:val="007233D0"/>
    <w:rsid w:val="00724CB1"/>
    <w:rsid w:val="00725114"/>
    <w:rsid w:val="00726121"/>
    <w:rsid w:val="007271D5"/>
    <w:rsid w:val="00727C75"/>
    <w:rsid w:val="007302C0"/>
    <w:rsid w:val="007379FF"/>
    <w:rsid w:val="00737B78"/>
    <w:rsid w:val="00740754"/>
    <w:rsid w:val="00740B69"/>
    <w:rsid w:val="00740FE7"/>
    <w:rsid w:val="00741FFB"/>
    <w:rsid w:val="00744826"/>
    <w:rsid w:val="0074534D"/>
    <w:rsid w:val="007465C0"/>
    <w:rsid w:val="007509DF"/>
    <w:rsid w:val="00750B6B"/>
    <w:rsid w:val="00753EED"/>
    <w:rsid w:val="00756DBA"/>
    <w:rsid w:val="007601CC"/>
    <w:rsid w:val="00767A1F"/>
    <w:rsid w:val="007714A5"/>
    <w:rsid w:val="0077291C"/>
    <w:rsid w:val="007770C4"/>
    <w:rsid w:val="0078254B"/>
    <w:rsid w:val="00783F3E"/>
    <w:rsid w:val="007840DE"/>
    <w:rsid w:val="00785A92"/>
    <w:rsid w:val="00791218"/>
    <w:rsid w:val="00791E3D"/>
    <w:rsid w:val="00793050"/>
    <w:rsid w:val="0079325D"/>
    <w:rsid w:val="00794733"/>
    <w:rsid w:val="0079771C"/>
    <w:rsid w:val="007A07F2"/>
    <w:rsid w:val="007A1214"/>
    <w:rsid w:val="007A35B9"/>
    <w:rsid w:val="007B0FD9"/>
    <w:rsid w:val="007B235A"/>
    <w:rsid w:val="007B33C5"/>
    <w:rsid w:val="007B349B"/>
    <w:rsid w:val="007B4120"/>
    <w:rsid w:val="007B4261"/>
    <w:rsid w:val="007B48D0"/>
    <w:rsid w:val="007B55B9"/>
    <w:rsid w:val="007B605D"/>
    <w:rsid w:val="007B7F27"/>
    <w:rsid w:val="007C69F8"/>
    <w:rsid w:val="007D016F"/>
    <w:rsid w:val="007D24E7"/>
    <w:rsid w:val="007D398C"/>
    <w:rsid w:val="007D3AC5"/>
    <w:rsid w:val="007D4B91"/>
    <w:rsid w:val="007D4CB5"/>
    <w:rsid w:val="007D7B17"/>
    <w:rsid w:val="007E1358"/>
    <w:rsid w:val="007E30CE"/>
    <w:rsid w:val="007E3441"/>
    <w:rsid w:val="007E4D79"/>
    <w:rsid w:val="007E7CDC"/>
    <w:rsid w:val="007F0340"/>
    <w:rsid w:val="007F114A"/>
    <w:rsid w:val="007F1CEE"/>
    <w:rsid w:val="007F4DF0"/>
    <w:rsid w:val="007F66B4"/>
    <w:rsid w:val="007F6912"/>
    <w:rsid w:val="007F7AA6"/>
    <w:rsid w:val="00802436"/>
    <w:rsid w:val="00803CD7"/>
    <w:rsid w:val="00803F97"/>
    <w:rsid w:val="00806764"/>
    <w:rsid w:val="00814652"/>
    <w:rsid w:val="008155C6"/>
    <w:rsid w:val="008157F7"/>
    <w:rsid w:val="00820B3D"/>
    <w:rsid w:val="0082380E"/>
    <w:rsid w:val="008242ED"/>
    <w:rsid w:val="008244F0"/>
    <w:rsid w:val="00825F10"/>
    <w:rsid w:val="00831E8E"/>
    <w:rsid w:val="00833758"/>
    <w:rsid w:val="00834BAB"/>
    <w:rsid w:val="0083509A"/>
    <w:rsid w:val="008408DE"/>
    <w:rsid w:val="00840B99"/>
    <w:rsid w:val="008410EF"/>
    <w:rsid w:val="008417FD"/>
    <w:rsid w:val="00847B01"/>
    <w:rsid w:val="00847B04"/>
    <w:rsid w:val="00847C00"/>
    <w:rsid w:val="008504A9"/>
    <w:rsid w:val="008540C2"/>
    <w:rsid w:val="00854ADB"/>
    <w:rsid w:val="00854C01"/>
    <w:rsid w:val="008562EE"/>
    <w:rsid w:val="008573DC"/>
    <w:rsid w:val="00860E8D"/>
    <w:rsid w:val="0086267C"/>
    <w:rsid w:val="00865A46"/>
    <w:rsid w:val="0086658B"/>
    <w:rsid w:val="00866703"/>
    <w:rsid w:val="00867BD7"/>
    <w:rsid w:val="00871866"/>
    <w:rsid w:val="00872BDD"/>
    <w:rsid w:val="00874A19"/>
    <w:rsid w:val="008751A0"/>
    <w:rsid w:val="0088291F"/>
    <w:rsid w:val="00882CA2"/>
    <w:rsid w:val="00884EE0"/>
    <w:rsid w:val="00884EF6"/>
    <w:rsid w:val="00885E3D"/>
    <w:rsid w:val="00891CEB"/>
    <w:rsid w:val="00894D6B"/>
    <w:rsid w:val="008960D3"/>
    <w:rsid w:val="008A0FB7"/>
    <w:rsid w:val="008A1657"/>
    <w:rsid w:val="008A26BE"/>
    <w:rsid w:val="008A2AF9"/>
    <w:rsid w:val="008A4341"/>
    <w:rsid w:val="008A4F42"/>
    <w:rsid w:val="008A6A01"/>
    <w:rsid w:val="008A76B8"/>
    <w:rsid w:val="008B09B9"/>
    <w:rsid w:val="008B250A"/>
    <w:rsid w:val="008B3EF4"/>
    <w:rsid w:val="008B6DCC"/>
    <w:rsid w:val="008C0730"/>
    <w:rsid w:val="008C2E90"/>
    <w:rsid w:val="008C37D7"/>
    <w:rsid w:val="008C4240"/>
    <w:rsid w:val="008C4C98"/>
    <w:rsid w:val="008D3ECB"/>
    <w:rsid w:val="008D6A58"/>
    <w:rsid w:val="008D6EDE"/>
    <w:rsid w:val="008D7D33"/>
    <w:rsid w:val="008E0A1A"/>
    <w:rsid w:val="008E13DB"/>
    <w:rsid w:val="008E183B"/>
    <w:rsid w:val="008E6C4A"/>
    <w:rsid w:val="008F48A0"/>
    <w:rsid w:val="009009D1"/>
    <w:rsid w:val="009015A0"/>
    <w:rsid w:val="00901B89"/>
    <w:rsid w:val="00915F64"/>
    <w:rsid w:val="009161E4"/>
    <w:rsid w:val="009173A3"/>
    <w:rsid w:val="009235F7"/>
    <w:rsid w:val="00923629"/>
    <w:rsid w:val="00924616"/>
    <w:rsid w:val="009266D2"/>
    <w:rsid w:val="009320AA"/>
    <w:rsid w:val="00932622"/>
    <w:rsid w:val="009350CC"/>
    <w:rsid w:val="00937746"/>
    <w:rsid w:val="00937A1D"/>
    <w:rsid w:val="00940BDD"/>
    <w:rsid w:val="00941270"/>
    <w:rsid w:val="0094224A"/>
    <w:rsid w:val="00943B76"/>
    <w:rsid w:val="00944846"/>
    <w:rsid w:val="00946191"/>
    <w:rsid w:val="009464CF"/>
    <w:rsid w:val="009511BF"/>
    <w:rsid w:val="009604EC"/>
    <w:rsid w:val="0096347E"/>
    <w:rsid w:val="00964073"/>
    <w:rsid w:val="00965629"/>
    <w:rsid w:val="00966524"/>
    <w:rsid w:val="00967EA9"/>
    <w:rsid w:val="00970DA2"/>
    <w:rsid w:val="009715D4"/>
    <w:rsid w:val="00973965"/>
    <w:rsid w:val="00977A8C"/>
    <w:rsid w:val="00981413"/>
    <w:rsid w:val="0098205A"/>
    <w:rsid w:val="009836AB"/>
    <w:rsid w:val="00983999"/>
    <w:rsid w:val="00984F29"/>
    <w:rsid w:val="00985A57"/>
    <w:rsid w:val="00986C5E"/>
    <w:rsid w:val="00990F8A"/>
    <w:rsid w:val="00991E02"/>
    <w:rsid w:val="00993E28"/>
    <w:rsid w:val="00996668"/>
    <w:rsid w:val="00996E63"/>
    <w:rsid w:val="009A044A"/>
    <w:rsid w:val="009A106C"/>
    <w:rsid w:val="009A62EC"/>
    <w:rsid w:val="009A7029"/>
    <w:rsid w:val="009B12D9"/>
    <w:rsid w:val="009B31F3"/>
    <w:rsid w:val="009B4C8C"/>
    <w:rsid w:val="009B6368"/>
    <w:rsid w:val="009B63CD"/>
    <w:rsid w:val="009B7936"/>
    <w:rsid w:val="009C35E8"/>
    <w:rsid w:val="009C4AE5"/>
    <w:rsid w:val="009C5415"/>
    <w:rsid w:val="009C6FE4"/>
    <w:rsid w:val="009E3B80"/>
    <w:rsid w:val="009F2AA0"/>
    <w:rsid w:val="009F2BE5"/>
    <w:rsid w:val="009F3690"/>
    <w:rsid w:val="009F4613"/>
    <w:rsid w:val="009F4E41"/>
    <w:rsid w:val="009F6ABE"/>
    <w:rsid w:val="00A02971"/>
    <w:rsid w:val="00A04168"/>
    <w:rsid w:val="00A04FFB"/>
    <w:rsid w:val="00A06080"/>
    <w:rsid w:val="00A07BC9"/>
    <w:rsid w:val="00A10F72"/>
    <w:rsid w:val="00A115E9"/>
    <w:rsid w:val="00A12D02"/>
    <w:rsid w:val="00A156A1"/>
    <w:rsid w:val="00A1741B"/>
    <w:rsid w:val="00A216C7"/>
    <w:rsid w:val="00A2277E"/>
    <w:rsid w:val="00A2287C"/>
    <w:rsid w:val="00A26572"/>
    <w:rsid w:val="00A300AF"/>
    <w:rsid w:val="00A316F1"/>
    <w:rsid w:val="00A31FFC"/>
    <w:rsid w:val="00A3227C"/>
    <w:rsid w:val="00A33EF2"/>
    <w:rsid w:val="00A351DB"/>
    <w:rsid w:val="00A36E37"/>
    <w:rsid w:val="00A37439"/>
    <w:rsid w:val="00A37834"/>
    <w:rsid w:val="00A422FC"/>
    <w:rsid w:val="00A42BD5"/>
    <w:rsid w:val="00A43514"/>
    <w:rsid w:val="00A43919"/>
    <w:rsid w:val="00A455BA"/>
    <w:rsid w:val="00A46072"/>
    <w:rsid w:val="00A466DA"/>
    <w:rsid w:val="00A53C7C"/>
    <w:rsid w:val="00A55994"/>
    <w:rsid w:val="00A572B6"/>
    <w:rsid w:val="00A6029B"/>
    <w:rsid w:val="00A62016"/>
    <w:rsid w:val="00A649B2"/>
    <w:rsid w:val="00A67738"/>
    <w:rsid w:val="00A731A9"/>
    <w:rsid w:val="00A74DCA"/>
    <w:rsid w:val="00A76095"/>
    <w:rsid w:val="00A8151F"/>
    <w:rsid w:val="00A820E9"/>
    <w:rsid w:val="00A830DE"/>
    <w:rsid w:val="00A8463E"/>
    <w:rsid w:val="00A902D0"/>
    <w:rsid w:val="00AA09DE"/>
    <w:rsid w:val="00AA0BD9"/>
    <w:rsid w:val="00AA2B95"/>
    <w:rsid w:val="00AA572E"/>
    <w:rsid w:val="00AA7596"/>
    <w:rsid w:val="00AB0D36"/>
    <w:rsid w:val="00AB34A6"/>
    <w:rsid w:val="00AB37CC"/>
    <w:rsid w:val="00AB3C09"/>
    <w:rsid w:val="00AB4EC3"/>
    <w:rsid w:val="00AB5E07"/>
    <w:rsid w:val="00AB6488"/>
    <w:rsid w:val="00AB7A7D"/>
    <w:rsid w:val="00AB7EF9"/>
    <w:rsid w:val="00AC06A4"/>
    <w:rsid w:val="00AC0B27"/>
    <w:rsid w:val="00AC180C"/>
    <w:rsid w:val="00AC1E28"/>
    <w:rsid w:val="00AC3604"/>
    <w:rsid w:val="00AC3721"/>
    <w:rsid w:val="00AC4ECD"/>
    <w:rsid w:val="00AC5360"/>
    <w:rsid w:val="00AC6749"/>
    <w:rsid w:val="00AD0131"/>
    <w:rsid w:val="00AD0CA4"/>
    <w:rsid w:val="00AD16B9"/>
    <w:rsid w:val="00AD2C94"/>
    <w:rsid w:val="00AE2944"/>
    <w:rsid w:val="00AE2B0D"/>
    <w:rsid w:val="00AE3DE0"/>
    <w:rsid w:val="00AE7B32"/>
    <w:rsid w:val="00AF6BDC"/>
    <w:rsid w:val="00AF7628"/>
    <w:rsid w:val="00B00C47"/>
    <w:rsid w:val="00B0229B"/>
    <w:rsid w:val="00B031A1"/>
    <w:rsid w:val="00B12A7A"/>
    <w:rsid w:val="00B13C6A"/>
    <w:rsid w:val="00B15172"/>
    <w:rsid w:val="00B2592F"/>
    <w:rsid w:val="00B27BC3"/>
    <w:rsid w:val="00B30191"/>
    <w:rsid w:val="00B3180A"/>
    <w:rsid w:val="00B318E8"/>
    <w:rsid w:val="00B32375"/>
    <w:rsid w:val="00B34481"/>
    <w:rsid w:val="00B40A33"/>
    <w:rsid w:val="00B41B37"/>
    <w:rsid w:val="00B4387E"/>
    <w:rsid w:val="00B464FE"/>
    <w:rsid w:val="00B47E5C"/>
    <w:rsid w:val="00B47F02"/>
    <w:rsid w:val="00B50219"/>
    <w:rsid w:val="00B5060E"/>
    <w:rsid w:val="00B51718"/>
    <w:rsid w:val="00B54208"/>
    <w:rsid w:val="00B56A33"/>
    <w:rsid w:val="00B61946"/>
    <w:rsid w:val="00B661B5"/>
    <w:rsid w:val="00B669A9"/>
    <w:rsid w:val="00B6701C"/>
    <w:rsid w:val="00B70058"/>
    <w:rsid w:val="00B736B1"/>
    <w:rsid w:val="00B746DD"/>
    <w:rsid w:val="00B76A63"/>
    <w:rsid w:val="00B8084B"/>
    <w:rsid w:val="00B8167A"/>
    <w:rsid w:val="00B87E85"/>
    <w:rsid w:val="00B9072A"/>
    <w:rsid w:val="00B91235"/>
    <w:rsid w:val="00B91AE3"/>
    <w:rsid w:val="00B97060"/>
    <w:rsid w:val="00BA1A02"/>
    <w:rsid w:val="00BA2F20"/>
    <w:rsid w:val="00BA548B"/>
    <w:rsid w:val="00BA590C"/>
    <w:rsid w:val="00BA63BB"/>
    <w:rsid w:val="00BB1243"/>
    <w:rsid w:val="00BB2D16"/>
    <w:rsid w:val="00BB34CA"/>
    <w:rsid w:val="00BB581F"/>
    <w:rsid w:val="00BC08D9"/>
    <w:rsid w:val="00BC0D65"/>
    <w:rsid w:val="00BC163E"/>
    <w:rsid w:val="00BC39C7"/>
    <w:rsid w:val="00BC7DB3"/>
    <w:rsid w:val="00BD065B"/>
    <w:rsid w:val="00BD15B7"/>
    <w:rsid w:val="00BD2D79"/>
    <w:rsid w:val="00BD30EB"/>
    <w:rsid w:val="00BD3717"/>
    <w:rsid w:val="00BD48D6"/>
    <w:rsid w:val="00BD5D75"/>
    <w:rsid w:val="00BD6A9D"/>
    <w:rsid w:val="00BD73D1"/>
    <w:rsid w:val="00BD79A3"/>
    <w:rsid w:val="00BD7E48"/>
    <w:rsid w:val="00BE06C7"/>
    <w:rsid w:val="00BE40FB"/>
    <w:rsid w:val="00BF1DE8"/>
    <w:rsid w:val="00BF2021"/>
    <w:rsid w:val="00BF5A28"/>
    <w:rsid w:val="00BF6B0A"/>
    <w:rsid w:val="00BF6BA9"/>
    <w:rsid w:val="00C0070C"/>
    <w:rsid w:val="00C02D96"/>
    <w:rsid w:val="00C03A23"/>
    <w:rsid w:val="00C05376"/>
    <w:rsid w:val="00C06891"/>
    <w:rsid w:val="00C07F78"/>
    <w:rsid w:val="00C10EF4"/>
    <w:rsid w:val="00C137DD"/>
    <w:rsid w:val="00C13994"/>
    <w:rsid w:val="00C14C3D"/>
    <w:rsid w:val="00C16B21"/>
    <w:rsid w:val="00C1781F"/>
    <w:rsid w:val="00C20B9B"/>
    <w:rsid w:val="00C20C81"/>
    <w:rsid w:val="00C22C7D"/>
    <w:rsid w:val="00C23122"/>
    <w:rsid w:val="00C26910"/>
    <w:rsid w:val="00C27337"/>
    <w:rsid w:val="00C27C6D"/>
    <w:rsid w:val="00C31584"/>
    <w:rsid w:val="00C31C0B"/>
    <w:rsid w:val="00C3501B"/>
    <w:rsid w:val="00C37DDF"/>
    <w:rsid w:val="00C410C9"/>
    <w:rsid w:val="00C424EB"/>
    <w:rsid w:val="00C45009"/>
    <w:rsid w:val="00C461B6"/>
    <w:rsid w:val="00C47479"/>
    <w:rsid w:val="00C50A9B"/>
    <w:rsid w:val="00C52122"/>
    <w:rsid w:val="00C5359C"/>
    <w:rsid w:val="00C551D8"/>
    <w:rsid w:val="00C5572A"/>
    <w:rsid w:val="00C60D0A"/>
    <w:rsid w:val="00C60EF7"/>
    <w:rsid w:val="00C611FF"/>
    <w:rsid w:val="00C61F91"/>
    <w:rsid w:val="00C64C2F"/>
    <w:rsid w:val="00C6542C"/>
    <w:rsid w:val="00C70D83"/>
    <w:rsid w:val="00C71390"/>
    <w:rsid w:val="00C73ABD"/>
    <w:rsid w:val="00C75814"/>
    <w:rsid w:val="00C75E92"/>
    <w:rsid w:val="00C7794B"/>
    <w:rsid w:val="00C8334B"/>
    <w:rsid w:val="00C857D2"/>
    <w:rsid w:val="00C8581D"/>
    <w:rsid w:val="00C86D15"/>
    <w:rsid w:val="00C91EBE"/>
    <w:rsid w:val="00C92551"/>
    <w:rsid w:val="00C9331C"/>
    <w:rsid w:val="00C95721"/>
    <w:rsid w:val="00C96337"/>
    <w:rsid w:val="00C97DA5"/>
    <w:rsid w:val="00CA0767"/>
    <w:rsid w:val="00CA2DFE"/>
    <w:rsid w:val="00CA49B5"/>
    <w:rsid w:val="00CB36CF"/>
    <w:rsid w:val="00CB693D"/>
    <w:rsid w:val="00CC0112"/>
    <w:rsid w:val="00CC3215"/>
    <w:rsid w:val="00CC5235"/>
    <w:rsid w:val="00CC6D54"/>
    <w:rsid w:val="00CC6D8C"/>
    <w:rsid w:val="00CC7C2E"/>
    <w:rsid w:val="00CD08D8"/>
    <w:rsid w:val="00CD1D1A"/>
    <w:rsid w:val="00CD2526"/>
    <w:rsid w:val="00CD3491"/>
    <w:rsid w:val="00CD380E"/>
    <w:rsid w:val="00CE03AD"/>
    <w:rsid w:val="00CE0F24"/>
    <w:rsid w:val="00CE3636"/>
    <w:rsid w:val="00CE51C7"/>
    <w:rsid w:val="00CE5BE4"/>
    <w:rsid w:val="00CE74E6"/>
    <w:rsid w:val="00CE7C42"/>
    <w:rsid w:val="00CF020A"/>
    <w:rsid w:val="00CF08F4"/>
    <w:rsid w:val="00CF1566"/>
    <w:rsid w:val="00CF782F"/>
    <w:rsid w:val="00CF7EA8"/>
    <w:rsid w:val="00D03DD9"/>
    <w:rsid w:val="00D04BFA"/>
    <w:rsid w:val="00D110CE"/>
    <w:rsid w:val="00D11FAC"/>
    <w:rsid w:val="00D14EA5"/>
    <w:rsid w:val="00D1605C"/>
    <w:rsid w:val="00D16E8B"/>
    <w:rsid w:val="00D17E02"/>
    <w:rsid w:val="00D21437"/>
    <w:rsid w:val="00D215D2"/>
    <w:rsid w:val="00D23908"/>
    <w:rsid w:val="00D26083"/>
    <w:rsid w:val="00D269B2"/>
    <w:rsid w:val="00D272D5"/>
    <w:rsid w:val="00D27FBD"/>
    <w:rsid w:val="00D3150A"/>
    <w:rsid w:val="00D325AE"/>
    <w:rsid w:val="00D3568F"/>
    <w:rsid w:val="00D373B6"/>
    <w:rsid w:val="00D436CC"/>
    <w:rsid w:val="00D43973"/>
    <w:rsid w:val="00D44E88"/>
    <w:rsid w:val="00D46D5F"/>
    <w:rsid w:val="00D47F52"/>
    <w:rsid w:val="00D546A3"/>
    <w:rsid w:val="00D63CEA"/>
    <w:rsid w:val="00D66066"/>
    <w:rsid w:val="00D668B1"/>
    <w:rsid w:val="00D7118C"/>
    <w:rsid w:val="00D73C70"/>
    <w:rsid w:val="00D80DFC"/>
    <w:rsid w:val="00D8156A"/>
    <w:rsid w:val="00D82567"/>
    <w:rsid w:val="00D86341"/>
    <w:rsid w:val="00D87A7E"/>
    <w:rsid w:val="00D900E8"/>
    <w:rsid w:val="00D906E8"/>
    <w:rsid w:val="00D90875"/>
    <w:rsid w:val="00D91524"/>
    <w:rsid w:val="00D934BF"/>
    <w:rsid w:val="00D935C0"/>
    <w:rsid w:val="00DA0E9D"/>
    <w:rsid w:val="00DA341F"/>
    <w:rsid w:val="00DA5706"/>
    <w:rsid w:val="00DA6289"/>
    <w:rsid w:val="00DA7872"/>
    <w:rsid w:val="00DA7BD2"/>
    <w:rsid w:val="00DA7D86"/>
    <w:rsid w:val="00DB0691"/>
    <w:rsid w:val="00DB435C"/>
    <w:rsid w:val="00DB781D"/>
    <w:rsid w:val="00DC17E0"/>
    <w:rsid w:val="00DC1AF0"/>
    <w:rsid w:val="00DC1B10"/>
    <w:rsid w:val="00DC2337"/>
    <w:rsid w:val="00DC4212"/>
    <w:rsid w:val="00DC5FA3"/>
    <w:rsid w:val="00DC657E"/>
    <w:rsid w:val="00DC7394"/>
    <w:rsid w:val="00DD2349"/>
    <w:rsid w:val="00DD350A"/>
    <w:rsid w:val="00DD5946"/>
    <w:rsid w:val="00DD6D7D"/>
    <w:rsid w:val="00DE0C40"/>
    <w:rsid w:val="00DE120A"/>
    <w:rsid w:val="00DE13B8"/>
    <w:rsid w:val="00DE351D"/>
    <w:rsid w:val="00DE3569"/>
    <w:rsid w:val="00DF0A31"/>
    <w:rsid w:val="00DF17C8"/>
    <w:rsid w:val="00DF2694"/>
    <w:rsid w:val="00DF35B1"/>
    <w:rsid w:val="00DF5E4C"/>
    <w:rsid w:val="00DF7081"/>
    <w:rsid w:val="00E0037F"/>
    <w:rsid w:val="00E003A4"/>
    <w:rsid w:val="00E0100A"/>
    <w:rsid w:val="00E02835"/>
    <w:rsid w:val="00E02901"/>
    <w:rsid w:val="00E040A5"/>
    <w:rsid w:val="00E04A3A"/>
    <w:rsid w:val="00E05A6C"/>
    <w:rsid w:val="00E10CD0"/>
    <w:rsid w:val="00E118AF"/>
    <w:rsid w:val="00E1244E"/>
    <w:rsid w:val="00E137C3"/>
    <w:rsid w:val="00E2005D"/>
    <w:rsid w:val="00E216F0"/>
    <w:rsid w:val="00E236CD"/>
    <w:rsid w:val="00E30980"/>
    <w:rsid w:val="00E31135"/>
    <w:rsid w:val="00E317DE"/>
    <w:rsid w:val="00E3692E"/>
    <w:rsid w:val="00E438DF"/>
    <w:rsid w:val="00E50CD4"/>
    <w:rsid w:val="00E53734"/>
    <w:rsid w:val="00E551CD"/>
    <w:rsid w:val="00E5582C"/>
    <w:rsid w:val="00E56BDE"/>
    <w:rsid w:val="00E56DBE"/>
    <w:rsid w:val="00E56E90"/>
    <w:rsid w:val="00E57371"/>
    <w:rsid w:val="00E606E3"/>
    <w:rsid w:val="00E60FB4"/>
    <w:rsid w:val="00E625BE"/>
    <w:rsid w:val="00E62E88"/>
    <w:rsid w:val="00E62F75"/>
    <w:rsid w:val="00E64202"/>
    <w:rsid w:val="00E72244"/>
    <w:rsid w:val="00E72EC5"/>
    <w:rsid w:val="00E73D31"/>
    <w:rsid w:val="00E74D01"/>
    <w:rsid w:val="00E760CE"/>
    <w:rsid w:val="00E7651C"/>
    <w:rsid w:val="00E8656E"/>
    <w:rsid w:val="00E86CC7"/>
    <w:rsid w:val="00E8725B"/>
    <w:rsid w:val="00E87617"/>
    <w:rsid w:val="00E90B95"/>
    <w:rsid w:val="00E91EAC"/>
    <w:rsid w:val="00E94C0D"/>
    <w:rsid w:val="00E95FDD"/>
    <w:rsid w:val="00E96731"/>
    <w:rsid w:val="00E96A75"/>
    <w:rsid w:val="00E97908"/>
    <w:rsid w:val="00EA2D0A"/>
    <w:rsid w:val="00EA39C8"/>
    <w:rsid w:val="00EA44AC"/>
    <w:rsid w:val="00EA5365"/>
    <w:rsid w:val="00EA74CD"/>
    <w:rsid w:val="00EB0AB7"/>
    <w:rsid w:val="00EB20B8"/>
    <w:rsid w:val="00EB7410"/>
    <w:rsid w:val="00EC01D4"/>
    <w:rsid w:val="00EC0667"/>
    <w:rsid w:val="00EC1065"/>
    <w:rsid w:val="00EC3017"/>
    <w:rsid w:val="00EC3BBD"/>
    <w:rsid w:val="00EC7678"/>
    <w:rsid w:val="00EC77E8"/>
    <w:rsid w:val="00ED139C"/>
    <w:rsid w:val="00ED33DD"/>
    <w:rsid w:val="00ED3452"/>
    <w:rsid w:val="00ED59C8"/>
    <w:rsid w:val="00ED5AFB"/>
    <w:rsid w:val="00EE1AEF"/>
    <w:rsid w:val="00EE1DEF"/>
    <w:rsid w:val="00EE226E"/>
    <w:rsid w:val="00EE4DB2"/>
    <w:rsid w:val="00EE4E5D"/>
    <w:rsid w:val="00EE5DBF"/>
    <w:rsid w:val="00EF5C5A"/>
    <w:rsid w:val="00EF7E58"/>
    <w:rsid w:val="00F0375E"/>
    <w:rsid w:val="00F04BB9"/>
    <w:rsid w:val="00F04EE6"/>
    <w:rsid w:val="00F06077"/>
    <w:rsid w:val="00F10168"/>
    <w:rsid w:val="00F1128F"/>
    <w:rsid w:val="00F125DB"/>
    <w:rsid w:val="00F14895"/>
    <w:rsid w:val="00F1695C"/>
    <w:rsid w:val="00F241AF"/>
    <w:rsid w:val="00F25B67"/>
    <w:rsid w:val="00F26E46"/>
    <w:rsid w:val="00F26F55"/>
    <w:rsid w:val="00F3169E"/>
    <w:rsid w:val="00F335D0"/>
    <w:rsid w:val="00F33827"/>
    <w:rsid w:val="00F343EB"/>
    <w:rsid w:val="00F345F6"/>
    <w:rsid w:val="00F36D0C"/>
    <w:rsid w:val="00F37279"/>
    <w:rsid w:val="00F375EC"/>
    <w:rsid w:val="00F412F1"/>
    <w:rsid w:val="00F42286"/>
    <w:rsid w:val="00F449C1"/>
    <w:rsid w:val="00F45D9B"/>
    <w:rsid w:val="00F54F07"/>
    <w:rsid w:val="00F56383"/>
    <w:rsid w:val="00F568C1"/>
    <w:rsid w:val="00F576E9"/>
    <w:rsid w:val="00F60C17"/>
    <w:rsid w:val="00F628D0"/>
    <w:rsid w:val="00F64582"/>
    <w:rsid w:val="00F6620C"/>
    <w:rsid w:val="00F66D25"/>
    <w:rsid w:val="00F670D9"/>
    <w:rsid w:val="00F715D0"/>
    <w:rsid w:val="00F74CAA"/>
    <w:rsid w:val="00F75C8F"/>
    <w:rsid w:val="00F77059"/>
    <w:rsid w:val="00F8011D"/>
    <w:rsid w:val="00F816F7"/>
    <w:rsid w:val="00F835B5"/>
    <w:rsid w:val="00F8481B"/>
    <w:rsid w:val="00F94AA0"/>
    <w:rsid w:val="00F957D8"/>
    <w:rsid w:val="00F9671B"/>
    <w:rsid w:val="00FA3E65"/>
    <w:rsid w:val="00FA5977"/>
    <w:rsid w:val="00FA6869"/>
    <w:rsid w:val="00FB05F1"/>
    <w:rsid w:val="00FB477B"/>
    <w:rsid w:val="00FB5876"/>
    <w:rsid w:val="00FB599D"/>
    <w:rsid w:val="00FC103F"/>
    <w:rsid w:val="00FC4CF9"/>
    <w:rsid w:val="00FC5E6E"/>
    <w:rsid w:val="00FC67BC"/>
    <w:rsid w:val="00FD4704"/>
    <w:rsid w:val="00FD507A"/>
    <w:rsid w:val="00FD5750"/>
    <w:rsid w:val="00FD5E8D"/>
    <w:rsid w:val="00FD71A9"/>
    <w:rsid w:val="00FD75BA"/>
    <w:rsid w:val="00FE0C0A"/>
    <w:rsid w:val="00FE48A0"/>
    <w:rsid w:val="00FE4D25"/>
    <w:rsid w:val="00FE4FC7"/>
    <w:rsid w:val="00FE6DC8"/>
    <w:rsid w:val="00FE7605"/>
    <w:rsid w:val="00FF24A1"/>
    <w:rsid w:val="00FF3933"/>
    <w:rsid w:val="00FF5AEE"/>
    <w:rsid w:val="00FF7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CB339"/>
  <w15:chartTrackingRefBased/>
  <w15:docId w15:val="{37EF42B6-2750-4554-8AE7-5EB4ACC7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2106"/>
    <w:rPr>
      <w:sz w:val="24"/>
      <w:szCs w:val="24"/>
    </w:rPr>
  </w:style>
  <w:style w:type="paragraph" w:styleId="Nadpis1">
    <w:name w:val="heading 1"/>
    <w:basedOn w:val="Normlny"/>
    <w:next w:val="Normlny"/>
    <w:link w:val="Nadpis1Char"/>
    <w:qFormat/>
    <w:rsid w:val="00D934BF"/>
    <w:pPr>
      <w:keepNext/>
      <w:spacing w:before="240" w:after="60"/>
      <w:outlineLvl w:val="0"/>
    </w:pPr>
    <w:rPr>
      <w:rFonts w:ascii="Arial" w:hAnsi="Arial" w:cs="Arial"/>
      <w:b/>
      <w:bCs/>
      <w:kern w:val="32"/>
      <w:sz w:val="32"/>
      <w:szCs w:val="32"/>
    </w:rPr>
  </w:style>
  <w:style w:type="paragraph" w:styleId="Nadpis2">
    <w:name w:val="heading 2"/>
    <w:aliases w:val="Char24 Char Char,Char24 Char Char Char"/>
    <w:basedOn w:val="Normlny"/>
    <w:next w:val="Normlny"/>
    <w:link w:val="Nadpis2Char"/>
    <w:qFormat/>
    <w:rsid w:val="001424F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1424FB"/>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934BF"/>
    <w:rPr>
      <w:rFonts w:ascii="Arial" w:hAnsi="Arial" w:cs="Arial"/>
      <w:b/>
      <w:bCs/>
      <w:kern w:val="32"/>
      <w:sz w:val="32"/>
      <w:szCs w:val="32"/>
    </w:rPr>
  </w:style>
  <w:style w:type="character" w:styleId="Odkaznakomentr">
    <w:name w:val="annotation reference"/>
    <w:uiPriority w:val="99"/>
    <w:semiHidden/>
    <w:unhideWhenUsed/>
    <w:rsid w:val="00107DE0"/>
    <w:rPr>
      <w:sz w:val="16"/>
      <w:szCs w:val="16"/>
    </w:rPr>
  </w:style>
  <w:style w:type="paragraph" w:styleId="Textkomentra">
    <w:name w:val="annotation text"/>
    <w:basedOn w:val="Normlny"/>
    <w:link w:val="TextkomentraChar"/>
    <w:uiPriority w:val="99"/>
    <w:semiHidden/>
    <w:unhideWhenUsed/>
    <w:rsid w:val="00107DE0"/>
    <w:rPr>
      <w:sz w:val="20"/>
      <w:szCs w:val="20"/>
    </w:rPr>
  </w:style>
  <w:style w:type="character" w:customStyle="1" w:styleId="TextkomentraChar">
    <w:name w:val="Text komentára Char"/>
    <w:link w:val="Textkomentra"/>
    <w:uiPriority w:val="99"/>
    <w:semiHidden/>
    <w:rsid w:val="00107DE0"/>
    <w:rPr>
      <w:lang w:val="sk-SK" w:eastAsia="sk-SK"/>
    </w:rPr>
  </w:style>
  <w:style w:type="paragraph" w:styleId="Predmetkomentra">
    <w:name w:val="annotation subject"/>
    <w:basedOn w:val="Textkomentra"/>
    <w:next w:val="Textkomentra"/>
    <w:link w:val="PredmetkomentraChar"/>
    <w:uiPriority w:val="99"/>
    <w:semiHidden/>
    <w:unhideWhenUsed/>
    <w:rsid w:val="00107DE0"/>
    <w:rPr>
      <w:b/>
      <w:bCs/>
    </w:rPr>
  </w:style>
  <w:style w:type="character" w:customStyle="1" w:styleId="PredmetkomentraChar">
    <w:name w:val="Predmet komentára Char"/>
    <w:link w:val="Predmetkomentra"/>
    <w:uiPriority w:val="99"/>
    <w:semiHidden/>
    <w:rsid w:val="00107DE0"/>
    <w:rPr>
      <w:b/>
      <w:bCs/>
      <w:lang w:val="sk-SK" w:eastAsia="sk-SK"/>
    </w:rPr>
  </w:style>
  <w:style w:type="paragraph" w:styleId="Textbubliny">
    <w:name w:val="Balloon Text"/>
    <w:basedOn w:val="Normlny"/>
    <w:link w:val="TextbublinyChar"/>
    <w:uiPriority w:val="99"/>
    <w:semiHidden/>
    <w:unhideWhenUsed/>
    <w:rsid w:val="00107DE0"/>
    <w:rPr>
      <w:rFonts w:ascii="Tahoma" w:hAnsi="Tahoma" w:cs="Tahoma"/>
      <w:sz w:val="16"/>
      <w:szCs w:val="16"/>
    </w:rPr>
  </w:style>
  <w:style w:type="character" w:customStyle="1" w:styleId="TextbublinyChar">
    <w:name w:val="Text bubliny Char"/>
    <w:link w:val="Textbubliny"/>
    <w:uiPriority w:val="99"/>
    <w:semiHidden/>
    <w:rsid w:val="00107DE0"/>
    <w:rPr>
      <w:rFonts w:ascii="Tahoma" w:hAnsi="Tahoma" w:cs="Tahoma"/>
      <w:sz w:val="16"/>
      <w:szCs w:val="16"/>
      <w:lang w:val="sk-SK" w:eastAsia="sk-SK"/>
    </w:rPr>
  </w:style>
  <w:style w:type="paragraph" w:styleId="Hlavika">
    <w:name w:val="header"/>
    <w:basedOn w:val="Normlny"/>
    <w:link w:val="HlavikaChar"/>
    <w:uiPriority w:val="99"/>
    <w:rsid w:val="00BD065B"/>
    <w:pPr>
      <w:tabs>
        <w:tab w:val="center" w:pos="4536"/>
        <w:tab w:val="right" w:pos="9072"/>
      </w:tabs>
      <w:spacing w:after="240"/>
      <w:ind w:firstLine="284"/>
      <w:jc w:val="both"/>
    </w:pPr>
    <w:rPr>
      <w:rFonts w:ascii="Arial Narrow" w:hAnsi="Arial Narrow" w:cs="Arial Narrow"/>
      <w:sz w:val="22"/>
      <w:szCs w:val="22"/>
    </w:rPr>
  </w:style>
  <w:style w:type="character" w:customStyle="1" w:styleId="HlavikaChar">
    <w:name w:val="Hlavička Char"/>
    <w:link w:val="Hlavika"/>
    <w:uiPriority w:val="99"/>
    <w:rsid w:val="00BD065B"/>
    <w:rPr>
      <w:rFonts w:ascii="Arial Narrow" w:hAnsi="Arial Narrow" w:cs="Arial Narrow"/>
      <w:sz w:val="22"/>
      <w:szCs w:val="22"/>
    </w:rPr>
  </w:style>
  <w:style w:type="paragraph" w:customStyle="1" w:styleId="CharCharChar2CharCharCharCharCharCharCharCharCharCharCharCharCharCharCharCharCharCharCharCharCharCharCharCharCharCharCharCharCharCharCharCharCharCharCharChar1CharCharCharChar">
    <w:name w:val="Char Char Char2 Char Char Char Char Char Char Char Char Char Char Char Char Char Char Char Char Char Char Char Char Char Char Char Char Char Char Char Char Char Char Char Char Char Char Char Char1 Char Char Char Char"/>
    <w:basedOn w:val="Normlny"/>
    <w:uiPriority w:val="99"/>
    <w:rsid w:val="00BD065B"/>
    <w:pPr>
      <w:spacing w:after="160" w:line="240" w:lineRule="exact"/>
    </w:pPr>
    <w:rPr>
      <w:rFonts w:ascii="Tahoma" w:hAnsi="Tahoma" w:cs="Tahoma"/>
      <w:sz w:val="20"/>
      <w:szCs w:val="20"/>
      <w:lang w:val="en-US" w:eastAsia="en-US"/>
    </w:rPr>
  </w:style>
  <w:style w:type="paragraph" w:styleId="Odsekzoznamu">
    <w:name w:val="List Paragraph"/>
    <w:basedOn w:val="Normlny"/>
    <w:uiPriority w:val="34"/>
    <w:qFormat/>
    <w:rsid w:val="001859B0"/>
    <w:pPr>
      <w:ind w:left="708"/>
    </w:pPr>
  </w:style>
  <w:style w:type="paragraph" w:styleId="Obsah2">
    <w:name w:val="toc 2"/>
    <w:basedOn w:val="Normlny"/>
    <w:next w:val="Normlny"/>
    <w:autoRedefine/>
    <w:uiPriority w:val="39"/>
    <w:unhideWhenUsed/>
    <w:rsid w:val="004869EF"/>
    <w:pPr>
      <w:tabs>
        <w:tab w:val="right" w:leader="dot" w:pos="9062"/>
      </w:tabs>
    </w:pPr>
  </w:style>
  <w:style w:type="paragraph" w:styleId="Obsah3">
    <w:name w:val="toc 3"/>
    <w:basedOn w:val="Normlny"/>
    <w:next w:val="Normlny"/>
    <w:autoRedefine/>
    <w:uiPriority w:val="39"/>
    <w:unhideWhenUsed/>
    <w:rsid w:val="001163C6"/>
    <w:pPr>
      <w:ind w:left="480"/>
    </w:pPr>
  </w:style>
  <w:style w:type="paragraph" w:styleId="Obsah1">
    <w:name w:val="toc 1"/>
    <w:basedOn w:val="Normlny"/>
    <w:next w:val="Normlny"/>
    <w:autoRedefine/>
    <w:uiPriority w:val="39"/>
    <w:unhideWhenUsed/>
    <w:rsid w:val="005350B3"/>
    <w:pPr>
      <w:tabs>
        <w:tab w:val="left" w:pos="660"/>
        <w:tab w:val="right" w:leader="dot" w:pos="9062"/>
      </w:tabs>
      <w:spacing w:before="120" w:after="120"/>
    </w:pPr>
  </w:style>
  <w:style w:type="character" w:styleId="Hypertextovprepojenie">
    <w:name w:val="Hyperlink"/>
    <w:uiPriority w:val="99"/>
    <w:unhideWhenUsed/>
    <w:rsid w:val="001163C6"/>
    <w:rPr>
      <w:color w:val="0000FF"/>
      <w:u w:val="singl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F449C1"/>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rsid w:val="00F449C1"/>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uiPriority w:val="99"/>
    <w:unhideWhenUsed/>
    <w:rsid w:val="00F449C1"/>
    <w:rPr>
      <w:vertAlign w:val="superscript"/>
    </w:rPr>
  </w:style>
  <w:style w:type="character" w:customStyle="1" w:styleId="Nadpis3Char">
    <w:name w:val="Nadpis 3 Char"/>
    <w:link w:val="Nadpis3"/>
    <w:rsid w:val="009E3B80"/>
    <w:rPr>
      <w:rFonts w:ascii="Arial" w:hAnsi="Arial" w:cs="Arial"/>
      <w:b/>
      <w:bCs/>
      <w:sz w:val="26"/>
      <w:szCs w:val="26"/>
    </w:rPr>
  </w:style>
  <w:style w:type="paragraph" w:customStyle="1" w:styleId="Char">
    <w:name w:val="Char"/>
    <w:basedOn w:val="Normlny"/>
    <w:uiPriority w:val="99"/>
    <w:rsid w:val="00BB581F"/>
    <w:pPr>
      <w:spacing w:after="160" w:line="240" w:lineRule="exact"/>
    </w:pPr>
    <w:rPr>
      <w:rFonts w:ascii="Tahoma" w:hAnsi="Tahoma" w:cs="Tahoma"/>
      <w:sz w:val="20"/>
      <w:szCs w:val="20"/>
      <w:lang w:val="en-US" w:eastAsia="en-US"/>
    </w:rPr>
  </w:style>
  <w:style w:type="paragraph" w:styleId="Pta">
    <w:name w:val="footer"/>
    <w:basedOn w:val="Normlny"/>
    <w:link w:val="PtaChar"/>
    <w:uiPriority w:val="99"/>
    <w:unhideWhenUsed/>
    <w:rsid w:val="006F4BCD"/>
    <w:pPr>
      <w:tabs>
        <w:tab w:val="center" w:pos="4536"/>
        <w:tab w:val="right" w:pos="9072"/>
      </w:tabs>
    </w:pPr>
  </w:style>
  <w:style w:type="character" w:customStyle="1" w:styleId="PtaChar">
    <w:name w:val="Päta Char"/>
    <w:link w:val="Pta"/>
    <w:uiPriority w:val="99"/>
    <w:rsid w:val="006F4BCD"/>
    <w:rPr>
      <w:sz w:val="24"/>
      <w:szCs w:val="24"/>
    </w:rPr>
  </w:style>
  <w:style w:type="paragraph" w:styleId="Revzia">
    <w:name w:val="Revision"/>
    <w:hidden/>
    <w:uiPriority w:val="99"/>
    <w:semiHidden/>
    <w:rsid w:val="00C64C2F"/>
    <w:rPr>
      <w:sz w:val="24"/>
      <w:szCs w:val="24"/>
    </w:rPr>
  </w:style>
  <w:style w:type="character" w:customStyle="1" w:styleId="Nadpis2Char">
    <w:name w:val="Nadpis 2 Char"/>
    <w:aliases w:val="Char24 Char Char Char1,Char24 Char Char Char Char"/>
    <w:link w:val="Nadpis2"/>
    <w:uiPriority w:val="99"/>
    <w:locked/>
    <w:rsid w:val="0024610E"/>
    <w:rPr>
      <w:rFonts w:ascii="Arial" w:hAnsi="Arial" w:cs="Arial"/>
      <w:b/>
      <w:bCs/>
      <w:i/>
      <w:iCs/>
      <w:sz w:val="28"/>
      <w:szCs w:val="28"/>
    </w:rPr>
  </w:style>
  <w:style w:type="paragraph" w:styleId="Normlnywebov">
    <w:name w:val="Normal (Web)"/>
    <w:basedOn w:val="Normlny"/>
    <w:uiPriority w:val="99"/>
    <w:semiHidden/>
    <w:unhideWhenUsed/>
    <w:rsid w:val="007B42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48">
      <w:bodyDiv w:val="1"/>
      <w:marLeft w:val="0"/>
      <w:marRight w:val="0"/>
      <w:marTop w:val="0"/>
      <w:marBottom w:val="0"/>
      <w:divBdr>
        <w:top w:val="none" w:sz="0" w:space="0" w:color="auto"/>
        <w:left w:val="none" w:sz="0" w:space="0" w:color="auto"/>
        <w:bottom w:val="none" w:sz="0" w:space="0" w:color="auto"/>
        <w:right w:val="none" w:sz="0" w:space="0" w:color="auto"/>
      </w:divBdr>
    </w:div>
    <w:div w:id="8265311">
      <w:bodyDiv w:val="1"/>
      <w:marLeft w:val="0"/>
      <w:marRight w:val="0"/>
      <w:marTop w:val="0"/>
      <w:marBottom w:val="0"/>
      <w:divBdr>
        <w:top w:val="none" w:sz="0" w:space="0" w:color="auto"/>
        <w:left w:val="none" w:sz="0" w:space="0" w:color="auto"/>
        <w:bottom w:val="none" w:sz="0" w:space="0" w:color="auto"/>
        <w:right w:val="none" w:sz="0" w:space="0" w:color="auto"/>
      </w:divBdr>
    </w:div>
    <w:div w:id="216360097">
      <w:bodyDiv w:val="1"/>
      <w:marLeft w:val="0"/>
      <w:marRight w:val="0"/>
      <w:marTop w:val="0"/>
      <w:marBottom w:val="0"/>
      <w:divBdr>
        <w:top w:val="none" w:sz="0" w:space="0" w:color="auto"/>
        <w:left w:val="none" w:sz="0" w:space="0" w:color="auto"/>
        <w:bottom w:val="none" w:sz="0" w:space="0" w:color="auto"/>
        <w:right w:val="none" w:sz="0" w:space="0" w:color="auto"/>
      </w:divBdr>
    </w:div>
    <w:div w:id="335423912">
      <w:bodyDiv w:val="1"/>
      <w:marLeft w:val="0"/>
      <w:marRight w:val="0"/>
      <w:marTop w:val="0"/>
      <w:marBottom w:val="0"/>
      <w:divBdr>
        <w:top w:val="none" w:sz="0" w:space="0" w:color="auto"/>
        <w:left w:val="none" w:sz="0" w:space="0" w:color="auto"/>
        <w:bottom w:val="none" w:sz="0" w:space="0" w:color="auto"/>
        <w:right w:val="none" w:sz="0" w:space="0" w:color="auto"/>
      </w:divBdr>
    </w:div>
    <w:div w:id="426737518">
      <w:bodyDiv w:val="1"/>
      <w:marLeft w:val="0"/>
      <w:marRight w:val="0"/>
      <w:marTop w:val="0"/>
      <w:marBottom w:val="0"/>
      <w:divBdr>
        <w:top w:val="none" w:sz="0" w:space="0" w:color="auto"/>
        <w:left w:val="none" w:sz="0" w:space="0" w:color="auto"/>
        <w:bottom w:val="none" w:sz="0" w:space="0" w:color="auto"/>
        <w:right w:val="none" w:sz="0" w:space="0" w:color="auto"/>
      </w:divBdr>
    </w:div>
    <w:div w:id="488598320">
      <w:bodyDiv w:val="1"/>
      <w:marLeft w:val="0"/>
      <w:marRight w:val="0"/>
      <w:marTop w:val="0"/>
      <w:marBottom w:val="0"/>
      <w:divBdr>
        <w:top w:val="none" w:sz="0" w:space="0" w:color="auto"/>
        <w:left w:val="none" w:sz="0" w:space="0" w:color="auto"/>
        <w:bottom w:val="none" w:sz="0" w:space="0" w:color="auto"/>
        <w:right w:val="none" w:sz="0" w:space="0" w:color="auto"/>
      </w:divBdr>
    </w:div>
    <w:div w:id="719282439">
      <w:bodyDiv w:val="1"/>
      <w:marLeft w:val="0"/>
      <w:marRight w:val="0"/>
      <w:marTop w:val="0"/>
      <w:marBottom w:val="0"/>
      <w:divBdr>
        <w:top w:val="none" w:sz="0" w:space="0" w:color="auto"/>
        <w:left w:val="none" w:sz="0" w:space="0" w:color="auto"/>
        <w:bottom w:val="none" w:sz="0" w:space="0" w:color="auto"/>
        <w:right w:val="none" w:sz="0" w:space="0" w:color="auto"/>
      </w:divBdr>
    </w:div>
    <w:div w:id="808398783">
      <w:bodyDiv w:val="1"/>
      <w:marLeft w:val="0"/>
      <w:marRight w:val="0"/>
      <w:marTop w:val="0"/>
      <w:marBottom w:val="0"/>
      <w:divBdr>
        <w:top w:val="none" w:sz="0" w:space="0" w:color="auto"/>
        <w:left w:val="none" w:sz="0" w:space="0" w:color="auto"/>
        <w:bottom w:val="none" w:sz="0" w:space="0" w:color="auto"/>
        <w:right w:val="none" w:sz="0" w:space="0" w:color="auto"/>
      </w:divBdr>
    </w:div>
    <w:div w:id="835340429">
      <w:bodyDiv w:val="1"/>
      <w:marLeft w:val="0"/>
      <w:marRight w:val="0"/>
      <w:marTop w:val="0"/>
      <w:marBottom w:val="0"/>
      <w:divBdr>
        <w:top w:val="none" w:sz="0" w:space="0" w:color="auto"/>
        <w:left w:val="none" w:sz="0" w:space="0" w:color="auto"/>
        <w:bottom w:val="none" w:sz="0" w:space="0" w:color="auto"/>
        <w:right w:val="none" w:sz="0" w:space="0" w:color="auto"/>
      </w:divBdr>
    </w:div>
    <w:div w:id="1107777181">
      <w:bodyDiv w:val="1"/>
      <w:marLeft w:val="0"/>
      <w:marRight w:val="0"/>
      <w:marTop w:val="0"/>
      <w:marBottom w:val="0"/>
      <w:divBdr>
        <w:top w:val="none" w:sz="0" w:space="0" w:color="auto"/>
        <w:left w:val="none" w:sz="0" w:space="0" w:color="auto"/>
        <w:bottom w:val="none" w:sz="0" w:space="0" w:color="auto"/>
        <w:right w:val="none" w:sz="0" w:space="0" w:color="auto"/>
      </w:divBdr>
    </w:div>
    <w:div w:id="1199706375">
      <w:bodyDiv w:val="1"/>
      <w:marLeft w:val="0"/>
      <w:marRight w:val="0"/>
      <w:marTop w:val="0"/>
      <w:marBottom w:val="0"/>
      <w:divBdr>
        <w:top w:val="none" w:sz="0" w:space="0" w:color="auto"/>
        <w:left w:val="none" w:sz="0" w:space="0" w:color="auto"/>
        <w:bottom w:val="none" w:sz="0" w:space="0" w:color="auto"/>
        <w:right w:val="none" w:sz="0" w:space="0" w:color="auto"/>
      </w:divBdr>
    </w:div>
    <w:div w:id="1341152818">
      <w:bodyDiv w:val="1"/>
      <w:marLeft w:val="0"/>
      <w:marRight w:val="0"/>
      <w:marTop w:val="0"/>
      <w:marBottom w:val="0"/>
      <w:divBdr>
        <w:top w:val="none" w:sz="0" w:space="0" w:color="auto"/>
        <w:left w:val="none" w:sz="0" w:space="0" w:color="auto"/>
        <w:bottom w:val="none" w:sz="0" w:space="0" w:color="auto"/>
        <w:right w:val="none" w:sz="0" w:space="0" w:color="auto"/>
      </w:divBdr>
    </w:div>
    <w:div w:id="1389449960">
      <w:bodyDiv w:val="1"/>
      <w:marLeft w:val="0"/>
      <w:marRight w:val="0"/>
      <w:marTop w:val="0"/>
      <w:marBottom w:val="0"/>
      <w:divBdr>
        <w:top w:val="none" w:sz="0" w:space="0" w:color="auto"/>
        <w:left w:val="none" w:sz="0" w:space="0" w:color="auto"/>
        <w:bottom w:val="none" w:sz="0" w:space="0" w:color="auto"/>
        <w:right w:val="none" w:sz="0" w:space="0" w:color="auto"/>
      </w:divBdr>
    </w:div>
    <w:div w:id="1393313998">
      <w:bodyDiv w:val="1"/>
      <w:marLeft w:val="0"/>
      <w:marRight w:val="0"/>
      <w:marTop w:val="0"/>
      <w:marBottom w:val="0"/>
      <w:divBdr>
        <w:top w:val="none" w:sz="0" w:space="0" w:color="auto"/>
        <w:left w:val="none" w:sz="0" w:space="0" w:color="auto"/>
        <w:bottom w:val="none" w:sz="0" w:space="0" w:color="auto"/>
        <w:right w:val="none" w:sz="0" w:space="0" w:color="auto"/>
      </w:divBdr>
    </w:div>
    <w:div w:id="1536039516">
      <w:bodyDiv w:val="1"/>
      <w:marLeft w:val="0"/>
      <w:marRight w:val="0"/>
      <w:marTop w:val="0"/>
      <w:marBottom w:val="0"/>
      <w:divBdr>
        <w:top w:val="none" w:sz="0" w:space="0" w:color="auto"/>
        <w:left w:val="none" w:sz="0" w:space="0" w:color="auto"/>
        <w:bottom w:val="none" w:sz="0" w:space="0" w:color="auto"/>
        <w:right w:val="none" w:sz="0" w:space="0" w:color="auto"/>
      </w:divBdr>
    </w:div>
    <w:div w:id="1556963804">
      <w:bodyDiv w:val="1"/>
      <w:marLeft w:val="0"/>
      <w:marRight w:val="0"/>
      <w:marTop w:val="0"/>
      <w:marBottom w:val="0"/>
      <w:divBdr>
        <w:top w:val="none" w:sz="0" w:space="0" w:color="auto"/>
        <w:left w:val="none" w:sz="0" w:space="0" w:color="auto"/>
        <w:bottom w:val="none" w:sz="0" w:space="0" w:color="auto"/>
        <w:right w:val="none" w:sz="0" w:space="0" w:color="auto"/>
      </w:divBdr>
    </w:div>
    <w:div w:id="1984580144">
      <w:bodyDiv w:val="1"/>
      <w:marLeft w:val="0"/>
      <w:marRight w:val="0"/>
      <w:marTop w:val="0"/>
      <w:marBottom w:val="0"/>
      <w:divBdr>
        <w:top w:val="none" w:sz="0" w:space="0" w:color="auto"/>
        <w:left w:val="none" w:sz="0" w:space="0" w:color="auto"/>
        <w:bottom w:val="none" w:sz="0" w:space="0" w:color="auto"/>
        <w:right w:val="none" w:sz="0" w:space="0" w:color="auto"/>
      </w:divBdr>
    </w:div>
    <w:div w:id="2067757149">
      <w:bodyDiv w:val="1"/>
      <w:marLeft w:val="0"/>
      <w:marRight w:val="0"/>
      <w:marTop w:val="0"/>
      <w:marBottom w:val="0"/>
      <w:divBdr>
        <w:top w:val="none" w:sz="0" w:space="0" w:color="auto"/>
        <w:left w:val="none" w:sz="0" w:space="0" w:color="auto"/>
        <w:bottom w:val="none" w:sz="0" w:space="0" w:color="auto"/>
        <w:right w:val="none" w:sz="0" w:space="0" w:color="auto"/>
      </w:divBdr>
    </w:div>
    <w:div w:id="21313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f.mfsr.sk\DfsRoot\ADRESARE\IFP_NEW\3_MAKRO\3_3_Databaza\general2013.xlsm"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f.mfsr.sk\DfsRoot\ADRESARE\IFP_NEW\3_MAKRO\3_6_ARDAL_agenda\1_CASH_REZERVA\Monthly_forecast\Prognoza%20koniec%20roka%202016_alco_26_6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157389809032493E-2"/>
          <c:y val="2.1634986709463865E-2"/>
          <c:w val="0.90274554761114634"/>
          <c:h val="0.85312870922981765"/>
        </c:manualLayout>
      </c:layout>
      <c:lineChart>
        <c:grouping val="standard"/>
        <c:varyColors val="0"/>
        <c:ser>
          <c:idx val="0"/>
          <c:order val="0"/>
          <c:tx>
            <c:v>SVK</c:v>
          </c:tx>
          <c:spPr>
            <a:ln w="19050" cap="rnd">
              <a:solidFill>
                <a:sysClr val="windowText" lastClr="000000"/>
              </a:solidFill>
              <a:round/>
            </a:ln>
            <a:effectLst/>
          </c:spPr>
          <c:marker>
            <c:symbol val="none"/>
          </c:marker>
          <c:cat>
            <c:numRef>
              <c:f>general!$NC$2:$OT$2</c:f>
              <c:numCache>
                <c:formatCode>mmm\-yy</c:formatCode>
                <c:ptCount val="44"/>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numCache>
            </c:numRef>
          </c:cat>
          <c:val>
            <c:numRef>
              <c:f>general!$NC$101:$OT$101</c:f>
              <c:numCache>
                <c:formatCode>0.0</c:formatCode>
                <c:ptCount val="44"/>
                <c:pt idx="0">
                  <c:v>2.5324999999999998</c:v>
                </c:pt>
                <c:pt idx="1">
                  <c:v>2.4045999999999998</c:v>
                </c:pt>
                <c:pt idx="2">
                  <c:v>2.2080952380952388</c:v>
                </c:pt>
                <c:pt idx="3">
                  <c:v>2.3370454545454549</c:v>
                </c:pt>
                <c:pt idx="4">
                  <c:v>2.2684545454545457</c:v>
                </c:pt>
                <c:pt idx="5">
                  <c:v>2.0938571428571429</c:v>
                </c:pt>
                <c:pt idx="6">
                  <c:v>1.9622608695652179</c:v>
                </c:pt>
                <c:pt idx="7">
                  <c:v>1.8350000000000002</c:v>
                </c:pt>
                <c:pt idx="8">
                  <c:v>1.5719090909090909</c:v>
                </c:pt>
                <c:pt idx="9">
                  <c:v>1.3989130434782608</c:v>
                </c:pt>
                <c:pt idx="10">
                  <c:v>1.3928</c:v>
                </c:pt>
                <c:pt idx="11">
                  <c:v>1.1801739130434785</c:v>
                </c:pt>
                <c:pt idx="12">
                  <c:v>0.92731818181818193</c:v>
                </c:pt>
                <c:pt idx="13" formatCode="0.00">
                  <c:v>0.79190000000000005</c:v>
                </c:pt>
                <c:pt idx="14" formatCode="0.00">
                  <c:v>0.57436363636363641</c:v>
                </c:pt>
                <c:pt idx="15" formatCode="0.00">
                  <c:v>0.43131818181818188</c:v>
                </c:pt>
                <c:pt idx="16" formatCode="0.00">
                  <c:v>0.7883</c:v>
                </c:pt>
                <c:pt idx="17" formatCode="0.00">
                  <c:v>1.2336</c:v>
                </c:pt>
                <c:pt idx="18" formatCode="0.00">
                  <c:v>1.1412</c:v>
                </c:pt>
                <c:pt idx="19" formatCode="0.00">
                  <c:v>0.9210952380952383</c:v>
                </c:pt>
                <c:pt idx="20" formatCode="0.00">
                  <c:v>0.87618181818181817</c:v>
                </c:pt>
                <c:pt idx="21" formatCode="0.00">
                  <c:v>0.72799999999999987</c:v>
                </c:pt>
                <c:pt idx="22" formatCode="0.00">
                  <c:v>0.70199999999999996</c:v>
                </c:pt>
                <c:pt idx="23" formatCode="0.00">
                  <c:v>0.70865217391304347</c:v>
                </c:pt>
                <c:pt idx="24" formatCode="0.00">
                  <c:v>0.69023809523809532</c:v>
                </c:pt>
                <c:pt idx="25" formatCode="0.00">
                  <c:v>0.49252380952380942</c:v>
                </c:pt>
                <c:pt idx="26" formatCode="0.00">
                  <c:v>0.41591304347826091</c:v>
                </c:pt>
                <c:pt idx="27" formatCode="0.00">
                  <c:v>0.37961904761904763</c:v>
                </c:pt>
                <c:pt idx="28" formatCode="0.00">
                  <c:v>0.53372727272727283</c:v>
                </c:pt>
                <c:pt idx="29" formatCode="0.00">
                  <c:v>0.73018181818181815</c:v>
                </c:pt>
                <c:pt idx="30" formatCode="0.00">
                  <c:v>0.44780952380952382</c:v>
                </c:pt>
                <c:pt idx="31" formatCode="0.00">
                  <c:v>0.27899999999999997</c:v>
                </c:pt>
                <c:pt idx="32" formatCode="0.00">
                  <c:v>0.31228571428571428</c:v>
                </c:pt>
                <c:pt idx="33" formatCode="0.00">
                  <c:v>0.43071428571428577</c:v>
                </c:pt>
                <c:pt idx="34" formatCode="0.00">
                  <c:v>0.77781818181818208</c:v>
                </c:pt>
                <c:pt idx="35" formatCode="0.00">
                  <c:v>0.99654545454545451</c:v>
                </c:pt>
                <c:pt idx="36" formatCode="0.00">
                  <c:v>1.0148636363636365</c:v>
                </c:pt>
                <c:pt idx="37" formatCode="0.00">
                  <c:v>1.0542999999999998</c:v>
                </c:pt>
                <c:pt idx="38" formatCode="0.00">
                  <c:v>1.1382608695652177</c:v>
                </c:pt>
                <c:pt idx="39" formatCode="0.00">
                  <c:v>1.03515</c:v>
                </c:pt>
                <c:pt idx="40" formatCode="0.00">
                  <c:v>1.0146521739130434</c:v>
                </c:pt>
                <c:pt idx="41" formatCode="0.00">
                  <c:v>0.88995454545454544</c:v>
                </c:pt>
                <c:pt idx="42" formatCode="0.00">
                  <c:v>0.97499999999999987</c:v>
                </c:pt>
                <c:pt idx="43" formatCode="0.00">
                  <c:v>0.85624999999999996</c:v>
                </c:pt>
              </c:numCache>
            </c:numRef>
          </c:val>
          <c:smooth val="0"/>
        </c:ser>
        <c:ser>
          <c:idx val="1"/>
          <c:order val="1"/>
          <c:tx>
            <c:v>DE</c:v>
          </c:tx>
          <c:spPr>
            <a:ln w="19050" cap="rnd">
              <a:solidFill>
                <a:sysClr val="window" lastClr="FFFFFF">
                  <a:lumMod val="50000"/>
                </a:sysClr>
              </a:solidFill>
              <a:round/>
            </a:ln>
            <a:effectLst/>
          </c:spPr>
          <c:marker>
            <c:symbol val="none"/>
          </c:marker>
          <c:cat>
            <c:numRef>
              <c:f>general!$NC$2:$OT$2</c:f>
              <c:numCache>
                <c:formatCode>mmm\-yy</c:formatCode>
                <c:ptCount val="44"/>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pt idx="37">
                  <c:v>42767</c:v>
                </c:pt>
                <c:pt idx="38">
                  <c:v>42795</c:v>
                </c:pt>
                <c:pt idx="39">
                  <c:v>42826</c:v>
                </c:pt>
                <c:pt idx="40">
                  <c:v>42856</c:v>
                </c:pt>
                <c:pt idx="41">
                  <c:v>42887</c:v>
                </c:pt>
                <c:pt idx="42">
                  <c:v>42917</c:v>
                </c:pt>
                <c:pt idx="43">
                  <c:v>42948</c:v>
                </c:pt>
              </c:numCache>
            </c:numRef>
          </c:cat>
          <c:val>
            <c:numRef>
              <c:f>general!$NC$102:$OT$102</c:f>
              <c:numCache>
                <c:formatCode>0.0</c:formatCode>
                <c:ptCount val="44"/>
                <c:pt idx="0">
                  <c:v>1.7953043478260871</c:v>
                </c:pt>
                <c:pt idx="1">
                  <c:v>1.6592500000000001</c:v>
                </c:pt>
                <c:pt idx="2">
                  <c:v>1.5887142857142853</c:v>
                </c:pt>
                <c:pt idx="3">
                  <c:v>1.526409090909091</c:v>
                </c:pt>
                <c:pt idx="4">
                  <c:v>1.4032272727272728</c:v>
                </c:pt>
                <c:pt idx="5">
                  <c:v>1.3487619047619046</c:v>
                </c:pt>
                <c:pt idx="6">
                  <c:v>1.1937391304347824</c:v>
                </c:pt>
                <c:pt idx="7">
                  <c:v>1.014142857142857</c:v>
                </c:pt>
                <c:pt idx="8">
                  <c:v>0.99781818181818205</c:v>
                </c:pt>
                <c:pt idx="9">
                  <c:v>0.87413043478260877</c:v>
                </c:pt>
                <c:pt idx="10">
                  <c:v>0.79254999999999987</c:v>
                </c:pt>
                <c:pt idx="11">
                  <c:v>0.64047826086956505</c:v>
                </c:pt>
                <c:pt idx="12">
                  <c:v>0.44481818181818178</c:v>
                </c:pt>
                <c:pt idx="13" formatCode="0.00">
                  <c:v>0.35044999999999998</c:v>
                </c:pt>
                <c:pt idx="14" formatCode="0.00">
                  <c:v>0.25904545454545463</c:v>
                </c:pt>
                <c:pt idx="15" formatCode="0.00">
                  <c:v>0.16327272727272726</c:v>
                </c:pt>
                <c:pt idx="16" formatCode="0.00">
                  <c:v>0.58160000000000001</c:v>
                </c:pt>
                <c:pt idx="17" formatCode="0.00">
                  <c:v>0.82979999999999998</c:v>
                </c:pt>
                <c:pt idx="18" formatCode="0.00">
                  <c:v>0.75539999999999996</c:v>
                </c:pt>
                <c:pt idx="19" formatCode="0.00">
                  <c:v>0.6637142857142857</c:v>
                </c:pt>
                <c:pt idx="20" formatCode="0.00">
                  <c:v>0.67445454545454553</c:v>
                </c:pt>
                <c:pt idx="21" formatCode="0.00">
                  <c:v>0.54468181818181816</c:v>
                </c:pt>
                <c:pt idx="22" formatCode="0.00">
                  <c:v>0.54814285714285704</c:v>
                </c:pt>
                <c:pt idx="23" formatCode="0.00">
                  <c:v>0.59395652173913038</c:v>
                </c:pt>
                <c:pt idx="24" formatCode="0.00">
                  <c:v>0.46750724637681151</c:v>
                </c:pt>
                <c:pt idx="25" formatCode="0.00">
                  <c:v>0.3410579710144927</c:v>
                </c:pt>
                <c:pt idx="26" formatCode="0.00">
                  <c:v>0.21460869565217391</c:v>
                </c:pt>
                <c:pt idx="27" formatCode="0.00">
                  <c:v>0.17528571428571424</c:v>
                </c:pt>
                <c:pt idx="28" formatCode="0.00">
                  <c:v>0.15845454545454543</c:v>
                </c:pt>
                <c:pt idx="29" formatCode="0.00">
                  <c:v>1.236363636363637E-2</c:v>
                </c:pt>
                <c:pt idx="30" formatCode="0.00">
                  <c:v>-8.7428571428571397E-2</c:v>
                </c:pt>
                <c:pt idx="31" formatCode="0.00">
                  <c:v>-7.5826086956521738E-2</c:v>
                </c:pt>
                <c:pt idx="32" formatCode="0.00">
                  <c:v>-4.6952380952380954E-2</c:v>
                </c:pt>
                <c:pt idx="33" formatCode="0.00">
                  <c:v>3.9571428571428577E-2</c:v>
                </c:pt>
                <c:pt idx="34" formatCode="0.00">
                  <c:v>0.23281818181818181</c:v>
                </c:pt>
                <c:pt idx="35" formatCode="0.00">
                  <c:v>0.28945454545454541</c:v>
                </c:pt>
                <c:pt idx="36" formatCode="0.00">
                  <c:v>0.3468181818181818</c:v>
                </c:pt>
                <c:pt idx="37" formatCode="0.00">
                  <c:v>0.31690000000000007</c:v>
                </c:pt>
                <c:pt idx="38" formatCode="0.00">
                  <c:v>0.39078260869565218</c:v>
                </c:pt>
                <c:pt idx="39" formatCode="0.00">
                  <c:v>0.24729999999999999</c:v>
                </c:pt>
                <c:pt idx="40" formatCode="0.00">
                  <c:v>0.3854117647058824</c:v>
                </c:pt>
                <c:pt idx="41" formatCode="0.00">
                  <c:v>0.40797010079311902</c:v>
                </c:pt>
                <c:pt idx="42" formatCode="0.00">
                  <c:v>0.42082204934532103</c:v>
                </c:pt>
                <c:pt idx="43" formatCode="0.00">
                  <c:v>0.43333411248571402</c:v>
                </c:pt>
              </c:numCache>
            </c:numRef>
          </c:val>
          <c:smooth val="0"/>
        </c:ser>
        <c:dLbls>
          <c:showLegendKey val="0"/>
          <c:showVal val="0"/>
          <c:showCatName val="0"/>
          <c:showSerName val="0"/>
          <c:showPercent val="0"/>
          <c:showBubbleSize val="0"/>
        </c:dLbls>
        <c:smooth val="0"/>
        <c:axId val="126871304"/>
        <c:axId val="126871696"/>
      </c:lineChart>
      <c:dateAx>
        <c:axId val="126871304"/>
        <c:scaling>
          <c:orientation val="minMax"/>
          <c:max val="42979"/>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26871696"/>
        <c:crosses val="autoZero"/>
        <c:auto val="1"/>
        <c:lblOffset val="100"/>
        <c:baseTimeUnit val="months"/>
      </c:dateAx>
      <c:valAx>
        <c:axId val="126871696"/>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26871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183475982629486E-2"/>
          <c:y val="3.4152726617327336E-2"/>
          <c:w val="0.90567737439899654"/>
          <c:h val="0.84370071627225462"/>
        </c:manualLayout>
      </c:layout>
      <c:lineChart>
        <c:grouping val="standard"/>
        <c:varyColors val="0"/>
        <c:ser>
          <c:idx val="0"/>
          <c:order val="3"/>
          <c:tx>
            <c:strRef>
              <c:f>krivky!$A$29</c:f>
              <c:strCache>
                <c:ptCount val="1"/>
                <c:pt idx="0">
                  <c:v>SVK 30.12.2016</c:v>
                </c:pt>
              </c:strCache>
            </c:strRef>
          </c:tx>
          <c:spPr>
            <a:ln w="19050" cap="rnd">
              <a:solidFill>
                <a:schemeClr val="tx1"/>
              </a:solidFill>
              <a:prstDash val="sysDash"/>
              <a:round/>
            </a:ln>
            <a:effectLst/>
          </c:spPr>
          <c:marker>
            <c:symbol val="none"/>
          </c:marker>
          <c:cat>
            <c:strRef>
              <c:f>krivky!$B$2:$P$2</c:f>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f>krivky!$B$29:$P$29</c:f>
              <c:numCache>
                <c:formatCode>General</c:formatCode>
                <c:ptCount val="15"/>
                <c:pt idx="0">
                  <c:v>0.08</c:v>
                </c:pt>
                <c:pt idx="1">
                  <c:v>-0.28999999999999998</c:v>
                </c:pt>
                <c:pt idx="2">
                  <c:v>-0.54</c:v>
                </c:pt>
                <c:pt idx="3">
                  <c:v>-0.55000000000000004</c:v>
                </c:pt>
                <c:pt idx="4">
                  <c:v>-0.38</c:v>
                </c:pt>
                <c:pt idx="5">
                  <c:v>-0.13</c:v>
                </c:pt>
                <c:pt idx="6">
                  <c:v>0.13</c:v>
                </c:pt>
                <c:pt idx="7">
                  <c:v>0.38</c:v>
                </c:pt>
                <c:pt idx="8">
                  <c:v>0.61</c:v>
                </c:pt>
                <c:pt idx="9">
                  <c:v>0.81</c:v>
                </c:pt>
                <c:pt idx="10">
                  <c:v>0.98</c:v>
                </c:pt>
                <c:pt idx="11">
                  <c:v>1.1200000000000001</c:v>
                </c:pt>
                <c:pt idx="12">
                  <c:v>1.25</c:v>
                </c:pt>
                <c:pt idx="13">
                  <c:v>1.36</c:v>
                </c:pt>
                <c:pt idx="14">
                  <c:v>1.46</c:v>
                </c:pt>
              </c:numCache>
            </c:numRef>
          </c:val>
          <c:smooth val="0"/>
        </c:ser>
        <c:ser>
          <c:idx val="4"/>
          <c:order val="4"/>
          <c:tx>
            <c:strRef>
              <c:f>krivky!#REF!</c:f>
              <c:strCache>
                <c:ptCount val="1"/>
                <c:pt idx="0">
                  <c:v>#REF!</c:v>
                </c:pt>
              </c:strCache>
              <c:extLst xmlns:c15="http://schemas.microsoft.com/office/drawing/2012/chart"/>
            </c:strRef>
          </c:tx>
          <c:spPr>
            <a:ln w="28575" cap="rnd">
              <a:solidFill>
                <a:schemeClr val="accent5"/>
              </a:solidFill>
              <a:round/>
            </a:ln>
            <a:effectLst/>
          </c:spPr>
          <c:marker>
            <c:symbol val="none"/>
          </c:marker>
          <c:val>
            <c:numRef>
              <c:f>krivky!#REF!</c:f>
              <c:numCache>
                <c:formatCode>General</c:formatCode>
                <c:ptCount val="1"/>
                <c:pt idx="0">
                  <c:v>1</c:v>
                </c:pt>
              </c:numCache>
              <c:extLst xmlns:c15="http://schemas.microsoft.com/office/drawing/2012/chart"/>
            </c:numRef>
          </c:val>
          <c:smooth val="0"/>
        </c:ser>
        <c:ser>
          <c:idx val="6"/>
          <c:order val="6"/>
          <c:tx>
            <c:strRef>
              <c:f>krivky!$A$31</c:f>
              <c:strCache>
                <c:ptCount val="1"/>
                <c:pt idx="0">
                  <c:v>DE 30.12.2016</c:v>
                </c:pt>
              </c:strCache>
            </c:strRef>
          </c:tx>
          <c:spPr>
            <a:ln w="19050" cap="rnd">
              <a:solidFill>
                <a:schemeClr val="bg1">
                  <a:lumMod val="50000"/>
                </a:schemeClr>
              </a:solidFill>
              <a:prstDash val="sysDash"/>
              <a:round/>
            </a:ln>
            <a:effectLst/>
          </c:spPr>
          <c:marker>
            <c:symbol val="none"/>
          </c:marker>
          <c:val>
            <c:numRef>
              <c:f>krivky!$B$31:$P$31</c:f>
              <c:numCache>
                <c:formatCode>0.00</c:formatCode>
                <c:ptCount val="15"/>
                <c:pt idx="0">
                  <c:v>-0.84</c:v>
                </c:pt>
                <c:pt idx="1">
                  <c:v>-0.8</c:v>
                </c:pt>
                <c:pt idx="2">
                  <c:v>-0.76</c:v>
                </c:pt>
                <c:pt idx="3">
                  <c:v>-0.65</c:v>
                </c:pt>
                <c:pt idx="4">
                  <c:v>-0.51</c:v>
                </c:pt>
                <c:pt idx="5">
                  <c:v>-0.35</c:v>
                </c:pt>
                <c:pt idx="6">
                  <c:v>-0.18</c:v>
                </c:pt>
                <c:pt idx="7">
                  <c:v>-0.03</c:v>
                </c:pt>
                <c:pt idx="8">
                  <c:v>0.1</c:v>
                </c:pt>
                <c:pt idx="9">
                  <c:v>0.22</c:v>
                </c:pt>
                <c:pt idx="10">
                  <c:v>0.33</c:v>
                </c:pt>
                <c:pt idx="11">
                  <c:v>0.42</c:v>
                </c:pt>
                <c:pt idx="12">
                  <c:v>0.49</c:v>
                </c:pt>
                <c:pt idx="13">
                  <c:v>0.56000000000000005</c:v>
                </c:pt>
                <c:pt idx="14">
                  <c:v>0.62</c:v>
                </c:pt>
              </c:numCache>
            </c:numRef>
          </c:val>
          <c:smooth val="0"/>
        </c:ser>
        <c:ser>
          <c:idx val="7"/>
          <c:order val="7"/>
          <c:tx>
            <c:strRef>
              <c:f>krivky!$A$32</c:f>
              <c:strCache>
                <c:ptCount val="1"/>
                <c:pt idx="0">
                  <c:v>SVK 15.9.2017</c:v>
                </c:pt>
              </c:strCache>
            </c:strRef>
          </c:tx>
          <c:spPr>
            <a:ln w="19050" cap="rnd">
              <a:solidFill>
                <a:sysClr val="windowText" lastClr="000000"/>
              </a:solidFill>
              <a:round/>
            </a:ln>
            <a:effectLst/>
          </c:spPr>
          <c:marker>
            <c:symbol val="none"/>
          </c:marker>
          <c:val>
            <c:numRef>
              <c:f>krivky!$B$32:$P$32</c:f>
              <c:numCache>
                <c:formatCode>General</c:formatCode>
                <c:ptCount val="15"/>
                <c:pt idx="0">
                  <c:v>-0.27</c:v>
                </c:pt>
                <c:pt idx="1">
                  <c:v>-0.51</c:v>
                </c:pt>
                <c:pt idx="2">
                  <c:v>-0.59</c:v>
                </c:pt>
                <c:pt idx="3">
                  <c:v>-0.46</c:v>
                </c:pt>
                <c:pt idx="4">
                  <c:v>-0.21</c:v>
                </c:pt>
                <c:pt idx="5">
                  <c:v>7.0000000000000007E-2</c:v>
                </c:pt>
                <c:pt idx="6">
                  <c:v>0.35</c:v>
                </c:pt>
                <c:pt idx="7">
                  <c:v>0.6</c:v>
                </c:pt>
                <c:pt idx="8">
                  <c:v>0.82</c:v>
                </c:pt>
                <c:pt idx="9">
                  <c:v>1.01</c:v>
                </c:pt>
                <c:pt idx="10">
                  <c:v>1.17</c:v>
                </c:pt>
                <c:pt idx="11">
                  <c:v>1.31</c:v>
                </c:pt>
                <c:pt idx="12">
                  <c:v>1.42</c:v>
                </c:pt>
                <c:pt idx="13">
                  <c:v>1.52</c:v>
                </c:pt>
                <c:pt idx="14">
                  <c:v>1.61</c:v>
                </c:pt>
              </c:numCache>
            </c:numRef>
          </c:val>
          <c:smooth val="0"/>
        </c:ser>
        <c:ser>
          <c:idx val="8"/>
          <c:order val="8"/>
          <c:tx>
            <c:strRef>
              <c:f>krivky!$A$52</c:f>
              <c:strCache>
                <c:ptCount val="1"/>
                <c:pt idx="0">
                  <c:v>DE 15.9.2017</c:v>
                </c:pt>
              </c:strCache>
            </c:strRef>
          </c:tx>
          <c:spPr>
            <a:ln w="19050" cap="rnd">
              <a:solidFill>
                <a:schemeClr val="accent3">
                  <a:lumMod val="60000"/>
                </a:schemeClr>
              </a:solidFill>
              <a:round/>
            </a:ln>
            <a:effectLst/>
          </c:spPr>
          <c:marker>
            <c:symbol val="none"/>
          </c:marker>
          <c:val>
            <c:numRef>
              <c:f>krivky!$B$52:$P$52</c:f>
              <c:numCache>
                <c:formatCode>General</c:formatCode>
                <c:ptCount val="15"/>
                <c:pt idx="0">
                  <c:v>-0.77</c:v>
                </c:pt>
                <c:pt idx="1">
                  <c:v>-0.72</c:v>
                </c:pt>
                <c:pt idx="2">
                  <c:v>-0.62</c:v>
                </c:pt>
                <c:pt idx="3">
                  <c:v>-0.48</c:v>
                </c:pt>
                <c:pt idx="4">
                  <c:v>-0.33</c:v>
                </c:pt>
                <c:pt idx="5">
                  <c:v>-0.16</c:v>
                </c:pt>
                <c:pt idx="6">
                  <c:v>0.01</c:v>
                </c:pt>
                <c:pt idx="7">
                  <c:v>0.16</c:v>
                </c:pt>
                <c:pt idx="8">
                  <c:v>0.3</c:v>
                </c:pt>
                <c:pt idx="9">
                  <c:v>0.43</c:v>
                </c:pt>
                <c:pt idx="10">
                  <c:v>0.54</c:v>
                </c:pt>
                <c:pt idx="11">
                  <c:v>0.64</c:v>
                </c:pt>
                <c:pt idx="12">
                  <c:v>0.73</c:v>
                </c:pt>
                <c:pt idx="13">
                  <c:v>0.81</c:v>
                </c:pt>
                <c:pt idx="14">
                  <c:v>0.87</c:v>
                </c:pt>
              </c:numCache>
            </c:numRef>
          </c:val>
          <c:smooth val="0"/>
        </c:ser>
        <c:dLbls>
          <c:showLegendKey val="0"/>
          <c:showVal val="0"/>
          <c:showCatName val="0"/>
          <c:showSerName val="0"/>
          <c:showPercent val="0"/>
          <c:showBubbleSize val="0"/>
        </c:dLbls>
        <c:smooth val="0"/>
        <c:axId val="126872480"/>
        <c:axId val="129471168"/>
        <c:extLst>
          <c:ext xmlns:c15="http://schemas.microsoft.com/office/drawing/2012/chart" uri="{02D57815-91ED-43cb-92C2-25804820EDAC}">
            <c15:filteredLineSeries>
              <c15:ser>
                <c:idx val="3"/>
                <c:order val="0"/>
                <c:tx>
                  <c:strRef>
                    <c:extLst>
                      <c:ext uri="{02D57815-91ED-43cb-92C2-25804820EDAC}">
                        <c15:formulaRef>
                          <c15:sqref>krivky!$A$3</c15:sqref>
                        </c15:formulaRef>
                      </c:ext>
                    </c:extLst>
                    <c:strCache>
                      <c:ptCount val="1"/>
                      <c:pt idx="0">
                        <c:v>SVK 31.3.2015</c:v>
                      </c:pt>
                    </c:strCache>
                  </c:strRef>
                </c:tx>
                <c:spPr>
                  <a:ln w="19050" cap="rnd">
                    <a:solidFill>
                      <a:schemeClr val="tx1">
                        <a:lumMod val="95000"/>
                        <a:lumOff val="5000"/>
                      </a:schemeClr>
                    </a:solidFill>
                    <a:prstDash val="sysDot"/>
                    <a:round/>
                  </a:ln>
                  <a:effectLst/>
                </c:spPr>
                <c:marker>
                  <c:symbol val="none"/>
                </c:marker>
                <c:cat>
                  <c:strRef>
                    <c:extLst>
                      <c:ex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c:ext uri="{02D57815-91ED-43cb-92C2-25804820EDAC}">
                        <c15:formulaRef>
                          <c15:sqref>krivky!$B$3:$P$3</c15:sqref>
                        </c15:formulaRef>
                      </c:ext>
                    </c:extLst>
                    <c:numCache>
                      <c:formatCode>General</c:formatCode>
                      <c:ptCount val="15"/>
                      <c:pt idx="0">
                        <c:v>-0.04</c:v>
                      </c:pt>
                      <c:pt idx="1">
                        <c:v>0.02</c:v>
                      </c:pt>
                      <c:pt idx="2">
                        <c:v>0.02</c:v>
                      </c:pt>
                      <c:pt idx="3">
                        <c:v>0.03</c:v>
                      </c:pt>
                      <c:pt idx="4">
                        <c:v>0.06</c:v>
                      </c:pt>
                      <c:pt idx="5">
                        <c:v>0.12</c:v>
                      </c:pt>
                      <c:pt idx="6">
                        <c:v>0.19</c:v>
                      </c:pt>
                      <c:pt idx="7">
                        <c:v>0.28999999999999998</c:v>
                      </c:pt>
                      <c:pt idx="8">
                        <c:v>0.39</c:v>
                      </c:pt>
                      <c:pt idx="9">
                        <c:v>0.5</c:v>
                      </c:pt>
                      <c:pt idx="10">
                        <c:v>0.61</c:v>
                      </c:pt>
                      <c:pt idx="11">
                        <c:v>0.71</c:v>
                      </c:pt>
                      <c:pt idx="12">
                        <c:v>0.81</c:v>
                      </c:pt>
                      <c:pt idx="13">
                        <c:v>0.91</c:v>
                      </c:pt>
                      <c:pt idx="14">
                        <c:v>1</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krivky!$A$10</c15:sqref>
                        </c15:formulaRef>
                      </c:ext>
                    </c:extLst>
                    <c:strCache>
                      <c:ptCount val="1"/>
                      <c:pt idx="0">
                        <c:v>SVK 29.7.2016</c:v>
                      </c:pt>
                    </c:strCache>
                  </c:strRef>
                </c:tx>
                <c:spPr>
                  <a:ln w="19050" cap="rnd">
                    <a:solidFill>
                      <a:schemeClr val="tx1"/>
                    </a:solidFill>
                    <a:round/>
                  </a:ln>
                  <a:effectLst/>
                </c:spPr>
                <c:marker>
                  <c:symbol val="none"/>
                </c:marker>
                <c:cat>
                  <c:strRef>
                    <c:extLst xmlns:c15="http://schemas.microsoft.com/office/drawing/2012/chart">
                      <c:ext xmlns:c15="http://schemas.microsoft.com/office/drawing/2012/char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xmlns:c15="http://schemas.microsoft.com/office/drawing/2012/chart">
                      <c:ext xmlns:c15="http://schemas.microsoft.com/office/drawing/2012/chart" uri="{02D57815-91ED-43cb-92C2-25804820EDAC}">
                        <c15:formulaRef>
                          <c15:sqref>krivky!$B$10:$P$10</c15:sqref>
                        </c15:formulaRef>
                      </c:ext>
                    </c:extLst>
                    <c:numCache>
                      <c:formatCode>General</c:formatCode>
                      <c:ptCount val="15"/>
                      <c:pt idx="0">
                        <c:v>-0.06</c:v>
                      </c:pt>
                      <c:pt idx="1">
                        <c:v>-0.28999999999999998</c:v>
                      </c:pt>
                      <c:pt idx="2">
                        <c:v>-0.45</c:v>
                      </c:pt>
                      <c:pt idx="3">
                        <c:v>-0.47</c:v>
                      </c:pt>
                      <c:pt idx="4">
                        <c:v>-0.4</c:v>
                      </c:pt>
                      <c:pt idx="5">
                        <c:v>-0.28000000000000003</c:v>
                      </c:pt>
                      <c:pt idx="6">
                        <c:v>-0.14000000000000001</c:v>
                      </c:pt>
                      <c:pt idx="7">
                        <c:v>0.01</c:v>
                      </c:pt>
                      <c:pt idx="8">
                        <c:v>0.16</c:v>
                      </c:pt>
                      <c:pt idx="9">
                        <c:v>0.3</c:v>
                      </c:pt>
                      <c:pt idx="10">
                        <c:v>0.43</c:v>
                      </c:pt>
                      <c:pt idx="11">
                        <c:v>0.55000000000000004</c:v>
                      </c:pt>
                      <c:pt idx="12">
                        <c:v>0.65</c:v>
                      </c:pt>
                      <c:pt idx="13">
                        <c:v>0.75</c:v>
                      </c:pt>
                      <c:pt idx="14">
                        <c:v>0.84</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krivky!$A$28</c15:sqref>
                        </c15:formulaRef>
                      </c:ext>
                    </c:extLst>
                    <c:strCache>
                      <c:ptCount val="1"/>
                      <c:pt idx="0">
                        <c:v>SVK 31.7.2017</c:v>
                      </c:pt>
                    </c:strCache>
                  </c:strRef>
                </c:tx>
                <c:spPr>
                  <a:ln w="19050" cap="rnd">
                    <a:solidFill>
                      <a:schemeClr val="tx1"/>
                    </a:solidFill>
                    <a:round/>
                  </a:ln>
                  <a:effectLst/>
                </c:spPr>
                <c:marker>
                  <c:symbol val="none"/>
                </c:marker>
                <c:cat>
                  <c:strRef>
                    <c:extLst xmlns:c15="http://schemas.microsoft.com/office/drawing/2012/chart">
                      <c:ext xmlns:c15="http://schemas.microsoft.com/office/drawing/2012/chart" uri="{02D57815-91ED-43cb-92C2-25804820EDAC}">
                        <c15:formulaRef>
                          <c15:sqref>krivky!$B$2:$P$2</c15:sqref>
                        </c15:formulaRef>
                      </c:ext>
                    </c:extLst>
                    <c:strCache>
                      <c:ptCount val="15"/>
                      <c:pt idx="0">
                        <c:v>1Y</c:v>
                      </c:pt>
                      <c:pt idx="1">
                        <c:v>2Y</c:v>
                      </c:pt>
                      <c:pt idx="2">
                        <c:v>3Y</c:v>
                      </c:pt>
                      <c:pt idx="3">
                        <c:v>4Y</c:v>
                      </c:pt>
                      <c:pt idx="4">
                        <c:v>5Y</c:v>
                      </c:pt>
                      <c:pt idx="5">
                        <c:v>6Y</c:v>
                      </c:pt>
                      <c:pt idx="6">
                        <c:v>7Y</c:v>
                      </c:pt>
                      <c:pt idx="7">
                        <c:v>8Y</c:v>
                      </c:pt>
                      <c:pt idx="8">
                        <c:v>9Y</c:v>
                      </c:pt>
                      <c:pt idx="9">
                        <c:v>10Y</c:v>
                      </c:pt>
                      <c:pt idx="10">
                        <c:v>11Y</c:v>
                      </c:pt>
                      <c:pt idx="11">
                        <c:v>12Y</c:v>
                      </c:pt>
                      <c:pt idx="12">
                        <c:v>13Y</c:v>
                      </c:pt>
                      <c:pt idx="13">
                        <c:v>14Y</c:v>
                      </c:pt>
                      <c:pt idx="14">
                        <c:v>15Y</c:v>
                      </c:pt>
                    </c:strCache>
                  </c:strRef>
                </c:cat>
                <c:val>
                  <c:numRef>
                    <c:extLst xmlns:c15="http://schemas.microsoft.com/office/drawing/2012/chart">
                      <c:ext xmlns:c15="http://schemas.microsoft.com/office/drawing/2012/chart" uri="{02D57815-91ED-43cb-92C2-25804820EDAC}">
                        <c15:formulaRef>
                          <c15:sqref>krivky!$B$28:$P$28</c15:sqref>
                        </c15:formulaRef>
                      </c:ext>
                    </c:extLst>
                    <c:numCache>
                      <c:formatCode>General</c:formatCode>
                      <c:ptCount val="15"/>
                      <c:pt idx="0">
                        <c:v>-0.23</c:v>
                      </c:pt>
                      <c:pt idx="1">
                        <c:v>-0.44</c:v>
                      </c:pt>
                      <c:pt idx="2">
                        <c:v>-0.52</c:v>
                      </c:pt>
                      <c:pt idx="3">
                        <c:v>-0.4</c:v>
                      </c:pt>
                      <c:pt idx="4">
                        <c:v>-0.17</c:v>
                      </c:pt>
                      <c:pt idx="5">
                        <c:v>0.1</c:v>
                      </c:pt>
                      <c:pt idx="6">
                        <c:v>0.37</c:v>
                      </c:pt>
                      <c:pt idx="7">
                        <c:v>0.63</c:v>
                      </c:pt>
                      <c:pt idx="8">
                        <c:v>0.85</c:v>
                      </c:pt>
                      <c:pt idx="9">
                        <c:v>1.05</c:v>
                      </c:pt>
                      <c:pt idx="10">
                        <c:v>1.21</c:v>
                      </c:pt>
                      <c:pt idx="11">
                        <c:v>1.35</c:v>
                      </c:pt>
                      <c:pt idx="12">
                        <c:v>1.48</c:v>
                      </c:pt>
                      <c:pt idx="13">
                        <c:v>1.58</c:v>
                      </c:pt>
                      <c:pt idx="14">
                        <c:v>1.68</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krivky!$A$30</c15:sqref>
                        </c15:formulaRef>
                      </c:ext>
                    </c:extLst>
                    <c:strCache>
                      <c:ptCount val="1"/>
                      <c:pt idx="0">
                        <c:v>DE 31.7.2017</c:v>
                      </c:pt>
                    </c:strCache>
                  </c:strRef>
                </c:tx>
                <c:spPr>
                  <a:ln w="19050" cap="rnd">
                    <a:solidFill>
                      <a:schemeClr val="bg1">
                        <a:lumMod val="50000"/>
                      </a:schemeClr>
                    </a:solidFill>
                    <a:round/>
                  </a:ln>
                  <a:effectLst/>
                </c:spPr>
                <c:marker>
                  <c:symbol val="none"/>
                </c:marker>
                <c:val>
                  <c:numRef>
                    <c:extLst xmlns:c15="http://schemas.microsoft.com/office/drawing/2012/chart">
                      <c:ext xmlns:c15="http://schemas.microsoft.com/office/drawing/2012/chart" uri="{02D57815-91ED-43cb-92C2-25804820EDAC}">
                        <c15:formulaRef>
                          <c15:sqref>krivky!$B$30:$P$30</c15:sqref>
                        </c15:formulaRef>
                      </c:ext>
                    </c:extLst>
                    <c:numCache>
                      <c:formatCode>General</c:formatCode>
                      <c:ptCount val="15"/>
                      <c:pt idx="0">
                        <c:v>-0.72</c:v>
                      </c:pt>
                      <c:pt idx="1">
                        <c:v>-0.68</c:v>
                      </c:pt>
                      <c:pt idx="2">
                        <c:v>-0.56000000000000005</c:v>
                      </c:pt>
                      <c:pt idx="3">
                        <c:v>-0.4</c:v>
                      </c:pt>
                      <c:pt idx="4">
                        <c:v>-0.23</c:v>
                      </c:pt>
                      <c:pt idx="5">
                        <c:v>-0.05</c:v>
                      </c:pt>
                      <c:pt idx="6">
                        <c:v>0.12</c:v>
                      </c:pt>
                      <c:pt idx="7">
                        <c:v>0.28000000000000003</c:v>
                      </c:pt>
                      <c:pt idx="8">
                        <c:v>0.42</c:v>
                      </c:pt>
                      <c:pt idx="9">
                        <c:v>0.55000000000000004</c:v>
                      </c:pt>
                      <c:pt idx="10">
                        <c:v>0.67</c:v>
                      </c:pt>
                      <c:pt idx="11">
                        <c:v>0.77</c:v>
                      </c:pt>
                      <c:pt idx="12">
                        <c:v>0.86</c:v>
                      </c:pt>
                      <c:pt idx="13">
                        <c:v>0.94</c:v>
                      </c:pt>
                      <c:pt idx="14">
                        <c:v>1.01</c:v>
                      </c:pt>
                    </c:numCache>
                  </c:numRef>
                </c:val>
                <c:smooth val="0"/>
              </c15:ser>
            </c15:filteredLineSeries>
          </c:ext>
        </c:extLst>
      </c:lineChart>
      <c:catAx>
        <c:axId val="126872480"/>
        <c:scaling>
          <c:orientation val="minMax"/>
        </c:scaling>
        <c:delete val="0"/>
        <c:axPos val="b"/>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sk-SK"/>
          </a:p>
        </c:txPr>
        <c:crossAx val="129471168"/>
        <c:crosses val="autoZero"/>
        <c:auto val="1"/>
        <c:lblAlgn val="ctr"/>
        <c:lblOffset val="100"/>
        <c:noMultiLvlLbl val="0"/>
      </c:catAx>
      <c:valAx>
        <c:axId val="129471168"/>
        <c:scaling>
          <c:orientation val="minMax"/>
          <c:max val="1.8"/>
          <c:min val="-0.9"/>
        </c:scaling>
        <c:delete val="0"/>
        <c:axPos val="l"/>
        <c:majorGridlines>
          <c:spPr>
            <a:ln w="9525"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sk-SK"/>
          </a:p>
        </c:txPr>
        <c:crossAx val="126872480"/>
        <c:crosses val="autoZero"/>
        <c:crossBetween val="between"/>
        <c:majorUnit val="0.2"/>
      </c:valAx>
      <c:spPr>
        <a:noFill/>
        <a:ln>
          <a:noFill/>
        </a:ln>
        <a:effectLst/>
      </c:spPr>
    </c:plotArea>
    <c:legend>
      <c:legendPos val="t"/>
      <c:legendEntry>
        <c:idx val="1"/>
        <c:delete val="1"/>
      </c:legendEntry>
      <c:layout>
        <c:manualLayout>
          <c:xMode val="edge"/>
          <c:yMode val="edge"/>
          <c:x val="0.10061932070498465"/>
          <c:y val="1.8066847335140017E-2"/>
          <c:w val="0.40404412759502706"/>
          <c:h val="0.425235116638457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CB6EC2-E910-43F1-A43F-D6DA4333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12</Pages>
  <Words>3668</Words>
  <Characters>20908</Characters>
  <Application>Microsoft Office Word</Application>
  <DocSecurity>0</DocSecurity>
  <Lines>174</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Komentovaný návrh obsahu Aktualizácie stratégie riadenia štátneho dlhu</vt:lpstr>
      <vt:lpstr>Komentovaný návrh obsahu Aktualizácie stratégie riadenia štátneho dlhu</vt:lpstr>
    </vt:vector>
  </TitlesOfParts>
  <Company>MFSR</Company>
  <LinksUpToDate>false</LinksUpToDate>
  <CharactersWithSpaces>24527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Komentovaný návrh obsahu Aktualizácie stratégie riadenia štátneho dlhu</dc:title>
  <dc:subject/>
  <dc:creator>ARDAL</dc:creator>
  <cp:keywords/>
  <cp:lastModifiedBy>Michlo Martin</cp:lastModifiedBy>
  <cp:revision>38</cp:revision>
  <cp:lastPrinted>2015-07-01T07:50:00Z</cp:lastPrinted>
  <dcterms:created xsi:type="dcterms:W3CDTF">2017-08-23T13:14:00Z</dcterms:created>
  <dcterms:modified xsi:type="dcterms:W3CDTF">2017-10-03T10:52:00Z</dcterms:modified>
</cp:coreProperties>
</file>