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083" w:rsidRDefault="00516C46">
      <w:pPr>
        <w:framePr w:hSpace="142" w:wrap="around" w:vAnchor="text" w:hAnchor="page" w:x="857" w:y="-66"/>
      </w:pPr>
      <w:r>
        <w:rPr>
          <w:noProof/>
        </w:rPr>
        <w:drawing>
          <wp:inline distT="0" distB="0" distL="0" distR="0">
            <wp:extent cx="724535" cy="379730"/>
            <wp:effectExtent l="0" t="0" r="0" b="1270"/>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4535" cy="379730"/>
                    </a:xfrm>
                    <a:prstGeom prst="rect">
                      <a:avLst/>
                    </a:prstGeom>
                    <a:noFill/>
                    <a:ln>
                      <a:noFill/>
                    </a:ln>
                  </pic:spPr>
                </pic:pic>
              </a:graphicData>
            </a:graphic>
          </wp:inline>
        </w:drawing>
      </w:r>
    </w:p>
    <w:p w:rsidR="008D1FF0" w:rsidRPr="00876805" w:rsidRDefault="008D1FF0" w:rsidP="008D1FF0">
      <w:pPr>
        <w:jc w:val="center"/>
        <w:rPr>
          <w:sz w:val="24"/>
          <w:szCs w:val="24"/>
        </w:rPr>
      </w:pPr>
      <w:r w:rsidRPr="00876805">
        <w:rPr>
          <w:b/>
          <w:sz w:val="24"/>
          <w:szCs w:val="24"/>
        </w:rPr>
        <w:t>KONFEDERÁCIA ODBOROVÝCH ZVÄZOV SLOVENSKEJ REPUBLIKY</w:t>
      </w:r>
    </w:p>
    <w:p w:rsidR="008D1FF0" w:rsidRDefault="00876805" w:rsidP="008D1FF0">
      <w:pPr>
        <w:rPr>
          <w:sz w:val="24"/>
          <w:szCs w:val="24"/>
        </w:rPr>
      </w:pPr>
      <w:r>
        <w:rPr>
          <w:sz w:val="24"/>
          <w:szCs w:val="24"/>
        </w:rPr>
        <w:tab/>
      </w:r>
    </w:p>
    <w:p w:rsidR="0083564D" w:rsidRPr="00B044D6" w:rsidRDefault="008D1FF0" w:rsidP="00B044D6">
      <w:pPr>
        <w:ind w:left="-567"/>
        <w:rPr>
          <w:sz w:val="24"/>
          <w:szCs w:val="24"/>
        </w:rPr>
      </w:pPr>
      <w:r>
        <w:rPr>
          <w:noProof/>
        </w:rPr>
        <w:t xml:space="preserve"> </w:t>
      </w:r>
      <w:r>
        <w:rPr>
          <w:noProof/>
        </w:rPr>
        <w:drawing>
          <wp:inline distT="0" distB="0" distL="0" distR="0">
            <wp:extent cx="1333500" cy="571500"/>
            <wp:effectExtent l="0" t="0" r="0" b="0"/>
            <wp:docPr id="2" name="Obrázok 2"/>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0" cy="571500"/>
                    </a:xfrm>
                    <a:prstGeom prst="rect">
                      <a:avLst/>
                    </a:prstGeom>
                    <a:noFill/>
                    <a:ln>
                      <a:noFill/>
                    </a:ln>
                  </pic:spPr>
                </pic:pic>
              </a:graphicData>
            </a:graphic>
          </wp:inline>
        </w:drawing>
      </w:r>
    </w:p>
    <w:p w:rsidR="00876805" w:rsidRPr="00FF32C7" w:rsidRDefault="00876805" w:rsidP="00FF32C7">
      <w:pPr>
        <w:pStyle w:val="Nzov"/>
        <w:spacing w:before="0"/>
        <w:jc w:val="both"/>
        <w:rPr>
          <w:b w:val="0"/>
          <w:szCs w:val="24"/>
        </w:rPr>
      </w:pPr>
      <w:r w:rsidRPr="00FF32C7">
        <w:rPr>
          <w:b w:val="0"/>
          <w:szCs w:val="24"/>
        </w:rPr>
        <w:t>Materiál na rokovanie</w:t>
      </w:r>
    </w:p>
    <w:p w:rsidR="0083564D" w:rsidRPr="00FF32C7" w:rsidRDefault="00E80F15" w:rsidP="00FF32C7">
      <w:pPr>
        <w:pStyle w:val="Nzov"/>
        <w:spacing w:before="0"/>
        <w:jc w:val="both"/>
        <w:rPr>
          <w:b w:val="0"/>
          <w:szCs w:val="24"/>
        </w:rPr>
      </w:pPr>
      <w:r w:rsidRPr="00FF32C7">
        <w:rPr>
          <w:b w:val="0"/>
          <w:szCs w:val="24"/>
        </w:rPr>
        <w:t xml:space="preserve">HSR SR </w:t>
      </w:r>
      <w:r w:rsidR="00CF4D62" w:rsidRPr="00FF32C7">
        <w:rPr>
          <w:b w:val="0"/>
          <w:szCs w:val="24"/>
        </w:rPr>
        <w:t>6</w:t>
      </w:r>
      <w:r w:rsidR="00EF3C16" w:rsidRPr="00FF32C7">
        <w:rPr>
          <w:b w:val="0"/>
          <w:szCs w:val="24"/>
        </w:rPr>
        <w:t>.</w:t>
      </w:r>
      <w:r w:rsidR="00FC4638" w:rsidRPr="00FF32C7">
        <w:rPr>
          <w:b w:val="0"/>
          <w:szCs w:val="24"/>
        </w:rPr>
        <w:t>11</w:t>
      </w:r>
      <w:r w:rsidR="00F44470" w:rsidRPr="00FF32C7">
        <w:rPr>
          <w:b w:val="0"/>
          <w:szCs w:val="24"/>
        </w:rPr>
        <w:t>.2017</w:t>
      </w:r>
      <w:r w:rsidR="00CD15ED" w:rsidRPr="00FF32C7">
        <w:rPr>
          <w:b w:val="0"/>
          <w:szCs w:val="24"/>
        </w:rPr>
        <w:t xml:space="preserve">       </w:t>
      </w:r>
    </w:p>
    <w:p w:rsidR="00D15F49" w:rsidRPr="00FF32C7" w:rsidRDefault="00471B0C" w:rsidP="00FF32C7">
      <w:pPr>
        <w:pStyle w:val="Nzov"/>
        <w:spacing w:before="0"/>
        <w:ind w:left="7788"/>
        <w:jc w:val="both"/>
        <w:rPr>
          <w:b w:val="0"/>
          <w:szCs w:val="24"/>
        </w:rPr>
      </w:pPr>
      <w:r>
        <w:rPr>
          <w:b w:val="0"/>
          <w:szCs w:val="24"/>
        </w:rPr>
        <w:t xml:space="preserve">        </w:t>
      </w:r>
      <w:r w:rsidR="00CD15ED" w:rsidRPr="00FF32C7">
        <w:rPr>
          <w:b w:val="0"/>
          <w:szCs w:val="24"/>
        </w:rPr>
        <w:t>b</w:t>
      </w:r>
      <w:r w:rsidR="00A745D5" w:rsidRPr="00FF32C7">
        <w:rPr>
          <w:b w:val="0"/>
          <w:szCs w:val="24"/>
        </w:rPr>
        <w:t>od</w:t>
      </w:r>
      <w:r w:rsidR="00D53BB1" w:rsidRPr="00FF32C7">
        <w:rPr>
          <w:b w:val="0"/>
          <w:szCs w:val="24"/>
        </w:rPr>
        <w:t xml:space="preserve"> </w:t>
      </w:r>
      <w:r w:rsidR="00CA3B1E">
        <w:rPr>
          <w:b w:val="0"/>
          <w:szCs w:val="24"/>
        </w:rPr>
        <w:t>3</w:t>
      </w:r>
      <w:r w:rsidR="000C4C2A" w:rsidRPr="00FF32C7">
        <w:rPr>
          <w:b w:val="0"/>
          <w:szCs w:val="24"/>
        </w:rPr>
        <w:t xml:space="preserve"> </w:t>
      </w:r>
    </w:p>
    <w:p w:rsidR="00F466D5" w:rsidRPr="00FF32C7" w:rsidRDefault="00F466D5" w:rsidP="00FF32C7">
      <w:pPr>
        <w:pStyle w:val="Nzov"/>
        <w:spacing w:before="0"/>
        <w:rPr>
          <w:szCs w:val="24"/>
        </w:rPr>
      </w:pPr>
    </w:p>
    <w:p w:rsidR="00876805" w:rsidRPr="002A05DD" w:rsidRDefault="00876805" w:rsidP="00FF32C7">
      <w:pPr>
        <w:pStyle w:val="Nzov"/>
        <w:spacing w:before="0"/>
        <w:rPr>
          <w:szCs w:val="24"/>
        </w:rPr>
      </w:pPr>
      <w:r w:rsidRPr="002A05DD">
        <w:rPr>
          <w:szCs w:val="24"/>
        </w:rPr>
        <w:t>S T A N O V I S K O</w:t>
      </w:r>
    </w:p>
    <w:p w:rsidR="00751CD7" w:rsidRPr="002A05DD" w:rsidRDefault="00A73E7C" w:rsidP="00FF32C7">
      <w:pPr>
        <w:jc w:val="center"/>
        <w:rPr>
          <w:b/>
          <w:iCs/>
          <w:sz w:val="24"/>
          <w:szCs w:val="24"/>
        </w:rPr>
      </w:pPr>
      <w:r w:rsidRPr="002A05DD">
        <w:rPr>
          <w:b/>
          <w:sz w:val="24"/>
          <w:szCs w:val="24"/>
        </w:rPr>
        <w:t>k</w:t>
      </w:r>
      <w:r w:rsidR="002A05DD" w:rsidRPr="002A05DD">
        <w:rPr>
          <w:b/>
          <w:iCs/>
          <w:sz w:val="24"/>
          <w:szCs w:val="24"/>
        </w:rPr>
        <w:t xml:space="preserve"> Návrhu </w:t>
      </w:r>
      <w:r w:rsidR="002A05DD" w:rsidRPr="002A05DD">
        <w:rPr>
          <w:b/>
          <w:sz w:val="24"/>
          <w:szCs w:val="24"/>
        </w:rPr>
        <w:t>zákona</w:t>
      </w:r>
      <w:r w:rsidR="00CA3B1E" w:rsidRPr="00CA3B1E">
        <w:rPr>
          <w:b/>
          <w:sz w:val="24"/>
          <w:szCs w:val="24"/>
        </w:rPr>
        <w:t>, ktorým sa mení a dopĺňa zákon č. 97/2013 Z. z. o pozemkových spoločenstvách v znení zákona č. 34/2014 Z. z. a ktorým sa menia a dopĺňajú niektoré zákony</w:t>
      </w:r>
      <w:r w:rsidR="002A05DD" w:rsidRPr="002A05DD">
        <w:rPr>
          <w:b/>
          <w:sz w:val="24"/>
          <w:szCs w:val="24"/>
        </w:rPr>
        <w:t xml:space="preserve"> </w:t>
      </w:r>
    </w:p>
    <w:p w:rsidR="003F07DC" w:rsidRPr="00FF32C7" w:rsidRDefault="003F07DC" w:rsidP="00FF32C7">
      <w:pPr>
        <w:rPr>
          <w:sz w:val="24"/>
          <w:szCs w:val="24"/>
        </w:rPr>
      </w:pPr>
    </w:p>
    <w:p w:rsidR="00FF32C7" w:rsidRPr="00FF32C7" w:rsidRDefault="00FF32C7" w:rsidP="00FF32C7">
      <w:pPr>
        <w:rPr>
          <w:sz w:val="24"/>
          <w:szCs w:val="24"/>
        </w:rPr>
      </w:pPr>
    </w:p>
    <w:p w:rsidR="00FC4638" w:rsidRPr="00FF32C7" w:rsidRDefault="00E4335D" w:rsidP="00FF32C7">
      <w:pPr>
        <w:numPr>
          <w:ilvl w:val="0"/>
          <w:numId w:val="3"/>
        </w:numPr>
        <w:jc w:val="both"/>
        <w:rPr>
          <w:rStyle w:val="Textzstupnhosymbolu"/>
          <w:b/>
          <w:color w:val="auto"/>
          <w:sz w:val="24"/>
          <w:szCs w:val="24"/>
        </w:rPr>
      </w:pPr>
      <w:r w:rsidRPr="00FF32C7">
        <w:rPr>
          <w:b/>
          <w:sz w:val="24"/>
          <w:szCs w:val="24"/>
        </w:rPr>
        <w:t>Popis materiálu</w:t>
      </w:r>
    </w:p>
    <w:p w:rsidR="00CA3B1E" w:rsidRDefault="00CA3B1E" w:rsidP="00CA3B1E">
      <w:pPr>
        <w:pStyle w:val="Normlnywebov"/>
        <w:spacing w:before="0" w:beforeAutospacing="0" w:after="0" w:afterAutospacing="0"/>
        <w:ind w:firstLine="708"/>
        <w:contextualSpacing/>
        <w:jc w:val="both"/>
      </w:pPr>
      <w:r w:rsidRPr="00CA3B1E">
        <w:t>Návrhom sa realizujú možnosti novej ústavnoprávnej ochrany poľnohospodárskej a lesnej pôdy, a to najmä tým, že sa vytvárajú a posilňujú možnosti usporiadania vlastníctva spoločnej nehnuteľnosti ako aj možnosti nadobudnutia vlastníctva podielov spoločnej nehnuteľnosti spoluvlastníkmi alebo samotným spoločenstvom, čo má okrem inému pôsobiť proti nadobúdaniu vlastníctva týchto podielov v prospech tretích osôb, ktoré získavajú vlastníctvo lesných pozemkov so špekulatívnymi zámermi.</w:t>
      </w:r>
      <w:r>
        <w:t xml:space="preserve"> </w:t>
      </w:r>
      <w:r w:rsidRPr="00CA3B1E">
        <w:t>Najzásadnejšími zásahmi do platného zákona je</w:t>
      </w:r>
      <w:r>
        <w:t>:</w:t>
      </w:r>
    </w:p>
    <w:p w:rsidR="00CA3B1E" w:rsidRDefault="00CA3B1E" w:rsidP="00CA3B1E">
      <w:pPr>
        <w:pStyle w:val="Normlnywebov"/>
        <w:numPr>
          <w:ilvl w:val="0"/>
          <w:numId w:val="16"/>
        </w:numPr>
        <w:spacing w:before="0" w:beforeAutospacing="0" w:after="0" w:afterAutospacing="0"/>
        <w:contextualSpacing/>
        <w:jc w:val="both"/>
      </w:pPr>
      <w:r w:rsidRPr="00CA3B1E">
        <w:t xml:space="preserve">odstránenie princípu nedeliteľnosti spoločnej nehnuteľnosti s ponechaním princípu nemožnosti zrušenia a </w:t>
      </w:r>
      <w:proofErr w:type="spellStart"/>
      <w:r w:rsidRPr="00CA3B1E">
        <w:t>vysporiadania</w:t>
      </w:r>
      <w:proofErr w:type="spellEnd"/>
      <w:r w:rsidRPr="00CA3B1E">
        <w:t xml:space="preserve"> jej spoluvlastníctva s výnimkou postupu definovanom pri pozemkových úprav</w:t>
      </w:r>
      <w:r>
        <w:t>ách,</w:t>
      </w:r>
    </w:p>
    <w:p w:rsidR="00CA3B1E" w:rsidRDefault="00CA3B1E" w:rsidP="00CA3B1E">
      <w:pPr>
        <w:pStyle w:val="Normlnywebov"/>
        <w:numPr>
          <w:ilvl w:val="0"/>
          <w:numId w:val="16"/>
        </w:numPr>
        <w:spacing w:before="0" w:beforeAutospacing="0" w:after="0" w:afterAutospacing="0"/>
        <w:contextualSpacing/>
        <w:jc w:val="both"/>
      </w:pPr>
      <w:r w:rsidRPr="00CA3B1E">
        <w:t>zavedenie možnosti spoločenstva nadobúdať vlastníctvo podielov spoločnej nehnuteľnosti (čo bolo platným zákonom za</w:t>
      </w:r>
      <w:r>
        <w:t>kázané), avšak len do limitu 49</w:t>
      </w:r>
      <w:r w:rsidRPr="00CA3B1E">
        <w:t>% podielu; tento postup spoločenstva bude podmienený súhlasom spoluvla</w:t>
      </w:r>
      <w:r>
        <w:t>stníkov spoločnej nehnuteľnosti,</w:t>
      </w:r>
      <w:r w:rsidRPr="00CA3B1E">
        <w:t xml:space="preserve"> </w:t>
      </w:r>
    </w:p>
    <w:p w:rsidR="00CA3B1E" w:rsidRDefault="00CA3B1E" w:rsidP="00CA3B1E">
      <w:pPr>
        <w:pStyle w:val="Normlnywebov"/>
        <w:numPr>
          <w:ilvl w:val="0"/>
          <w:numId w:val="16"/>
        </w:numPr>
        <w:spacing w:before="0" w:beforeAutospacing="0" w:after="0" w:afterAutospacing="0"/>
        <w:contextualSpacing/>
        <w:jc w:val="both"/>
      </w:pPr>
      <w:r w:rsidRPr="00CA3B1E">
        <w:t>precíznejšia úprava ustanovení o predkupnom práve, resp. o jeho vylúčení. Tieto ustanovenia v platnom znení sa stretávali s nepochopením, preto predkladateľ pristupuje k ich detailnejšiemu a jasnejšiemu formulovaniu, avšak bez závažne</w:t>
      </w:r>
      <w:r>
        <w:t>jšej zmeny ich platného významu,</w:t>
      </w:r>
      <w:r w:rsidRPr="00CA3B1E">
        <w:t xml:space="preserve"> </w:t>
      </w:r>
    </w:p>
    <w:p w:rsidR="00CA3B1E" w:rsidRDefault="00CA3B1E" w:rsidP="00CA3B1E">
      <w:pPr>
        <w:pStyle w:val="Normlnywebov"/>
        <w:numPr>
          <w:ilvl w:val="0"/>
          <w:numId w:val="16"/>
        </w:numPr>
        <w:spacing w:before="0" w:beforeAutospacing="0" w:after="0" w:afterAutospacing="0"/>
        <w:contextualSpacing/>
        <w:jc w:val="both"/>
      </w:pPr>
      <w:r w:rsidRPr="00CA3B1E">
        <w:t>precizovanie vzťahov spoločenstva s fondom a so správcom (Lesy Slovenskej republiky, š. p.). Správca sa uvádza vo všetkých ustanoveniach, kde je jeho účasť na právnych vzťahoch možná, t. j. ak ide o spoločne obhospodarovanú nehnuteľnosť, ktorá je lesným pozemkom ale nie je spoločnou nehnuteľnosťou. Pokiaľ ide o možnosť prenajať spoločnú nehnuteľnosť alebo jej časť samotnému spoločenstvu, táto možnosť zanikne. Dôvodom je skutočnosť, že spoločenstvo je priamo zo zákona obhospodarovateľom zverených nehnuteľností (t. j. má oprávnenie pozemky držať, užívať a pob</w:t>
      </w:r>
      <w:r>
        <w:t>erať z nich plody), t</w:t>
      </w:r>
      <w:r w:rsidRPr="00CA3B1E">
        <w:t>zn. že vlastníci týchto nehnuteľností nemôžu svoje vlastnícke oprávnenia prenášať na spoločenstvo duplicitne ešte aj nájomnou zmluvou</w:t>
      </w:r>
      <w:r>
        <w:t>,</w:t>
      </w:r>
    </w:p>
    <w:p w:rsidR="00CA3B1E" w:rsidRDefault="00CA3B1E" w:rsidP="00CA3B1E">
      <w:pPr>
        <w:pStyle w:val="Normlnywebov"/>
        <w:numPr>
          <w:ilvl w:val="0"/>
          <w:numId w:val="16"/>
        </w:numPr>
        <w:spacing w:before="0" w:beforeAutospacing="0" w:after="0" w:afterAutospacing="0"/>
        <w:contextualSpacing/>
        <w:jc w:val="both"/>
      </w:pPr>
      <w:r>
        <w:t>v</w:t>
      </w:r>
      <w:r w:rsidRPr="00CA3B1E">
        <w:t xml:space="preserve"> ustanoveniach o konaní vo veci vedenia registra dochádza k vyčleneniu tých konaní, ktoré sa budú viesť ako správne konania (konanie o zápise spoločenstva do registra a konanie o zápise zrušeného spoločenstva s dodatkom „v likvidácii“, ak o tom rozhodlo valné zhromaždenie), zatiaľ čo ostatné konania budú mať len evidenčný charakter (zmeny údajov v registri a výmaz zrušeného spoločenstva z registra) a v tej súvislosti sa z dôvodu zníženia náročnosti konania navrhuje zníženie sadzby správneho poplatku. Zároveň sa striktne rozlišuje medzi konaniami, ktorých výsledkom bude </w:t>
      </w:r>
      <w:r w:rsidRPr="00CA3B1E">
        <w:lastRenderedPageBreak/>
        <w:t xml:space="preserve">rozhodnutie, resp. zápis údaju s konštitutívnym účinkom (konanie o zápise spoločenstva do registra, konanie o zápise zrušenia spoločenstva, výmaz spoločenstva z registra), a konaniami o zápise údajov len s deklaratórnym účinkom (prakticky všetky konania o </w:t>
      </w:r>
      <w:r>
        <w:t>zápise zmien údajov v registri),</w:t>
      </w:r>
    </w:p>
    <w:p w:rsidR="00CA3B1E" w:rsidRDefault="00CA3B1E" w:rsidP="00CA3B1E">
      <w:pPr>
        <w:pStyle w:val="Normlnywebov"/>
        <w:numPr>
          <w:ilvl w:val="0"/>
          <w:numId w:val="16"/>
        </w:numPr>
        <w:spacing w:before="0" w:beforeAutospacing="0" w:after="0" w:afterAutospacing="0"/>
        <w:contextualSpacing/>
        <w:jc w:val="both"/>
      </w:pPr>
      <w:r>
        <w:t>s</w:t>
      </w:r>
      <w:r w:rsidRPr="00CA3B1E">
        <w:t xml:space="preserve"> potrebou dosiahnuť jednoznačnejšie postavenie pozemkových spoločenstiev ako obhospodarovateľa pozemkov, ktorý združuje vlastníkov týchto pozemkov na účely obhospodarovania s cieľom</w:t>
      </w:r>
      <w:r>
        <w:t xml:space="preserve"> dosiahnuť zisk, súvisí striktné odlíšenie postavenia</w:t>
      </w:r>
      <w:r w:rsidRPr="00CA3B1E">
        <w:t xml:space="preserve"> občianskych združení založených vlastníkmi pozemkov na dosiahnutie analogického cieľa, t. j. obhospodarovania lesa.</w:t>
      </w:r>
    </w:p>
    <w:p w:rsidR="00003B64" w:rsidRPr="00FF32C7" w:rsidRDefault="00003B64" w:rsidP="00CA3B1E">
      <w:pPr>
        <w:pStyle w:val="Normlnywebov"/>
        <w:spacing w:before="0" w:beforeAutospacing="0" w:after="0" w:afterAutospacing="0"/>
        <w:contextualSpacing/>
        <w:jc w:val="both"/>
      </w:pPr>
    </w:p>
    <w:p w:rsidR="00A4266E" w:rsidRPr="00FF32C7" w:rsidRDefault="00B6220C" w:rsidP="00FF32C7">
      <w:pPr>
        <w:numPr>
          <w:ilvl w:val="0"/>
          <w:numId w:val="3"/>
        </w:numPr>
        <w:jc w:val="both"/>
        <w:rPr>
          <w:b/>
          <w:sz w:val="24"/>
          <w:szCs w:val="24"/>
        </w:rPr>
      </w:pPr>
      <w:r w:rsidRPr="00FF32C7">
        <w:rPr>
          <w:b/>
          <w:sz w:val="24"/>
          <w:szCs w:val="24"/>
        </w:rPr>
        <w:t>Stanovisko KOZ SR</w:t>
      </w:r>
    </w:p>
    <w:p w:rsidR="003F07DC" w:rsidRDefault="00A96E61" w:rsidP="00003B64">
      <w:pPr>
        <w:ind w:left="708"/>
        <w:jc w:val="both"/>
        <w:rPr>
          <w:sz w:val="24"/>
          <w:szCs w:val="24"/>
        </w:rPr>
      </w:pPr>
      <w:r>
        <w:rPr>
          <w:sz w:val="24"/>
          <w:szCs w:val="24"/>
        </w:rPr>
        <w:t xml:space="preserve">KOZ SR </w:t>
      </w:r>
      <w:r w:rsidR="00003B64">
        <w:rPr>
          <w:sz w:val="24"/>
          <w:szCs w:val="24"/>
        </w:rPr>
        <w:t xml:space="preserve">k predloženému návrhu zákona </w:t>
      </w:r>
      <w:r>
        <w:rPr>
          <w:sz w:val="24"/>
          <w:szCs w:val="24"/>
        </w:rPr>
        <w:t xml:space="preserve">nemá </w:t>
      </w:r>
      <w:r w:rsidR="00003B64">
        <w:rPr>
          <w:sz w:val="24"/>
          <w:szCs w:val="24"/>
        </w:rPr>
        <w:t>pripomienky.</w:t>
      </w:r>
    </w:p>
    <w:p w:rsidR="00003B64" w:rsidRPr="00FF32C7" w:rsidRDefault="00003B64" w:rsidP="00003B64">
      <w:pPr>
        <w:ind w:left="708"/>
        <w:jc w:val="both"/>
        <w:rPr>
          <w:sz w:val="24"/>
          <w:szCs w:val="24"/>
        </w:rPr>
      </w:pPr>
    </w:p>
    <w:p w:rsidR="0032711A" w:rsidRPr="00FF32C7" w:rsidRDefault="0032711A" w:rsidP="00FF32C7">
      <w:pPr>
        <w:numPr>
          <w:ilvl w:val="0"/>
          <w:numId w:val="3"/>
        </w:numPr>
        <w:jc w:val="both"/>
        <w:rPr>
          <w:b/>
          <w:sz w:val="24"/>
          <w:szCs w:val="24"/>
        </w:rPr>
      </w:pPr>
      <w:r w:rsidRPr="00FF32C7">
        <w:rPr>
          <w:b/>
          <w:sz w:val="24"/>
          <w:szCs w:val="24"/>
        </w:rPr>
        <w:t>Závery a</w:t>
      </w:r>
      <w:r w:rsidR="001D064B" w:rsidRPr="00FF32C7">
        <w:rPr>
          <w:b/>
          <w:sz w:val="24"/>
          <w:szCs w:val="24"/>
        </w:rPr>
        <w:t> </w:t>
      </w:r>
      <w:r w:rsidRPr="00FF32C7">
        <w:rPr>
          <w:b/>
          <w:sz w:val="24"/>
          <w:szCs w:val="24"/>
        </w:rPr>
        <w:t>odporúčania</w:t>
      </w:r>
    </w:p>
    <w:p w:rsidR="00A96E61" w:rsidRDefault="001D064B" w:rsidP="00A96E61">
      <w:pPr>
        <w:ind w:firstLine="708"/>
        <w:contextualSpacing/>
        <w:jc w:val="both"/>
        <w:rPr>
          <w:bCs/>
          <w:sz w:val="24"/>
          <w:szCs w:val="24"/>
        </w:rPr>
      </w:pPr>
      <w:r w:rsidRPr="00A96E61">
        <w:rPr>
          <w:sz w:val="24"/>
          <w:szCs w:val="24"/>
        </w:rPr>
        <w:t xml:space="preserve">KOZ SR </w:t>
      </w:r>
      <w:r w:rsidR="00A673F3" w:rsidRPr="00A96E61">
        <w:rPr>
          <w:sz w:val="24"/>
          <w:szCs w:val="24"/>
        </w:rPr>
        <w:t>odporú</w:t>
      </w:r>
      <w:r w:rsidR="003F07DC" w:rsidRPr="00A96E61">
        <w:rPr>
          <w:sz w:val="24"/>
          <w:szCs w:val="24"/>
        </w:rPr>
        <w:t xml:space="preserve">ča </w:t>
      </w:r>
      <w:r w:rsidR="00A96E61" w:rsidRPr="00A96E61">
        <w:rPr>
          <w:bCs/>
          <w:sz w:val="24"/>
          <w:szCs w:val="24"/>
        </w:rPr>
        <w:t>Návrh zákona</w:t>
      </w:r>
      <w:r w:rsidR="00CA3B1E" w:rsidRPr="00CA3B1E">
        <w:rPr>
          <w:bCs/>
          <w:sz w:val="24"/>
          <w:szCs w:val="24"/>
        </w:rPr>
        <w:t>, ktorým sa mení a dopĺňa zákon č. 97/2013 Z. z. o pozemkových spoločenstvách v znení zákona č. 34/2014 Z. z. a ktorým sa menia a dopĺňajú niektoré zákony</w:t>
      </w:r>
      <w:r w:rsidR="00A96E61" w:rsidRPr="00A96E61">
        <w:rPr>
          <w:bCs/>
          <w:sz w:val="24"/>
          <w:szCs w:val="24"/>
        </w:rPr>
        <w:t xml:space="preserve"> </w:t>
      </w:r>
      <w:r w:rsidR="00A96E61">
        <w:rPr>
          <w:bCs/>
          <w:sz w:val="24"/>
          <w:szCs w:val="24"/>
        </w:rPr>
        <w:t>na ďalšie legislatívne konanie.</w:t>
      </w:r>
    </w:p>
    <w:p w:rsidR="00CA3B1E" w:rsidRPr="00A96E61" w:rsidRDefault="00CA3B1E" w:rsidP="00A96E61">
      <w:pPr>
        <w:ind w:firstLine="708"/>
        <w:contextualSpacing/>
        <w:jc w:val="both"/>
        <w:rPr>
          <w:bCs/>
          <w:iCs/>
          <w:sz w:val="24"/>
          <w:szCs w:val="24"/>
        </w:rPr>
      </w:pPr>
    </w:p>
    <w:p w:rsidR="00B044D6" w:rsidRPr="00FF32C7" w:rsidRDefault="00B044D6" w:rsidP="00FF32C7">
      <w:pPr>
        <w:pStyle w:val="Odsekzoznamu"/>
        <w:spacing w:after="0"/>
        <w:ind w:left="0" w:firstLine="708"/>
        <w:contextualSpacing/>
        <w:jc w:val="both"/>
        <w:rPr>
          <w:rFonts w:ascii="Times New Roman" w:hAnsi="Times New Roman" w:cs="Times New Roman"/>
          <w:sz w:val="24"/>
          <w:szCs w:val="24"/>
        </w:rPr>
      </w:pPr>
    </w:p>
    <w:sectPr w:rsidR="00B044D6" w:rsidRPr="00FF32C7" w:rsidSect="00D3112A">
      <w:pgSz w:w="11907" w:h="16840" w:code="9"/>
      <w:pgMar w:top="1417" w:right="1417" w:bottom="1417" w:left="1417" w:header="0" w:footer="851"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7FD" w:rsidRDefault="002537FD">
      <w:r>
        <w:separator/>
      </w:r>
    </w:p>
  </w:endnote>
  <w:endnote w:type="continuationSeparator" w:id="0">
    <w:p w:rsidR="002537FD" w:rsidRDefault="002537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ITC Bookman E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7FD" w:rsidRDefault="002537FD">
      <w:r>
        <w:separator/>
      </w:r>
    </w:p>
  </w:footnote>
  <w:footnote w:type="continuationSeparator" w:id="0">
    <w:p w:rsidR="002537FD" w:rsidRDefault="002537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952"/>
    <w:multiLevelType w:val="hybridMultilevel"/>
    <w:tmpl w:val="0146539C"/>
    <w:lvl w:ilvl="0" w:tplc="9A925B18">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35E4194"/>
    <w:multiLevelType w:val="multilevel"/>
    <w:tmpl w:val="DB68A0E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792445F"/>
    <w:multiLevelType w:val="hybridMultilevel"/>
    <w:tmpl w:val="BECE9846"/>
    <w:lvl w:ilvl="0" w:tplc="506A7B06">
      <w:start w:val="1"/>
      <w:numFmt w:val="decimal"/>
      <w:pStyle w:val="odsek1"/>
      <w:lvlText w:val="(%1)"/>
      <w:lvlJc w:val="left"/>
      <w:pPr>
        <w:ind w:left="1429" w:hanging="360"/>
      </w:pPr>
      <w:rPr>
        <w:rFonts w:ascii="Times New Roman" w:hAnsi="Times New Roman" w:hint="default"/>
        <w:b w:val="0"/>
        <w:i w:val="0"/>
        <w:caps w:val="0"/>
        <w:strike w:val="0"/>
        <w:dstrike w:val="0"/>
        <w:vanish w:val="0"/>
        <w:color w:val="000000"/>
        <w:sz w:val="24"/>
        <w:vertAlign w:val="baseline"/>
      </w:rPr>
    </w:lvl>
    <w:lvl w:ilvl="1" w:tplc="51CC7F58"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nsid w:val="28452276"/>
    <w:multiLevelType w:val="hybridMultilevel"/>
    <w:tmpl w:val="E9D2DEAC"/>
    <w:lvl w:ilvl="0" w:tplc="37C03AB0">
      <w:start w:val="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97E7758"/>
    <w:multiLevelType w:val="hybridMultilevel"/>
    <w:tmpl w:val="4A1C8DB0"/>
    <w:lvl w:ilvl="0" w:tplc="B84CDEB4">
      <w:start w:val="84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3836E95"/>
    <w:multiLevelType w:val="hybridMultilevel"/>
    <w:tmpl w:val="1C52FAB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87A5A85"/>
    <w:multiLevelType w:val="hybridMultilevel"/>
    <w:tmpl w:val="01BAB3D4"/>
    <w:lvl w:ilvl="0" w:tplc="641CEAE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D37189F"/>
    <w:multiLevelType w:val="hybridMultilevel"/>
    <w:tmpl w:val="87261EDC"/>
    <w:lvl w:ilvl="0" w:tplc="37761164">
      <w:start w:val="16"/>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ECC6307"/>
    <w:multiLevelType w:val="hybridMultilevel"/>
    <w:tmpl w:val="93DC0D32"/>
    <w:lvl w:ilvl="0" w:tplc="3184F2E2">
      <w:start w:val="1"/>
      <w:numFmt w:val="decimal"/>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1452C0F"/>
    <w:multiLevelType w:val="hybridMultilevel"/>
    <w:tmpl w:val="DD300F8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nsid w:val="4F8F622C"/>
    <w:multiLevelType w:val="hybridMultilevel"/>
    <w:tmpl w:val="7486B30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nsid w:val="5CA32A7B"/>
    <w:multiLevelType w:val="hybridMultilevel"/>
    <w:tmpl w:val="64EACFF2"/>
    <w:lvl w:ilvl="0" w:tplc="5476AADC">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nsid w:val="5D781C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AEE07A8"/>
    <w:multiLevelType w:val="hybridMultilevel"/>
    <w:tmpl w:val="08DC2B68"/>
    <w:lvl w:ilvl="0" w:tplc="41049DD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C7C24F8"/>
    <w:multiLevelType w:val="hybridMultilevel"/>
    <w:tmpl w:val="F57AD2B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6FF13779"/>
    <w:multiLevelType w:val="hybridMultilevel"/>
    <w:tmpl w:val="A88227F6"/>
    <w:lvl w:ilvl="0" w:tplc="3EBE9174">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15"/>
  </w:num>
  <w:num w:numId="6">
    <w:abstractNumId w:val="6"/>
  </w:num>
  <w:num w:numId="7">
    <w:abstractNumId w:val="8"/>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num>
  <w:num w:numId="13">
    <w:abstractNumId w:val="3"/>
  </w:num>
  <w:num w:numId="14">
    <w:abstractNumId w:val="11"/>
  </w:num>
  <w:num w:numId="15">
    <w:abstractNumId w:val="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
  <w:rsids>
    <w:rsidRoot w:val="00E32FA7"/>
    <w:rsid w:val="00003B64"/>
    <w:rsid w:val="00011B6A"/>
    <w:rsid w:val="00012D05"/>
    <w:rsid w:val="00014428"/>
    <w:rsid w:val="000178BB"/>
    <w:rsid w:val="000223AC"/>
    <w:rsid w:val="000340C9"/>
    <w:rsid w:val="00037A4B"/>
    <w:rsid w:val="0004462D"/>
    <w:rsid w:val="00044F7C"/>
    <w:rsid w:val="000520BA"/>
    <w:rsid w:val="00052108"/>
    <w:rsid w:val="0005794B"/>
    <w:rsid w:val="0006137F"/>
    <w:rsid w:val="0006625D"/>
    <w:rsid w:val="00086533"/>
    <w:rsid w:val="0009022B"/>
    <w:rsid w:val="000A5BEB"/>
    <w:rsid w:val="000C4C2A"/>
    <w:rsid w:val="000C4F4C"/>
    <w:rsid w:val="000C53A2"/>
    <w:rsid w:val="000D471F"/>
    <w:rsid w:val="000F176D"/>
    <w:rsid w:val="000F1CBA"/>
    <w:rsid w:val="000F4AFC"/>
    <w:rsid w:val="0010284E"/>
    <w:rsid w:val="00105A5A"/>
    <w:rsid w:val="00107055"/>
    <w:rsid w:val="00120440"/>
    <w:rsid w:val="00126F6E"/>
    <w:rsid w:val="00142764"/>
    <w:rsid w:val="00142973"/>
    <w:rsid w:val="00152748"/>
    <w:rsid w:val="001531AB"/>
    <w:rsid w:val="00162B29"/>
    <w:rsid w:val="0016459E"/>
    <w:rsid w:val="001653CF"/>
    <w:rsid w:val="00165AEF"/>
    <w:rsid w:val="0016743D"/>
    <w:rsid w:val="00171D3A"/>
    <w:rsid w:val="00181BA7"/>
    <w:rsid w:val="00182EBF"/>
    <w:rsid w:val="00186BEC"/>
    <w:rsid w:val="001972EE"/>
    <w:rsid w:val="001A3883"/>
    <w:rsid w:val="001A5292"/>
    <w:rsid w:val="001B116B"/>
    <w:rsid w:val="001B1A82"/>
    <w:rsid w:val="001B3D9E"/>
    <w:rsid w:val="001B7CD9"/>
    <w:rsid w:val="001C5237"/>
    <w:rsid w:val="001D064B"/>
    <w:rsid w:val="001D1CDF"/>
    <w:rsid w:val="001D3396"/>
    <w:rsid w:val="001E673B"/>
    <w:rsid w:val="001F300E"/>
    <w:rsid w:val="001F6823"/>
    <w:rsid w:val="002053CB"/>
    <w:rsid w:val="00206FFE"/>
    <w:rsid w:val="00210EC7"/>
    <w:rsid w:val="0021533F"/>
    <w:rsid w:val="0021628F"/>
    <w:rsid w:val="002322F0"/>
    <w:rsid w:val="00234939"/>
    <w:rsid w:val="00236044"/>
    <w:rsid w:val="0024172F"/>
    <w:rsid w:val="00242B4D"/>
    <w:rsid w:val="002434E3"/>
    <w:rsid w:val="002471D9"/>
    <w:rsid w:val="00251403"/>
    <w:rsid w:val="00251F6A"/>
    <w:rsid w:val="002537FD"/>
    <w:rsid w:val="002714BB"/>
    <w:rsid w:val="002724DA"/>
    <w:rsid w:val="00275263"/>
    <w:rsid w:val="002770EC"/>
    <w:rsid w:val="0028681C"/>
    <w:rsid w:val="0029385E"/>
    <w:rsid w:val="002975FD"/>
    <w:rsid w:val="002A05DD"/>
    <w:rsid w:val="002A55DD"/>
    <w:rsid w:val="002A6382"/>
    <w:rsid w:val="002B445D"/>
    <w:rsid w:val="002C36A3"/>
    <w:rsid w:val="002D63A9"/>
    <w:rsid w:val="002E2DF9"/>
    <w:rsid w:val="002E4E02"/>
    <w:rsid w:val="002F0F76"/>
    <w:rsid w:val="003043AB"/>
    <w:rsid w:val="00307873"/>
    <w:rsid w:val="0032269A"/>
    <w:rsid w:val="00324369"/>
    <w:rsid w:val="003248DB"/>
    <w:rsid w:val="0032711A"/>
    <w:rsid w:val="0032744C"/>
    <w:rsid w:val="0033526B"/>
    <w:rsid w:val="00341AFD"/>
    <w:rsid w:val="00345CAE"/>
    <w:rsid w:val="00353083"/>
    <w:rsid w:val="00354BDE"/>
    <w:rsid w:val="003653FF"/>
    <w:rsid w:val="00374046"/>
    <w:rsid w:val="00382208"/>
    <w:rsid w:val="003831B7"/>
    <w:rsid w:val="00385AA0"/>
    <w:rsid w:val="003869AC"/>
    <w:rsid w:val="00392192"/>
    <w:rsid w:val="003938AD"/>
    <w:rsid w:val="00396D8E"/>
    <w:rsid w:val="003A0003"/>
    <w:rsid w:val="003A00BF"/>
    <w:rsid w:val="003A3461"/>
    <w:rsid w:val="003B39BA"/>
    <w:rsid w:val="003C125B"/>
    <w:rsid w:val="003D5201"/>
    <w:rsid w:val="003D5BFD"/>
    <w:rsid w:val="003D5E44"/>
    <w:rsid w:val="003F07DC"/>
    <w:rsid w:val="003F2578"/>
    <w:rsid w:val="003F4B32"/>
    <w:rsid w:val="00407397"/>
    <w:rsid w:val="00410315"/>
    <w:rsid w:val="00423BB8"/>
    <w:rsid w:val="00434D4F"/>
    <w:rsid w:val="0044337E"/>
    <w:rsid w:val="00443D36"/>
    <w:rsid w:val="00445D6B"/>
    <w:rsid w:val="00447123"/>
    <w:rsid w:val="0046399C"/>
    <w:rsid w:val="0046616E"/>
    <w:rsid w:val="00471B0C"/>
    <w:rsid w:val="0048366E"/>
    <w:rsid w:val="00486A8C"/>
    <w:rsid w:val="004B1EDF"/>
    <w:rsid w:val="004B2E18"/>
    <w:rsid w:val="004B63A5"/>
    <w:rsid w:val="004C12D0"/>
    <w:rsid w:val="004C18AB"/>
    <w:rsid w:val="004D2F12"/>
    <w:rsid w:val="004D6821"/>
    <w:rsid w:val="004D69EF"/>
    <w:rsid w:val="004D6A6B"/>
    <w:rsid w:val="004D71A9"/>
    <w:rsid w:val="004F49A4"/>
    <w:rsid w:val="004F52FD"/>
    <w:rsid w:val="004F79DD"/>
    <w:rsid w:val="00511631"/>
    <w:rsid w:val="00516C46"/>
    <w:rsid w:val="00517102"/>
    <w:rsid w:val="0051792F"/>
    <w:rsid w:val="0052189F"/>
    <w:rsid w:val="00525148"/>
    <w:rsid w:val="005256B0"/>
    <w:rsid w:val="00532D23"/>
    <w:rsid w:val="0053385C"/>
    <w:rsid w:val="005457F0"/>
    <w:rsid w:val="0055500E"/>
    <w:rsid w:val="00572A4C"/>
    <w:rsid w:val="0058235B"/>
    <w:rsid w:val="00583240"/>
    <w:rsid w:val="0059033E"/>
    <w:rsid w:val="005975B9"/>
    <w:rsid w:val="005A1FD4"/>
    <w:rsid w:val="005B4395"/>
    <w:rsid w:val="005C68DC"/>
    <w:rsid w:val="005D0928"/>
    <w:rsid w:val="005D0F0F"/>
    <w:rsid w:val="005D1A4B"/>
    <w:rsid w:val="005D2D4D"/>
    <w:rsid w:val="005D36D1"/>
    <w:rsid w:val="005D3708"/>
    <w:rsid w:val="005E035A"/>
    <w:rsid w:val="005E306E"/>
    <w:rsid w:val="005E4348"/>
    <w:rsid w:val="00602365"/>
    <w:rsid w:val="00606379"/>
    <w:rsid w:val="0061251D"/>
    <w:rsid w:val="00613088"/>
    <w:rsid w:val="00614065"/>
    <w:rsid w:val="00620168"/>
    <w:rsid w:val="00621BD8"/>
    <w:rsid w:val="00627DB8"/>
    <w:rsid w:val="006421FB"/>
    <w:rsid w:val="0064730C"/>
    <w:rsid w:val="006473BD"/>
    <w:rsid w:val="00651996"/>
    <w:rsid w:val="006519ED"/>
    <w:rsid w:val="00654356"/>
    <w:rsid w:val="006669CC"/>
    <w:rsid w:val="00667FAE"/>
    <w:rsid w:val="006723F0"/>
    <w:rsid w:val="00677504"/>
    <w:rsid w:val="006802DF"/>
    <w:rsid w:val="00682D59"/>
    <w:rsid w:val="006916AE"/>
    <w:rsid w:val="00693861"/>
    <w:rsid w:val="00693DBD"/>
    <w:rsid w:val="006A185E"/>
    <w:rsid w:val="006A3AAE"/>
    <w:rsid w:val="006A6557"/>
    <w:rsid w:val="006C424A"/>
    <w:rsid w:val="006D54ED"/>
    <w:rsid w:val="006D702E"/>
    <w:rsid w:val="006E48D4"/>
    <w:rsid w:val="006E5652"/>
    <w:rsid w:val="006F293C"/>
    <w:rsid w:val="00701374"/>
    <w:rsid w:val="00705CC2"/>
    <w:rsid w:val="007149B0"/>
    <w:rsid w:val="00720470"/>
    <w:rsid w:val="007254B6"/>
    <w:rsid w:val="00727EF9"/>
    <w:rsid w:val="007340CE"/>
    <w:rsid w:val="00736800"/>
    <w:rsid w:val="00751CD7"/>
    <w:rsid w:val="00753E3A"/>
    <w:rsid w:val="00754811"/>
    <w:rsid w:val="00756531"/>
    <w:rsid w:val="00756BB5"/>
    <w:rsid w:val="007627E2"/>
    <w:rsid w:val="007660A7"/>
    <w:rsid w:val="00770347"/>
    <w:rsid w:val="00773E23"/>
    <w:rsid w:val="007805D0"/>
    <w:rsid w:val="00781F59"/>
    <w:rsid w:val="0079321D"/>
    <w:rsid w:val="007A1146"/>
    <w:rsid w:val="007A2C2F"/>
    <w:rsid w:val="007A7BBE"/>
    <w:rsid w:val="007C0D49"/>
    <w:rsid w:val="007C64B5"/>
    <w:rsid w:val="007D0821"/>
    <w:rsid w:val="007E4FB5"/>
    <w:rsid w:val="007F3E51"/>
    <w:rsid w:val="00805ADB"/>
    <w:rsid w:val="00813C48"/>
    <w:rsid w:val="00817FAC"/>
    <w:rsid w:val="00820C4E"/>
    <w:rsid w:val="0082286A"/>
    <w:rsid w:val="00824F02"/>
    <w:rsid w:val="00830C09"/>
    <w:rsid w:val="0083564D"/>
    <w:rsid w:val="00840A11"/>
    <w:rsid w:val="0084110F"/>
    <w:rsid w:val="008423A4"/>
    <w:rsid w:val="00853E44"/>
    <w:rsid w:val="00854092"/>
    <w:rsid w:val="00857DB6"/>
    <w:rsid w:val="0086414A"/>
    <w:rsid w:val="00874603"/>
    <w:rsid w:val="008766C1"/>
    <w:rsid w:val="00876805"/>
    <w:rsid w:val="00881D02"/>
    <w:rsid w:val="008855B0"/>
    <w:rsid w:val="00886020"/>
    <w:rsid w:val="008970FB"/>
    <w:rsid w:val="008A08E5"/>
    <w:rsid w:val="008B2F79"/>
    <w:rsid w:val="008C2C91"/>
    <w:rsid w:val="008D1FF0"/>
    <w:rsid w:val="008E0878"/>
    <w:rsid w:val="008E3C1D"/>
    <w:rsid w:val="008F3E79"/>
    <w:rsid w:val="008F687A"/>
    <w:rsid w:val="00905C2A"/>
    <w:rsid w:val="00910429"/>
    <w:rsid w:val="00912796"/>
    <w:rsid w:val="00916033"/>
    <w:rsid w:val="00916B21"/>
    <w:rsid w:val="0092323D"/>
    <w:rsid w:val="00923B5F"/>
    <w:rsid w:val="0094300C"/>
    <w:rsid w:val="0095194D"/>
    <w:rsid w:val="00951ACF"/>
    <w:rsid w:val="00956AC5"/>
    <w:rsid w:val="00967CBB"/>
    <w:rsid w:val="0097252D"/>
    <w:rsid w:val="00992804"/>
    <w:rsid w:val="009A2834"/>
    <w:rsid w:val="009B529C"/>
    <w:rsid w:val="009B57FB"/>
    <w:rsid w:val="009B5DA4"/>
    <w:rsid w:val="009C187A"/>
    <w:rsid w:val="009C4105"/>
    <w:rsid w:val="009C7CA7"/>
    <w:rsid w:val="009D431F"/>
    <w:rsid w:val="009E3CC9"/>
    <w:rsid w:val="00A00162"/>
    <w:rsid w:val="00A03212"/>
    <w:rsid w:val="00A1082F"/>
    <w:rsid w:val="00A12724"/>
    <w:rsid w:val="00A31180"/>
    <w:rsid w:val="00A31AA4"/>
    <w:rsid w:val="00A41A17"/>
    <w:rsid w:val="00A4266E"/>
    <w:rsid w:val="00A57320"/>
    <w:rsid w:val="00A64033"/>
    <w:rsid w:val="00A673F3"/>
    <w:rsid w:val="00A7129A"/>
    <w:rsid w:val="00A73E7C"/>
    <w:rsid w:val="00A745D5"/>
    <w:rsid w:val="00A749BC"/>
    <w:rsid w:val="00A87EDB"/>
    <w:rsid w:val="00A906B0"/>
    <w:rsid w:val="00A91857"/>
    <w:rsid w:val="00A96E61"/>
    <w:rsid w:val="00A97E72"/>
    <w:rsid w:val="00AA61BA"/>
    <w:rsid w:val="00AB7DC7"/>
    <w:rsid w:val="00AC42B9"/>
    <w:rsid w:val="00AD5DB8"/>
    <w:rsid w:val="00AD7B53"/>
    <w:rsid w:val="00AE6ADE"/>
    <w:rsid w:val="00AF487C"/>
    <w:rsid w:val="00B04398"/>
    <w:rsid w:val="00B044D6"/>
    <w:rsid w:val="00B1064D"/>
    <w:rsid w:val="00B14D09"/>
    <w:rsid w:val="00B20DC9"/>
    <w:rsid w:val="00B25C0F"/>
    <w:rsid w:val="00B2629A"/>
    <w:rsid w:val="00B2679F"/>
    <w:rsid w:val="00B372F8"/>
    <w:rsid w:val="00B43AEC"/>
    <w:rsid w:val="00B4533B"/>
    <w:rsid w:val="00B4643D"/>
    <w:rsid w:val="00B51251"/>
    <w:rsid w:val="00B519AD"/>
    <w:rsid w:val="00B52B29"/>
    <w:rsid w:val="00B53B23"/>
    <w:rsid w:val="00B56EBB"/>
    <w:rsid w:val="00B6220C"/>
    <w:rsid w:val="00B86740"/>
    <w:rsid w:val="00B872A4"/>
    <w:rsid w:val="00B87834"/>
    <w:rsid w:val="00B95CE6"/>
    <w:rsid w:val="00BA7999"/>
    <w:rsid w:val="00BB09E0"/>
    <w:rsid w:val="00BB3D9D"/>
    <w:rsid w:val="00BB4C50"/>
    <w:rsid w:val="00BB6A1E"/>
    <w:rsid w:val="00BC7516"/>
    <w:rsid w:val="00BD244C"/>
    <w:rsid w:val="00BE07D3"/>
    <w:rsid w:val="00BE5113"/>
    <w:rsid w:val="00BF2EE3"/>
    <w:rsid w:val="00BF58EB"/>
    <w:rsid w:val="00BF644E"/>
    <w:rsid w:val="00C0540A"/>
    <w:rsid w:val="00C146F7"/>
    <w:rsid w:val="00C252F7"/>
    <w:rsid w:val="00C27B4D"/>
    <w:rsid w:val="00C32390"/>
    <w:rsid w:val="00C406E9"/>
    <w:rsid w:val="00C44C36"/>
    <w:rsid w:val="00C45BAB"/>
    <w:rsid w:val="00C575C7"/>
    <w:rsid w:val="00C715D0"/>
    <w:rsid w:val="00C7369B"/>
    <w:rsid w:val="00C8355E"/>
    <w:rsid w:val="00C93998"/>
    <w:rsid w:val="00CA3B1E"/>
    <w:rsid w:val="00CA3BB1"/>
    <w:rsid w:val="00CB0025"/>
    <w:rsid w:val="00CB1C57"/>
    <w:rsid w:val="00CB3E41"/>
    <w:rsid w:val="00CB549B"/>
    <w:rsid w:val="00CD15ED"/>
    <w:rsid w:val="00CD708C"/>
    <w:rsid w:val="00CD76A6"/>
    <w:rsid w:val="00CE0BC9"/>
    <w:rsid w:val="00CE2FDA"/>
    <w:rsid w:val="00CE49CC"/>
    <w:rsid w:val="00CF0B34"/>
    <w:rsid w:val="00CF37AF"/>
    <w:rsid w:val="00CF4D62"/>
    <w:rsid w:val="00CF51AE"/>
    <w:rsid w:val="00D003C1"/>
    <w:rsid w:val="00D02CE9"/>
    <w:rsid w:val="00D0562B"/>
    <w:rsid w:val="00D131BF"/>
    <w:rsid w:val="00D15F49"/>
    <w:rsid w:val="00D3112A"/>
    <w:rsid w:val="00D41E2A"/>
    <w:rsid w:val="00D53BB1"/>
    <w:rsid w:val="00D53F5F"/>
    <w:rsid w:val="00D57704"/>
    <w:rsid w:val="00D61C17"/>
    <w:rsid w:val="00D62E91"/>
    <w:rsid w:val="00D70807"/>
    <w:rsid w:val="00D71971"/>
    <w:rsid w:val="00D72C80"/>
    <w:rsid w:val="00D81B10"/>
    <w:rsid w:val="00D822F9"/>
    <w:rsid w:val="00D868B1"/>
    <w:rsid w:val="00D87DF6"/>
    <w:rsid w:val="00D90160"/>
    <w:rsid w:val="00D9024F"/>
    <w:rsid w:val="00D9402E"/>
    <w:rsid w:val="00D94195"/>
    <w:rsid w:val="00DA2A77"/>
    <w:rsid w:val="00DA7286"/>
    <w:rsid w:val="00DB0327"/>
    <w:rsid w:val="00DE7E7D"/>
    <w:rsid w:val="00DF05DE"/>
    <w:rsid w:val="00DF0F7D"/>
    <w:rsid w:val="00DF602D"/>
    <w:rsid w:val="00E102D1"/>
    <w:rsid w:val="00E14143"/>
    <w:rsid w:val="00E22503"/>
    <w:rsid w:val="00E272B3"/>
    <w:rsid w:val="00E3276F"/>
    <w:rsid w:val="00E32FA7"/>
    <w:rsid w:val="00E4335D"/>
    <w:rsid w:val="00E45EDC"/>
    <w:rsid w:val="00E504B6"/>
    <w:rsid w:val="00E50763"/>
    <w:rsid w:val="00E60987"/>
    <w:rsid w:val="00E718E1"/>
    <w:rsid w:val="00E71EE0"/>
    <w:rsid w:val="00E72B18"/>
    <w:rsid w:val="00E80F15"/>
    <w:rsid w:val="00E94825"/>
    <w:rsid w:val="00E96EB1"/>
    <w:rsid w:val="00EA1D35"/>
    <w:rsid w:val="00EA4992"/>
    <w:rsid w:val="00EA6E33"/>
    <w:rsid w:val="00EB170C"/>
    <w:rsid w:val="00EB7D4A"/>
    <w:rsid w:val="00ED01D8"/>
    <w:rsid w:val="00ED0BA3"/>
    <w:rsid w:val="00ED17F2"/>
    <w:rsid w:val="00EE5419"/>
    <w:rsid w:val="00EF3C16"/>
    <w:rsid w:val="00F07790"/>
    <w:rsid w:val="00F21F95"/>
    <w:rsid w:val="00F327AB"/>
    <w:rsid w:val="00F35507"/>
    <w:rsid w:val="00F400BD"/>
    <w:rsid w:val="00F4346E"/>
    <w:rsid w:val="00F44470"/>
    <w:rsid w:val="00F466D5"/>
    <w:rsid w:val="00F61556"/>
    <w:rsid w:val="00F67947"/>
    <w:rsid w:val="00F72142"/>
    <w:rsid w:val="00F86C43"/>
    <w:rsid w:val="00F939EB"/>
    <w:rsid w:val="00F96636"/>
    <w:rsid w:val="00F96DAD"/>
    <w:rsid w:val="00FA4DA7"/>
    <w:rsid w:val="00FA7ADC"/>
    <w:rsid w:val="00FB0EA2"/>
    <w:rsid w:val="00FB15C7"/>
    <w:rsid w:val="00FB6A28"/>
    <w:rsid w:val="00FC4638"/>
    <w:rsid w:val="00FD5FDC"/>
    <w:rsid w:val="00FE021F"/>
    <w:rsid w:val="00FE2C71"/>
    <w:rsid w:val="00FF2CA4"/>
    <w:rsid w:val="00FF32C7"/>
    <w:rsid w:val="00FF3BF4"/>
    <w:rsid w:val="00FF782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00BF"/>
  </w:style>
  <w:style w:type="paragraph" w:styleId="Nadpis1">
    <w:name w:val="heading 1"/>
    <w:basedOn w:val="Normlny"/>
    <w:next w:val="Normlny"/>
    <w:link w:val="Nadpis1Char"/>
    <w:qFormat/>
    <w:rsid w:val="00ED17F2"/>
    <w:pPr>
      <w:keepNext/>
      <w:spacing w:before="240" w:after="60"/>
      <w:outlineLvl w:val="0"/>
    </w:pPr>
    <w:rPr>
      <w:rFonts w:ascii="Cambria" w:hAnsi="Cambria"/>
      <w:b/>
      <w:bCs/>
      <w:kern w:val="32"/>
      <w:sz w:val="32"/>
      <w:szCs w:val="32"/>
    </w:rPr>
  </w:style>
  <w:style w:type="paragraph" w:styleId="Nadpis3">
    <w:name w:val="heading 3"/>
    <w:basedOn w:val="Normlny"/>
    <w:next w:val="Normlny"/>
    <w:link w:val="Nadpis3Char"/>
    <w:qFormat/>
    <w:rsid w:val="0059033E"/>
    <w:pPr>
      <w:keepNext/>
      <w:widowControl w:val="0"/>
      <w:adjustRightInd w:val="0"/>
      <w:spacing w:before="240" w:after="60"/>
      <w:outlineLvl w:val="2"/>
    </w:pPr>
    <w:rPr>
      <w:rFonts w:ascii="Arial" w:hAnsi="Arial"/>
      <w:b/>
      <w:bCs/>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3A00BF"/>
    <w:pPr>
      <w:tabs>
        <w:tab w:val="center" w:pos="4536"/>
        <w:tab w:val="right" w:pos="9072"/>
      </w:tabs>
    </w:pPr>
  </w:style>
  <w:style w:type="paragraph" w:styleId="Pta">
    <w:name w:val="footer"/>
    <w:basedOn w:val="Normlny"/>
    <w:rsid w:val="003A00BF"/>
    <w:pPr>
      <w:tabs>
        <w:tab w:val="center" w:pos="4536"/>
        <w:tab w:val="right" w:pos="9072"/>
      </w:tabs>
    </w:pPr>
  </w:style>
  <w:style w:type="paragraph" w:styleId="Nzov">
    <w:name w:val="Title"/>
    <w:basedOn w:val="Normlny"/>
    <w:link w:val="NzovChar"/>
    <w:uiPriority w:val="10"/>
    <w:qFormat/>
    <w:rsid w:val="00876805"/>
    <w:pPr>
      <w:snapToGrid w:val="0"/>
      <w:spacing w:before="120"/>
      <w:jc w:val="center"/>
    </w:pPr>
    <w:rPr>
      <w:b/>
      <w:sz w:val="24"/>
    </w:rPr>
  </w:style>
  <w:style w:type="character" w:customStyle="1" w:styleId="NzovChar">
    <w:name w:val="Názov Char"/>
    <w:link w:val="Nzov"/>
    <w:uiPriority w:val="10"/>
    <w:rsid w:val="00876805"/>
    <w:rPr>
      <w:b/>
      <w:sz w:val="24"/>
    </w:rPr>
  </w:style>
  <w:style w:type="character" w:customStyle="1" w:styleId="Textzstupnhosymbolu1">
    <w:name w:val="Text zástupného symbolu1"/>
    <w:uiPriority w:val="99"/>
    <w:semiHidden/>
    <w:rsid w:val="00876805"/>
    <w:rPr>
      <w:rFonts w:ascii="Times New Roman" w:hAnsi="Times New Roman" w:cs="Times New Roman"/>
      <w:color w:val="808080"/>
    </w:rPr>
  </w:style>
  <w:style w:type="character" w:customStyle="1" w:styleId="ppp-input-value1">
    <w:name w:val="ppp-input-value1"/>
    <w:rsid w:val="00876805"/>
    <w:rPr>
      <w:rFonts w:ascii="Tahoma" w:hAnsi="Tahoma" w:cs="Tahoma" w:hint="default"/>
      <w:color w:val="837A73"/>
      <w:sz w:val="16"/>
      <w:szCs w:val="16"/>
    </w:rPr>
  </w:style>
  <w:style w:type="character" w:customStyle="1" w:styleId="ppp-msumm">
    <w:name w:val="ppp-msumm"/>
    <w:basedOn w:val="Predvolenpsmoodseku"/>
    <w:rsid w:val="00876805"/>
  </w:style>
  <w:style w:type="paragraph" w:customStyle="1" w:styleId="TAB-CENT-MIDL">
    <w:name w:val="TAB-CENT-MIDL"/>
    <w:rsid w:val="00AD7B53"/>
    <w:pPr>
      <w:widowControl w:val="0"/>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60" w:line="220" w:lineRule="atLeast"/>
      <w:jc w:val="center"/>
    </w:pPr>
    <w:rPr>
      <w:rFonts w:ascii="ITC Bookman EE" w:hAnsi="ITC Bookman EE" w:cs="ITC Bookman EE"/>
      <w:noProof/>
      <w:sz w:val="19"/>
      <w:szCs w:val="19"/>
    </w:rPr>
  </w:style>
  <w:style w:type="character" w:customStyle="1" w:styleId="HlavikaChar">
    <w:name w:val="Hlavička Char"/>
    <w:basedOn w:val="Predvolenpsmoodseku"/>
    <w:link w:val="Hlavika"/>
    <w:uiPriority w:val="99"/>
    <w:locked/>
    <w:rsid w:val="0016743D"/>
  </w:style>
  <w:style w:type="character" w:customStyle="1" w:styleId="apple-converted-space">
    <w:name w:val="apple-converted-space"/>
    <w:basedOn w:val="Predvolenpsmoodseku"/>
    <w:rsid w:val="00F67947"/>
  </w:style>
  <w:style w:type="paragraph" w:customStyle="1" w:styleId="odsek1">
    <w:name w:val="odsek1"/>
    <w:basedOn w:val="Normlny"/>
    <w:qFormat/>
    <w:rsid w:val="00142973"/>
    <w:pPr>
      <w:keepNext/>
      <w:numPr>
        <w:numId w:val="1"/>
      </w:numPr>
      <w:spacing w:before="120" w:after="120"/>
      <w:ind w:left="0" w:firstLine="709"/>
      <w:jc w:val="both"/>
    </w:pPr>
    <w:rPr>
      <w:rFonts w:eastAsia="Calibri"/>
      <w:sz w:val="24"/>
      <w:szCs w:val="24"/>
      <w:lang w:eastAsia="en-US"/>
    </w:rPr>
  </w:style>
  <w:style w:type="paragraph" w:styleId="Normlnywebov">
    <w:name w:val="Normal (Web)"/>
    <w:basedOn w:val="Normlny"/>
    <w:uiPriority w:val="99"/>
    <w:unhideWhenUsed/>
    <w:rsid w:val="00B51251"/>
    <w:pPr>
      <w:spacing w:before="100" w:beforeAutospacing="1" w:after="100" w:afterAutospacing="1"/>
    </w:pPr>
    <w:rPr>
      <w:sz w:val="24"/>
      <w:szCs w:val="24"/>
    </w:rPr>
  </w:style>
  <w:style w:type="character" w:styleId="Odkaznakomentr">
    <w:name w:val="annotation reference"/>
    <w:rsid w:val="001C5237"/>
    <w:rPr>
      <w:sz w:val="16"/>
      <w:szCs w:val="16"/>
    </w:rPr>
  </w:style>
  <w:style w:type="paragraph" w:styleId="Textkomentra">
    <w:name w:val="annotation text"/>
    <w:basedOn w:val="Normlny"/>
    <w:link w:val="TextkomentraChar"/>
    <w:rsid w:val="001C5237"/>
  </w:style>
  <w:style w:type="character" w:customStyle="1" w:styleId="TextkomentraChar">
    <w:name w:val="Text komentára Char"/>
    <w:basedOn w:val="Predvolenpsmoodseku"/>
    <w:link w:val="Textkomentra"/>
    <w:rsid w:val="001C5237"/>
  </w:style>
  <w:style w:type="paragraph" w:styleId="Predmetkomentra">
    <w:name w:val="annotation subject"/>
    <w:basedOn w:val="Textkomentra"/>
    <w:next w:val="Textkomentra"/>
    <w:link w:val="PredmetkomentraChar"/>
    <w:rsid w:val="001C5237"/>
    <w:rPr>
      <w:b/>
      <w:bCs/>
    </w:rPr>
  </w:style>
  <w:style w:type="character" w:customStyle="1" w:styleId="PredmetkomentraChar">
    <w:name w:val="Predmet komentára Char"/>
    <w:link w:val="Predmetkomentra"/>
    <w:rsid w:val="001C5237"/>
    <w:rPr>
      <w:b/>
      <w:bCs/>
    </w:rPr>
  </w:style>
  <w:style w:type="paragraph" w:styleId="Textbubliny">
    <w:name w:val="Balloon Text"/>
    <w:basedOn w:val="Normlny"/>
    <w:link w:val="TextbublinyChar"/>
    <w:rsid w:val="001C5237"/>
    <w:rPr>
      <w:rFonts w:ascii="Tahoma" w:hAnsi="Tahoma"/>
      <w:sz w:val="16"/>
      <w:szCs w:val="16"/>
    </w:rPr>
  </w:style>
  <w:style w:type="character" w:customStyle="1" w:styleId="TextbublinyChar">
    <w:name w:val="Text bubliny Char"/>
    <w:link w:val="Textbubliny"/>
    <w:rsid w:val="001C5237"/>
    <w:rPr>
      <w:rFonts w:ascii="Tahoma" w:hAnsi="Tahoma" w:cs="Tahoma"/>
      <w:sz w:val="16"/>
      <w:szCs w:val="16"/>
    </w:rPr>
  </w:style>
  <w:style w:type="character" w:customStyle="1" w:styleId="Nadpis3Char">
    <w:name w:val="Nadpis 3 Char"/>
    <w:link w:val="Nadpis3"/>
    <w:rsid w:val="0059033E"/>
    <w:rPr>
      <w:rFonts w:ascii="Arial" w:hAnsi="Arial" w:cs="Arial"/>
      <w:b/>
      <w:bCs/>
      <w:sz w:val="26"/>
      <w:szCs w:val="26"/>
    </w:rPr>
  </w:style>
  <w:style w:type="paragraph" w:customStyle="1" w:styleId="odsek">
    <w:name w:val="odsek"/>
    <w:basedOn w:val="Normlny"/>
    <w:qFormat/>
    <w:rsid w:val="008E0878"/>
    <w:pPr>
      <w:keepNext/>
      <w:ind w:firstLine="709"/>
      <w:jc w:val="both"/>
    </w:pPr>
    <w:rPr>
      <w:sz w:val="24"/>
      <w:szCs w:val="24"/>
    </w:rPr>
  </w:style>
  <w:style w:type="paragraph" w:styleId="Obyajntext">
    <w:name w:val="Plain Text"/>
    <w:basedOn w:val="Normlny"/>
    <w:link w:val="ObyajntextChar"/>
    <w:uiPriority w:val="99"/>
    <w:unhideWhenUsed/>
    <w:rsid w:val="0033526B"/>
    <w:rPr>
      <w:rFonts w:ascii="Consolas" w:eastAsia="Calibri" w:hAnsi="Consolas"/>
      <w:sz w:val="21"/>
      <w:szCs w:val="21"/>
      <w:lang w:eastAsia="en-US"/>
    </w:rPr>
  </w:style>
  <w:style w:type="character" w:customStyle="1" w:styleId="ObyajntextChar">
    <w:name w:val="Obyčajný text Char"/>
    <w:link w:val="Obyajntext"/>
    <w:uiPriority w:val="99"/>
    <w:rsid w:val="0033526B"/>
    <w:rPr>
      <w:rFonts w:ascii="Consolas" w:eastAsia="Calibri" w:hAnsi="Consolas"/>
      <w:sz w:val="21"/>
      <w:szCs w:val="21"/>
      <w:lang w:eastAsia="en-US"/>
    </w:rPr>
  </w:style>
  <w:style w:type="paragraph" w:customStyle="1" w:styleId="bodytext">
    <w:name w:val="bodytext"/>
    <w:basedOn w:val="Normlny"/>
    <w:rsid w:val="0086414A"/>
    <w:pPr>
      <w:spacing w:before="100" w:beforeAutospacing="1" w:after="100" w:afterAutospacing="1"/>
    </w:pPr>
    <w:rPr>
      <w:sz w:val="24"/>
      <w:szCs w:val="24"/>
    </w:rPr>
  </w:style>
  <w:style w:type="character" w:styleId="Hypertextovprepojenie">
    <w:name w:val="Hyperlink"/>
    <w:uiPriority w:val="99"/>
    <w:unhideWhenUsed/>
    <w:rsid w:val="0086414A"/>
    <w:rPr>
      <w:color w:val="0000FF"/>
      <w:u w:val="single"/>
    </w:rPr>
  </w:style>
  <w:style w:type="character" w:customStyle="1" w:styleId="Nadpis1Char">
    <w:name w:val="Nadpis 1 Char"/>
    <w:link w:val="Nadpis1"/>
    <w:rsid w:val="00ED17F2"/>
    <w:rPr>
      <w:rFonts w:ascii="Cambria" w:eastAsia="Times New Roman" w:hAnsi="Cambria" w:cs="Times New Roman"/>
      <w:b/>
      <w:bCs/>
      <w:kern w:val="32"/>
      <w:sz w:val="32"/>
      <w:szCs w:val="32"/>
    </w:rPr>
  </w:style>
  <w:style w:type="paragraph" w:styleId="Odsekzoznamu">
    <w:name w:val="List Paragraph"/>
    <w:basedOn w:val="Normlny"/>
    <w:uiPriority w:val="34"/>
    <w:qFormat/>
    <w:rsid w:val="0048366E"/>
    <w:pPr>
      <w:spacing w:after="200"/>
      <w:ind w:left="720"/>
    </w:pPr>
    <w:rPr>
      <w:rFonts w:ascii="Calibri" w:hAnsi="Calibri" w:cs="Calibri"/>
      <w:sz w:val="22"/>
      <w:szCs w:val="22"/>
      <w:lang w:eastAsia="en-US"/>
    </w:rPr>
  </w:style>
  <w:style w:type="paragraph" w:styleId="Bezriadkovania">
    <w:name w:val="No Spacing"/>
    <w:uiPriority w:val="1"/>
    <w:qFormat/>
    <w:rsid w:val="006916AE"/>
    <w:pPr>
      <w:widowControl w:val="0"/>
      <w:adjustRightInd w:val="0"/>
    </w:pPr>
    <w:rPr>
      <w:sz w:val="24"/>
      <w:szCs w:val="24"/>
    </w:rPr>
  </w:style>
  <w:style w:type="paragraph" w:customStyle="1" w:styleId="CM1">
    <w:name w:val="CM1"/>
    <w:basedOn w:val="Normlny"/>
    <w:uiPriority w:val="99"/>
    <w:rsid w:val="004B63A5"/>
    <w:pPr>
      <w:keepNext/>
      <w:autoSpaceDE w:val="0"/>
      <w:autoSpaceDN w:val="0"/>
      <w:jc w:val="both"/>
    </w:pPr>
    <w:rPr>
      <w:rFonts w:ascii="EUAlbertina" w:eastAsia="Calibri" w:hAnsi="EUAlbertina"/>
      <w:sz w:val="24"/>
      <w:szCs w:val="24"/>
      <w:lang w:eastAsia="en-US"/>
    </w:rPr>
  </w:style>
  <w:style w:type="paragraph" w:styleId="Zkladntext">
    <w:name w:val="Body Text"/>
    <w:basedOn w:val="Normlny"/>
    <w:link w:val="ZkladntextChar"/>
    <w:rsid w:val="006A185E"/>
    <w:pPr>
      <w:spacing w:before="240" w:line="360" w:lineRule="auto"/>
      <w:jc w:val="both"/>
    </w:pPr>
    <w:rPr>
      <w:sz w:val="24"/>
      <w:szCs w:val="24"/>
    </w:rPr>
  </w:style>
  <w:style w:type="character" w:customStyle="1" w:styleId="ZkladntextChar">
    <w:name w:val="Základný text Char"/>
    <w:basedOn w:val="Predvolenpsmoodseku"/>
    <w:link w:val="Zkladntext"/>
    <w:rsid w:val="006A185E"/>
    <w:rPr>
      <w:sz w:val="24"/>
      <w:szCs w:val="24"/>
    </w:rPr>
  </w:style>
  <w:style w:type="character" w:styleId="Textzstupnhosymbolu">
    <w:name w:val="Placeholder Text"/>
    <w:uiPriority w:val="99"/>
    <w:semiHidden/>
    <w:rsid w:val="00FC4638"/>
    <w:rPr>
      <w:rFonts w:ascii="Times New Roman" w:hAnsi="Times New Roman" w:cs="Times New Roman"/>
      <w:color w:val="808080"/>
    </w:rPr>
  </w:style>
  <w:style w:type="paragraph" w:customStyle="1" w:styleId="ZAKLADNYTEXT">
    <w:name w:val="ZAKLADNY_TEXT"/>
    <w:basedOn w:val="Zkladntext"/>
    <w:uiPriority w:val="1"/>
    <w:qFormat/>
    <w:rsid w:val="00F61556"/>
    <w:pPr>
      <w:widowControl w:val="0"/>
      <w:spacing w:before="120" w:after="120"/>
    </w:pPr>
    <w:rPr>
      <w:rFonts w:ascii="Trebuchet MS" w:hAnsi="Trebuchet MS" w:cstheme="minorBidi"/>
      <w:sz w:val="20"/>
      <w:szCs w:val="22"/>
      <w:lang w:eastAsia="en-US"/>
    </w:rPr>
  </w:style>
</w:styles>
</file>

<file path=word/webSettings.xml><?xml version="1.0" encoding="utf-8"?>
<w:webSettings xmlns:r="http://schemas.openxmlformats.org/officeDocument/2006/relationships" xmlns:w="http://schemas.openxmlformats.org/wordprocessingml/2006/main">
  <w:divs>
    <w:div w:id="5951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03330-97E9-4376-B6BD-3EBCB54B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3252</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KOZ</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 SR</dc:creator>
  <cp:lastModifiedBy>pomsahar</cp:lastModifiedBy>
  <cp:revision>2</cp:revision>
  <cp:lastPrinted>2017-06-22T08:59:00Z</cp:lastPrinted>
  <dcterms:created xsi:type="dcterms:W3CDTF">2017-10-29T08:37:00Z</dcterms:created>
  <dcterms:modified xsi:type="dcterms:W3CDTF">2017-10-29T08:37:00Z</dcterms:modified>
</cp:coreProperties>
</file>