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531477" w:rsidRDefault="007D5748" w:rsidP="00007D56">
      <w:pPr>
        <w:spacing w:after="0" w:line="240" w:lineRule="auto"/>
        <w:jc w:val="right"/>
        <w:rPr>
          <w:rFonts w:ascii="Times New Roman" w:eastAsia="Times New Roman" w:hAnsi="Times New Roman" w:cs="Times New Roman"/>
          <w:szCs w:val="20"/>
          <w:lang w:eastAsia="sk-SK"/>
        </w:rPr>
      </w:pPr>
      <w:r w:rsidRPr="00531477">
        <w:rPr>
          <w:rFonts w:ascii="Times New Roman" w:eastAsia="Times New Roman" w:hAnsi="Times New Roman" w:cs="Times New Roman"/>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BE47BB">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8B0E2B">
        <w:trPr>
          <w:cantSplit/>
          <w:trHeight w:val="328"/>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4D0AB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7D5748" w:rsidRPr="007D5748" w:rsidRDefault="004D0AB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7D5748" w:rsidRDefault="004D0AB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4D0AB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64455D" w:rsidRPr="007D5748" w:rsidTr="00BE47BB">
        <w:trPr>
          <w:trHeight w:val="70"/>
          <w:jc w:val="center"/>
        </w:trPr>
        <w:tc>
          <w:tcPr>
            <w:tcW w:w="4661" w:type="dxa"/>
            <w:shd w:val="clear" w:color="auto" w:fill="C0C0C0"/>
            <w:noWrap/>
            <w:vAlign w:val="center"/>
          </w:tcPr>
          <w:p w:rsidR="0064455D" w:rsidRPr="007D5748" w:rsidRDefault="0064455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64455D" w:rsidRPr="009446B7" w:rsidRDefault="0064455D" w:rsidP="00F80F27">
            <w:pPr>
              <w:spacing w:after="0"/>
              <w:jc w:val="right"/>
              <w:rPr>
                <w:rFonts w:ascii="Times New Roman" w:hAnsi="Times New Roman"/>
                <w:b/>
                <w:sz w:val="24"/>
                <w:szCs w:val="24"/>
              </w:rPr>
            </w:pPr>
            <w:r>
              <w:rPr>
                <w:rFonts w:ascii="Times New Roman" w:hAnsi="Times New Roman"/>
                <w:b/>
                <w:sz w:val="24"/>
                <w:szCs w:val="24"/>
              </w:rPr>
              <w:t>0</w:t>
            </w:r>
          </w:p>
        </w:tc>
        <w:tc>
          <w:tcPr>
            <w:tcW w:w="1267" w:type="dxa"/>
            <w:shd w:val="clear" w:color="auto" w:fill="C0C0C0"/>
            <w:vAlign w:val="center"/>
          </w:tcPr>
          <w:p w:rsidR="0064455D" w:rsidRPr="009446B7" w:rsidRDefault="008B0E2B" w:rsidP="00F80F27">
            <w:pPr>
              <w:spacing w:after="0"/>
              <w:jc w:val="right"/>
              <w:rPr>
                <w:rFonts w:ascii="Times New Roman" w:hAnsi="Times New Roman"/>
                <w:b/>
                <w:sz w:val="24"/>
                <w:szCs w:val="24"/>
              </w:rPr>
            </w:pPr>
            <w:r>
              <w:rPr>
                <w:rFonts w:ascii="Times New Roman" w:hAnsi="Times New Roman"/>
                <w:b/>
                <w:sz w:val="24"/>
                <w:szCs w:val="24"/>
              </w:rPr>
              <w:t>0</w:t>
            </w:r>
          </w:p>
        </w:tc>
        <w:tc>
          <w:tcPr>
            <w:tcW w:w="1267" w:type="dxa"/>
            <w:shd w:val="clear" w:color="auto" w:fill="C0C0C0"/>
            <w:vAlign w:val="center"/>
          </w:tcPr>
          <w:p w:rsidR="0064455D" w:rsidRPr="009446B7" w:rsidRDefault="008B0E2B" w:rsidP="00F80F27">
            <w:pPr>
              <w:spacing w:after="0"/>
              <w:jc w:val="right"/>
              <w:rPr>
                <w:rFonts w:ascii="Times New Roman" w:hAnsi="Times New Roman"/>
                <w:b/>
                <w:sz w:val="24"/>
                <w:szCs w:val="24"/>
              </w:rPr>
            </w:pPr>
            <w:r>
              <w:rPr>
                <w:rFonts w:ascii="Times New Roman" w:hAnsi="Times New Roman"/>
                <w:b/>
                <w:sz w:val="24"/>
                <w:szCs w:val="24"/>
              </w:rPr>
              <w:t>0</w:t>
            </w:r>
          </w:p>
        </w:tc>
        <w:tc>
          <w:tcPr>
            <w:tcW w:w="1267" w:type="dxa"/>
            <w:shd w:val="clear" w:color="auto" w:fill="C0C0C0"/>
            <w:vAlign w:val="center"/>
          </w:tcPr>
          <w:p w:rsidR="0064455D" w:rsidRPr="009446B7" w:rsidRDefault="008B0E2B" w:rsidP="00F80F27">
            <w:pPr>
              <w:spacing w:after="0"/>
              <w:jc w:val="right"/>
              <w:rPr>
                <w:rFonts w:ascii="Times New Roman" w:hAnsi="Times New Roman"/>
                <w:b/>
                <w:sz w:val="24"/>
                <w:szCs w:val="24"/>
              </w:rPr>
            </w:pPr>
            <w:r>
              <w:rPr>
                <w:rFonts w:ascii="Times New Roman" w:hAnsi="Times New Roman"/>
                <w:b/>
                <w:sz w:val="24"/>
                <w:szCs w:val="24"/>
              </w:rPr>
              <w:t>0</w:t>
            </w:r>
          </w:p>
        </w:tc>
      </w:tr>
      <w:tr w:rsidR="007D5748" w:rsidRPr="007D5748" w:rsidTr="00BE47BB">
        <w:trPr>
          <w:trHeight w:val="132"/>
          <w:jc w:val="center"/>
        </w:trPr>
        <w:tc>
          <w:tcPr>
            <w:tcW w:w="4661" w:type="dxa"/>
            <w:noWrap/>
            <w:vAlign w:val="center"/>
          </w:tcPr>
          <w:p w:rsidR="007D5748" w:rsidRPr="007D5748" w:rsidRDefault="00D06D4E"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tom: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64455D" w:rsidRPr="007D5748" w:rsidTr="00BE47BB">
        <w:trPr>
          <w:trHeight w:val="125"/>
          <w:jc w:val="center"/>
        </w:trPr>
        <w:tc>
          <w:tcPr>
            <w:tcW w:w="4661" w:type="dxa"/>
            <w:noWrap/>
            <w:vAlign w:val="center"/>
          </w:tcPr>
          <w:p w:rsidR="0064455D" w:rsidRPr="007D5748" w:rsidRDefault="0064455D"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4455D" w:rsidRPr="009446B7" w:rsidRDefault="0064455D" w:rsidP="0064455D">
            <w:pPr>
              <w:spacing w:after="0"/>
              <w:jc w:val="right"/>
              <w:rPr>
                <w:rFonts w:ascii="Times New Roman" w:hAnsi="Times New Roman"/>
                <w:b/>
                <w:sz w:val="24"/>
                <w:szCs w:val="24"/>
              </w:rPr>
            </w:pPr>
            <w:r>
              <w:rPr>
                <w:rFonts w:ascii="Times New Roman" w:hAnsi="Times New Roman"/>
                <w:b/>
                <w:sz w:val="24"/>
                <w:szCs w:val="24"/>
              </w:rPr>
              <w:t>0</w:t>
            </w:r>
          </w:p>
        </w:tc>
        <w:tc>
          <w:tcPr>
            <w:tcW w:w="1267" w:type="dxa"/>
            <w:noWrap/>
            <w:vAlign w:val="center"/>
          </w:tcPr>
          <w:p w:rsidR="0064455D" w:rsidRPr="009446B7" w:rsidRDefault="008B0E2B" w:rsidP="0064455D">
            <w:pPr>
              <w:spacing w:after="0"/>
              <w:jc w:val="right"/>
              <w:rPr>
                <w:rFonts w:ascii="Times New Roman" w:hAnsi="Times New Roman"/>
                <w:b/>
                <w:sz w:val="24"/>
                <w:szCs w:val="24"/>
              </w:rPr>
            </w:pPr>
            <w:r>
              <w:rPr>
                <w:rFonts w:ascii="Times New Roman" w:hAnsi="Times New Roman"/>
                <w:b/>
                <w:sz w:val="24"/>
                <w:szCs w:val="24"/>
              </w:rPr>
              <w:t>0</w:t>
            </w:r>
          </w:p>
        </w:tc>
        <w:tc>
          <w:tcPr>
            <w:tcW w:w="1267" w:type="dxa"/>
            <w:noWrap/>
            <w:vAlign w:val="center"/>
          </w:tcPr>
          <w:p w:rsidR="0064455D" w:rsidRPr="009446B7" w:rsidRDefault="008B0E2B" w:rsidP="0064455D">
            <w:pPr>
              <w:spacing w:after="0"/>
              <w:jc w:val="right"/>
              <w:rPr>
                <w:rFonts w:ascii="Times New Roman" w:hAnsi="Times New Roman"/>
                <w:b/>
                <w:sz w:val="24"/>
                <w:szCs w:val="24"/>
              </w:rPr>
            </w:pPr>
            <w:r>
              <w:rPr>
                <w:rFonts w:ascii="Times New Roman" w:hAnsi="Times New Roman"/>
                <w:b/>
                <w:sz w:val="24"/>
                <w:szCs w:val="24"/>
              </w:rPr>
              <w:t>0</w:t>
            </w:r>
          </w:p>
        </w:tc>
        <w:tc>
          <w:tcPr>
            <w:tcW w:w="1267" w:type="dxa"/>
            <w:noWrap/>
            <w:vAlign w:val="center"/>
          </w:tcPr>
          <w:p w:rsidR="0064455D" w:rsidRPr="009446B7" w:rsidRDefault="008B0E2B" w:rsidP="0064455D">
            <w:pPr>
              <w:spacing w:after="0"/>
              <w:jc w:val="right"/>
              <w:rPr>
                <w:rFonts w:ascii="Times New Roman" w:hAnsi="Times New Roman"/>
                <w:b/>
                <w:sz w:val="24"/>
                <w:szCs w:val="24"/>
              </w:rPr>
            </w:pPr>
            <w:r>
              <w:rPr>
                <w:rFonts w:ascii="Times New Roman" w:hAnsi="Times New Roman"/>
                <w:b/>
                <w:sz w:val="24"/>
                <w:szCs w:val="24"/>
              </w:rPr>
              <w:t>0</w:t>
            </w:r>
          </w:p>
        </w:tc>
      </w:tr>
      <w:tr w:rsidR="004D5C13" w:rsidRPr="007D5748" w:rsidTr="00BE47BB">
        <w:trPr>
          <w:trHeight w:val="125"/>
          <w:jc w:val="center"/>
        </w:trPr>
        <w:tc>
          <w:tcPr>
            <w:tcW w:w="4661" w:type="dxa"/>
            <w:noWrap/>
            <w:vAlign w:val="center"/>
          </w:tcPr>
          <w:p w:rsidR="004D5C13" w:rsidRPr="007D5748" w:rsidRDefault="008B0E2B" w:rsidP="008B0E2B">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4D5C13" w:rsidRPr="001229F4" w:rsidRDefault="004D5C13" w:rsidP="00F80F27">
            <w:pPr>
              <w:spacing w:after="0"/>
              <w:jc w:val="right"/>
              <w:rPr>
                <w:rFonts w:ascii="Times New Roman" w:hAnsi="Times New Roman"/>
                <w:b/>
                <w:sz w:val="24"/>
                <w:szCs w:val="24"/>
              </w:rPr>
            </w:pPr>
            <w:r w:rsidRPr="001229F4">
              <w:rPr>
                <w:rFonts w:ascii="Times New Roman" w:hAnsi="Times New Roman"/>
                <w:b/>
                <w:sz w:val="24"/>
                <w:szCs w:val="24"/>
              </w:rPr>
              <w:t>0</w:t>
            </w:r>
          </w:p>
        </w:tc>
        <w:tc>
          <w:tcPr>
            <w:tcW w:w="1267" w:type="dxa"/>
            <w:noWrap/>
            <w:vAlign w:val="center"/>
          </w:tcPr>
          <w:p w:rsidR="004D5C13" w:rsidRPr="001229F4" w:rsidRDefault="008B0E2B" w:rsidP="00F80F27">
            <w:pPr>
              <w:spacing w:after="0"/>
              <w:jc w:val="right"/>
              <w:rPr>
                <w:rFonts w:ascii="Times New Roman" w:hAnsi="Times New Roman"/>
                <w:b/>
                <w:sz w:val="24"/>
                <w:szCs w:val="24"/>
              </w:rPr>
            </w:pPr>
            <w:r w:rsidRPr="001229F4">
              <w:rPr>
                <w:rFonts w:ascii="Times New Roman" w:hAnsi="Times New Roman"/>
                <w:b/>
                <w:sz w:val="24"/>
                <w:szCs w:val="24"/>
              </w:rPr>
              <w:t>0</w:t>
            </w:r>
          </w:p>
        </w:tc>
        <w:tc>
          <w:tcPr>
            <w:tcW w:w="1267" w:type="dxa"/>
            <w:noWrap/>
            <w:vAlign w:val="center"/>
          </w:tcPr>
          <w:p w:rsidR="004D5C13" w:rsidRPr="001229F4" w:rsidRDefault="008B0E2B" w:rsidP="00F80F27">
            <w:pPr>
              <w:spacing w:after="0"/>
              <w:jc w:val="right"/>
              <w:rPr>
                <w:rFonts w:ascii="Times New Roman" w:hAnsi="Times New Roman"/>
                <w:b/>
                <w:sz w:val="24"/>
                <w:szCs w:val="24"/>
              </w:rPr>
            </w:pPr>
            <w:r w:rsidRPr="001229F4">
              <w:rPr>
                <w:rFonts w:ascii="Times New Roman" w:hAnsi="Times New Roman"/>
                <w:b/>
                <w:sz w:val="24"/>
                <w:szCs w:val="24"/>
              </w:rPr>
              <w:t>0</w:t>
            </w:r>
          </w:p>
        </w:tc>
        <w:tc>
          <w:tcPr>
            <w:tcW w:w="1267" w:type="dxa"/>
            <w:noWrap/>
            <w:vAlign w:val="center"/>
          </w:tcPr>
          <w:p w:rsidR="004D5C13" w:rsidRPr="001229F4" w:rsidRDefault="008B0E2B" w:rsidP="00F80F27">
            <w:pPr>
              <w:spacing w:after="0"/>
              <w:jc w:val="right"/>
              <w:rPr>
                <w:rFonts w:ascii="Times New Roman" w:hAnsi="Times New Roman"/>
                <w:b/>
                <w:sz w:val="24"/>
                <w:szCs w:val="24"/>
              </w:rPr>
            </w:pPr>
            <w:r w:rsidRPr="001229F4">
              <w:rPr>
                <w:rFonts w:ascii="Times New Roman" w:hAnsi="Times New Roman"/>
                <w:b/>
                <w:sz w:val="24"/>
                <w:szCs w:val="24"/>
              </w:rPr>
              <w:t>0</w:t>
            </w:r>
          </w:p>
        </w:tc>
      </w:tr>
      <w:tr w:rsidR="007D5748" w:rsidRPr="007D5748" w:rsidTr="00BE47BB">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C00CC" w:rsidRPr="007D5748" w:rsidTr="00BE47BB">
        <w:trPr>
          <w:trHeight w:val="125"/>
          <w:jc w:val="center"/>
        </w:trPr>
        <w:tc>
          <w:tcPr>
            <w:tcW w:w="4661" w:type="dxa"/>
            <w:shd w:val="clear" w:color="auto" w:fill="C0C0C0"/>
            <w:noWrap/>
            <w:vAlign w:val="center"/>
          </w:tcPr>
          <w:p w:rsidR="001C00CC" w:rsidRPr="007D5748" w:rsidRDefault="001C00CC"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1C00CC" w:rsidRPr="007D5748" w:rsidRDefault="003810E0"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1C00CC" w:rsidRPr="007D5748" w:rsidRDefault="0092343E"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551 400</w:t>
            </w:r>
          </w:p>
        </w:tc>
        <w:tc>
          <w:tcPr>
            <w:tcW w:w="1267" w:type="dxa"/>
            <w:shd w:val="clear" w:color="auto" w:fill="C0C0C0"/>
            <w:noWrap/>
            <w:vAlign w:val="center"/>
          </w:tcPr>
          <w:p w:rsidR="001C00CC" w:rsidRPr="007D5748" w:rsidRDefault="0092343E"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419 975</w:t>
            </w:r>
          </w:p>
        </w:tc>
        <w:tc>
          <w:tcPr>
            <w:tcW w:w="1267" w:type="dxa"/>
            <w:shd w:val="clear" w:color="auto" w:fill="C0C0C0"/>
            <w:noWrap/>
            <w:vAlign w:val="center"/>
          </w:tcPr>
          <w:p w:rsidR="001C00CC" w:rsidRPr="007D5748" w:rsidRDefault="0092343E"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406 975</w:t>
            </w:r>
          </w:p>
        </w:tc>
      </w:tr>
      <w:tr w:rsidR="00634091" w:rsidRPr="007D5748" w:rsidTr="00BE47BB">
        <w:trPr>
          <w:trHeight w:val="70"/>
          <w:jc w:val="center"/>
        </w:trPr>
        <w:tc>
          <w:tcPr>
            <w:tcW w:w="4661" w:type="dxa"/>
            <w:noWrap/>
            <w:vAlign w:val="center"/>
          </w:tcPr>
          <w:p w:rsidR="00634091" w:rsidRPr="007D5748" w:rsidRDefault="00634091" w:rsidP="00BE47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za MPRV SR/zdroj 111/ 08V</w:t>
            </w:r>
          </w:p>
        </w:tc>
        <w:tc>
          <w:tcPr>
            <w:tcW w:w="1267" w:type="dxa"/>
            <w:noWrap/>
            <w:vAlign w:val="center"/>
          </w:tcPr>
          <w:p w:rsidR="00634091" w:rsidRPr="00634091" w:rsidRDefault="003810E0" w:rsidP="00F80F2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634091" w:rsidRPr="00634091" w:rsidRDefault="00634091" w:rsidP="00F80F27">
            <w:pPr>
              <w:spacing w:after="0" w:line="240" w:lineRule="auto"/>
              <w:jc w:val="right"/>
              <w:rPr>
                <w:rFonts w:ascii="Times New Roman" w:eastAsia="Times New Roman" w:hAnsi="Times New Roman" w:cs="Times New Roman"/>
                <w:bCs/>
                <w:iCs/>
                <w:sz w:val="24"/>
                <w:szCs w:val="24"/>
                <w:lang w:eastAsia="sk-SK"/>
              </w:rPr>
            </w:pPr>
            <w:r w:rsidRPr="00634091">
              <w:rPr>
                <w:rFonts w:ascii="Times New Roman" w:eastAsia="Times New Roman" w:hAnsi="Times New Roman" w:cs="Times New Roman"/>
                <w:bCs/>
                <w:iCs/>
                <w:sz w:val="24"/>
                <w:szCs w:val="24"/>
                <w:lang w:eastAsia="sk-SK"/>
              </w:rPr>
              <w:t>551 400</w:t>
            </w:r>
          </w:p>
        </w:tc>
        <w:tc>
          <w:tcPr>
            <w:tcW w:w="1267" w:type="dxa"/>
            <w:noWrap/>
            <w:vAlign w:val="center"/>
          </w:tcPr>
          <w:p w:rsidR="00634091" w:rsidRPr="00634091" w:rsidRDefault="00634091" w:rsidP="00F80F27">
            <w:pPr>
              <w:spacing w:after="0" w:line="240" w:lineRule="auto"/>
              <w:jc w:val="right"/>
              <w:rPr>
                <w:rFonts w:ascii="Times New Roman" w:eastAsia="Times New Roman" w:hAnsi="Times New Roman" w:cs="Times New Roman"/>
                <w:bCs/>
                <w:iCs/>
                <w:sz w:val="24"/>
                <w:szCs w:val="24"/>
                <w:lang w:eastAsia="sk-SK"/>
              </w:rPr>
            </w:pPr>
            <w:r w:rsidRPr="00634091">
              <w:rPr>
                <w:rFonts w:ascii="Times New Roman" w:eastAsia="Times New Roman" w:hAnsi="Times New Roman" w:cs="Times New Roman"/>
                <w:bCs/>
                <w:iCs/>
                <w:sz w:val="24"/>
                <w:szCs w:val="24"/>
                <w:lang w:eastAsia="sk-SK"/>
              </w:rPr>
              <w:t>419 975</w:t>
            </w:r>
          </w:p>
        </w:tc>
        <w:tc>
          <w:tcPr>
            <w:tcW w:w="1267" w:type="dxa"/>
            <w:noWrap/>
            <w:vAlign w:val="center"/>
          </w:tcPr>
          <w:p w:rsidR="00634091" w:rsidRPr="00634091" w:rsidRDefault="00634091" w:rsidP="00F80F27">
            <w:pPr>
              <w:spacing w:after="0" w:line="240" w:lineRule="auto"/>
              <w:jc w:val="right"/>
              <w:rPr>
                <w:rFonts w:ascii="Times New Roman" w:eastAsia="Times New Roman" w:hAnsi="Times New Roman" w:cs="Times New Roman"/>
                <w:bCs/>
                <w:iCs/>
                <w:sz w:val="24"/>
                <w:szCs w:val="24"/>
                <w:lang w:eastAsia="sk-SK"/>
              </w:rPr>
            </w:pPr>
            <w:r w:rsidRPr="00634091">
              <w:rPr>
                <w:rFonts w:ascii="Times New Roman" w:eastAsia="Times New Roman" w:hAnsi="Times New Roman" w:cs="Times New Roman"/>
                <w:bCs/>
                <w:iCs/>
                <w:sz w:val="24"/>
                <w:szCs w:val="24"/>
                <w:lang w:eastAsia="sk-SK"/>
              </w:rPr>
              <w:t>406 975</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634091" w:rsidRPr="007D5748" w:rsidTr="00BE47BB">
        <w:trPr>
          <w:trHeight w:val="70"/>
          <w:jc w:val="center"/>
        </w:trPr>
        <w:tc>
          <w:tcPr>
            <w:tcW w:w="4661" w:type="dxa"/>
            <w:noWrap/>
            <w:vAlign w:val="center"/>
          </w:tcPr>
          <w:p w:rsidR="00634091" w:rsidRPr="007D5748" w:rsidRDefault="0063409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34091" w:rsidRPr="007D5748" w:rsidRDefault="003810E0"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34091" w:rsidRPr="007D5748" w:rsidRDefault="00634091"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551 400</w:t>
            </w:r>
          </w:p>
        </w:tc>
        <w:tc>
          <w:tcPr>
            <w:tcW w:w="1267" w:type="dxa"/>
            <w:noWrap/>
            <w:vAlign w:val="center"/>
          </w:tcPr>
          <w:p w:rsidR="00634091" w:rsidRPr="007D5748" w:rsidRDefault="00634091"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419 975</w:t>
            </w:r>
          </w:p>
        </w:tc>
        <w:tc>
          <w:tcPr>
            <w:tcW w:w="1267" w:type="dxa"/>
            <w:noWrap/>
            <w:vAlign w:val="center"/>
          </w:tcPr>
          <w:p w:rsidR="00634091" w:rsidRPr="007D5748" w:rsidRDefault="00634091"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406 975</w:t>
            </w:r>
          </w:p>
        </w:tc>
      </w:tr>
      <w:tr w:rsidR="00C51FD4" w:rsidRPr="007D5748" w:rsidTr="00BE47BB">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EF4ECC" w:rsidRDefault="00DE60E2" w:rsidP="007D574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451F14" w:rsidRPr="007D5748" w:rsidTr="00BE47BB">
        <w:trPr>
          <w:trHeight w:val="70"/>
          <w:jc w:val="center"/>
        </w:trPr>
        <w:tc>
          <w:tcPr>
            <w:tcW w:w="4661" w:type="dxa"/>
            <w:shd w:val="clear" w:color="auto" w:fill="BFBFBF" w:themeFill="background1" w:themeFillShade="BF"/>
            <w:noWrap/>
            <w:vAlign w:val="center"/>
          </w:tcPr>
          <w:p w:rsidR="00451F14" w:rsidRPr="007D5748" w:rsidRDefault="00451F14"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451F14" w:rsidRPr="007D5748" w:rsidRDefault="003810E0"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451F14"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c>
          <w:tcPr>
            <w:tcW w:w="1267" w:type="dxa"/>
            <w:shd w:val="clear" w:color="auto" w:fill="BFBFBF" w:themeFill="background1" w:themeFillShade="BF"/>
            <w:noWrap/>
            <w:vAlign w:val="center"/>
          </w:tcPr>
          <w:p w:rsidR="00451F14"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c>
          <w:tcPr>
            <w:tcW w:w="1267" w:type="dxa"/>
            <w:shd w:val="clear" w:color="auto" w:fill="BFBFBF" w:themeFill="background1" w:themeFillShade="BF"/>
            <w:noWrap/>
            <w:vAlign w:val="center"/>
          </w:tcPr>
          <w:p w:rsidR="00451F14"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r>
      <w:tr w:rsidR="00085697" w:rsidRPr="007D5748" w:rsidTr="00BE47BB">
        <w:trPr>
          <w:trHeight w:val="70"/>
          <w:jc w:val="center"/>
        </w:trPr>
        <w:tc>
          <w:tcPr>
            <w:tcW w:w="4661" w:type="dxa"/>
            <w:noWrap/>
            <w:vAlign w:val="center"/>
          </w:tcPr>
          <w:p w:rsidR="00085697" w:rsidRPr="007D5748" w:rsidRDefault="00085697"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085697" w:rsidRPr="007D5748" w:rsidRDefault="003810E0"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noWrap/>
            <w:vAlign w:val="center"/>
          </w:tcPr>
          <w:p w:rsidR="00085697"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c>
          <w:tcPr>
            <w:tcW w:w="1267" w:type="dxa"/>
            <w:noWrap/>
            <w:vAlign w:val="center"/>
          </w:tcPr>
          <w:p w:rsidR="00085697"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c>
          <w:tcPr>
            <w:tcW w:w="1267" w:type="dxa"/>
            <w:noWrap/>
            <w:vAlign w:val="center"/>
          </w:tcPr>
          <w:p w:rsidR="00085697"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61D5B" w:rsidRPr="007D5748" w:rsidTr="00BE47BB">
        <w:trPr>
          <w:trHeight w:val="70"/>
          <w:jc w:val="center"/>
        </w:trPr>
        <w:tc>
          <w:tcPr>
            <w:tcW w:w="4661" w:type="dxa"/>
            <w:shd w:val="clear" w:color="auto" w:fill="C0C0C0"/>
            <w:noWrap/>
            <w:vAlign w:val="center"/>
          </w:tcPr>
          <w:p w:rsidR="00A61D5B" w:rsidRPr="007D5748" w:rsidRDefault="00A61D5B"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A61D5B" w:rsidRPr="007D5748" w:rsidRDefault="003810E0"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A61D5B" w:rsidRPr="007D5748" w:rsidRDefault="00A61D5B"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551 400</w:t>
            </w:r>
          </w:p>
        </w:tc>
        <w:tc>
          <w:tcPr>
            <w:tcW w:w="1267" w:type="dxa"/>
            <w:shd w:val="clear" w:color="auto" w:fill="C0C0C0"/>
            <w:noWrap/>
            <w:vAlign w:val="center"/>
          </w:tcPr>
          <w:p w:rsidR="00A61D5B" w:rsidRPr="007D5748" w:rsidRDefault="00A61D5B"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419 975</w:t>
            </w:r>
          </w:p>
        </w:tc>
        <w:tc>
          <w:tcPr>
            <w:tcW w:w="1267" w:type="dxa"/>
            <w:shd w:val="clear" w:color="auto" w:fill="C0C0C0"/>
            <w:noWrap/>
            <w:vAlign w:val="center"/>
          </w:tcPr>
          <w:p w:rsidR="00A61D5B" w:rsidRPr="007D5748" w:rsidRDefault="00A61D5B"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406 975</w:t>
            </w:r>
          </w:p>
        </w:tc>
      </w:tr>
      <w:tr w:rsidR="00A61D5B" w:rsidRPr="007D5748" w:rsidTr="00BE47BB">
        <w:trPr>
          <w:trHeight w:val="70"/>
          <w:jc w:val="center"/>
        </w:trPr>
        <w:tc>
          <w:tcPr>
            <w:tcW w:w="4661" w:type="dxa"/>
            <w:noWrap/>
            <w:vAlign w:val="center"/>
          </w:tcPr>
          <w:p w:rsidR="00A61D5B" w:rsidRPr="007D5748" w:rsidRDefault="00A61D5B" w:rsidP="00BE47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za MPRV SR/zdroj 111/ 08V</w:t>
            </w:r>
          </w:p>
        </w:tc>
        <w:tc>
          <w:tcPr>
            <w:tcW w:w="1267" w:type="dxa"/>
            <w:noWrap/>
            <w:vAlign w:val="center"/>
          </w:tcPr>
          <w:p w:rsidR="00A61D5B" w:rsidRPr="00A61D5B" w:rsidRDefault="003810E0" w:rsidP="00F80F2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A61D5B" w:rsidRPr="00A61D5B" w:rsidRDefault="00A61D5B" w:rsidP="00F80F27">
            <w:pPr>
              <w:spacing w:after="0" w:line="240" w:lineRule="auto"/>
              <w:jc w:val="right"/>
              <w:rPr>
                <w:rFonts w:ascii="Times New Roman" w:eastAsia="Times New Roman" w:hAnsi="Times New Roman" w:cs="Times New Roman"/>
                <w:bCs/>
                <w:iCs/>
                <w:sz w:val="24"/>
                <w:szCs w:val="24"/>
                <w:lang w:eastAsia="sk-SK"/>
              </w:rPr>
            </w:pPr>
            <w:r w:rsidRPr="00A61D5B">
              <w:rPr>
                <w:rFonts w:ascii="Times New Roman" w:eastAsia="Times New Roman" w:hAnsi="Times New Roman" w:cs="Times New Roman"/>
                <w:bCs/>
                <w:iCs/>
                <w:sz w:val="24"/>
                <w:szCs w:val="24"/>
                <w:lang w:eastAsia="sk-SK"/>
              </w:rPr>
              <w:t>551 400</w:t>
            </w:r>
          </w:p>
        </w:tc>
        <w:tc>
          <w:tcPr>
            <w:tcW w:w="1267" w:type="dxa"/>
            <w:noWrap/>
            <w:vAlign w:val="center"/>
          </w:tcPr>
          <w:p w:rsidR="00A61D5B" w:rsidRPr="00A61D5B" w:rsidRDefault="00A61D5B" w:rsidP="00F80F27">
            <w:pPr>
              <w:spacing w:after="0" w:line="240" w:lineRule="auto"/>
              <w:jc w:val="right"/>
              <w:rPr>
                <w:rFonts w:ascii="Times New Roman" w:eastAsia="Times New Roman" w:hAnsi="Times New Roman" w:cs="Times New Roman"/>
                <w:bCs/>
                <w:iCs/>
                <w:sz w:val="24"/>
                <w:szCs w:val="24"/>
                <w:lang w:eastAsia="sk-SK"/>
              </w:rPr>
            </w:pPr>
            <w:r w:rsidRPr="00A61D5B">
              <w:rPr>
                <w:rFonts w:ascii="Times New Roman" w:eastAsia="Times New Roman" w:hAnsi="Times New Roman" w:cs="Times New Roman"/>
                <w:bCs/>
                <w:iCs/>
                <w:sz w:val="24"/>
                <w:szCs w:val="24"/>
                <w:lang w:eastAsia="sk-SK"/>
              </w:rPr>
              <w:t>419 975</w:t>
            </w:r>
          </w:p>
        </w:tc>
        <w:tc>
          <w:tcPr>
            <w:tcW w:w="1267" w:type="dxa"/>
            <w:noWrap/>
            <w:vAlign w:val="center"/>
          </w:tcPr>
          <w:p w:rsidR="00A61D5B" w:rsidRPr="00A61D5B" w:rsidRDefault="00A61D5B" w:rsidP="00F80F27">
            <w:pPr>
              <w:spacing w:after="0" w:line="240" w:lineRule="auto"/>
              <w:jc w:val="right"/>
              <w:rPr>
                <w:rFonts w:ascii="Times New Roman" w:eastAsia="Times New Roman" w:hAnsi="Times New Roman" w:cs="Times New Roman"/>
                <w:bCs/>
                <w:iCs/>
                <w:sz w:val="24"/>
                <w:szCs w:val="24"/>
                <w:lang w:eastAsia="sk-SK"/>
              </w:rPr>
            </w:pPr>
            <w:r w:rsidRPr="00A61D5B">
              <w:rPr>
                <w:rFonts w:ascii="Times New Roman" w:eastAsia="Times New Roman" w:hAnsi="Times New Roman" w:cs="Times New Roman"/>
                <w:bCs/>
                <w:iCs/>
                <w:sz w:val="24"/>
                <w:szCs w:val="24"/>
                <w:lang w:eastAsia="sk-SK"/>
              </w:rPr>
              <w:t>406 975</w:t>
            </w:r>
          </w:p>
        </w:tc>
      </w:tr>
      <w:tr w:rsidR="007D5748" w:rsidRPr="007D5748" w:rsidTr="00BE47BB">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BE47BB">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480E29" w:rsidRDefault="00C85580" w:rsidP="00007D56">
      <w:pPr>
        <w:pBdr>
          <w:top w:val="single" w:sz="4" w:space="1" w:color="auto"/>
          <w:left w:val="single" w:sz="4" w:space="4" w:color="auto"/>
          <w:bottom w:val="single" w:sz="4" w:space="0" w:color="auto"/>
          <w:right w:val="single" w:sz="4" w:space="3" w:color="auto"/>
        </w:pBdr>
        <w:spacing w:line="240" w:lineRule="auto"/>
        <w:jc w:val="both"/>
        <w:rPr>
          <w:rFonts w:ascii="Times New Roman" w:eastAsia="Times New Roman" w:hAnsi="Times New Roman" w:cs="Times New Roman"/>
          <w:bCs/>
          <w:sz w:val="24"/>
          <w:szCs w:val="24"/>
          <w:lang w:eastAsia="sk-SK"/>
        </w:rPr>
      </w:pPr>
      <w:r w:rsidRPr="0060047D">
        <w:rPr>
          <w:rFonts w:ascii="Times New Roman" w:eastAsia="Times New Roman" w:hAnsi="Times New Roman" w:cs="Times New Roman"/>
          <w:bCs/>
          <w:sz w:val="24"/>
          <w:szCs w:val="24"/>
          <w:lang w:eastAsia="sk-SK"/>
        </w:rPr>
        <w:t xml:space="preserve">Finančné prostriedky budú zabezpečené v rámci výdavkov kapitoly MPRV SR zo zdroja 111 programu </w:t>
      </w:r>
      <w:r w:rsidRPr="00CA4C46">
        <w:rPr>
          <w:rFonts w:ascii="Times New Roman" w:eastAsia="Times New Roman" w:hAnsi="Times New Roman" w:cs="Times New Roman"/>
          <w:bCs/>
          <w:sz w:val="24"/>
          <w:szCs w:val="24"/>
          <w:lang w:eastAsia="sk-SK"/>
        </w:rPr>
        <w:t>08V</w:t>
      </w:r>
      <w:r w:rsidR="00CA4C46" w:rsidRPr="00CA4C46">
        <w:rPr>
          <w:rFonts w:ascii="Times New Roman" w:eastAsia="Times New Roman" w:hAnsi="Times New Roman" w:cs="Times New Roman"/>
          <w:bCs/>
          <w:sz w:val="24"/>
          <w:szCs w:val="24"/>
          <w:lang w:eastAsia="sk-SK"/>
        </w:rPr>
        <w:t xml:space="preserve"> </w:t>
      </w:r>
      <w:r w:rsidR="0050146B">
        <w:rPr>
          <w:rFonts w:ascii="Times New Roman" w:eastAsia="Times New Roman" w:hAnsi="Times New Roman" w:cs="Times New Roman"/>
          <w:bCs/>
          <w:sz w:val="24"/>
          <w:szCs w:val="24"/>
          <w:lang w:eastAsia="sk-SK"/>
        </w:rPr>
        <w:t>U</w:t>
      </w:r>
      <w:r w:rsidR="00CA4C46" w:rsidRPr="00CA4C46">
        <w:rPr>
          <w:rFonts w:ascii="Times New Roman" w:eastAsia="Times New Roman" w:hAnsi="Times New Roman" w:cs="Times New Roman"/>
          <w:bCs/>
          <w:sz w:val="24"/>
          <w:szCs w:val="24"/>
          <w:lang w:eastAsia="sk-SK"/>
        </w:rPr>
        <w:t>držateľné lesné hospodárs</w:t>
      </w:r>
      <w:r w:rsidR="00CA4C46">
        <w:rPr>
          <w:rFonts w:ascii="Times New Roman" w:eastAsia="Times New Roman" w:hAnsi="Times New Roman" w:cs="Times New Roman"/>
          <w:bCs/>
          <w:sz w:val="24"/>
          <w:szCs w:val="24"/>
          <w:lang w:eastAsia="sk-SK"/>
        </w:rPr>
        <w:t>t</w:t>
      </w:r>
      <w:r w:rsidR="00CA4C46" w:rsidRPr="00CA4C46">
        <w:rPr>
          <w:rFonts w:ascii="Times New Roman" w:eastAsia="Times New Roman" w:hAnsi="Times New Roman" w:cs="Times New Roman"/>
          <w:bCs/>
          <w:sz w:val="24"/>
          <w:szCs w:val="24"/>
          <w:lang w:eastAsia="sk-SK"/>
        </w:rPr>
        <w:t>vo</w:t>
      </w:r>
      <w:r w:rsidRPr="0060047D">
        <w:rPr>
          <w:rFonts w:ascii="Times New Roman" w:eastAsia="Times New Roman" w:hAnsi="Times New Roman" w:cs="Times New Roman"/>
          <w:bCs/>
          <w:sz w:val="24"/>
          <w:szCs w:val="24"/>
          <w:lang w:eastAsia="sk-SK"/>
        </w:rPr>
        <w:t>.</w:t>
      </w:r>
      <w:r w:rsidR="00480E29">
        <w:rPr>
          <w:rFonts w:ascii="Times New Roman" w:eastAsia="Times New Roman" w:hAnsi="Times New Roman" w:cs="Times New Roman"/>
          <w:bCs/>
          <w:sz w:val="24"/>
          <w:szCs w:val="24"/>
          <w:lang w:eastAsia="sk-SK"/>
        </w:rPr>
        <w:t xml:space="preserve"> Všetky </w:t>
      </w:r>
      <w:r w:rsidR="00EA28D1">
        <w:rPr>
          <w:rFonts w:ascii="Times New Roman" w:eastAsia="Times New Roman" w:hAnsi="Times New Roman" w:cs="Times New Roman"/>
          <w:bCs/>
          <w:sz w:val="24"/>
          <w:szCs w:val="24"/>
          <w:lang w:eastAsia="sk-SK"/>
        </w:rPr>
        <w:t xml:space="preserve">finančné </w:t>
      </w:r>
      <w:r w:rsidR="00480E29">
        <w:rPr>
          <w:rFonts w:ascii="Times New Roman" w:eastAsia="Times New Roman" w:hAnsi="Times New Roman" w:cs="Times New Roman"/>
          <w:bCs/>
          <w:sz w:val="24"/>
          <w:szCs w:val="24"/>
          <w:lang w:eastAsia="sk-SK"/>
        </w:rPr>
        <w:t>dopady za oblasť zamestnanosti</w:t>
      </w:r>
      <w:r w:rsidR="00EA28D1">
        <w:rPr>
          <w:rFonts w:ascii="Times New Roman" w:eastAsia="Times New Roman" w:hAnsi="Times New Roman" w:cs="Times New Roman"/>
          <w:bCs/>
          <w:sz w:val="24"/>
          <w:szCs w:val="24"/>
          <w:lang w:eastAsia="sk-SK"/>
        </w:rPr>
        <w:t>, ktoré prinesie návrh zákona, najmä v súvislosti s osobnými výdavkami i v rámci limitu počtu zamestnancov,</w:t>
      </w:r>
      <w:r w:rsidR="00480E29">
        <w:rPr>
          <w:rFonts w:ascii="Times New Roman" w:eastAsia="Times New Roman" w:hAnsi="Times New Roman" w:cs="Times New Roman"/>
          <w:bCs/>
          <w:sz w:val="24"/>
          <w:szCs w:val="24"/>
          <w:lang w:eastAsia="sk-SK"/>
        </w:rPr>
        <w:t xml:space="preserve"> budú zabezpečené z kapitoly MPRV SR</w:t>
      </w:r>
      <w:r w:rsidR="00EA28D1">
        <w:rPr>
          <w:rFonts w:ascii="Times New Roman" w:eastAsia="Times New Roman" w:hAnsi="Times New Roman" w:cs="Times New Roman"/>
          <w:bCs/>
          <w:sz w:val="24"/>
          <w:szCs w:val="24"/>
          <w:lang w:eastAsia="sk-SK"/>
        </w:rPr>
        <w:t>.</w:t>
      </w:r>
    </w:p>
    <w:p w:rsidR="00480E29" w:rsidRPr="00287B0A" w:rsidRDefault="00D06D4E" w:rsidP="00D06D4E">
      <w:pPr>
        <w:pBdr>
          <w:top w:val="single" w:sz="4" w:space="1" w:color="auto"/>
          <w:left w:val="single" w:sz="4" w:space="4" w:color="auto"/>
          <w:bottom w:val="single" w:sz="4" w:space="0" w:color="auto"/>
          <w:right w:val="single" w:sz="4" w:space="3"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Pozitívny vplyv na príjmovú časť verejných financií bude mať výber pokút a sankcií. Predpokladá sa,</w:t>
      </w:r>
      <w:r w:rsidR="00480E29" w:rsidRPr="00480E29">
        <w:rPr>
          <w:rFonts w:ascii="Times New Roman" w:eastAsia="Times New Roman" w:hAnsi="Times New Roman" w:cs="Times New Roman"/>
          <w:bCs/>
          <w:sz w:val="24"/>
          <w:szCs w:val="24"/>
          <w:lang w:eastAsia="sk-SK"/>
        </w:rPr>
        <w:t xml:space="preserve"> že pri počte 9 </w:t>
      </w:r>
      <w:r w:rsidR="00007D56">
        <w:rPr>
          <w:rFonts w:ascii="Times New Roman" w:eastAsia="Times New Roman" w:hAnsi="Times New Roman" w:cs="Times New Roman"/>
          <w:bCs/>
          <w:sz w:val="24"/>
          <w:szCs w:val="24"/>
          <w:lang w:eastAsia="sk-SK"/>
        </w:rPr>
        <w:t>inšpektorov</w:t>
      </w:r>
      <w:r w:rsidR="00480E29" w:rsidRPr="00480E29">
        <w:rPr>
          <w:rFonts w:ascii="Times New Roman" w:eastAsia="Times New Roman" w:hAnsi="Times New Roman" w:cs="Times New Roman"/>
          <w:bCs/>
          <w:sz w:val="24"/>
          <w:szCs w:val="24"/>
          <w:lang w:eastAsia="sk-SK"/>
        </w:rPr>
        <w:t xml:space="preserve"> sa </w:t>
      </w:r>
      <w:r>
        <w:rPr>
          <w:rFonts w:ascii="Times New Roman" w:eastAsia="Times New Roman" w:hAnsi="Times New Roman" w:cs="Times New Roman"/>
          <w:bCs/>
          <w:sz w:val="24"/>
          <w:szCs w:val="24"/>
          <w:lang w:eastAsia="sk-SK"/>
        </w:rPr>
        <w:t>vykoná 50 až 60 kontrol</w:t>
      </w:r>
      <w:r w:rsidR="00007D56">
        <w:rPr>
          <w:rFonts w:ascii="Times New Roman" w:eastAsia="Times New Roman" w:hAnsi="Times New Roman" w:cs="Times New Roman"/>
          <w:bCs/>
          <w:sz w:val="24"/>
          <w:szCs w:val="24"/>
          <w:lang w:eastAsia="sk-SK"/>
        </w:rPr>
        <w:t xml:space="preserve"> ročne</w:t>
      </w:r>
      <w:r>
        <w:rPr>
          <w:rFonts w:ascii="Times New Roman" w:eastAsia="Times New Roman" w:hAnsi="Times New Roman" w:cs="Times New Roman"/>
          <w:bCs/>
          <w:sz w:val="24"/>
          <w:szCs w:val="24"/>
          <w:lang w:eastAsia="sk-SK"/>
        </w:rPr>
        <w:t>. Nakoľko ide o nový spôsob v zmysle navrhovaného zákona a je pravdepodobné, že v 50% prípadoch</w:t>
      </w:r>
      <w:r w:rsidR="00480E29" w:rsidRPr="00480E29">
        <w:rPr>
          <w:rFonts w:ascii="Times New Roman" w:eastAsia="Times New Roman" w:hAnsi="Times New Roman" w:cs="Times New Roman"/>
          <w:bCs/>
          <w:sz w:val="24"/>
          <w:szCs w:val="24"/>
          <w:lang w:eastAsia="sk-SK"/>
        </w:rPr>
        <w:t xml:space="preserve"> môže byť vyrubená pokuta,</w:t>
      </w:r>
      <w:r>
        <w:rPr>
          <w:rFonts w:ascii="Times New Roman" w:eastAsia="Times New Roman" w:hAnsi="Times New Roman" w:cs="Times New Roman"/>
          <w:bCs/>
          <w:sz w:val="24"/>
          <w:szCs w:val="24"/>
          <w:lang w:eastAsia="sk-SK"/>
        </w:rPr>
        <w:t xml:space="preserve"> v súčasnosti nie je možné vyčísliť výšku predpokladaného pozitívneho vplyvu na príjmovú časť verejných financií.</w:t>
      </w:r>
      <w:r w:rsidR="00480E29" w:rsidRPr="00480E29">
        <w:rPr>
          <w:rFonts w:ascii="Times New Roman" w:eastAsia="Times New Roman" w:hAnsi="Times New Roman" w:cs="Times New Roman"/>
          <w:bCs/>
          <w:sz w:val="24"/>
          <w:szCs w:val="24"/>
          <w:lang w:eastAsia="sk-SK"/>
        </w:rPr>
        <w:t xml:space="preserve"> </w:t>
      </w:r>
      <w:r w:rsidR="00287B0A" w:rsidRPr="00960520">
        <w:rPr>
          <w:rFonts w:ascii="Times" w:hAnsi="Times" w:cs="Times"/>
          <w:sz w:val="24"/>
          <w:szCs w:val="24"/>
        </w:rPr>
        <w:t>Návrh zákona nezakladá vplyvy na rozpočet MV SR a nepredstavuje nárast počtu zamestnancov OÚ.</w:t>
      </w:r>
    </w:p>
    <w:p w:rsidR="00C85580" w:rsidRDefault="00C85580"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4057F0" w:rsidRPr="00EC05C0" w:rsidRDefault="008A2D77" w:rsidP="00F725DE">
      <w:pPr>
        <w:jc w:val="both"/>
        <w:rPr>
          <w:rFonts w:ascii="Times New Roman" w:eastAsia="Times New Roman" w:hAnsi="Times New Roman" w:cs="Times New Roman"/>
          <w:sz w:val="24"/>
          <w:szCs w:val="24"/>
          <w:lang w:eastAsia="sk-SK"/>
        </w:rPr>
      </w:pPr>
      <w:r w:rsidRPr="007A32E4">
        <w:rPr>
          <w:rFonts w:ascii="Times New Roman" w:hAnsi="Times New Roman"/>
          <w:sz w:val="24"/>
          <w:szCs w:val="24"/>
        </w:rPr>
        <w:t>Implementáciu nariadenia Európskeho Parlamentu a Rady č.</w:t>
      </w:r>
      <w:r>
        <w:rPr>
          <w:rFonts w:ascii="Times New Roman" w:hAnsi="Times New Roman"/>
          <w:sz w:val="24"/>
          <w:szCs w:val="24"/>
        </w:rPr>
        <w:t xml:space="preserve"> </w:t>
      </w:r>
      <w:r w:rsidRPr="007A32E4">
        <w:rPr>
          <w:rFonts w:ascii="Times New Roman" w:hAnsi="Times New Roman"/>
          <w:sz w:val="24"/>
          <w:szCs w:val="24"/>
        </w:rPr>
        <w:t>995/2010 z 20. októbra 2010 ktorým sa ustanovujú povinnosti hospodárskych subjektov uvádzajúcich na trh drevo a výrobky z</w:t>
      </w:r>
      <w:r w:rsidR="006B13BC">
        <w:rPr>
          <w:rFonts w:ascii="Times New Roman" w:hAnsi="Times New Roman"/>
          <w:sz w:val="24"/>
          <w:szCs w:val="24"/>
        </w:rPr>
        <w:t> </w:t>
      </w:r>
      <w:r w:rsidRPr="007A32E4">
        <w:rPr>
          <w:rFonts w:ascii="Times New Roman" w:hAnsi="Times New Roman"/>
          <w:sz w:val="24"/>
          <w:szCs w:val="24"/>
        </w:rPr>
        <w:t>dreva</w:t>
      </w:r>
      <w:r>
        <w:rPr>
          <w:rFonts w:ascii="Times New Roman" w:hAnsi="Times New Roman"/>
          <w:sz w:val="24"/>
          <w:szCs w:val="24"/>
        </w:rPr>
        <w:t>, ako aj jeho vykonávacie nariadenie č. 607/2012 zo 6</w:t>
      </w:r>
      <w:r w:rsidR="00FD5EB3">
        <w:rPr>
          <w:rFonts w:ascii="Times New Roman" w:hAnsi="Times New Roman"/>
          <w:sz w:val="24"/>
          <w:szCs w:val="24"/>
        </w:rPr>
        <w:t>.</w:t>
      </w:r>
      <w:r>
        <w:rPr>
          <w:rFonts w:ascii="Times New Roman" w:hAnsi="Times New Roman"/>
          <w:sz w:val="24"/>
          <w:szCs w:val="24"/>
        </w:rPr>
        <w:t xml:space="preserve"> júla 2012 vydané Európskou komisiou (ďalej len „nariadenia“) sú účinné od 3. marca 2013, pričom stále neboli určené príslušné orgány na vykonávanie nariadenia. Schválením návrhu sa určí príslušný orgán na vykonávanie </w:t>
      </w:r>
      <w:r w:rsidRPr="001804D2">
        <w:rPr>
          <w:rFonts w:ascii="Times New Roman" w:hAnsi="Times New Roman" w:cs="Times New Roman"/>
          <w:sz w:val="24"/>
          <w:szCs w:val="24"/>
        </w:rPr>
        <w:t xml:space="preserve">nariadení </w:t>
      </w:r>
      <w:r w:rsidR="00B55080" w:rsidRPr="00287B0A">
        <w:rPr>
          <w:rFonts w:ascii="Times New Roman" w:hAnsi="Times New Roman" w:cs="Times New Roman"/>
          <w:sz w:val="24"/>
          <w:szCs w:val="24"/>
        </w:rPr>
        <w:t>a</w:t>
      </w:r>
      <w:r w:rsidR="00CE27B6">
        <w:rPr>
          <w:rFonts w:ascii="Times New Roman" w:hAnsi="Times New Roman" w:cs="Times New Roman"/>
          <w:sz w:val="24"/>
          <w:szCs w:val="24"/>
        </w:rPr>
        <w:t> </w:t>
      </w:r>
      <w:r w:rsidR="00B55080" w:rsidRPr="00287B0A">
        <w:rPr>
          <w:rFonts w:ascii="Times New Roman" w:hAnsi="Times New Roman" w:cs="Times New Roman"/>
          <w:sz w:val="24"/>
          <w:szCs w:val="24"/>
        </w:rPr>
        <w:t>to</w:t>
      </w:r>
      <w:r w:rsidR="00CE27B6" w:rsidRPr="004057F0">
        <w:rPr>
          <w:rFonts w:ascii="Times New Roman" w:hAnsi="Times New Roman" w:cs="Times New Roman"/>
          <w:sz w:val="24"/>
          <w:szCs w:val="24"/>
        </w:rPr>
        <w:t xml:space="preserve"> </w:t>
      </w:r>
      <w:r w:rsidR="00CE4414" w:rsidRPr="00960520">
        <w:rPr>
          <w:rFonts w:ascii="Times New Roman" w:hAnsi="Times New Roman" w:cs="Times New Roman"/>
          <w:sz w:val="24"/>
          <w:szCs w:val="24"/>
        </w:rPr>
        <w:t>Slovenská lesnícko-drevárska inšpekcia</w:t>
      </w:r>
      <w:r w:rsidR="004913E3">
        <w:rPr>
          <w:rFonts w:ascii="Times New Roman" w:hAnsi="Times New Roman" w:cs="Times New Roman"/>
          <w:sz w:val="24"/>
          <w:szCs w:val="24"/>
        </w:rPr>
        <w:t xml:space="preserve"> (ďalej len „inšpekcia“)</w:t>
      </w:r>
      <w:r w:rsidR="00CE4414" w:rsidRPr="00960520">
        <w:rPr>
          <w:rFonts w:ascii="Times New Roman" w:hAnsi="Times New Roman" w:cs="Times New Roman"/>
          <w:sz w:val="24"/>
          <w:szCs w:val="24"/>
        </w:rPr>
        <w:t xml:space="preserve"> ako </w:t>
      </w:r>
      <w:r w:rsidR="005774EE" w:rsidRPr="004057F0">
        <w:rPr>
          <w:rFonts w:ascii="Times New Roman" w:hAnsi="Times New Roman" w:cs="Times New Roman"/>
          <w:sz w:val="24"/>
          <w:szCs w:val="24"/>
        </w:rPr>
        <w:t xml:space="preserve"> preddavková organizácia n</w:t>
      </w:r>
      <w:r w:rsidR="00CE4414" w:rsidRPr="00960520">
        <w:rPr>
          <w:rFonts w:ascii="Times New Roman" w:hAnsi="Times New Roman" w:cs="Times New Roman"/>
          <w:sz w:val="24"/>
          <w:szCs w:val="24"/>
        </w:rPr>
        <w:t>apojená</w:t>
      </w:r>
      <w:r w:rsidR="005774EE" w:rsidRPr="00960520">
        <w:rPr>
          <w:rFonts w:ascii="Times New Roman" w:hAnsi="Times New Roman" w:cs="Times New Roman"/>
          <w:sz w:val="24"/>
          <w:szCs w:val="24"/>
        </w:rPr>
        <w:t xml:space="preserve"> rozpočtom na MPRV SR</w:t>
      </w:r>
      <w:r w:rsidR="0091017B" w:rsidRPr="004057F0">
        <w:rPr>
          <w:rFonts w:ascii="Times New Roman" w:hAnsi="Times New Roman" w:cs="Times New Roman"/>
          <w:sz w:val="24"/>
          <w:szCs w:val="24"/>
        </w:rPr>
        <w:t>.</w:t>
      </w:r>
      <w:r w:rsidR="005774EE" w:rsidRPr="00960520">
        <w:rPr>
          <w:rFonts w:ascii="Times New Roman" w:hAnsi="Times New Roman" w:cs="Times New Roman"/>
          <w:sz w:val="24"/>
          <w:szCs w:val="24"/>
        </w:rPr>
        <w:t xml:space="preserve"> Zriadenie inšpekcie je v súlade s § 21 ods. 1 a § 22 ods. 2 zákona č. 523/2004 Z. z. o rozpočtových pravidlách verejnej správy a o zmene a doplnení niektorých zákonov v znení neskorších predpisov.</w:t>
      </w:r>
      <w:r w:rsidRPr="004057F0">
        <w:rPr>
          <w:rFonts w:ascii="Times New Roman" w:hAnsi="Times New Roman" w:cs="Times New Roman"/>
          <w:sz w:val="24"/>
          <w:szCs w:val="24"/>
        </w:rPr>
        <w:t xml:space="preserve"> Takýto orgán mala povinnosť Slovenská republika nahlásiť Európskej komisii už 2. decembra 2010, čoho dôsledkom je, že </w:t>
      </w:r>
      <w:r w:rsidR="00572796" w:rsidRPr="00960520">
        <w:rPr>
          <w:rFonts w:ascii="Times New Roman" w:hAnsi="Times New Roman" w:cs="Times New Roman"/>
          <w:sz w:val="24"/>
          <w:szCs w:val="24"/>
        </w:rPr>
        <w:t xml:space="preserve">Európska komisia adresovala Slovenskej republike odôvodnené stanovisko </w:t>
      </w:r>
      <w:r w:rsidR="00572796" w:rsidRPr="00EC05C0">
        <w:rPr>
          <w:rFonts w:ascii="Times New Roman" w:hAnsi="Times New Roman" w:cs="Times New Roman"/>
          <w:sz w:val="24"/>
          <w:szCs w:val="24"/>
        </w:rPr>
        <w:t xml:space="preserve">C (2017) 2666 </w:t>
      </w:r>
      <w:proofErr w:type="spellStart"/>
      <w:r w:rsidR="00572796" w:rsidRPr="00EC05C0">
        <w:rPr>
          <w:rFonts w:ascii="Times New Roman" w:hAnsi="Times New Roman" w:cs="Times New Roman"/>
          <w:sz w:val="24"/>
          <w:szCs w:val="24"/>
        </w:rPr>
        <w:t>final</w:t>
      </w:r>
      <w:proofErr w:type="spellEnd"/>
      <w:r w:rsidR="00572796" w:rsidRPr="00EC05C0">
        <w:rPr>
          <w:rFonts w:ascii="Times New Roman" w:hAnsi="Times New Roman" w:cs="Times New Roman"/>
          <w:sz w:val="24"/>
          <w:szCs w:val="24"/>
        </w:rPr>
        <w:t xml:space="preserve"> zo dňa 27. apríla 2017. Dôvodom pre vedenie konania je nesprávna aplikácia nariadenia Európskeho parlamentu a Rady (EÚ) č. 995/2010 z 20. októbra 2010, ktorým sa ustanovujú povinnosti hospodárskych subjektov uvádzajúcich</w:t>
      </w:r>
      <w:r w:rsidR="001C360D" w:rsidRPr="00EC05C0">
        <w:rPr>
          <w:rFonts w:ascii="Times New Roman" w:hAnsi="Times New Roman" w:cs="Times New Roman"/>
          <w:sz w:val="24"/>
          <w:szCs w:val="24"/>
        </w:rPr>
        <w:t xml:space="preserve"> na trh drevo a výrobky z dreva. K</w:t>
      </w:r>
      <w:r w:rsidR="00572796" w:rsidRPr="00EC05C0">
        <w:rPr>
          <w:rFonts w:ascii="Times New Roman" w:hAnsi="Times New Roman" w:cs="Times New Roman"/>
          <w:sz w:val="24"/>
          <w:szCs w:val="24"/>
        </w:rPr>
        <w:t>onanie proti Slovenskej republike podľa čl. 25</w:t>
      </w:r>
      <w:r w:rsidR="00D87574" w:rsidRPr="00EC05C0">
        <w:rPr>
          <w:rFonts w:ascii="Times New Roman" w:hAnsi="Times New Roman" w:cs="Times New Roman"/>
          <w:sz w:val="24"/>
          <w:szCs w:val="24"/>
        </w:rPr>
        <w:t>8 o porušení ZFEÚ nebolo začaté</w:t>
      </w:r>
      <w:r w:rsidR="00572796" w:rsidRPr="00EC05C0">
        <w:rPr>
          <w:rFonts w:ascii="Times New Roman" w:hAnsi="Times New Roman" w:cs="Times New Roman"/>
          <w:sz w:val="24"/>
          <w:szCs w:val="24"/>
        </w:rPr>
        <w:t>.</w:t>
      </w:r>
      <w:r w:rsidR="00813B72" w:rsidRPr="00EC05C0">
        <w:rPr>
          <w:rFonts w:ascii="Times New Roman" w:hAnsi="Times New Roman" w:cs="Times New Roman"/>
          <w:sz w:val="24"/>
          <w:szCs w:val="24"/>
        </w:rPr>
        <w:t xml:space="preserve"> Listom EK SG </w:t>
      </w:r>
      <w:proofErr w:type="spellStart"/>
      <w:r w:rsidR="00813B72" w:rsidRPr="00EC05C0">
        <w:rPr>
          <w:rFonts w:ascii="Times New Roman" w:hAnsi="Times New Roman" w:cs="Times New Roman"/>
          <w:sz w:val="24"/>
          <w:szCs w:val="24"/>
        </w:rPr>
        <w:t>Greffe</w:t>
      </w:r>
      <w:proofErr w:type="spellEnd"/>
      <w:r w:rsidR="00813B72" w:rsidRPr="00EC05C0">
        <w:rPr>
          <w:rFonts w:ascii="Times New Roman" w:hAnsi="Times New Roman" w:cs="Times New Roman"/>
          <w:sz w:val="24"/>
          <w:szCs w:val="24"/>
        </w:rPr>
        <w:t xml:space="preserve"> (2016) D/18715 zo dňa 8. decembra 2016 bolo SR doručené FO EK C (2016) 7909 </w:t>
      </w:r>
      <w:proofErr w:type="spellStart"/>
      <w:r w:rsidR="00813B72" w:rsidRPr="00EC05C0">
        <w:rPr>
          <w:rFonts w:ascii="Times New Roman" w:hAnsi="Times New Roman" w:cs="Times New Roman"/>
          <w:sz w:val="24"/>
          <w:szCs w:val="24"/>
        </w:rPr>
        <w:t>final</w:t>
      </w:r>
      <w:proofErr w:type="spellEnd"/>
      <w:r w:rsidR="00813B72" w:rsidRPr="00EC05C0">
        <w:rPr>
          <w:rFonts w:ascii="Times New Roman" w:hAnsi="Times New Roman" w:cs="Times New Roman"/>
          <w:sz w:val="24"/>
          <w:szCs w:val="24"/>
        </w:rPr>
        <w:t xml:space="preserve">, týkajúce sa porušenia č. 2016/4139. Listom EK SG </w:t>
      </w:r>
      <w:proofErr w:type="spellStart"/>
      <w:r w:rsidR="00813B72" w:rsidRPr="00EC05C0">
        <w:rPr>
          <w:rFonts w:ascii="Times New Roman" w:hAnsi="Times New Roman" w:cs="Times New Roman"/>
          <w:sz w:val="24"/>
          <w:szCs w:val="24"/>
        </w:rPr>
        <w:t>Greffe</w:t>
      </w:r>
      <w:proofErr w:type="spellEnd"/>
      <w:r w:rsidR="00813B72" w:rsidRPr="00EC05C0">
        <w:rPr>
          <w:rFonts w:ascii="Times New Roman" w:hAnsi="Times New Roman" w:cs="Times New Roman"/>
          <w:sz w:val="24"/>
          <w:szCs w:val="24"/>
        </w:rPr>
        <w:t xml:space="preserve"> (2017) D/644439 zo dňa 28. apríla 2017 bolo SR doručené OS EK C (2017) 2666 </w:t>
      </w:r>
      <w:proofErr w:type="spellStart"/>
      <w:r w:rsidR="00813B72" w:rsidRPr="00EC05C0">
        <w:rPr>
          <w:rFonts w:ascii="Times New Roman" w:hAnsi="Times New Roman" w:cs="Times New Roman"/>
          <w:sz w:val="24"/>
          <w:szCs w:val="24"/>
        </w:rPr>
        <w:t>final</w:t>
      </w:r>
      <w:proofErr w:type="spellEnd"/>
      <w:r w:rsidR="00813B72" w:rsidRPr="00EC05C0">
        <w:rPr>
          <w:rFonts w:ascii="Times New Roman" w:hAnsi="Times New Roman" w:cs="Times New Roman"/>
          <w:sz w:val="24"/>
          <w:szCs w:val="24"/>
        </w:rPr>
        <w:t>, týkajúce sa porušenia č. 2016/4139.</w:t>
      </w:r>
      <w:r w:rsidR="005774EE" w:rsidRPr="00EC05C0">
        <w:rPr>
          <w:rFonts w:ascii="Times New Roman" w:hAnsi="Times New Roman" w:cs="Times New Roman"/>
          <w:sz w:val="24"/>
          <w:szCs w:val="24"/>
        </w:rPr>
        <w:t xml:space="preserve"> </w:t>
      </w: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BE47BB">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C53FD7" w:rsidP="00C53FD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Účasť delegácie SR na zasadnutí sa rieši podľa aktuálneho kalendára zasadnutí. Nemá vplyv na aktivity v ďalších rokoch.</w:t>
      </w:r>
    </w:p>
    <w:p w:rsidR="00E926F3" w:rsidRPr="007D5748" w:rsidRDefault="00E926F3" w:rsidP="00C53FD7">
      <w:pPr>
        <w:spacing w:after="0" w:line="240" w:lineRule="auto"/>
        <w:jc w:val="both"/>
        <w:rPr>
          <w:rFonts w:ascii="Times New Roman" w:eastAsia="Times New Roman" w:hAnsi="Times New Roman" w:cs="Times New Roman"/>
          <w:sz w:val="24"/>
          <w:szCs w:val="24"/>
          <w:lang w:eastAsia="sk-SK"/>
        </w:rPr>
      </w:pPr>
    </w:p>
    <w:p w:rsidR="007D5748" w:rsidRPr="00531477" w:rsidRDefault="007D5748" w:rsidP="007D5748">
      <w:pPr>
        <w:spacing w:after="0" w:line="240" w:lineRule="auto"/>
        <w:jc w:val="right"/>
        <w:rPr>
          <w:rFonts w:ascii="Times New Roman" w:eastAsia="Times New Roman" w:hAnsi="Times New Roman" w:cs="Times New Roman"/>
          <w:szCs w:val="20"/>
          <w:lang w:eastAsia="sk-SK"/>
        </w:rPr>
      </w:pPr>
      <w:r w:rsidRPr="00531477">
        <w:rPr>
          <w:rFonts w:ascii="Times New Roman" w:eastAsia="Times New Roman" w:hAnsi="Times New Roman" w:cs="Times New Roman"/>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BE47BB">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BE47BB">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E926F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rsidR="007D5748" w:rsidRPr="007D5748" w:rsidRDefault="00E926F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7D5748" w:rsidRPr="007D5748" w:rsidRDefault="00E926F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rsidR="007D5748" w:rsidRPr="007D5748" w:rsidRDefault="00E926F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7D5748" w:rsidRPr="007D5748" w:rsidTr="00BE47BB">
        <w:trPr>
          <w:trHeight w:val="70"/>
        </w:trPr>
        <w:tc>
          <w:tcPr>
            <w:tcW w:w="4530" w:type="dxa"/>
          </w:tcPr>
          <w:p w:rsidR="007D5748" w:rsidRPr="007D5748" w:rsidRDefault="007D5748" w:rsidP="00C53FD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BE47BB">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BE47BB">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60047D" w:rsidRDefault="0060047D" w:rsidP="007D5748">
      <w:pPr>
        <w:spacing w:after="0" w:line="240" w:lineRule="auto"/>
        <w:rPr>
          <w:rFonts w:ascii="Times New Roman" w:eastAsia="Times New Roman" w:hAnsi="Times New Roman" w:cs="Times New Roman"/>
          <w:b/>
          <w:bCs/>
          <w:sz w:val="24"/>
          <w:szCs w:val="24"/>
          <w:lang w:eastAsia="sk-SK"/>
        </w:rPr>
      </w:pPr>
    </w:p>
    <w:p w:rsidR="0060047D" w:rsidRDefault="0060047D"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8A2D77" w:rsidRPr="00651CD3" w:rsidRDefault="008A2D77" w:rsidP="008A2D77">
      <w:pPr>
        <w:spacing w:after="0"/>
        <w:ind w:firstLine="240"/>
        <w:jc w:val="both"/>
        <w:rPr>
          <w:rFonts w:ascii="Times New Roman" w:hAnsi="Times New Roman"/>
          <w:color w:val="000000"/>
          <w:sz w:val="24"/>
          <w:szCs w:val="24"/>
        </w:rPr>
      </w:pPr>
      <w:r w:rsidRPr="00651CD3">
        <w:rPr>
          <w:rFonts w:ascii="Times New Roman" w:hAnsi="Times New Roman"/>
          <w:color w:val="000000"/>
          <w:sz w:val="24"/>
          <w:szCs w:val="24"/>
        </w:rPr>
        <w:t>Pri odhadoch objemu finančných prostriedkov, ktoré budú mať vplyv na rozpočet verejnej správy sa vychádzalo z nasledovných kategóri</w:t>
      </w:r>
      <w:r w:rsidR="00F355D1">
        <w:rPr>
          <w:rFonts w:ascii="Times New Roman" w:hAnsi="Times New Roman"/>
          <w:color w:val="000000"/>
          <w:sz w:val="24"/>
          <w:szCs w:val="24"/>
        </w:rPr>
        <w:t>í</w:t>
      </w:r>
      <w:r w:rsidRPr="00651CD3">
        <w:rPr>
          <w:rFonts w:ascii="Times New Roman" w:hAnsi="Times New Roman"/>
          <w:color w:val="000000"/>
          <w:sz w:val="24"/>
          <w:szCs w:val="24"/>
        </w:rPr>
        <w:t>:</w:t>
      </w:r>
    </w:p>
    <w:p w:rsidR="008A2D77" w:rsidRPr="00F91C95"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sidRPr="00F91C95">
        <w:rPr>
          <w:rFonts w:ascii="Times New Roman" w:hAnsi="Times New Roman"/>
          <w:color w:val="000000"/>
          <w:sz w:val="24"/>
          <w:szCs w:val="24"/>
        </w:rPr>
        <w:t xml:space="preserve">počet nových vytvorených pracovných miest, </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školenia, semináre pre hospodárske subjekty, odborných lesných hospodárov, orgány štátnej správy, vlastných zamestnancov, obchodníkov, spracovateľov, prepravcov dreva,</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nákup vzoriek potrebných k identifikácii drevín,</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poplatky za laboratórne služby,</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nákup príslušného vozového parku a jeho prevádzkovanie,</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služobné cesty a realizované kontroly,</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súdne poplatky,</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nákup meracej techniky, vybavenie kancelárií, pracovných odevov,</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ostatné výdavky,</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príjmy štátneho rozpočtu z vybratých pokút a sankcií.</w:t>
      </w:r>
    </w:p>
    <w:p w:rsidR="008A2D77" w:rsidRDefault="008A2D77" w:rsidP="008A2D77">
      <w:pPr>
        <w:tabs>
          <w:tab w:val="left" w:pos="600"/>
        </w:tabs>
        <w:spacing w:after="0"/>
        <w:ind w:left="600"/>
        <w:jc w:val="both"/>
        <w:rPr>
          <w:rFonts w:ascii="Times New Roman" w:hAnsi="Times New Roman"/>
          <w:color w:val="000000"/>
          <w:sz w:val="24"/>
          <w:szCs w:val="24"/>
        </w:rPr>
      </w:pPr>
    </w:p>
    <w:p w:rsidR="008A2D77" w:rsidRPr="00960520" w:rsidRDefault="008A2D77" w:rsidP="00F725DE">
      <w:pPr>
        <w:tabs>
          <w:tab w:val="left" w:pos="600"/>
        </w:tabs>
        <w:spacing w:after="0"/>
        <w:jc w:val="both"/>
        <w:rPr>
          <w:rFonts w:ascii="Times New Roman" w:hAnsi="Times New Roman"/>
          <w:strike/>
          <w:color w:val="FF0000"/>
          <w:sz w:val="24"/>
          <w:szCs w:val="24"/>
        </w:rPr>
      </w:pPr>
      <w:r>
        <w:rPr>
          <w:rFonts w:ascii="Times New Roman" w:hAnsi="Times New Roman"/>
          <w:color w:val="000000"/>
          <w:sz w:val="24"/>
          <w:szCs w:val="24"/>
        </w:rPr>
        <w:tab/>
        <w:t xml:space="preserve">Riadiť všetky činnosti bude </w:t>
      </w:r>
      <w:r w:rsidR="00F052C2">
        <w:rPr>
          <w:rFonts w:ascii="Times New Roman" w:hAnsi="Times New Roman"/>
          <w:color w:val="000000"/>
          <w:sz w:val="24"/>
          <w:szCs w:val="24"/>
        </w:rPr>
        <w:t xml:space="preserve">riaditeľ </w:t>
      </w:r>
      <w:r w:rsidR="00EE2A54">
        <w:rPr>
          <w:rFonts w:ascii="Times New Roman" w:hAnsi="Times New Roman"/>
          <w:color w:val="000000"/>
          <w:sz w:val="24"/>
          <w:szCs w:val="24"/>
        </w:rPr>
        <w:t>inšpekcie</w:t>
      </w:r>
      <w:r>
        <w:rPr>
          <w:rFonts w:ascii="Times New Roman" w:hAnsi="Times New Roman"/>
          <w:color w:val="000000"/>
          <w:sz w:val="24"/>
          <w:szCs w:val="24"/>
        </w:rPr>
        <w:t>. Zvýšená administratívna záťaž z dôvodu aplikácie smernice č. 2003/4/ES, vysoký počet súdnych konaní, ako aj slabé povedomie verejnosti o samotnom nariadení vytvára predpoklad potreby 3 administratívnych zamestnancov, ktorí budú  informova</w:t>
      </w:r>
      <w:r w:rsidR="00CB7C09">
        <w:rPr>
          <w:rFonts w:ascii="Times New Roman" w:hAnsi="Times New Roman"/>
          <w:color w:val="000000"/>
          <w:sz w:val="24"/>
          <w:szCs w:val="24"/>
        </w:rPr>
        <w:t>ť</w:t>
      </w:r>
      <w:r>
        <w:rPr>
          <w:rFonts w:ascii="Times New Roman" w:hAnsi="Times New Roman"/>
          <w:color w:val="000000"/>
          <w:sz w:val="24"/>
          <w:szCs w:val="24"/>
        </w:rPr>
        <w:t xml:space="preserve"> verejnos</w:t>
      </w:r>
      <w:r w:rsidR="00CB7C09">
        <w:rPr>
          <w:rFonts w:ascii="Times New Roman" w:hAnsi="Times New Roman"/>
          <w:color w:val="000000"/>
          <w:sz w:val="24"/>
          <w:szCs w:val="24"/>
        </w:rPr>
        <w:t>ť</w:t>
      </w:r>
      <w:r>
        <w:rPr>
          <w:rFonts w:ascii="Times New Roman" w:hAnsi="Times New Roman"/>
          <w:color w:val="000000"/>
          <w:sz w:val="24"/>
          <w:szCs w:val="24"/>
        </w:rPr>
        <w:t>, ktorá v posledných rokoch enormne zvyšuje záujem o životné prostredie vo svojom okolí. V nariadení vzniká povinnosť informovať verejnosť o výsledkoch kontrol (čl. 11 nariadenia) v zmysle zákona č. 211/2000 Z. z. o slobodnom prístupe k informáciám v znení neskorších predpisov, ktoré sa musí citlivo aplikovať z dôvodu ochrany osobných údajov. Zároveň administratívni pracovníci budú poskytovať poradenstvo pre subjekty dotknuté nariadeniami, pripravovať školenia, semináre a </w:t>
      </w:r>
      <w:r w:rsidR="00336CEF">
        <w:rPr>
          <w:rFonts w:ascii="Times New Roman" w:hAnsi="Times New Roman"/>
          <w:color w:val="000000"/>
          <w:sz w:val="24"/>
          <w:szCs w:val="24"/>
        </w:rPr>
        <w:t>ukladať</w:t>
      </w:r>
      <w:r>
        <w:rPr>
          <w:rFonts w:ascii="Times New Roman" w:hAnsi="Times New Roman"/>
          <w:color w:val="000000"/>
          <w:sz w:val="24"/>
          <w:szCs w:val="24"/>
        </w:rPr>
        <w:t xml:space="preserve"> výsledky z kontrol, pripravovať podklady na prokuratúru a súdy. Z dôvodu rozsahu, ktorý nariadenia a návrh definujú, každý občan, ktorý na území Slovenskej republiky uvedie drevo a výrobok z dreva (ďalej len „drevo“) po prvýkrát na </w:t>
      </w:r>
      <w:r w:rsidR="0073588C">
        <w:rPr>
          <w:rFonts w:ascii="Times New Roman" w:hAnsi="Times New Roman"/>
          <w:color w:val="000000"/>
          <w:sz w:val="24"/>
          <w:szCs w:val="24"/>
        </w:rPr>
        <w:t xml:space="preserve">vnútorný </w:t>
      </w:r>
      <w:r>
        <w:rPr>
          <w:rFonts w:ascii="Times New Roman" w:hAnsi="Times New Roman"/>
          <w:color w:val="000000"/>
          <w:sz w:val="24"/>
          <w:szCs w:val="24"/>
        </w:rPr>
        <w:t xml:space="preserve">trh, spracováva drevo, prepravuje drevo, dováža alebo vyváža drevo a obchoduje s drevom, je potenciálny subjekt kontroly s možnosťou postihu sankciami a preto je pre riadne fungovanie </w:t>
      </w:r>
      <w:r w:rsidR="00EE2A54">
        <w:rPr>
          <w:rFonts w:ascii="Times New Roman" w:hAnsi="Times New Roman"/>
          <w:color w:val="000000"/>
          <w:sz w:val="24"/>
          <w:szCs w:val="24"/>
        </w:rPr>
        <w:t>inšpekcie</w:t>
      </w:r>
      <w:r w:rsidR="00F725DE">
        <w:rPr>
          <w:rFonts w:ascii="Times New Roman" w:hAnsi="Times New Roman"/>
          <w:color w:val="000000"/>
          <w:sz w:val="24"/>
          <w:szCs w:val="24"/>
        </w:rPr>
        <w:t xml:space="preserve"> </w:t>
      </w:r>
      <w:r w:rsidR="00F725DE">
        <w:rPr>
          <w:rFonts w:ascii="Times New Roman" w:hAnsi="Times New Roman"/>
          <w:color w:val="000000"/>
          <w:sz w:val="24"/>
          <w:szCs w:val="24"/>
        </w:rPr>
        <w:lastRenderedPageBreak/>
        <w:t xml:space="preserve">potrebných aspoň ďalších 8 </w:t>
      </w:r>
      <w:r w:rsidR="00F052C2" w:rsidRPr="00EC05C0">
        <w:rPr>
          <w:rFonts w:ascii="Times New Roman" w:hAnsi="Times New Roman"/>
          <w:sz w:val="24"/>
          <w:szCs w:val="24"/>
        </w:rPr>
        <w:t>zamestnancov</w:t>
      </w:r>
      <w:r w:rsidRPr="00EC05C0">
        <w:rPr>
          <w:rFonts w:ascii="Times New Roman" w:hAnsi="Times New Roman"/>
          <w:sz w:val="24"/>
          <w:szCs w:val="24"/>
        </w:rPr>
        <w:t xml:space="preserve"> </w:t>
      </w:r>
      <w:r w:rsidR="00F052C2" w:rsidRPr="00EC05C0">
        <w:rPr>
          <w:rFonts w:ascii="Times New Roman" w:hAnsi="Times New Roman"/>
          <w:sz w:val="24"/>
          <w:szCs w:val="24"/>
        </w:rPr>
        <w:t>– inšpektorov,</w:t>
      </w:r>
      <w:r w:rsidR="00F052C2">
        <w:rPr>
          <w:rFonts w:ascii="Times New Roman" w:hAnsi="Times New Roman"/>
          <w:color w:val="FF0000"/>
          <w:sz w:val="24"/>
          <w:szCs w:val="24"/>
        </w:rPr>
        <w:t xml:space="preserve"> </w:t>
      </w:r>
      <w:r>
        <w:rPr>
          <w:rFonts w:ascii="Times New Roman" w:hAnsi="Times New Roman"/>
          <w:color w:val="000000"/>
          <w:sz w:val="24"/>
          <w:szCs w:val="24"/>
        </w:rPr>
        <w:t xml:space="preserve">vykonávajúcich </w:t>
      </w:r>
      <w:r w:rsidR="00F052C2">
        <w:rPr>
          <w:rFonts w:ascii="Times New Roman" w:hAnsi="Times New Roman"/>
          <w:color w:val="000000"/>
          <w:sz w:val="24"/>
          <w:szCs w:val="24"/>
        </w:rPr>
        <w:t>štátne dozory</w:t>
      </w:r>
      <w:r>
        <w:rPr>
          <w:rFonts w:ascii="Times New Roman" w:hAnsi="Times New Roman"/>
          <w:color w:val="000000"/>
          <w:sz w:val="24"/>
          <w:szCs w:val="24"/>
        </w:rPr>
        <w:t xml:space="preserve">, ich vyhodnocovanie a ukončovanie. </w:t>
      </w:r>
    </w:p>
    <w:p w:rsidR="008A2D77" w:rsidRDefault="008A2D77" w:rsidP="008A2D77">
      <w:pPr>
        <w:tabs>
          <w:tab w:val="left" w:pos="600"/>
        </w:tabs>
        <w:spacing w:after="0"/>
        <w:jc w:val="both"/>
        <w:rPr>
          <w:rFonts w:ascii="Times New Roman" w:hAnsi="Times New Roman"/>
          <w:color w:val="000000"/>
          <w:sz w:val="24"/>
          <w:szCs w:val="24"/>
        </w:rPr>
      </w:pPr>
      <w:r>
        <w:rPr>
          <w:rFonts w:ascii="Times New Roman" w:hAnsi="Times New Roman"/>
          <w:color w:val="000000"/>
          <w:sz w:val="24"/>
          <w:szCs w:val="24"/>
        </w:rPr>
        <w:tab/>
      </w:r>
      <w:r w:rsidRPr="007A32E4">
        <w:rPr>
          <w:rFonts w:ascii="Times New Roman" w:hAnsi="Times New Roman"/>
          <w:sz w:val="24"/>
          <w:szCs w:val="24"/>
        </w:rPr>
        <w:t>Implementáciu nariadenia Európskeho Parlamentu a Rady č.</w:t>
      </w:r>
      <w:r w:rsidR="00AC3A21">
        <w:rPr>
          <w:rFonts w:ascii="Times New Roman" w:hAnsi="Times New Roman"/>
          <w:sz w:val="24"/>
          <w:szCs w:val="24"/>
        </w:rPr>
        <w:t xml:space="preserve"> </w:t>
      </w:r>
      <w:r w:rsidRPr="007A32E4">
        <w:rPr>
          <w:rFonts w:ascii="Times New Roman" w:hAnsi="Times New Roman"/>
          <w:sz w:val="24"/>
          <w:szCs w:val="24"/>
        </w:rPr>
        <w:t xml:space="preserve">995/2010 z 20. októbra 2010 </w:t>
      </w:r>
      <w:r>
        <w:rPr>
          <w:rFonts w:ascii="Times New Roman" w:hAnsi="Times New Roman"/>
          <w:sz w:val="24"/>
          <w:szCs w:val="24"/>
        </w:rPr>
        <w:t>n</w:t>
      </w:r>
      <w:r>
        <w:rPr>
          <w:rFonts w:ascii="Times New Roman" w:hAnsi="Times New Roman"/>
          <w:color w:val="000000"/>
          <w:sz w:val="24"/>
          <w:szCs w:val="24"/>
        </w:rPr>
        <w:t xml:space="preserve">ie je možné zabezpečiť v  existujúcom prostredí NLC a MPRV SR </w:t>
      </w:r>
      <w:r w:rsidR="007B700F">
        <w:rPr>
          <w:rFonts w:ascii="Times New Roman" w:hAnsi="Times New Roman"/>
          <w:color w:val="000000"/>
          <w:sz w:val="24"/>
          <w:szCs w:val="24"/>
        </w:rPr>
        <w:t>zo súčasného stavu zamestnancov</w:t>
      </w:r>
      <w:r>
        <w:rPr>
          <w:rFonts w:ascii="Times New Roman" w:hAnsi="Times New Roman"/>
          <w:color w:val="000000"/>
          <w:sz w:val="24"/>
          <w:szCs w:val="24"/>
        </w:rPr>
        <w:t>.</w:t>
      </w:r>
    </w:p>
    <w:p w:rsidR="00F725DE" w:rsidRDefault="008A2D77" w:rsidP="00C45132">
      <w:pPr>
        <w:tabs>
          <w:tab w:val="left" w:pos="600"/>
        </w:tabs>
        <w:spacing w:after="0"/>
        <w:jc w:val="both"/>
        <w:rPr>
          <w:rFonts w:ascii="Times New Roman" w:eastAsia="Times New Roman" w:hAnsi="Times New Roman" w:cs="Times New Roman"/>
          <w:bCs/>
          <w:sz w:val="24"/>
          <w:szCs w:val="20"/>
          <w:lang w:eastAsia="sk-SK"/>
        </w:rPr>
      </w:pPr>
      <w:r>
        <w:rPr>
          <w:rFonts w:ascii="Times New Roman" w:hAnsi="Times New Roman"/>
          <w:color w:val="000000"/>
          <w:sz w:val="24"/>
          <w:szCs w:val="24"/>
        </w:rPr>
        <w:tab/>
      </w:r>
      <w:r w:rsidRPr="00B8051A">
        <w:rPr>
          <w:rFonts w:ascii="Times New Roman" w:hAnsi="Times New Roman"/>
          <w:color w:val="000000"/>
          <w:sz w:val="24"/>
          <w:szCs w:val="24"/>
        </w:rPr>
        <w:t>Predpokladajú sa nedaňové príjmy štátneho rozpočtu vo forme vyrubených pokút a sankcií</w:t>
      </w:r>
      <w:r w:rsidR="00F725DE">
        <w:rPr>
          <w:rFonts w:ascii="Times New Roman" w:hAnsi="Times New Roman"/>
          <w:color w:val="000000"/>
          <w:sz w:val="24"/>
          <w:szCs w:val="24"/>
        </w:rPr>
        <w:t xml:space="preserve">. Je predpoklad, že pri počte </w:t>
      </w:r>
      <w:r w:rsidR="00F725DE" w:rsidRPr="00EC05C0">
        <w:rPr>
          <w:rFonts w:ascii="Times New Roman" w:hAnsi="Times New Roman"/>
          <w:sz w:val="24"/>
          <w:szCs w:val="24"/>
        </w:rPr>
        <w:t xml:space="preserve">9 </w:t>
      </w:r>
      <w:r w:rsidR="004057F0" w:rsidRPr="00EC05C0">
        <w:rPr>
          <w:rFonts w:ascii="Times New Roman" w:hAnsi="Times New Roman"/>
          <w:sz w:val="24"/>
          <w:szCs w:val="24"/>
        </w:rPr>
        <w:t xml:space="preserve">inšpektorov </w:t>
      </w:r>
      <w:r w:rsidRPr="00EC05C0">
        <w:rPr>
          <w:rFonts w:ascii="Times New Roman" w:hAnsi="Times New Roman"/>
          <w:sz w:val="24"/>
          <w:szCs w:val="24"/>
        </w:rPr>
        <w:t>sa</w:t>
      </w:r>
      <w:r w:rsidRPr="00B8051A">
        <w:rPr>
          <w:rFonts w:ascii="Times New Roman" w:hAnsi="Times New Roman"/>
          <w:color w:val="000000"/>
          <w:sz w:val="24"/>
          <w:szCs w:val="24"/>
        </w:rPr>
        <w:t xml:space="preserve"> (s výnimkou roku 2017) vykoná 50 až 60 kontrol</w:t>
      </w:r>
      <w:r w:rsidR="00531477">
        <w:rPr>
          <w:rFonts w:ascii="Times New Roman" w:hAnsi="Times New Roman"/>
          <w:color w:val="000000"/>
          <w:sz w:val="24"/>
          <w:szCs w:val="24"/>
        </w:rPr>
        <w:t xml:space="preserve"> ročne</w:t>
      </w:r>
      <w:r w:rsidRPr="00B8051A">
        <w:rPr>
          <w:rFonts w:ascii="Times New Roman" w:hAnsi="Times New Roman"/>
          <w:color w:val="000000"/>
          <w:sz w:val="24"/>
          <w:szCs w:val="24"/>
        </w:rPr>
        <w:t>, pričom v 50% prípadov môže byť vyrubená pokuta, ktorú v súčasnej dobe nevieme vyčísliť a nebude príjmom kapitoly Ministerstva pôdohospodárstva a rozvoja vidieka SR.</w:t>
      </w:r>
      <w:r>
        <w:rPr>
          <w:rFonts w:ascii="Times New Roman" w:hAnsi="Times New Roman"/>
          <w:color w:val="000000"/>
          <w:sz w:val="24"/>
          <w:szCs w:val="24"/>
        </w:rPr>
        <w:t xml:space="preserve"> </w:t>
      </w:r>
    </w:p>
    <w:p w:rsidR="00F725DE" w:rsidRPr="007D5748" w:rsidRDefault="00007D56" w:rsidP="00F725DE">
      <w:pPr>
        <w:tabs>
          <w:tab w:val="num" w:pos="1080"/>
        </w:tabs>
        <w:spacing w:after="0" w:line="240" w:lineRule="auto"/>
        <w:ind w:hanging="142"/>
        <w:rPr>
          <w:rFonts w:ascii="Times New Roman" w:eastAsia="Times New Roman" w:hAnsi="Times New Roman" w:cs="Times New Roman"/>
          <w:bCs/>
          <w:sz w:val="24"/>
          <w:szCs w:val="20"/>
          <w:lang w:eastAsia="sk-SK"/>
        </w:rPr>
        <w:sectPr w:rsidR="00F725DE" w:rsidRPr="007D5748" w:rsidSect="007D45D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8"/>
          <w:cols w:space="708"/>
          <w:docGrid w:linePitch="360"/>
        </w:sectPr>
      </w:pPr>
      <w:r>
        <w:rPr>
          <w:rFonts w:ascii="Times New Roman" w:eastAsia="Times New Roman" w:hAnsi="Times New Roman" w:cs="Times New Roman"/>
          <w:bCs/>
          <w:sz w:val="24"/>
          <w:szCs w:val="20"/>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531477" w:rsidRDefault="00007D56"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p>
    <w:p w:rsidR="00A21E7B" w:rsidRDefault="00007D56"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p>
    <w:p w:rsidR="00A21E7B" w:rsidRDefault="00A21E7B"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p>
    <w:p w:rsidR="00A21E7B" w:rsidRDefault="00A21E7B"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p>
    <w:p w:rsidR="00A21E7B" w:rsidRDefault="00A21E7B"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p>
    <w:p w:rsidR="00A21E7B" w:rsidRDefault="00A21E7B"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p>
    <w:p w:rsidR="00A21E7B" w:rsidRPr="00A21E7B" w:rsidRDefault="00A21E7B" w:rsidP="00A21E7B">
      <w:pPr>
        <w:tabs>
          <w:tab w:val="num" w:pos="1080"/>
        </w:tabs>
        <w:spacing w:after="0" w:line="240" w:lineRule="auto"/>
        <w:ind w:right="-578"/>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007D56" w:rsidRPr="00531477">
        <w:rPr>
          <w:rFonts w:ascii="Times New Roman" w:eastAsia="Times New Roman" w:hAnsi="Times New Roman" w:cs="Times New Roman"/>
          <w:bCs/>
          <w:szCs w:val="24"/>
          <w:lang w:eastAsia="sk-SK"/>
        </w:rPr>
        <w:t>Tabuľka č. 3</w:t>
      </w:r>
    </w:p>
    <w:tbl>
      <w:tblPr>
        <w:tblpPr w:leftFromText="141" w:rightFromText="141" w:vertAnchor="page" w:horzAnchor="margin" w:tblpXSpec="right" w:tblpY="3646"/>
        <w:tblW w:w="14671" w:type="dxa"/>
        <w:tblCellMar>
          <w:left w:w="70" w:type="dxa"/>
          <w:right w:w="70" w:type="dxa"/>
        </w:tblCellMar>
        <w:tblLook w:val="0000" w:firstRow="0" w:lastRow="0" w:firstColumn="0" w:lastColumn="0" w:noHBand="0" w:noVBand="0"/>
      </w:tblPr>
      <w:tblGrid>
        <w:gridCol w:w="6307"/>
        <w:gridCol w:w="1418"/>
        <w:gridCol w:w="1276"/>
        <w:gridCol w:w="1417"/>
        <w:gridCol w:w="1559"/>
        <w:gridCol w:w="2694"/>
      </w:tblGrid>
      <w:tr w:rsidR="00A21E7B" w:rsidRPr="001F664D" w:rsidTr="00A21E7B">
        <w:trPr>
          <w:trHeight w:val="255"/>
        </w:trPr>
        <w:tc>
          <w:tcPr>
            <w:tcW w:w="630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Príjmy (v eurách)</w:t>
            </w:r>
          </w:p>
        </w:tc>
        <w:tc>
          <w:tcPr>
            <w:tcW w:w="567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Vplyv na rozpočet verejnej správy</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poznámka</w:t>
            </w:r>
          </w:p>
        </w:tc>
      </w:tr>
      <w:tr w:rsidR="00A21E7B" w:rsidRPr="001F664D" w:rsidTr="00A21E7B">
        <w:trPr>
          <w:trHeight w:val="255"/>
        </w:trPr>
        <w:tc>
          <w:tcPr>
            <w:tcW w:w="6307" w:type="dxa"/>
            <w:vMerge/>
            <w:tcBorders>
              <w:top w:val="single" w:sz="4" w:space="0" w:color="auto"/>
              <w:left w:val="single" w:sz="4" w:space="0" w:color="auto"/>
              <w:bottom w:val="single" w:sz="4" w:space="0" w:color="auto"/>
              <w:right w:val="single" w:sz="4" w:space="0" w:color="auto"/>
            </w:tcBorders>
            <w:vAlign w:val="center"/>
          </w:tcPr>
          <w:p w:rsidR="00A21E7B" w:rsidRPr="001F664D" w:rsidRDefault="00A21E7B" w:rsidP="00A21E7B">
            <w:pPr>
              <w:spacing w:after="0" w:line="240" w:lineRule="auto"/>
              <w:rPr>
                <w:rFonts w:ascii="Times New Roman" w:eastAsia="Times New Roman" w:hAnsi="Times New Roman" w:cs="Times New Roman"/>
                <w:b/>
                <w:bCs/>
                <w:color w:val="FFFFFF"/>
                <w:sz w:val="24"/>
                <w:szCs w:val="24"/>
                <w:lang w:eastAsia="sk-SK"/>
              </w:rPr>
            </w:pPr>
          </w:p>
        </w:tc>
        <w:tc>
          <w:tcPr>
            <w:tcW w:w="1418"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2017</w:t>
            </w:r>
          </w:p>
        </w:tc>
        <w:tc>
          <w:tcPr>
            <w:tcW w:w="1276"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2018</w:t>
            </w:r>
          </w:p>
        </w:tc>
        <w:tc>
          <w:tcPr>
            <w:tcW w:w="1417"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2019</w:t>
            </w:r>
          </w:p>
        </w:tc>
        <w:tc>
          <w:tcPr>
            <w:tcW w:w="1559"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2020</w:t>
            </w:r>
          </w:p>
        </w:tc>
        <w:tc>
          <w:tcPr>
            <w:tcW w:w="2694" w:type="dxa"/>
            <w:vMerge/>
            <w:tcBorders>
              <w:top w:val="single" w:sz="4" w:space="0" w:color="auto"/>
              <w:left w:val="single" w:sz="4" w:space="0" w:color="auto"/>
              <w:bottom w:val="single" w:sz="4" w:space="0" w:color="auto"/>
              <w:right w:val="single" w:sz="4" w:space="0" w:color="auto"/>
            </w:tcBorders>
            <w:vAlign w:val="center"/>
          </w:tcPr>
          <w:p w:rsidR="00A21E7B" w:rsidRPr="001F664D" w:rsidRDefault="00A21E7B" w:rsidP="00A21E7B">
            <w:pPr>
              <w:spacing w:after="0" w:line="240" w:lineRule="auto"/>
              <w:rPr>
                <w:rFonts w:ascii="Times New Roman" w:eastAsia="Times New Roman" w:hAnsi="Times New Roman" w:cs="Times New Roman"/>
                <w:b/>
                <w:bCs/>
                <w:color w:val="FFFFFF"/>
                <w:sz w:val="24"/>
                <w:szCs w:val="24"/>
                <w:lang w:eastAsia="sk-SK"/>
              </w:rPr>
            </w:pP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vertAlign w:val="superscript"/>
                <w:lang w:eastAsia="sk-SK"/>
              </w:rPr>
            </w:pPr>
            <w:r w:rsidRPr="001F664D">
              <w:rPr>
                <w:rFonts w:ascii="Times New Roman" w:eastAsia="Times New Roman" w:hAnsi="Times New Roman" w:cs="Times New Roman"/>
                <w:b/>
                <w:bCs/>
                <w:sz w:val="24"/>
                <w:szCs w:val="24"/>
                <w:lang w:eastAsia="sk-SK"/>
              </w:rPr>
              <w:t>Daňové príjmy (100)</w:t>
            </w:r>
            <w:r w:rsidRPr="001F664D">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417"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559"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Nedaňové príjmy (200)</w:t>
            </w:r>
            <w:r w:rsidRPr="001F664D">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shd w:val="clear" w:color="auto" w:fill="auto"/>
          </w:tcPr>
          <w:p w:rsidR="00A21E7B" w:rsidRPr="001F664D" w:rsidRDefault="00A21E7B" w:rsidP="00A21E7B">
            <w:pPr>
              <w:spacing w:after="0" w:line="240" w:lineRule="auto"/>
              <w:jc w:val="center"/>
              <w:rPr>
                <w:rFonts w:ascii="Times New Roman" w:eastAsia="Times New Roman" w:hAnsi="Times New Roman" w:cs="Times New Roman"/>
                <w:b/>
                <w:bCs/>
                <w:sz w:val="24"/>
                <w:szCs w:val="24"/>
                <w:highlight w:val="yellow"/>
                <w:lang w:eastAsia="sk-SK"/>
              </w:rPr>
            </w:pPr>
          </w:p>
        </w:tc>
        <w:tc>
          <w:tcPr>
            <w:tcW w:w="1276" w:type="dxa"/>
            <w:tcBorders>
              <w:top w:val="nil"/>
              <w:left w:val="nil"/>
              <w:bottom w:val="single" w:sz="4" w:space="0" w:color="auto"/>
              <w:right w:val="single" w:sz="4" w:space="0" w:color="auto"/>
            </w:tcBorders>
            <w:shd w:val="clear" w:color="auto" w:fill="auto"/>
          </w:tcPr>
          <w:p w:rsidR="00A21E7B" w:rsidRPr="001F664D" w:rsidRDefault="00A21E7B" w:rsidP="00A21E7B">
            <w:pPr>
              <w:spacing w:after="0" w:line="240" w:lineRule="auto"/>
              <w:jc w:val="center"/>
              <w:rPr>
                <w:rFonts w:ascii="Times New Roman" w:eastAsia="Times New Roman" w:hAnsi="Times New Roman" w:cs="Times New Roman"/>
                <w:b/>
                <w:bCs/>
                <w:sz w:val="24"/>
                <w:szCs w:val="24"/>
                <w:highlight w:val="yellow"/>
                <w:lang w:eastAsia="sk-SK"/>
              </w:rPr>
            </w:pPr>
          </w:p>
        </w:tc>
        <w:tc>
          <w:tcPr>
            <w:tcW w:w="1417" w:type="dxa"/>
            <w:tcBorders>
              <w:top w:val="nil"/>
              <w:left w:val="nil"/>
              <w:bottom w:val="single" w:sz="4" w:space="0" w:color="auto"/>
              <w:right w:val="single" w:sz="4" w:space="0" w:color="auto"/>
            </w:tcBorders>
            <w:shd w:val="clear" w:color="auto" w:fill="auto"/>
          </w:tcPr>
          <w:p w:rsidR="00A21E7B" w:rsidRPr="001F664D" w:rsidRDefault="00A21E7B" w:rsidP="00A21E7B">
            <w:pPr>
              <w:spacing w:after="0" w:line="240" w:lineRule="auto"/>
              <w:jc w:val="center"/>
              <w:rPr>
                <w:rFonts w:ascii="Times New Roman" w:eastAsia="Times New Roman" w:hAnsi="Times New Roman" w:cs="Times New Roman"/>
                <w:b/>
                <w:bCs/>
                <w:sz w:val="24"/>
                <w:szCs w:val="24"/>
                <w:highlight w:val="yellow"/>
                <w:lang w:eastAsia="sk-SK"/>
              </w:rPr>
            </w:pPr>
          </w:p>
        </w:tc>
        <w:tc>
          <w:tcPr>
            <w:tcW w:w="1559" w:type="dxa"/>
            <w:tcBorders>
              <w:top w:val="nil"/>
              <w:left w:val="nil"/>
              <w:bottom w:val="single" w:sz="4" w:space="0" w:color="auto"/>
              <w:right w:val="single" w:sz="4" w:space="0" w:color="auto"/>
            </w:tcBorders>
            <w:shd w:val="clear" w:color="auto" w:fill="auto"/>
          </w:tcPr>
          <w:p w:rsidR="00A21E7B" w:rsidRPr="001F664D" w:rsidRDefault="00A21E7B" w:rsidP="00A21E7B">
            <w:pPr>
              <w:spacing w:after="0" w:line="240" w:lineRule="auto"/>
              <w:jc w:val="center"/>
              <w:rPr>
                <w:rFonts w:ascii="Times New Roman" w:eastAsia="Times New Roman" w:hAnsi="Times New Roman" w:cs="Times New Roman"/>
                <w:b/>
                <w:bCs/>
                <w:sz w:val="24"/>
                <w:szCs w:val="24"/>
                <w:highlight w:val="yellow"/>
                <w:lang w:eastAsia="sk-SK"/>
              </w:rPr>
            </w:pP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Granty a transfery (300)</w:t>
            </w:r>
            <w:r w:rsidRPr="001F664D">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417"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559"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Príjmy z transakcií s finančnými aktívami a finančnými pasívami (400)</w:t>
            </w:r>
          </w:p>
        </w:tc>
        <w:tc>
          <w:tcPr>
            <w:tcW w:w="1418"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417"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559"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Prijaté úvery, pôžičky a návratné finančné výpomoci (500)</w:t>
            </w:r>
          </w:p>
        </w:tc>
        <w:tc>
          <w:tcPr>
            <w:tcW w:w="1418"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417"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559"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Dopad na príjmy verejnej správy celkom</w:t>
            </w:r>
          </w:p>
        </w:tc>
        <w:tc>
          <w:tcPr>
            <w:tcW w:w="1418"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0</w:t>
            </w:r>
          </w:p>
        </w:tc>
        <w:tc>
          <w:tcPr>
            <w:tcW w:w="1276"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0</w:t>
            </w:r>
          </w:p>
        </w:tc>
        <w:tc>
          <w:tcPr>
            <w:tcW w:w="2694" w:type="dxa"/>
            <w:tcBorders>
              <w:top w:val="nil"/>
              <w:left w:val="nil"/>
              <w:bottom w:val="single" w:sz="4" w:space="0" w:color="auto"/>
              <w:right w:val="single" w:sz="4" w:space="0" w:color="auto"/>
            </w:tcBorders>
            <w:shd w:val="clear" w:color="auto" w:fill="BFBFBF" w:themeFill="background1" w:themeFillShade="BF"/>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bl>
    <w:p w:rsidR="00007D56" w:rsidRDefault="00007D56" w:rsidP="00007D56">
      <w:pPr>
        <w:tabs>
          <w:tab w:val="num" w:pos="1080"/>
        </w:tabs>
        <w:spacing w:after="0" w:line="240" w:lineRule="auto"/>
        <w:ind w:right="-578" w:hanging="567"/>
        <w:rPr>
          <w:rFonts w:ascii="Times New Roman" w:eastAsia="Times New Roman" w:hAnsi="Times New Roman" w:cs="Times New Roman"/>
          <w:bCs/>
          <w:sz w:val="24"/>
          <w:szCs w:val="24"/>
          <w:lang w:eastAsia="sk-SK"/>
        </w:rPr>
      </w:pPr>
      <w:r w:rsidRPr="00531477">
        <w:rPr>
          <w:rFonts w:ascii="Times New Roman" w:eastAsia="Times New Roman" w:hAnsi="Times New Roman" w:cs="Times New Roman"/>
          <w:bCs/>
          <w:sz w:val="20"/>
          <w:szCs w:val="24"/>
          <w:lang w:eastAsia="sk-SK"/>
        </w:rPr>
        <w:t>1 –  príjmy rozpísať až do položiek platnej ekonomickej klasifikácie</w:t>
      </w: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531477" w:rsidRDefault="007D5748" w:rsidP="00531477">
      <w:pPr>
        <w:tabs>
          <w:tab w:val="num" w:pos="1080"/>
        </w:tabs>
        <w:spacing w:after="0" w:line="240" w:lineRule="auto"/>
        <w:ind w:right="-32"/>
        <w:jc w:val="right"/>
        <w:rPr>
          <w:rFonts w:ascii="Times New Roman" w:eastAsia="Times New Roman" w:hAnsi="Times New Roman" w:cs="Times New Roman"/>
          <w:bCs/>
          <w:szCs w:val="24"/>
          <w:lang w:eastAsia="sk-SK"/>
        </w:rPr>
      </w:pPr>
      <w:r w:rsidRPr="00531477">
        <w:rPr>
          <w:rFonts w:ascii="Times New Roman" w:eastAsia="Times New Roman" w:hAnsi="Times New Roman" w:cs="Times New Roman"/>
          <w:bCs/>
          <w:szCs w:val="24"/>
          <w:lang w:eastAsia="sk-SK"/>
        </w:rPr>
        <w:lastRenderedPageBreak/>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BE47B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BE47B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EF4ECC" w:rsidRDefault="00EF4ECC" w:rsidP="007D5748">
            <w:pPr>
              <w:spacing w:after="0" w:line="240" w:lineRule="auto"/>
              <w:jc w:val="center"/>
              <w:rPr>
                <w:rFonts w:ascii="Times New Roman" w:eastAsia="Times New Roman" w:hAnsi="Times New Roman" w:cs="Times New Roman"/>
                <w:b/>
                <w:bCs/>
                <w:sz w:val="20"/>
                <w:szCs w:val="20"/>
                <w:lang w:eastAsia="sk-SK"/>
              </w:rPr>
            </w:pPr>
            <w:r w:rsidRPr="00EF4ECC">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EF4ECC" w:rsidRDefault="00EF4ECC" w:rsidP="007D5748">
            <w:pPr>
              <w:spacing w:after="0" w:line="240" w:lineRule="auto"/>
              <w:jc w:val="center"/>
              <w:rPr>
                <w:rFonts w:ascii="Times New Roman" w:eastAsia="Times New Roman" w:hAnsi="Times New Roman" w:cs="Times New Roman"/>
                <w:b/>
                <w:bCs/>
                <w:sz w:val="20"/>
                <w:szCs w:val="20"/>
                <w:lang w:eastAsia="sk-SK"/>
              </w:rPr>
            </w:pPr>
            <w:r w:rsidRPr="00EF4ECC">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EF4ECC" w:rsidRDefault="00EF4ECC" w:rsidP="007D5748">
            <w:pPr>
              <w:spacing w:after="0" w:line="240" w:lineRule="auto"/>
              <w:jc w:val="center"/>
              <w:rPr>
                <w:rFonts w:ascii="Times New Roman" w:eastAsia="Times New Roman" w:hAnsi="Times New Roman" w:cs="Times New Roman"/>
                <w:b/>
                <w:bCs/>
                <w:sz w:val="20"/>
                <w:szCs w:val="20"/>
                <w:lang w:eastAsia="sk-SK"/>
              </w:rPr>
            </w:pPr>
            <w:r w:rsidRPr="00EF4ECC">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EF4ECC" w:rsidRDefault="00EF4ECC" w:rsidP="007D5748">
            <w:pPr>
              <w:spacing w:after="0" w:line="240" w:lineRule="auto"/>
              <w:jc w:val="center"/>
              <w:rPr>
                <w:rFonts w:ascii="Times New Roman" w:eastAsia="Times New Roman" w:hAnsi="Times New Roman" w:cs="Times New Roman"/>
                <w:b/>
                <w:bCs/>
                <w:sz w:val="20"/>
                <w:szCs w:val="20"/>
                <w:lang w:eastAsia="sk-SK"/>
              </w:rPr>
            </w:pPr>
            <w:r w:rsidRPr="00EF4ECC">
              <w:rPr>
                <w:rFonts w:ascii="Times New Roman" w:eastAsia="Times New Roman" w:hAnsi="Times New Roman" w:cs="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2026BB" w:rsidRPr="007D5748" w:rsidTr="00F80F27">
        <w:trPr>
          <w:trHeight w:val="255"/>
        </w:trPr>
        <w:tc>
          <w:tcPr>
            <w:tcW w:w="7070" w:type="dxa"/>
            <w:tcBorders>
              <w:top w:val="nil"/>
              <w:left w:val="single" w:sz="4" w:space="0" w:color="auto"/>
              <w:bottom w:val="single" w:sz="4" w:space="0" w:color="auto"/>
              <w:right w:val="single" w:sz="4" w:space="0" w:color="auto"/>
            </w:tcBorders>
          </w:tcPr>
          <w:p w:rsidR="002026BB" w:rsidRPr="007D5748" w:rsidRDefault="002026BB"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2026BB" w:rsidRPr="004B6500" w:rsidRDefault="00C674FC" w:rsidP="004B6500">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0</w:t>
            </w:r>
          </w:p>
        </w:tc>
        <w:tc>
          <w:tcPr>
            <w:tcW w:w="1540" w:type="dxa"/>
            <w:tcBorders>
              <w:top w:val="nil"/>
              <w:left w:val="nil"/>
              <w:bottom w:val="single" w:sz="4" w:space="0" w:color="auto"/>
              <w:right w:val="single" w:sz="4" w:space="0" w:color="auto"/>
            </w:tcBorders>
            <w:vAlign w:val="center"/>
          </w:tcPr>
          <w:p w:rsidR="002026BB" w:rsidRPr="004B6500" w:rsidRDefault="002026BB" w:rsidP="004B6500">
            <w:pPr>
              <w:spacing w:after="0" w:line="240" w:lineRule="auto"/>
              <w:jc w:val="center"/>
              <w:rPr>
                <w:rFonts w:ascii="Times New Roman" w:eastAsia="Times New Roman" w:hAnsi="Times New Roman" w:cs="Times New Roman"/>
                <w:b/>
                <w:bCs/>
                <w:iCs/>
                <w:sz w:val="20"/>
                <w:szCs w:val="20"/>
                <w:lang w:eastAsia="sk-SK"/>
              </w:rPr>
            </w:pPr>
            <w:r w:rsidRPr="004B6500">
              <w:rPr>
                <w:rFonts w:ascii="Times New Roman" w:eastAsia="Times New Roman" w:hAnsi="Times New Roman" w:cs="Times New Roman"/>
                <w:b/>
                <w:bCs/>
                <w:iCs/>
                <w:sz w:val="20"/>
                <w:szCs w:val="20"/>
                <w:lang w:eastAsia="sk-SK"/>
              </w:rPr>
              <w:t>551 400</w:t>
            </w:r>
          </w:p>
        </w:tc>
        <w:tc>
          <w:tcPr>
            <w:tcW w:w="1540" w:type="dxa"/>
            <w:tcBorders>
              <w:top w:val="nil"/>
              <w:left w:val="nil"/>
              <w:bottom w:val="single" w:sz="4" w:space="0" w:color="auto"/>
              <w:right w:val="single" w:sz="4" w:space="0" w:color="auto"/>
            </w:tcBorders>
            <w:vAlign w:val="center"/>
          </w:tcPr>
          <w:p w:rsidR="002026BB" w:rsidRPr="004B6500" w:rsidRDefault="002026BB" w:rsidP="004B6500">
            <w:pPr>
              <w:spacing w:after="0" w:line="240" w:lineRule="auto"/>
              <w:jc w:val="center"/>
              <w:rPr>
                <w:rFonts w:ascii="Times New Roman" w:eastAsia="Times New Roman" w:hAnsi="Times New Roman" w:cs="Times New Roman"/>
                <w:b/>
                <w:bCs/>
                <w:iCs/>
                <w:sz w:val="20"/>
                <w:szCs w:val="20"/>
                <w:lang w:eastAsia="sk-SK"/>
              </w:rPr>
            </w:pPr>
            <w:r w:rsidRPr="004B6500">
              <w:rPr>
                <w:rFonts w:ascii="Times New Roman" w:eastAsia="Times New Roman" w:hAnsi="Times New Roman" w:cs="Times New Roman"/>
                <w:b/>
                <w:bCs/>
                <w:iCs/>
                <w:sz w:val="20"/>
                <w:szCs w:val="20"/>
                <w:lang w:eastAsia="sk-SK"/>
              </w:rPr>
              <w:t>419 975</w:t>
            </w:r>
          </w:p>
        </w:tc>
        <w:tc>
          <w:tcPr>
            <w:tcW w:w="1540" w:type="dxa"/>
            <w:tcBorders>
              <w:top w:val="nil"/>
              <w:left w:val="nil"/>
              <w:bottom w:val="single" w:sz="4" w:space="0" w:color="auto"/>
              <w:right w:val="single" w:sz="4" w:space="0" w:color="auto"/>
            </w:tcBorders>
            <w:vAlign w:val="center"/>
          </w:tcPr>
          <w:p w:rsidR="002026BB" w:rsidRPr="004B6500" w:rsidRDefault="002026BB" w:rsidP="004B6500">
            <w:pPr>
              <w:spacing w:after="0" w:line="240" w:lineRule="auto"/>
              <w:jc w:val="center"/>
              <w:rPr>
                <w:rFonts w:ascii="Times New Roman" w:eastAsia="Times New Roman" w:hAnsi="Times New Roman" w:cs="Times New Roman"/>
                <w:b/>
                <w:bCs/>
                <w:iCs/>
                <w:sz w:val="20"/>
                <w:szCs w:val="20"/>
                <w:lang w:eastAsia="sk-SK"/>
              </w:rPr>
            </w:pPr>
            <w:r w:rsidRPr="004B6500">
              <w:rPr>
                <w:rFonts w:ascii="Times New Roman" w:eastAsia="Times New Roman" w:hAnsi="Times New Roman" w:cs="Times New Roman"/>
                <w:b/>
                <w:bCs/>
                <w:iCs/>
                <w:sz w:val="20"/>
                <w:szCs w:val="20"/>
                <w:lang w:eastAsia="sk-SK"/>
              </w:rPr>
              <w:t>406 975</w:t>
            </w:r>
          </w:p>
        </w:tc>
        <w:tc>
          <w:tcPr>
            <w:tcW w:w="2220" w:type="dxa"/>
            <w:tcBorders>
              <w:top w:val="nil"/>
              <w:left w:val="nil"/>
              <w:bottom w:val="single" w:sz="4" w:space="0" w:color="auto"/>
              <w:right w:val="single" w:sz="4" w:space="0" w:color="auto"/>
            </w:tcBorders>
            <w:noWrap/>
            <w:vAlign w:val="bottom"/>
          </w:tcPr>
          <w:p w:rsidR="002026BB" w:rsidRPr="007D5748" w:rsidRDefault="002026BB"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F80F27">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A220FD" w:rsidRPr="00B34DB1" w:rsidRDefault="00C674FC"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A220FD" w:rsidRPr="00971E7C" w:rsidRDefault="00A220FD" w:rsidP="00A220FD">
            <w:pPr>
              <w:spacing w:after="0" w:line="240" w:lineRule="auto"/>
              <w:jc w:val="center"/>
              <w:rPr>
                <w:rFonts w:ascii="Times New Roman" w:eastAsia="Times New Roman" w:hAnsi="Times New Roman" w:cs="Times New Roman"/>
                <w:sz w:val="20"/>
                <w:szCs w:val="20"/>
                <w:lang w:eastAsia="sk-SK"/>
              </w:rPr>
            </w:pPr>
            <w:r w:rsidRPr="00971E7C">
              <w:rPr>
                <w:rFonts w:ascii="Times New Roman" w:eastAsia="Times New Roman" w:hAnsi="Times New Roman" w:cs="Times New Roman"/>
                <w:sz w:val="20"/>
                <w:szCs w:val="20"/>
                <w:lang w:eastAsia="sk-SK"/>
              </w:rPr>
              <w:t>229 200</w:t>
            </w:r>
          </w:p>
        </w:tc>
        <w:tc>
          <w:tcPr>
            <w:tcW w:w="1540" w:type="dxa"/>
            <w:tcBorders>
              <w:top w:val="nil"/>
              <w:left w:val="nil"/>
              <w:bottom w:val="single" w:sz="4" w:space="0" w:color="auto"/>
              <w:right w:val="single" w:sz="4" w:space="0" w:color="auto"/>
            </w:tcBorders>
            <w:vAlign w:val="center"/>
          </w:tcPr>
          <w:p w:rsidR="00A220FD" w:rsidRPr="00971E7C" w:rsidRDefault="00A220FD" w:rsidP="00A220FD">
            <w:pPr>
              <w:spacing w:after="0" w:line="240" w:lineRule="auto"/>
              <w:jc w:val="center"/>
              <w:rPr>
                <w:rFonts w:ascii="Times New Roman" w:eastAsia="Times New Roman" w:hAnsi="Times New Roman" w:cs="Times New Roman"/>
                <w:sz w:val="20"/>
                <w:szCs w:val="20"/>
                <w:lang w:eastAsia="sk-SK"/>
              </w:rPr>
            </w:pPr>
            <w:r w:rsidRPr="00971E7C">
              <w:rPr>
                <w:rFonts w:ascii="Times New Roman" w:eastAsia="Times New Roman" w:hAnsi="Times New Roman" w:cs="Times New Roman"/>
                <w:sz w:val="20"/>
                <w:szCs w:val="20"/>
                <w:lang w:eastAsia="sk-SK"/>
              </w:rPr>
              <w:t>229 200</w:t>
            </w:r>
          </w:p>
        </w:tc>
        <w:tc>
          <w:tcPr>
            <w:tcW w:w="1540" w:type="dxa"/>
            <w:tcBorders>
              <w:top w:val="nil"/>
              <w:left w:val="nil"/>
              <w:bottom w:val="single" w:sz="4" w:space="0" w:color="auto"/>
              <w:right w:val="single" w:sz="4" w:space="0" w:color="auto"/>
            </w:tcBorders>
            <w:vAlign w:val="center"/>
          </w:tcPr>
          <w:p w:rsidR="00A220FD" w:rsidRPr="00971E7C" w:rsidRDefault="00A220FD" w:rsidP="00A220FD">
            <w:pPr>
              <w:spacing w:after="0" w:line="240" w:lineRule="auto"/>
              <w:jc w:val="center"/>
              <w:rPr>
                <w:rFonts w:ascii="Times New Roman" w:eastAsia="Times New Roman" w:hAnsi="Times New Roman" w:cs="Times New Roman"/>
                <w:sz w:val="20"/>
                <w:szCs w:val="20"/>
                <w:lang w:eastAsia="sk-SK"/>
              </w:rPr>
            </w:pPr>
            <w:r w:rsidRPr="00971E7C">
              <w:rPr>
                <w:rFonts w:ascii="Times New Roman" w:eastAsia="Times New Roman" w:hAnsi="Times New Roman" w:cs="Times New Roman"/>
                <w:sz w:val="20"/>
                <w:szCs w:val="20"/>
                <w:lang w:eastAsia="sk-SK"/>
              </w:rPr>
              <w:t>229 200</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A220FD" w:rsidRPr="00B34DB1" w:rsidRDefault="00C674FC"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80 640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80 640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80 640</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17422B"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B34DB1" w:rsidRDefault="00C674FC"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146 560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85 135</w:t>
            </w:r>
          </w:p>
        </w:tc>
        <w:tc>
          <w:tcPr>
            <w:tcW w:w="1540" w:type="dxa"/>
            <w:tcBorders>
              <w:top w:val="nil"/>
              <w:left w:val="nil"/>
              <w:bottom w:val="single" w:sz="4" w:space="0" w:color="auto"/>
              <w:right w:val="single" w:sz="4" w:space="0" w:color="auto"/>
            </w:tcBorders>
          </w:tcPr>
          <w:p w:rsidR="00A220FD" w:rsidRPr="00261276" w:rsidRDefault="004B6500"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97 135</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B34DB1"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vAlign w:val="center"/>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B34DB1"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A220FD" w:rsidRPr="00B34DB1" w:rsidRDefault="00C674FC" w:rsidP="00A220F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95 000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25 000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B34DB1" w:rsidRDefault="00C674FC" w:rsidP="00A220F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p>
        </w:tc>
        <w:tc>
          <w:tcPr>
            <w:tcW w:w="1540" w:type="dxa"/>
            <w:tcBorders>
              <w:top w:val="nil"/>
              <w:left w:val="nil"/>
              <w:bottom w:val="single" w:sz="4" w:space="0" w:color="auto"/>
              <w:right w:val="single" w:sz="4" w:space="0" w:color="auto"/>
            </w:tcBorders>
          </w:tcPr>
          <w:p w:rsidR="00A220FD" w:rsidRPr="00B06DB1" w:rsidRDefault="00A220FD" w:rsidP="00A220F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95 000</w:t>
            </w:r>
          </w:p>
        </w:tc>
        <w:tc>
          <w:tcPr>
            <w:tcW w:w="1540" w:type="dxa"/>
            <w:tcBorders>
              <w:top w:val="nil"/>
              <w:left w:val="nil"/>
              <w:bottom w:val="single" w:sz="4" w:space="0" w:color="auto"/>
              <w:right w:val="single" w:sz="4" w:space="0" w:color="auto"/>
            </w:tcBorders>
          </w:tcPr>
          <w:p w:rsidR="00A220FD" w:rsidRPr="00B06DB1" w:rsidRDefault="00A220FD" w:rsidP="00A220F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25 000</w:t>
            </w:r>
          </w:p>
        </w:tc>
        <w:tc>
          <w:tcPr>
            <w:tcW w:w="1540" w:type="dxa"/>
            <w:tcBorders>
              <w:top w:val="nil"/>
              <w:left w:val="nil"/>
              <w:bottom w:val="single" w:sz="4" w:space="0" w:color="auto"/>
              <w:right w:val="single" w:sz="4" w:space="0" w:color="auto"/>
            </w:tcBorders>
          </w:tcPr>
          <w:p w:rsidR="00A220FD" w:rsidRPr="00B06DB1" w:rsidRDefault="00A220FD" w:rsidP="00A220FD">
            <w:pPr>
              <w:spacing w:after="0" w:line="240" w:lineRule="auto"/>
              <w:jc w:val="center"/>
              <w:rPr>
                <w:rFonts w:ascii="Times New Roman" w:eastAsia="Times New Roman" w:hAnsi="Times New Roman" w:cs="Times New Roman"/>
                <w:bCs/>
                <w:sz w:val="20"/>
                <w:szCs w:val="20"/>
                <w:lang w:eastAsia="sk-SK"/>
              </w:rPr>
            </w:pPr>
            <w:r w:rsidRPr="00B06DB1">
              <w:rPr>
                <w:rFonts w:ascii="Times New Roman" w:eastAsia="Times New Roman" w:hAnsi="Times New Roman" w:cs="Times New Roman"/>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F80F2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0FD" w:rsidRPr="007D5748" w:rsidRDefault="00A220FD" w:rsidP="00A220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20FD" w:rsidRPr="007D5748" w:rsidRDefault="00C674FC" w:rsidP="00A220F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20FD" w:rsidRPr="007D5748" w:rsidRDefault="00A220FD" w:rsidP="00A220F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551 400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20FD" w:rsidRPr="007D5748" w:rsidRDefault="00A220FD" w:rsidP="00A220F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419 975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20FD" w:rsidRPr="007D5748" w:rsidRDefault="00A220FD" w:rsidP="00A220F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406 975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F725DE"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664D47" w:rsidRDefault="00664D4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664D47" w:rsidRPr="007D5748" w:rsidRDefault="00664D4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81986" w:rsidRDefault="0028198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81986" w:rsidRDefault="0028198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81986" w:rsidRPr="007D5748" w:rsidRDefault="0028198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509" w:type="dxa"/>
        <w:tblInd w:w="-784" w:type="dxa"/>
        <w:tblCellMar>
          <w:left w:w="70" w:type="dxa"/>
          <w:right w:w="70" w:type="dxa"/>
        </w:tblCellMar>
        <w:tblLook w:val="0000" w:firstRow="0" w:lastRow="0" w:firstColumn="0" w:lastColumn="0" w:noHBand="0" w:noVBand="0"/>
      </w:tblPr>
      <w:tblGrid>
        <w:gridCol w:w="788"/>
        <w:gridCol w:w="5430"/>
        <w:gridCol w:w="1706"/>
        <w:gridCol w:w="1797"/>
        <w:gridCol w:w="2430"/>
        <w:gridCol w:w="89"/>
        <w:gridCol w:w="1641"/>
        <w:gridCol w:w="1628"/>
      </w:tblGrid>
      <w:tr w:rsidR="007D5748" w:rsidRPr="007D5748" w:rsidTr="00C4668C">
        <w:trPr>
          <w:cantSplit/>
          <w:trHeight w:val="274"/>
        </w:trPr>
        <w:tc>
          <w:tcPr>
            <w:tcW w:w="621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63"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C4668C">
        <w:trPr>
          <w:cantSplit/>
          <w:trHeight w:val="274"/>
        </w:trPr>
        <w:tc>
          <w:tcPr>
            <w:tcW w:w="621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706" w:type="dxa"/>
            <w:tcBorders>
              <w:top w:val="nil"/>
              <w:left w:val="nil"/>
              <w:bottom w:val="single" w:sz="4" w:space="0" w:color="auto"/>
              <w:right w:val="single" w:sz="4" w:space="0" w:color="auto"/>
            </w:tcBorders>
            <w:shd w:val="clear" w:color="auto" w:fill="BFBFBF" w:themeFill="background1" w:themeFillShade="BF"/>
          </w:tcPr>
          <w:p w:rsidR="007D5748" w:rsidRPr="007D5748" w:rsidRDefault="00221B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97" w:type="dxa"/>
            <w:tcBorders>
              <w:top w:val="nil"/>
              <w:left w:val="nil"/>
              <w:bottom w:val="single" w:sz="4" w:space="0" w:color="auto"/>
              <w:right w:val="single" w:sz="4" w:space="0" w:color="auto"/>
            </w:tcBorders>
            <w:shd w:val="clear" w:color="auto" w:fill="BFBFBF" w:themeFill="background1" w:themeFillShade="BF"/>
          </w:tcPr>
          <w:p w:rsidR="007D5748" w:rsidRPr="007D5748" w:rsidRDefault="00221B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30" w:type="dxa"/>
            <w:tcBorders>
              <w:top w:val="nil"/>
              <w:left w:val="nil"/>
              <w:bottom w:val="single" w:sz="4" w:space="0" w:color="auto"/>
              <w:right w:val="single" w:sz="4" w:space="0" w:color="auto"/>
            </w:tcBorders>
            <w:shd w:val="clear" w:color="auto" w:fill="BFBFBF" w:themeFill="background1" w:themeFillShade="BF"/>
          </w:tcPr>
          <w:p w:rsidR="007D5748" w:rsidRPr="007D5748" w:rsidRDefault="00221B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30"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221B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706" w:type="dxa"/>
            <w:tcBorders>
              <w:top w:val="nil"/>
              <w:left w:val="nil"/>
              <w:bottom w:val="single" w:sz="4" w:space="0" w:color="auto"/>
              <w:right w:val="single" w:sz="4" w:space="0" w:color="auto"/>
            </w:tcBorders>
          </w:tcPr>
          <w:p w:rsidR="007D5748" w:rsidRPr="007D5748" w:rsidRDefault="003F26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7" w:type="dxa"/>
            <w:tcBorders>
              <w:top w:val="nil"/>
              <w:left w:val="nil"/>
              <w:bottom w:val="single" w:sz="4" w:space="0" w:color="auto"/>
              <w:right w:val="single" w:sz="4" w:space="0" w:color="auto"/>
            </w:tcBorders>
          </w:tcPr>
          <w:p w:rsidR="007D5748" w:rsidRPr="007D5748" w:rsidRDefault="00A1654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2430" w:type="dxa"/>
            <w:tcBorders>
              <w:top w:val="nil"/>
              <w:left w:val="nil"/>
              <w:bottom w:val="single" w:sz="4" w:space="0" w:color="auto"/>
              <w:right w:val="single" w:sz="4" w:space="0" w:color="auto"/>
            </w:tcBorders>
          </w:tcPr>
          <w:p w:rsidR="007D5748" w:rsidRPr="007D5748" w:rsidRDefault="00A1654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1730" w:type="dxa"/>
            <w:gridSpan w:val="2"/>
            <w:tcBorders>
              <w:top w:val="nil"/>
              <w:left w:val="nil"/>
              <w:bottom w:val="single" w:sz="4" w:space="0" w:color="auto"/>
              <w:right w:val="single" w:sz="4" w:space="0" w:color="auto"/>
            </w:tcBorders>
          </w:tcPr>
          <w:p w:rsidR="007D5748" w:rsidRPr="007D5748" w:rsidRDefault="00A1654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1628"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1654F"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A1654F" w:rsidRPr="007D5748" w:rsidRDefault="00A1654F"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06" w:type="dxa"/>
            <w:tcBorders>
              <w:top w:val="single" w:sz="4" w:space="0" w:color="auto"/>
              <w:left w:val="nil"/>
              <w:bottom w:val="single" w:sz="4" w:space="0" w:color="auto"/>
              <w:right w:val="single" w:sz="4" w:space="0" w:color="auto"/>
            </w:tcBorders>
          </w:tcPr>
          <w:p w:rsidR="00A1654F" w:rsidRPr="007D5748" w:rsidRDefault="003F260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7" w:type="dxa"/>
            <w:tcBorders>
              <w:top w:val="single" w:sz="4" w:space="0" w:color="auto"/>
              <w:left w:val="nil"/>
              <w:bottom w:val="single" w:sz="4" w:space="0" w:color="auto"/>
              <w:right w:val="single" w:sz="4" w:space="0" w:color="auto"/>
            </w:tcBorders>
          </w:tcPr>
          <w:p w:rsidR="00A1654F" w:rsidRPr="007D5748" w:rsidRDefault="00A1654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2430" w:type="dxa"/>
            <w:tcBorders>
              <w:top w:val="single" w:sz="4" w:space="0" w:color="auto"/>
              <w:left w:val="nil"/>
              <w:bottom w:val="single" w:sz="4" w:space="0" w:color="auto"/>
              <w:right w:val="single" w:sz="4" w:space="0" w:color="auto"/>
            </w:tcBorders>
          </w:tcPr>
          <w:p w:rsidR="00A1654F" w:rsidRPr="007D5748" w:rsidRDefault="00A1654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1730" w:type="dxa"/>
            <w:gridSpan w:val="2"/>
            <w:tcBorders>
              <w:top w:val="single" w:sz="4" w:space="0" w:color="auto"/>
              <w:left w:val="nil"/>
              <w:bottom w:val="single" w:sz="4" w:space="0" w:color="auto"/>
              <w:right w:val="single" w:sz="4" w:space="0" w:color="auto"/>
            </w:tcBorders>
          </w:tcPr>
          <w:p w:rsidR="00A1654F" w:rsidRPr="007D5748" w:rsidRDefault="00A1654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1628" w:type="dxa"/>
            <w:tcBorders>
              <w:top w:val="nil"/>
              <w:left w:val="nil"/>
              <w:bottom w:val="single" w:sz="4" w:space="0" w:color="auto"/>
              <w:right w:val="single" w:sz="4" w:space="0" w:color="auto"/>
            </w:tcBorders>
            <w:noWrap/>
            <w:vAlign w:val="bottom"/>
          </w:tcPr>
          <w:p w:rsidR="00A1654F" w:rsidRPr="007D5748" w:rsidRDefault="00A1654F" w:rsidP="007D5748">
            <w:pPr>
              <w:spacing w:after="0" w:line="240" w:lineRule="auto"/>
              <w:rPr>
                <w:rFonts w:ascii="Times New Roman" w:eastAsia="Times New Roman" w:hAnsi="Times New Roman" w:cs="Times New Roman"/>
                <w:sz w:val="24"/>
                <w:szCs w:val="24"/>
                <w:lang w:eastAsia="sk-SK"/>
              </w:rPr>
            </w:pPr>
          </w:p>
        </w:tc>
      </w:tr>
      <w:tr w:rsidR="00A1654F"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A1654F" w:rsidRPr="007D5748" w:rsidRDefault="00A1654F"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706" w:type="dxa"/>
            <w:tcBorders>
              <w:top w:val="single" w:sz="4" w:space="0" w:color="auto"/>
              <w:left w:val="nil"/>
              <w:bottom w:val="single" w:sz="4" w:space="0" w:color="auto"/>
              <w:right w:val="single" w:sz="4" w:space="0" w:color="auto"/>
            </w:tcBorders>
          </w:tcPr>
          <w:p w:rsidR="00A1654F" w:rsidRPr="007D5748" w:rsidRDefault="003F26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7" w:type="dxa"/>
            <w:tcBorders>
              <w:top w:val="single" w:sz="4" w:space="0" w:color="auto"/>
              <w:left w:val="nil"/>
              <w:bottom w:val="single" w:sz="4" w:space="0" w:color="auto"/>
              <w:right w:val="single" w:sz="4" w:space="0" w:color="auto"/>
            </w:tcBorders>
          </w:tcPr>
          <w:p w:rsidR="00A1654F" w:rsidRPr="007D5748" w:rsidRDefault="009856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2430" w:type="dxa"/>
            <w:tcBorders>
              <w:top w:val="single" w:sz="4" w:space="0" w:color="auto"/>
              <w:left w:val="nil"/>
              <w:bottom w:val="single" w:sz="4" w:space="0" w:color="auto"/>
              <w:right w:val="single" w:sz="4" w:space="0" w:color="auto"/>
            </w:tcBorders>
          </w:tcPr>
          <w:p w:rsidR="00A1654F" w:rsidRPr="007D5748" w:rsidRDefault="009856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1730" w:type="dxa"/>
            <w:gridSpan w:val="2"/>
            <w:tcBorders>
              <w:top w:val="single" w:sz="4" w:space="0" w:color="auto"/>
              <w:left w:val="nil"/>
              <w:bottom w:val="single" w:sz="4" w:space="0" w:color="auto"/>
              <w:right w:val="single" w:sz="4" w:space="0" w:color="auto"/>
            </w:tcBorders>
          </w:tcPr>
          <w:p w:rsidR="00A1654F" w:rsidRPr="007D5748" w:rsidRDefault="009856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1628" w:type="dxa"/>
            <w:tcBorders>
              <w:top w:val="nil"/>
              <w:left w:val="nil"/>
              <w:bottom w:val="single" w:sz="4" w:space="0" w:color="auto"/>
              <w:right w:val="single" w:sz="4" w:space="0" w:color="auto"/>
            </w:tcBorders>
            <w:noWrap/>
            <w:vAlign w:val="bottom"/>
          </w:tcPr>
          <w:p w:rsidR="00A1654F" w:rsidRPr="007D5748" w:rsidRDefault="00A1654F"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856AC"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9856AC" w:rsidRPr="007D5748" w:rsidRDefault="009856AC"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06" w:type="dxa"/>
            <w:tcBorders>
              <w:top w:val="single" w:sz="4" w:space="0" w:color="auto"/>
              <w:left w:val="nil"/>
              <w:bottom w:val="single" w:sz="4" w:space="0" w:color="auto"/>
              <w:right w:val="single" w:sz="4" w:space="0" w:color="auto"/>
            </w:tcBorders>
          </w:tcPr>
          <w:p w:rsidR="009856AC" w:rsidRPr="007D5748" w:rsidRDefault="003F260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7" w:type="dxa"/>
            <w:tcBorders>
              <w:top w:val="single" w:sz="4" w:space="0" w:color="auto"/>
              <w:left w:val="nil"/>
              <w:bottom w:val="single" w:sz="4" w:space="0" w:color="auto"/>
              <w:right w:val="single" w:sz="4" w:space="0" w:color="auto"/>
            </w:tcBorders>
          </w:tcPr>
          <w:p w:rsidR="009856AC" w:rsidRPr="007D5748" w:rsidRDefault="009856AC"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2430" w:type="dxa"/>
            <w:tcBorders>
              <w:top w:val="single" w:sz="4" w:space="0" w:color="auto"/>
              <w:left w:val="nil"/>
              <w:bottom w:val="single" w:sz="4" w:space="0" w:color="auto"/>
              <w:right w:val="single" w:sz="4" w:space="0" w:color="auto"/>
            </w:tcBorders>
          </w:tcPr>
          <w:p w:rsidR="009856AC" w:rsidRPr="007D5748" w:rsidRDefault="009856AC"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1730" w:type="dxa"/>
            <w:gridSpan w:val="2"/>
            <w:tcBorders>
              <w:top w:val="single" w:sz="4" w:space="0" w:color="auto"/>
              <w:left w:val="nil"/>
              <w:bottom w:val="single" w:sz="4" w:space="0" w:color="auto"/>
              <w:right w:val="single" w:sz="4" w:space="0" w:color="auto"/>
            </w:tcBorders>
          </w:tcPr>
          <w:p w:rsidR="009856AC" w:rsidRPr="007D5748" w:rsidRDefault="009856AC"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1628" w:type="dxa"/>
            <w:tcBorders>
              <w:top w:val="nil"/>
              <w:left w:val="nil"/>
              <w:bottom w:val="single" w:sz="4" w:space="0" w:color="auto"/>
              <w:right w:val="single" w:sz="4" w:space="0" w:color="auto"/>
            </w:tcBorders>
            <w:noWrap/>
            <w:vAlign w:val="bottom"/>
          </w:tcPr>
          <w:p w:rsidR="009856AC" w:rsidRPr="007D5748" w:rsidRDefault="009856AC"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152D4" w:rsidRPr="007D5748" w:rsidTr="00F80F27">
        <w:trPr>
          <w:trHeight w:val="274"/>
        </w:trPr>
        <w:tc>
          <w:tcPr>
            <w:tcW w:w="6218"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E152D4" w:rsidRPr="007D5748" w:rsidRDefault="00E152D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706" w:type="dxa"/>
            <w:tcBorders>
              <w:top w:val="nil"/>
              <w:left w:val="nil"/>
              <w:bottom w:val="single" w:sz="4" w:space="0" w:color="auto"/>
              <w:right w:val="single" w:sz="4" w:space="0" w:color="auto"/>
            </w:tcBorders>
            <w:shd w:val="clear" w:color="auto" w:fill="BFBFBF" w:themeFill="background1" w:themeFillShade="BF"/>
            <w:vAlign w:val="center"/>
          </w:tcPr>
          <w:p w:rsidR="00E152D4" w:rsidRPr="00144606" w:rsidRDefault="003F260F" w:rsidP="00F80F2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shd w:val="clear" w:color="auto" w:fill="BFBFBF" w:themeFill="background1" w:themeFillShade="BF"/>
            <w:vAlign w:val="center"/>
          </w:tcPr>
          <w:p w:rsidR="00E152D4" w:rsidRPr="00144606" w:rsidRDefault="004E20D1" w:rsidP="00F80F2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309 840</w:t>
            </w:r>
          </w:p>
        </w:tc>
        <w:tc>
          <w:tcPr>
            <w:tcW w:w="2430" w:type="dxa"/>
            <w:tcBorders>
              <w:top w:val="nil"/>
              <w:left w:val="nil"/>
              <w:bottom w:val="single" w:sz="4" w:space="0" w:color="auto"/>
              <w:right w:val="single" w:sz="4" w:space="0" w:color="auto"/>
            </w:tcBorders>
            <w:shd w:val="clear" w:color="auto" w:fill="BFBFBF" w:themeFill="background1" w:themeFillShade="BF"/>
            <w:vAlign w:val="center"/>
          </w:tcPr>
          <w:p w:rsidR="00E152D4" w:rsidRPr="00144606" w:rsidRDefault="004E20D1" w:rsidP="00F80F2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309 840</w:t>
            </w:r>
          </w:p>
        </w:tc>
        <w:tc>
          <w:tcPr>
            <w:tcW w:w="1730" w:type="dxa"/>
            <w:gridSpan w:val="2"/>
            <w:tcBorders>
              <w:top w:val="nil"/>
              <w:left w:val="nil"/>
              <w:bottom w:val="single" w:sz="4" w:space="0" w:color="auto"/>
              <w:right w:val="single" w:sz="4" w:space="0" w:color="auto"/>
            </w:tcBorders>
            <w:shd w:val="clear" w:color="auto" w:fill="BFBFBF" w:themeFill="background1" w:themeFillShade="BF"/>
            <w:vAlign w:val="center"/>
          </w:tcPr>
          <w:p w:rsidR="00E152D4" w:rsidRPr="00144606" w:rsidRDefault="004E20D1" w:rsidP="00F80F2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309 840</w:t>
            </w:r>
          </w:p>
        </w:tc>
        <w:tc>
          <w:tcPr>
            <w:tcW w:w="1628" w:type="dxa"/>
            <w:tcBorders>
              <w:top w:val="nil"/>
              <w:left w:val="nil"/>
              <w:bottom w:val="single" w:sz="4" w:space="0" w:color="auto"/>
              <w:right w:val="single" w:sz="4" w:space="0" w:color="auto"/>
            </w:tcBorders>
            <w:shd w:val="clear" w:color="auto" w:fill="BFBFBF" w:themeFill="background1" w:themeFillShade="BF"/>
            <w:noWrap/>
            <w:vAlign w:val="bottom"/>
          </w:tcPr>
          <w:p w:rsidR="00E152D4" w:rsidRPr="007D5748" w:rsidRDefault="00E152D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44606" w:rsidRPr="007D5748" w:rsidTr="00F80F27">
        <w:trPr>
          <w:trHeight w:val="274"/>
        </w:trPr>
        <w:tc>
          <w:tcPr>
            <w:tcW w:w="6218" w:type="dxa"/>
            <w:gridSpan w:val="2"/>
            <w:tcBorders>
              <w:top w:val="nil"/>
              <w:left w:val="single" w:sz="4" w:space="0" w:color="auto"/>
              <w:bottom w:val="single" w:sz="4" w:space="0" w:color="auto"/>
              <w:right w:val="single" w:sz="4" w:space="0" w:color="auto"/>
            </w:tcBorders>
          </w:tcPr>
          <w:p w:rsidR="00144606" w:rsidRPr="007D5748" w:rsidRDefault="00144606" w:rsidP="001446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706" w:type="dxa"/>
            <w:tcBorders>
              <w:top w:val="nil"/>
              <w:left w:val="nil"/>
              <w:bottom w:val="single" w:sz="4" w:space="0" w:color="auto"/>
              <w:right w:val="single" w:sz="4" w:space="0" w:color="auto"/>
            </w:tcBorders>
            <w:vAlign w:val="center"/>
          </w:tcPr>
          <w:p w:rsidR="00144606" w:rsidRPr="00144606" w:rsidRDefault="003F260F" w:rsidP="0014460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2430" w:type="dxa"/>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1730" w:type="dxa"/>
            <w:gridSpan w:val="2"/>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1628" w:type="dxa"/>
            <w:tcBorders>
              <w:top w:val="nil"/>
              <w:left w:val="nil"/>
              <w:bottom w:val="single" w:sz="4" w:space="0" w:color="auto"/>
              <w:right w:val="single" w:sz="4" w:space="0" w:color="auto"/>
            </w:tcBorders>
            <w:noWrap/>
            <w:vAlign w:val="bottom"/>
          </w:tcPr>
          <w:p w:rsidR="00144606" w:rsidRPr="007D5748" w:rsidRDefault="00144606" w:rsidP="001446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44606" w:rsidRPr="007D5748" w:rsidTr="00F80F27">
        <w:trPr>
          <w:trHeight w:val="274"/>
        </w:trPr>
        <w:tc>
          <w:tcPr>
            <w:tcW w:w="6218" w:type="dxa"/>
            <w:gridSpan w:val="2"/>
            <w:tcBorders>
              <w:top w:val="nil"/>
              <w:left w:val="single" w:sz="4" w:space="0" w:color="auto"/>
              <w:bottom w:val="single" w:sz="4" w:space="0" w:color="auto"/>
              <w:right w:val="single" w:sz="4" w:space="0" w:color="auto"/>
            </w:tcBorders>
          </w:tcPr>
          <w:p w:rsidR="00144606" w:rsidRPr="007D5748" w:rsidRDefault="00144606" w:rsidP="001446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06" w:type="dxa"/>
            <w:tcBorders>
              <w:top w:val="nil"/>
              <w:left w:val="nil"/>
              <w:bottom w:val="single" w:sz="4" w:space="0" w:color="auto"/>
              <w:right w:val="single" w:sz="4" w:space="0" w:color="auto"/>
            </w:tcBorders>
            <w:vAlign w:val="center"/>
          </w:tcPr>
          <w:p w:rsidR="00144606" w:rsidRPr="00144606" w:rsidRDefault="003F260F" w:rsidP="0014460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2430" w:type="dxa"/>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1730" w:type="dxa"/>
            <w:gridSpan w:val="2"/>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1628" w:type="dxa"/>
            <w:tcBorders>
              <w:top w:val="nil"/>
              <w:left w:val="nil"/>
              <w:bottom w:val="single" w:sz="4" w:space="0" w:color="auto"/>
              <w:right w:val="single" w:sz="4" w:space="0" w:color="auto"/>
            </w:tcBorders>
            <w:noWrap/>
            <w:vAlign w:val="bottom"/>
          </w:tcPr>
          <w:p w:rsidR="00144606" w:rsidRPr="007D5748" w:rsidRDefault="00144606" w:rsidP="001446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44606"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144606" w:rsidRPr="007D5748" w:rsidRDefault="00144606" w:rsidP="001446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706" w:type="dxa"/>
            <w:tcBorders>
              <w:top w:val="nil"/>
              <w:left w:val="nil"/>
              <w:bottom w:val="single" w:sz="4" w:space="0" w:color="auto"/>
              <w:right w:val="single" w:sz="4" w:space="0" w:color="auto"/>
            </w:tcBorders>
          </w:tcPr>
          <w:p w:rsidR="00144606" w:rsidRPr="00144606" w:rsidRDefault="003F260F" w:rsidP="0014460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2430" w:type="dxa"/>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1730" w:type="dxa"/>
            <w:gridSpan w:val="2"/>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1628" w:type="dxa"/>
            <w:tcBorders>
              <w:top w:val="nil"/>
              <w:left w:val="nil"/>
              <w:bottom w:val="single" w:sz="4" w:space="0" w:color="auto"/>
              <w:right w:val="single" w:sz="4" w:space="0" w:color="auto"/>
            </w:tcBorders>
            <w:noWrap/>
            <w:vAlign w:val="bottom"/>
          </w:tcPr>
          <w:p w:rsidR="00144606" w:rsidRPr="007D5748" w:rsidRDefault="00144606" w:rsidP="001446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44606"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144606" w:rsidRPr="007D5748" w:rsidRDefault="00144606" w:rsidP="001446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06" w:type="dxa"/>
            <w:tcBorders>
              <w:top w:val="nil"/>
              <w:left w:val="nil"/>
              <w:bottom w:val="single" w:sz="4" w:space="0" w:color="auto"/>
              <w:right w:val="single" w:sz="4" w:space="0" w:color="auto"/>
            </w:tcBorders>
          </w:tcPr>
          <w:p w:rsidR="00144606" w:rsidRPr="00144606" w:rsidRDefault="003F260F" w:rsidP="0014460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2430" w:type="dxa"/>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1730" w:type="dxa"/>
            <w:gridSpan w:val="2"/>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1628" w:type="dxa"/>
            <w:tcBorders>
              <w:top w:val="nil"/>
              <w:left w:val="nil"/>
              <w:bottom w:val="single" w:sz="4" w:space="0" w:color="auto"/>
              <w:right w:val="single" w:sz="4" w:space="0" w:color="auto"/>
            </w:tcBorders>
            <w:noWrap/>
            <w:vAlign w:val="bottom"/>
          </w:tcPr>
          <w:p w:rsidR="00144606" w:rsidRPr="007D5748" w:rsidRDefault="00144606" w:rsidP="001446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05295" w:rsidRPr="007D5748" w:rsidTr="00C4668C">
        <w:trPr>
          <w:trHeight w:val="274"/>
        </w:trPr>
        <w:tc>
          <w:tcPr>
            <w:tcW w:w="6218" w:type="dxa"/>
            <w:gridSpan w:val="2"/>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1706" w:type="dxa"/>
            <w:tcBorders>
              <w:top w:val="nil"/>
              <w:left w:val="nil"/>
              <w:bottom w:val="nil"/>
              <w:right w:val="nil"/>
            </w:tcBorders>
            <w:noWrap/>
            <w:vAlign w:val="bottom"/>
          </w:tcPr>
          <w:p w:rsidR="00105295" w:rsidRPr="00105295" w:rsidRDefault="00105295" w:rsidP="00105295">
            <w:pPr>
              <w:spacing w:after="0" w:line="240" w:lineRule="auto"/>
              <w:rPr>
                <w:rFonts w:ascii="Times New Roman" w:eastAsia="Times New Roman" w:hAnsi="Times New Roman" w:cs="Times New Roman"/>
                <w:b/>
                <w:sz w:val="24"/>
                <w:szCs w:val="24"/>
                <w:lang w:eastAsia="sk-SK"/>
              </w:rPr>
            </w:pPr>
          </w:p>
        </w:tc>
        <w:tc>
          <w:tcPr>
            <w:tcW w:w="1797" w:type="dxa"/>
            <w:tcBorders>
              <w:top w:val="nil"/>
              <w:left w:val="nil"/>
              <w:bottom w:val="nil"/>
              <w:right w:val="nil"/>
            </w:tcBorders>
            <w:noWrap/>
            <w:vAlign w:val="bottom"/>
          </w:tcPr>
          <w:p w:rsidR="00105295" w:rsidRPr="00105295" w:rsidRDefault="00105295" w:rsidP="00105295">
            <w:pPr>
              <w:spacing w:after="0" w:line="240" w:lineRule="auto"/>
              <w:rPr>
                <w:rFonts w:ascii="Times New Roman" w:eastAsia="Times New Roman" w:hAnsi="Times New Roman" w:cs="Times New Roman"/>
                <w:b/>
                <w:sz w:val="24"/>
                <w:szCs w:val="24"/>
                <w:lang w:eastAsia="sk-SK"/>
              </w:rPr>
            </w:pPr>
          </w:p>
        </w:tc>
        <w:tc>
          <w:tcPr>
            <w:tcW w:w="2430" w:type="dxa"/>
            <w:tcBorders>
              <w:top w:val="nil"/>
              <w:left w:val="nil"/>
              <w:bottom w:val="nil"/>
              <w:right w:val="nil"/>
            </w:tcBorders>
            <w:noWrap/>
            <w:vAlign w:val="bottom"/>
          </w:tcPr>
          <w:p w:rsidR="00105295" w:rsidRPr="00105295" w:rsidRDefault="00105295" w:rsidP="00105295">
            <w:pPr>
              <w:spacing w:after="0" w:line="240" w:lineRule="auto"/>
              <w:rPr>
                <w:rFonts w:ascii="Times New Roman" w:eastAsia="Times New Roman" w:hAnsi="Times New Roman" w:cs="Times New Roman"/>
                <w:b/>
                <w:sz w:val="24"/>
                <w:szCs w:val="24"/>
                <w:lang w:eastAsia="sk-SK"/>
              </w:rPr>
            </w:pPr>
          </w:p>
        </w:tc>
        <w:tc>
          <w:tcPr>
            <w:tcW w:w="1730" w:type="dxa"/>
            <w:gridSpan w:val="2"/>
            <w:tcBorders>
              <w:top w:val="nil"/>
              <w:left w:val="nil"/>
              <w:bottom w:val="nil"/>
              <w:right w:val="nil"/>
            </w:tcBorders>
            <w:noWrap/>
            <w:vAlign w:val="bottom"/>
          </w:tcPr>
          <w:p w:rsidR="00105295" w:rsidRPr="00105295" w:rsidRDefault="00105295" w:rsidP="00105295">
            <w:pPr>
              <w:spacing w:after="0" w:line="240" w:lineRule="auto"/>
              <w:rPr>
                <w:rFonts w:ascii="Times New Roman" w:eastAsia="Times New Roman" w:hAnsi="Times New Roman" w:cs="Times New Roman"/>
                <w:b/>
                <w:sz w:val="24"/>
                <w:szCs w:val="24"/>
                <w:lang w:eastAsia="sk-SK"/>
              </w:rPr>
            </w:pPr>
          </w:p>
        </w:tc>
        <w:tc>
          <w:tcPr>
            <w:tcW w:w="1628"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r>
      <w:tr w:rsidR="00105295" w:rsidRPr="007D5748" w:rsidTr="00C4668C">
        <w:trPr>
          <w:trHeight w:val="274"/>
        </w:trPr>
        <w:tc>
          <w:tcPr>
            <w:tcW w:w="6218" w:type="dxa"/>
            <w:gridSpan w:val="2"/>
            <w:tcBorders>
              <w:top w:val="nil"/>
              <w:left w:val="nil"/>
              <w:bottom w:val="nil"/>
              <w:right w:val="nil"/>
            </w:tcBorders>
          </w:tcPr>
          <w:p w:rsidR="00105295" w:rsidRPr="007D5748" w:rsidRDefault="00105295" w:rsidP="0010529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706"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1797"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2430"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1730" w:type="dxa"/>
            <w:gridSpan w:val="2"/>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1628"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r>
      <w:tr w:rsidR="00C4668C" w:rsidTr="00C4668C">
        <w:tblPrEx>
          <w:tblCellMar>
            <w:left w:w="0" w:type="dxa"/>
            <w:right w:w="0" w:type="dxa"/>
          </w:tblCellMar>
        </w:tblPrEx>
        <w:trPr>
          <w:gridBefore w:val="1"/>
          <w:gridAfter w:val="2"/>
          <w:wBefore w:w="788" w:type="dxa"/>
          <w:wAfter w:w="3269" w:type="dxa"/>
          <w:trHeight w:val="274"/>
        </w:trPr>
        <w:tc>
          <w:tcPr>
            <w:tcW w:w="11452" w:type="dxa"/>
            <w:gridSpan w:val="5"/>
            <w:tcBorders>
              <w:top w:val="nil"/>
              <w:left w:val="nil"/>
              <w:bottom w:val="nil"/>
              <w:right w:val="nil"/>
            </w:tcBorders>
            <w:tcMar>
              <w:top w:w="0" w:type="dxa"/>
              <w:left w:w="70" w:type="dxa"/>
              <w:bottom w:w="0" w:type="dxa"/>
              <w:right w:w="70" w:type="dxa"/>
            </w:tcMar>
          </w:tcPr>
          <w:p w:rsidR="00C4668C" w:rsidRDefault="00C4668C" w:rsidP="00F80F27">
            <w:pPr>
              <w:spacing w:after="0"/>
              <w:rPr>
                <w:rFonts w:ascii="Times New Roman" w:hAnsi="Times New Roman"/>
                <w:color w:val="000000"/>
                <w:sz w:val="20"/>
                <w:szCs w:val="24"/>
              </w:rPr>
            </w:pPr>
          </w:p>
        </w:tc>
      </w:tr>
    </w:tbl>
    <w:p w:rsidR="00CB3623" w:rsidRPr="0060047D" w:rsidRDefault="00CB3623" w:rsidP="0060047D">
      <w:pPr>
        <w:tabs>
          <w:tab w:val="left" w:pos="3465"/>
        </w:tabs>
      </w:pPr>
    </w:p>
    <w:sectPr w:rsidR="00CB3623" w:rsidRPr="0060047D" w:rsidSect="00007D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F0" w:rsidRDefault="00F374F0">
      <w:pPr>
        <w:spacing w:after="0" w:line="240" w:lineRule="auto"/>
      </w:pPr>
      <w:r>
        <w:separator/>
      </w:r>
    </w:p>
  </w:endnote>
  <w:endnote w:type="continuationSeparator" w:id="0">
    <w:p w:rsidR="00F374F0" w:rsidRDefault="00F3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27" w:rsidRDefault="00804359">
    <w:pPr>
      <w:pStyle w:val="Pta"/>
      <w:framePr w:wrap="around" w:vAnchor="text" w:hAnchor="margin" w:xAlign="right" w:y="1"/>
      <w:rPr>
        <w:rStyle w:val="slostrany"/>
      </w:rPr>
    </w:pPr>
    <w:r>
      <w:rPr>
        <w:rStyle w:val="slostrany"/>
      </w:rPr>
      <w:fldChar w:fldCharType="begin"/>
    </w:r>
    <w:r w:rsidR="00F80F27">
      <w:rPr>
        <w:rStyle w:val="slostrany"/>
      </w:rPr>
      <w:instrText xml:space="preserve">PAGE  </w:instrText>
    </w:r>
    <w:r>
      <w:rPr>
        <w:rStyle w:val="slostrany"/>
      </w:rPr>
      <w:fldChar w:fldCharType="separate"/>
    </w:r>
    <w:r w:rsidR="00F80F27">
      <w:rPr>
        <w:rStyle w:val="slostrany"/>
        <w:noProof/>
      </w:rPr>
      <w:t>10</w:t>
    </w:r>
    <w:r>
      <w:rPr>
        <w:rStyle w:val="slostrany"/>
      </w:rPr>
      <w:fldChar w:fldCharType="end"/>
    </w:r>
  </w:p>
  <w:p w:rsidR="00F80F27" w:rsidRDefault="00F80F2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27" w:rsidRPr="00C45132" w:rsidRDefault="00804359" w:rsidP="00C45132">
    <w:pPr>
      <w:pStyle w:val="Pta"/>
      <w:jc w:val="center"/>
      <w:rPr>
        <w:sz w:val="24"/>
        <w:szCs w:val="24"/>
      </w:rPr>
    </w:pPr>
    <w:r w:rsidRPr="00C45132">
      <w:rPr>
        <w:sz w:val="24"/>
        <w:szCs w:val="24"/>
      </w:rPr>
      <w:fldChar w:fldCharType="begin"/>
    </w:r>
    <w:r w:rsidR="00F80F27" w:rsidRPr="00C45132">
      <w:rPr>
        <w:sz w:val="24"/>
        <w:szCs w:val="24"/>
      </w:rPr>
      <w:instrText>PAGE   \* MERGEFORMAT</w:instrText>
    </w:r>
    <w:r w:rsidRPr="00C45132">
      <w:rPr>
        <w:sz w:val="24"/>
        <w:szCs w:val="24"/>
      </w:rPr>
      <w:fldChar w:fldCharType="separate"/>
    </w:r>
    <w:r w:rsidR="00187271">
      <w:rPr>
        <w:noProof/>
        <w:sz w:val="24"/>
        <w:szCs w:val="24"/>
      </w:rPr>
      <w:t>8</w:t>
    </w:r>
    <w:r w:rsidRPr="00C45132">
      <w:rPr>
        <w:sz w:val="24"/>
        <w:szCs w:val="24"/>
      </w:rPr>
      <w:fldChar w:fldCharType="end"/>
    </w:r>
  </w:p>
  <w:p w:rsidR="00F80F27" w:rsidRPr="00C45132" w:rsidRDefault="00F80F27" w:rsidP="00C45132">
    <w:pPr>
      <w:pStyle w:val="Pta"/>
      <w:ind w:right="360"/>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27" w:rsidRDefault="00804359">
    <w:pPr>
      <w:pStyle w:val="Pta"/>
      <w:jc w:val="right"/>
    </w:pPr>
    <w:r>
      <w:fldChar w:fldCharType="begin"/>
    </w:r>
    <w:r w:rsidR="00F80F27">
      <w:instrText>PAGE   \* MERGEFORMAT</w:instrText>
    </w:r>
    <w:r>
      <w:fldChar w:fldCharType="separate"/>
    </w:r>
    <w:r w:rsidR="00F80F27">
      <w:rPr>
        <w:noProof/>
      </w:rPr>
      <w:t>0</w:t>
    </w:r>
    <w:r>
      <w:fldChar w:fldCharType="end"/>
    </w:r>
  </w:p>
  <w:p w:rsidR="00F80F27" w:rsidRDefault="00F80F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F0" w:rsidRDefault="00F374F0">
      <w:pPr>
        <w:spacing w:after="0" w:line="240" w:lineRule="auto"/>
      </w:pPr>
      <w:r>
        <w:separator/>
      </w:r>
    </w:p>
  </w:footnote>
  <w:footnote w:type="continuationSeparator" w:id="0">
    <w:p w:rsidR="00F374F0" w:rsidRDefault="00F37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27" w:rsidRDefault="00F80F27" w:rsidP="00BE47BB">
    <w:pPr>
      <w:pStyle w:val="Hlavika"/>
      <w:jc w:val="right"/>
      <w:rPr>
        <w:sz w:val="24"/>
        <w:szCs w:val="24"/>
      </w:rPr>
    </w:pPr>
    <w:r>
      <w:rPr>
        <w:sz w:val="24"/>
        <w:szCs w:val="24"/>
      </w:rPr>
      <w:t>Príloha č. 2</w:t>
    </w:r>
  </w:p>
  <w:p w:rsidR="00F80F27" w:rsidRPr="00EB59C8" w:rsidRDefault="00F80F27" w:rsidP="00BE47B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27" w:rsidRPr="0024067A" w:rsidRDefault="00F80F27">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27" w:rsidRPr="000A15AE" w:rsidRDefault="00F80F27" w:rsidP="00BE47B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6FD1038A"/>
    <w:multiLevelType w:val="hybridMultilevel"/>
    <w:tmpl w:val="E638A10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7D56"/>
    <w:rsid w:val="00035EB6"/>
    <w:rsid w:val="00054ACB"/>
    <w:rsid w:val="00057135"/>
    <w:rsid w:val="00077323"/>
    <w:rsid w:val="00085697"/>
    <w:rsid w:val="00086EA0"/>
    <w:rsid w:val="0009202B"/>
    <w:rsid w:val="00093E16"/>
    <w:rsid w:val="00097E26"/>
    <w:rsid w:val="000C23C7"/>
    <w:rsid w:val="000E00F8"/>
    <w:rsid w:val="000E4142"/>
    <w:rsid w:val="00101D20"/>
    <w:rsid w:val="00105295"/>
    <w:rsid w:val="001127A8"/>
    <w:rsid w:val="001229F4"/>
    <w:rsid w:val="0012328D"/>
    <w:rsid w:val="00137139"/>
    <w:rsid w:val="00144606"/>
    <w:rsid w:val="00156309"/>
    <w:rsid w:val="00170D2B"/>
    <w:rsid w:val="0017422B"/>
    <w:rsid w:val="001804D2"/>
    <w:rsid w:val="0018082F"/>
    <w:rsid w:val="00187271"/>
    <w:rsid w:val="001B4F22"/>
    <w:rsid w:val="001C00CC"/>
    <w:rsid w:val="001C360D"/>
    <w:rsid w:val="001D4D4A"/>
    <w:rsid w:val="001E21E6"/>
    <w:rsid w:val="001F464B"/>
    <w:rsid w:val="00200898"/>
    <w:rsid w:val="002026BB"/>
    <w:rsid w:val="00212894"/>
    <w:rsid w:val="00221B35"/>
    <w:rsid w:val="0024062C"/>
    <w:rsid w:val="00253568"/>
    <w:rsid w:val="00256570"/>
    <w:rsid w:val="00261276"/>
    <w:rsid w:val="002810F9"/>
    <w:rsid w:val="00281986"/>
    <w:rsid w:val="00287B0A"/>
    <w:rsid w:val="002D1A24"/>
    <w:rsid w:val="00304CC6"/>
    <w:rsid w:val="00306F55"/>
    <w:rsid w:val="00317B90"/>
    <w:rsid w:val="00336CEF"/>
    <w:rsid w:val="003665E0"/>
    <w:rsid w:val="003810E0"/>
    <w:rsid w:val="003B1462"/>
    <w:rsid w:val="003C2F2C"/>
    <w:rsid w:val="003F260F"/>
    <w:rsid w:val="003F3BFD"/>
    <w:rsid w:val="004057F0"/>
    <w:rsid w:val="004157A2"/>
    <w:rsid w:val="00417507"/>
    <w:rsid w:val="004374FE"/>
    <w:rsid w:val="00444495"/>
    <w:rsid w:val="0044523B"/>
    <w:rsid w:val="00451DB2"/>
    <w:rsid w:val="00451F14"/>
    <w:rsid w:val="00467A30"/>
    <w:rsid w:val="00470BB1"/>
    <w:rsid w:val="004721E7"/>
    <w:rsid w:val="00475141"/>
    <w:rsid w:val="00480E29"/>
    <w:rsid w:val="00487203"/>
    <w:rsid w:val="00487BFA"/>
    <w:rsid w:val="004913E3"/>
    <w:rsid w:val="004B6500"/>
    <w:rsid w:val="004C6CC1"/>
    <w:rsid w:val="004D0ABD"/>
    <w:rsid w:val="004D5C13"/>
    <w:rsid w:val="004E20D1"/>
    <w:rsid w:val="004E5A02"/>
    <w:rsid w:val="005005EC"/>
    <w:rsid w:val="0050146B"/>
    <w:rsid w:val="00512FE8"/>
    <w:rsid w:val="00531477"/>
    <w:rsid w:val="00572796"/>
    <w:rsid w:val="005774EE"/>
    <w:rsid w:val="005B5CD2"/>
    <w:rsid w:val="0060047D"/>
    <w:rsid w:val="00631A40"/>
    <w:rsid w:val="00634091"/>
    <w:rsid w:val="00640278"/>
    <w:rsid w:val="0064455D"/>
    <w:rsid w:val="00664D47"/>
    <w:rsid w:val="00671ED0"/>
    <w:rsid w:val="006B13BC"/>
    <w:rsid w:val="006C24A8"/>
    <w:rsid w:val="006E7BBF"/>
    <w:rsid w:val="006F2A82"/>
    <w:rsid w:val="00717DE1"/>
    <w:rsid w:val="007246BD"/>
    <w:rsid w:val="0073588C"/>
    <w:rsid w:val="007B700F"/>
    <w:rsid w:val="007D2B2E"/>
    <w:rsid w:val="007D45D3"/>
    <w:rsid w:val="007D5748"/>
    <w:rsid w:val="007E1427"/>
    <w:rsid w:val="007F4680"/>
    <w:rsid w:val="00804359"/>
    <w:rsid w:val="00813B72"/>
    <w:rsid w:val="00881D12"/>
    <w:rsid w:val="008869A3"/>
    <w:rsid w:val="008A2D77"/>
    <w:rsid w:val="008B0E2B"/>
    <w:rsid w:val="008C2AD8"/>
    <w:rsid w:val="008D339D"/>
    <w:rsid w:val="008E2736"/>
    <w:rsid w:val="00901EEF"/>
    <w:rsid w:val="0091017B"/>
    <w:rsid w:val="0092343E"/>
    <w:rsid w:val="009519E8"/>
    <w:rsid w:val="00960520"/>
    <w:rsid w:val="00961EF4"/>
    <w:rsid w:val="009706B7"/>
    <w:rsid w:val="00971E7C"/>
    <w:rsid w:val="00977151"/>
    <w:rsid w:val="009856AC"/>
    <w:rsid w:val="00986895"/>
    <w:rsid w:val="00986CDD"/>
    <w:rsid w:val="0099118A"/>
    <w:rsid w:val="009C599A"/>
    <w:rsid w:val="009F2BEB"/>
    <w:rsid w:val="00A1654F"/>
    <w:rsid w:val="00A21E7B"/>
    <w:rsid w:val="00A220FD"/>
    <w:rsid w:val="00A2791F"/>
    <w:rsid w:val="00A61D5B"/>
    <w:rsid w:val="00A73486"/>
    <w:rsid w:val="00A9498E"/>
    <w:rsid w:val="00AA0971"/>
    <w:rsid w:val="00AA62BC"/>
    <w:rsid w:val="00AB7E00"/>
    <w:rsid w:val="00AC3A21"/>
    <w:rsid w:val="00AC3B9D"/>
    <w:rsid w:val="00AD1717"/>
    <w:rsid w:val="00B06DB1"/>
    <w:rsid w:val="00B34DB1"/>
    <w:rsid w:val="00B55080"/>
    <w:rsid w:val="00B5535C"/>
    <w:rsid w:val="00B61A08"/>
    <w:rsid w:val="00B7676B"/>
    <w:rsid w:val="00B8051A"/>
    <w:rsid w:val="00B848BA"/>
    <w:rsid w:val="00BA2888"/>
    <w:rsid w:val="00BE1EAC"/>
    <w:rsid w:val="00BE47BB"/>
    <w:rsid w:val="00BF2C62"/>
    <w:rsid w:val="00C00695"/>
    <w:rsid w:val="00C15212"/>
    <w:rsid w:val="00C45132"/>
    <w:rsid w:val="00C4668C"/>
    <w:rsid w:val="00C51FD4"/>
    <w:rsid w:val="00C53FD7"/>
    <w:rsid w:val="00C57773"/>
    <w:rsid w:val="00C616A4"/>
    <w:rsid w:val="00C64343"/>
    <w:rsid w:val="00C65294"/>
    <w:rsid w:val="00C674FC"/>
    <w:rsid w:val="00C77A32"/>
    <w:rsid w:val="00C85580"/>
    <w:rsid w:val="00C86619"/>
    <w:rsid w:val="00CA4C46"/>
    <w:rsid w:val="00CB3623"/>
    <w:rsid w:val="00CB7C09"/>
    <w:rsid w:val="00CE27B6"/>
    <w:rsid w:val="00CE299A"/>
    <w:rsid w:val="00CE4414"/>
    <w:rsid w:val="00CE7E3B"/>
    <w:rsid w:val="00D06D4E"/>
    <w:rsid w:val="00D77460"/>
    <w:rsid w:val="00D87574"/>
    <w:rsid w:val="00D95769"/>
    <w:rsid w:val="00D96545"/>
    <w:rsid w:val="00DE144D"/>
    <w:rsid w:val="00DE5BF1"/>
    <w:rsid w:val="00DE60E2"/>
    <w:rsid w:val="00E00770"/>
    <w:rsid w:val="00E07CE9"/>
    <w:rsid w:val="00E152D4"/>
    <w:rsid w:val="00E84405"/>
    <w:rsid w:val="00E926F3"/>
    <w:rsid w:val="00E93879"/>
    <w:rsid w:val="00E963A3"/>
    <w:rsid w:val="00EA1E90"/>
    <w:rsid w:val="00EA28D1"/>
    <w:rsid w:val="00EA29A8"/>
    <w:rsid w:val="00EB651D"/>
    <w:rsid w:val="00EC05C0"/>
    <w:rsid w:val="00EE2A54"/>
    <w:rsid w:val="00EF1026"/>
    <w:rsid w:val="00EF4ECC"/>
    <w:rsid w:val="00EF5F0B"/>
    <w:rsid w:val="00F052C2"/>
    <w:rsid w:val="00F10D94"/>
    <w:rsid w:val="00F355D1"/>
    <w:rsid w:val="00F374F0"/>
    <w:rsid w:val="00F40136"/>
    <w:rsid w:val="00F441D4"/>
    <w:rsid w:val="00F725DE"/>
    <w:rsid w:val="00F80820"/>
    <w:rsid w:val="00F80F27"/>
    <w:rsid w:val="00F93B93"/>
    <w:rsid w:val="00FC1282"/>
    <w:rsid w:val="00FC34C0"/>
    <w:rsid w:val="00FD5EB3"/>
    <w:rsid w:val="00FE3E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91017B"/>
    <w:rPr>
      <w:sz w:val="16"/>
      <w:szCs w:val="16"/>
    </w:rPr>
  </w:style>
  <w:style w:type="paragraph" w:styleId="Textkomentra">
    <w:name w:val="annotation text"/>
    <w:basedOn w:val="Normlny"/>
    <w:link w:val="TextkomentraChar"/>
    <w:uiPriority w:val="99"/>
    <w:semiHidden/>
    <w:unhideWhenUsed/>
    <w:rsid w:val="0091017B"/>
    <w:pPr>
      <w:spacing w:line="240" w:lineRule="auto"/>
    </w:pPr>
    <w:rPr>
      <w:sz w:val="20"/>
      <w:szCs w:val="20"/>
    </w:rPr>
  </w:style>
  <w:style w:type="character" w:customStyle="1" w:styleId="TextkomentraChar">
    <w:name w:val="Text komentára Char"/>
    <w:basedOn w:val="Predvolenpsmoodseku"/>
    <w:link w:val="Textkomentra"/>
    <w:uiPriority w:val="99"/>
    <w:semiHidden/>
    <w:rsid w:val="0091017B"/>
    <w:rPr>
      <w:sz w:val="20"/>
      <w:szCs w:val="20"/>
    </w:rPr>
  </w:style>
  <w:style w:type="paragraph" w:styleId="Predmetkomentra">
    <w:name w:val="annotation subject"/>
    <w:basedOn w:val="Textkomentra"/>
    <w:next w:val="Textkomentra"/>
    <w:link w:val="PredmetkomentraChar"/>
    <w:uiPriority w:val="99"/>
    <w:semiHidden/>
    <w:unhideWhenUsed/>
    <w:rsid w:val="0091017B"/>
    <w:rPr>
      <w:b/>
      <w:bCs/>
    </w:rPr>
  </w:style>
  <w:style w:type="character" w:customStyle="1" w:styleId="PredmetkomentraChar">
    <w:name w:val="Predmet komentára Char"/>
    <w:basedOn w:val="TextkomentraChar"/>
    <w:link w:val="Predmetkomentra"/>
    <w:uiPriority w:val="99"/>
    <w:semiHidden/>
    <w:rsid w:val="009101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91017B"/>
    <w:rPr>
      <w:sz w:val="16"/>
      <w:szCs w:val="16"/>
    </w:rPr>
  </w:style>
  <w:style w:type="paragraph" w:styleId="Textkomentra">
    <w:name w:val="annotation text"/>
    <w:basedOn w:val="Normlny"/>
    <w:link w:val="TextkomentraChar"/>
    <w:uiPriority w:val="99"/>
    <w:semiHidden/>
    <w:unhideWhenUsed/>
    <w:rsid w:val="0091017B"/>
    <w:pPr>
      <w:spacing w:line="240" w:lineRule="auto"/>
    </w:pPr>
    <w:rPr>
      <w:sz w:val="20"/>
      <w:szCs w:val="20"/>
    </w:rPr>
  </w:style>
  <w:style w:type="character" w:customStyle="1" w:styleId="TextkomentraChar">
    <w:name w:val="Text komentára Char"/>
    <w:basedOn w:val="Predvolenpsmoodseku"/>
    <w:link w:val="Textkomentra"/>
    <w:uiPriority w:val="99"/>
    <w:semiHidden/>
    <w:rsid w:val="0091017B"/>
    <w:rPr>
      <w:sz w:val="20"/>
      <w:szCs w:val="20"/>
    </w:rPr>
  </w:style>
  <w:style w:type="paragraph" w:styleId="Predmetkomentra">
    <w:name w:val="annotation subject"/>
    <w:basedOn w:val="Textkomentra"/>
    <w:next w:val="Textkomentra"/>
    <w:link w:val="PredmetkomentraChar"/>
    <w:uiPriority w:val="99"/>
    <w:semiHidden/>
    <w:unhideWhenUsed/>
    <w:rsid w:val="0091017B"/>
    <w:rPr>
      <w:b/>
      <w:bCs/>
    </w:rPr>
  </w:style>
  <w:style w:type="character" w:customStyle="1" w:styleId="PredmetkomentraChar">
    <w:name w:val="Predmet komentára Char"/>
    <w:basedOn w:val="TextkomentraChar"/>
    <w:link w:val="Predmetkomentra"/>
    <w:uiPriority w:val="99"/>
    <w:semiHidden/>
    <w:rsid w:val="00910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B2B9-D707-4816-BA2E-943012690F17}">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C504CA2E-AA80-4D0D-9975-370256E4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7932</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Gilanová Zuzana</cp:lastModifiedBy>
  <cp:revision>3</cp:revision>
  <cp:lastPrinted>2017-10-12T10:46:00Z</cp:lastPrinted>
  <dcterms:created xsi:type="dcterms:W3CDTF">2017-11-29T07:22:00Z</dcterms:created>
  <dcterms:modified xsi:type="dcterms:W3CDTF">2017-11-29T07:27:00Z</dcterms:modified>
</cp:coreProperties>
</file>