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9" w:rsidRDefault="006D4F2F" w:rsidP="006562B9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6D4F2F">
        <w:rPr>
          <w:b w:val="0"/>
          <w:szCs w:val="24"/>
          <w:lang w:val="sk-SK"/>
        </w:rPr>
        <w:t>02</w:t>
      </w:r>
      <w:r w:rsidR="00EF3C16">
        <w:rPr>
          <w:b w:val="0"/>
          <w:szCs w:val="24"/>
        </w:rPr>
        <w:t>.</w:t>
      </w:r>
      <w:r w:rsidR="00C877F2">
        <w:rPr>
          <w:b w:val="0"/>
          <w:szCs w:val="24"/>
          <w:lang w:val="sk-SK"/>
        </w:rPr>
        <w:t>1</w:t>
      </w:r>
      <w:r w:rsidR="006D4F2F">
        <w:rPr>
          <w:b w:val="0"/>
          <w:szCs w:val="24"/>
          <w:lang w:val="sk-SK"/>
        </w:rPr>
        <w:t>2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C877F2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  <w:lang w:val="sk-SK"/>
        </w:rPr>
        <w:t>b</w:t>
      </w:r>
      <w:r w:rsidR="00A745D5">
        <w:rPr>
          <w:b w:val="0"/>
          <w:szCs w:val="24"/>
        </w:rPr>
        <w:t>od</w:t>
      </w:r>
      <w:r w:rsidR="00942DA2">
        <w:rPr>
          <w:b w:val="0"/>
          <w:szCs w:val="24"/>
          <w:lang w:val="sk-SK"/>
        </w:rPr>
        <w:t xml:space="preserve"> </w:t>
      </w:r>
      <w:r w:rsidR="006D4F2F">
        <w:rPr>
          <w:b w:val="0"/>
          <w:szCs w:val="24"/>
          <w:lang w:val="sk-SK"/>
        </w:rPr>
        <w:t>1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6D4F2F">
        <w:rPr>
          <w:rFonts w:cs="Calibri"/>
          <w:b/>
          <w:iCs/>
          <w:sz w:val="24"/>
          <w:szCs w:val="24"/>
        </w:rPr>
        <w:t>n</w:t>
      </w:r>
      <w:r w:rsidR="006D4F2F" w:rsidRPr="006D4F2F">
        <w:rPr>
          <w:rFonts w:cs="Calibri"/>
          <w:b/>
          <w:iCs/>
          <w:sz w:val="24"/>
          <w:szCs w:val="24"/>
        </w:rPr>
        <w:t>ávrh</w:t>
      </w:r>
      <w:r w:rsidR="006D4F2F">
        <w:rPr>
          <w:rFonts w:cs="Calibri"/>
          <w:b/>
          <w:iCs/>
          <w:sz w:val="24"/>
          <w:szCs w:val="24"/>
        </w:rPr>
        <w:t>u</w:t>
      </w:r>
      <w:r w:rsidR="006D4F2F" w:rsidRPr="006D4F2F">
        <w:rPr>
          <w:rFonts w:cs="Calibri"/>
          <w:b/>
          <w:iCs/>
          <w:sz w:val="24"/>
          <w:szCs w:val="24"/>
        </w:rPr>
        <w:t xml:space="preserve"> poslancov Národnej rady Slovenskej republiky Jána PODMANICKÉHO, Martina GLVÁČA a Ľubomíra PETRÁKA na vydanie zákona, ktorým sa mení a dopĺňa zákon č. 5/2004 Z. z. o službách zamestnanosti a o zmene a doplnení niektorých zákonov v znení neskorších predpisov (tlač 779)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FF7F39" w:rsidRDefault="00191F2D" w:rsidP="00FF7F39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F7F39">
        <w:rPr>
          <w:sz w:val="24"/>
          <w:szCs w:val="24"/>
        </w:rPr>
        <w:t>ákladným cieľmi návrhu zákona sú</w:t>
      </w:r>
      <w:r w:rsidR="006D4F2F" w:rsidRPr="006D4F2F">
        <w:rPr>
          <w:sz w:val="24"/>
          <w:szCs w:val="24"/>
        </w:rPr>
        <w:t xml:space="preserve"> </w:t>
      </w:r>
    </w:p>
    <w:p w:rsidR="00FF7F39" w:rsidRDefault="00FF7F39" w:rsidP="00FF7F39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D4F2F" w:rsidRPr="006D4F2F">
        <w:rPr>
          <w:sz w:val="24"/>
          <w:szCs w:val="24"/>
        </w:rPr>
        <w:t>odpora pracovnej mobility uchádzačov o zamestnanie (</w:t>
      </w:r>
      <w:proofErr w:type="spellStart"/>
      <w:r w:rsidR="006D4F2F" w:rsidRPr="006D4F2F">
        <w:rPr>
          <w:sz w:val="24"/>
          <w:szCs w:val="24"/>
        </w:rPr>
        <w:t>UoZ</w:t>
      </w:r>
      <w:proofErr w:type="spellEnd"/>
      <w:r w:rsidR="006D4F2F" w:rsidRPr="006D4F2F">
        <w:rPr>
          <w:sz w:val="24"/>
          <w:szCs w:val="24"/>
        </w:rPr>
        <w:t>) zatraktívnením podmienok pre vznik nároku na príspevok na dochádzku za prácou a príspevok</w:t>
      </w:r>
      <w:r>
        <w:rPr>
          <w:sz w:val="24"/>
          <w:szCs w:val="24"/>
        </w:rPr>
        <w:t xml:space="preserve"> na podporu mobility za prácou;</w:t>
      </w:r>
    </w:p>
    <w:p w:rsidR="00FF7F39" w:rsidRDefault="00FF7F39" w:rsidP="00FF7F39">
      <w:pPr>
        <w:numPr>
          <w:ilvl w:val="0"/>
          <w:numId w:val="18"/>
        </w:numPr>
        <w:jc w:val="both"/>
        <w:rPr>
          <w:sz w:val="24"/>
          <w:szCs w:val="24"/>
        </w:rPr>
      </w:pPr>
      <w:r w:rsidRPr="00FF7F39">
        <w:rPr>
          <w:sz w:val="24"/>
          <w:szCs w:val="24"/>
        </w:rPr>
        <w:t>n</w:t>
      </w:r>
      <w:r w:rsidR="006D4F2F" w:rsidRPr="00FF7F39">
        <w:rPr>
          <w:sz w:val="24"/>
          <w:szCs w:val="24"/>
        </w:rPr>
        <w:t>avrhuje sa zavedenie príspevku na presťahovanie za prácou, ktorý bude určený na úhradu nákladov súvisiacich s presťahovaním občana d</w:t>
      </w:r>
      <w:r>
        <w:rPr>
          <w:sz w:val="24"/>
          <w:szCs w:val="24"/>
        </w:rPr>
        <w:t>o nového miesta trvalého pobytu;</w:t>
      </w:r>
    </w:p>
    <w:p w:rsidR="00FF7F39" w:rsidRDefault="00FF7F39" w:rsidP="00D53E67">
      <w:pPr>
        <w:numPr>
          <w:ilvl w:val="0"/>
          <w:numId w:val="18"/>
        </w:numPr>
        <w:jc w:val="both"/>
        <w:rPr>
          <w:sz w:val="24"/>
          <w:szCs w:val="24"/>
        </w:rPr>
      </w:pPr>
      <w:r w:rsidRPr="00FF7F39">
        <w:rPr>
          <w:sz w:val="24"/>
          <w:szCs w:val="24"/>
        </w:rPr>
        <w:t>rozši</w:t>
      </w:r>
      <w:r w:rsidR="006D4F2F" w:rsidRPr="00FF7F39">
        <w:rPr>
          <w:sz w:val="24"/>
          <w:szCs w:val="24"/>
        </w:rPr>
        <w:t>r</w:t>
      </w:r>
      <w:r w:rsidRPr="00FF7F39">
        <w:rPr>
          <w:sz w:val="24"/>
          <w:szCs w:val="24"/>
        </w:rPr>
        <w:t xml:space="preserve">ujú sa </w:t>
      </w:r>
      <w:r w:rsidR="006D4F2F" w:rsidRPr="00FF7F39">
        <w:rPr>
          <w:sz w:val="24"/>
          <w:szCs w:val="24"/>
        </w:rPr>
        <w:t>povinností zamestnávateľa, ku ktorému sú na výkon práce vysielaní štátni príslušníci tretích krajín, o povinnosť zabezpečenia primeraného ubytovania pre vysielaných zamestnancov, ako aj o povinnosť doloženia príslušných dokladov preukazujúcich ich vysla</w:t>
      </w:r>
      <w:r w:rsidRPr="00FF7F39">
        <w:rPr>
          <w:sz w:val="24"/>
          <w:szCs w:val="24"/>
        </w:rPr>
        <w:t>nie;</w:t>
      </w:r>
    </w:p>
    <w:p w:rsidR="00FF7F39" w:rsidRDefault="00FF7F39" w:rsidP="00FF7F39">
      <w:pPr>
        <w:numPr>
          <w:ilvl w:val="0"/>
          <w:numId w:val="18"/>
        </w:numPr>
        <w:ind w:left="714" w:hanging="357"/>
        <w:jc w:val="both"/>
        <w:rPr>
          <w:sz w:val="24"/>
          <w:szCs w:val="24"/>
        </w:rPr>
      </w:pPr>
      <w:r w:rsidRPr="00FF7F39">
        <w:rPr>
          <w:sz w:val="24"/>
          <w:szCs w:val="24"/>
        </w:rPr>
        <w:t>z</w:t>
      </w:r>
      <w:r w:rsidR="006D4F2F" w:rsidRPr="00FF7F39">
        <w:rPr>
          <w:sz w:val="24"/>
          <w:szCs w:val="24"/>
        </w:rPr>
        <w:t>jednoduš</w:t>
      </w:r>
      <w:r w:rsidRPr="00FF7F39">
        <w:rPr>
          <w:sz w:val="24"/>
          <w:szCs w:val="24"/>
        </w:rPr>
        <w:t>ujú sa podmien</w:t>
      </w:r>
      <w:r w:rsidR="006D4F2F" w:rsidRPr="00FF7F39">
        <w:rPr>
          <w:sz w:val="24"/>
          <w:szCs w:val="24"/>
        </w:rPr>
        <w:t>k</w:t>
      </w:r>
      <w:r w:rsidRPr="00FF7F39">
        <w:rPr>
          <w:sz w:val="24"/>
          <w:szCs w:val="24"/>
        </w:rPr>
        <w:t>y</w:t>
      </w:r>
      <w:r w:rsidR="006D4F2F" w:rsidRPr="00FF7F39">
        <w:rPr>
          <w:sz w:val="24"/>
          <w:szCs w:val="24"/>
        </w:rPr>
        <w:t xml:space="preserve"> zamestnávania štátnych príslušníkov tretích krajín vo vybraných profesiách, kde je preukázaný nedostatok kvalifikovanej pracovnej sily a v okresoch s priemernou mierou evidovanej</w:t>
      </w:r>
      <w:r w:rsidRPr="00FF7F39">
        <w:rPr>
          <w:sz w:val="24"/>
          <w:szCs w:val="24"/>
        </w:rPr>
        <w:t xml:space="preserve"> nezamestnanosti nižšou ako 5 %;</w:t>
      </w:r>
    </w:p>
    <w:p w:rsidR="00420C2B" w:rsidRDefault="00FF7F39" w:rsidP="00FF7F39">
      <w:pPr>
        <w:numPr>
          <w:ilvl w:val="0"/>
          <w:numId w:val="18"/>
        </w:numPr>
        <w:ind w:left="714" w:hanging="357"/>
        <w:jc w:val="both"/>
        <w:rPr>
          <w:sz w:val="24"/>
          <w:szCs w:val="24"/>
        </w:rPr>
      </w:pPr>
      <w:r w:rsidRPr="00FF7F39">
        <w:rPr>
          <w:sz w:val="24"/>
          <w:szCs w:val="24"/>
        </w:rPr>
        <w:t>zavádzajú sa</w:t>
      </w:r>
      <w:r w:rsidR="006D4F2F" w:rsidRPr="00FF7F39">
        <w:rPr>
          <w:sz w:val="24"/>
          <w:szCs w:val="24"/>
        </w:rPr>
        <w:t xml:space="preserve"> podmienky pre vydanie potvrdenia o možnosti obsadenia voľného pracovného miesta, ktoré zodpovedá vysokokvalifikovanému zamestnaniu, potvrdenia o možnosti obsadenia voľného pracovného miesta a pre udelenie povolenia na zamestnanie je, že zamestnávateľ, ktorý má záujem prijať do zamestnania štátneho príslušníka tretej krajiny, neporušil zákaz nelegálneho zamestnávania v období dvoch rokov pred podaním žiadosti.</w:t>
      </w:r>
    </w:p>
    <w:p w:rsidR="00FF7F39" w:rsidRPr="00FF7F39" w:rsidRDefault="00FF7F39" w:rsidP="00FF7F39">
      <w:pPr>
        <w:spacing w:after="120"/>
        <w:jc w:val="both"/>
        <w:rPr>
          <w:sz w:val="24"/>
          <w:szCs w:val="24"/>
        </w:rPr>
      </w:pP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F34ECD" w:rsidRDefault="00363A22" w:rsidP="00505A5E">
      <w:pPr>
        <w:jc w:val="both"/>
        <w:rPr>
          <w:sz w:val="24"/>
          <w:szCs w:val="24"/>
        </w:rPr>
      </w:pPr>
      <w:r>
        <w:rPr>
          <w:sz w:val="24"/>
          <w:szCs w:val="24"/>
        </w:rPr>
        <w:t>KOZ SR</w:t>
      </w:r>
      <w:r w:rsidR="00F34ECD">
        <w:rPr>
          <w:sz w:val="24"/>
          <w:szCs w:val="24"/>
        </w:rPr>
        <w:t xml:space="preserve"> je naďalej presvedčená, že pri obsadzovaní voľných pracovných miest je potrebné prioritne hľadať rezervy v domácich zdrojoch. Pozitívny vývoj miery nezamestnanosti je v súčasnosti obmedzujúcim faktorom dostatočných voľných pracovných síl</w:t>
      </w:r>
      <w:r w:rsidR="00217749">
        <w:rPr>
          <w:sz w:val="24"/>
          <w:szCs w:val="24"/>
        </w:rPr>
        <w:t xml:space="preserve"> a Slovensko čelí nedostatku kvalifikovanej pracovnej sily. Toto si</w:t>
      </w:r>
      <w:r w:rsidR="00F06860">
        <w:rPr>
          <w:sz w:val="24"/>
          <w:szCs w:val="24"/>
        </w:rPr>
        <w:t xml:space="preserve"> však</w:t>
      </w:r>
      <w:r w:rsidR="00217749">
        <w:rPr>
          <w:sz w:val="24"/>
          <w:szCs w:val="24"/>
        </w:rPr>
        <w:t xml:space="preserve"> okrem iného vyžaduje reformu vzdelávania s prepojením na potreby trhu práce. </w:t>
      </w:r>
    </w:p>
    <w:p w:rsidR="00217749" w:rsidRDefault="00217749" w:rsidP="00505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Cieľom KOZ SR je </w:t>
      </w:r>
      <w:r w:rsidRPr="00217749">
        <w:rPr>
          <w:sz w:val="24"/>
          <w:szCs w:val="24"/>
        </w:rPr>
        <w:t xml:space="preserve">zabrániť sociálnemu </w:t>
      </w:r>
      <w:r>
        <w:rPr>
          <w:sz w:val="24"/>
          <w:szCs w:val="24"/>
        </w:rPr>
        <w:t>du</w:t>
      </w:r>
      <w:r w:rsidRPr="00217749">
        <w:rPr>
          <w:sz w:val="24"/>
          <w:szCs w:val="24"/>
        </w:rPr>
        <w:t>mpingu vo všetkých jeho podobách</w:t>
      </w:r>
      <w:r>
        <w:rPr>
          <w:sz w:val="24"/>
          <w:szCs w:val="24"/>
        </w:rPr>
        <w:t xml:space="preserve">, preto odmieta akékoľvek zneužívanie pracovnej sily a jej dovážanie len za účelom šetrenia finančných prostriedkov. Aj preto pozitívne hodnotíme opatrenie, kedy sa </w:t>
      </w:r>
      <w:r w:rsidRPr="00217749">
        <w:rPr>
          <w:sz w:val="24"/>
          <w:szCs w:val="24"/>
        </w:rPr>
        <w:t xml:space="preserve">zjednodušujú podmienky </w:t>
      </w:r>
      <w:r w:rsidRPr="00217749">
        <w:rPr>
          <w:sz w:val="24"/>
          <w:szCs w:val="24"/>
        </w:rPr>
        <w:lastRenderedPageBreak/>
        <w:t xml:space="preserve">zamestnávania štátnych príslušníkov tretích krajín </w:t>
      </w:r>
      <w:r>
        <w:rPr>
          <w:sz w:val="24"/>
          <w:szCs w:val="24"/>
        </w:rPr>
        <w:t xml:space="preserve">len </w:t>
      </w:r>
      <w:r w:rsidRPr="00217749">
        <w:rPr>
          <w:sz w:val="24"/>
          <w:szCs w:val="24"/>
        </w:rPr>
        <w:t>vo vybraných profesiách, kde je preukázaný nedostatok kvalifikovanej pracovnej sily a v okresoch s priemernou mierou evidovanej nezamestnanosti nižšou ako 5</w:t>
      </w:r>
      <w:r>
        <w:rPr>
          <w:sz w:val="24"/>
          <w:szCs w:val="24"/>
        </w:rPr>
        <w:t>%.</w:t>
      </w:r>
    </w:p>
    <w:p w:rsidR="00217749" w:rsidRDefault="00217749" w:rsidP="00505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zároveň upozorňuje, že zamestnanci pracujúci na území Slovenska, akejkoľvek národnosti, </w:t>
      </w:r>
      <w:r w:rsidR="008D11ED">
        <w:rPr>
          <w:sz w:val="24"/>
          <w:szCs w:val="24"/>
        </w:rPr>
        <w:t xml:space="preserve">štátnej príslušnosti, </w:t>
      </w:r>
      <w:r>
        <w:rPr>
          <w:sz w:val="24"/>
          <w:szCs w:val="24"/>
        </w:rPr>
        <w:t>musia mať rovnaké podmienky zamestnania, ako slovenskí zamestnanci vrátane mzdového ohodnotenia. Odbory odmietajú akúkoľvek mzdovú diskrimináciu na základe štátnej príslušnosti s cieľom zamestnávania lacnej pracovnej sily</w:t>
      </w:r>
      <w:r w:rsidR="008D11ED">
        <w:rPr>
          <w:sz w:val="24"/>
          <w:szCs w:val="24"/>
        </w:rPr>
        <w:t>. Takéto dovážanie lacnej pracovnej sily by znamenalo znižovanie mzdovej úrovne na Slovensku a znevýhodňovalo by domácich pracovníkov ako tých „drahších“.</w:t>
      </w:r>
    </w:p>
    <w:p w:rsidR="00F34ECD" w:rsidRDefault="00F06860" w:rsidP="00505A5E">
      <w:pPr>
        <w:jc w:val="both"/>
        <w:rPr>
          <w:sz w:val="24"/>
          <w:szCs w:val="24"/>
        </w:rPr>
      </w:pPr>
      <w:r>
        <w:rPr>
          <w:sz w:val="24"/>
          <w:szCs w:val="24"/>
        </w:rPr>
        <w:t>KOZ SR požaduje dodržiavanie sociálnych, pracovných štandardov a štandardov odmeňovania pre všetkých zamestnancov bez rozdielu. Z uvedených dôvodov vítame zavedenie obmedzenia počtu</w:t>
      </w:r>
      <w:r w:rsidRPr="00F06860">
        <w:t xml:space="preserve"> </w:t>
      </w:r>
      <w:r w:rsidRPr="00F06860">
        <w:rPr>
          <w:sz w:val="24"/>
          <w:szCs w:val="24"/>
        </w:rPr>
        <w:t>zamestnancov</w:t>
      </w:r>
      <w:r>
        <w:rPr>
          <w:sz w:val="24"/>
          <w:szCs w:val="24"/>
        </w:rPr>
        <w:t xml:space="preserve"> z tretích krajín</w:t>
      </w:r>
      <w:r w:rsidRPr="00F06860">
        <w:rPr>
          <w:sz w:val="24"/>
          <w:szCs w:val="24"/>
        </w:rPr>
        <w:t xml:space="preserve"> na najviac 30 % z celkového počtu zamestnancov zamestnávateľa, aby sa tento nástroj nevyužíval na zabezpečovanie pracovnej sily z tretích krajín, čo by mohlo mať za následok znižovanie mzdových a p</w:t>
      </w:r>
      <w:r>
        <w:rPr>
          <w:sz w:val="24"/>
          <w:szCs w:val="24"/>
        </w:rPr>
        <w:t>racovnoprávnych podmienok v SR.</w:t>
      </w:r>
    </w:p>
    <w:p w:rsidR="0068569D" w:rsidRDefault="0068569D" w:rsidP="0068569D">
      <w:pPr>
        <w:jc w:val="both"/>
        <w:rPr>
          <w:sz w:val="24"/>
          <w:szCs w:val="24"/>
        </w:rPr>
      </w:pPr>
      <w:r>
        <w:rPr>
          <w:sz w:val="24"/>
          <w:szCs w:val="24"/>
        </w:rPr>
        <w:t>Navrhované zmeny v podpore</w:t>
      </w:r>
      <w:r w:rsidRPr="0068569D">
        <w:rPr>
          <w:sz w:val="24"/>
          <w:szCs w:val="24"/>
        </w:rPr>
        <w:t xml:space="preserve"> pracovnej mob</w:t>
      </w:r>
      <w:r>
        <w:rPr>
          <w:sz w:val="24"/>
          <w:szCs w:val="24"/>
        </w:rPr>
        <w:t xml:space="preserve">ility uchádzačov o zamestnanie a </w:t>
      </w:r>
      <w:r w:rsidRPr="0068569D">
        <w:rPr>
          <w:sz w:val="24"/>
          <w:szCs w:val="24"/>
        </w:rPr>
        <w:t>zavedenie príspevku na presťahovanie za prácou</w:t>
      </w:r>
      <w:r w:rsidR="00B31868">
        <w:rPr>
          <w:sz w:val="24"/>
          <w:szCs w:val="24"/>
        </w:rPr>
        <w:t xml:space="preserve">, </w:t>
      </w:r>
      <w:r w:rsidR="00B57F30">
        <w:rPr>
          <w:sz w:val="24"/>
          <w:szCs w:val="24"/>
        </w:rPr>
        <w:t>považujeme za dôležité opatrenia</w:t>
      </w:r>
      <w:r w:rsidR="00B31868">
        <w:rPr>
          <w:sz w:val="24"/>
          <w:szCs w:val="24"/>
        </w:rPr>
        <w:t xml:space="preserve"> v dôsledku praktiky neexistujúceho nájomného bývania a neprimerane vysokých cien kome</w:t>
      </w:r>
      <w:r w:rsidR="008804B2">
        <w:rPr>
          <w:sz w:val="24"/>
          <w:szCs w:val="24"/>
        </w:rPr>
        <w:t xml:space="preserve">rčných nájmov. Slovensko </w:t>
      </w:r>
      <w:r w:rsidR="007A213A">
        <w:rPr>
          <w:sz w:val="24"/>
          <w:szCs w:val="24"/>
        </w:rPr>
        <w:t xml:space="preserve">má vysoký podiel </w:t>
      </w:r>
      <w:r w:rsidR="007A213A" w:rsidRPr="007A213A">
        <w:rPr>
          <w:sz w:val="24"/>
          <w:szCs w:val="24"/>
        </w:rPr>
        <w:t xml:space="preserve">bytov v osobnom vlastníctve, čo spôsobuje </w:t>
      </w:r>
      <w:r w:rsidR="007A213A">
        <w:rPr>
          <w:sz w:val="24"/>
          <w:szCs w:val="24"/>
        </w:rPr>
        <w:t xml:space="preserve">vysoké zadlženie domácností, najmä </w:t>
      </w:r>
      <w:r w:rsidR="007A213A" w:rsidRPr="007A213A">
        <w:rPr>
          <w:sz w:val="24"/>
          <w:szCs w:val="24"/>
        </w:rPr>
        <w:t>nízkopríjmových. Vysoké zadlženie obmedzuje domácnosti, jednak na spotrebe, navyše sa zvyšuje riziko toho, že domácnosť nebude schopná splácať úvery, hrozia exekúcie a strata bývania.</w:t>
      </w:r>
      <w:r w:rsidR="007A213A" w:rsidRPr="007A213A">
        <w:t xml:space="preserve"> </w:t>
      </w:r>
      <w:r w:rsidR="007A213A" w:rsidRPr="007A213A">
        <w:rPr>
          <w:sz w:val="24"/>
          <w:szCs w:val="24"/>
        </w:rPr>
        <w:t xml:space="preserve">Keďže uhradiť si komerčné bývanie je prakticky nemožné, </w:t>
      </w:r>
      <w:r w:rsidR="007A213A">
        <w:rPr>
          <w:sz w:val="24"/>
          <w:szCs w:val="24"/>
        </w:rPr>
        <w:t xml:space="preserve">navrhované príspevky na prechodné obdobie </w:t>
      </w:r>
      <w:r w:rsidR="007A213A" w:rsidRPr="007A213A">
        <w:rPr>
          <w:sz w:val="24"/>
          <w:szCs w:val="24"/>
        </w:rPr>
        <w:t>podpor</w:t>
      </w:r>
      <w:r w:rsidR="007A213A">
        <w:rPr>
          <w:sz w:val="24"/>
          <w:szCs w:val="24"/>
        </w:rPr>
        <w:t>ia mobilitu za prácou</w:t>
      </w:r>
      <w:r w:rsidR="00B57F30">
        <w:rPr>
          <w:sz w:val="24"/>
          <w:szCs w:val="24"/>
        </w:rPr>
        <w:t xml:space="preserve"> a</w:t>
      </w:r>
      <w:r w:rsidR="007A213A" w:rsidRPr="007A213A">
        <w:rPr>
          <w:sz w:val="24"/>
          <w:szCs w:val="24"/>
        </w:rPr>
        <w:t xml:space="preserve"> </w:t>
      </w:r>
      <w:r w:rsidR="00B57F30">
        <w:rPr>
          <w:sz w:val="24"/>
          <w:szCs w:val="24"/>
        </w:rPr>
        <w:t>podporia</w:t>
      </w:r>
      <w:bookmarkStart w:id="0" w:name="_GoBack"/>
      <w:bookmarkEnd w:id="0"/>
      <w:r w:rsidR="007A213A">
        <w:rPr>
          <w:sz w:val="24"/>
          <w:szCs w:val="24"/>
        </w:rPr>
        <w:t xml:space="preserve"> </w:t>
      </w:r>
      <w:r w:rsidR="007A213A" w:rsidRPr="007A213A">
        <w:rPr>
          <w:sz w:val="24"/>
          <w:szCs w:val="24"/>
        </w:rPr>
        <w:t>bývan</w:t>
      </w:r>
      <w:r w:rsidR="007A213A">
        <w:rPr>
          <w:sz w:val="24"/>
          <w:szCs w:val="24"/>
        </w:rPr>
        <w:t>ie</w:t>
      </w:r>
      <w:r w:rsidR="007A213A" w:rsidRPr="007A213A">
        <w:rPr>
          <w:sz w:val="24"/>
          <w:szCs w:val="24"/>
        </w:rPr>
        <w:t xml:space="preserve"> </w:t>
      </w:r>
      <w:r w:rsidR="00AE2A17">
        <w:rPr>
          <w:sz w:val="24"/>
          <w:szCs w:val="24"/>
        </w:rPr>
        <w:t>počas poberania prípadných nižších príjmov.</w:t>
      </w:r>
      <w:r w:rsidR="00B57F30">
        <w:rPr>
          <w:sz w:val="24"/>
          <w:szCs w:val="24"/>
        </w:rPr>
        <w:t xml:space="preserve"> Podpora bývania je dôležitým motivujúcim faktorom zamestnania sa a získania zamestnania.</w:t>
      </w:r>
    </w:p>
    <w:p w:rsidR="00F34ECD" w:rsidRDefault="00F34ECD" w:rsidP="00505A5E">
      <w:pPr>
        <w:jc w:val="both"/>
        <w:rPr>
          <w:sz w:val="24"/>
          <w:szCs w:val="24"/>
        </w:rPr>
      </w:pP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2C0C6E" w:rsidRDefault="00217749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217749">
        <w:rPr>
          <w:rFonts w:ascii="Times New Roman" w:hAnsi="Times New Roman"/>
          <w:sz w:val="24"/>
          <w:szCs w:val="24"/>
        </w:rPr>
        <w:t>KOZ SR podporuje navrhnutú legislatív</w:t>
      </w:r>
      <w:r>
        <w:rPr>
          <w:rFonts w:ascii="Times New Roman" w:hAnsi="Times New Roman"/>
          <w:sz w:val="24"/>
          <w:szCs w:val="24"/>
        </w:rPr>
        <w:t>n</w:t>
      </w:r>
      <w:r w:rsidRPr="00217749">
        <w:rPr>
          <w:rFonts w:ascii="Times New Roman" w:hAnsi="Times New Roman"/>
          <w:sz w:val="24"/>
          <w:szCs w:val="24"/>
        </w:rPr>
        <w:t>u úpravu.</w:t>
      </w: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2C0C6E" w:rsidSect="006562B9">
      <w:footerReference w:type="default" r:id="rId9"/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52" w:rsidRDefault="00966352">
      <w:r>
        <w:separator/>
      </w:r>
    </w:p>
  </w:endnote>
  <w:endnote w:type="continuationSeparator" w:id="0">
    <w:p w:rsidR="00966352" w:rsidRDefault="0096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82" w:rsidRDefault="00495D8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57F30">
      <w:rPr>
        <w:noProof/>
      </w:rPr>
      <w:t>2</w:t>
    </w:r>
    <w:r>
      <w:fldChar w:fldCharType="end"/>
    </w:r>
  </w:p>
  <w:p w:rsidR="00495D82" w:rsidRDefault="00495D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52" w:rsidRDefault="00966352">
      <w:r>
        <w:separator/>
      </w:r>
    </w:p>
  </w:footnote>
  <w:footnote w:type="continuationSeparator" w:id="0">
    <w:p w:rsidR="00966352" w:rsidRDefault="0096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F354D"/>
    <w:multiLevelType w:val="hybridMultilevel"/>
    <w:tmpl w:val="6D689328"/>
    <w:lvl w:ilvl="0" w:tplc="43DCC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17"/>
  </w:num>
  <w:num w:numId="6">
    <w:abstractNumId w:val="7"/>
  </w:num>
  <w:num w:numId="7">
    <w:abstractNumId w:val="10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1F2D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17749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B0E1E"/>
    <w:rsid w:val="002C0C6E"/>
    <w:rsid w:val="002C36A3"/>
    <w:rsid w:val="002D2641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3A22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0C2B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5D82"/>
    <w:rsid w:val="0049645B"/>
    <w:rsid w:val="004B4EE9"/>
    <w:rsid w:val="004B63A5"/>
    <w:rsid w:val="004D2F12"/>
    <w:rsid w:val="004D6821"/>
    <w:rsid w:val="004D69EF"/>
    <w:rsid w:val="004D6A6B"/>
    <w:rsid w:val="004F49A4"/>
    <w:rsid w:val="004F52FD"/>
    <w:rsid w:val="004F79DD"/>
    <w:rsid w:val="005017F4"/>
    <w:rsid w:val="00505A5E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2D5B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8569D"/>
    <w:rsid w:val="006916AE"/>
    <w:rsid w:val="00693861"/>
    <w:rsid w:val="00693DBD"/>
    <w:rsid w:val="006A0F20"/>
    <w:rsid w:val="006A520C"/>
    <w:rsid w:val="006C424A"/>
    <w:rsid w:val="006D4F2F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213A"/>
    <w:rsid w:val="007A3E1D"/>
    <w:rsid w:val="007A63F6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04B2"/>
    <w:rsid w:val="00881D02"/>
    <w:rsid w:val="00886020"/>
    <w:rsid w:val="008970FB"/>
    <w:rsid w:val="008A72A3"/>
    <w:rsid w:val="008B2F79"/>
    <w:rsid w:val="008C2C91"/>
    <w:rsid w:val="008D11ED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2DA2"/>
    <w:rsid w:val="0094300C"/>
    <w:rsid w:val="0095334B"/>
    <w:rsid w:val="00956AC5"/>
    <w:rsid w:val="0096066F"/>
    <w:rsid w:val="00966352"/>
    <w:rsid w:val="00967CBB"/>
    <w:rsid w:val="0097252D"/>
    <w:rsid w:val="00974DDE"/>
    <w:rsid w:val="00986879"/>
    <w:rsid w:val="0099275D"/>
    <w:rsid w:val="00992804"/>
    <w:rsid w:val="009A2834"/>
    <w:rsid w:val="009B6958"/>
    <w:rsid w:val="009C187A"/>
    <w:rsid w:val="009C4105"/>
    <w:rsid w:val="009C4772"/>
    <w:rsid w:val="009C7CA7"/>
    <w:rsid w:val="009D431F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2A17"/>
    <w:rsid w:val="00AE47BF"/>
    <w:rsid w:val="00AE6ADE"/>
    <w:rsid w:val="00B04398"/>
    <w:rsid w:val="00B1799A"/>
    <w:rsid w:val="00B23EC8"/>
    <w:rsid w:val="00B25C0F"/>
    <w:rsid w:val="00B2679F"/>
    <w:rsid w:val="00B26E70"/>
    <w:rsid w:val="00B31868"/>
    <w:rsid w:val="00B372F8"/>
    <w:rsid w:val="00B40F49"/>
    <w:rsid w:val="00B4533B"/>
    <w:rsid w:val="00B4643D"/>
    <w:rsid w:val="00B51251"/>
    <w:rsid w:val="00B519AD"/>
    <w:rsid w:val="00B53B23"/>
    <w:rsid w:val="00B57F30"/>
    <w:rsid w:val="00B6220C"/>
    <w:rsid w:val="00B872A4"/>
    <w:rsid w:val="00B87834"/>
    <w:rsid w:val="00B93D43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47560"/>
    <w:rsid w:val="00C542AD"/>
    <w:rsid w:val="00C575C7"/>
    <w:rsid w:val="00C715D0"/>
    <w:rsid w:val="00C8355E"/>
    <w:rsid w:val="00C877F2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D35BD"/>
    <w:rsid w:val="00EE5419"/>
    <w:rsid w:val="00EF3C16"/>
    <w:rsid w:val="00F06860"/>
    <w:rsid w:val="00F07E88"/>
    <w:rsid w:val="00F12EC0"/>
    <w:rsid w:val="00F21F95"/>
    <w:rsid w:val="00F327AB"/>
    <w:rsid w:val="00F34ECD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  <w:style w:type="character" w:customStyle="1" w:styleId="PtaChar">
    <w:name w:val="Päta Char"/>
    <w:link w:val="Pta"/>
    <w:uiPriority w:val="99"/>
    <w:rsid w:val="0049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A748-766F-4F4C-953C-30443B62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103</cp:revision>
  <cp:lastPrinted>2015-08-19T12:37:00Z</cp:lastPrinted>
  <dcterms:created xsi:type="dcterms:W3CDTF">2015-03-02T11:29:00Z</dcterms:created>
  <dcterms:modified xsi:type="dcterms:W3CDTF">2017-11-28T19:10:00Z</dcterms:modified>
</cp:coreProperties>
</file>