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2276" w14:textId="77777777" w:rsidR="005610DA" w:rsidRPr="005610DA" w:rsidRDefault="005610DA" w:rsidP="005610DA">
      <w:pPr>
        <w:jc w:val="center"/>
        <w:rPr>
          <w:rFonts w:ascii="Times New Roman" w:hAnsi="Times New Roman" w:cs="Times New Roman"/>
          <w:b/>
          <w:sz w:val="28"/>
          <w:szCs w:val="28"/>
        </w:rPr>
      </w:pPr>
      <w:r w:rsidRPr="005610DA">
        <w:rPr>
          <w:rFonts w:ascii="Times New Roman" w:hAnsi="Times New Roman" w:cs="Times New Roman"/>
          <w:b/>
          <w:sz w:val="28"/>
          <w:szCs w:val="28"/>
        </w:rPr>
        <w:t>Koncepcia mestského rozvoja SR do roku 2030</w:t>
      </w:r>
    </w:p>
    <w:sdt>
      <w:sdtPr>
        <w:rPr>
          <w:rFonts w:asciiTheme="minorHAnsi" w:eastAsiaTheme="minorEastAsia" w:hAnsiTheme="minorHAnsi" w:cs="Times New Roman"/>
          <w:color w:val="auto"/>
          <w:sz w:val="22"/>
          <w:szCs w:val="22"/>
        </w:rPr>
        <w:id w:val="737906238"/>
        <w:docPartObj>
          <w:docPartGallery w:val="Table of Contents"/>
          <w:docPartUnique/>
        </w:docPartObj>
      </w:sdtPr>
      <w:sdtEndPr>
        <w:rPr>
          <w:rFonts w:cstheme="minorBidi"/>
          <w:b/>
          <w:bCs/>
        </w:rPr>
      </w:sdtEndPr>
      <w:sdtContent>
        <w:p w14:paraId="3E1FE614" w14:textId="48F91094" w:rsidR="005610DA" w:rsidRPr="005610DA" w:rsidRDefault="005610DA">
          <w:pPr>
            <w:pStyle w:val="Hlavikaobsahu"/>
            <w:rPr>
              <w:rFonts w:cs="Times New Roman"/>
              <w:color w:val="000000" w:themeColor="text1"/>
            </w:rPr>
          </w:pPr>
          <w:r w:rsidRPr="004B78BE">
            <w:rPr>
              <w:rFonts w:cs="Times New Roman"/>
              <w:color w:val="000000" w:themeColor="text1"/>
              <w:sz w:val="28"/>
              <w:szCs w:val="28"/>
            </w:rPr>
            <w:t>Obsah</w:t>
          </w:r>
        </w:p>
        <w:p w14:paraId="5C24D955" w14:textId="77777777" w:rsidR="00595DC2" w:rsidRPr="006D2C2A" w:rsidRDefault="005610DA">
          <w:pPr>
            <w:pStyle w:val="Obsah1"/>
            <w:tabs>
              <w:tab w:val="left" w:pos="440"/>
              <w:tab w:val="right" w:leader="dot" w:pos="9060"/>
            </w:tabs>
            <w:rPr>
              <w:rFonts w:ascii="Times New Roman" w:hAnsi="Times New Roman" w:cs="Times New Roman"/>
              <w:noProof/>
              <w:sz w:val="24"/>
              <w:szCs w:val="24"/>
            </w:rPr>
          </w:pPr>
          <w:r w:rsidRPr="005610DA">
            <w:rPr>
              <w:rFonts w:ascii="Times New Roman" w:hAnsi="Times New Roman" w:cs="Times New Roman"/>
              <w:sz w:val="24"/>
              <w:szCs w:val="24"/>
            </w:rPr>
            <w:fldChar w:fldCharType="begin"/>
          </w:r>
          <w:r w:rsidRPr="005610DA">
            <w:rPr>
              <w:rFonts w:ascii="Times New Roman" w:hAnsi="Times New Roman" w:cs="Times New Roman"/>
              <w:sz w:val="24"/>
              <w:szCs w:val="24"/>
            </w:rPr>
            <w:instrText xml:space="preserve"> TOC \o "1-3" \h \z \u </w:instrText>
          </w:r>
          <w:r w:rsidRPr="005610DA">
            <w:rPr>
              <w:rFonts w:ascii="Times New Roman" w:hAnsi="Times New Roman" w:cs="Times New Roman"/>
              <w:sz w:val="24"/>
              <w:szCs w:val="24"/>
            </w:rPr>
            <w:fldChar w:fldCharType="separate"/>
          </w:r>
          <w:hyperlink w:anchor="_Toc499284675" w:history="1">
            <w:r w:rsidR="00595DC2" w:rsidRPr="006D2C2A">
              <w:rPr>
                <w:rStyle w:val="Hypertextovprepojenie"/>
                <w:rFonts w:ascii="Times New Roman" w:hAnsi="Times New Roman" w:cs="Times New Roman"/>
                <w:noProof/>
                <w:sz w:val="24"/>
                <w:szCs w:val="24"/>
              </w:rPr>
              <w:t>1</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Úvod</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_Toc499284675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sidR="006D2C2A">
              <w:rPr>
                <w:rFonts w:ascii="Times New Roman" w:hAnsi="Times New Roman" w:cs="Times New Roman"/>
                <w:noProof/>
                <w:webHidden/>
                <w:sz w:val="24"/>
                <w:szCs w:val="24"/>
              </w:rPr>
              <w:t>2</w:t>
            </w:r>
            <w:r w:rsidR="00595DC2" w:rsidRPr="006D2C2A">
              <w:rPr>
                <w:rFonts w:ascii="Times New Roman" w:hAnsi="Times New Roman" w:cs="Times New Roman"/>
                <w:noProof/>
                <w:webHidden/>
                <w:sz w:val="24"/>
                <w:szCs w:val="24"/>
              </w:rPr>
              <w:fldChar w:fldCharType="end"/>
            </w:r>
          </w:hyperlink>
        </w:p>
        <w:p w14:paraId="0CB26787"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76" w:history="1">
            <w:r w:rsidR="00595DC2" w:rsidRPr="006D2C2A">
              <w:rPr>
                <w:rStyle w:val="Hypertextovprepojenie"/>
                <w:rFonts w:ascii="Times New Roman" w:hAnsi="Times New Roman" w:cs="Times New Roman"/>
                <w:noProof/>
                <w:sz w:val="24"/>
                <w:szCs w:val="24"/>
              </w:rPr>
              <w:t>2</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Východiská koncepcie</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_Toc499284676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595DC2" w:rsidRPr="006D2C2A">
              <w:rPr>
                <w:rFonts w:ascii="Times New Roman" w:hAnsi="Times New Roman" w:cs="Times New Roman"/>
                <w:noProof/>
                <w:webHidden/>
                <w:sz w:val="24"/>
                <w:szCs w:val="24"/>
              </w:rPr>
              <w:fldChar w:fldCharType="end"/>
            </w:r>
          </w:hyperlink>
        </w:p>
        <w:p w14:paraId="333A4AC2"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77" w:history="1">
            <w:r w:rsidR="00595DC2" w:rsidRPr="006D2C2A">
              <w:rPr>
                <w:rStyle w:val="Hypertextovprepojenie"/>
                <w:rFonts w:ascii="Times New Roman" w:hAnsi="Times New Roman" w:cs="Times New Roman"/>
                <w:noProof/>
                <w:sz w:val="24"/>
                <w:szCs w:val="24"/>
              </w:rPr>
              <w:t>2.1</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Medzinárodný kontext</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_Toc499284677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595DC2" w:rsidRPr="006D2C2A">
              <w:rPr>
                <w:rFonts w:ascii="Times New Roman" w:hAnsi="Times New Roman" w:cs="Times New Roman"/>
                <w:noProof/>
                <w:webHidden/>
                <w:sz w:val="24"/>
                <w:szCs w:val="24"/>
              </w:rPr>
              <w:fldChar w:fldCharType="end"/>
            </w:r>
          </w:hyperlink>
        </w:p>
        <w:p w14:paraId="5E52CE77" w14:textId="77777777" w:rsidR="00595DC2" w:rsidRPr="006D2C2A" w:rsidRDefault="006D2C2A">
          <w:pPr>
            <w:pStyle w:val="Obsah3"/>
            <w:tabs>
              <w:tab w:val="left" w:pos="1320"/>
              <w:tab w:val="right" w:leader="dot" w:pos="9060"/>
            </w:tabs>
            <w:rPr>
              <w:rFonts w:ascii="Times New Roman" w:hAnsi="Times New Roman" w:cs="Times New Roman"/>
              <w:noProof/>
              <w:sz w:val="24"/>
              <w:szCs w:val="24"/>
            </w:rPr>
          </w:pPr>
          <w:hyperlink w:anchor="_Toc499284678" w:history="1">
            <w:r w:rsidR="00595DC2" w:rsidRPr="006D2C2A">
              <w:rPr>
                <w:rStyle w:val="Hypertextovprepojenie"/>
                <w:rFonts w:ascii="Times New Roman" w:hAnsi="Times New Roman" w:cs="Times New Roman"/>
                <w:noProof/>
                <w:sz w:val="24"/>
                <w:szCs w:val="24"/>
              </w:rPr>
              <w:t>2.1.1</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Európska únia</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_Toc499284678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595DC2" w:rsidRPr="006D2C2A">
              <w:rPr>
                <w:rFonts w:ascii="Times New Roman" w:hAnsi="Times New Roman" w:cs="Times New Roman"/>
                <w:noProof/>
                <w:webHidden/>
                <w:sz w:val="24"/>
                <w:szCs w:val="24"/>
              </w:rPr>
              <w:fldChar w:fldCharType="end"/>
            </w:r>
          </w:hyperlink>
        </w:p>
        <w:p w14:paraId="29C78AD7" w14:textId="77777777" w:rsidR="00595DC2" w:rsidRPr="006D2C2A" w:rsidRDefault="006D2C2A">
          <w:pPr>
            <w:pStyle w:val="Obsah3"/>
            <w:tabs>
              <w:tab w:val="left" w:pos="1320"/>
              <w:tab w:val="right" w:leader="dot" w:pos="9060"/>
            </w:tabs>
            <w:rPr>
              <w:rFonts w:ascii="Times New Roman" w:hAnsi="Times New Roman" w:cs="Times New Roman"/>
              <w:noProof/>
              <w:sz w:val="24"/>
              <w:szCs w:val="24"/>
            </w:rPr>
          </w:pPr>
          <w:hyperlink w:anchor="_Toc499284679" w:history="1">
            <w:r w:rsidR="00595DC2" w:rsidRPr="006D2C2A">
              <w:rPr>
                <w:rStyle w:val="Hypertextovprepojenie"/>
                <w:rFonts w:ascii="Times New Roman" w:hAnsi="Times New Roman" w:cs="Times New Roman"/>
                <w:noProof/>
                <w:sz w:val="24"/>
                <w:szCs w:val="24"/>
              </w:rPr>
              <w:t>2.1.2</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Organizácia spojených národov</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_Toc499284679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595DC2" w:rsidRPr="006D2C2A">
              <w:rPr>
                <w:rFonts w:ascii="Times New Roman" w:hAnsi="Times New Roman" w:cs="Times New Roman"/>
                <w:noProof/>
                <w:webHidden/>
                <w:sz w:val="24"/>
                <w:szCs w:val="24"/>
              </w:rPr>
              <w:fldChar w:fldCharType="end"/>
            </w:r>
          </w:hyperlink>
        </w:p>
        <w:p w14:paraId="67262B40"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80" w:history="1">
            <w:r w:rsidR="00595DC2" w:rsidRPr="006D2C2A">
              <w:rPr>
                <w:rStyle w:val="Hypertextovprepojenie"/>
                <w:rFonts w:ascii="Times New Roman" w:hAnsi="Times New Roman" w:cs="Times New Roman"/>
                <w:noProof/>
                <w:sz w:val="24"/>
                <w:szCs w:val="24"/>
              </w:rPr>
              <w:t>2.2</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Národný kontext</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_Toc499284680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595DC2" w:rsidRPr="006D2C2A">
              <w:rPr>
                <w:rFonts w:ascii="Times New Roman" w:hAnsi="Times New Roman" w:cs="Times New Roman"/>
                <w:noProof/>
                <w:webHidden/>
                <w:sz w:val="24"/>
                <w:szCs w:val="24"/>
              </w:rPr>
              <w:fldChar w:fldCharType="end"/>
            </w:r>
          </w:hyperlink>
        </w:p>
        <w:p w14:paraId="3E562B97"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81" w:history="1">
            <w:r w:rsidR="00595DC2" w:rsidRPr="006D2C2A">
              <w:rPr>
                <w:rStyle w:val="Hypertextovprepojenie"/>
                <w:rFonts w:ascii="Times New Roman" w:hAnsi="Times New Roman" w:cs="Times New Roman"/>
                <w:noProof/>
                <w:sz w:val="24"/>
                <w:szCs w:val="24"/>
              </w:rPr>
              <w:t>3</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Analýza existujúceho stavu miest v SR</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_Toc499284681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595DC2" w:rsidRPr="006D2C2A">
              <w:rPr>
                <w:rFonts w:ascii="Times New Roman" w:hAnsi="Times New Roman" w:cs="Times New Roman"/>
                <w:noProof/>
                <w:webHidden/>
                <w:sz w:val="24"/>
                <w:szCs w:val="24"/>
              </w:rPr>
              <w:fldChar w:fldCharType="end"/>
            </w:r>
          </w:hyperlink>
        </w:p>
        <w:p w14:paraId="0AD30491"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82" w:history="1">
            <w:r w:rsidR="00595DC2" w:rsidRPr="006D2C2A">
              <w:rPr>
                <w:rStyle w:val="Hypertextovprepojenie"/>
                <w:rFonts w:ascii="Times New Roman" w:hAnsi="Times New Roman" w:cs="Times New Roman"/>
                <w:noProof/>
                <w:sz w:val="24"/>
                <w:szCs w:val="24"/>
              </w:rPr>
              <w:t>3.1</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Základná charakteristika miest</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_Toc499284682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595DC2" w:rsidRPr="006D2C2A">
              <w:rPr>
                <w:rFonts w:ascii="Times New Roman" w:hAnsi="Times New Roman" w:cs="Times New Roman"/>
                <w:noProof/>
                <w:webHidden/>
                <w:sz w:val="24"/>
                <w:szCs w:val="24"/>
              </w:rPr>
              <w:fldChar w:fldCharType="end"/>
            </w:r>
          </w:hyperlink>
        </w:p>
        <w:p w14:paraId="5C62F7CE"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83" w:history="1">
            <w:r w:rsidR="00595DC2" w:rsidRPr="006D2C2A">
              <w:rPr>
                <w:rStyle w:val="Hypertextovprepojenie"/>
                <w:rFonts w:ascii="Times New Roman" w:hAnsi="Times New Roman" w:cs="Times New Roman"/>
                <w:noProof/>
                <w:sz w:val="24"/>
                <w:szCs w:val="24"/>
              </w:rPr>
              <w:t>3.2</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Stav spravovania miest</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_Toc499284683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595DC2" w:rsidRPr="006D2C2A">
              <w:rPr>
                <w:rFonts w:ascii="Times New Roman" w:hAnsi="Times New Roman" w:cs="Times New Roman"/>
                <w:noProof/>
                <w:webHidden/>
                <w:sz w:val="24"/>
                <w:szCs w:val="24"/>
              </w:rPr>
              <w:fldChar w:fldCharType="end"/>
            </w:r>
          </w:hyperlink>
        </w:p>
        <w:p w14:paraId="5BC97E77"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84" w:history="1">
            <w:r w:rsidR="00595DC2" w:rsidRPr="006D2C2A">
              <w:rPr>
                <w:rStyle w:val="Hypertextovprepojenie"/>
                <w:rFonts w:ascii="Times New Roman" w:hAnsi="Times New Roman" w:cs="Times New Roman"/>
                <w:noProof/>
                <w:sz w:val="24"/>
                <w:szCs w:val="24"/>
              </w:rPr>
              <w:t>4</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Existujúce nástroje rozvoja a ich charakteristika</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_Toc499284684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595DC2" w:rsidRPr="006D2C2A">
              <w:rPr>
                <w:rFonts w:ascii="Times New Roman" w:hAnsi="Times New Roman" w:cs="Times New Roman"/>
                <w:noProof/>
                <w:webHidden/>
                <w:sz w:val="24"/>
                <w:szCs w:val="24"/>
              </w:rPr>
              <w:fldChar w:fldCharType="end"/>
            </w:r>
          </w:hyperlink>
        </w:p>
        <w:p w14:paraId="5C0572E5"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85" w:history="1">
            <w:r w:rsidR="00595DC2" w:rsidRPr="006D2C2A">
              <w:rPr>
                <w:rStyle w:val="Hypertextovprepojenie"/>
                <w:rFonts w:ascii="Times New Roman" w:hAnsi="Times New Roman" w:cs="Times New Roman"/>
                <w:noProof/>
                <w:sz w:val="24"/>
                <w:szCs w:val="24"/>
              </w:rPr>
              <w:t>5</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Aktéri mestského rozvoja</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_Toc499284685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595DC2" w:rsidRPr="006D2C2A">
              <w:rPr>
                <w:rFonts w:ascii="Times New Roman" w:hAnsi="Times New Roman" w:cs="Times New Roman"/>
                <w:noProof/>
                <w:webHidden/>
                <w:sz w:val="24"/>
                <w:szCs w:val="24"/>
              </w:rPr>
              <w:fldChar w:fldCharType="end"/>
            </w:r>
          </w:hyperlink>
        </w:p>
        <w:p w14:paraId="5815A8F6"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86" w:history="1">
            <w:r w:rsidR="00595DC2" w:rsidRPr="006D2C2A">
              <w:rPr>
                <w:rStyle w:val="Hypertextovprepojenie"/>
                <w:rFonts w:ascii="Times New Roman" w:hAnsi="Times New Roman" w:cs="Times New Roman"/>
                <w:noProof/>
                <w:sz w:val="24"/>
                <w:szCs w:val="24"/>
              </w:rPr>
              <w:t>6</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Ciele koncepcie, vízia a princípy mestského rozvoja SR</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_Toc499284686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595DC2" w:rsidRPr="006D2C2A">
              <w:rPr>
                <w:rFonts w:ascii="Times New Roman" w:hAnsi="Times New Roman" w:cs="Times New Roman"/>
                <w:noProof/>
                <w:webHidden/>
                <w:sz w:val="24"/>
                <w:szCs w:val="24"/>
              </w:rPr>
              <w:fldChar w:fldCharType="end"/>
            </w:r>
          </w:hyperlink>
        </w:p>
        <w:p w14:paraId="51FFC32D" w14:textId="77777777" w:rsidR="00595DC2" w:rsidRPr="006D2C2A" w:rsidRDefault="006D2C2A">
          <w:pPr>
            <w:pStyle w:val="Obsah1"/>
            <w:tabs>
              <w:tab w:val="left" w:pos="440"/>
              <w:tab w:val="right" w:leader="dot" w:pos="9060"/>
            </w:tabs>
            <w:rPr>
              <w:rFonts w:ascii="Times New Roman" w:hAnsi="Times New Roman" w:cs="Times New Roman"/>
              <w:noProof/>
              <w:sz w:val="24"/>
              <w:szCs w:val="24"/>
            </w:rPr>
          </w:pPr>
          <w:hyperlink w:anchor="_Toc499284687" w:history="1">
            <w:r w:rsidR="00595DC2" w:rsidRPr="006D2C2A">
              <w:rPr>
                <w:rStyle w:val="Hypertextovprepojenie"/>
                <w:rFonts w:ascii="Times New Roman" w:hAnsi="Times New Roman" w:cs="Times New Roman"/>
                <w:noProof/>
                <w:sz w:val="24"/>
                <w:szCs w:val="24"/>
              </w:rPr>
              <w:t>7</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Návrh opatrení a úloh</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_Toc499284687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595DC2" w:rsidRPr="006D2C2A">
              <w:rPr>
                <w:rFonts w:ascii="Times New Roman" w:hAnsi="Times New Roman" w:cs="Times New Roman"/>
                <w:noProof/>
                <w:webHidden/>
                <w:sz w:val="24"/>
                <w:szCs w:val="24"/>
              </w:rPr>
              <w:fldChar w:fldCharType="end"/>
            </w:r>
          </w:hyperlink>
        </w:p>
        <w:p w14:paraId="5BEF7F12"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88" w:history="1">
            <w:r w:rsidR="00595DC2" w:rsidRPr="006D2C2A">
              <w:rPr>
                <w:rStyle w:val="Hypertextovprepojenie"/>
                <w:rFonts w:ascii="Times New Roman" w:hAnsi="Times New Roman" w:cs="Times New Roman"/>
                <w:noProof/>
                <w:sz w:val="24"/>
                <w:szCs w:val="24"/>
              </w:rPr>
              <w:t>7.1</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Posilnenie úlohy rozvoja miest v kontexte regionálneho rozvoja, partnerstvo a spolupráca</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_Toc499284688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595DC2" w:rsidRPr="006D2C2A">
              <w:rPr>
                <w:rFonts w:ascii="Times New Roman" w:hAnsi="Times New Roman" w:cs="Times New Roman"/>
                <w:noProof/>
                <w:webHidden/>
                <w:sz w:val="24"/>
                <w:szCs w:val="24"/>
              </w:rPr>
              <w:fldChar w:fldCharType="end"/>
            </w:r>
          </w:hyperlink>
        </w:p>
        <w:p w14:paraId="0DEABAB2" w14:textId="77777777" w:rsidR="00595DC2" w:rsidRPr="006D2C2A" w:rsidRDefault="006D2C2A">
          <w:pPr>
            <w:pStyle w:val="Obsah2"/>
            <w:tabs>
              <w:tab w:val="left" w:pos="880"/>
              <w:tab w:val="right" w:leader="dot" w:pos="9060"/>
            </w:tabs>
            <w:rPr>
              <w:rFonts w:ascii="Times New Roman" w:hAnsi="Times New Roman" w:cs="Times New Roman"/>
              <w:noProof/>
              <w:sz w:val="24"/>
              <w:szCs w:val="24"/>
            </w:rPr>
          </w:pPr>
          <w:hyperlink w:anchor="_Toc499284689" w:history="1">
            <w:r w:rsidR="00595DC2" w:rsidRPr="006D2C2A">
              <w:rPr>
                <w:rStyle w:val="Hypertextovprepojenie"/>
                <w:rFonts w:ascii="Times New Roman" w:hAnsi="Times New Roman" w:cs="Times New Roman"/>
                <w:noProof/>
                <w:sz w:val="24"/>
                <w:szCs w:val="24"/>
              </w:rPr>
              <w:t>7.2</w:t>
            </w:r>
            <w:r w:rsidR="00595DC2" w:rsidRPr="006D2C2A">
              <w:rPr>
                <w:rFonts w:ascii="Times New Roman" w:hAnsi="Times New Roman" w:cs="Times New Roman"/>
                <w:noProof/>
                <w:sz w:val="24"/>
                <w:szCs w:val="24"/>
              </w:rPr>
              <w:tab/>
            </w:r>
            <w:r w:rsidR="00595DC2" w:rsidRPr="006D2C2A">
              <w:rPr>
                <w:rStyle w:val="Hypertextovprepojenie"/>
                <w:rFonts w:ascii="Times New Roman" w:hAnsi="Times New Roman" w:cs="Times New Roman"/>
                <w:noProof/>
                <w:sz w:val="24"/>
                <w:szCs w:val="24"/>
              </w:rPr>
              <w:t>Štrukturálne zmeny vo fungovaní miest</w:t>
            </w:r>
            <w:r w:rsidR="00595DC2" w:rsidRPr="006D2C2A">
              <w:rPr>
                <w:rFonts w:ascii="Times New Roman" w:hAnsi="Times New Roman" w:cs="Times New Roman"/>
                <w:noProof/>
                <w:webHidden/>
                <w:sz w:val="24"/>
                <w:szCs w:val="24"/>
              </w:rPr>
              <w:tab/>
            </w:r>
            <w:r w:rsidR="00595DC2" w:rsidRPr="006D2C2A">
              <w:rPr>
                <w:rFonts w:ascii="Times New Roman" w:hAnsi="Times New Roman" w:cs="Times New Roman"/>
                <w:noProof/>
                <w:webHidden/>
                <w:sz w:val="24"/>
                <w:szCs w:val="24"/>
              </w:rPr>
              <w:fldChar w:fldCharType="begin"/>
            </w:r>
            <w:r w:rsidR="00595DC2" w:rsidRPr="006D2C2A">
              <w:rPr>
                <w:rFonts w:ascii="Times New Roman" w:hAnsi="Times New Roman" w:cs="Times New Roman"/>
                <w:noProof/>
                <w:webHidden/>
                <w:sz w:val="24"/>
                <w:szCs w:val="24"/>
              </w:rPr>
              <w:instrText xml:space="preserve"> PAGEREF _Toc499284689 \h </w:instrText>
            </w:r>
            <w:r w:rsidR="00595DC2" w:rsidRPr="006D2C2A">
              <w:rPr>
                <w:rFonts w:ascii="Times New Roman" w:hAnsi="Times New Roman" w:cs="Times New Roman"/>
                <w:noProof/>
                <w:webHidden/>
                <w:sz w:val="24"/>
                <w:szCs w:val="24"/>
              </w:rPr>
            </w:r>
            <w:r w:rsidR="00595DC2" w:rsidRPr="006D2C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595DC2" w:rsidRPr="006D2C2A">
              <w:rPr>
                <w:rFonts w:ascii="Times New Roman" w:hAnsi="Times New Roman" w:cs="Times New Roman"/>
                <w:noProof/>
                <w:webHidden/>
                <w:sz w:val="24"/>
                <w:szCs w:val="24"/>
              </w:rPr>
              <w:fldChar w:fldCharType="end"/>
            </w:r>
          </w:hyperlink>
        </w:p>
        <w:p w14:paraId="68CA659B" w14:textId="2ABDA894" w:rsidR="005610DA" w:rsidRDefault="005610DA">
          <w:r w:rsidRPr="005610DA">
            <w:rPr>
              <w:rFonts w:ascii="Times New Roman" w:hAnsi="Times New Roman" w:cs="Times New Roman"/>
              <w:b/>
              <w:bCs/>
              <w:sz w:val="24"/>
              <w:szCs w:val="24"/>
            </w:rPr>
            <w:fldChar w:fldCharType="end"/>
          </w:r>
        </w:p>
      </w:sdtContent>
    </w:sdt>
    <w:p w14:paraId="5B404323" w14:textId="77777777" w:rsidR="005610DA" w:rsidRDefault="005610DA">
      <w:pPr>
        <w:rPr>
          <w:rFonts w:ascii="Times New Roman" w:hAnsi="Times New Roman" w:cs="Times New Roman"/>
          <w:b/>
          <w:sz w:val="28"/>
          <w:szCs w:val="28"/>
        </w:rPr>
      </w:pPr>
      <w:bookmarkStart w:id="0" w:name="_GoBack"/>
      <w:bookmarkEnd w:id="0"/>
    </w:p>
    <w:p w14:paraId="51808CEB" w14:textId="7377ECC6" w:rsidR="00331754" w:rsidRDefault="00331754">
      <w:pPr>
        <w:rPr>
          <w:rFonts w:ascii="Times New Roman" w:hAnsi="Times New Roman" w:cs="Times New Roman"/>
          <w:b/>
          <w:sz w:val="28"/>
          <w:szCs w:val="28"/>
        </w:rPr>
      </w:pPr>
      <w:r>
        <w:rPr>
          <w:rFonts w:ascii="Times New Roman" w:hAnsi="Times New Roman" w:cs="Times New Roman"/>
          <w:b/>
          <w:sz w:val="28"/>
          <w:szCs w:val="28"/>
        </w:rPr>
        <w:br w:type="page"/>
      </w:r>
    </w:p>
    <w:p w14:paraId="5FCD8B4F" w14:textId="7D5062E7" w:rsidR="00EF7BD1" w:rsidRPr="00307E7E" w:rsidRDefault="00EF7BD1" w:rsidP="00307E7E">
      <w:pPr>
        <w:pStyle w:val="Nadpis1"/>
        <w:rPr>
          <w:smallCaps w:val="0"/>
        </w:rPr>
      </w:pPr>
      <w:bookmarkStart w:id="1" w:name="_Toc499284675"/>
      <w:r w:rsidRPr="00307E7E">
        <w:rPr>
          <w:smallCaps w:val="0"/>
        </w:rPr>
        <w:lastRenderedPageBreak/>
        <w:t>Úvod</w:t>
      </w:r>
      <w:bookmarkEnd w:id="1"/>
    </w:p>
    <w:p w14:paraId="25B9FA1E" w14:textId="2DA69597" w:rsidR="0048523F" w:rsidRPr="00A73B8B" w:rsidRDefault="00355C76"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color w:val="000000"/>
          <w:sz w:val="24"/>
          <w:szCs w:val="24"/>
        </w:rPr>
        <w:t>Významným impulzom pre formuláciu celoštátneho dokumentu o úlohe miest a načrtnutí toho, ako rozvoju slovenských miest pomôcť, sú globálne a európske iniciatívy v oblasti udržateľného urbánneho</w:t>
      </w:r>
      <w:r w:rsidR="00BA68CA">
        <w:rPr>
          <w:rFonts w:ascii="Times New Roman" w:hAnsi="Times New Roman" w:cs="Times New Roman"/>
          <w:color w:val="000000"/>
          <w:sz w:val="24"/>
          <w:szCs w:val="24"/>
        </w:rPr>
        <w:t xml:space="preserve"> – mestského</w:t>
      </w:r>
      <w:r w:rsidR="00C238AE">
        <w:rPr>
          <w:rFonts w:ascii="Times New Roman" w:hAnsi="Times New Roman" w:cs="Times New Roman"/>
          <w:color w:val="000000"/>
          <w:sz w:val="24"/>
          <w:szCs w:val="24"/>
        </w:rPr>
        <w:t xml:space="preserve"> – </w:t>
      </w:r>
      <w:r w:rsidRPr="00A73B8B">
        <w:rPr>
          <w:rFonts w:ascii="Times New Roman" w:hAnsi="Times New Roman" w:cs="Times New Roman"/>
          <w:color w:val="000000"/>
          <w:sz w:val="24"/>
          <w:szCs w:val="24"/>
        </w:rPr>
        <w:t xml:space="preserve">rozvoja. </w:t>
      </w:r>
      <w:r w:rsidRPr="00A73B8B">
        <w:rPr>
          <w:rFonts w:ascii="Times New Roman" w:hAnsi="Times New Roman" w:cs="Times New Roman"/>
          <w:sz w:val="24"/>
          <w:szCs w:val="24"/>
          <w:shd w:val="clear" w:color="auto" w:fill="FFFFFF"/>
        </w:rPr>
        <w:t xml:space="preserve">Koncentrácia pracovných príležitostí, podnikateľských subjektov a väzieb medzi nimi, prepojenie ekonomiky s vedou a výskumom, to všetko sa môže odraziť na vyššej produktivite práce a rýchlejšom tempe rastu. Zároveň </w:t>
      </w:r>
      <w:r w:rsidR="00BA68CA">
        <w:rPr>
          <w:rFonts w:ascii="Times New Roman" w:hAnsi="Times New Roman" w:cs="Times New Roman"/>
          <w:sz w:val="24"/>
          <w:szCs w:val="24"/>
          <w:shd w:val="clear" w:color="auto" w:fill="FFFFFF"/>
        </w:rPr>
        <w:t xml:space="preserve">však </w:t>
      </w:r>
      <w:r w:rsidRPr="00A73B8B">
        <w:rPr>
          <w:rFonts w:ascii="Times New Roman" w:hAnsi="Times New Roman" w:cs="Times New Roman"/>
          <w:sz w:val="24"/>
          <w:szCs w:val="24"/>
          <w:shd w:val="clear" w:color="auto" w:fill="FFFFFF"/>
        </w:rPr>
        <w:t>intenzita aktivít a ich interakcií prináša aj negatívne javy a </w:t>
      </w:r>
      <w:proofErr w:type="spellStart"/>
      <w:r w:rsidRPr="00A73B8B">
        <w:rPr>
          <w:rFonts w:ascii="Times New Roman" w:hAnsi="Times New Roman" w:cs="Times New Roman"/>
          <w:sz w:val="24"/>
          <w:szCs w:val="24"/>
          <w:shd w:val="clear" w:color="auto" w:fill="FFFFFF"/>
        </w:rPr>
        <w:t>externality</w:t>
      </w:r>
      <w:proofErr w:type="spellEnd"/>
      <w:r w:rsidRPr="00A73B8B">
        <w:rPr>
          <w:rFonts w:ascii="Times New Roman" w:hAnsi="Times New Roman" w:cs="Times New Roman"/>
          <w:sz w:val="24"/>
          <w:szCs w:val="24"/>
          <w:shd w:val="clear" w:color="auto" w:fill="FFFFFF"/>
        </w:rPr>
        <w:t xml:space="preserve">, medzi ktoré patria </w:t>
      </w:r>
      <w:r w:rsidR="0048523F" w:rsidRPr="00A73B8B">
        <w:rPr>
          <w:rFonts w:ascii="Times New Roman" w:hAnsi="Times New Roman" w:cs="Times New Roman"/>
          <w:sz w:val="24"/>
          <w:szCs w:val="24"/>
          <w:shd w:val="clear" w:color="auto" w:fill="FFFFFF"/>
        </w:rPr>
        <w:t>zaberanie poľnohospodárskej pôdy</w:t>
      </w:r>
      <w:r w:rsidRPr="00A73B8B">
        <w:rPr>
          <w:rFonts w:ascii="Times New Roman" w:hAnsi="Times New Roman" w:cs="Times New Roman"/>
          <w:sz w:val="24"/>
          <w:szCs w:val="24"/>
          <w:shd w:val="clear" w:color="auto" w:fill="FFFFFF"/>
        </w:rPr>
        <w:t xml:space="preserve">, dopravné zápchy, </w:t>
      </w:r>
      <w:r w:rsidR="0048523F" w:rsidRPr="00A73B8B">
        <w:rPr>
          <w:rFonts w:ascii="Times New Roman" w:hAnsi="Times New Roman" w:cs="Times New Roman"/>
          <w:sz w:val="24"/>
          <w:szCs w:val="24"/>
          <w:shd w:val="clear" w:color="auto" w:fill="FFFFFF"/>
        </w:rPr>
        <w:t xml:space="preserve">rastúca spotreba </w:t>
      </w:r>
      <w:r w:rsidRPr="00A73B8B">
        <w:rPr>
          <w:rFonts w:ascii="Times New Roman" w:hAnsi="Times New Roman" w:cs="Times New Roman"/>
          <w:sz w:val="24"/>
          <w:szCs w:val="24"/>
          <w:shd w:val="clear" w:color="auto" w:fill="FFFFFF"/>
        </w:rPr>
        <w:t>vody</w:t>
      </w:r>
      <w:r w:rsidR="0048523F" w:rsidRPr="00A73B8B">
        <w:rPr>
          <w:rFonts w:ascii="Times New Roman" w:hAnsi="Times New Roman" w:cs="Times New Roman"/>
          <w:sz w:val="24"/>
          <w:szCs w:val="24"/>
          <w:shd w:val="clear" w:color="auto" w:fill="FFFFFF"/>
        </w:rPr>
        <w:t xml:space="preserve"> smerujúca k jej nedostatku</w:t>
      </w:r>
      <w:r w:rsidRPr="00A73B8B">
        <w:rPr>
          <w:rFonts w:ascii="Times New Roman" w:hAnsi="Times New Roman" w:cs="Times New Roman"/>
          <w:sz w:val="24"/>
          <w:szCs w:val="24"/>
          <w:shd w:val="clear" w:color="auto" w:fill="FFFFFF"/>
        </w:rPr>
        <w:t>, znečisťovanie životného prostredia či patologické sociálne prejavy.</w:t>
      </w:r>
      <w:r w:rsidR="00A73B8B">
        <w:rPr>
          <w:rFonts w:ascii="Times New Roman" w:hAnsi="Times New Roman" w:cs="Times New Roman"/>
          <w:sz w:val="24"/>
          <w:szCs w:val="24"/>
          <w:shd w:val="clear" w:color="auto" w:fill="FFFFFF"/>
        </w:rPr>
        <w:t xml:space="preserve"> </w:t>
      </w:r>
      <w:r w:rsidR="0048523F" w:rsidRPr="00A73B8B">
        <w:rPr>
          <w:rFonts w:ascii="Times New Roman" w:hAnsi="Times New Roman" w:cs="Times New Roman"/>
          <w:sz w:val="24"/>
          <w:szCs w:val="24"/>
          <w:shd w:val="clear" w:color="auto" w:fill="FFFFFF"/>
        </w:rPr>
        <w:t>V globálnom meradle zaznamenáva urbanizácia najprudší nárast v</w:t>
      </w:r>
      <w:r w:rsidR="00A73B8B">
        <w:rPr>
          <w:rFonts w:ascii="Times New Roman" w:hAnsi="Times New Roman" w:cs="Times New Roman"/>
          <w:sz w:val="24"/>
          <w:szCs w:val="24"/>
          <w:shd w:val="clear" w:color="auto" w:fill="FFFFFF"/>
        </w:rPr>
        <w:t> </w:t>
      </w:r>
      <w:r w:rsidR="0048523F" w:rsidRPr="00A73B8B">
        <w:rPr>
          <w:rFonts w:ascii="Times New Roman" w:hAnsi="Times New Roman" w:cs="Times New Roman"/>
          <w:sz w:val="24"/>
          <w:szCs w:val="24"/>
          <w:shd w:val="clear" w:color="auto" w:fill="FFFFFF"/>
        </w:rPr>
        <w:t>histórii</w:t>
      </w:r>
      <w:r w:rsidR="00A73B8B">
        <w:rPr>
          <w:rFonts w:ascii="Times New Roman" w:hAnsi="Times New Roman" w:cs="Times New Roman"/>
          <w:sz w:val="24"/>
          <w:szCs w:val="24"/>
          <w:shd w:val="clear" w:color="auto" w:fill="FFFFFF"/>
        </w:rPr>
        <w:t xml:space="preserve"> ľudstva -</w:t>
      </w:r>
      <w:r w:rsidRPr="00A73B8B">
        <w:rPr>
          <w:rFonts w:ascii="Times New Roman" w:hAnsi="Times New Roman" w:cs="Times New Roman"/>
          <w:sz w:val="24"/>
          <w:szCs w:val="24"/>
          <w:shd w:val="clear" w:color="auto" w:fill="FFFFFF"/>
        </w:rPr>
        <w:t xml:space="preserve"> </w:t>
      </w:r>
      <w:r w:rsidR="00A73B8B">
        <w:rPr>
          <w:rFonts w:ascii="Times New Roman" w:hAnsi="Times New Roman" w:cs="Times New Roman"/>
          <w:sz w:val="24"/>
          <w:szCs w:val="24"/>
        </w:rPr>
        <w:t>v</w:t>
      </w:r>
      <w:r w:rsidR="0048523F" w:rsidRPr="00A73B8B">
        <w:rPr>
          <w:rFonts w:ascii="Times New Roman" w:hAnsi="Times New Roman" w:cs="Times New Roman"/>
          <w:sz w:val="24"/>
          <w:szCs w:val="24"/>
        </w:rPr>
        <w:t> mestách v súčasnosti žije polovica svetovej populácie a tvorí sa v nich 70</w:t>
      </w:r>
      <w:r w:rsidR="001A0923">
        <w:rPr>
          <w:rFonts w:ascii="Times New Roman" w:hAnsi="Times New Roman" w:cs="Times New Roman"/>
          <w:sz w:val="24"/>
          <w:szCs w:val="24"/>
        </w:rPr>
        <w:t> </w:t>
      </w:r>
      <w:r w:rsidR="0048523F" w:rsidRPr="00A73B8B">
        <w:rPr>
          <w:rFonts w:ascii="Times New Roman" w:hAnsi="Times New Roman" w:cs="Times New Roman"/>
          <w:sz w:val="24"/>
          <w:szCs w:val="24"/>
        </w:rPr>
        <w:t xml:space="preserve">% svetového HDP. </w:t>
      </w:r>
      <w:r w:rsidR="00BA68CA">
        <w:rPr>
          <w:rFonts w:ascii="Times New Roman" w:hAnsi="Times New Roman" w:cs="Times New Roman"/>
          <w:sz w:val="24"/>
          <w:szCs w:val="24"/>
        </w:rPr>
        <w:t>Aj v</w:t>
      </w:r>
      <w:r w:rsidR="0048523F" w:rsidRPr="00A73B8B">
        <w:rPr>
          <w:rFonts w:ascii="Times New Roman" w:hAnsi="Times New Roman" w:cs="Times New Roman"/>
          <w:sz w:val="24"/>
          <w:szCs w:val="24"/>
        </w:rPr>
        <w:t> európskych mestách, ktoré sú vzhľadom na rast pomerne stabilizované, v súčasnosti žije približne 70</w:t>
      </w:r>
      <w:r w:rsidR="001A0923">
        <w:rPr>
          <w:rFonts w:ascii="Times New Roman" w:hAnsi="Times New Roman" w:cs="Times New Roman"/>
          <w:sz w:val="24"/>
          <w:szCs w:val="24"/>
        </w:rPr>
        <w:t> </w:t>
      </w:r>
      <w:r w:rsidR="0048523F" w:rsidRPr="00A73B8B">
        <w:rPr>
          <w:rFonts w:ascii="Times New Roman" w:hAnsi="Times New Roman" w:cs="Times New Roman"/>
          <w:sz w:val="24"/>
          <w:szCs w:val="24"/>
        </w:rPr>
        <w:t>% obyvateľstva</w:t>
      </w:r>
      <w:r w:rsidR="00BA68CA">
        <w:rPr>
          <w:rFonts w:ascii="Times New Roman" w:hAnsi="Times New Roman" w:cs="Times New Roman"/>
          <w:sz w:val="24"/>
          <w:szCs w:val="24"/>
        </w:rPr>
        <w:t>,</w:t>
      </w:r>
      <w:r w:rsidR="0048523F" w:rsidRPr="00A73B8B">
        <w:rPr>
          <w:rFonts w:ascii="Times New Roman" w:hAnsi="Times New Roman" w:cs="Times New Roman"/>
          <w:sz w:val="24"/>
          <w:szCs w:val="24"/>
        </w:rPr>
        <w:t xml:space="preserve">  a</w:t>
      </w:r>
      <w:r w:rsidR="00BA68CA">
        <w:rPr>
          <w:rFonts w:ascii="Times New Roman" w:hAnsi="Times New Roman" w:cs="Times New Roman"/>
          <w:sz w:val="24"/>
          <w:szCs w:val="24"/>
        </w:rPr>
        <w:t>le</w:t>
      </w:r>
      <w:r w:rsidR="0048523F" w:rsidRPr="00A73B8B">
        <w:rPr>
          <w:rFonts w:ascii="Times New Roman" w:hAnsi="Times New Roman" w:cs="Times New Roman"/>
          <w:sz w:val="24"/>
          <w:szCs w:val="24"/>
        </w:rPr>
        <w:t xml:space="preserve"> tvorí sa v nich </w:t>
      </w:r>
      <w:r w:rsidR="00BA68CA">
        <w:rPr>
          <w:rFonts w:ascii="Times New Roman" w:hAnsi="Times New Roman" w:cs="Times New Roman"/>
          <w:sz w:val="24"/>
          <w:szCs w:val="24"/>
        </w:rPr>
        <w:t xml:space="preserve">až </w:t>
      </w:r>
      <w:r w:rsidR="0048523F" w:rsidRPr="00A73B8B">
        <w:rPr>
          <w:rFonts w:ascii="Times New Roman" w:hAnsi="Times New Roman" w:cs="Times New Roman"/>
          <w:sz w:val="24"/>
          <w:szCs w:val="24"/>
        </w:rPr>
        <w:t>85</w:t>
      </w:r>
      <w:r w:rsidR="001A0923">
        <w:rPr>
          <w:rFonts w:ascii="Times New Roman" w:hAnsi="Times New Roman" w:cs="Times New Roman"/>
          <w:sz w:val="24"/>
          <w:szCs w:val="24"/>
        </w:rPr>
        <w:t> </w:t>
      </w:r>
      <w:r w:rsidR="0048523F" w:rsidRPr="00A73B8B">
        <w:rPr>
          <w:rFonts w:ascii="Times New Roman" w:hAnsi="Times New Roman" w:cs="Times New Roman"/>
          <w:sz w:val="24"/>
          <w:szCs w:val="24"/>
        </w:rPr>
        <w:t xml:space="preserve">% HDP </w:t>
      </w:r>
      <w:r w:rsidR="004D368C">
        <w:rPr>
          <w:rFonts w:ascii="Times New Roman" w:hAnsi="Times New Roman" w:cs="Times New Roman"/>
          <w:sz w:val="24"/>
          <w:szCs w:val="24"/>
        </w:rPr>
        <w:t>Európskej únie (ďale</w:t>
      </w:r>
      <w:r w:rsidR="00336A31">
        <w:rPr>
          <w:rFonts w:ascii="Times New Roman" w:hAnsi="Times New Roman" w:cs="Times New Roman"/>
          <w:sz w:val="24"/>
          <w:szCs w:val="24"/>
        </w:rPr>
        <w:t>j</w:t>
      </w:r>
      <w:r w:rsidR="004D368C">
        <w:rPr>
          <w:rFonts w:ascii="Times New Roman" w:hAnsi="Times New Roman" w:cs="Times New Roman"/>
          <w:sz w:val="24"/>
          <w:szCs w:val="24"/>
        </w:rPr>
        <w:t xml:space="preserve"> len „</w:t>
      </w:r>
      <w:r w:rsidR="0048523F" w:rsidRPr="00A73B8B">
        <w:rPr>
          <w:rFonts w:ascii="Times New Roman" w:hAnsi="Times New Roman" w:cs="Times New Roman"/>
          <w:sz w:val="24"/>
          <w:szCs w:val="24"/>
        </w:rPr>
        <w:t>EÚ</w:t>
      </w:r>
      <w:r w:rsidR="004D368C">
        <w:rPr>
          <w:rFonts w:ascii="Times New Roman" w:hAnsi="Times New Roman" w:cs="Times New Roman"/>
          <w:sz w:val="24"/>
          <w:szCs w:val="24"/>
        </w:rPr>
        <w:t>“)</w:t>
      </w:r>
      <w:r w:rsidR="0048523F" w:rsidRPr="00A73B8B">
        <w:rPr>
          <w:rFonts w:ascii="Times New Roman" w:hAnsi="Times New Roman" w:cs="Times New Roman"/>
          <w:sz w:val="24"/>
          <w:szCs w:val="24"/>
        </w:rPr>
        <w:t>.</w:t>
      </w:r>
      <w:r w:rsidR="00A73B8B">
        <w:rPr>
          <w:rFonts w:ascii="Times New Roman" w:hAnsi="Times New Roman" w:cs="Times New Roman"/>
          <w:sz w:val="24"/>
          <w:szCs w:val="24"/>
        </w:rPr>
        <w:t xml:space="preserve"> </w:t>
      </w:r>
      <w:r w:rsidR="00B86DDF" w:rsidRPr="00A73B8B">
        <w:rPr>
          <w:rFonts w:ascii="Times New Roman" w:hAnsi="Times New Roman" w:cs="Times New Roman"/>
          <w:sz w:val="24"/>
          <w:szCs w:val="24"/>
        </w:rPr>
        <w:t xml:space="preserve">Mestá sú </w:t>
      </w:r>
      <w:r w:rsidR="00BA68CA">
        <w:rPr>
          <w:rFonts w:ascii="Times New Roman" w:hAnsi="Times New Roman" w:cs="Times New Roman"/>
          <w:sz w:val="24"/>
          <w:szCs w:val="24"/>
        </w:rPr>
        <w:t xml:space="preserve">všade </w:t>
      </w:r>
      <w:r w:rsidR="00B86DDF" w:rsidRPr="00A73B8B">
        <w:rPr>
          <w:rFonts w:ascii="Times New Roman" w:hAnsi="Times New Roman" w:cs="Times New Roman"/>
          <w:sz w:val="24"/>
          <w:szCs w:val="24"/>
        </w:rPr>
        <w:t>hnacou silou  hospodárstva a možno ich považovať za katalyzátor kreativity a</w:t>
      </w:r>
      <w:r w:rsidR="00BA68CA">
        <w:rPr>
          <w:rFonts w:ascii="Times New Roman" w:hAnsi="Times New Roman" w:cs="Times New Roman"/>
          <w:sz w:val="24"/>
          <w:szCs w:val="24"/>
        </w:rPr>
        <w:t> </w:t>
      </w:r>
      <w:r w:rsidR="00B86DDF" w:rsidRPr="00A73B8B">
        <w:rPr>
          <w:rFonts w:ascii="Times New Roman" w:hAnsi="Times New Roman" w:cs="Times New Roman"/>
          <w:sz w:val="24"/>
          <w:szCs w:val="24"/>
        </w:rPr>
        <w:t>inovácie</w:t>
      </w:r>
      <w:r w:rsidR="00BA68CA">
        <w:rPr>
          <w:rFonts w:ascii="Times New Roman" w:hAnsi="Times New Roman" w:cs="Times New Roman"/>
          <w:sz w:val="24"/>
          <w:szCs w:val="24"/>
        </w:rPr>
        <w:t>.</w:t>
      </w:r>
      <w:r w:rsidR="00B86DDF" w:rsidRPr="00A73B8B">
        <w:rPr>
          <w:rFonts w:ascii="Times New Roman" w:hAnsi="Times New Roman" w:cs="Times New Roman"/>
          <w:sz w:val="24"/>
          <w:szCs w:val="24"/>
        </w:rPr>
        <w:t xml:space="preserve"> </w:t>
      </w:r>
    </w:p>
    <w:p w14:paraId="35633247" w14:textId="5FB8A747" w:rsidR="007004B4" w:rsidRPr="004B5190" w:rsidRDefault="007004B4" w:rsidP="00307E7E">
      <w:pPr>
        <w:spacing w:after="240" w:line="240" w:lineRule="auto"/>
        <w:ind w:firstLine="708"/>
        <w:jc w:val="both"/>
        <w:rPr>
          <w:rFonts w:ascii="Times New Roman" w:hAnsi="Times New Roman" w:cs="Times New Roman"/>
        </w:rPr>
      </w:pPr>
      <w:r w:rsidRPr="004B5190">
        <w:rPr>
          <w:rFonts w:ascii="Times New Roman" w:hAnsi="Times New Roman" w:cs="Times New Roman"/>
          <w:sz w:val="24"/>
          <w:szCs w:val="24"/>
        </w:rPr>
        <w:t>Téma rozvoja miest sa stala predmetom globálnych a celoeurópskych diskusií, odborné koncepty sa začali presúvať z akademickej oblasti čoraz viac na politickú úroveň a zároveň došlo k významnému posunu v úlohách jednotlivých aktérov. To všetko našlo svoj priemet do</w:t>
      </w:r>
      <w:r w:rsidR="000E2AA1" w:rsidRPr="00A73B8B">
        <w:rPr>
          <w:rFonts w:ascii="Times New Roman" w:hAnsi="Times New Roman" w:cs="Times New Roman"/>
          <w:sz w:val="24"/>
          <w:szCs w:val="24"/>
        </w:rPr>
        <w:t> </w:t>
      </w:r>
      <w:r w:rsidRPr="004B5190">
        <w:rPr>
          <w:rFonts w:ascii="Times New Roman" w:hAnsi="Times New Roman" w:cs="Times New Roman"/>
          <w:sz w:val="24"/>
          <w:szCs w:val="24"/>
        </w:rPr>
        <w:t xml:space="preserve"> aktivít medzinárodného spoločenstva a prejavilo sa v podobe celosvetových a</w:t>
      </w:r>
      <w:r w:rsidRPr="004B5190">
        <w:rPr>
          <w:rFonts w:ascii="Times New Roman" w:hAnsi="Times New Roman" w:cs="Times New Roman"/>
          <w:color w:val="000000"/>
          <w:sz w:val="24"/>
          <w:szCs w:val="24"/>
        </w:rPr>
        <w:t xml:space="preserve">  európskych iniciatív a prijatých dokumentov </w:t>
      </w:r>
      <w:r>
        <w:rPr>
          <w:rFonts w:ascii="Times New Roman" w:hAnsi="Times New Roman" w:cs="Times New Roman"/>
          <w:color w:val="000000"/>
          <w:sz w:val="24"/>
          <w:szCs w:val="24"/>
        </w:rPr>
        <w:t xml:space="preserve">v </w:t>
      </w:r>
      <w:r w:rsidRPr="004B5190">
        <w:rPr>
          <w:rFonts w:ascii="Times New Roman" w:hAnsi="Times New Roman" w:cs="Times New Roman"/>
          <w:color w:val="000000"/>
          <w:sz w:val="24"/>
          <w:szCs w:val="24"/>
        </w:rPr>
        <w:t>oblasti udržateľného urbánneho rozvoja.</w:t>
      </w:r>
    </w:p>
    <w:p w14:paraId="7A927D54" w14:textId="2BF73CD1" w:rsidR="00271EC3" w:rsidRPr="00A73B8B" w:rsidRDefault="00B4350D"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sz w:val="24"/>
          <w:szCs w:val="24"/>
        </w:rPr>
        <w:t>Vypracovanie koncepčn</w:t>
      </w:r>
      <w:r w:rsidR="000D1F7B" w:rsidRPr="00A73B8B">
        <w:rPr>
          <w:rFonts w:ascii="Times New Roman" w:hAnsi="Times New Roman" w:cs="Times New Roman"/>
          <w:sz w:val="24"/>
          <w:szCs w:val="24"/>
        </w:rPr>
        <w:t>ého</w:t>
      </w:r>
      <w:r w:rsidRPr="00A73B8B">
        <w:rPr>
          <w:rFonts w:ascii="Times New Roman" w:hAnsi="Times New Roman" w:cs="Times New Roman"/>
          <w:sz w:val="24"/>
          <w:szCs w:val="24"/>
        </w:rPr>
        <w:t xml:space="preserve"> rámc</w:t>
      </w:r>
      <w:r w:rsidR="000D1F7B" w:rsidRPr="00A73B8B">
        <w:rPr>
          <w:rFonts w:ascii="Times New Roman" w:hAnsi="Times New Roman" w:cs="Times New Roman"/>
          <w:sz w:val="24"/>
          <w:szCs w:val="24"/>
        </w:rPr>
        <w:t>a</w:t>
      </w:r>
      <w:r w:rsidRPr="00A73B8B">
        <w:rPr>
          <w:rFonts w:ascii="Times New Roman" w:hAnsi="Times New Roman" w:cs="Times New Roman"/>
          <w:sz w:val="24"/>
          <w:szCs w:val="24"/>
        </w:rPr>
        <w:t xml:space="preserve"> p</w:t>
      </w:r>
      <w:r w:rsidR="000D1F7B" w:rsidRPr="00A73B8B">
        <w:rPr>
          <w:rFonts w:ascii="Times New Roman" w:hAnsi="Times New Roman" w:cs="Times New Roman"/>
          <w:sz w:val="24"/>
          <w:szCs w:val="24"/>
        </w:rPr>
        <w:t>re</w:t>
      </w:r>
      <w:r w:rsidR="00773CCB" w:rsidRPr="00A73B8B">
        <w:rPr>
          <w:rFonts w:ascii="Times New Roman" w:hAnsi="Times New Roman" w:cs="Times New Roman"/>
          <w:sz w:val="24"/>
          <w:szCs w:val="24"/>
        </w:rPr>
        <w:t xml:space="preserve"> </w:t>
      </w:r>
      <w:r w:rsidR="00BA68CA">
        <w:rPr>
          <w:rFonts w:ascii="Times New Roman" w:hAnsi="Times New Roman" w:cs="Times New Roman"/>
          <w:sz w:val="24"/>
          <w:szCs w:val="24"/>
        </w:rPr>
        <w:t xml:space="preserve">napĺňanie zámerov </w:t>
      </w:r>
      <w:r w:rsidR="000D1F7B" w:rsidRPr="00A73B8B">
        <w:rPr>
          <w:rFonts w:ascii="Times New Roman" w:hAnsi="Times New Roman" w:cs="Times New Roman"/>
          <w:sz w:val="24"/>
          <w:szCs w:val="24"/>
        </w:rPr>
        <w:t>mestského rozvoja</w:t>
      </w:r>
      <w:r w:rsidRPr="00A73B8B">
        <w:rPr>
          <w:rFonts w:ascii="Times New Roman" w:hAnsi="Times New Roman" w:cs="Times New Roman"/>
          <w:sz w:val="24"/>
          <w:szCs w:val="24"/>
        </w:rPr>
        <w:t xml:space="preserve"> </w:t>
      </w:r>
      <w:r w:rsidR="0048523F" w:rsidRPr="00A73B8B">
        <w:rPr>
          <w:rFonts w:ascii="Times New Roman" w:hAnsi="Times New Roman" w:cs="Times New Roman"/>
          <w:sz w:val="24"/>
          <w:szCs w:val="24"/>
        </w:rPr>
        <w:t>na</w:t>
      </w:r>
      <w:r w:rsidR="003E0184" w:rsidRPr="00A73B8B">
        <w:rPr>
          <w:rFonts w:ascii="Times New Roman" w:hAnsi="Times New Roman" w:cs="Times New Roman"/>
          <w:sz w:val="24"/>
          <w:szCs w:val="24"/>
        </w:rPr>
        <w:t> </w:t>
      </w:r>
      <w:r w:rsidR="0048523F" w:rsidRPr="00A73B8B">
        <w:rPr>
          <w:rFonts w:ascii="Times New Roman" w:hAnsi="Times New Roman" w:cs="Times New Roman"/>
          <w:sz w:val="24"/>
          <w:szCs w:val="24"/>
        </w:rPr>
        <w:t xml:space="preserve">Slovensku </w:t>
      </w:r>
      <w:r w:rsidRPr="00A73B8B">
        <w:rPr>
          <w:rFonts w:ascii="Times New Roman" w:hAnsi="Times New Roman" w:cs="Times New Roman"/>
          <w:sz w:val="24"/>
          <w:szCs w:val="24"/>
        </w:rPr>
        <w:t>je v súlade nielen s európskymi, ale taktiež celosvetovými</w:t>
      </w:r>
      <w:r w:rsidR="009E54D5" w:rsidRPr="00A73B8B">
        <w:rPr>
          <w:rFonts w:ascii="Times New Roman" w:hAnsi="Times New Roman" w:cs="Times New Roman"/>
          <w:sz w:val="24"/>
          <w:szCs w:val="24"/>
        </w:rPr>
        <w:t xml:space="preserve"> trendmi v oblasti urbánnej politiky</w:t>
      </w:r>
      <w:r w:rsidR="00271EC3" w:rsidRPr="00A73B8B">
        <w:rPr>
          <w:rFonts w:ascii="Times New Roman" w:hAnsi="Times New Roman" w:cs="Times New Roman"/>
          <w:sz w:val="24"/>
          <w:szCs w:val="24"/>
        </w:rPr>
        <w:t xml:space="preserve">. Slovensko koncepciou mestského rozvoja reaguje na aktuálne globálne dokumenty ako </w:t>
      </w:r>
      <w:r w:rsidR="00FF1EA9">
        <w:rPr>
          <w:rFonts w:ascii="Times New Roman" w:hAnsi="Times New Roman" w:cs="Times New Roman"/>
          <w:sz w:val="24"/>
          <w:szCs w:val="24"/>
        </w:rPr>
        <w:t xml:space="preserve">je </w:t>
      </w:r>
      <w:r w:rsidR="00271EC3" w:rsidRPr="00A73B8B">
        <w:rPr>
          <w:rFonts w:ascii="Times New Roman" w:hAnsi="Times New Roman" w:cs="Times New Roman"/>
          <w:sz w:val="24"/>
          <w:szCs w:val="24"/>
        </w:rPr>
        <w:t xml:space="preserve">Agenda 2030 pre udržateľný rozvoj a Nová urbánna agenda, prijatá na tretej konferencii </w:t>
      </w:r>
      <w:r w:rsidR="004D368C">
        <w:rPr>
          <w:rFonts w:ascii="Times New Roman" w:hAnsi="Times New Roman" w:cs="Times New Roman"/>
          <w:sz w:val="24"/>
          <w:szCs w:val="24"/>
        </w:rPr>
        <w:t>Organizácie spojených národov (ďalej len „</w:t>
      </w:r>
      <w:r w:rsidR="00271EC3" w:rsidRPr="00A73B8B">
        <w:rPr>
          <w:rFonts w:ascii="Times New Roman" w:hAnsi="Times New Roman" w:cs="Times New Roman"/>
          <w:sz w:val="24"/>
          <w:szCs w:val="24"/>
        </w:rPr>
        <w:t>OSN</w:t>
      </w:r>
      <w:r w:rsidR="004D368C">
        <w:rPr>
          <w:rFonts w:ascii="Times New Roman" w:hAnsi="Times New Roman" w:cs="Times New Roman"/>
          <w:sz w:val="24"/>
          <w:szCs w:val="24"/>
        </w:rPr>
        <w:t>“)</w:t>
      </w:r>
      <w:r w:rsidR="00271EC3" w:rsidRPr="00A73B8B">
        <w:rPr>
          <w:rFonts w:ascii="Times New Roman" w:hAnsi="Times New Roman" w:cs="Times New Roman"/>
          <w:sz w:val="24"/>
          <w:szCs w:val="24"/>
        </w:rPr>
        <w:t xml:space="preserve"> o bývaní a udržateľnom rozvoji miest HABITAT III</w:t>
      </w:r>
      <w:r w:rsidR="00A73B8B">
        <w:rPr>
          <w:rFonts w:ascii="Times New Roman" w:hAnsi="Times New Roman" w:cs="Times New Roman"/>
          <w:sz w:val="24"/>
          <w:szCs w:val="24"/>
        </w:rPr>
        <w:t>.</w:t>
      </w:r>
      <w:r w:rsidR="00271EC3" w:rsidRPr="00A73B8B">
        <w:rPr>
          <w:rFonts w:ascii="Times New Roman" w:hAnsi="Times New Roman" w:cs="Times New Roman"/>
          <w:sz w:val="24"/>
          <w:szCs w:val="24"/>
        </w:rPr>
        <w:t xml:space="preserve"> Rovnako tak je zosúladená s princípmi formulovanými v Amsterdamskom pakte, ktorý </w:t>
      </w:r>
      <w:r w:rsidR="00FF1EA9">
        <w:rPr>
          <w:rFonts w:ascii="Times New Roman" w:hAnsi="Times New Roman" w:cs="Times New Roman"/>
          <w:sz w:val="24"/>
          <w:szCs w:val="24"/>
        </w:rPr>
        <w:t>etabloval</w:t>
      </w:r>
      <w:r w:rsidR="00271EC3" w:rsidRPr="00A73B8B">
        <w:rPr>
          <w:rFonts w:ascii="Times New Roman" w:hAnsi="Times New Roman" w:cs="Times New Roman"/>
          <w:sz w:val="24"/>
          <w:szCs w:val="24"/>
        </w:rPr>
        <w:t xml:space="preserve"> Urbánn</w:t>
      </w:r>
      <w:r w:rsidR="00FF1EA9">
        <w:rPr>
          <w:rFonts w:ascii="Times New Roman" w:hAnsi="Times New Roman" w:cs="Times New Roman"/>
          <w:sz w:val="24"/>
          <w:szCs w:val="24"/>
        </w:rPr>
        <w:t>u</w:t>
      </w:r>
      <w:r w:rsidR="00271EC3" w:rsidRPr="00A73B8B">
        <w:rPr>
          <w:rFonts w:ascii="Times New Roman" w:hAnsi="Times New Roman" w:cs="Times New Roman"/>
          <w:sz w:val="24"/>
          <w:szCs w:val="24"/>
        </w:rPr>
        <w:t xml:space="preserve"> agend</w:t>
      </w:r>
      <w:r w:rsidR="00FF1EA9">
        <w:rPr>
          <w:rFonts w:ascii="Times New Roman" w:hAnsi="Times New Roman" w:cs="Times New Roman"/>
          <w:sz w:val="24"/>
          <w:szCs w:val="24"/>
        </w:rPr>
        <w:t>u</w:t>
      </w:r>
      <w:r w:rsidR="00271EC3" w:rsidRPr="00A73B8B">
        <w:rPr>
          <w:rFonts w:ascii="Times New Roman" w:hAnsi="Times New Roman" w:cs="Times New Roman"/>
          <w:sz w:val="24"/>
          <w:szCs w:val="24"/>
        </w:rPr>
        <w:t xml:space="preserve"> pre EÚ. </w:t>
      </w:r>
    </w:p>
    <w:p w14:paraId="4A1DD419" w14:textId="46E4DAFE" w:rsidR="003664D4" w:rsidRDefault="003664D4"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sz w:val="24"/>
          <w:szCs w:val="24"/>
        </w:rPr>
        <w:t>P</w:t>
      </w:r>
      <w:r w:rsidR="00B563A0" w:rsidRPr="00A73B8B">
        <w:rPr>
          <w:rFonts w:ascii="Times New Roman" w:hAnsi="Times New Roman" w:cs="Times New Roman"/>
          <w:sz w:val="24"/>
          <w:szCs w:val="24"/>
        </w:rPr>
        <w:t>ri príprave tohto </w:t>
      </w:r>
      <w:r w:rsidRPr="00A73B8B">
        <w:rPr>
          <w:rFonts w:ascii="Times New Roman" w:hAnsi="Times New Roman" w:cs="Times New Roman"/>
          <w:sz w:val="24"/>
          <w:szCs w:val="24"/>
        </w:rPr>
        <w:t>materiálu bol</w:t>
      </w:r>
      <w:r w:rsidR="00C20FA2" w:rsidRPr="00A73B8B">
        <w:rPr>
          <w:rFonts w:ascii="Times New Roman" w:hAnsi="Times New Roman" w:cs="Times New Roman"/>
          <w:sz w:val="24"/>
          <w:szCs w:val="24"/>
        </w:rPr>
        <w:t xml:space="preserve">i </w:t>
      </w:r>
      <w:r w:rsidRPr="00A73B8B">
        <w:rPr>
          <w:rFonts w:ascii="Times New Roman" w:hAnsi="Times New Roman" w:cs="Times New Roman"/>
          <w:sz w:val="24"/>
          <w:szCs w:val="24"/>
        </w:rPr>
        <w:t xml:space="preserve">zároveň </w:t>
      </w:r>
      <w:r w:rsidR="00FF1EA9">
        <w:rPr>
          <w:rFonts w:ascii="Times New Roman" w:hAnsi="Times New Roman" w:cs="Times New Roman"/>
          <w:sz w:val="24"/>
          <w:szCs w:val="24"/>
        </w:rPr>
        <w:t>zohľadnené</w:t>
      </w:r>
      <w:r w:rsidR="00A73B8B">
        <w:rPr>
          <w:rFonts w:ascii="Times New Roman" w:hAnsi="Times New Roman" w:cs="Times New Roman"/>
          <w:sz w:val="24"/>
          <w:szCs w:val="24"/>
        </w:rPr>
        <w:t xml:space="preserve"> </w:t>
      </w:r>
      <w:r w:rsidRPr="00A73B8B">
        <w:rPr>
          <w:rFonts w:ascii="Times New Roman" w:hAnsi="Times New Roman" w:cs="Times New Roman"/>
          <w:sz w:val="24"/>
          <w:szCs w:val="24"/>
        </w:rPr>
        <w:t>vnútroštátne koncepčné a</w:t>
      </w:r>
      <w:r w:rsidR="003E0184" w:rsidRPr="00A73B8B">
        <w:rPr>
          <w:rFonts w:ascii="Times New Roman" w:hAnsi="Times New Roman" w:cs="Times New Roman"/>
          <w:sz w:val="24"/>
          <w:szCs w:val="24"/>
        </w:rPr>
        <w:t> </w:t>
      </w:r>
      <w:r w:rsidRPr="00A73B8B">
        <w:rPr>
          <w:rFonts w:ascii="Times New Roman" w:hAnsi="Times New Roman" w:cs="Times New Roman"/>
          <w:sz w:val="24"/>
          <w:szCs w:val="24"/>
        </w:rPr>
        <w:t xml:space="preserve">strategické dokumenty zahrňujúce oblasti regionálneho a územného rozvoja, životného prostredia, dopravy, </w:t>
      </w:r>
      <w:r w:rsidR="00BE7211" w:rsidRPr="00A73B8B">
        <w:rPr>
          <w:rFonts w:ascii="Times New Roman" w:hAnsi="Times New Roman" w:cs="Times New Roman"/>
          <w:sz w:val="24"/>
          <w:szCs w:val="24"/>
        </w:rPr>
        <w:t xml:space="preserve">energetiky,  </w:t>
      </w:r>
      <w:r w:rsidRPr="00A73B8B">
        <w:rPr>
          <w:rFonts w:ascii="Times New Roman" w:hAnsi="Times New Roman" w:cs="Times New Roman"/>
          <w:sz w:val="24"/>
          <w:szCs w:val="24"/>
        </w:rPr>
        <w:t>so</w:t>
      </w:r>
      <w:r w:rsidR="00D5020F" w:rsidRPr="00A73B8B">
        <w:rPr>
          <w:rFonts w:ascii="Times New Roman" w:hAnsi="Times New Roman" w:cs="Times New Roman"/>
          <w:sz w:val="24"/>
          <w:szCs w:val="24"/>
        </w:rPr>
        <w:t xml:space="preserve">ciálnych </w:t>
      </w:r>
      <w:r w:rsidR="006407E8" w:rsidRPr="00A73B8B">
        <w:rPr>
          <w:rFonts w:ascii="Times New Roman" w:hAnsi="Times New Roman" w:cs="Times New Roman"/>
          <w:sz w:val="24"/>
          <w:szCs w:val="24"/>
        </w:rPr>
        <w:t xml:space="preserve">otázok </w:t>
      </w:r>
      <w:r w:rsidR="00D5020F" w:rsidRPr="00A73B8B">
        <w:rPr>
          <w:rFonts w:ascii="Times New Roman" w:hAnsi="Times New Roman" w:cs="Times New Roman"/>
          <w:sz w:val="24"/>
          <w:szCs w:val="24"/>
        </w:rPr>
        <w:t>a</w:t>
      </w:r>
      <w:r w:rsidR="00773CCB" w:rsidRPr="00A73B8B">
        <w:rPr>
          <w:rFonts w:ascii="Times New Roman" w:hAnsi="Times New Roman" w:cs="Times New Roman"/>
          <w:sz w:val="24"/>
          <w:szCs w:val="24"/>
        </w:rPr>
        <w:t> </w:t>
      </w:r>
      <w:r w:rsidRPr="00A73B8B">
        <w:rPr>
          <w:rFonts w:ascii="Times New Roman" w:hAnsi="Times New Roman" w:cs="Times New Roman"/>
          <w:sz w:val="24"/>
          <w:szCs w:val="24"/>
        </w:rPr>
        <w:t>mnoh</w:t>
      </w:r>
      <w:r w:rsidR="00BE7211" w:rsidRPr="00A73B8B">
        <w:rPr>
          <w:rFonts w:ascii="Times New Roman" w:hAnsi="Times New Roman" w:cs="Times New Roman"/>
          <w:sz w:val="24"/>
          <w:szCs w:val="24"/>
        </w:rPr>
        <w:t>ých</w:t>
      </w:r>
      <w:r w:rsidR="00773CCB" w:rsidRPr="00A73B8B">
        <w:rPr>
          <w:rFonts w:ascii="Times New Roman" w:hAnsi="Times New Roman" w:cs="Times New Roman"/>
          <w:sz w:val="24"/>
          <w:szCs w:val="24"/>
        </w:rPr>
        <w:t xml:space="preserve"> </w:t>
      </w:r>
      <w:r w:rsidR="00BE7211" w:rsidRPr="00A73B8B">
        <w:rPr>
          <w:rFonts w:ascii="Times New Roman" w:hAnsi="Times New Roman" w:cs="Times New Roman"/>
          <w:sz w:val="24"/>
          <w:szCs w:val="24"/>
        </w:rPr>
        <w:t xml:space="preserve">ďalších </w:t>
      </w:r>
      <w:r w:rsidR="00D5020F" w:rsidRPr="00A73B8B">
        <w:rPr>
          <w:rFonts w:ascii="Times New Roman" w:hAnsi="Times New Roman" w:cs="Times New Roman"/>
          <w:sz w:val="24"/>
          <w:szCs w:val="24"/>
        </w:rPr>
        <w:t>oblast</w:t>
      </w:r>
      <w:r w:rsidR="00BE7211" w:rsidRPr="00A73B8B">
        <w:rPr>
          <w:rFonts w:ascii="Times New Roman" w:hAnsi="Times New Roman" w:cs="Times New Roman"/>
          <w:sz w:val="24"/>
          <w:szCs w:val="24"/>
        </w:rPr>
        <w:t>í</w:t>
      </w:r>
      <w:r w:rsidRPr="00A73B8B">
        <w:rPr>
          <w:rFonts w:ascii="Times New Roman" w:hAnsi="Times New Roman" w:cs="Times New Roman"/>
          <w:sz w:val="24"/>
          <w:szCs w:val="24"/>
        </w:rPr>
        <w:t>.</w:t>
      </w:r>
    </w:p>
    <w:p w14:paraId="56392FDA" w14:textId="5023F3C0" w:rsidR="00FF1EA9" w:rsidRPr="00A73B8B" w:rsidRDefault="00FF1EA9" w:rsidP="00307E7E">
      <w:pPr>
        <w:spacing w:after="240" w:line="240" w:lineRule="auto"/>
        <w:ind w:firstLine="709"/>
        <w:jc w:val="both"/>
        <w:rPr>
          <w:rFonts w:ascii="Times New Roman" w:hAnsi="Times New Roman" w:cs="Times New Roman"/>
          <w:sz w:val="24"/>
          <w:szCs w:val="24"/>
        </w:rPr>
      </w:pPr>
      <w:r w:rsidRPr="00A73B8B">
        <w:rPr>
          <w:rFonts w:ascii="Times New Roman" w:hAnsi="Times New Roman" w:cs="Times New Roman"/>
          <w:sz w:val="24"/>
          <w:szCs w:val="24"/>
        </w:rPr>
        <w:t>Predkladaný materiál je výsledkom širokej diskusie v rámci pracovnej skupiny pre</w:t>
      </w:r>
      <w:r w:rsidR="000E2AA1" w:rsidRPr="00A73B8B">
        <w:rPr>
          <w:rFonts w:ascii="Times New Roman" w:hAnsi="Times New Roman" w:cs="Times New Roman"/>
          <w:sz w:val="24"/>
          <w:szCs w:val="24"/>
        </w:rPr>
        <w:t> </w:t>
      </w:r>
      <w:r w:rsidRPr="00A73B8B">
        <w:rPr>
          <w:rFonts w:ascii="Times New Roman" w:hAnsi="Times New Roman" w:cs="Times New Roman"/>
          <w:sz w:val="24"/>
          <w:szCs w:val="24"/>
        </w:rPr>
        <w:t>mestský rozvoj, do ktorej skúsenosťami a poznatkami prispeli zástupcovia miest</w:t>
      </w:r>
      <w:r>
        <w:rPr>
          <w:rFonts w:ascii="Times New Roman" w:hAnsi="Times New Roman" w:cs="Times New Roman"/>
          <w:sz w:val="24"/>
          <w:szCs w:val="24"/>
        </w:rPr>
        <w:t xml:space="preserve"> a</w:t>
      </w:r>
      <w:r w:rsidR="000E2AA1" w:rsidRPr="00A73B8B">
        <w:rPr>
          <w:rFonts w:ascii="Times New Roman" w:hAnsi="Times New Roman" w:cs="Times New Roman"/>
          <w:sz w:val="24"/>
          <w:szCs w:val="24"/>
        </w:rPr>
        <w:t> </w:t>
      </w:r>
      <w:r>
        <w:rPr>
          <w:rFonts w:ascii="Times New Roman" w:hAnsi="Times New Roman" w:cs="Times New Roman"/>
          <w:sz w:val="24"/>
          <w:szCs w:val="24"/>
        </w:rPr>
        <w:t>regiónov</w:t>
      </w:r>
      <w:r w:rsidRPr="00A73B8B">
        <w:rPr>
          <w:rFonts w:ascii="Times New Roman" w:hAnsi="Times New Roman" w:cs="Times New Roman"/>
          <w:sz w:val="24"/>
          <w:szCs w:val="24"/>
        </w:rPr>
        <w:t>, zástupcovia akademickej obce, reprezentanti občianskej spoločnosti, ako aj podnikateľského sektora.</w:t>
      </w:r>
    </w:p>
    <w:p w14:paraId="755E9F51" w14:textId="1C19DA2F" w:rsidR="00123A3E" w:rsidRPr="00A73B8B" w:rsidRDefault="0017308C" w:rsidP="00307E7E">
      <w:pPr>
        <w:spacing w:after="240" w:line="240" w:lineRule="auto"/>
        <w:ind w:firstLine="709"/>
        <w:jc w:val="both"/>
        <w:rPr>
          <w:rFonts w:ascii="Times New Roman" w:hAnsi="Times New Roman" w:cs="Times New Roman"/>
          <w:sz w:val="24"/>
          <w:szCs w:val="24"/>
        </w:rPr>
      </w:pPr>
      <w:r w:rsidRPr="00A73B8B">
        <w:rPr>
          <w:rFonts w:ascii="Times New Roman" w:hAnsi="Times New Roman" w:cs="Times New Roman"/>
          <w:sz w:val="24"/>
          <w:szCs w:val="24"/>
        </w:rPr>
        <w:t xml:space="preserve">Duálny systém verejnej správy na Slovensku v zmysle zákona </w:t>
      </w:r>
      <w:r w:rsidR="006B6846">
        <w:rPr>
          <w:rFonts w:ascii="Times New Roman" w:hAnsi="Times New Roman" w:cs="Times New Roman"/>
          <w:sz w:val="24"/>
          <w:szCs w:val="24"/>
        </w:rPr>
        <w:t xml:space="preserve">SNR </w:t>
      </w:r>
      <w:r w:rsidRPr="00A73B8B">
        <w:rPr>
          <w:rFonts w:ascii="Times New Roman" w:hAnsi="Times New Roman" w:cs="Times New Roman"/>
          <w:sz w:val="24"/>
          <w:szCs w:val="24"/>
        </w:rPr>
        <w:t xml:space="preserve">č. 369/1990 </w:t>
      </w:r>
      <w:r w:rsidR="00FF1EA9">
        <w:rPr>
          <w:rFonts w:ascii="Times New Roman" w:hAnsi="Times New Roman" w:cs="Times New Roman"/>
          <w:sz w:val="24"/>
          <w:szCs w:val="24"/>
        </w:rPr>
        <w:t xml:space="preserve">Zb. </w:t>
      </w:r>
      <w:r w:rsidRPr="00A73B8B">
        <w:rPr>
          <w:rFonts w:ascii="Times New Roman" w:hAnsi="Times New Roman" w:cs="Times New Roman"/>
          <w:sz w:val="24"/>
          <w:szCs w:val="24"/>
        </w:rPr>
        <w:t xml:space="preserve"> o obecnom zriadení v znení neskorších predpisov </w:t>
      </w:r>
      <w:r w:rsidR="00E14557">
        <w:rPr>
          <w:rFonts w:ascii="Times New Roman" w:hAnsi="Times New Roman" w:cs="Times New Roman"/>
          <w:sz w:val="24"/>
          <w:szCs w:val="24"/>
        </w:rPr>
        <w:t xml:space="preserve">(ďalej len „zákon o obecnom zriadení“) </w:t>
      </w:r>
      <w:r w:rsidRPr="00A73B8B">
        <w:rPr>
          <w:rFonts w:ascii="Times New Roman" w:hAnsi="Times New Roman" w:cs="Times New Roman"/>
          <w:sz w:val="24"/>
          <w:szCs w:val="24"/>
        </w:rPr>
        <w:t xml:space="preserve">dáva mestským samosprávam legitimitu autonómne rozhodovať o všestrannom rozvoji svojho územia a umožniť napĺňanie potrieb jeho obyvateľov. Na druhej strane ústredná štátna správa disponuje kompetenciami, ktoré výkon mestských samospráv ovplyvňujú. </w:t>
      </w:r>
      <w:r w:rsidR="00123A3E" w:rsidRPr="00A73B8B">
        <w:rPr>
          <w:rFonts w:ascii="Times New Roman" w:hAnsi="Times New Roman" w:cs="Times New Roman"/>
          <w:sz w:val="24"/>
          <w:szCs w:val="24"/>
        </w:rPr>
        <w:t>Tvorba a</w:t>
      </w:r>
      <w:r w:rsidR="004A71C4" w:rsidRPr="00A73B8B">
        <w:rPr>
          <w:rFonts w:ascii="Times New Roman" w:hAnsi="Times New Roman" w:cs="Times New Roman"/>
          <w:sz w:val="24"/>
          <w:szCs w:val="24"/>
        </w:rPr>
        <w:t> </w:t>
      </w:r>
      <w:r w:rsidR="00123A3E" w:rsidRPr="00A73B8B">
        <w:rPr>
          <w:rFonts w:ascii="Times New Roman" w:hAnsi="Times New Roman" w:cs="Times New Roman"/>
          <w:sz w:val="24"/>
          <w:szCs w:val="24"/>
        </w:rPr>
        <w:t xml:space="preserve">uskutočňovanie politiky mestského rozvoja </w:t>
      </w:r>
      <w:r w:rsidR="00B563A0" w:rsidRPr="00A73B8B">
        <w:rPr>
          <w:rFonts w:ascii="Times New Roman" w:hAnsi="Times New Roman" w:cs="Times New Roman"/>
          <w:sz w:val="24"/>
          <w:szCs w:val="24"/>
        </w:rPr>
        <w:t>patrí</w:t>
      </w:r>
      <w:r w:rsidR="00123A3E" w:rsidRPr="00A73B8B">
        <w:rPr>
          <w:rFonts w:ascii="Times New Roman" w:hAnsi="Times New Roman" w:cs="Times New Roman"/>
          <w:sz w:val="24"/>
          <w:szCs w:val="24"/>
        </w:rPr>
        <w:t xml:space="preserve"> v súlade so zákonom č. 575/2001 Z. z.</w:t>
      </w:r>
      <w:r w:rsidR="00773CCB" w:rsidRPr="00A73B8B">
        <w:rPr>
          <w:rFonts w:ascii="Times New Roman" w:hAnsi="Times New Roman" w:cs="Times New Roman"/>
          <w:sz w:val="24"/>
          <w:szCs w:val="24"/>
        </w:rPr>
        <w:t xml:space="preserve"> </w:t>
      </w:r>
      <w:r w:rsidR="00123A3E" w:rsidRPr="00A73B8B">
        <w:rPr>
          <w:rFonts w:ascii="Times New Roman" w:hAnsi="Times New Roman" w:cs="Times New Roman"/>
          <w:sz w:val="24"/>
          <w:szCs w:val="24"/>
        </w:rPr>
        <w:t>o</w:t>
      </w:r>
      <w:r w:rsidR="004A71C4" w:rsidRPr="00A73B8B">
        <w:rPr>
          <w:rFonts w:ascii="Times New Roman" w:hAnsi="Times New Roman" w:cs="Times New Roman"/>
          <w:sz w:val="24"/>
          <w:szCs w:val="24"/>
        </w:rPr>
        <w:t> </w:t>
      </w:r>
      <w:r w:rsidR="00123A3E" w:rsidRPr="00A73B8B">
        <w:rPr>
          <w:rFonts w:ascii="Times New Roman" w:hAnsi="Times New Roman" w:cs="Times New Roman"/>
          <w:sz w:val="24"/>
          <w:szCs w:val="24"/>
        </w:rPr>
        <w:t>organizácii činnosti vlády a organizácii ústrednej štátnej správy v znení neskorších predpisov</w:t>
      </w:r>
      <w:r w:rsidR="00B563A0" w:rsidRPr="00A73B8B">
        <w:rPr>
          <w:rFonts w:ascii="Times New Roman" w:hAnsi="Times New Roman" w:cs="Times New Roman"/>
          <w:sz w:val="24"/>
          <w:szCs w:val="24"/>
        </w:rPr>
        <w:t xml:space="preserve"> ku kompetenciám M</w:t>
      </w:r>
      <w:r w:rsidR="00123A3E" w:rsidRPr="00A73B8B">
        <w:rPr>
          <w:rFonts w:ascii="Times New Roman" w:hAnsi="Times New Roman" w:cs="Times New Roman"/>
          <w:sz w:val="24"/>
          <w:szCs w:val="24"/>
        </w:rPr>
        <w:t>inisterstva dopravy a výstavby</w:t>
      </w:r>
      <w:r w:rsidR="00B563A0" w:rsidRPr="00A73B8B">
        <w:rPr>
          <w:rFonts w:ascii="Times New Roman" w:hAnsi="Times New Roman" w:cs="Times New Roman"/>
          <w:sz w:val="24"/>
          <w:szCs w:val="24"/>
        </w:rPr>
        <w:t xml:space="preserve"> Slovenskej republiky (ďalej </w:t>
      </w:r>
      <w:r w:rsidR="00CE7DF1">
        <w:rPr>
          <w:rFonts w:ascii="Times New Roman" w:hAnsi="Times New Roman" w:cs="Times New Roman"/>
          <w:sz w:val="24"/>
          <w:szCs w:val="24"/>
        </w:rPr>
        <w:t xml:space="preserve">len </w:t>
      </w:r>
      <w:r w:rsidR="00B563A0" w:rsidRPr="00A73B8B">
        <w:rPr>
          <w:rFonts w:ascii="Times New Roman" w:hAnsi="Times New Roman" w:cs="Times New Roman"/>
          <w:sz w:val="24"/>
          <w:szCs w:val="24"/>
        </w:rPr>
        <w:t>„MDV SR“)</w:t>
      </w:r>
      <w:r w:rsidR="00A73B8B">
        <w:rPr>
          <w:rFonts w:ascii="Times New Roman" w:hAnsi="Times New Roman" w:cs="Times New Roman"/>
          <w:sz w:val="24"/>
          <w:szCs w:val="24"/>
        </w:rPr>
        <w:t xml:space="preserve"> </w:t>
      </w:r>
      <w:r w:rsidR="008E0373" w:rsidRPr="00A73B8B">
        <w:rPr>
          <w:rFonts w:ascii="Times New Roman" w:hAnsi="Times New Roman" w:cs="Times New Roman"/>
          <w:sz w:val="24"/>
          <w:szCs w:val="24"/>
        </w:rPr>
        <w:t>ako ústredné</w:t>
      </w:r>
      <w:r w:rsidR="00FF1EA9">
        <w:rPr>
          <w:rFonts w:ascii="Times New Roman" w:hAnsi="Times New Roman" w:cs="Times New Roman"/>
          <w:sz w:val="24"/>
          <w:szCs w:val="24"/>
        </w:rPr>
        <w:t>ho</w:t>
      </w:r>
      <w:r w:rsidR="00773CCB" w:rsidRPr="00A73B8B">
        <w:rPr>
          <w:rFonts w:ascii="Times New Roman" w:hAnsi="Times New Roman" w:cs="Times New Roman"/>
          <w:sz w:val="24"/>
          <w:szCs w:val="24"/>
        </w:rPr>
        <w:t xml:space="preserve"> </w:t>
      </w:r>
      <w:r w:rsidR="00C20FA2" w:rsidRPr="00A73B8B">
        <w:rPr>
          <w:rFonts w:ascii="Times New Roman" w:hAnsi="Times New Roman" w:cs="Times New Roman"/>
          <w:sz w:val="24"/>
          <w:szCs w:val="24"/>
        </w:rPr>
        <w:t xml:space="preserve">orgánu štátnej správy. </w:t>
      </w:r>
      <w:r w:rsidR="009E08A0" w:rsidRPr="00A73B8B">
        <w:rPr>
          <w:rFonts w:ascii="Times New Roman" w:hAnsi="Times New Roman" w:cs="Times New Roman"/>
          <w:sz w:val="24"/>
          <w:szCs w:val="24"/>
        </w:rPr>
        <w:t>Vzhľadom na</w:t>
      </w:r>
      <w:r w:rsidR="003E0184" w:rsidRPr="00A73B8B">
        <w:rPr>
          <w:rFonts w:ascii="Times New Roman" w:hAnsi="Times New Roman" w:cs="Times New Roman"/>
          <w:sz w:val="24"/>
          <w:szCs w:val="24"/>
        </w:rPr>
        <w:t> </w:t>
      </w:r>
      <w:r w:rsidR="009E08A0" w:rsidRPr="00A73B8B">
        <w:rPr>
          <w:rFonts w:ascii="Times New Roman" w:hAnsi="Times New Roman" w:cs="Times New Roman"/>
          <w:sz w:val="24"/>
          <w:szCs w:val="24"/>
        </w:rPr>
        <w:t>prierezový charakter</w:t>
      </w:r>
      <w:r w:rsidR="00FF0BE9" w:rsidRPr="00A73B8B">
        <w:rPr>
          <w:rFonts w:ascii="Times New Roman" w:hAnsi="Times New Roman" w:cs="Times New Roman"/>
          <w:sz w:val="24"/>
          <w:szCs w:val="24"/>
        </w:rPr>
        <w:t xml:space="preserve"> mestského rozvoja je pre úspešné naplnenie koncepcie nevyhnutná spolupráca s ďalšími ústrednými orgánmi štátnej správy, ktoré </w:t>
      </w:r>
      <w:r w:rsidR="004A71C4">
        <w:rPr>
          <w:rFonts w:ascii="Times New Roman" w:hAnsi="Times New Roman" w:cs="Times New Roman"/>
          <w:sz w:val="24"/>
          <w:szCs w:val="24"/>
        </w:rPr>
        <w:t>uplatňovaním</w:t>
      </w:r>
      <w:r w:rsidR="00A73B8B">
        <w:rPr>
          <w:rFonts w:ascii="Times New Roman" w:hAnsi="Times New Roman" w:cs="Times New Roman"/>
          <w:sz w:val="24"/>
          <w:szCs w:val="24"/>
        </w:rPr>
        <w:t xml:space="preserve"> </w:t>
      </w:r>
      <w:r w:rsidR="00FF0BE9" w:rsidRPr="00A73B8B">
        <w:rPr>
          <w:rFonts w:ascii="Times New Roman" w:hAnsi="Times New Roman" w:cs="Times New Roman"/>
          <w:sz w:val="24"/>
          <w:szCs w:val="24"/>
        </w:rPr>
        <w:t>svojich kompetencií vst</w:t>
      </w:r>
      <w:r w:rsidR="001360DF" w:rsidRPr="00A73B8B">
        <w:rPr>
          <w:rFonts w:ascii="Times New Roman" w:hAnsi="Times New Roman" w:cs="Times New Roman"/>
          <w:sz w:val="24"/>
          <w:szCs w:val="24"/>
        </w:rPr>
        <w:t>upujú do</w:t>
      </w:r>
      <w:r w:rsidR="004A71C4" w:rsidRPr="00A73B8B">
        <w:rPr>
          <w:rFonts w:ascii="Times New Roman" w:hAnsi="Times New Roman" w:cs="Times New Roman"/>
          <w:sz w:val="24"/>
          <w:szCs w:val="24"/>
        </w:rPr>
        <w:t> </w:t>
      </w:r>
      <w:r w:rsidR="001360DF" w:rsidRPr="00A73B8B">
        <w:rPr>
          <w:rFonts w:ascii="Times New Roman" w:hAnsi="Times New Roman" w:cs="Times New Roman"/>
          <w:sz w:val="24"/>
          <w:szCs w:val="24"/>
        </w:rPr>
        <w:t xml:space="preserve">uvedenej problematiky, </w:t>
      </w:r>
      <w:r w:rsidR="00FF1EA9">
        <w:rPr>
          <w:rFonts w:ascii="Times New Roman" w:hAnsi="Times New Roman" w:cs="Times New Roman"/>
          <w:sz w:val="24"/>
          <w:szCs w:val="24"/>
        </w:rPr>
        <w:t xml:space="preserve">ale najmä </w:t>
      </w:r>
      <w:r w:rsidR="00336A31">
        <w:rPr>
          <w:rFonts w:ascii="Times New Roman" w:hAnsi="Times New Roman" w:cs="Times New Roman"/>
          <w:sz w:val="24"/>
          <w:szCs w:val="24"/>
        </w:rPr>
        <w:t xml:space="preserve">spolupráca so </w:t>
      </w:r>
      <w:r w:rsidR="001360DF" w:rsidRPr="00A73B8B">
        <w:rPr>
          <w:rFonts w:ascii="Times New Roman" w:hAnsi="Times New Roman" w:cs="Times New Roman"/>
          <w:sz w:val="24"/>
          <w:szCs w:val="24"/>
        </w:rPr>
        <w:t>samospráv</w:t>
      </w:r>
      <w:r w:rsidR="00FF1EA9">
        <w:rPr>
          <w:rFonts w:ascii="Times New Roman" w:hAnsi="Times New Roman" w:cs="Times New Roman"/>
          <w:sz w:val="24"/>
          <w:szCs w:val="24"/>
        </w:rPr>
        <w:t>ou</w:t>
      </w:r>
      <w:r w:rsidR="001360DF" w:rsidRPr="00A73B8B">
        <w:rPr>
          <w:rFonts w:ascii="Times New Roman" w:hAnsi="Times New Roman" w:cs="Times New Roman"/>
          <w:sz w:val="24"/>
          <w:szCs w:val="24"/>
        </w:rPr>
        <w:t xml:space="preserve"> a ďalší</w:t>
      </w:r>
      <w:r w:rsidR="00FF1EA9">
        <w:rPr>
          <w:rFonts w:ascii="Times New Roman" w:hAnsi="Times New Roman" w:cs="Times New Roman"/>
          <w:sz w:val="24"/>
          <w:szCs w:val="24"/>
        </w:rPr>
        <w:t>mi</w:t>
      </w:r>
      <w:r w:rsidR="001360DF" w:rsidRPr="00A73B8B">
        <w:rPr>
          <w:rFonts w:ascii="Times New Roman" w:hAnsi="Times New Roman" w:cs="Times New Roman"/>
          <w:sz w:val="24"/>
          <w:szCs w:val="24"/>
        </w:rPr>
        <w:t xml:space="preserve"> subjekt</w:t>
      </w:r>
      <w:r w:rsidR="00FF1EA9">
        <w:rPr>
          <w:rFonts w:ascii="Times New Roman" w:hAnsi="Times New Roman" w:cs="Times New Roman"/>
          <w:sz w:val="24"/>
          <w:szCs w:val="24"/>
        </w:rPr>
        <w:t>mi</w:t>
      </w:r>
      <w:r w:rsidR="001360DF" w:rsidRPr="00A73B8B">
        <w:rPr>
          <w:rFonts w:ascii="Times New Roman" w:hAnsi="Times New Roman" w:cs="Times New Roman"/>
          <w:sz w:val="24"/>
          <w:szCs w:val="24"/>
        </w:rPr>
        <w:t xml:space="preserve">. </w:t>
      </w:r>
    </w:p>
    <w:p w14:paraId="4A12D744" w14:textId="72B62161" w:rsidR="00DF480A" w:rsidRDefault="00A73B8B" w:rsidP="00307E7E">
      <w:pPr>
        <w:spacing w:after="240" w:line="240" w:lineRule="auto"/>
        <w:ind w:firstLine="567"/>
        <w:jc w:val="both"/>
        <w:rPr>
          <w:rFonts w:ascii="Times New Roman" w:hAnsi="Times New Roman" w:cs="Times New Roman"/>
          <w:sz w:val="24"/>
          <w:szCs w:val="24"/>
        </w:rPr>
      </w:pPr>
      <w:r w:rsidRPr="00183F55">
        <w:rPr>
          <w:rFonts w:ascii="Times New Roman" w:hAnsi="Times New Roman" w:cs="Times New Roman"/>
          <w:sz w:val="24"/>
          <w:szCs w:val="24"/>
        </w:rPr>
        <w:lastRenderedPageBreak/>
        <w:t xml:space="preserve">Koncepcia mestského rozvoja </w:t>
      </w:r>
      <w:r w:rsidR="004D368C">
        <w:rPr>
          <w:rFonts w:ascii="Times New Roman" w:hAnsi="Times New Roman" w:cs="Times New Roman"/>
          <w:sz w:val="24"/>
          <w:szCs w:val="24"/>
        </w:rPr>
        <w:t>Slovenskej republiky</w:t>
      </w:r>
      <w:r w:rsidR="004D368C" w:rsidRPr="00183F55">
        <w:rPr>
          <w:rFonts w:ascii="Times New Roman" w:hAnsi="Times New Roman" w:cs="Times New Roman"/>
          <w:sz w:val="24"/>
          <w:szCs w:val="24"/>
        </w:rPr>
        <w:t xml:space="preserve"> </w:t>
      </w:r>
      <w:r w:rsidRPr="00183F55">
        <w:rPr>
          <w:rFonts w:ascii="Times New Roman" w:hAnsi="Times New Roman" w:cs="Times New Roman"/>
          <w:sz w:val="24"/>
          <w:szCs w:val="24"/>
        </w:rPr>
        <w:t>do roku 2030 (ďalej len „koncepcia“)</w:t>
      </w:r>
      <w:r w:rsidRPr="005B1AEF">
        <w:rPr>
          <w:rFonts w:ascii="Times New Roman" w:hAnsi="Times New Roman" w:cs="Times New Roman"/>
          <w:sz w:val="24"/>
          <w:szCs w:val="24"/>
        </w:rPr>
        <w:t xml:space="preserve"> je rámcovým dokumentom, ktorého cieľom je navrhnúť všeobecne prospešné a aplikovateľné princípy a ucelený súbor opatrení, ktoré </w:t>
      </w:r>
      <w:r w:rsidRPr="005B1AEF">
        <w:rPr>
          <w:rFonts w:ascii="Times New Roman" w:hAnsi="Times New Roman" w:cs="Times New Roman"/>
          <w:color w:val="000000"/>
          <w:sz w:val="24"/>
          <w:szCs w:val="24"/>
          <w:shd w:val="clear" w:color="auto" w:fill="FFFFFF"/>
        </w:rPr>
        <w:t>systémovo posilnia</w:t>
      </w:r>
      <w:r w:rsidRPr="005B1AEF">
        <w:rPr>
          <w:rStyle w:val="apple-converted-space"/>
          <w:rFonts w:ascii="Times New Roman" w:hAnsi="Times New Roman" w:cs="Times New Roman"/>
          <w:color w:val="000000"/>
          <w:sz w:val="24"/>
          <w:szCs w:val="24"/>
          <w:shd w:val="clear" w:color="auto" w:fill="FFFFFF"/>
        </w:rPr>
        <w:t> </w:t>
      </w:r>
      <w:r w:rsidRPr="005B1AEF">
        <w:rPr>
          <w:rFonts w:ascii="Times New Roman" w:hAnsi="Times New Roman" w:cs="Times New Roman"/>
          <w:color w:val="000000"/>
          <w:sz w:val="24"/>
          <w:szCs w:val="24"/>
          <w:shd w:val="clear" w:color="auto" w:fill="FFFFFF"/>
        </w:rPr>
        <w:t>úlohu miest v celkovom rozvoji</w:t>
      </w:r>
      <w:r w:rsidRPr="005B1AEF">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Slovenskej republiky </w:t>
      </w:r>
      <w:r>
        <w:rPr>
          <w:rFonts w:ascii="Times New Roman" w:hAnsi="Times New Roman" w:cs="Times New Roman"/>
          <w:sz w:val="24"/>
          <w:szCs w:val="24"/>
        </w:rPr>
        <w:t>(ďalej len „SR“)</w:t>
      </w:r>
      <w:r w:rsidRPr="005B1AEF">
        <w:rPr>
          <w:rFonts w:ascii="Times New Roman" w:hAnsi="Times New Roman" w:cs="Times New Roman"/>
          <w:color w:val="000000"/>
          <w:sz w:val="24"/>
          <w:szCs w:val="24"/>
          <w:shd w:val="clear" w:color="auto" w:fill="FFFFFF"/>
        </w:rPr>
        <w:t>, budú ich motivovať k</w:t>
      </w:r>
      <w:r w:rsidR="00FF1EA9">
        <w:rPr>
          <w:rFonts w:ascii="Times New Roman" w:hAnsi="Times New Roman" w:cs="Times New Roman"/>
          <w:color w:val="000000"/>
          <w:sz w:val="24"/>
          <w:szCs w:val="24"/>
          <w:shd w:val="clear" w:color="auto" w:fill="FFFFFF"/>
        </w:rPr>
        <w:t>u</w:t>
      </w:r>
      <w:r w:rsidRPr="005B1AEF">
        <w:rPr>
          <w:rFonts w:ascii="Times New Roman" w:hAnsi="Times New Roman" w:cs="Times New Roman"/>
          <w:color w:val="000000"/>
          <w:sz w:val="24"/>
          <w:szCs w:val="24"/>
          <w:shd w:val="clear" w:color="auto" w:fill="FFFFFF"/>
        </w:rPr>
        <w:t> </w:t>
      </w:r>
      <w:r w:rsidR="00FF1EA9">
        <w:rPr>
          <w:rFonts w:ascii="Times New Roman" w:hAnsi="Times New Roman" w:cs="Times New Roman"/>
          <w:color w:val="000000"/>
          <w:sz w:val="24"/>
          <w:szCs w:val="24"/>
          <w:shd w:val="clear" w:color="auto" w:fill="FFFFFF"/>
        </w:rPr>
        <w:t xml:space="preserve">kvalitnejším </w:t>
      </w:r>
      <w:r w:rsidRPr="005B1AEF">
        <w:rPr>
          <w:rFonts w:ascii="Times New Roman" w:hAnsi="Times New Roman" w:cs="Times New Roman"/>
          <w:color w:val="000000"/>
          <w:sz w:val="24"/>
          <w:szCs w:val="24"/>
          <w:shd w:val="clear" w:color="auto" w:fill="FFFFFF"/>
        </w:rPr>
        <w:t>výkonom a monitorovaniu</w:t>
      </w:r>
      <w:r w:rsidRPr="005B1AEF">
        <w:rPr>
          <w:rStyle w:val="apple-converted-space"/>
          <w:rFonts w:ascii="Times New Roman" w:hAnsi="Times New Roman" w:cs="Times New Roman"/>
          <w:color w:val="000000"/>
          <w:sz w:val="24"/>
          <w:szCs w:val="24"/>
          <w:shd w:val="clear" w:color="auto" w:fill="FFFFFF"/>
        </w:rPr>
        <w:t> </w:t>
      </w:r>
      <w:r w:rsidRPr="005B1AEF">
        <w:rPr>
          <w:rFonts w:ascii="Times New Roman" w:hAnsi="Times New Roman" w:cs="Times New Roman"/>
          <w:color w:val="000000"/>
          <w:sz w:val="24"/>
          <w:szCs w:val="24"/>
          <w:shd w:val="clear" w:color="auto" w:fill="FFFFFF"/>
        </w:rPr>
        <w:t>prínosu realizovaných</w:t>
      </w:r>
      <w:r w:rsidRPr="005B1AEF">
        <w:rPr>
          <w:rStyle w:val="apple-converted-space"/>
          <w:rFonts w:ascii="Times New Roman" w:hAnsi="Times New Roman" w:cs="Times New Roman"/>
          <w:color w:val="000000"/>
          <w:sz w:val="24"/>
          <w:szCs w:val="24"/>
          <w:shd w:val="clear" w:color="auto" w:fill="FFFFFF"/>
        </w:rPr>
        <w:t> </w:t>
      </w:r>
      <w:r w:rsidRPr="005B1AEF">
        <w:rPr>
          <w:rFonts w:ascii="Times New Roman" w:hAnsi="Times New Roman" w:cs="Times New Roman"/>
          <w:color w:val="000000"/>
          <w:sz w:val="24"/>
          <w:szCs w:val="24"/>
          <w:shd w:val="clear" w:color="auto" w:fill="FFFFFF"/>
        </w:rPr>
        <w:t>opatrení.</w:t>
      </w:r>
      <w:r w:rsidR="009B2963">
        <w:rPr>
          <w:rFonts w:ascii="Times New Roman" w:hAnsi="Times New Roman" w:cs="Times New Roman"/>
          <w:color w:val="000000"/>
          <w:sz w:val="24"/>
          <w:szCs w:val="24"/>
          <w:shd w:val="clear" w:color="auto" w:fill="FFFFFF"/>
        </w:rPr>
        <w:t xml:space="preserve"> </w:t>
      </w:r>
      <w:r w:rsidRPr="005B1AEF">
        <w:rPr>
          <w:rFonts w:ascii="Times New Roman" w:eastAsiaTheme="minorHAnsi" w:hAnsi="Times New Roman" w:cs="Times New Roman"/>
          <w:color w:val="000000"/>
          <w:sz w:val="24"/>
          <w:szCs w:val="24"/>
          <w:shd w:val="clear" w:color="auto" w:fill="FFFFFF"/>
          <w:lang w:eastAsia="en-US"/>
        </w:rPr>
        <w:t xml:space="preserve">Koncepcia má bez zásahu do ústavou stanovených právomocí samospráv </w:t>
      </w:r>
      <w:r>
        <w:rPr>
          <w:rFonts w:ascii="Times New Roman" w:eastAsiaTheme="minorHAnsi" w:hAnsi="Times New Roman" w:cs="Times New Roman"/>
          <w:color w:val="000000"/>
          <w:sz w:val="24"/>
          <w:szCs w:val="24"/>
          <w:shd w:val="clear" w:color="auto" w:fill="FFFFFF"/>
          <w:lang w:eastAsia="en-US"/>
        </w:rPr>
        <w:t xml:space="preserve">podporiť cielenú koordináciu a </w:t>
      </w:r>
      <w:r w:rsidRPr="005B1AEF">
        <w:rPr>
          <w:rFonts w:ascii="Times New Roman" w:eastAsiaTheme="minorHAnsi" w:hAnsi="Times New Roman" w:cs="Times New Roman"/>
          <w:color w:val="000000"/>
          <w:sz w:val="24"/>
          <w:szCs w:val="24"/>
          <w:shd w:val="clear" w:color="auto" w:fill="FFFFFF"/>
          <w:lang w:eastAsia="en-US"/>
        </w:rPr>
        <w:t xml:space="preserve">zapájanie rôznych subjektov tak, aby sa slovenské mestá v dlhodobom horizonte lepšie </w:t>
      </w:r>
      <w:r w:rsidR="00FF1EA9">
        <w:rPr>
          <w:rFonts w:ascii="Times New Roman" w:eastAsiaTheme="minorHAnsi" w:hAnsi="Times New Roman" w:cs="Times New Roman"/>
          <w:color w:val="000000"/>
          <w:sz w:val="24"/>
          <w:szCs w:val="24"/>
          <w:shd w:val="clear" w:color="auto" w:fill="FFFFFF"/>
          <w:lang w:eastAsia="en-US"/>
        </w:rPr>
        <w:t>prispôsobovali novým výzvam</w:t>
      </w:r>
      <w:r w:rsidRPr="005B1AEF">
        <w:rPr>
          <w:rFonts w:ascii="Times New Roman" w:eastAsiaTheme="minorHAnsi" w:hAnsi="Times New Roman" w:cs="Times New Roman"/>
          <w:color w:val="000000"/>
          <w:sz w:val="24"/>
          <w:szCs w:val="24"/>
          <w:shd w:val="clear" w:color="auto" w:fill="FFFFFF"/>
          <w:lang w:eastAsia="en-US"/>
        </w:rPr>
        <w:t xml:space="preserve">, boli </w:t>
      </w:r>
      <w:r w:rsidR="00FF1EA9">
        <w:rPr>
          <w:rFonts w:ascii="Times New Roman" w:eastAsiaTheme="minorHAnsi" w:hAnsi="Times New Roman" w:cs="Times New Roman"/>
          <w:color w:val="000000"/>
          <w:sz w:val="24"/>
          <w:szCs w:val="24"/>
          <w:shd w:val="clear" w:color="auto" w:fill="FFFFFF"/>
          <w:lang w:eastAsia="en-US"/>
        </w:rPr>
        <w:t xml:space="preserve">udržateľné, </w:t>
      </w:r>
      <w:r w:rsidRPr="005B1AEF">
        <w:rPr>
          <w:rFonts w:ascii="Times New Roman" w:eastAsiaTheme="minorHAnsi" w:hAnsi="Times New Roman" w:cs="Times New Roman"/>
          <w:color w:val="000000"/>
          <w:sz w:val="24"/>
          <w:szCs w:val="24"/>
          <w:shd w:val="clear" w:color="auto" w:fill="FFFFFF"/>
          <w:lang w:eastAsia="en-US"/>
        </w:rPr>
        <w:t>produktívne a odolné.</w:t>
      </w:r>
      <w:r w:rsidRPr="00517B95">
        <w:rPr>
          <w:rFonts w:eastAsiaTheme="minorHAnsi" w:cs="Arial"/>
          <w:color w:val="000000"/>
          <w:sz w:val="24"/>
          <w:szCs w:val="24"/>
          <w:shd w:val="clear" w:color="auto" w:fill="FFFFFF"/>
          <w:lang w:eastAsia="en-US"/>
        </w:rPr>
        <w:t xml:space="preserve"> </w:t>
      </w:r>
      <w:r w:rsidRPr="00444F95" w:rsidDel="00183F55">
        <w:rPr>
          <w:rFonts w:ascii="Times New Roman" w:hAnsi="Times New Roman" w:cs="Times New Roman"/>
          <w:sz w:val="24"/>
          <w:szCs w:val="24"/>
        </w:rPr>
        <w:t xml:space="preserve"> </w:t>
      </w:r>
    </w:p>
    <w:p w14:paraId="37EC6E71" w14:textId="0EE27669" w:rsidR="00AC319E" w:rsidRPr="00A73B8B" w:rsidRDefault="00AC319E"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sz w:val="24"/>
          <w:szCs w:val="24"/>
        </w:rPr>
        <w:t>Na tomto mieste je dôležité zdôrazniť, že pojem „mestský rozvoj“ abstrahuje od</w:t>
      </w:r>
      <w:r w:rsidR="000E2AA1" w:rsidRPr="00A73B8B">
        <w:rPr>
          <w:rFonts w:ascii="Times New Roman" w:hAnsi="Times New Roman" w:cs="Times New Roman"/>
          <w:sz w:val="24"/>
          <w:szCs w:val="24"/>
        </w:rPr>
        <w:t> </w:t>
      </w:r>
      <w:r w:rsidRPr="00A73B8B">
        <w:rPr>
          <w:rFonts w:ascii="Times New Roman" w:hAnsi="Times New Roman" w:cs="Times New Roman"/>
          <w:sz w:val="24"/>
          <w:szCs w:val="24"/>
        </w:rPr>
        <w:t>predstavy mesta, ktorého územie je vymedzené len administratívnymi hranicami</w:t>
      </w:r>
      <w:r>
        <w:rPr>
          <w:rFonts w:ascii="Times New Roman" w:hAnsi="Times New Roman" w:cs="Times New Roman"/>
          <w:sz w:val="24"/>
          <w:szCs w:val="24"/>
        </w:rPr>
        <w:t>. J</w:t>
      </w:r>
      <w:r w:rsidRPr="00A73B8B">
        <w:rPr>
          <w:rFonts w:ascii="Times New Roman" w:hAnsi="Times New Roman" w:cs="Times New Roman"/>
          <w:sz w:val="24"/>
          <w:szCs w:val="24"/>
        </w:rPr>
        <w:t xml:space="preserve">e možné </w:t>
      </w:r>
      <w:r w:rsidR="00500146">
        <w:rPr>
          <w:rFonts w:ascii="Times New Roman" w:hAnsi="Times New Roman" w:cs="Times New Roman"/>
          <w:sz w:val="24"/>
          <w:szCs w:val="24"/>
        </w:rPr>
        <w:t xml:space="preserve">ho </w:t>
      </w:r>
      <w:r w:rsidRPr="00A73B8B">
        <w:rPr>
          <w:rFonts w:ascii="Times New Roman" w:hAnsi="Times New Roman" w:cs="Times New Roman"/>
          <w:sz w:val="24"/>
          <w:szCs w:val="24"/>
        </w:rPr>
        <w:t>stotožniť s pojm</w:t>
      </w:r>
      <w:r>
        <w:rPr>
          <w:rFonts w:ascii="Times New Roman" w:hAnsi="Times New Roman" w:cs="Times New Roman"/>
          <w:sz w:val="24"/>
          <w:szCs w:val="24"/>
        </w:rPr>
        <w:t>om</w:t>
      </w:r>
      <w:r w:rsidRPr="00A73B8B">
        <w:rPr>
          <w:rFonts w:ascii="Times New Roman" w:hAnsi="Times New Roman" w:cs="Times New Roman"/>
          <w:sz w:val="24"/>
          <w:szCs w:val="24"/>
        </w:rPr>
        <w:t xml:space="preserve"> „urbánny rozvoj“</w:t>
      </w:r>
      <w:r>
        <w:rPr>
          <w:rFonts w:ascii="Times New Roman" w:hAnsi="Times New Roman" w:cs="Times New Roman"/>
          <w:sz w:val="24"/>
          <w:szCs w:val="24"/>
        </w:rPr>
        <w:t>, týkajúcim sa celého</w:t>
      </w:r>
      <w:r w:rsidR="00307E7E">
        <w:rPr>
          <w:rFonts w:ascii="Times New Roman" w:hAnsi="Times New Roman" w:cs="Times New Roman"/>
          <w:sz w:val="24"/>
          <w:szCs w:val="24"/>
        </w:rPr>
        <w:t xml:space="preserve"> </w:t>
      </w:r>
      <w:r w:rsidRPr="00A73B8B">
        <w:rPr>
          <w:rFonts w:ascii="Times New Roman" w:hAnsi="Times New Roman" w:cs="Times New Roman"/>
          <w:sz w:val="24"/>
          <w:szCs w:val="24"/>
        </w:rPr>
        <w:t>„funkčné</w:t>
      </w:r>
      <w:r>
        <w:rPr>
          <w:rFonts w:ascii="Times New Roman" w:hAnsi="Times New Roman" w:cs="Times New Roman"/>
          <w:sz w:val="24"/>
          <w:szCs w:val="24"/>
        </w:rPr>
        <w:t>ho</w:t>
      </w:r>
      <w:r w:rsidRPr="00A73B8B">
        <w:rPr>
          <w:rFonts w:ascii="Times New Roman" w:hAnsi="Times New Roman" w:cs="Times New Roman"/>
          <w:sz w:val="24"/>
          <w:szCs w:val="24"/>
        </w:rPr>
        <w:t xml:space="preserve"> mestské</w:t>
      </w:r>
      <w:r>
        <w:rPr>
          <w:rFonts w:ascii="Times New Roman" w:hAnsi="Times New Roman" w:cs="Times New Roman"/>
          <w:sz w:val="24"/>
          <w:szCs w:val="24"/>
        </w:rPr>
        <w:t>ho</w:t>
      </w:r>
      <w:r w:rsidRPr="00A73B8B">
        <w:rPr>
          <w:rFonts w:ascii="Times New Roman" w:hAnsi="Times New Roman" w:cs="Times New Roman"/>
          <w:sz w:val="24"/>
          <w:szCs w:val="24"/>
        </w:rPr>
        <w:t xml:space="preserve"> územia“.</w:t>
      </w:r>
      <w:r w:rsidR="00D04845">
        <w:rPr>
          <w:rFonts w:ascii="Times New Roman" w:hAnsi="Times New Roman" w:cs="Times New Roman"/>
          <w:sz w:val="24"/>
          <w:szCs w:val="24"/>
        </w:rPr>
        <w:t xml:space="preserve"> V tejto súvislosti je </w:t>
      </w:r>
      <w:r w:rsidR="00AB14CE">
        <w:rPr>
          <w:rFonts w:ascii="Times New Roman" w:hAnsi="Times New Roman" w:cs="Times New Roman"/>
          <w:sz w:val="24"/>
          <w:szCs w:val="24"/>
        </w:rPr>
        <w:t xml:space="preserve">tak </w:t>
      </w:r>
      <w:r w:rsidR="00D04845">
        <w:rPr>
          <w:rFonts w:ascii="Times New Roman" w:hAnsi="Times New Roman" w:cs="Times New Roman"/>
          <w:sz w:val="24"/>
          <w:szCs w:val="24"/>
        </w:rPr>
        <w:t>možné hovoriť aj o mestských regiónoch.</w:t>
      </w:r>
    </w:p>
    <w:p w14:paraId="4FD93AD2" w14:textId="1AAE3E1B" w:rsidR="00C20FA2" w:rsidRPr="00A73B8B" w:rsidRDefault="00123A3E"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sz w:val="24"/>
          <w:szCs w:val="24"/>
        </w:rPr>
        <w:t xml:space="preserve">Rozvoj miest </w:t>
      </w:r>
      <w:r w:rsidR="00AC319E">
        <w:rPr>
          <w:rFonts w:ascii="Times New Roman" w:hAnsi="Times New Roman" w:cs="Times New Roman"/>
          <w:sz w:val="24"/>
          <w:szCs w:val="24"/>
        </w:rPr>
        <w:t xml:space="preserve">by mal </w:t>
      </w:r>
      <w:r w:rsidRPr="00A73B8B">
        <w:rPr>
          <w:rFonts w:ascii="Times New Roman" w:hAnsi="Times New Roman" w:cs="Times New Roman"/>
          <w:sz w:val="24"/>
          <w:szCs w:val="24"/>
        </w:rPr>
        <w:t>vychádzať z princípov udržateľného rozvoja</w:t>
      </w:r>
      <w:r w:rsidR="00AC319E">
        <w:rPr>
          <w:rFonts w:ascii="Times New Roman" w:hAnsi="Times New Roman" w:cs="Times New Roman"/>
          <w:sz w:val="24"/>
          <w:szCs w:val="24"/>
        </w:rPr>
        <w:t>,</w:t>
      </w:r>
      <w:r w:rsidRPr="00A73B8B">
        <w:rPr>
          <w:rFonts w:ascii="Times New Roman" w:hAnsi="Times New Roman" w:cs="Times New Roman"/>
          <w:sz w:val="24"/>
          <w:szCs w:val="24"/>
        </w:rPr>
        <w:t xml:space="preserve"> umožňujúc</w:t>
      </w:r>
      <w:r w:rsidR="00C20FA2" w:rsidRPr="00A73B8B">
        <w:rPr>
          <w:rFonts w:ascii="Times New Roman" w:hAnsi="Times New Roman" w:cs="Times New Roman"/>
          <w:sz w:val="24"/>
          <w:szCs w:val="24"/>
        </w:rPr>
        <w:t>ich</w:t>
      </w:r>
      <w:r w:rsidRPr="00A73B8B">
        <w:rPr>
          <w:rFonts w:ascii="Times New Roman" w:hAnsi="Times New Roman" w:cs="Times New Roman"/>
          <w:sz w:val="24"/>
          <w:szCs w:val="24"/>
        </w:rPr>
        <w:t xml:space="preserve"> previazať ekonomické, sociálne, environmentálne a kultúrne ciele. </w:t>
      </w:r>
      <w:r w:rsidR="00C20FA2" w:rsidRPr="00A73B8B">
        <w:rPr>
          <w:rFonts w:ascii="Times New Roman" w:hAnsi="Times New Roman" w:cs="Times New Roman"/>
          <w:sz w:val="24"/>
          <w:szCs w:val="24"/>
        </w:rPr>
        <w:t xml:space="preserve">Podmienkou </w:t>
      </w:r>
      <w:r w:rsidR="00A73B8B">
        <w:rPr>
          <w:rFonts w:ascii="Times New Roman" w:hAnsi="Times New Roman" w:cs="Times New Roman"/>
          <w:sz w:val="24"/>
          <w:szCs w:val="24"/>
        </w:rPr>
        <w:t xml:space="preserve">efektívneho </w:t>
      </w:r>
      <w:r w:rsidR="00C20FA2" w:rsidRPr="00A73B8B">
        <w:rPr>
          <w:rFonts w:ascii="Times New Roman" w:hAnsi="Times New Roman" w:cs="Times New Roman"/>
          <w:sz w:val="24"/>
          <w:szCs w:val="24"/>
        </w:rPr>
        <w:t>udržateľného rozvoj</w:t>
      </w:r>
      <w:r w:rsidR="006E5601" w:rsidRPr="00A73B8B">
        <w:rPr>
          <w:rFonts w:ascii="Times New Roman" w:hAnsi="Times New Roman" w:cs="Times New Roman"/>
          <w:sz w:val="24"/>
          <w:szCs w:val="24"/>
        </w:rPr>
        <w:t>a</w:t>
      </w:r>
      <w:r w:rsidR="00C20FA2" w:rsidRPr="00A73B8B">
        <w:rPr>
          <w:rFonts w:ascii="Times New Roman" w:hAnsi="Times New Roman" w:cs="Times New Roman"/>
          <w:sz w:val="24"/>
          <w:szCs w:val="24"/>
        </w:rPr>
        <w:t xml:space="preserve"> miest je integrovaný prístup k plánovaniu rozvoja, vytvárani</w:t>
      </w:r>
      <w:r w:rsidR="004A71C4">
        <w:rPr>
          <w:rFonts w:ascii="Times New Roman" w:hAnsi="Times New Roman" w:cs="Times New Roman"/>
          <w:sz w:val="24"/>
          <w:szCs w:val="24"/>
        </w:rPr>
        <w:t>e</w:t>
      </w:r>
      <w:r w:rsidR="00C20FA2" w:rsidRPr="00A73B8B">
        <w:rPr>
          <w:rFonts w:ascii="Times New Roman" w:hAnsi="Times New Roman" w:cs="Times New Roman"/>
          <w:sz w:val="24"/>
          <w:szCs w:val="24"/>
        </w:rPr>
        <w:t xml:space="preserve"> a ďalšie rozvíjani</w:t>
      </w:r>
      <w:r w:rsidR="004A71C4">
        <w:rPr>
          <w:rFonts w:ascii="Times New Roman" w:hAnsi="Times New Roman" w:cs="Times New Roman"/>
          <w:sz w:val="24"/>
          <w:szCs w:val="24"/>
        </w:rPr>
        <w:t>e</w:t>
      </w:r>
      <w:r w:rsidR="00C20FA2" w:rsidRPr="00A73B8B">
        <w:rPr>
          <w:rFonts w:ascii="Times New Roman" w:hAnsi="Times New Roman" w:cs="Times New Roman"/>
          <w:sz w:val="24"/>
          <w:szCs w:val="24"/>
        </w:rPr>
        <w:t xml:space="preserve"> vzťahov medzi mestom a</w:t>
      </w:r>
      <w:r w:rsidR="00AC319E">
        <w:rPr>
          <w:rFonts w:ascii="Times New Roman" w:hAnsi="Times New Roman" w:cs="Times New Roman"/>
          <w:sz w:val="24"/>
          <w:szCs w:val="24"/>
        </w:rPr>
        <w:t xml:space="preserve"> jeho funkčným územím, </w:t>
      </w:r>
      <w:r w:rsidR="00BE7211" w:rsidRPr="00A73B8B">
        <w:rPr>
          <w:rFonts w:ascii="Times New Roman" w:hAnsi="Times New Roman" w:cs="Times New Roman"/>
          <w:sz w:val="24"/>
          <w:szCs w:val="24"/>
        </w:rPr>
        <w:t xml:space="preserve">samosprávnym </w:t>
      </w:r>
      <w:r w:rsidR="00C20FA2" w:rsidRPr="00A73B8B">
        <w:rPr>
          <w:rFonts w:ascii="Times New Roman" w:hAnsi="Times New Roman" w:cs="Times New Roman"/>
          <w:sz w:val="24"/>
          <w:szCs w:val="24"/>
        </w:rPr>
        <w:t>krajom a</w:t>
      </w:r>
      <w:r w:rsidR="006407E8" w:rsidRPr="00A73B8B">
        <w:rPr>
          <w:rFonts w:ascii="Times New Roman" w:hAnsi="Times New Roman" w:cs="Times New Roman"/>
          <w:sz w:val="24"/>
          <w:szCs w:val="24"/>
        </w:rPr>
        <w:t xml:space="preserve"> medzi </w:t>
      </w:r>
      <w:r w:rsidR="00C20FA2" w:rsidRPr="00A73B8B">
        <w:rPr>
          <w:rFonts w:ascii="Times New Roman" w:hAnsi="Times New Roman" w:cs="Times New Roman"/>
          <w:sz w:val="24"/>
          <w:szCs w:val="24"/>
        </w:rPr>
        <w:t xml:space="preserve">mestom a vidiekom, </w:t>
      </w:r>
      <w:r w:rsidR="009E08A0" w:rsidRPr="00A73B8B">
        <w:rPr>
          <w:rFonts w:ascii="Times New Roman" w:hAnsi="Times New Roman" w:cs="Times New Roman"/>
          <w:sz w:val="24"/>
          <w:szCs w:val="24"/>
        </w:rPr>
        <w:t>posilňovani</w:t>
      </w:r>
      <w:r w:rsidR="004A71C4">
        <w:rPr>
          <w:rFonts w:ascii="Times New Roman" w:hAnsi="Times New Roman" w:cs="Times New Roman"/>
          <w:sz w:val="24"/>
          <w:szCs w:val="24"/>
        </w:rPr>
        <w:t>e</w:t>
      </w:r>
      <w:r w:rsidR="009E08A0" w:rsidRPr="00A73B8B">
        <w:rPr>
          <w:rFonts w:ascii="Times New Roman" w:hAnsi="Times New Roman" w:cs="Times New Roman"/>
          <w:sz w:val="24"/>
          <w:szCs w:val="24"/>
        </w:rPr>
        <w:t xml:space="preserve"> </w:t>
      </w:r>
      <w:r w:rsidR="00C20FA2" w:rsidRPr="00A73B8B">
        <w:rPr>
          <w:rFonts w:ascii="Times New Roman" w:hAnsi="Times New Roman" w:cs="Times New Roman"/>
          <w:sz w:val="24"/>
          <w:szCs w:val="24"/>
        </w:rPr>
        <w:t>p</w:t>
      </w:r>
      <w:r w:rsidR="009E08A0" w:rsidRPr="00A73B8B">
        <w:rPr>
          <w:rFonts w:ascii="Times New Roman" w:hAnsi="Times New Roman" w:cs="Times New Roman"/>
          <w:sz w:val="24"/>
          <w:szCs w:val="24"/>
        </w:rPr>
        <w:t>rirodzených</w:t>
      </w:r>
      <w:r w:rsidR="00C20FA2" w:rsidRPr="00A73B8B">
        <w:rPr>
          <w:rFonts w:ascii="Times New Roman" w:hAnsi="Times New Roman" w:cs="Times New Roman"/>
          <w:sz w:val="24"/>
          <w:szCs w:val="24"/>
        </w:rPr>
        <w:t xml:space="preserve"> funkčn</w:t>
      </w:r>
      <w:r w:rsidR="009E08A0" w:rsidRPr="00A73B8B">
        <w:rPr>
          <w:rFonts w:ascii="Times New Roman" w:hAnsi="Times New Roman" w:cs="Times New Roman"/>
          <w:sz w:val="24"/>
          <w:szCs w:val="24"/>
        </w:rPr>
        <w:t>ý</w:t>
      </w:r>
      <w:r w:rsidR="00C20FA2" w:rsidRPr="00A73B8B">
        <w:rPr>
          <w:rFonts w:ascii="Times New Roman" w:hAnsi="Times New Roman" w:cs="Times New Roman"/>
          <w:sz w:val="24"/>
          <w:szCs w:val="24"/>
        </w:rPr>
        <w:t>ch vz</w:t>
      </w:r>
      <w:r w:rsidR="009E08A0" w:rsidRPr="00A73B8B">
        <w:rPr>
          <w:rFonts w:ascii="Times New Roman" w:hAnsi="Times New Roman" w:cs="Times New Roman"/>
          <w:sz w:val="24"/>
          <w:szCs w:val="24"/>
        </w:rPr>
        <w:t>ťahov</w:t>
      </w:r>
      <w:r w:rsidR="00C20FA2" w:rsidRPr="00A73B8B">
        <w:rPr>
          <w:rFonts w:ascii="Times New Roman" w:hAnsi="Times New Roman" w:cs="Times New Roman"/>
          <w:sz w:val="24"/>
          <w:szCs w:val="24"/>
        </w:rPr>
        <w:t xml:space="preserve"> v</w:t>
      </w:r>
      <w:r w:rsidR="004A71C4" w:rsidRPr="00A73B8B">
        <w:rPr>
          <w:rFonts w:ascii="Times New Roman" w:hAnsi="Times New Roman" w:cs="Times New Roman"/>
          <w:sz w:val="24"/>
          <w:szCs w:val="24"/>
        </w:rPr>
        <w:t> </w:t>
      </w:r>
      <w:r w:rsidR="00C20FA2" w:rsidRPr="00A73B8B">
        <w:rPr>
          <w:rFonts w:ascii="Times New Roman" w:hAnsi="Times New Roman" w:cs="Times New Roman"/>
          <w:sz w:val="24"/>
          <w:szCs w:val="24"/>
        </w:rPr>
        <w:t xml:space="preserve">území, </w:t>
      </w:r>
      <w:r w:rsidR="009E08A0" w:rsidRPr="00A73B8B">
        <w:rPr>
          <w:rFonts w:ascii="Times New Roman" w:hAnsi="Times New Roman" w:cs="Times New Roman"/>
          <w:sz w:val="24"/>
          <w:szCs w:val="24"/>
        </w:rPr>
        <w:t>uplatňovani</w:t>
      </w:r>
      <w:r w:rsidR="004A71C4">
        <w:rPr>
          <w:rFonts w:ascii="Times New Roman" w:hAnsi="Times New Roman" w:cs="Times New Roman"/>
          <w:sz w:val="24"/>
          <w:szCs w:val="24"/>
        </w:rPr>
        <w:t>e</w:t>
      </w:r>
      <w:r w:rsidR="00C20FA2" w:rsidRPr="00A73B8B">
        <w:rPr>
          <w:rFonts w:ascii="Times New Roman" w:hAnsi="Times New Roman" w:cs="Times New Roman"/>
          <w:sz w:val="24"/>
          <w:szCs w:val="24"/>
        </w:rPr>
        <w:t xml:space="preserve"> mechani</w:t>
      </w:r>
      <w:r w:rsidR="009E08A0" w:rsidRPr="00A73B8B">
        <w:rPr>
          <w:rFonts w:ascii="Times New Roman" w:hAnsi="Times New Roman" w:cs="Times New Roman"/>
          <w:sz w:val="24"/>
          <w:szCs w:val="24"/>
        </w:rPr>
        <w:t>zmov</w:t>
      </w:r>
      <w:r w:rsidR="00C20FA2" w:rsidRPr="00A73B8B">
        <w:rPr>
          <w:rFonts w:ascii="Times New Roman" w:hAnsi="Times New Roman" w:cs="Times New Roman"/>
          <w:sz w:val="24"/>
          <w:szCs w:val="24"/>
        </w:rPr>
        <w:t>, kt</w:t>
      </w:r>
      <w:r w:rsidR="009E08A0" w:rsidRPr="00A73B8B">
        <w:rPr>
          <w:rFonts w:ascii="Times New Roman" w:hAnsi="Times New Roman" w:cs="Times New Roman"/>
          <w:sz w:val="24"/>
          <w:szCs w:val="24"/>
        </w:rPr>
        <w:t>o</w:t>
      </w:r>
      <w:r w:rsidR="00C20FA2" w:rsidRPr="00A73B8B">
        <w:rPr>
          <w:rFonts w:ascii="Times New Roman" w:hAnsi="Times New Roman" w:cs="Times New Roman"/>
          <w:sz w:val="24"/>
          <w:szCs w:val="24"/>
        </w:rPr>
        <w:t>ré umožn</w:t>
      </w:r>
      <w:r w:rsidR="009E08A0" w:rsidRPr="00A73B8B">
        <w:rPr>
          <w:rFonts w:ascii="Times New Roman" w:hAnsi="Times New Roman" w:cs="Times New Roman"/>
          <w:sz w:val="24"/>
          <w:szCs w:val="24"/>
        </w:rPr>
        <w:t xml:space="preserve">ia efektívne zapojiť do spravovania </w:t>
      </w:r>
      <w:r w:rsidR="00A73B8B">
        <w:rPr>
          <w:rFonts w:ascii="Times New Roman" w:hAnsi="Times New Roman" w:cs="Times New Roman"/>
          <w:sz w:val="24"/>
          <w:szCs w:val="24"/>
        </w:rPr>
        <w:t xml:space="preserve">a rozvoja </w:t>
      </w:r>
      <w:r w:rsidR="009E08A0" w:rsidRPr="00A73B8B">
        <w:rPr>
          <w:rFonts w:ascii="Times New Roman" w:hAnsi="Times New Roman" w:cs="Times New Roman"/>
          <w:sz w:val="24"/>
          <w:szCs w:val="24"/>
        </w:rPr>
        <w:t>územia partnerov z</w:t>
      </w:r>
      <w:r w:rsidR="003E0184" w:rsidRPr="00A73B8B">
        <w:rPr>
          <w:rFonts w:ascii="Times New Roman" w:hAnsi="Times New Roman" w:cs="Times New Roman"/>
          <w:sz w:val="24"/>
          <w:szCs w:val="24"/>
        </w:rPr>
        <w:t> </w:t>
      </w:r>
      <w:r w:rsidR="009E08A0" w:rsidRPr="00A73B8B">
        <w:rPr>
          <w:rFonts w:ascii="Times New Roman" w:hAnsi="Times New Roman" w:cs="Times New Roman"/>
          <w:sz w:val="24"/>
          <w:szCs w:val="24"/>
        </w:rPr>
        <w:t>rôznych úrovní verejnej správy, súkromného sektora a občianskej spoločnosti.</w:t>
      </w:r>
      <w:r w:rsidR="00773CCB" w:rsidRPr="00A73B8B">
        <w:rPr>
          <w:rFonts w:ascii="Times New Roman" w:hAnsi="Times New Roman" w:cs="Times New Roman"/>
          <w:sz w:val="24"/>
          <w:szCs w:val="24"/>
        </w:rPr>
        <w:t xml:space="preserve"> </w:t>
      </w:r>
      <w:r w:rsidR="008E3120" w:rsidRPr="00A73B8B">
        <w:rPr>
          <w:rFonts w:ascii="Times New Roman" w:hAnsi="Times New Roman" w:cs="Times New Roman"/>
          <w:sz w:val="24"/>
          <w:szCs w:val="24"/>
        </w:rPr>
        <w:t xml:space="preserve">Spojenie </w:t>
      </w:r>
      <w:r w:rsidR="00A73B8B">
        <w:rPr>
          <w:rFonts w:ascii="Times New Roman" w:hAnsi="Times New Roman" w:cs="Times New Roman"/>
          <w:sz w:val="24"/>
          <w:szCs w:val="24"/>
        </w:rPr>
        <w:t xml:space="preserve">zdrojov </w:t>
      </w:r>
      <w:r w:rsidR="008E3120" w:rsidRPr="00A73B8B">
        <w:rPr>
          <w:rFonts w:ascii="Times New Roman" w:hAnsi="Times New Roman" w:cs="Times New Roman"/>
          <w:sz w:val="24"/>
          <w:szCs w:val="24"/>
        </w:rPr>
        <w:t xml:space="preserve">a miestnych </w:t>
      </w:r>
      <w:r w:rsidR="00A73B8B">
        <w:rPr>
          <w:rFonts w:ascii="Times New Roman" w:hAnsi="Times New Roman" w:cs="Times New Roman"/>
          <w:sz w:val="24"/>
          <w:szCs w:val="24"/>
        </w:rPr>
        <w:t xml:space="preserve">schopností a </w:t>
      </w:r>
      <w:r w:rsidR="008E3120" w:rsidRPr="00A73B8B">
        <w:rPr>
          <w:rFonts w:ascii="Times New Roman" w:hAnsi="Times New Roman" w:cs="Times New Roman"/>
          <w:sz w:val="24"/>
          <w:szCs w:val="24"/>
        </w:rPr>
        <w:t xml:space="preserve">poznatkov je základom </w:t>
      </w:r>
      <w:r w:rsidR="00AC319E">
        <w:rPr>
          <w:rFonts w:ascii="Times New Roman" w:hAnsi="Times New Roman" w:cs="Times New Roman"/>
          <w:sz w:val="24"/>
          <w:szCs w:val="24"/>
        </w:rPr>
        <w:t xml:space="preserve">pre </w:t>
      </w:r>
      <w:r w:rsidR="008E3120" w:rsidRPr="00A73B8B">
        <w:rPr>
          <w:rFonts w:ascii="Times New Roman" w:hAnsi="Times New Roman" w:cs="Times New Roman"/>
          <w:sz w:val="24"/>
          <w:szCs w:val="24"/>
        </w:rPr>
        <w:t>stanovenie spoločných riešení a</w:t>
      </w:r>
      <w:r w:rsidR="003E0184" w:rsidRPr="00A73B8B">
        <w:rPr>
          <w:rFonts w:ascii="Times New Roman" w:hAnsi="Times New Roman" w:cs="Times New Roman"/>
          <w:sz w:val="24"/>
          <w:szCs w:val="24"/>
        </w:rPr>
        <w:t> </w:t>
      </w:r>
      <w:r w:rsidR="008E3120" w:rsidRPr="00A73B8B">
        <w:rPr>
          <w:rFonts w:ascii="Times New Roman" w:hAnsi="Times New Roman" w:cs="Times New Roman"/>
          <w:sz w:val="24"/>
          <w:szCs w:val="24"/>
        </w:rPr>
        <w:t>dosiahnutie prijateľných a udržateľných výsledkov.</w:t>
      </w:r>
    </w:p>
    <w:p w14:paraId="5BB27270" w14:textId="08E34454" w:rsidR="00B86DDF" w:rsidRPr="00A73B8B" w:rsidRDefault="00EB3793" w:rsidP="00307E7E">
      <w:pPr>
        <w:spacing w:after="240" w:line="240" w:lineRule="auto"/>
        <w:ind w:firstLine="567"/>
        <w:jc w:val="both"/>
        <w:rPr>
          <w:rFonts w:ascii="Times New Roman" w:hAnsi="Times New Roman" w:cs="Times New Roman"/>
          <w:sz w:val="24"/>
          <w:szCs w:val="24"/>
        </w:rPr>
      </w:pPr>
      <w:r w:rsidRPr="00A73B8B">
        <w:rPr>
          <w:rFonts w:ascii="Times New Roman" w:hAnsi="Times New Roman" w:cs="Times New Roman"/>
          <w:sz w:val="24"/>
          <w:szCs w:val="24"/>
        </w:rPr>
        <w:t>Dobre fungujúce mestá a</w:t>
      </w:r>
      <w:r w:rsidR="008B3D84" w:rsidRPr="00A73B8B">
        <w:rPr>
          <w:rFonts w:ascii="Times New Roman" w:hAnsi="Times New Roman" w:cs="Times New Roman"/>
          <w:sz w:val="24"/>
          <w:szCs w:val="24"/>
        </w:rPr>
        <w:t>  ich širšie funkčné</w:t>
      </w:r>
      <w:r w:rsidRPr="00A73B8B">
        <w:rPr>
          <w:rFonts w:ascii="Times New Roman" w:hAnsi="Times New Roman" w:cs="Times New Roman"/>
          <w:sz w:val="24"/>
          <w:szCs w:val="24"/>
        </w:rPr>
        <w:t xml:space="preserve"> územia, ktoré dokážu flexibilne reagovať na</w:t>
      </w:r>
      <w:r w:rsidR="003E0184" w:rsidRPr="00A73B8B">
        <w:rPr>
          <w:rFonts w:ascii="Times New Roman" w:hAnsi="Times New Roman" w:cs="Times New Roman"/>
          <w:sz w:val="24"/>
          <w:szCs w:val="24"/>
        </w:rPr>
        <w:t> </w:t>
      </w:r>
      <w:r w:rsidRPr="00A73B8B">
        <w:rPr>
          <w:rFonts w:ascii="Times New Roman" w:hAnsi="Times New Roman" w:cs="Times New Roman"/>
          <w:sz w:val="24"/>
          <w:szCs w:val="24"/>
        </w:rPr>
        <w:t>meniace sa globálne podmienky, sú nevyhnutné pre dosiahnutie</w:t>
      </w:r>
      <w:r w:rsidR="00773CCB" w:rsidRPr="00A73B8B">
        <w:rPr>
          <w:rFonts w:ascii="Times New Roman" w:hAnsi="Times New Roman" w:cs="Times New Roman"/>
          <w:sz w:val="24"/>
          <w:szCs w:val="24"/>
        </w:rPr>
        <w:t xml:space="preserve"> </w:t>
      </w:r>
      <w:r w:rsidRPr="00A73B8B">
        <w:rPr>
          <w:rFonts w:ascii="Times New Roman" w:hAnsi="Times New Roman" w:cs="Times New Roman"/>
          <w:sz w:val="24"/>
          <w:szCs w:val="24"/>
        </w:rPr>
        <w:t>udržateľného rozvoja celej spoločnosti</w:t>
      </w:r>
      <w:r w:rsidR="006407E8" w:rsidRPr="00A73B8B">
        <w:rPr>
          <w:rFonts w:ascii="Times New Roman" w:hAnsi="Times New Roman" w:cs="Times New Roman"/>
          <w:sz w:val="24"/>
          <w:szCs w:val="24"/>
        </w:rPr>
        <w:t>.</w:t>
      </w:r>
      <w:r w:rsidR="00773CCB" w:rsidRPr="00A73B8B">
        <w:rPr>
          <w:rFonts w:ascii="Times New Roman" w:hAnsi="Times New Roman" w:cs="Times New Roman"/>
          <w:sz w:val="24"/>
          <w:szCs w:val="24"/>
        </w:rPr>
        <w:t xml:space="preserve"> </w:t>
      </w:r>
      <w:r w:rsidR="006407E8" w:rsidRPr="00A73B8B">
        <w:rPr>
          <w:rFonts w:ascii="Times New Roman" w:hAnsi="Times New Roman" w:cs="Times New Roman"/>
          <w:sz w:val="24"/>
          <w:szCs w:val="24"/>
        </w:rPr>
        <w:t>Vláda SR sa preto hlási k podpore rozvoja miest</w:t>
      </w:r>
      <w:r w:rsidR="00336A31">
        <w:rPr>
          <w:rFonts w:ascii="Times New Roman" w:hAnsi="Times New Roman" w:cs="Times New Roman"/>
          <w:sz w:val="24"/>
          <w:szCs w:val="24"/>
        </w:rPr>
        <w:t>,</w:t>
      </w:r>
      <w:r w:rsidR="006407E8" w:rsidRPr="00A73B8B">
        <w:rPr>
          <w:rFonts w:ascii="Times New Roman" w:hAnsi="Times New Roman" w:cs="Times New Roman"/>
          <w:sz w:val="24"/>
          <w:szCs w:val="24"/>
        </w:rPr>
        <w:t xml:space="preserve"> ktoré zohrávajú </w:t>
      </w:r>
      <w:r w:rsidR="008C00D6">
        <w:rPr>
          <w:rFonts w:ascii="Times New Roman" w:hAnsi="Times New Roman" w:cs="Times New Roman"/>
          <w:sz w:val="24"/>
          <w:szCs w:val="24"/>
        </w:rPr>
        <w:t xml:space="preserve">významnú úlohu </w:t>
      </w:r>
      <w:r w:rsidR="006407E8" w:rsidRPr="00A73B8B">
        <w:rPr>
          <w:rFonts w:ascii="Times New Roman" w:hAnsi="Times New Roman" w:cs="Times New Roman"/>
          <w:sz w:val="24"/>
          <w:szCs w:val="24"/>
        </w:rPr>
        <w:t>v ekonomike a rozvoji spoločnosti.</w:t>
      </w:r>
      <w:r w:rsidR="00773CCB" w:rsidRPr="00A73B8B">
        <w:rPr>
          <w:rFonts w:ascii="Times New Roman" w:hAnsi="Times New Roman" w:cs="Times New Roman"/>
          <w:sz w:val="24"/>
          <w:szCs w:val="24"/>
        </w:rPr>
        <w:t xml:space="preserve"> </w:t>
      </w:r>
      <w:r w:rsidR="006407E8" w:rsidRPr="00A73B8B">
        <w:rPr>
          <w:rFonts w:ascii="Times New Roman" w:hAnsi="Times New Roman" w:cs="Times New Roman"/>
          <w:sz w:val="24"/>
          <w:szCs w:val="24"/>
        </w:rPr>
        <w:t xml:space="preserve">Pre posilnenie predpokladov </w:t>
      </w:r>
      <w:r w:rsidR="00317EE0" w:rsidRPr="00A73B8B">
        <w:rPr>
          <w:rFonts w:ascii="Times New Roman" w:hAnsi="Times New Roman" w:cs="Times New Roman"/>
          <w:sz w:val="24"/>
          <w:szCs w:val="24"/>
        </w:rPr>
        <w:t xml:space="preserve">udržateľného </w:t>
      </w:r>
      <w:r w:rsidR="006407E8" w:rsidRPr="00A73B8B">
        <w:rPr>
          <w:rFonts w:ascii="Times New Roman" w:hAnsi="Times New Roman" w:cs="Times New Roman"/>
          <w:sz w:val="24"/>
          <w:szCs w:val="24"/>
        </w:rPr>
        <w:t xml:space="preserve">rozvoja miest je </w:t>
      </w:r>
      <w:r w:rsidRPr="00A73B8B">
        <w:rPr>
          <w:rFonts w:ascii="Times New Roman" w:hAnsi="Times New Roman" w:cs="Times New Roman"/>
          <w:sz w:val="24"/>
          <w:szCs w:val="24"/>
        </w:rPr>
        <w:t>súčasťou koncepcie</w:t>
      </w:r>
      <w:r w:rsidR="006407E8" w:rsidRPr="00A73B8B">
        <w:rPr>
          <w:rFonts w:ascii="Times New Roman" w:hAnsi="Times New Roman" w:cs="Times New Roman"/>
          <w:sz w:val="24"/>
          <w:szCs w:val="24"/>
        </w:rPr>
        <w:t xml:space="preserve"> aj návrh príslušných opatrení</w:t>
      </w:r>
      <w:r w:rsidRPr="00A73B8B">
        <w:rPr>
          <w:rFonts w:ascii="Times New Roman" w:hAnsi="Times New Roman" w:cs="Times New Roman"/>
          <w:sz w:val="24"/>
          <w:szCs w:val="24"/>
        </w:rPr>
        <w:t>.</w:t>
      </w:r>
    </w:p>
    <w:p w14:paraId="28F988E7" w14:textId="77777777" w:rsidR="00BF0C4C" w:rsidRPr="00134259" w:rsidRDefault="00EF7BD1" w:rsidP="00307E7E">
      <w:pPr>
        <w:pStyle w:val="Nadpis1"/>
      </w:pPr>
      <w:bookmarkStart w:id="2" w:name="_Toc499284676"/>
      <w:r w:rsidRPr="00307E7E">
        <w:rPr>
          <w:smallCaps w:val="0"/>
        </w:rPr>
        <w:t>Východiská</w:t>
      </w:r>
      <w:r w:rsidRPr="00134259">
        <w:t xml:space="preserve"> </w:t>
      </w:r>
      <w:r w:rsidRPr="00307E7E">
        <w:rPr>
          <w:smallCaps w:val="0"/>
        </w:rPr>
        <w:t>koncepcie</w:t>
      </w:r>
      <w:bookmarkEnd w:id="2"/>
      <w:r w:rsidRPr="00134259">
        <w:t xml:space="preserve"> </w:t>
      </w:r>
    </w:p>
    <w:p w14:paraId="432A8335" w14:textId="6B7B8B43" w:rsidR="008D5B20" w:rsidRDefault="000126E1" w:rsidP="008D5B20">
      <w:pPr>
        <w:spacing w:after="120" w:line="240" w:lineRule="auto"/>
        <w:ind w:firstLine="567"/>
        <w:jc w:val="both"/>
        <w:rPr>
          <w:rFonts w:ascii="Times New Roman" w:hAnsi="Times New Roman" w:cs="Times New Roman"/>
          <w:sz w:val="24"/>
          <w:szCs w:val="24"/>
        </w:rPr>
      </w:pPr>
      <w:r w:rsidRPr="006B6846">
        <w:rPr>
          <w:rFonts w:ascii="Times New Roman" w:hAnsi="Times New Roman" w:cs="Times New Roman"/>
          <w:sz w:val="24"/>
          <w:szCs w:val="24"/>
        </w:rPr>
        <w:t>Koncepcia mestského rozvoja SR vychádza z predpokladu, že úspešný rozvoj miest a ich funkčných území je základom pre úspešný rozvoj regiónov a celého Slovenska. Zároveň zdôrazňuje, že SR má polyce</w:t>
      </w:r>
      <w:r w:rsidR="00827672">
        <w:rPr>
          <w:rFonts w:ascii="Times New Roman" w:hAnsi="Times New Roman" w:cs="Times New Roman"/>
          <w:sz w:val="24"/>
          <w:szCs w:val="24"/>
        </w:rPr>
        <w:t>n</w:t>
      </w:r>
      <w:r w:rsidRPr="006B6846">
        <w:rPr>
          <w:rFonts w:ascii="Times New Roman" w:hAnsi="Times New Roman" w:cs="Times New Roman"/>
          <w:sz w:val="24"/>
          <w:szCs w:val="24"/>
        </w:rPr>
        <w:t>trické usporiadanie</w:t>
      </w:r>
      <w:r w:rsidR="000F083A">
        <w:rPr>
          <w:rFonts w:ascii="Times New Roman" w:hAnsi="Times New Roman" w:cs="Times New Roman"/>
          <w:sz w:val="24"/>
          <w:szCs w:val="24"/>
        </w:rPr>
        <w:t xml:space="preserve"> sídiel</w:t>
      </w:r>
      <w:r w:rsidR="00332281">
        <w:rPr>
          <w:rFonts w:ascii="Times New Roman" w:hAnsi="Times New Roman" w:cs="Times New Roman"/>
          <w:sz w:val="24"/>
          <w:szCs w:val="24"/>
        </w:rPr>
        <w:t xml:space="preserve">. </w:t>
      </w:r>
      <w:r w:rsidR="008D5B20">
        <w:rPr>
          <w:rFonts w:ascii="Times New Roman" w:hAnsi="Times New Roman" w:cs="Times New Roman"/>
          <w:sz w:val="24"/>
          <w:szCs w:val="24"/>
        </w:rPr>
        <w:t>To umožňuje zabezpečiť potrebnú šírku a kvalitu vybavenosti a služieb na celom území Slovenska pre širšie, aj vidiecke územia, väčšinou v dochádzkovo dobre dostupných vzdialenostiach.</w:t>
      </w:r>
    </w:p>
    <w:p w14:paraId="7793CF2E" w14:textId="29914A62" w:rsidR="006B6846" w:rsidRDefault="006B6846" w:rsidP="00332281">
      <w:pPr>
        <w:spacing w:after="120" w:line="240" w:lineRule="auto"/>
        <w:ind w:firstLine="567"/>
        <w:jc w:val="both"/>
        <w:rPr>
          <w:rFonts w:ascii="Times New Roman" w:hAnsi="Times New Roman" w:cs="Times New Roman"/>
          <w:sz w:val="24"/>
          <w:szCs w:val="24"/>
        </w:rPr>
      </w:pPr>
      <w:r w:rsidRPr="006B6846">
        <w:rPr>
          <w:rFonts w:ascii="Times New Roman" w:hAnsi="Times New Roman" w:cs="Times New Roman"/>
          <w:sz w:val="24"/>
          <w:szCs w:val="24"/>
          <w:shd w:val="clear" w:color="auto" w:fill="FFFFFF" w:themeFill="background1"/>
        </w:rPr>
        <w:t>Slovensk</w:t>
      </w:r>
      <w:r w:rsidR="000F083A">
        <w:rPr>
          <w:rFonts w:ascii="Times New Roman" w:hAnsi="Times New Roman" w:cs="Times New Roman"/>
          <w:sz w:val="24"/>
          <w:szCs w:val="24"/>
          <w:shd w:val="clear" w:color="auto" w:fill="FFFFFF" w:themeFill="background1"/>
        </w:rPr>
        <w:t>o</w:t>
      </w:r>
      <w:r w:rsidRPr="006B6846">
        <w:rPr>
          <w:rFonts w:ascii="Times New Roman" w:hAnsi="Times New Roman" w:cs="Times New Roman"/>
          <w:sz w:val="24"/>
          <w:szCs w:val="24"/>
          <w:shd w:val="clear" w:color="auto" w:fill="FFFFFF" w:themeFill="background1"/>
        </w:rPr>
        <w:t xml:space="preserve"> sa rozvíja ako integrálna súčasť Európskej únie a medzinárodného spoločenstva</w:t>
      </w:r>
      <w:r w:rsidR="00500146">
        <w:rPr>
          <w:rFonts w:ascii="Times New Roman" w:hAnsi="Times New Roman" w:cs="Times New Roman"/>
          <w:sz w:val="24"/>
          <w:szCs w:val="24"/>
          <w:shd w:val="clear" w:color="auto" w:fill="FFFFFF" w:themeFill="background1"/>
        </w:rPr>
        <w:t xml:space="preserve"> a</w:t>
      </w:r>
      <w:r w:rsidRPr="006B6846">
        <w:rPr>
          <w:rFonts w:ascii="Times New Roman" w:hAnsi="Times New Roman" w:cs="Times New Roman"/>
          <w:sz w:val="24"/>
          <w:szCs w:val="24"/>
          <w:shd w:val="clear" w:color="auto" w:fill="FFFFFF" w:themeFill="background1"/>
        </w:rPr>
        <w:t xml:space="preserve"> je súčasťou globálne</w:t>
      </w:r>
      <w:r w:rsidR="000F083A">
        <w:rPr>
          <w:rFonts w:ascii="Times New Roman" w:hAnsi="Times New Roman" w:cs="Times New Roman"/>
          <w:sz w:val="24"/>
          <w:szCs w:val="24"/>
          <w:shd w:val="clear" w:color="auto" w:fill="FFFFFF" w:themeFill="background1"/>
        </w:rPr>
        <w:t>j</w:t>
      </w:r>
      <w:r w:rsidRPr="006B6846">
        <w:rPr>
          <w:rFonts w:ascii="Times New Roman" w:hAnsi="Times New Roman" w:cs="Times New Roman"/>
          <w:sz w:val="24"/>
          <w:szCs w:val="24"/>
          <w:shd w:val="clear" w:color="auto" w:fill="FFFFFF" w:themeFill="background1"/>
        </w:rPr>
        <w:t xml:space="preserve"> ekonomiky</w:t>
      </w:r>
      <w:r w:rsidR="000F083A">
        <w:rPr>
          <w:rFonts w:ascii="Times New Roman" w:hAnsi="Times New Roman" w:cs="Times New Roman"/>
          <w:sz w:val="24"/>
          <w:szCs w:val="24"/>
          <w:shd w:val="clear" w:color="auto" w:fill="FFFFFF" w:themeFill="background1"/>
        </w:rPr>
        <w:t>. M</w:t>
      </w:r>
      <w:r w:rsidRPr="006B6846">
        <w:rPr>
          <w:rFonts w:ascii="Times New Roman" w:hAnsi="Times New Roman" w:cs="Times New Roman"/>
          <w:sz w:val="24"/>
          <w:szCs w:val="24"/>
          <w:shd w:val="clear" w:color="auto" w:fill="FFFFFF" w:themeFill="background1"/>
        </w:rPr>
        <w:t xml:space="preserve">estský rozvoj je výraznou mierou ovplyvnený </w:t>
      </w:r>
      <w:r w:rsidR="00C66103">
        <w:rPr>
          <w:rFonts w:ascii="Times New Roman" w:hAnsi="Times New Roman" w:cs="Times New Roman"/>
          <w:sz w:val="24"/>
          <w:szCs w:val="24"/>
          <w:shd w:val="clear" w:color="auto" w:fill="FFFFFF" w:themeFill="background1"/>
        </w:rPr>
        <w:t>zmenou klímy</w:t>
      </w:r>
      <w:r w:rsidRPr="006B6846">
        <w:rPr>
          <w:rFonts w:ascii="Times New Roman" w:hAnsi="Times New Roman" w:cs="Times New Roman"/>
          <w:sz w:val="24"/>
          <w:szCs w:val="24"/>
          <w:shd w:val="clear" w:color="auto" w:fill="FFFFFF" w:themeFill="background1"/>
        </w:rPr>
        <w:t>, sociálnymi a demografickými zmenami a</w:t>
      </w:r>
      <w:r w:rsidR="003E0184" w:rsidRPr="00A73B8B">
        <w:rPr>
          <w:rFonts w:ascii="Times New Roman" w:hAnsi="Times New Roman" w:cs="Times New Roman"/>
          <w:sz w:val="24"/>
          <w:szCs w:val="24"/>
        </w:rPr>
        <w:t> </w:t>
      </w:r>
      <w:r w:rsidRPr="006B6846">
        <w:rPr>
          <w:rFonts w:ascii="Times New Roman" w:hAnsi="Times New Roman" w:cs="Times New Roman"/>
          <w:sz w:val="24"/>
          <w:szCs w:val="24"/>
          <w:shd w:val="clear" w:color="auto" w:fill="FFFFFF" w:themeFill="background1"/>
        </w:rPr>
        <w:t>procesmi, technickým a technologickým rozvojom</w:t>
      </w:r>
      <w:r w:rsidR="000F083A">
        <w:rPr>
          <w:rFonts w:ascii="Times New Roman" w:hAnsi="Times New Roman" w:cs="Times New Roman"/>
          <w:sz w:val="24"/>
          <w:szCs w:val="24"/>
          <w:shd w:val="clear" w:color="auto" w:fill="FFFFFF" w:themeFill="background1"/>
        </w:rPr>
        <w:t>. Preto</w:t>
      </w:r>
      <w:r w:rsidRPr="006B6846">
        <w:rPr>
          <w:rFonts w:ascii="Times New Roman" w:hAnsi="Times New Roman" w:cs="Times New Roman"/>
          <w:sz w:val="24"/>
          <w:szCs w:val="24"/>
          <w:shd w:val="clear" w:color="auto" w:fill="FFFFFF" w:themeFill="background1"/>
        </w:rPr>
        <w:t xml:space="preserve"> je prirodzené, že sa koncepcia opiera </w:t>
      </w:r>
      <w:r w:rsidR="000F083A">
        <w:rPr>
          <w:rFonts w:ascii="Times New Roman" w:hAnsi="Times New Roman" w:cs="Times New Roman"/>
          <w:sz w:val="24"/>
          <w:szCs w:val="24"/>
          <w:shd w:val="clear" w:color="auto" w:fill="FFFFFF" w:themeFill="background1"/>
        </w:rPr>
        <w:t xml:space="preserve">jednak </w:t>
      </w:r>
      <w:r w:rsidRPr="006B6846">
        <w:rPr>
          <w:rFonts w:ascii="Times New Roman" w:hAnsi="Times New Roman" w:cs="Times New Roman"/>
          <w:sz w:val="24"/>
          <w:szCs w:val="24"/>
          <w:shd w:val="clear" w:color="auto" w:fill="FFFFFF" w:themeFill="background1"/>
        </w:rPr>
        <w:t>o kľúčové medzinárodné dokumenty, analýzy ovplyvňujúcich vonkajších trendov</w:t>
      </w:r>
      <w:r w:rsidR="00D04845">
        <w:rPr>
          <w:rFonts w:ascii="Times New Roman" w:hAnsi="Times New Roman" w:cs="Times New Roman"/>
          <w:sz w:val="24"/>
          <w:szCs w:val="24"/>
          <w:shd w:val="clear" w:color="auto" w:fill="FFFFFF" w:themeFill="background1"/>
        </w:rPr>
        <w:t>,</w:t>
      </w:r>
      <w:r w:rsidRPr="006B6846">
        <w:rPr>
          <w:rFonts w:ascii="Times New Roman" w:hAnsi="Times New Roman" w:cs="Times New Roman"/>
          <w:sz w:val="24"/>
          <w:szCs w:val="24"/>
          <w:shd w:val="clear" w:color="auto" w:fill="FFFFFF" w:themeFill="background1"/>
        </w:rPr>
        <w:t xml:space="preserve"> a</w:t>
      </w:r>
      <w:r w:rsidR="000F083A">
        <w:rPr>
          <w:rFonts w:ascii="Times New Roman" w:hAnsi="Times New Roman" w:cs="Times New Roman"/>
          <w:sz w:val="24"/>
          <w:szCs w:val="24"/>
          <w:shd w:val="clear" w:color="auto" w:fill="FFFFFF" w:themeFill="background1"/>
        </w:rPr>
        <w:t>le</w:t>
      </w:r>
      <w:r w:rsidRPr="006B6846">
        <w:rPr>
          <w:rFonts w:ascii="Times New Roman" w:hAnsi="Times New Roman" w:cs="Times New Roman"/>
          <w:sz w:val="24"/>
          <w:szCs w:val="24"/>
          <w:shd w:val="clear" w:color="auto" w:fill="FFFFFF" w:themeFill="background1"/>
        </w:rPr>
        <w:t> predovšetkým o zhodnotenie vnútorných potenciálov, doterajšieho vývoja a jeho perspektív a kontextov, problémov a výziev pre</w:t>
      </w:r>
      <w:r w:rsidR="000E2AA1" w:rsidRPr="00A73B8B">
        <w:rPr>
          <w:rFonts w:ascii="Times New Roman" w:hAnsi="Times New Roman" w:cs="Times New Roman"/>
          <w:sz w:val="24"/>
          <w:szCs w:val="24"/>
        </w:rPr>
        <w:t> </w:t>
      </w:r>
      <w:r w:rsidR="000218A3" w:rsidRPr="006B6846">
        <w:rPr>
          <w:rFonts w:ascii="Times New Roman" w:hAnsi="Times New Roman" w:cs="Times New Roman"/>
          <w:sz w:val="24"/>
          <w:szCs w:val="24"/>
          <w:shd w:val="clear" w:color="auto" w:fill="FFFFFF" w:themeFill="background1"/>
        </w:rPr>
        <w:t>udržateľnosť</w:t>
      </w:r>
      <w:r w:rsidRPr="006B6846">
        <w:rPr>
          <w:rFonts w:ascii="Times New Roman" w:hAnsi="Times New Roman" w:cs="Times New Roman"/>
          <w:sz w:val="24"/>
          <w:szCs w:val="24"/>
          <w:shd w:val="clear" w:color="auto" w:fill="FFFFFF" w:themeFill="background1"/>
        </w:rPr>
        <w:t xml:space="preserve"> a </w:t>
      </w:r>
      <w:r w:rsidR="000218A3" w:rsidRPr="006B6846">
        <w:rPr>
          <w:rFonts w:ascii="Times New Roman" w:hAnsi="Times New Roman" w:cs="Times New Roman"/>
          <w:sz w:val="24"/>
          <w:szCs w:val="24"/>
          <w:shd w:val="clear" w:color="auto" w:fill="FFFFFF" w:themeFill="background1"/>
        </w:rPr>
        <w:t xml:space="preserve">konkurencieschopnosť </w:t>
      </w:r>
      <w:r w:rsidRPr="006B6846">
        <w:rPr>
          <w:rFonts w:ascii="Times New Roman" w:hAnsi="Times New Roman" w:cs="Times New Roman"/>
          <w:sz w:val="24"/>
          <w:szCs w:val="24"/>
          <w:shd w:val="clear" w:color="auto" w:fill="FFFFFF" w:themeFill="background1"/>
        </w:rPr>
        <w:t>slovenských miest a mestských regiónov.</w:t>
      </w:r>
      <w:r>
        <w:rPr>
          <w:rFonts w:ascii="Times New Roman" w:hAnsi="Times New Roman" w:cs="Times New Roman"/>
          <w:sz w:val="24"/>
          <w:szCs w:val="24"/>
        </w:rPr>
        <w:t xml:space="preserve"> </w:t>
      </w:r>
    </w:p>
    <w:p w14:paraId="66697AAB" w14:textId="77777777" w:rsidR="006B6846" w:rsidRPr="006B6846" w:rsidRDefault="006B6846" w:rsidP="006B6846">
      <w:pPr>
        <w:spacing w:line="240" w:lineRule="auto"/>
        <w:ind w:firstLine="567"/>
        <w:rPr>
          <w:rFonts w:ascii="Times New Roman" w:hAnsi="Times New Roman" w:cs="Times New Roman"/>
          <w:sz w:val="24"/>
          <w:szCs w:val="24"/>
        </w:rPr>
      </w:pPr>
    </w:p>
    <w:p w14:paraId="3739FCF8" w14:textId="77777777" w:rsidR="00BF0C4C" w:rsidRPr="00BF0C4C" w:rsidRDefault="00BF0C4C" w:rsidP="00307E7E">
      <w:pPr>
        <w:pStyle w:val="Nadpis2"/>
      </w:pPr>
      <w:bookmarkStart w:id="3" w:name="_Toc499284677"/>
      <w:r w:rsidRPr="00BF0C4C">
        <w:lastRenderedPageBreak/>
        <w:t>Medzinárodný kontext</w:t>
      </w:r>
      <w:bookmarkEnd w:id="3"/>
    </w:p>
    <w:p w14:paraId="46AA976D" w14:textId="7B11FF6E" w:rsidR="00BF0C4C" w:rsidRPr="00E02374" w:rsidRDefault="00BF0C4C" w:rsidP="00307E7E">
      <w:pPr>
        <w:pStyle w:val="Nadpis3"/>
      </w:pPr>
      <w:bookmarkStart w:id="4" w:name="_Toc499284678"/>
      <w:r w:rsidRPr="00E02374">
        <w:t>Európska únia</w:t>
      </w:r>
      <w:bookmarkEnd w:id="4"/>
    </w:p>
    <w:p w14:paraId="350C71EC" w14:textId="44CED22E" w:rsidR="005E4A5E" w:rsidRDefault="00BF0C4C" w:rsidP="007F3E3D">
      <w:pPr>
        <w:spacing w:after="240" w:line="240" w:lineRule="auto"/>
        <w:ind w:firstLine="720"/>
        <w:jc w:val="both"/>
      </w:pPr>
      <w:r w:rsidRPr="00F101AC">
        <w:rPr>
          <w:rFonts w:ascii="Times New Roman" w:hAnsi="Times New Roman" w:cs="Times New Roman"/>
          <w:sz w:val="24"/>
          <w:szCs w:val="24"/>
        </w:rPr>
        <w:t>Európ</w:t>
      </w:r>
      <w:r w:rsidR="007D7A42">
        <w:rPr>
          <w:rFonts w:ascii="Times New Roman" w:hAnsi="Times New Roman" w:cs="Times New Roman"/>
          <w:sz w:val="24"/>
          <w:szCs w:val="24"/>
        </w:rPr>
        <w:t>ska ún</w:t>
      </w:r>
      <w:r w:rsidR="00CE7DF1">
        <w:rPr>
          <w:rFonts w:ascii="Times New Roman" w:hAnsi="Times New Roman" w:cs="Times New Roman"/>
          <w:sz w:val="24"/>
          <w:szCs w:val="24"/>
        </w:rPr>
        <w:t>ia sa úlohou miest a ich rozvojom</w:t>
      </w:r>
      <w:r w:rsidRPr="00F101AC">
        <w:rPr>
          <w:rFonts w:ascii="Times New Roman" w:hAnsi="Times New Roman" w:cs="Times New Roman"/>
          <w:sz w:val="24"/>
          <w:szCs w:val="24"/>
        </w:rPr>
        <w:t xml:space="preserve"> </w:t>
      </w:r>
      <w:r w:rsidR="00930183">
        <w:rPr>
          <w:rFonts w:ascii="Times New Roman" w:hAnsi="Times New Roman" w:cs="Times New Roman"/>
          <w:sz w:val="24"/>
          <w:szCs w:val="24"/>
        </w:rPr>
        <w:t xml:space="preserve">systematicky </w:t>
      </w:r>
      <w:r w:rsidR="007D7A42">
        <w:rPr>
          <w:rFonts w:ascii="Times New Roman" w:hAnsi="Times New Roman" w:cs="Times New Roman"/>
          <w:sz w:val="24"/>
          <w:szCs w:val="24"/>
        </w:rPr>
        <w:t xml:space="preserve">zaoberá </w:t>
      </w:r>
      <w:r w:rsidRPr="00F101AC">
        <w:rPr>
          <w:rFonts w:ascii="Times New Roman" w:hAnsi="Times New Roman" w:cs="Times New Roman"/>
          <w:sz w:val="24"/>
          <w:szCs w:val="24"/>
        </w:rPr>
        <w:t xml:space="preserve">už viac ako 25 rokov. </w:t>
      </w:r>
      <w:r w:rsidR="005E4A5E" w:rsidRPr="005E4A5E">
        <w:rPr>
          <w:rFonts w:ascii="Times New Roman" w:hAnsi="Times New Roman" w:cs="Times New Roman"/>
          <w:sz w:val="24"/>
          <w:szCs w:val="24"/>
        </w:rPr>
        <w:t>Téma rozvoja miest sa stala predmetom celoeurópskych diskusií, odborné koncepty sa začali presúvať z akademickej oblasti čoraz viac na politickú úroveň a zároveň došlo k</w:t>
      </w:r>
      <w:r w:rsidR="002775C5" w:rsidRPr="00A73B8B">
        <w:rPr>
          <w:rFonts w:ascii="Times New Roman" w:hAnsi="Times New Roman" w:cs="Times New Roman"/>
          <w:sz w:val="24"/>
          <w:szCs w:val="24"/>
        </w:rPr>
        <w:t> </w:t>
      </w:r>
      <w:r w:rsidR="005E4A5E" w:rsidRPr="005E4A5E">
        <w:rPr>
          <w:rFonts w:ascii="Times New Roman" w:hAnsi="Times New Roman" w:cs="Times New Roman"/>
          <w:sz w:val="24"/>
          <w:szCs w:val="24"/>
        </w:rPr>
        <w:t>významnému posunu v úlohách jednotlivých aktérov.</w:t>
      </w:r>
      <w:r w:rsidR="005E4A5E" w:rsidRPr="007867CF">
        <w:rPr>
          <w:b/>
          <w:sz w:val="24"/>
          <w:szCs w:val="24"/>
        </w:rPr>
        <w:t xml:space="preserve"> </w:t>
      </w:r>
      <w:r w:rsidR="005E4A5E" w:rsidRPr="005E4A5E">
        <w:rPr>
          <w:rFonts w:ascii="Times New Roman" w:hAnsi="Times New Roman" w:cs="Times New Roman"/>
          <w:sz w:val="24"/>
          <w:szCs w:val="24"/>
        </w:rPr>
        <w:t xml:space="preserve">Chápanie mestského rozvoja sa v ostatných rokoch vo väčšine európskych krajín výrazne posunulo a rozšírilo. Vníma sa čoraz menej ako </w:t>
      </w:r>
      <w:r w:rsidR="005E4A5E">
        <w:rPr>
          <w:rFonts w:ascii="Times New Roman" w:hAnsi="Times New Roman" w:cs="Times New Roman"/>
          <w:sz w:val="24"/>
          <w:szCs w:val="24"/>
        </w:rPr>
        <w:t xml:space="preserve">iba </w:t>
      </w:r>
      <w:r w:rsidR="005E4A5E" w:rsidRPr="005E4A5E">
        <w:rPr>
          <w:rFonts w:ascii="Times New Roman" w:hAnsi="Times New Roman" w:cs="Times New Roman"/>
          <w:sz w:val="24"/>
          <w:szCs w:val="24"/>
        </w:rPr>
        <w:t>fyzická, stavebná a časovo ohraničená aktivita, posúva sa do polohy veľmi komplexného a trvalého procesu, permanentnej úlohy. Na mestský rozvoj sa hľadí v širokom kontexte ako na množstvo rôznych spoločenských, ekonomických</w:t>
      </w:r>
      <w:r w:rsidR="00C66103">
        <w:rPr>
          <w:rFonts w:ascii="Times New Roman" w:hAnsi="Times New Roman" w:cs="Times New Roman"/>
          <w:sz w:val="24"/>
          <w:szCs w:val="24"/>
        </w:rPr>
        <w:t>, environmentálnych,</w:t>
      </w:r>
      <w:r w:rsidR="005E4A5E" w:rsidRPr="005E4A5E">
        <w:rPr>
          <w:rFonts w:ascii="Times New Roman" w:hAnsi="Times New Roman" w:cs="Times New Roman"/>
          <w:sz w:val="24"/>
          <w:szCs w:val="24"/>
        </w:rPr>
        <w:t xml:space="preserve"> technických i kultúrnych problémov, ktoré v mestách nadobúdajú svoju viditeľnú podobu.</w:t>
      </w:r>
      <w:r w:rsidR="005E4A5E">
        <w:t xml:space="preserve"> </w:t>
      </w:r>
    </w:p>
    <w:p w14:paraId="2756BAF6" w14:textId="45DF4A66" w:rsidR="00BC06D6" w:rsidRPr="004E6F39" w:rsidRDefault="00BF0C4C" w:rsidP="007F3E3D">
      <w:pPr>
        <w:spacing w:after="240" w:line="240" w:lineRule="auto"/>
        <w:ind w:firstLine="720"/>
        <w:jc w:val="both"/>
        <w:rPr>
          <w:rFonts w:ascii="Times New Roman" w:hAnsi="Times New Roman" w:cs="Times New Roman"/>
          <w:sz w:val="24"/>
          <w:szCs w:val="24"/>
        </w:rPr>
      </w:pPr>
      <w:r w:rsidRPr="00F101AC">
        <w:rPr>
          <w:rFonts w:ascii="Times New Roman" w:hAnsi="Times New Roman" w:cs="Times New Roman"/>
          <w:sz w:val="24"/>
          <w:szCs w:val="24"/>
        </w:rPr>
        <w:t xml:space="preserve">Pred prijatím </w:t>
      </w:r>
      <w:r w:rsidR="005E4A5E">
        <w:rPr>
          <w:rFonts w:ascii="Times New Roman" w:hAnsi="Times New Roman" w:cs="Times New Roman"/>
          <w:sz w:val="24"/>
          <w:szCs w:val="24"/>
        </w:rPr>
        <w:t xml:space="preserve">prvých európskych </w:t>
      </w:r>
      <w:r w:rsidRPr="00F101AC">
        <w:rPr>
          <w:rFonts w:ascii="Times New Roman" w:hAnsi="Times New Roman" w:cs="Times New Roman"/>
          <w:sz w:val="24"/>
          <w:szCs w:val="24"/>
        </w:rPr>
        <w:t xml:space="preserve">dokumentov zameraných na mestský rozvoj </w:t>
      </w:r>
      <w:r w:rsidR="00521678">
        <w:rPr>
          <w:rFonts w:ascii="Times New Roman" w:hAnsi="Times New Roman" w:cs="Times New Roman"/>
          <w:sz w:val="24"/>
          <w:szCs w:val="24"/>
        </w:rPr>
        <w:t>spustila</w:t>
      </w:r>
      <w:r w:rsidR="00521678" w:rsidRPr="00DF3A25">
        <w:rPr>
          <w:rFonts w:ascii="Times New Roman" w:hAnsi="Times New Roman" w:cs="Times New Roman"/>
          <w:sz w:val="24"/>
          <w:szCs w:val="24"/>
        </w:rPr>
        <w:t xml:space="preserve"> </w:t>
      </w:r>
      <w:r w:rsidR="00DF3A25" w:rsidRPr="00DF3A25">
        <w:rPr>
          <w:rFonts w:ascii="Times New Roman" w:hAnsi="Times New Roman" w:cs="Times New Roman"/>
          <w:sz w:val="24"/>
          <w:szCs w:val="24"/>
        </w:rPr>
        <w:t xml:space="preserve">Európska komisia </w:t>
      </w:r>
      <w:r w:rsidR="00DF3A25">
        <w:rPr>
          <w:rFonts w:ascii="Times New Roman" w:hAnsi="Times New Roman" w:cs="Times New Roman"/>
          <w:sz w:val="24"/>
          <w:szCs w:val="24"/>
        </w:rPr>
        <w:t xml:space="preserve">v roku 1994 </w:t>
      </w:r>
      <w:r w:rsidR="00DF3A25" w:rsidRPr="00DF3A25">
        <w:rPr>
          <w:rFonts w:ascii="Times New Roman" w:hAnsi="Times New Roman" w:cs="Times New Roman"/>
          <w:sz w:val="24"/>
          <w:szCs w:val="24"/>
        </w:rPr>
        <w:t>program URBAN. Bol zameraný na hľadanie spôsobov ako pristupovať k vysokej koncentrácii sociálnych, environmentálnych a ekonomických problémov v európskych mestách.</w:t>
      </w:r>
      <w:r w:rsidR="00E65025">
        <w:rPr>
          <w:rFonts w:ascii="Times New Roman" w:hAnsi="Times New Roman" w:cs="Times New Roman"/>
          <w:sz w:val="24"/>
          <w:szCs w:val="24"/>
        </w:rPr>
        <w:t xml:space="preserve"> </w:t>
      </w:r>
      <w:r w:rsidRPr="00F101AC">
        <w:rPr>
          <w:rFonts w:ascii="Times New Roman" w:hAnsi="Times New Roman" w:cs="Times New Roman"/>
          <w:sz w:val="24"/>
          <w:szCs w:val="24"/>
        </w:rPr>
        <w:t xml:space="preserve">Akčný program z </w:t>
      </w:r>
      <w:proofErr w:type="spellStart"/>
      <w:r w:rsidRPr="00F101AC">
        <w:rPr>
          <w:rFonts w:ascii="Times New Roman" w:hAnsi="Times New Roman" w:cs="Times New Roman"/>
          <w:sz w:val="24"/>
          <w:szCs w:val="24"/>
        </w:rPr>
        <w:t>Lille</w:t>
      </w:r>
      <w:proofErr w:type="spellEnd"/>
      <w:r w:rsidRPr="00F101AC">
        <w:rPr>
          <w:rFonts w:ascii="Times New Roman" w:hAnsi="Times New Roman" w:cs="Times New Roman"/>
          <w:sz w:val="24"/>
          <w:szCs w:val="24"/>
        </w:rPr>
        <w:t xml:space="preserve"> </w:t>
      </w:r>
      <w:r w:rsidR="00506BD2">
        <w:rPr>
          <w:rFonts w:ascii="Times New Roman" w:hAnsi="Times New Roman" w:cs="Times New Roman"/>
          <w:sz w:val="24"/>
          <w:szCs w:val="24"/>
        </w:rPr>
        <w:t>prijatý v roku 2000</w:t>
      </w:r>
      <w:r w:rsidR="007004B4">
        <w:rPr>
          <w:rFonts w:ascii="Times New Roman" w:hAnsi="Times New Roman" w:cs="Times New Roman"/>
          <w:sz w:val="24"/>
          <w:szCs w:val="24"/>
        </w:rPr>
        <w:t xml:space="preserve"> </w:t>
      </w:r>
      <w:r w:rsidR="00506BD2">
        <w:rPr>
          <w:rFonts w:ascii="Times New Roman" w:hAnsi="Times New Roman" w:cs="Times New Roman"/>
          <w:sz w:val="24"/>
          <w:szCs w:val="24"/>
        </w:rPr>
        <w:t>potvrdil</w:t>
      </w:r>
      <w:r w:rsidR="007004B4">
        <w:rPr>
          <w:rFonts w:ascii="Times New Roman" w:hAnsi="Times New Roman" w:cs="Times New Roman"/>
          <w:sz w:val="24"/>
          <w:szCs w:val="24"/>
        </w:rPr>
        <w:t xml:space="preserve"> </w:t>
      </w:r>
      <w:r w:rsidRPr="00F101AC">
        <w:rPr>
          <w:rFonts w:ascii="Times New Roman" w:hAnsi="Times New Roman" w:cs="Times New Roman"/>
          <w:sz w:val="24"/>
          <w:szCs w:val="24"/>
        </w:rPr>
        <w:t>úlohu miest v</w:t>
      </w:r>
      <w:r w:rsidR="002775C5" w:rsidRPr="00A73B8B">
        <w:rPr>
          <w:rFonts w:ascii="Times New Roman" w:hAnsi="Times New Roman" w:cs="Times New Roman"/>
          <w:sz w:val="24"/>
          <w:szCs w:val="24"/>
        </w:rPr>
        <w:t> </w:t>
      </w:r>
      <w:r w:rsidRPr="00F101AC">
        <w:rPr>
          <w:rFonts w:ascii="Times New Roman" w:hAnsi="Times New Roman" w:cs="Times New Roman"/>
          <w:sz w:val="24"/>
          <w:szCs w:val="24"/>
        </w:rPr>
        <w:t>rozvoji, podporoval integrovaný a vyvážený rozvoj miest a partnerstiev medzi súkromným a verejným sektorom. Rotterdam</w:t>
      </w:r>
      <w:r w:rsidR="00506BD2">
        <w:rPr>
          <w:rFonts w:ascii="Times New Roman" w:hAnsi="Times New Roman" w:cs="Times New Roman"/>
          <w:sz w:val="24"/>
          <w:szCs w:val="24"/>
        </w:rPr>
        <w:t>sk</w:t>
      </w:r>
      <w:r w:rsidR="007004B4">
        <w:rPr>
          <w:rFonts w:ascii="Times New Roman" w:hAnsi="Times New Roman" w:cs="Times New Roman"/>
          <w:sz w:val="24"/>
          <w:szCs w:val="24"/>
        </w:rPr>
        <w:t>ý</w:t>
      </w:r>
      <w:r w:rsidRPr="00F101AC">
        <w:rPr>
          <w:rFonts w:ascii="Times New Roman" w:hAnsi="Times New Roman" w:cs="Times New Roman"/>
          <w:sz w:val="24"/>
          <w:szCs w:val="24"/>
        </w:rPr>
        <w:t xml:space="preserve"> </w:t>
      </w:r>
      <w:r w:rsidR="007004B4">
        <w:rPr>
          <w:rFonts w:ascii="Times New Roman" w:hAnsi="Times New Roman" w:cs="Times New Roman"/>
          <w:sz w:val="24"/>
          <w:szCs w:val="24"/>
        </w:rPr>
        <w:t xml:space="preserve">dokument </w:t>
      </w:r>
      <w:r w:rsidRPr="00F101AC">
        <w:rPr>
          <w:rFonts w:ascii="Times New Roman" w:hAnsi="Times New Roman" w:cs="Times New Roman"/>
          <w:sz w:val="24"/>
          <w:szCs w:val="24"/>
        </w:rPr>
        <w:t xml:space="preserve">Urban </w:t>
      </w:r>
      <w:proofErr w:type="spellStart"/>
      <w:r w:rsidRPr="00F101AC">
        <w:rPr>
          <w:rFonts w:ascii="Times New Roman" w:hAnsi="Times New Roman" w:cs="Times New Roman"/>
          <w:sz w:val="24"/>
          <w:szCs w:val="24"/>
        </w:rPr>
        <w:t>Acquis</w:t>
      </w:r>
      <w:proofErr w:type="spellEnd"/>
      <w:r w:rsidRPr="00F101AC">
        <w:rPr>
          <w:rFonts w:ascii="Times New Roman" w:hAnsi="Times New Roman" w:cs="Times New Roman"/>
          <w:sz w:val="24"/>
          <w:szCs w:val="24"/>
        </w:rPr>
        <w:t xml:space="preserve"> </w:t>
      </w:r>
      <w:r w:rsidR="00506BD2">
        <w:rPr>
          <w:rFonts w:ascii="Times New Roman" w:hAnsi="Times New Roman" w:cs="Times New Roman"/>
          <w:sz w:val="24"/>
          <w:szCs w:val="24"/>
        </w:rPr>
        <w:t>prijat</w:t>
      </w:r>
      <w:r w:rsidR="007004B4">
        <w:rPr>
          <w:rFonts w:ascii="Times New Roman" w:hAnsi="Times New Roman" w:cs="Times New Roman"/>
          <w:sz w:val="24"/>
          <w:szCs w:val="24"/>
        </w:rPr>
        <w:t>ý</w:t>
      </w:r>
      <w:r w:rsidR="00506BD2">
        <w:rPr>
          <w:rFonts w:ascii="Times New Roman" w:hAnsi="Times New Roman" w:cs="Times New Roman"/>
          <w:sz w:val="24"/>
          <w:szCs w:val="24"/>
        </w:rPr>
        <w:t xml:space="preserve"> v roku 2004 </w:t>
      </w:r>
      <w:r w:rsidR="007004B4">
        <w:rPr>
          <w:rFonts w:ascii="Times New Roman" w:hAnsi="Times New Roman" w:cs="Times New Roman"/>
          <w:sz w:val="24"/>
          <w:szCs w:val="24"/>
        </w:rPr>
        <w:t>formuloval</w:t>
      </w:r>
      <w:r w:rsidRPr="00F101AC">
        <w:rPr>
          <w:rFonts w:ascii="Times New Roman" w:hAnsi="Times New Roman" w:cs="Times New Roman"/>
          <w:sz w:val="24"/>
          <w:szCs w:val="24"/>
        </w:rPr>
        <w:t xml:space="preserve"> kľúčové princípy orientované na zásady Akčného programu z </w:t>
      </w:r>
      <w:proofErr w:type="spellStart"/>
      <w:r w:rsidRPr="00F101AC">
        <w:rPr>
          <w:rFonts w:ascii="Times New Roman" w:hAnsi="Times New Roman" w:cs="Times New Roman"/>
          <w:sz w:val="24"/>
          <w:szCs w:val="24"/>
        </w:rPr>
        <w:t>Lille</w:t>
      </w:r>
      <w:proofErr w:type="spellEnd"/>
      <w:r w:rsidRPr="00F101AC">
        <w:rPr>
          <w:rFonts w:ascii="Times New Roman" w:hAnsi="Times New Roman" w:cs="Times New Roman"/>
          <w:sz w:val="24"/>
          <w:szCs w:val="24"/>
        </w:rPr>
        <w:t xml:space="preserve"> a tiež pod</w:t>
      </w:r>
      <w:r w:rsidR="007D7A42">
        <w:rPr>
          <w:rFonts w:ascii="Times New Roman" w:hAnsi="Times New Roman" w:cs="Times New Roman"/>
          <w:sz w:val="24"/>
          <w:szCs w:val="24"/>
        </w:rPr>
        <w:t>čiarkol</w:t>
      </w:r>
      <w:r w:rsidRPr="00F101AC">
        <w:rPr>
          <w:rFonts w:ascii="Times New Roman" w:hAnsi="Times New Roman" w:cs="Times New Roman"/>
          <w:sz w:val="24"/>
          <w:szCs w:val="24"/>
        </w:rPr>
        <w:t xml:space="preserve"> potrebu kompaktných miest, ako aj miestne orientovan</w:t>
      </w:r>
      <w:r w:rsidR="007D7A42">
        <w:rPr>
          <w:rFonts w:ascii="Times New Roman" w:hAnsi="Times New Roman" w:cs="Times New Roman"/>
          <w:sz w:val="24"/>
          <w:szCs w:val="24"/>
        </w:rPr>
        <w:t>ého</w:t>
      </w:r>
      <w:r w:rsidRPr="00F101AC">
        <w:rPr>
          <w:rFonts w:ascii="Times New Roman" w:hAnsi="Times New Roman" w:cs="Times New Roman"/>
          <w:sz w:val="24"/>
          <w:szCs w:val="24"/>
        </w:rPr>
        <w:t xml:space="preserve"> integrovan</w:t>
      </w:r>
      <w:r w:rsidR="007D7A42">
        <w:rPr>
          <w:rFonts w:ascii="Times New Roman" w:hAnsi="Times New Roman" w:cs="Times New Roman"/>
          <w:sz w:val="24"/>
          <w:szCs w:val="24"/>
        </w:rPr>
        <w:t>ého</w:t>
      </w:r>
      <w:r w:rsidRPr="00F101AC">
        <w:rPr>
          <w:rFonts w:ascii="Times New Roman" w:hAnsi="Times New Roman" w:cs="Times New Roman"/>
          <w:sz w:val="24"/>
          <w:szCs w:val="24"/>
        </w:rPr>
        <w:t xml:space="preserve"> prístup</w:t>
      </w:r>
      <w:r w:rsidR="007D7A42">
        <w:rPr>
          <w:rFonts w:ascii="Times New Roman" w:hAnsi="Times New Roman" w:cs="Times New Roman"/>
          <w:sz w:val="24"/>
          <w:szCs w:val="24"/>
        </w:rPr>
        <w:t>u</w:t>
      </w:r>
      <w:r w:rsidRPr="00F101AC">
        <w:rPr>
          <w:rFonts w:ascii="Times New Roman" w:hAnsi="Times New Roman" w:cs="Times New Roman"/>
          <w:sz w:val="24"/>
          <w:szCs w:val="24"/>
        </w:rPr>
        <w:t xml:space="preserve">. </w:t>
      </w:r>
      <w:proofErr w:type="spellStart"/>
      <w:r w:rsidRPr="00F101AC">
        <w:rPr>
          <w:rFonts w:ascii="Times New Roman" w:hAnsi="Times New Roman" w:cs="Times New Roman"/>
          <w:sz w:val="24"/>
          <w:szCs w:val="24"/>
        </w:rPr>
        <w:t>Bristolsk</w:t>
      </w:r>
      <w:r w:rsidR="004605AB">
        <w:rPr>
          <w:rFonts w:ascii="Times New Roman" w:hAnsi="Times New Roman" w:cs="Times New Roman"/>
          <w:sz w:val="24"/>
          <w:szCs w:val="24"/>
        </w:rPr>
        <w:t>ý</w:t>
      </w:r>
      <w:proofErr w:type="spellEnd"/>
      <w:r w:rsidR="004605AB">
        <w:rPr>
          <w:rFonts w:ascii="Times New Roman" w:hAnsi="Times New Roman" w:cs="Times New Roman"/>
          <w:sz w:val="24"/>
          <w:szCs w:val="24"/>
        </w:rPr>
        <w:t xml:space="preserve"> dohovor </w:t>
      </w:r>
      <w:r w:rsidR="00506BD2">
        <w:rPr>
          <w:rFonts w:ascii="Times New Roman" w:hAnsi="Times New Roman" w:cs="Times New Roman"/>
          <w:sz w:val="24"/>
          <w:szCs w:val="24"/>
        </w:rPr>
        <w:t xml:space="preserve">z roku 2006 </w:t>
      </w:r>
      <w:r w:rsidRPr="00F101AC">
        <w:rPr>
          <w:rFonts w:ascii="Times New Roman" w:hAnsi="Times New Roman" w:cs="Times New Roman"/>
          <w:sz w:val="24"/>
          <w:szCs w:val="24"/>
        </w:rPr>
        <w:t xml:space="preserve">zdôraznil podiel miest na rozvoji a venoval osobitnú pozornosť všetkým </w:t>
      </w:r>
      <w:r w:rsidR="007004B4">
        <w:rPr>
          <w:rFonts w:ascii="Times New Roman" w:hAnsi="Times New Roman" w:cs="Times New Roman"/>
          <w:sz w:val="24"/>
          <w:szCs w:val="24"/>
        </w:rPr>
        <w:t xml:space="preserve">aktérom </w:t>
      </w:r>
      <w:r w:rsidRPr="00F101AC">
        <w:rPr>
          <w:rFonts w:ascii="Times New Roman" w:hAnsi="Times New Roman" w:cs="Times New Roman"/>
          <w:sz w:val="24"/>
          <w:szCs w:val="24"/>
        </w:rPr>
        <w:t>zainteresovaným do mestskej politiky.</w:t>
      </w:r>
      <w:r w:rsidR="00BC06D6" w:rsidRPr="00BC06D6">
        <w:rPr>
          <w:rFonts w:ascii="Times New Roman" w:hAnsi="Times New Roman" w:cs="Times New Roman"/>
          <w:sz w:val="24"/>
          <w:szCs w:val="24"/>
        </w:rPr>
        <w:t xml:space="preserve"> </w:t>
      </w:r>
      <w:r w:rsidR="00BC06D6" w:rsidRPr="004E6F39">
        <w:rPr>
          <w:rFonts w:ascii="Times New Roman" w:hAnsi="Times New Roman" w:cs="Times New Roman"/>
          <w:sz w:val="24"/>
          <w:szCs w:val="24"/>
        </w:rPr>
        <w:t>Mimoriadny význam mala Lipská charta</w:t>
      </w:r>
      <w:r w:rsidR="007D7A42">
        <w:rPr>
          <w:rFonts w:ascii="Times New Roman" w:hAnsi="Times New Roman" w:cs="Times New Roman"/>
          <w:sz w:val="24"/>
          <w:szCs w:val="24"/>
        </w:rPr>
        <w:t xml:space="preserve"> prijatá v roku 2007</w:t>
      </w:r>
      <w:r w:rsidR="00BC06D6" w:rsidRPr="004E6F39">
        <w:rPr>
          <w:rFonts w:ascii="Times New Roman" w:hAnsi="Times New Roman" w:cs="Times New Roman"/>
          <w:sz w:val="24"/>
          <w:szCs w:val="24"/>
        </w:rPr>
        <w:t xml:space="preserve">, ktorej ambíciou bolo vytvoriť základ pre novú mestskú politiku v Európe.  </w:t>
      </w:r>
    </w:p>
    <w:p w14:paraId="4C0D57E6" w14:textId="4A503055" w:rsidR="00DC2605" w:rsidRDefault="00BF0C4C" w:rsidP="007F3E3D">
      <w:pPr>
        <w:spacing w:after="240" w:line="240" w:lineRule="auto"/>
        <w:ind w:firstLine="567"/>
        <w:jc w:val="both"/>
        <w:rPr>
          <w:rFonts w:ascii="Times New Roman" w:hAnsi="Times New Roman" w:cs="Times New Roman"/>
          <w:sz w:val="24"/>
          <w:szCs w:val="24"/>
        </w:rPr>
      </w:pPr>
      <w:r w:rsidRPr="00F101AC">
        <w:rPr>
          <w:rFonts w:ascii="Times New Roman" w:hAnsi="Times New Roman" w:cs="Times New Roman"/>
          <w:sz w:val="24"/>
          <w:szCs w:val="24"/>
        </w:rPr>
        <w:t xml:space="preserve"> Lipská charta</w:t>
      </w:r>
      <w:r w:rsidR="002C0ACF">
        <w:rPr>
          <w:rStyle w:val="Odkaznapoznmkupodiarou"/>
          <w:rFonts w:ascii="Times New Roman" w:hAnsi="Times New Roman" w:cs="Times New Roman"/>
          <w:sz w:val="24"/>
          <w:szCs w:val="24"/>
        </w:rPr>
        <w:footnoteReference w:id="1"/>
      </w:r>
      <w:r w:rsidR="00BC06D6">
        <w:rPr>
          <w:rFonts w:ascii="Times New Roman" w:hAnsi="Times New Roman" w:cs="Times New Roman"/>
          <w:sz w:val="24"/>
          <w:szCs w:val="24"/>
        </w:rPr>
        <w:t xml:space="preserve"> vychádzala z predchádzajúcich prijatých </w:t>
      </w:r>
      <w:r w:rsidRPr="00F101AC">
        <w:rPr>
          <w:rFonts w:ascii="Times New Roman" w:hAnsi="Times New Roman" w:cs="Times New Roman"/>
          <w:sz w:val="24"/>
          <w:szCs w:val="24"/>
        </w:rPr>
        <w:t>dokumentov a zamerala sa na</w:t>
      </w:r>
      <w:r w:rsidR="002775C5" w:rsidRPr="00A73B8B">
        <w:rPr>
          <w:rFonts w:ascii="Times New Roman" w:hAnsi="Times New Roman" w:cs="Times New Roman"/>
          <w:sz w:val="24"/>
          <w:szCs w:val="24"/>
        </w:rPr>
        <w:t> </w:t>
      </w:r>
      <w:r w:rsidRPr="00F101AC">
        <w:rPr>
          <w:rFonts w:ascii="Times New Roman" w:hAnsi="Times New Roman" w:cs="Times New Roman"/>
          <w:sz w:val="24"/>
          <w:szCs w:val="24"/>
        </w:rPr>
        <w:t>lepšie využívanie integrovaného prístupu</w:t>
      </w:r>
      <w:r w:rsidR="00171DCC">
        <w:rPr>
          <w:rFonts w:ascii="Times New Roman" w:hAnsi="Times New Roman" w:cs="Times New Roman"/>
          <w:sz w:val="24"/>
          <w:szCs w:val="24"/>
        </w:rPr>
        <w:t xml:space="preserve"> k riešeniu problémových mestských oblastí</w:t>
      </w:r>
      <w:r w:rsidRPr="00F101AC">
        <w:rPr>
          <w:rFonts w:ascii="Times New Roman" w:hAnsi="Times New Roman" w:cs="Times New Roman"/>
          <w:sz w:val="24"/>
          <w:szCs w:val="24"/>
        </w:rPr>
        <w:t xml:space="preserve">, </w:t>
      </w:r>
      <w:r w:rsidR="00171DCC">
        <w:rPr>
          <w:rFonts w:ascii="Times New Roman" w:hAnsi="Times New Roman" w:cs="Times New Roman"/>
          <w:sz w:val="24"/>
          <w:szCs w:val="24"/>
        </w:rPr>
        <w:t>n</w:t>
      </w:r>
      <w:r w:rsidRPr="00F101AC">
        <w:rPr>
          <w:rFonts w:ascii="Times New Roman" w:hAnsi="Times New Roman" w:cs="Times New Roman"/>
          <w:sz w:val="24"/>
          <w:szCs w:val="24"/>
        </w:rPr>
        <w:t>a</w:t>
      </w:r>
      <w:r w:rsidR="002775C5" w:rsidRPr="00A73B8B">
        <w:rPr>
          <w:rFonts w:ascii="Times New Roman" w:hAnsi="Times New Roman" w:cs="Times New Roman"/>
          <w:sz w:val="24"/>
          <w:szCs w:val="24"/>
        </w:rPr>
        <w:t> </w:t>
      </w:r>
      <w:r w:rsidRPr="00F101AC">
        <w:rPr>
          <w:rFonts w:ascii="Times New Roman" w:hAnsi="Times New Roman" w:cs="Times New Roman"/>
          <w:sz w:val="24"/>
          <w:szCs w:val="24"/>
        </w:rPr>
        <w:t xml:space="preserve">rovné partnerstvo medzi mestami a vidiekom a mestami všetkých veľkostí. </w:t>
      </w:r>
      <w:r w:rsidR="00BC06D6">
        <w:rPr>
          <w:rFonts w:ascii="Times New Roman" w:hAnsi="Times New Roman" w:cs="Times New Roman"/>
          <w:sz w:val="24"/>
          <w:szCs w:val="24"/>
        </w:rPr>
        <w:t xml:space="preserve">Na </w:t>
      </w:r>
      <w:r w:rsidRPr="00F101AC">
        <w:rPr>
          <w:rFonts w:ascii="Times New Roman" w:hAnsi="Times New Roman" w:cs="Times New Roman"/>
          <w:sz w:val="24"/>
          <w:szCs w:val="24"/>
        </w:rPr>
        <w:t>Chart</w:t>
      </w:r>
      <w:r w:rsidR="00BC06D6">
        <w:rPr>
          <w:rFonts w:ascii="Times New Roman" w:hAnsi="Times New Roman" w:cs="Times New Roman"/>
          <w:sz w:val="24"/>
          <w:szCs w:val="24"/>
        </w:rPr>
        <w:t>u</w:t>
      </w:r>
      <w:r w:rsidRPr="00F101AC">
        <w:rPr>
          <w:rFonts w:ascii="Times New Roman" w:hAnsi="Times New Roman" w:cs="Times New Roman"/>
          <w:sz w:val="24"/>
          <w:szCs w:val="24"/>
        </w:rPr>
        <w:t xml:space="preserve"> </w:t>
      </w:r>
      <w:r w:rsidR="00BC06D6">
        <w:rPr>
          <w:rFonts w:ascii="Times New Roman" w:hAnsi="Times New Roman" w:cs="Times New Roman"/>
          <w:sz w:val="24"/>
          <w:szCs w:val="24"/>
        </w:rPr>
        <w:t xml:space="preserve">nadviazala </w:t>
      </w:r>
      <w:r w:rsidR="004605AB">
        <w:rPr>
          <w:rFonts w:ascii="Times New Roman" w:hAnsi="Times New Roman" w:cs="Times New Roman"/>
          <w:sz w:val="24"/>
          <w:szCs w:val="24"/>
        </w:rPr>
        <w:t>Marseillsk</w:t>
      </w:r>
      <w:r w:rsidR="00BC06D6">
        <w:rPr>
          <w:rFonts w:ascii="Times New Roman" w:hAnsi="Times New Roman" w:cs="Times New Roman"/>
          <w:sz w:val="24"/>
          <w:szCs w:val="24"/>
        </w:rPr>
        <w:t>á</w:t>
      </w:r>
      <w:r w:rsidR="004605AB">
        <w:rPr>
          <w:rFonts w:ascii="Times New Roman" w:hAnsi="Times New Roman" w:cs="Times New Roman"/>
          <w:sz w:val="24"/>
          <w:szCs w:val="24"/>
        </w:rPr>
        <w:t xml:space="preserve"> deklaráci</w:t>
      </w:r>
      <w:r w:rsidR="00BC06D6">
        <w:rPr>
          <w:rFonts w:ascii="Times New Roman" w:hAnsi="Times New Roman" w:cs="Times New Roman"/>
          <w:sz w:val="24"/>
          <w:szCs w:val="24"/>
        </w:rPr>
        <w:t>a</w:t>
      </w:r>
      <w:r w:rsidR="00EC00EC">
        <w:rPr>
          <w:rFonts w:ascii="Times New Roman" w:hAnsi="Times New Roman" w:cs="Times New Roman"/>
          <w:sz w:val="24"/>
          <w:szCs w:val="24"/>
        </w:rPr>
        <w:t xml:space="preserve"> </w:t>
      </w:r>
      <w:r w:rsidR="00BC06D6">
        <w:rPr>
          <w:rFonts w:ascii="Times New Roman" w:hAnsi="Times New Roman" w:cs="Times New Roman"/>
          <w:sz w:val="24"/>
          <w:szCs w:val="24"/>
        </w:rPr>
        <w:t>v</w:t>
      </w:r>
      <w:r w:rsidR="00EC00EC">
        <w:rPr>
          <w:rFonts w:ascii="Times New Roman" w:hAnsi="Times New Roman" w:cs="Times New Roman"/>
          <w:sz w:val="24"/>
          <w:szCs w:val="24"/>
        </w:rPr>
        <w:t xml:space="preserve"> roku 2008</w:t>
      </w:r>
      <w:r w:rsidRPr="00F101AC">
        <w:rPr>
          <w:rFonts w:ascii="Times New Roman" w:hAnsi="Times New Roman" w:cs="Times New Roman"/>
          <w:sz w:val="24"/>
          <w:szCs w:val="24"/>
        </w:rPr>
        <w:t>, ktor</w:t>
      </w:r>
      <w:r w:rsidR="004605AB">
        <w:rPr>
          <w:rFonts w:ascii="Times New Roman" w:hAnsi="Times New Roman" w:cs="Times New Roman"/>
          <w:sz w:val="24"/>
          <w:szCs w:val="24"/>
        </w:rPr>
        <w:t>á</w:t>
      </w:r>
      <w:r w:rsidRPr="00F101AC">
        <w:rPr>
          <w:rFonts w:ascii="Times New Roman" w:hAnsi="Times New Roman" w:cs="Times New Roman"/>
          <w:sz w:val="24"/>
          <w:szCs w:val="24"/>
        </w:rPr>
        <w:t xml:space="preserve"> podporoval</w:t>
      </w:r>
      <w:r w:rsidR="004605AB">
        <w:rPr>
          <w:rFonts w:ascii="Times New Roman" w:hAnsi="Times New Roman" w:cs="Times New Roman"/>
          <w:sz w:val="24"/>
          <w:szCs w:val="24"/>
        </w:rPr>
        <w:t>a</w:t>
      </w:r>
      <w:r w:rsidRPr="00F101AC">
        <w:rPr>
          <w:rFonts w:ascii="Times New Roman" w:hAnsi="Times New Roman" w:cs="Times New Roman"/>
          <w:sz w:val="24"/>
          <w:szCs w:val="24"/>
        </w:rPr>
        <w:t xml:space="preserve"> implementáciu Lipskej charty a zdôraznil</w:t>
      </w:r>
      <w:r w:rsidR="004605AB">
        <w:rPr>
          <w:rFonts w:ascii="Times New Roman" w:hAnsi="Times New Roman" w:cs="Times New Roman"/>
          <w:sz w:val="24"/>
          <w:szCs w:val="24"/>
        </w:rPr>
        <w:t>a</w:t>
      </w:r>
      <w:r w:rsidRPr="00F101AC">
        <w:rPr>
          <w:rFonts w:ascii="Times New Roman" w:hAnsi="Times New Roman" w:cs="Times New Roman"/>
          <w:sz w:val="24"/>
          <w:szCs w:val="24"/>
        </w:rPr>
        <w:t xml:space="preserve"> potrebu zahrnúť mestské potreby do verejných politík. </w:t>
      </w:r>
      <w:proofErr w:type="spellStart"/>
      <w:r w:rsidRPr="00F101AC">
        <w:rPr>
          <w:rFonts w:ascii="Times New Roman" w:hAnsi="Times New Roman" w:cs="Times New Roman"/>
          <w:sz w:val="24"/>
          <w:szCs w:val="24"/>
        </w:rPr>
        <w:t>Toledská</w:t>
      </w:r>
      <w:proofErr w:type="spellEnd"/>
      <w:r w:rsidRPr="00F101AC">
        <w:rPr>
          <w:rFonts w:ascii="Times New Roman" w:hAnsi="Times New Roman" w:cs="Times New Roman"/>
          <w:sz w:val="24"/>
          <w:szCs w:val="24"/>
        </w:rPr>
        <w:t xml:space="preserve"> deklarácia</w:t>
      </w:r>
      <w:r w:rsidR="00EC00EC">
        <w:rPr>
          <w:rFonts w:ascii="Times New Roman" w:hAnsi="Times New Roman" w:cs="Times New Roman"/>
          <w:sz w:val="24"/>
          <w:szCs w:val="24"/>
        </w:rPr>
        <w:t xml:space="preserve"> z roku 2010</w:t>
      </w:r>
      <w:r w:rsidRPr="00F101AC">
        <w:rPr>
          <w:rFonts w:ascii="Times New Roman" w:hAnsi="Times New Roman" w:cs="Times New Roman"/>
          <w:sz w:val="24"/>
          <w:szCs w:val="24"/>
        </w:rPr>
        <w:t xml:space="preserve"> </w:t>
      </w:r>
      <w:r w:rsidR="007D7A42">
        <w:rPr>
          <w:rFonts w:ascii="Times New Roman" w:hAnsi="Times New Roman" w:cs="Times New Roman"/>
          <w:sz w:val="24"/>
          <w:szCs w:val="24"/>
        </w:rPr>
        <w:t xml:space="preserve">sa sústredila </w:t>
      </w:r>
      <w:r w:rsidRPr="00F101AC">
        <w:rPr>
          <w:rFonts w:ascii="Times New Roman" w:hAnsi="Times New Roman" w:cs="Times New Roman"/>
          <w:sz w:val="24"/>
          <w:szCs w:val="24"/>
        </w:rPr>
        <w:t>na integrovanú regeneráciu miest, riešenie mestských problém</w:t>
      </w:r>
      <w:r w:rsidR="00EC00EC">
        <w:rPr>
          <w:rFonts w:ascii="Times New Roman" w:hAnsi="Times New Roman" w:cs="Times New Roman"/>
          <w:sz w:val="24"/>
          <w:szCs w:val="24"/>
        </w:rPr>
        <w:t>ov</w:t>
      </w:r>
      <w:r w:rsidRPr="00F101AC">
        <w:rPr>
          <w:rFonts w:ascii="Times New Roman" w:hAnsi="Times New Roman" w:cs="Times New Roman"/>
          <w:sz w:val="24"/>
          <w:szCs w:val="24"/>
        </w:rPr>
        <w:t xml:space="preserve"> a</w:t>
      </w:r>
      <w:r w:rsidR="002775C5" w:rsidRPr="00A73B8B">
        <w:rPr>
          <w:rFonts w:ascii="Times New Roman" w:hAnsi="Times New Roman" w:cs="Times New Roman"/>
          <w:sz w:val="24"/>
          <w:szCs w:val="24"/>
        </w:rPr>
        <w:t> </w:t>
      </w:r>
      <w:r w:rsidRPr="00F101AC">
        <w:rPr>
          <w:rFonts w:ascii="Times New Roman" w:hAnsi="Times New Roman" w:cs="Times New Roman"/>
          <w:sz w:val="24"/>
          <w:szCs w:val="24"/>
        </w:rPr>
        <w:t>implementáciu stratégie Európa 2020</w:t>
      </w:r>
      <w:r w:rsidR="007D7A42">
        <w:rPr>
          <w:rFonts w:ascii="Times New Roman" w:hAnsi="Times New Roman" w:cs="Times New Roman"/>
          <w:sz w:val="24"/>
          <w:szCs w:val="24"/>
        </w:rPr>
        <w:t xml:space="preserve"> a otvorila diskusiu o možnosti vytvorenia spoločného európskeho dokumentu o význame miest</w:t>
      </w:r>
      <w:r w:rsidRPr="00F101AC">
        <w:rPr>
          <w:rFonts w:ascii="Times New Roman" w:hAnsi="Times New Roman" w:cs="Times New Roman"/>
          <w:sz w:val="24"/>
          <w:szCs w:val="24"/>
        </w:rPr>
        <w:t>. Deklarácia z</w:t>
      </w:r>
      <w:r w:rsidR="00EC00EC">
        <w:rPr>
          <w:rFonts w:ascii="Times New Roman" w:hAnsi="Times New Roman" w:cs="Times New Roman"/>
          <w:sz w:val="24"/>
          <w:szCs w:val="24"/>
        </w:rPr>
        <w:t> </w:t>
      </w:r>
      <w:r w:rsidRPr="00F101AC">
        <w:rPr>
          <w:rFonts w:ascii="Times New Roman" w:hAnsi="Times New Roman" w:cs="Times New Roman"/>
          <w:sz w:val="24"/>
          <w:szCs w:val="24"/>
        </w:rPr>
        <w:t>Rigy</w:t>
      </w:r>
      <w:r w:rsidR="00EC00EC">
        <w:rPr>
          <w:rFonts w:ascii="Times New Roman" w:hAnsi="Times New Roman" w:cs="Times New Roman"/>
          <w:sz w:val="24"/>
          <w:szCs w:val="24"/>
        </w:rPr>
        <w:t xml:space="preserve"> prijatá v roku 2015</w:t>
      </w:r>
      <w:r w:rsidR="00BC06D6">
        <w:rPr>
          <w:rFonts w:ascii="Times New Roman" w:hAnsi="Times New Roman" w:cs="Times New Roman"/>
          <w:sz w:val="24"/>
          <w:szCs w:val="24"/>
        </w:rPr>
        <w:t xml:space="preserve"> </w:t>
      </w:r>
      <w:r w:rsidR="006407E8">
        <w:rPr>
          <w:rFonts w:ascii="Times New Roman" w:hAnsi="Times New Roman" w:cs="Times New Roman"/>
          <w:sz w:val="24"/>
          <w:szCs w:val="24"/>
        </w:rPr>
        <w:t xml:space="preserve">pripravila predpoklady </w:t>
      </w:r>
      <w:r w:rsidRPr="00F101AC">
        <w:rPr>
          <w:rFonts w:ascii="Times New Roman" w:hAnsi="Times New Roman" w:cs="Times New Roman"/>
          <w:sz w:val="24"/>
          <w:szCs w:val="24"/>
        </w:rPr>
        <w:t>k</w:t>
      </w:r>
      <w:r w:rsidR="00BC06D6">
        <w:rPr>
          <w:rFonts w:ascii="Times New Roman" w:hAnsi="Times New Roman" w:cs="Times New Roman"/>
          <w:sz w:val="24"/>
          <w:szCs w:val="24"/>
        </w:rPr>
        <w:t xml:space="preserve"> prijatiu </w:t>
      </w:r>
      <w:r w:rsidRPr="00F101AC">
        <w:rPr>
          <w:rFonts w:ascii="Times New Roman" w:hAnsi="Times New Roman" w:cs="Times New Roman"/>
          <w:sz w:val="24"/>
          <w:szCs w:val="24"/>
        </w:rPr>
        <w:t>Urbánnej agendy pre EÚ. Prvýkrát boli spomenuté partnerstvá medzi mestami</w:t>
      </w:r>
      <w:r w:rsidR="00EC00EC">
        <w:rPr>
          <w:rFonts w:ascii="Times New Roman" w:hAnsi="Times New Roman" w:cs="Times New Roman"/>
          <w:sz w:val="24"/>
          <w:szCs w:val="24"/>
        </w:rPr>
        <w:t>, národnou úrovňou</w:t>
      </w:r>
      <w:r w:rsidRPr="00F101AC">
        <w:rPr>
          <w:rFonts w:ascii="Times New Roman" w:hAnsi="Times New Roman" w:cs="Times New Roman"/>
          <w:sz w:val="24"/>
          <w:szCs w:val="24"/>
        </w:rPr>
        <w:t>, Európskou komisiou a ostatnými zainteresovanými</w:t>
      </w:r>
      <w:r w:rsidR="00E909B9">
        <w:rPr>
          <w:rFonts w:ascii="Times New Roman" w:hAnsi="Times New Roman" w:cs="Times New Roman"/>
          <w:sz w:val="24"/>
          <w:szCs w:val="24"/>
        </w:rPr>
        <w:t xml:space="preserve"> stranami</w:t>
      </w:r>
      <w:r w:rsidRPr="00F101AC">
        <w:rPr>
          <w:rFonts w:ascii="Times New Roman" w:hAnsi="Times New Roman" w:cs="Times New Roman"/>
          <w:sz w:val="24"/>
          <w:szCs w:val="24"/>
        </w:rPr>
        <w:t xml:space="preserve">. </w:t>
      </w:r>
    </w:p>
    <w:p w14:paraId="63CF2583" w14:textId="70761252" w:rsidR="003A00B8" w:rsidRPr="00733C60" w:rsidRDefault="00DC2605" w:rsidP="00847F6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Tento proces vyvrcholil prijatím</w:t>
      </w:r>
      <w:r w:rsidR="00BF0C4C" w:rsidRPr="00F101AC">
        <w:rPr>
          <w:rFonts w:ascii="Times New Roman" w:hAnsi="Times New Roman" w:cs="Times New Roman"/>
          <w:sz w:val="24"/>
          <w:szCs w:val="24"/>
        </w:rPr>
        <w:t xml:space="preserve"> </w:t>
      </w:r>
      <w:r>
        <w:rPr>
          <w:rFonts w:ascii="Times New Roman" w:hAnsi="Times New Roman" w:cs="Times New Roman"/>
          <w:sz w:val="24"/>
          <w:szCs w:val="24"/>
        </w:rPr>
        <w:t xml:space="preserve">dokumentu </w:t>
      </w:r>
      <w:r w:rsidR="00BF0C4C" w:rsidRPr="00323C14">
        <w:rPr>
          <w:rFonts w:ascii="Times New Roman" w:hAnsi="Times New Roman" w:cs="Times New Roman"/>
          <w:i/>
          <w:sz w:val="24"/>
          <w:szCs w:val="24"/>
        </w:rPr>
        <w:t>Amsterdamsk</w:t>
      </w:r>
      <w:r w:rsidR="00307E7E">
        <w:rPr>
          <w:rFonts w:ascii="Times New Roman" w:hAnsi="Times New Roman" w:cs="Times New Roman"/>
          <w:i/>
          <w:sz w:val="24"/>
          <w:szCs w:val="24"/>
        </w:rPr>
        <w:t>ý</w:t>
      </w:r>
      <w:r w:rsidR="00BF0C4C" w:rsidRPr="00323C14">
        <w:rPr>
          <w:rFonts w:ascii="Times New Roman" w:hAnsi="Times New Roman" w:cs="Times New Roman"/>
          <w:i/>
          <w:sz w:val="24"/>
          <w:szCs w:val="24"/>
        </w:rPr>
        <w:t xml:space="preserve"> pakt: Urbánna agenda pre</w:t>
      </w:r>
      <w:r w:rsidR="000E2AA1" w:rsidRPr="00A73B8B">
        <w:rPr>
          <w:rFonts w:ascii="Times New Roman" w:hAnsi="Times New Roman" w:cs="Times New Roman"/>
          <w:sz w:val="24"/>
          <w:szCs w:val="24"/>
        </w:rPr>
        <w:t> </w:t>
      </w:r>
      <w:r w:rsidR="00BF0C4C" w:rsidRPr="00323C14">
        <w:rPr>
          <w:rFonts w:ascii="Times New Roman" w:hAnsi="Times New Roman" w:cs="Times New Roman"/>
          <w:i/>
          <w:sz w:val="24"/>
          <w:szCs w:val="24"/>
        </w:rPr>
        <w:t xml:space="preserve"> EÚ</w:t>
      </w:r>
      <w:r w:rsidR="002C0ACF">
        <w:rPr>
          <w:rStyle w:val="Odkaznapoznmkupodiarou"/>
          <w:rFonts w:ascii="Times New Roman" w:hAnsi="Times New Roman" w:cs="Times New Roman"/>
          <w:i/>
          <w:sz w:val="24"/>
          <w:szCs w:val="24"/>
        </w:rPr>
        <w:footnoteReference w:id="2"/>
      </w:r>
      <w:r w:rsidR="00BC06D6">
        <w:rPr>
          <w:rFonts w:ascii="Times New Roman" w:hAnsi="Times New Roman" w:cs="Times New Roman"/>
          <w:i/>
          <w:sz w:val="24"/>
          <w:szCs w:val="24"/>
        </w:rPr>
        <w:t xml:space="preserve"> </w:t>
      </w:r>
      <w:r w:rsidR="00BC06D6" w:rsidRPr="00171DCC">
        <w:rPr>
          <w:rFonts w:ascii="Times New Roman" w:hAnsi="Times New Roman" w:cs="Times New Roman"/>
          <w:sz w:val="24"/>
          <w:szCs w:val="24"/>
        </w:rPr>
        <w:t>v máji 2016</w:t>
      </w:r>
      <w:r w:rsidR="00BC06D6">
        <w:rPr>
          <w:rFonts w:ascii="Times New Roman" w:hAnsi="Times New Roman" w:cs="Times New Roman"/>
          <w:i/>
          <w:sz w:val="24"/>
          <w:szCs w:val="24"/>
        </w:rPr>
        <w:t xml:space="preserve">. </w:t>
      </w:r>
      <w:r w:rsidR="00BF0C4C" w:rsidRPr="00F101AC">
        <w:rPr>
          <w:rFonts w:ascii="Times New Roman" w:hAnsi="Times New Roman" w:cs="Times New Roman"/>
          <w:sz w:val="24"/>
          <w:szCs w:val="24"/>
        </w:rPr>
        <w:t xml:space="preserve">Urbánna agenda pre EÚ je novým </w:t>
      </w:r>
      <w:r w:rsidR="00EC00EC">
        <w:rPr>
          <w:rFonts w:ascii="Times New Roman" w:hAnsi="Times New Roman" w:cs="Times New Roman"/>
          <w:sz w:val="24"/>
          <w:szCs w:val="24"/>
        </w:rPr>
        <w:t>modelom spolupráce</w:t>
      </w:r>
      <w:r w:rsidR="00BF0C4C" w:rsidRPr="00F101AC">
        <w:rPr>
          <w:rFonts w:ascii="Times New Roman" w:hAnsi="Times New Roman" w:cs="Times New Roman"/>
          <w:sz w:val="24"/>
          <w:szCs w:val="24"/>
        </w:rPr>
        <w:t xml:space="preserve"> na zabezpečenie </w:t>
      </w:r>
      <w:r w:rsidR="00BC06D6">
        <w:rPr>
          <w:rFonts w:ascii="Times New Roman" w:hAnsi="Times New Roman" w:cs="Times New Roman"/>
          <w:sz w:val="24"/>
          <w:szCs w:val="24"/>
        </w:rPr>
        <w:t xml:space="preserve">podmienok pre </w:t>
      </w:r>
      <w:r w:rsidR="00BF0C4C" w:rsidRPr="00F101AC">
        <w:rPr>
          <w:rFonts w:ascii="Times New Roman" w:hAnsi="Times New Roman" w:cs="Times New Roman"/>
          <w:sz w:val="24"/>
          <w:szCs w:val="24"/>
        </w:rPr>
        <w:t>maximálne využit</w:t>
      </w:r>
      <w:r w:rsidR="00BC06D6">
        <w:rPr>
          <w:rFonts w:ascii="Times New Roman" w:hAnsi="Times New Roman" w:cs="Times New Roman"/>
          <w:sz w:val="24"/>
          <w:szCs w:val="24"/>
        </w:rPr>
        <w:t>e</w:t>
      </w:r>
      <w:r w:rsidR="00BF0C4C" w:rsidRPr="00F101AC">
        <w:rPr>
          <w:rFonts w:ascii="Times New Roman" w:hAnsi="Times New Roman" w:cs="Times New Roman"/>
          <w:sz w:val="24"/>
          <w:szCs w:val="24"/>
        </w:rPr>
        <w:t xml:space="preserve"> rastového potenciálu miest a úspešné riešeni</w:t>
      </w:r>
      <w:r w:rsidR="00BC06D6">
        <w:rPr>
          <w:rFonts w:ascii="Times New Roman" w:hAnsi="Times New Roman" w:cs="Times New Roman"/>
          <w:sz w:val="24"/>
          <w:szCs w:val="24"/>
        </w:rPr>
        <w:t>e</w:t>
      </w:r>
      <w:r w:rsidR="00BF0C4C" w:rsidRPr="00F101AC">
        <w:rPr>
          <w:rFonts w:ascii="Times New Roman" w:hAnsi="Times New Roman" w:cs="Times New Roman"/>
          <w:sz w:val="24"/>
          <w:szCs w:val="24"/>
        </w:rPr>
        <w:t xml:space="preserve"> spoločenských výziev. </w:t>
      </w:r>
      <w:r w:rsidR="00171DCC">
        <w:rPr>
          <w:rFonts w:ascii="Times New Roman" w:hAnsi="Times New Roman" w:cs="Times New Roman"/>
          <w:sz w:val="24"/>
          <w:szCs w:val="24"/>
        </w:rPr>
        <w:t>Jej cieľom je dať európskym mestám priamu možnosť podieľať sa na</w:t>
      </w:r>
      <w:r w:rsidR="002775C5" w:rsidRPr="00A73B8B">
        <w:rPr>
          <w:rFonts w:ascii="Times New Roman" w:hAnsi="Times New Roman" w:cs="Times New Roman"/>
          <w:sz w:val="24"/>
          <w:szCs w:val="24"/>
        </w:rPr>
        <w:t> </w:t>
      </w:r>
      <w:r w:rsidR="00171DCC">
        <w:rPr>
          <w:rFonts w:ascii="Times New Roman" w:hAnsi="Times New Roman" w:cs="Times New Roman"/>
          <w:sz w:val="24"/>
          <w:szCs w:val="24"/>
        </w:rPr>
        <w:t xml:space="preserve">tvorbe politík, ktoré majú vplyv na mestský rozvoj. </w:t>
      </w:r>
      <w:r w:rsidR="00BC06D6">
        <w:rPr>
          <w:rFonts w:ascii="Times New Roman" w:hAnsi="Times New Roman" w:cs="Times New Roman"/>
          <w:sz w:val="24"/>
          <w:szCs w:val="24"/>
        </w:rPr>
        <w:t xml:space="preserve">Hlavným princípom </w:t>
      </w:r>
      <w:r w:rsidR="003A00B8" w:rsidRPr="00F101AC">
        <w:rPr>
          <w:rFonts w:ascii="Times New Roman" w:hAnsi="Times New Roman" w:cs="Times New Roman"/>
          <w:sz w:val="24"/>
          <w:szCs w:val="24"/>
        </w:rPr>
        <w:t>je podpor</w:t>
      </w:r>
      <w:r w:rsidR="00171DCC">
        <w:rPr>
          <w:rFonts w:ascii="Times New Roman" w:hAnsi="Times New Roman" w:cs="Times New Roman"/>
          <w:sz w:val="24"/>
          <w:szCs w:val="24"/>
        </w:rPr>
        <w:t>a</w:t>
      </w:r>
      <w:r w:rsidR="003A00B8" w:rsidRPr="00F101AC">
        <w:rPr>
          <w:rFonts w:ascii="Times New Roman" w:hAnsi="Times New Roman" w:cs="Times New Roman"/>
          <w:sz w:val="24"/>
          <w:szCs w:val="24"/>
        </w:rPr>
        <w:t xml:space="preserve"> spoluprác</w:t>
      </w:r>
      <w:r w:rsidR="00171DCC">
        <w:rPr>
          <w:rFonts w:ascii="Times New Roman" w:hAnsi="Times New Roman" w:cs="Times New Roman"/>
          <w:sz w:val="24"/>
          <w:szCs w:val="24"/>
        </w:rPr>
        <w:t>e</w:t>
      </w:r>
      <w:r w:rsidR="003A00B8" w:rsidRPr="00F101AC">
        <w:rPr>
          <w:rFonts w:ascii="Times New Roman" w:hAnsi="Times New Roman" w:cs="Times New Roman"/>
          <w:sz w:val="24"/>
          <w:szCs w:val="24"/>
        </w:rPr>
        <w:t xml:space="preserve"> medzi členskými štátmi, mestami, Európskou komisiou a ďalšími zainteresovanými stranami s cieľom podporiť rast, obývateľnosť a inovácie v mestách Európy</w:t>
      </w:r>
      <w:r w:rsidR="003A00B8">
        <w:rPr>
          <w:rFonts w:ascii="Times New Roman" w:hAnsi="Times New Roman" w:cs="Times New Roman"/>
          <w:sz w:val="24"/>
          <w:szCs w:val="24"/>
        </w:rPr>
        <w:t xml:space="preserve"> prostredníctvom lepšej regulácie, lepšieho financovania a efektívnejšej výmeny poznatkov</w:t>
      </w:r>
      <w:r w:rsidR="00BC06D6">
        <w:rPr>
          <w:rFonts w:ascii="Times New Roman" w:hAnsi="Times New Roman" w:cs="Times New Roman"/>
          <w:sz w:val="24"/>
          <w:szCs w:val="24"/>
        </w:rPr>
        <w:t>.</w:t>
      </w:r>
      <w:r w:rsidR="003A00B8" w:rsidRPr="00F101AC">
        <w:rPr>
          <w:rFonts w:ascii="Times New Roman" w:hAnsi="Times New Roman" w:cs="Times New Roman"/>
          <w:sz w:val="24"/>
          <w:szCs w:val="24"/>
        </w:rPr>
        <w:t xml:space="preserve"> </w:t>
      </w:r>
      <w:r w:rsidR="00E65025">
        <w:rPr>
          <w:rFonts w:ascii="Times New Roman" w:hAnsi="Times New Roman" w:cs="Times New Roman"/>
          <w:sz w:val="24"/>
          <w:szCs w:val="24"/>
        </w:rPr>
        <w:t xml:space="preserve">Jej implementácia sa </w:t>
      </w:r>
      <w:r w:rsidR="00521678">
        <w:rPr>
          <w:rFonts w:ascii="Times New Roman" w:hAnsi="Times New Roman" w:cs="Times New Roman"/>
          <w:sz w:val="24"/>
          <w:szCs w:val="24"/>
        </w:rPr>
        <w:t>začala</w:t>
      </w:r>
      <w:r w:rsidR="00E65025">
        <w:rPr>
          <w:rFonts w:ascii="Times New Roman" w:hAnsi="Times New Roman" w:cs="Times New Roman"/>
          <w:sz w:val="24"/>
          <w:szCs w:val="24"/>
        </w:rPr>
        <w:t xml:space="preserve"> počas predsedníctva SR v Rade Európy. </w:t>
      </w:r>
      <w:r w:rsidR="003A00B8">
        <w:rPr>
          <w:rFonts w:ascii="Times New Roman" w:hAnsi="Times New Roman" w:cs="Times New Roman"/>
          <w:sz w:val="24"/>
          <w:szCs w:val="24"/>
        </w:rPr>
        <w:t xml:space="preserve">Pre identifikáciu problémov a návrh riešení </w:t>
      </w:r>
      <w:r w:rsidR="003A00B8" w:rsidRPr="00F101AC">
        <w:rPr>
          <w:rFonts w:ascii="Times New Roman" w:hAnsi="Times New Roman" w:cs="Times New Roman"/>
          <w:sz w:val="24"/>
          <w:szCs w:val="24"/>
        </w:rPr>
        <w:t>ako by mohla EÚ zlepšiť svoj</w:t>
      </w:r>
      <w:r w:rsidR="00471361">
        <w:rPr>
          <w:rFonts w:ascii="Times New Roman" w:hAnsi="Times New Roman" w:cs="Times New Roman"/>
          <w:sz w:val="24"/>
          <w:szCs w:val="24"/>
        </w:rPr>
        <w:t>e</w:t>
      </w:r>
      <w:r w:rsidR="003A00B8" w:rsidRPr="00F101AC">
        <w:rPr>
          <w:rFonts w:ascii="Times New Roman" w:hAnsi="Times New Roman" w:cs="Times New Roman"/>
          <w:sz w:val="24"/>
          <w:szCs w:val="24"/>
        </w:rPr>
        <w:t xml:space="preserve"> politik</w:t>
      </w:r>
      <w:r w:rsidR="00471361">
        <w:rPr>
          <w:rFonts w:ascii="Times New Roman" w:hAnsi="Times New Roman" w:cs="Times New Roman"/>
          <w:sz w:val="24"/>
          <w:szCs w:val="24"/>
        </w:rPr>
        <w:t>y</w:t>
      </w:r>
      <w:r w:rsidR="003A00B8" w:rsidRPr="00F101AC">
        <w:rPr>
          <w:rFonts w:ascii="Times New Roman" w:hAnsi="Times New Roman" w:cs="Times New Roman"/>
          <w:sz w:val="24"/>
          <w:szCs w:val="24"/>
        </w:rPr>
        <w:t xml:space="preserve"> tak, aby mestá mohli </w:t>
      </w:r>
      <w:r w:rsidR="00C66103">
        <w:rPr>
          <w:rFonts w:ascii="Times New Roman" w:hAnsi="Times New Roman" w:cs="Times New Roman"/>
          <w:sz w:val="24"/>
          <w:szCs w:val="24"/>
        </w:rPr>
        <w:t>účinnejšie</w:t>
      </w:r>
      <w:r w:rsidR="003A00B8" w:rsidRPr="00F101AC">
        <w:rPr>
          <w:rFonts w:ascii="Times New Roman" w:hAnsi="Times New Roman" w:cs="Times New Roman"/>
          <w:sz w:val="24"/>
          <w:szCs w:val="24"/>
        </w:rPr>
        <w:t xml:space="preserve"> riešiť naliehavé a zložité problémy</w:t>
      </w:r>
      <w:r w:rsidR="00471361">
        <w:rPr>
          <w:rFonts w:ascii="Times New Roman" w:hAnsi="Times New Roman" w:cs="Times New Roman"/>
          <w:sz w:val="24"/>
          <w:szCs w:val="24"/>
        </w:rPr>
        <w:t>,</w:t>
      </w:r>
      <w:r w:rsidR="003A00B8">
        <w:rPr>
          <w:rFonts w:ascii="Times New Roman" w:hAnsi="Times New Roman" w:cs="Times New Roman"/>
          <w:sz w:val="24"/>
          <w:szCs w:val="24"/>
        </w:rPr>
        <w:t xml:space="preserve"> bolo </w:t>
      </w:r>
      <w:r w:rsidR="00471361">
        <w:rPr>
          <w:rFonts w:ascii="Times New Roman" w:hAnsi="Times New Roman" w:cs="Times New Roman"/>
          <w:sz w:val="24"/>
          <w:szCs w:val="24"/>
        </w:rPr>
        <w:t>vytvorených</w:t>
      </w:r>
      <w:r w:rsidR="003A00B8">
        <w:rPr>
          <w:rFonts w:ascii="Times New Roman" w:hAnsi="Times New Roman" w:cs="Times New Roman"/>
          <w:sz w:val="24"/>
          <w:szCs w:val="24"/>
        </w:rPr>
        <w:t xml:space="preserve"> 12 partnerstiev </w:t>
      </w:r>
      <w:r w:rsidR="00471361">
        <w:rPr>
          <w:rFonts w:ascii="Times New Roman" w:hAnsi="Times New Roman" w:cs="Times New Roman"/>
          <w:sz w:val="24"/>
          <w:szCs w:val="24"/>
        </w:rPr>
        <w:t>zameraných na prioritné témy európskeho významu</w:t>
      </w:r>
      <w:r w:rsidR="003A00B8">
        <w:rPr>
          <w:rFonts w:ascii="Times New Roman" w:hAnsi="Times New Roman" w:cs="Times New Roman"/>
          <w:sz w:val="24"/>
          <w:szCs w:val="24"/>
        </w:rPr>
        <w:t>. Partnerstvá pozostávajú zo</w:t>
      </w:r>
      <w:r w:rsidR="00ED4A5E">
        <w:rPr>
          <w:rFonts w:ascii="Times New Roman" w:hAnsi="Times New Roman" w:cs="Times New Roman"/>
          <w:sz w:val="24"/>
          <w:szCs w:val="24"/>
        </w:rPr>
        <w:t> </w:t>
      </w:r>
      <w:r w:rsidR="003A00B8">
        <w:rPr>
          <w:rFonts w:ascii="Times New Roman" w:hAnsi="Times New Roman" w:cs="Times New Roman"/>
          <w:sz w:val="24"/>
          <w:szCs w:val="24"/>
        </w:rPr>
        <w:t xml:space="preserve">zástupcov členských štátov EÚ, samospráv </w:t>
      </w:r>
      <w:r w:rsidR="003A00B8">
        <w:rPr>
          <w:rFonts w:ascii="Times New Roman" w:hAnsi="Times New Roman" w:cs="Times New Roman"/>
          <w:sz w:val="24"/>
          <w:szCs w:val="24"/>
        </w:rPr>
        <w:lastRenderedPageBreak/>
        <w:t xml:space="preserve">a relevantných európskych aktérov, aby mohol byť uplatnený </w:t>
      </w:r>
      <w:r w:rsidR="003A00B8" w:rsidRPr="00F101AC">
        <w:rPr>
          <w:rFonts w:ascii="Times New Roman" w:hAnsi="Times New Roman" w:cs="Times New Roman"/>
          <w:sz w:val="24"/>
          <w:szCs w:val="24"/>
        </w:rPr>
        <w:t>viacúrovňový a</w:t>
      </w:r>
      <w:r w:rsidR="003A00B8">
        <w:rPr>
          <w:rFonts w:ascii="Times New Roman" w:hAnsi="Times New Roman" w:cs="Times New Roman"/>
          <w:sz w:val="24"/>
          <w:szCs w:val="24"/>
        </w:rPr>
        <w:t> </w:t>
      </w:r>
      <w:proofErr w:type="spellStart"/>
      <w:r w:rsidR="003A00B8" w:rsidRPr="00F101AC">
        <w:rPr>
          <w:rFonts w:ascii="Times New Roman" w:hAnsi="Times New Roman" w:cs="Times New Roman"/>
          <w:sz w:val="24"/>
          <w:szCs w:val="24"/>
        </w:rPr>
        <w:t>medzisektorový</w:t>
      </w:r>
      <w:proofErr w:type="spellEnd"/>
      <w:r w:rsidR="003A00B8" w:rsidRPr="00F101AC">
        <w:rPr>
          <w:rFonts w:ascii="Times New Roman" w:hAnsi="Times New Roman" w:cs="Times New Roman"/>
          <w:sz w:val="24"/>
          <w:szCs w:val="24"/>
        </w:rPr>
        <w:t xml:space="preserve"> prístup </w:t>
      </w:r>
      <w:r w:rsidR="00471361">
        <w:rPr>
          <w:rFonts w:ascii="Times New Roman" w:hAnsi="Times New Roman" w:cs="Times New Roman"/>
          <w:sz w:val="24"/>
          <w:szCs w:val="24"/>
        </w:rPr>
        <w:t xml:space="preserve">zameraný </w:t>
      </w:r>
      <w:r w:rsidR="003A00B8">
        <w:rPr>
          <w:rFonts w:ascii="Times New Roman" w:hAnsi="Times New Roman" w:cs="Times New Roman"/>
          <w:sz w:val="24"/>
          <w:szCs w:val="24"/>
        </w:rPr>
        <w:t>na</w:t>
      </w:r>
      <w:r w:rsidR="003A00B8" w:rsidRPr="00F101AC">
        <w:rPr>
          <w:rFonts w:ascii="Times New Roman" w:hAnsi="Times New Roman" w:cs="Times New Roman"/>
          <w:sz w:val="24"/>
          <w:szCs w:val="24"/>
        </w:rPr>
        <w:t xml:space="preserve"> dosiahnuti</w:t>
      </w:r>
      <w:r w:rsidR="003A00B8">
        <w:rPr>
          <w:rFonts w:ascii="Times New Roman" w:hAnsi="Times New Roman" w:cs="Times New Roman"/>
          <w:sz w:val="24"/>
          <w:szCs w:val="24"/>
        </w:rPr>
        <w:t>e</w:t>
      </w:r>
      <w:r w:rsidR="003A00B8" w:rsidRPr="00F101AC">
        <w:rPr>
          <w:rFonts w:ascii="Times New Roman" w:hAnsi="Times New Roman" w:cs="Times New Roman"/>
          <w:sz w:val="24"/>
          <w:szCs w:val="24"/>
        </w:rPr>
        <w:t xml:space="preserve"> širších</w:t>
      </w:r>
      <w:r w:rsidR="00332281">
        <w:rPr>
          <w:rFonts w:ascii="Times New Roman" w:hAnsi="Times New Roman" w:cs="Times New Roman"/>
          <w:sz w:val="24"/>
          <w:szCs w:val="24"/>
        </w:rPr>
        <w:t xml:space="preserve"> cieľov Urbánnej agendy pre EÚ.</w:t>
      </w:r>
    </w:p>
    <w:p w14:paraId="19800891" w14:textId="0EFCA928" w:rsidR="00BF0C4C" w:rsidRPr="00733C60" w:rsidRDefault="00BF0C4C" w:rsidP="00847F69">
      <w:pPr>
        <w:spacing w:after="120" w:line="240" w:lineRule="auto"/>
        <w:ind w:firstLine="567"/>
        <w:jc w:val="both"/>
        <w:rPr>
          <w:rFonts w:ascii="Times New Roman" w:hAnsi="Times New Roman" w:cs="Times New Roman"/>
          <w:sz w:val="24"/>
          <w:szCs w:val="24"/>
        </w:rPr>
      </w:pPr>
    </w:p>
    <w:p w14:paraId="5FD55F97" w14:textId="77777777" w:rsidR="00BF0C4C" w:rsidRPr="00E02374" w:rsidRDefault="00BF0C4C" w:rsidP="00307E7E">
      <w:pPr>
        <w:pStyle w:val="Nadpis3"/>
      </w:pPr>
      <w:bookmarkStart w:id="5" w:name="_Toc499284679"/>
      <w:r w:rsidRPr="00E02374">
        <w:t>Organizácia spojených národov</w:t>
      </w:r>
      <w:bookmarkEnd w:id="5"/>
    </w:p>
    <w:p w14:paraId="0B70C28F" w14:textId="21A2BC82" w:rsidR="00CB3C2B" w:rsidRPr="001651CA" w:rsidRDefault="00DC2605" w:rsidP="000A4ED6">
      <w:pPr>
        <w:spacing w:after="120" w:line="240" w:lineRule="auto"/>
        <w:ind w:firstLine="567"/>
        <w:jc w:val="both"/>
        <w:rPr>
          <w:rFonts w:ascii="Times New Roman" w:hAnsi="Times New Roman" w:cs="Times New Roman"/>
          <w:color w:val="000000" w:themeColor="text1"/>
          <w:sz w:val="24"/>
          <w:szCs w:val="24"/>
        </w:rPr>
      </w:pPr>
      <w:r w:rsidRPr="00307E7E">
        <w:rPr>
          <w:rFonts w:ascii="Times New Roman" w:hAnsi="Times New Roman" w:cs="Times New Roman"/>
          <w:sz w:val="24"/>
          <w:szCs w:val="24"/>
        </w:rPr>
        <w:t xml:space="preserve">Najvýznamnejším aktuálnym </w:t>
      </w:r>
      <w:r w:rsidR="00B41B12">
        <w:rPr>
          <w:rFonts w:ascii="Times New Roman" w:hAnsi="Times New Roman" w:cs="Times New Roman"/>
          <w:sz w:val="24"/>
          <w:szCs w:val="24"/>
        </w:rPr>
        <w:t xml:space="preserve">rozvojovým </w:t>
      </w:r>
      <w:r w:rsidRPr="00307E7E">
        <w:rPr>
          <w:rFonts w:ascii="Times New Roman" w:hAnsi="Times New Roman" w:cs="Times New Roman"/>
          <w:sz w:val="24"/>
          <w:szCs w:val="24"/>
        </w:rPr>
        <w:t>dokumentom v globálnom meradle je</w:t>
      </w:r>
      <w:r>
        <w:rPr>
          <w:rFonts w:ascii="Times New Roman" w:hAnsi="Times New Roman" w:cs="Times New Roman"/>
          <w:i/>
          <w:sz w:val="24"/>
          <w:szCs w:val="24"/>
        </w:rPr>
        <w:t xml:space="preserve"> </w:t>
      </w:r>
      <w:r w:rsidR="00BF0C4C" w:rsidRPr="00BF0C4C">
        <w:rPr>
          <w:rFonts w:ascii="Times New Roman" w:hAnsi="Times New Roman" w:cs="Times New Roman"/>
          <w:i/>
          <w:sz w:val="24"/>
          <w:szCs w:val="24"/>
        </w:rPr>
        <w:t>Agenda 2030 pre</w:t>
      </w:r>
      <w:r w:rsidR="000E2AA1" w:rsidRPr="00A73B8B">
        <w:rPr>
          <w:rFonts w:ascii="Times New Roman" w:hAnsi="Times New Roman" w:cs="Times New Roman"/>
          <w:sz w:val="24"/>
          <w:szCs w:val="24"/>
        </w:rPr>
        <w:t> </w:t>
      </w:r>
      <w:r w:rsidR="00BF0C4C" w:rsidRPr="00BF0C4C">
        <w:rPr>
          <w:rFonts w:ascii="Times New Roman" w:hAnsi="Times New Roman" w:cs="Times New Roman"/>
          <w:i/>
          <w:sz w:val="24"/>
          <w:szCs w:val="24"/>
        </w:rPr>
        <w:t>udržateľný rozvoj</w:t>
      </w:r>
      <w:r>
        <w:rPr>
          <w:rFonts w:ascii="Times New Roman" w:hAnsi="Times New Roman" w:cs="Times New Roman"/>
          <w:i/>
          <w:sz w:val="24"/>
          <w:szCs w:val="24"/>
        </w:rPr>
        <w:t xml:space="preserve">. </w:t>
      </w:r>
      <w:r w:rsidRPr="00796DC3">
        <w:rPr>
          <w:rFonts w:ascii="Times New Roman" w:hAnsi="Times New Roman" w:cs="Times New Roman"/>
          <w:sz w:val="24"/>
          <w:szCs w:val="24"/>
        </w:rPr>
        <w:t>B</w:t>
      </w:r>
      <w:r w:rsidR="00BF0C4C" w:rsidRPr="00F101AC">
        <w:rPr>
          <w:rFonts w:ascii="Times New Roman" w:hAnsi="Times New Roman" w:cs="Times New Roman"/>
          <w:sz w:val="24"/>
          <w:szCs w:val="24"/>
        </w:rPr>
        <w:t xml:space="preserve">ola schválená na mimoriadnom samite OSN v New Yorku v roku 2015 a určuje všeobecný rámec pre krajiny sveta </w:t>
      </w:r>
      <w:r w:rsidR="008A27BB">
        <w:rPr>
          <w:rFonts w:ascii="Times New Roman" w:hAnsi="Times New Roman" w:cs="Times New Roman"/>
          <w:sz w:val="24"/>
          <w:szCs w:val="24"/>
        </w:rPr>
        <w:t xml:space="preserve">ako </w:t>
      </w:r>
      <w:r w:rsidR="00BF0C4C" w:rsidRPr="00F101AC">
        <w:rPr>
          <w:rFonts w:ascii="Times New Roman" w:hAnsi="Times New Roman" w:cs="Times New Roman"/>
          <w:sz w:val="24"/>
          <w:szCs w:val="24"/>
        </w:rPr>
        <w:t>odstrániť chudobu a</w:t>
      </w:r>
      <w:r w:rsidR="00ED4A5E">
        <w:rPr>
          <w:rFonts w:ascii="Times New Roman" w:hAnsi="Times New Roman" w:cs="Times New Roman"/>
          <w:sz w:val="24"/>
          <w:szCs w:val="24"/>
        </w:rPr>
        <w:t> </w:t>
      </w:r>
      <w:r w:rsidR="00BF0C4C" w:rsidRPr="00F101AC">
        <w:rPr>
          <w:rFonts w:ascii="Times New Roman" w:hAnsi="Times New Roman" w:cs="Times New Roman"/>
          <w:sz w:val="24"/>
          <w:szCs w:val="24"/>
        </w:rPr>
        <w:t>dosiahnuť udržateľný rozvoj do roku 2030. Agenda zahŕňa aj akčný program z</w:t>
      </w:r>
      <w:r w:rsidR="000E2AA1" w:rsidRPr="00A73B8B">
        <w:rPr>
          <w:rFonts w:ascii="Times New Roman" w:hAnsi="Times New Roman" w:cs="Times New Roman"/>
          <w:sz w:val="24"/>
          <w:szCs w:val="24"/>
        </w:rPr>
        <w:t> </w:t>
      </w:r>
      <w:r w:rsidR="00BF0C4C" w:rsidRPr="00F101AC">
        <w:rPr>
          <w:rFonts w:ascii="Times New Roman" w:hAnsi="Times New Roman" w:cs="Times New Roman"/>
          <w:sz w:val="24"/>
          <w:szCs w:val="24"/>
        </w:rPr>
        <w:t xml:space="preserve"> Addis Abeby schválený </w:t>
      </w:r>
      <w:r w:rsidR="00CE7DF1">
        <w:rPr>
          <w:rFonts w:ascii="Times New Roman" w:hAnsi="Times New Roman" w:cs="Times New Roman"/>
          <w:sz w:val="24"/>
          <w:szCs w:val="24"/>
        </w:rPr>
        <w:t xml:space="preserve">OSN </w:t>
      </w:r>
      <w:r w:rsidR="00BF0C4C" w:rsidRPr="00F101AC">
        <w:rPr>
          <w:rFonts w:ascii="Times New Roman" w:hAnsi="Times New Roman" w:cs="Times New Roman"/>
          <w:sz w:val="24"/>
          <w:szCs w:val="24"/>
        </w:rPr>
        <w:t>v júli 2015, v</w:t>
      </w:r>
      <w:r w:rsidR="00ED4A5E">
        <w:rPr>
          <w:rFonts w:ascii="Times New Roman" w:hAnsi="Times New Roman" w:cs="Times New Roman"/>
          <w:sz w:val="24"/>
          <w:szCs w:val="24"/>
        </w:rPr>
        <w:t> </w:t>
      </w:r>
      <w:r w:rsidR="00BF0C4C" w:rsidRPr="00F101AC">
        <w:rPr>
          <w:rFonts w:ascii="Times New Roman" w:hAnsi="Times New Roman" w:cs="Times New Roman"/>
          <w:sz w:val="24"/>
          <w:szCs w:val="24"/>
        </w:rPr>
        <w:t>ktorom sa stanovujú rôzne prostriedky potrebné na vykonávanie agendy do roku 2030 vrátane domácich zdrojov, súkromných financií a oficiálnej rozvojovej pomoci.</w:t>
      </w:r>
      <w:r w:rsidR="00930183">
        <w:rPr>
          <w:rFonts w:ascii="Times New Roman" w:hAnsi="Times New Roman" w:cs="Times New Roman"/>
          <w:sz w:val="24"/>
          <w:szCs w:val="24"/>
        </w:rPr>
        <w:t xml:space="preserve"> </w:t>
      </w:r>
      <w:r w:rsidR="00BF0C4C" w:rsidRPr="00F101AC">
        <w:rPr>
          <w:rFonts w:ascii="Times New Roman" w:hAnsi="Times New Roman" w:cs="Times New Roman"/>
          <w:sz w:val="24"/>
          <w:szCs w:val="24"/>
        </w:rPr>
        <w:t xml:space="preserve">Agenda </w:t>
      </w:r>
      <w:r w:rsidR="008A27BB">
        <w:rPr>
          <w:rFonts w:ascii="Times New Roman" w:hAnsi="Times New Roman" w:cs="Times New Roman"/>
          <w:sz w:val="24"/>
          <w:szCs w:val="24"/>
        </w:rPr>
        <w:t>2030</w:t>
      </w:r>
      <w:r w:rsidR="00BF0C4C" w:rsidRPr="00F101AC">
        <w:rPr>
          <w:rFonts w:ascii="Times New Roman" w:hAnsi="Times New Roman" w:cs="Times New Roman"/>
          <w:sz w:val="24"/>
          <w:szCs w:val="24"/>
        </w:rPr>
        <w:t xml:space="preserve"> obsahuje 17 cieľov v oblasti udržateľného rozvoja a 169 súvisiacich čiastkových cieľov, ktoré </w:t>
      </w:r>
      <w:r w:rsidR="00BF0C4C">
        <w:rPr>
          <w:rFonts w:ascii="Times New Roman" w:hAnsi="Times New Roman" w:cs="Times New Roman"/>
          <w:sz w:val="24"/>
          <w:szCs w:val="24"/>
        </w:rPr>
        <w:t>boli jednohlasne prijaté 193 krajinami.</w:t>
      </w:r>
      <w:r w:rsidR="00930183">
        <w:rPr>
          <w:rFonts w:ascii="Times New Roman" w:hAnsi="Times New Roman" w:cs="Times New Roman"/>
          <w:sz w:val="24"/>
          <w:szCs w:val="24"/>
        </w:rPr>
        <w:t xml:space="preserve"> </w:t>
      </w:r>
      <w:r w:rsidR="00BF0C4C">
        <w:rPr>
          <w:rFonts w:ascii="Times New Roman" w:hAnsi="Times New Roman" w:cs="Times New Roman"/>
          <w:sz w:val="24"/>
          <w:szCs w:val="24"/>
        </w:rPr>
        <w:t>Ciele sú integrované a nedeliteľné a</w:t>
      </w:r>
      <w:r w:rsidR="00930183">
        <w:rPr>
          <w:rFonts w:ascii="Times New Roman" w:hAnsi="Times New Roman" w:cs="Times New Roman"/>
          <w:sz w:val="24"/>
          <w:szCs w:val="24"/>
        </w:rPr>
        <w:t> </w:t>
      </w:r>
      <w:r w:rsidR="00BF0C4C">
        <w:rPr>
          <w:rFonts w:ascii="Times New Roman" w:hAnsi="Times New Roman" w:cs="Times New Roman"/>
          <w:sz w:val="24"/>
          <w:szCs w:val="24"/>
        </w:rPr>
        <w:t>napĺňajú</w:t>
      </w:r>
      <w:r w:rsidR="00930183">
        <w:rPr>
          <w:rFonts w:ascii="Times New Roman" w:hAnsi="Times New Roman" w:cs="Times New Roman"/>
          <w:sz w:val="24"/>
          <w:szCs w:val="24"/>
        </w:rPr>
        <w:t xml:space="preserve"> </w:t>
      </w:r>
      <w:r w:rsidR="00BF0C4C" w:rsidRPr="00D507C1">
        <w:rPr>
          <w:rFonts w:ascii="Times New Roman" w:hAnsi="Times New Roman" w:cs="Times New Roman"/>
          <w:sz w:val="24"/>
          <w:szCs w:val="24"/>
        </w:rPr>
        <w:t>tri aspekty trvalo udržateľného rozvoja – ekonomický, sociálny a</w:t>
      </w:r>
      <w:r w:rsidR="000D4DC3">
        <w:rPr>
          <w:rFonts w:ascii="Times New Roman" w:hAnsi="Times New Roman" w:cs="Times New Roman"/>
          <w:sz w:val="24"/>
          <w:szCs w:val="24"/>
        </w:rPr>
        <w:t> </w:t>
      </w:r>
      <w:r w:rsidR="00BF0C4C" w:rsidRPr="00D507C1">
        <w:rPr>
          <w:rFonts w:ascii="Times New Roman" w:hAnsi="Times New Roman" w:cs="Times New Roman"/>
          <w:sz w:val="24"/>
          <w:szCs w:val="24"/>
        </w:rPr>
        <w:t>environmentálny</w:t>
      </w:r>
      <w:r w:rsidR="000D4DC3">
        <w:rPr>
          <w:rFonts w:ascii="Times New Roman" w:hAnsi="Times New Roman" w:cs="Times New Roman"/>
          <w:sz w:val="24"/>
          <w:szCs w:val="24"/>
        </w:rPr>
        <w:t xml:space="preserve"> </w:t>
      </w:r>
      <w:r w:rsidR="00BF0C4C" w:rsidRPr="00F101AC">
        <w:rPr>
          <w:rFonts w:ascii="Times New Roman" w:hAnsi="Times New Roman" w:cs="Times New Roman"/>
          <w:sz w:val="24"/>
          <w:szCs w:val="24"/>
        </w:rPr>
        <w:t>– v oblastiach, ako sú chudoba, nerovnosť, zdravotníctvo, potravinová bezpečnosť, udržateľná spotreba a výroba, rast, zamestnanosť, infraštruktúra, udržateľné hospodárenie s prírodnými zdrojmi, zmena klímy, ako aj rodová rovnosť, mierové a inkluzívne spoločnosti, prístup k spravodlivosti a</w:t>
      </w:r>
      <w:r w:rsidR="00ED4A5E">
        <w:rPr>
          <w:rFonts w:ascii="Times New Roman" w:hAnsi="Times New Roman" w:cs="Times New Roman"/>
          <w:sz w:val="24"/>
          <w:szCs w:val="24"/>
        </w:rPr>
        <w:t> </w:t>
      </w:r>
      <w:r w:rsidR="00BF0C4C" w:rsidRPr="00F101AC">
        <w:rPr>
          <w:rFonts w:ascii="Times New Roman" w:hAnsi="Times New Roman" w:cs="Times New Roman"/>
          <w:sz w:val="24"/>
          <w:szCs w:val="24"/>
        </w:rPr>
        <w:t xml:space="preserve">zodpovedné inštitúcie. Nové ciele sú koncipované tak, aby sa pokračovalo v plnení predchádzajúcich </w:t>
      </w:r>
      <w:r w:rsidR="00D507C1">
        <w:rPr>
          <w:rFonts w:ascii="Times New Roman" w:hAnsi="Times New Roman" w:cs="Times New Roman"/>
          <w:sz w:val="24"/>
          <w:szCs w:val="24"/>
        </w:rPr>
        <w:t>M</w:t>
      </w:r>
      <w:r w:rsidR="008A27BB">
        <w:rPr>
          <w:rFonts w:ascii="Times New Roman" w:hAnsi="Times New Roman" w:cs="Times New Roman"/>
          <w:sz w:val="24"/>
          <w:szCs w:val="24"/>
        </w:rPr>
        <w:t xml:space="preserve">iléniových </w:t>
      </w:r>
      <w:r w:rsidR="00BF0C4C" w:rsidRPr="00F101AC">
        <w:rPr>
          <w:rFonts w:ascii="Times New Roman" w:hAnsi="Times New Roman" w:cs="Times New Roman"/>
          <w:sz w:val="24"/>
          <w:szCs w:val="24"/>
        </w:rPr>
        <w:t xml:space="preserve">rozvojových cieľov </w:t>
      </w:r>
      <w:r w:rsidR="00B41B12">
        <w:rPr>
          <w:rFonts w:ascii="Times New Roman" w:hAnsi="Times New Roman" w:cs="Times New Roman"/>
          <w:sz w:val="24"/>
          <w:szCs w:val="24"/>
        </w:rPr>
        <w:t xml:space="preserve">z roku 2000 </w:t>
      </w:r>
      <w:r w:rsidR="00BF0C4C" w:rsidRPr="00F101AC">
        <w:rPr>
          <w:rFonts w:ascii="Times New Roman" w:hAnsi="Times New Roman" w:cs="Times New Roman"/>
          <w:sz w:val="24"/>
          <w:szCs w:val="24"/>
        </w:rPr>
        <w:t>a záväzkov z Ria</w:t>
      </w:r>
      <w:r w:rsidR="0000361A">
        <w:rPr>
          <w:rStyle w:val="Odkaznapoznmkupodiarou"/>
          <w:rFonts w:ascii="Times New Roman" w:hAnsi="Times New Roman" w:cs="Times New Roman"/>
          <w:sz w:val="24"/>
          <w:szCs w:val="24"/>
        </w:rPr>
        <w:footnoteReference w:id="3"/>
      </w:r>
      <w:r w:rsidR="00BF0C4C" w:rsidRPr="00F101AC">
        <w:rPr>
          <w:rFonts w:ascii="Times New Roman" w:hAnsi="Times New Roman" w:cs="Times New Roman"/>
          <w:sz w:val="24"/>
          <w:szCs w:val="24"/>
        </w:rPr>
        <w:t xml:space="preserve">, ale zároveň </w:t>
      </w:r>
      <w:r w:rsidR="00B41B12">
        <w:rPr>
          <w:rFonts w:ascii="Times New Roman" w:hAnsi="Times New Roman" w:cs="Times New Roman"/>
          <w:sz w:val="24"/>
          <w:szCs w:val="24"/>
        </w:rPr>
        <w:t xml:space="preserve">sa </w:t>
      </w:r>
      <w:r w:rsidR="00BF0C4C" w:rsidRPr="00F101AC">
        <w:rPr>
          <w:rFonts w:ascii="Times New Roman" w:hAnsi="Times New Roman" w:cs="Times New Roman"/>
          <w:sz w:val="24"/>
          <w:szCs w:val="24"/>
        </w:rPr>
        <w:t xml:space="preserve">sledovali aj ciele v celom rade ďalších oblastí. </w:t>
      </w:r>
      <w:r w:rsidR="00BF0C4C" w:rsidRPr="00733C60">
        <w:rPr>
          <w:rFonts w:ascii="Times New Roman" w:hAnsi="Times New Roman" w:cs="Times New Roman"/>
          <w:sz w:val="24"/>
          <w:szCs w:val="24"/>
        </w:rPr>
        <w:t xml:space="preserve">Spôsob, akým bude v nasledujúcich dekádach zvládnutý rozvoj miest, bude plnenie Agendy 2030 výrazne ovplyvňovať, pričom je zrejmé, že prudko rastúce mestské aglomerácie v celosvetovom meradle jej úspešnosť významne determinujú. </w:t>
      </w:r>
      <w:r>
        <w:rPr>
          <w:rFonts w:ascii="Times New Roman" w:hAnsi="Times New Roman" w:cs="Times New Roman"/>
          <w:sz w:val="24"/>
          <w:szCs w:val="24"/>
        </w:rPr>
        <w:t xml:space="preserve">Pre </w:t>
      </w:r>
      <w:r w:rsidR="00BF0C4C">
        <w:rPr>
          <w:rFonts w:ascii="Times New Roman" w:hAnsi="Times New Roman" w:cs="Times New Roman"/>
          <w:sz w:val="24"/>
          <w:szCs w:val="24"/>
        </w:rPr>
        <w:t>mestsk</w:t>
      </w:r>
      <w:r>
        <w:rPr>
          <w:rFonts w:ascii="Times New Roman" w:hAnsi="Times New Roman" w:cs="Times New Roman"/>
          <w:sz w:val="24"/>
          <w:szCs w:val="24"/>
        </w:rPr>
        <w:t>ý</w:t>
      </w:r>
      <w:r w:rsidR="00BF0C4C">
        <w:rPr>
          <w:rFonts w:ascii="Times New Roman" w:hAnsi="Times New Roman" w:cs="Times New Roman"/>
          <w:sz w:val="24"/>
          <w:szCs w:val="24"/>
        </w:rPr>
        <w:t xml:space="preserve"> rozvoj je dôležitý cieľ 11, podľa ktorého majú byť mestá a ľudské sídla inkluzívne, bezpečné, odolné a udržateľné</w:t>
      </w:r>
      <w:r w:rsidR="00930183">
        <w:rPr>
          <w:rStyle w:val="Odkaznapoznmkupodiarou"/>
          <w:rFonts w:ascii="Times New Roman" w:hAnsi="Times New Roman" w:cs="Times New Roman"/>
          <w:sz w:val="24"/>
          <w:szCs w:val="24"/>
        </w:rPr>
        <w:footnoteReference w:id="4"/>
      </w:r>
      <w:r w:rsidR="00BF0C4C">
        <w:rPr>
          <w:rFonts w:ascii="Times New Roman" w:hAnsi="Times New Roman" w:cs="Times New Roman"/>
          <w:sz w:val="24"/>
          <w:szCs w:val="24"/>
        </w:rPr>
        <w:t xml:space="preserve">. </w:t>
      </w:r>
      <w:r w:rsidR="00CB3C2B" w:rsidRPr="001651CA">
        <w:rPr>
          <w:rFonts w:ascii="Times New Roman" w:hAnsi="Times New Roman" w:cs="Times New Roman"/>
          <w:color w:val="000000" w:themeColor="text1"/>
          <w:sz w:val="24"/>
          <w:szCs w:val="24"/>
        </w:rPr>
        <w:t xml:space="preserve">V súčasnosti sa pripravuje </w:t>
      </w:r>
      <w:r w:rsidR="001651CA" w:rsidRPr="001651CA">
        <w:rPr>
          <w:rFonts w:ascii="Times New Roman" w:hAnsi="Times New Roman" w:cs="Times New Roman"/>
          <w:color w:val="000000" w:themeColor="text1"/>
          <w:sz w:val="24"/>
          <w:szCs w:val="24"/>
        </w:rPr>
        <w:t>postup vnútroštátnej implementácie Agendy 2030.</w:t>
      </w:r>
    </w:p>
    <w:p w14:paraId="7FE4AF5A" w14:textId="17484ADA" w:rsidR="00BF0C4C" w:rsidRPr="00733C60" w:rsidRDefault="00BF0C4C" w:rsidP="00332281">
      <w:pPr>
        <w:spacing w:after="120" w:line="240" w:lineRule="auto"/>
        <w:ind w:firstLine="360"/>
        <w:jc w:val="both"/>
        <w:rPr>
          <w:rFonts w:ascii="Times New Roman" w:hAnsi="Times New Roman" w:cs="Times New Roman"/>
          <w:sz w:val="24"/>
          <w:szCs w:val="24"/>
        </w:rPr>
      </w:pPr>
      <w:r w:rsidRPr="00F101AC">
        <w:rPr>
          <w:rFonts w:ascii="Times New Roman" w:hAnsi="Times New Roman" w:cs="Times New Roman"/>
          <w:sz w:val="24"/>
          <w:szCs w:val="24"/>
        </w:rPr>
        <w:t>Pozornos</w:t>
      </w:r>
      <w:r>
        <w:rPr>
          <w:rFonts w:ascii="Times New Roman" w:hAnsi="Times New Roman" w:cs="Times New Roman"/>
          <w:sz w:val="24"/>
          <w:szCs w:val="24"/>
        </w:rPr>
        <w:t>ť, ktorá sa venuje mestám</w:t>
      </w:r>
      <w:r w:rsidR="008A27BB">
        <w:rPr>
          <w:rFonts w:ascii="Times New Roman" w:hAnsi="Times New Roman" w:cs="Times New Roman"/>
          <w:sz w:val="24"/>
          <w:szCs w:val="24"/>
        </w:rPr>
        <w:t>,</w:t>
      </w:r>
      <w:r>
        <w:rPr>
          <w:rFonts w:ascii="Times New Roman" w:hAnsi="Times New Roman" w:cs="Times New Roman"/>
          <w:sz w:val="24"/>
          <w:szCs w:val="24"/>
        </w:rPr>
        <w:t xml:space="preserve"> </w:t>
      </w:r>
      <w:r w:rsidR="00DC2605">
        <w:rPr>
          <w:rFonts w:ascii="Times New Roman" w:hAnsi="Times New Roman" w:cs="Times New Roman"/>
          <w:sz w:val="24"/>
          <w:szCs w:val="24"/>
        </w:rPr>
        <w:t>zo</w:t>
      </w:r>
      <w:r>
        <w:rPr>
          <w:rFonts w:ascii="Times New Roman" w:hAnsi="Times New Roman" w:cs="Times New Roman"/>
          <w:sz w:val="24"/>
          <w:szCs w:val="24"/>
        </w:rPr>
        <w:t>silnela</w:t>
      </w:r>
      <w:r w:rsidRPr="00F101AC">
        <w:rPr>
          <w:rFonts w:ascii="Times New Roman" w:hAnsi="Times New Roman" w:cs="Times New Roman"/>
          <w:sz w:val="24"/>
          <w:szCs w:val="24"/>
        </w:rPr>
        <w:t xml:space="preserve"> aj v súvislosti s celosvetovou konferenciou OSN o</w:t>
      </w:r>
      <w:r w:rsidR="00521678">
        <w:rPr>
          <w:rFonts w:ascii="Times New Roman" w:hAnsi="Times New Roman" w:cs="Times New Roman"/>
          <w:sz w:val="24"/>
          <w:szCs w:val="24"/>
        </w:rPr>
        <w:t xml:space="preserve"> </w:t>
      </w:r>
      <w:r w:rsidRPr="00F101AC">
        <w:rPr>
          <w:rFonts w:ascii="Times New Roman" w:hAnsi="Times New Roman" w:cs="Times New Roman"/>
          <w:sz w:val="24"/>
          <w:szCs w:val="24"/>
        </w:rPr>
        <w:t xml:space="preserve">bývaní </w:t>
      </w:r>
      <w:r w:rsidR="00521678">
        <w:rPr>
          <w:rFonts w:ascii="Times New Roman" w:hAnsi="Times New Roman" w:cs="Times New Roman"/>
          <w:sz w:val="24"/>
          <w:szCs w:val="24"/>
        </w:rPr>
        <w:t xml:space="preserve">a udržateľnom rozvoji miest </w:t>
      </w:r>
      <w:r w:rsidRPr="00F101AC">
        <w:rPr>
          <w:rFonts w:ascii="Times New Roman" w:hAnsi="Times New Roman" w:cs="Times New Roman"/>
          <w:sz w:val="24"/>
          <w:szCs w:val="24"/>
        </w:rPr>
        <w:t>HABITAT III, ktorá</w:t>
      </w:r>
      <w:r>
        <w:rPr>
          <w:rFonts w:ascii="Times New Roman" w:hAnsi="Times New Roman" w:cs="Times New Roman"/>
          <w:sz w:val="24"/>
          <w:szCs w:val="24"/>
        </w:rPr>
        <w:t xml:space="preserve"> sa uskutočnila v októbri 2016 v Ekvádore. Jej výsledky </w:t>
      </w:r>
      <w:r w:rsidRPr="00733C60">
        <w:rPr>
          <w:rFonts w:ascii="Times New Roman" w:hAnsi="Times New Roman" w:cs="Times New Roman"/>
          <w:sz w:val="24"/>
          <w:szCs w:val="24"/>
        </w:rPr>
        <w:t xml:space="preserve">nadviazali na skúsenosti z predchádzajúcich konferencií, ale </w:t>
      </w:r>
      <w:r w:rsidR="00CB3C2B">
        <w:rPr>
          <w:rFonts w:ascii="Times New Roman" w:hAnsi="Times New Roman" w:cs="Times New Roman"/>
          <w:sz w:val="24"/>
          <w:szCs w:val="24"/>
        </w:rPr>
        <w:t xml:space="preserve">taktiež </w:t>
      </w:r>
      <w:r w:rsidRPr="00733C60">
        <w:rPr>
          <w:rFonts w:ascii="Times New Roman" w:hAnsi="Times New Roman" w:cs="Times New Roman"/>
          <w:sz w:val="24"/>
          <w:szCs w:val="24"/>
        </w:rPr>
        <w:t xml:space="preserve">reagujú na </w:t>
      </w:r>
      <w:r w:rsidR="00DB7B4A">
        <w:rPr>
          <w:rFonts w:ascii="Times New Roman" w:hAnsi="Times New Roman" w:cs="Times New Roman"/>
          <w:sz w:val="24"/>
          <w:szCs w:val="24"/>
        </w:rPr>
        <w:t xml:space="preserve">nové </w:t>
      </w:r>
      <w:r w:rsidRPr="00733C60">
        <w:rPr>
          <w:rFonts w:ascii="Times New Roman" w:hAnsi="Times New Roman" w:cs="Times New Roman"/>
          <w:sz w:val="24"/>
          <w:szCs w:val="24"/>
        </w:rPr>
        <w:t>výzvy z obdobia po konferencii H</w:t>
      </w:r>
      <w:r w:rsidR="00DC2605">
        <w:rPr>
          <w:rFonts w:ascii="Times New Roman" w:hAnsi="Times New Roman" w:cs="Times New Roman"/>
          <w:sz w:val="24"/>
          <w:szCs w:val="24"/>
        </w:rPr>
        <w:t>ABITAT</w:t>
      </w:r>
      <w:r w:rsidRPr="00733C60">
        <w:rPr>
          <w:rFonts w:ascii="Times New Roman" w:hAnsi="Times New Roman" w:cs="Times New Roman"/>
          <w:sz w:val="24"/>
          <w:szCs w:val="24"/>
        </w:rPr>
        <w:t xml:space="preserve"> II</w:t>
      </w:r>
      <w:r w:rsidR="00DC2605">
        <w:rPr>
          <w:rFonts w:ascii="Times New Roman" w:hAnsi="Times New Roman" w:cs="Times New Roman"/>
          <w:sz w:val="24"/>
          <w:szCs w:val="24"/>
        </w:rPr>
        <w:t xml:space="preserve"> v roku 1996</w:t>
      </w:r>
      <w:r w:rsidRPr="00733C60">
        <w:rPr>
          <w:rFonts w:ascii="Times New Roman" w:hAnsi="Times New Roman" w:cs="Times New Roman"/>
          <w:sz w:val="24"/>
          <w:szCs w:val="24"/>
        </w:rPr>
        <w:t xml:space="preserve">. Medzi </w:t>
      </w:r>
      <w:r w:rsidR="00DB7B4A">
        <w:rPr>
          <w:rFonts w:ascii="Times New Roman" w:hAnsi="Times New Roman" w:cs="Times New Roman"/>
          <w:sz w:val="24"/>
          <w:szCs w:val="24"/>
        </w:rPr>
        <w:t>ne</w:t>
      </w:r>
      <w:r w:rsidRPr="00733C60">
        <w:rPr>
          <w:rFonts w:ascii="Times New Roman" w:hAnsi="Times New Roman" w:cs="Times New Roman"/>
          <w:sz w:val="24"/>
          <w:szCs w:val="24"/>
        </w:rPr>
        <w:t xml:space="preserve"> patria najmä: nepredvídateľne rýchly rast mestských oblastí v niektorých regiónoch a zároveň vysídľovanie mestských oblastí v</w:t>
      </w:r>
      <w:r w:rsidR="00ED4A5E">
        <w:rPr>
          <w:rFonts w:ascii="Times New Roman" w:hAnsi="Times New Roman" w:cs="Times New Roman"/>
          <w:sz w:val="24"/>
          <w:szCs w:val="24"/>
        </w:rPr>
        <w:t> </w:t>
      </w:r>
      <w:r w:rsidRPr="00733C60">
        <w:rPr>
          <w:rFonts w:ascii="Times New Roman" w:hAnsi="Times New Roman" w:cs="Times New Roman"/>
          <w:sz w:val="24"/>
          <w:szCs w:val="24"/>
        </w:rPr>
        <w:t>iných častiach</w:t>
      </w:r>
      <w:r w:rsidR="00DB7B4A">
        <w:rPr>
          <w:rFonts w:ascii="Times New Roman" w:hAnsi="Times New Roman" w:cs="Times New Roman"/>
          <w:sz w:val="24"/>
          <w:szCs w:val="24"/>
        </w:rPr>
        <w:t xml:space="preserve"> sveta</w:t>
      </w:r>
      <w:r w:rsidRPr="00733C60">
        <w:rPr>
          <w:rFonts w:ascii="Times New Roman" w:hAnsi="Times New Roman" w:cs="Times New Roman"/>
          <w:sz w:val="24"/>
          <w:szCs w:val="24"/>
        </w:rPr>
        <w:t xml:space="preserve">; </w:t>
      </w:r>
      <w:r w:rsidR="00E32D3A">
        <w:rPr>
          <w:rFonts w:ascii="Times New Roman" w:hAnsi="Times New Roman" w:cs="Times New Roman"/>
          <w:sz w:val="24"/>
          <w:szCs w:val="24"/>
        </w:rPr>
        <w:t>nepriaznivé</w:t>
      </w:r>
      <w:r w:rsidR="00A84845">
        <w:rPr>
          <w:rFonts w:ascii="Times New Roman" w:hAnsi="Times New Roman" w:cs="Times New Roman"/>
          <w:sz w:val="24"/>
          <w:szCs w:val="24"/>
        </w:rPr>
        <w:t xml:space="preserve"> dôsledky zmeny klímy</w:t>
      </w:r>
      <w:r w:rsidRPr="00733C60">
        <w:rPr>
          <w:rFonts w:ascii="Times New Roman" w:hAnsi="Times New Roman" w:cs="Times New Roman"/>
          <w:sz w:val="24"/>
          <w:szCs w:val="24"/>
        </w:rPr>
        <w:t xml:space="preserve">; zhoršovanie </w:t>
      </w:r>
      <w:r w:rsidR="00A84845">
        <w:rPr>
          <w:rFonts w:ascii="Times New Roman" w:hAnsi="Times New Roman" w:cs="Times New Roman"/>
          <w:sz w:val="24"/>
          <w:szCs w:val="24"/>
        </w:rPr>
        <w:t xml:space="preserve">stavu </w:t>
      </w:r>
      <w:r w:rsidRPr="00733C60">
        <w:rPr>
          <w:rFonts w:ascii="Times New Roman" w:hAnsi="Times New Roman" w:cs="Times New Roman"/>
          <w:sz w:val="24"/>
          <w:szCs w:val="24"/>
        </w:rPr>
        <w:t>životného prostredia; zvýšená záťaž na zdravie obyvateľov, prírodné zdroje a biodiverzit</w:t>
      </w:r>
      <w:r w:rsidR="00DC2605">
        <w:rPr>
          <w:rFonts w:ascii="Times New Roman" w:hAnsi="Times New Roman" w:cs="Times New Roman"/>
          <w:sz w:val="24"/>
          <w:szCs w:val="24"/>
        </w:rPr>
        <w:t>u</w:t>
      </w:r>
      <w:r w:rsidRPr="00733C60">
        <w:rPr>
          <w:rFonts w:ascii="Times New Roman" w:hAnsi="Times New Roman" w:cs="Times New Roman"/>
          <w:sz w:val="24"/>
          <w:szCs w:val="24"/>
        </w:rPr>
        <w:t xml:space="preserve">; geografická a sociálna nerovnosť alebo osobitné potreby vysídlených osôb a migrantov. </w:t>
      </w:r>
    </w:p>
    <w:p w14:paraId="032813DF" w14:textId="3CE90A0E" w:rsidR="00BF0C4C" w:rsidRDefault="00BF0C4C" w:rsidP="00ED4A5E">
      <w:pPr>
        <w:spacing w:after="120" w:line="240" w:lineRule="auto"/>
        <w:ind w:firstLine="360"/>
        <w:jc w:val="both"/>
        <w:rPr>
          <w:rFonts w:ascii="Times New Roman" w:hAnsi="Times New Roman" w:cs="Times New Roman"/>
          <w:sz w:val="24"/>
          <w:szCs w:val="24"/>
        </w:rPr>
      </w:pPr>
      <w:r w:rsidRPr="00BC42F5">
        <w:rPr>
          <w:rFonts w:ascii="Times New Roman" w:eastAsia="Calibri" w:hAnsi="Times New Roman" w:cs="Times New Roman"/>
          <w:sz w:val="24"/>
          <w:szCs w:val="24"/>
        </w:rPr>
        <w:t xml:space="preserve">Výsledný dokument </w:t>
      </w:r>
      <w:r w:rsidRPr="00BF0C4C">
        <w:rPr>
          <w:rFonts w:ascii="Times New Roman" w:eastAsia="Calibri" w:hAnsi="Times New Roman" w:cs="Times New Roman"/>
          <w:i/>
          <w:sz w:val="24"/>
          <w:szCs w:val="24"/>
        </w:rPr>
        <w:t>Nová urbánna agenda</w:t>
      </w:r>
      <w:r>
        <w:rPr>
          <w:rFonts w:ascii="Times New Roman" w:eastAsia="Calibri" w:hAnsi="Times New Roman" w:cs="Times New Roman"/>
          <w:sz w:val="24"/>
          <w:szCs w:val="24"/>
        </w:rPr>
        <w:t xml:space="preserve"> (ďalej len „NUA“)</w:t>
      </w:r>
      <w:r w:rsidRPr="00BC42F5">
        <w:rPr>
          <w:rFonts w:ascii="Times New Roman" w:eastAsia="Calibri" w:hAnsi="Times New Roman" w:cs="Times New Roman"/>
          <w:sz w:val="24"/>
          <w:szCs w:val="24"/>
        </w:rPr>
        <w:t>, prijatý na konferencii H</w:t>
      </w:r>
      <w:r w:rsidR="00DB7B4A">
        <w:rPr>
          <w:rFonts w:ascii="Times New Roman" w:eastAsia="Calibri" w:hAnsi="Times New Roman" w:cs="Times New Roman"/>
          <w:sz w:val="24"/>
          <w:szCs w:val="24"/>
        </w:rPr>
        <w:t>ABITAT</w:t>
      </w:r>
      <w:r w:rsidRPr="00BC42F5">
        <w:rPr>
          <w:rFonts w:ascii="Times New Roman" w:eastAsia="Calibri" w:hAnsi="Times New Roman" w:cs="Times New Roman"/>
          <w:sz w:val="24"/>
          <w:szCs w:val="24"/>
        </w:rPr>
        <w:t xml:space="preserve"> III, v globálnej mierke formuluje princípy a ciele udržateľného urbánneho rozvoja na</w:t>
      </w:r>
      <w:r w:rsidR="00ED4A5E">
        <w:rPr>
          <w:rFonts w:ascii="Times New Roman" w:hAnsi="Times New Roman" w:cs="Times New Roman"/>
          <w:sz w:val="24"/>
          <w:szCs w:val="24"/>
        </w:rPr>
        <w:t> </w:t>
      </w:r>
      <w:r w:rsidRPr="00BC42F5">
        <w:rPr>
          <w:rFonts w:ascii="Times New Roman" w:eastAsia="Calibri" w:hAnsi="Times New Roman" w:cs="Times New Roman"/>
          <w:sz w:val="24"/>
          <w:szCs w:val="24"/>
        </w:rPr>
        <w:t>najbližších 20 rokov.</w:t>
      </w:r>
      <w:r w:rsidR="00773CCB">
        <w:rPr>
          <w:rFonts w:ascii="Times New Roman" w:eastAsia="Calibri" w:hAnsi="Times New Roman" w:cs="Times New Roman"/>
          <w:sz w:val="24"/>
          <w:szCs w:val="24"/>
        </w:rPr>
        <w:t xml:space="preserve"> </w:t>
      </w:r>
      <w:r w:rsidRPr="00BC42F5">
        <w:rPr>
          <w:rFonts w:ascii="Times New Roman" w:hAnsi="Times New Roman" w:cs="Times New Roman"/>
          <w:sz w:val="24"/>
          <w:szCs w:val="24"/>
        </w:rPr>
        <w:t>NUA sa v mnohých aspektoch významne líši od dokumentu z</w:t>
      </w:r>
      <w:r w:rsidR="00ED4A5E">
        <w:rPr>
          <w:rFonts w:ascii="Times New Roman" w:hAnsi="Times New Roman" w:cs="Times New Roman"/>
          <w:sz w:val="24"/>
          <w:szCs w:val="24"/>
        </w:rPr>
        <w:t> </w:t>
      </w:r>
      <w:r w:rsidRPr="00BC42F5">
        <w:rPr>
          <w:rFonts w:ascii="Times New Roman" w:hAnsi="Times New Roman" w:cs="Times New Roman"/>
          <w:sz w:val="24"/>
          <w:szCs w:val="24"/>
        </w:rPr>
        <w:t>predchádzajúcej konferencie H</w:t>
      </w:r>
      <w:r w:rsidR="00DB7B4A">
        <w:rPr>
          <w:rFonts w:ascii="Times New Roman" w:hAnsi="Times New Roman" w:cs="Times New Roman"/>
          <w:sz w:val="24"/>
          <w:szCs w:val="24"/>
        </w:rPr>
        <w:t>ABITAT</w:t>
      </w:r>
      <w:r w:rsidRPr="00BC42F5">
        <w:rPr>
          <w:rFonts w:ascii="Times New Roman" w:hAnsi="Times New Roman" w:cs="Times New Roman"/>
          <w:sz w:val="24"/>
          <w:szCs w:val="24"/>
        </w:rPr>
        <w:t xml:space="preserve"> II. Rozvoj miest za ostatných 20 rokov významne akceleruje</w:t>
      </w:r>
      <w:r w:rsidR="002775C5">
        <w:rPr>
          <w:rFonts w:ascii="Times New Roman" w:hAnsi="Times New Roman" w:cs="Times New Roman"/>
          <w:sz w:val="24"/>
          <w:szCs w:val="24"/>
        </w:rPr>
        <w:t>.</w:t>
      </w:r>
      <w:r w:rsidRPr="00BC42F5">
        <w:rPr>
          <w:rFonts w:ascii="Times New Roman" w:hAnsi="Times New Roman" w:cs="Times New Roman"/>
          <w:sz w:val="24"/>
          <w:szCs w:val="24"/>
        </w:rPr>
        <w:t xml:space="preserve"> </w:t>
      </w:r>
      <w:r w:rsidR="002775C5">
        <w:rPr>
          <w:rFonts w:ascii="Times New Roman" w:hAnsi="Times New Roman" w:cs="Times New Roman"/>
          <w:sz w:val="24"/>
          <w:szCs w:val="24"/>
        </w:rPr>
        <w:t>M</w:t>
      </w:r>
      <w:r w:rsidRPr="00BC42F5">
        <w:rPr>
          <w:rFonts w:ascii="Times New Roman" w:hAnsi="Times New Roman" w:cs="Times New Roman"/>
          <w:sz w:val="24"/>
          <w:szCs w:val="24"/>
        </w:rPr>
        <w:t>está sú príčinou mnohých problémov</w:t>
      </w:r>
      <w:r w:rsidR="002775C5">
        <w:rPr>
          <w:rFonts w:ascii="Times New Roman" w:hAnsi="Times New Roman" w:cs="Times New Roman"/>
          <w:sz w:val="24"/>
          <w:szCs w:val="24"/>
        </w:rPr>
        <w:t xml:space="preserve">, </w:t>
      </w:r>
      <w:r w:rsidRPr="00BC42F5">
        <w:rPr>
          <w:rFonts w:ascii="Times New Roman" w:hAnsi="Times New Roman" w:cs="Times New Roman"/>
          <w:sz w:val="24"/>
          <w:szCs w:val="24"/>
        </w:rPr>
        <w:t xml:space="preserve"> zároveň obeťou </w:t>
      </w:r>
      <w:r w:rsidR="00DC2605">
        <w:rPr>
          <w:rFonts w:ascii="Times New Roman" w:hAnsi="Times New Roman" w:cs="Times New Roman"/>
          <w:sz w:val="24"/>
          <w:szCs w:val="24"/>
        </w:rPr>
        <w:t xml:space="preserve">ich </w:t>
      </w:r>
      <w:r w:rsidRPr="00BC42F5">
        <w:rPr>
          <w:rFonts w:ascii="Times New Roman" w:hAnsi="Times New Roman" w:cs="Times New Roman"/>
          <w:sz w:val="24"/>
          <w:szCs w:val="24"/>
        </w:rPr>
        <w:t>dôsledkov</w:t>
      </w:r>
      <w:r w:rsidR="00DB7B4A">
        <w:rPr>
          <w:rFonts w:ascii="Times New Roman" w:hAnsi="Times New Roman" w:cs="Times New Roman"/>
          <w:sz w:val="24"/>
          <w:szCs w:val="24"/>
        </w:rPr>
        <w:t xml:space="preserve"> a kľúčom </w:t>
      </w:r>
      <w:r w:rsidR="002775C5">
        <w:rPr>
          <w:rFonts w:ascii="Times New Roman" w:hAnsi="Times New Roman" w:cs="Times New Roman"/>
          <w:sz w:val="24"/>
          <w:szCs w:val="24"/>
        </w:rPr>
        <w:t xml:space="preserve">k ich </w:t>
      </w:r>
      <w:r w:rsidR="00DB7B4A">
        <w:rPr>
          <w:rFonts w:ascii="Times New Roman" w:hAnsi="Times New Roman" w:cs="Times New Roman"/>
          <w:sz w:val="24"/>
          <w:szCs w:val="24"/>
        </w:rPr>
        <w:t>riešeni</w:t>
      </w:r>
      <w:r w:rsidR="002775C5">
        <w:rPr>
          <w:rFonts w:ascii="Times New Roman" w:hAnsi="Times New Roman" w:cs="Times New Roman"/>
          <w:sz w:val="24"/>
          <w:szCs w:val="24"/>
        </w:rPr>
        <w:t>u</w:t>
      </w:r>
      <w:r w:rsidR="005F5CC2">
        <w:rPr>
          <w:rFonts w:ascii="Times New Roman" w:hAnsi="Times New Roman" w:cs="Times New Roman"/>
          <w:sz w:val="24"/>
          <w:szCs w:val="24"/>
        </w:rPr>
        <w:t>.</w:t>
      </w:r>
      <w:r w:rsidR="00DC2605">
        <w:rPr>
          <w:rFonts w:ascii="Times New Roman" w:hAnsi="Times New Roman" w:cs="Times New Roman"/>
          <w:sz w:val="24"/>
          <w:szCs w:val="24"/>
        </w:rPr>
        <w:t xml:space="preserve"> </w:t>
      </w:r>
      <w:r w:rsidR="005F5CC2">
        <w:rPr>
          <w:rFonts w:ascii="Times New Roman" w:hAnsi="Times New Roman" w:cs="Times New Roman"/>
          <w:sz w:val="24"/>
          <w:szCs w:val="24"/>
        </w:rPr>
        <w:t>S</w:t>
      </w:r>
      <w:r w:rsidRPr="00BC42F5">
        <w:rPr>
          <w:rFonts w:ascii="Times New Roman" w:hAnsi="Times New Roman" w:cs="Times New Roman"/>
          <w:sz w:val="24"/>
          <w:szCs w:val="24"/>
        </w:rPr>
        <w:t>ú hnacími motormi ekonomiky, ale aj inovácií vrátane sociálnych. Zatiaľ čo výsledný dokument konferencie H</w:t>
      </w:r>
      <w:r w:rsidR="00DB7B4A">
        <w:rPr>
          <w:rFonts w:ascii="Times New Roman" w:hAnsi="Times New Roman" w:cs="Times New Roman"/>
          <w:sz w:val="24"/>
          <w:szCs w:val="24"/>
        </w:rPr>
        <w:t>ABITAT</w:t>
      </w:r>
      <w:r w:rsidRPr="00BC42F5">
        <w:rPr>
          <w:rFonts w:ascii="Times New Roman" w:hAnsi="Times New Roman" w:cs="Times New Roman"/>
          <w:sz w:val="24"/>
          <w:szCs w:val="24"/>
        </w:rPr>
        <w:t xml:space="preserve"> II pojednával vo veľkej miere oddelene o problémoch „rozvojových“ a</w:t>
      </w:r>
      <w:r w:rsidR="00ED4A5E">
        <w:rPr>
          <w:rFonts w:ascii="Times New Roman" w:hAnsi="Times New Roman" w:cs="Times New Roman"/>
          <w:sz w:val="24"/>
          <w:szCs w:val="24"/>
        </w:rPr>
        <w:t> </w:t>
      </w:r>
      <w:r w:rsidRPr="00BC42F5">
        <w:rPr>
          <w:rFonts w:ascii="Times New Roman" w:hAnsi="Times New Roman" w:cs="Times New Roman"/>
          <w:sz w:val="24"/>
          <w:szCs w:val="24"/>
        </w:rPr>
        <w:t xml:space="preserve">„rozvinutých“ krajín, NUA sa týka všetkých krajín. Jej podstatou je prepojenie ekonomického rozvoja, sociálnej inklúzie a environmentálnej udržateľnosti s otázkami demokratických inštitúcií, dobrého vládnutia, či úcty k ľudským právam. </w:t>
      </w:r>
      <w:r w:rsidRPr="004C0E9E">
        <w:rPr>
          <w:rFonts w:ascii="Times New Roman" w:hAnsi="Times New Roman" w:cs="Times New Roman"/>
          <w:sz w:val="24"/>
          <w:szCs w:val="24"/>
        </w:rPr>
        <w:t>NUA popisuje stav, ktorý je žiaduce dosiahnuť, aby mohli byť hodnoty, ktoré mestské aglomerácie tvoria, zachované a rozvíjané. Zdôraznené sú základné postuláty ako: zachovanie a rozvíjanie sociálnych a</w:t>
      </w:r>
      <w:r w:rsidR="00ED4A5E">
        <w:rPr>
          <w:rFonts w:ascii="Times New Roman" w:hAnsi="Times New Roman" w:cs="Times New Roman"/>
          <w:sz w:val="24"/>
          <w:szCs w:val="24"/>
        </w:rPr>
        <w:t> </w:t>
      </w:r>
      <w:r w:rsidRPr="004C0E9E">
        <w:rPr>
          <w:rFonts w:ascii="Times New Roman" w:hAnsi="Times New Roman" w:cs="Times New Roman"/>
          <w:sz w:val="24"/>
          <w:szCs w:val="24"/>
        </w:rPr>
        <w:t>environmentálnych funkcií; particip</w:t>
      </w:r>
      <w:r w:rsidR="00E02374">
        <w:rPr>
          <w:rFonts w:ascii="Times New Roman" w:hAnsi="Times New Roman" w:cs="Times New Roman"/>
          <w:sz w:val="24"/>
          <w:szCs w:val="24"/>
        </w:rPr>
        <w:t xml:space="preserve">ácia </w:t>
      </w:r>
      <w:r w:rsidRPr="004C0E9E">
        <w:rPr>
          <w:rFonts w:ascii="Times New Roman" w:hAnsi="Times New Roman" w:cs="Times New Roman"/>
          <w:sz w:val="24"/>
          <w:szCs w:val="24"/>
        </w:rPr>
        <w:t xml:space="preserve">pri rozhodovaní; rodová rovnosť v </w:t>
      </w:r>
      <w:r w:rsidRPr="004C0E9E">
        <w:rPr>
          <w:rFonts w:ascii="Times New Roman" w:hAnsi="Times New Roman" w:cs="Times New Roman"/>
          <w:sz w:val="24"/>
          <w:szCs w:val="24"/>
        </w:rPr>
        <w:lastRenderedPageBreak/>
        <w:t>dostupnosti vymožeností a hodnôt; udržateľnosť ekonomického rozvoja</w:t>
      </w:r>
      <w:r w:rsidR="00500146">
        <w:rPr>
          <w:rFonts w:ascii="Times New Roman" w:hAnsi="Times New Roman" w:cs="Times New Roman"/>
          <w:sz w:val="24"/>
          <w:szCs w:val="24"/>
        </w:rPr>
        <w:t>;</w:t>
      </w:r>
      <w:r w:rsidRPr="004C0E9E">
        <w:rPr>
          <w:rFonts w:ascii="Times New Roman" w:hAnsi="Times New Roman" w:cs="Times New Roman"/>
          <w:sz w:val="24"/>
          <w:szCs w:val="24"/>
        </w:rPr>
        <w:t xml:space="preserve"> fungovanie miest nad rámec ich administratívnych hraníc; prevencia vzniku katastrof či zachovávanie ekosystémov</w:t>
      </w:r>
      <w:r w:rsidR="00773CCB">
        <w:rPr>
          <w:rFonts w:ascii="Times New Roman" w:hAnsi="Times New Roman" w:cs="Times New Roman"/>
          <w:sz w:val="24"/>
          <w:szCs w:val="24"/>
        </w:rPr>
        <w:t xml:space="preserve"> </w:t>
      </w:r>
      <w:r w:rsidR="00E06CEE">
        <w:rPr>
          <w:rFonts w:ascii="Times New Roman" w:hAnsi="Times New Roman" w:cs="Times New Roman"/>
          <w:sz w:val="24"/>
          <w:szCs w:val="24"/>
        </w:rPr>
        <w:t>a ich služieb</w:t>
      </w:r>
      <w:r w:rsidRPr="004C0E9E">
        <w:rPr>
          <w:rFonts w:ascii="Times New Roman" w:hAnsi="Times New Roman" w:cs="Times New Roman"/>
          <w:sz w:val="24"/>
          <w:szCs w:val="24"/>
        </w:rPr>
        <w:t>.</w:t>
      </w:r>
      <w:r w:rsidR="00773CCB">
        <w:rPr>
          <w:rFonts w:ascii="Times New Roman" w:hAnsi="Times New Roman" w:cs="Times New Roman"/>
          <w:sz w:val="24"/>
          <w:szCs w:val="24"/>
        </w:rPr>
        <w:t xml:space="preserve"> </w:t>
      </w:r>
      <w:r w:rsidR="00DC2605">
        <w:rPr>
          <w:rFonts w:ascii="Times New Roman" w:hAnsi="Times New Roman" w:cs="Times New Roman"/>
          <w:sz w:val="24"/>
          <w:szCs w:val="24"/>
        </w:rPr>
        <w:t xml:space="preserve">Úspech </w:t>
      </w:r>
      <w:r w:rsidRPr="00BC42F5">
        <w:rPr>
          <w:rFonts w:ascii="Times New Roman" w:hAnsi="Times New Roman" w:cs="Times New Roman"/>
          <w:sz w:val="24"/>
          <w:szCs w:val="24"/>
        </w:rPr>
        <w:t>implementáci</w:t>
      </w:r>
      <w:r w:rsidR="00DC2605">
        <w:rPr>
          <w:rFonts w:ascii="Times New Roman" w:hAnsi="Times New Roman" w:cs="Times New Roman"/>
          <w:sz w:val="24"/>
          <w:szCs w:val="24"/>
        </w:rPr>
        <w:t>e</w:t>
      </w:r>
      <w:r w:rsidRPr="00BC42F5">
        <w:rPr>
          <w:rFonts w:ascii="Times New Roman" w:hAnsi="Times New Roman" w:cs="Times New Roman"/>
          <w:sz w:val="24"/>
          <w:szCs w:val="24"/>
        </w:rPr>
        <w:t xml:space="preserve"> NUA bude tiež záležať na miere previazanosti s ďalšími globálne prijatými dokumentmi – Agend</w:t>
      </w:r>
      <w:r w:rsidR="008A27BB">
        <w:rPr>
          <w:rFonts w:ascii="Times New Roman" w:hAnsi="Times New Roman" w:cs="Times New Roman"/>
          <w:sz w:val="24"/>
          <w:szCs w:val="24"/>
        </w:rPr>
        <w:t>ou</w:t>
      </w:r>
      <w:r w:rsidR="00DC2605">
        <w:rPr>
          <w:rFonts w:ascii="Times New Roman" w:hAnsi="Times New Roman" w:cs="Times New Roman"/>
          <w:sz w:val="24"/>
          <w:szCs w:val="24"/>
        </w:rPr>
        <w:t xml:space="preserve"> </w:t>
      </w:r>
      <w:r w:rsidRPr="00BC42F5">
        <w:rPr>
          <w:rFonts w:ascii="Times New Roman" w:hAnsi="Times New Roman" w:cs="Times New Roman"/>
          <w:sz w:val="24"/>
          <w:szCs w:val="24"/>
        </w:rPr>
        <w:t xml:space="preserve">2030, </w:t>
      </w:r>
      <w:r w:rsidR="00C66103">
        <w:rPr>
          <w:rFonts w:ascii="Times New Roman" w:hAnsi="Times New Roman" w:cs="Times New Roman"/>
          <w:sz w:val="24"/>
          <w:szCs w:val="24"/>
        </w:rPr>
        <w:t>Parížskou dohodou</w:t>
      </w:r>
      <w:r w:rsidRPr="00773CCB">
        <w:rPr>
          <w:rFonts w:ascii="Times New Roman" w:hAnsi="Times New Roman" w:cs="Times New Roman"/>
          <w:sz w:val="24"/>
          <w:szCs w:val="24"/>
        </w:rPr>
        <w:t>,</w:t>
      </w:r>
      <w:r w:rsidRPr="00BC42F5">
        <w:rPr>
          <w:rFonts w:ascii="Times New Roman" w:hAnsi="Times New Roman" w:cs="Times New Roman"/>
          <w:sz w:val="24"/>
          <w:szCs w:val="24"/>
        </w:rPr>
        <w:t xml:space="preserve"> </w:t>
      </w:r>
      <w:r w:rsidR="00500146">
        <w:rPr>
          <w:rFonts w:ascii="Times New Roman" w:hAnsi="Times New Roman" w:cs="Times New Roman"/>
          <w:sz w:val="24"/>
          <w:szCs w:val="24"/>
        </w:rPr>
        <w:t>A</w:t>
      </w:r>
      <w:r w:rsidRPr="00BC42F5">
        <w:rPr>
          <w:rFonts w:ascii="Times New Roman" w:hAnsi="Times New Roman" w:cs="Times New Roman"/>
          <w:sz w:val="24"/>
          <w:szCs w:val="24"/>
        </w:rPr>
        <w:t>kčn</w:t>
      </w:r>
      <w:r w:rsidR="008A27BB">
        <w:rPr>
          <w:rFonts w:ascii="Times New Roman" w:hAnsi="Times New Roman" w:cs="Times New Roman"/>
          <w:sz w:val="24"/>
          <w:szCs w:val="24"/>
        </w:rPr>
        <w:t>ým</w:t>
      </w:r>
      <w:r w:rsidRPr="00BC42F5">
        <w:rPr>
          <w:rFonts w:ascii="Times New Roman" w:hAnsi="Times New Roman" w:cs="Times New Roman"/>
          <w:sz w:val="24"/>
          <w:szCs w:val="24"/>
        </w:rPr>
        <w:t xml:space="preserve"> program</w:t>
      </w:r>
      <w:r w:rsidR="008A27BB">
        <w:rPr>
          <w:rFonts w:ascii="Times New Roman" w:hAnsi="Times New Roman" w:cs="Times New Roman"/>
          <w:sz w:val="24"/>
          <w:szCs w:val="24"/>
        </w:rPr>
        <w:t>om</w:t>
      </w:r>
      <w:r w:rsidRPr="00BC42F5">
        <w:rPr>
          <w:rFonts w:ascii="Times New Roman" w:hAnsi="Times New Roman" w:cs="Times New Roman"/>
          <w:sz w:val="24"/>
          <w:szCs w:val="24"/>
        </w:rPr>
        <w:t xml:space="preserve"> z Addis Abeby a </w:t>
      </w:r>
      <w:proofErr w:type="spellStart"/>
      <w:r w:rsidR="00500146">
        <w:rPr>
          <w:rFonts w:ascii="Times New Roman" w:hAnsi="Times New Roman" w:cs="Times New Roman"/>
          <w:sz w:val="24"/>
          <w:szCs w:val="24"/>
        </w:rPr>
        <w:t>S</w:t>
      </w:r>
      <w:r w:rsidRPr="00BC42F5">
        <w:rPr>
          <w:rFonts w:ascii="Times New Roman" w:hAnsi="Times New Roman" w:cs="Times New Roman"/>
          <w:sz w:val="24"/>
          <w:szCs w:val="24"/>
        </w:rPr>
        <w:t>endaisk</w:t>
      </w:r>
      <w:r w:rsidR="008A27BB">
        <w:rPr>
          <w:rFonts w:ascii="Times New Roman" w:hAnsi="Times New Roman" w:cs="Times New Roman"/>
          <w:sz w:val="24"/>
          <w:szCs w:val="24"/>
        </w:rPr>
        <w:t>ým</w:t>
      </w:r>
      <w:proofErr w:type="spellEnd"/>
      <w:r w:rsidRPr="00BC42F5">
        <w:rPr>
          <w:rFonts w:ascii="Times New Roman" w:hAnsi="Times New Roman" w:cs="Times New Roman"/>
          <w:sz w:val="24"/>
          <w:szCs w:val="24"/>
        </w:rPr>
        <w:t xml:space="preserve"> rámc</w:t>
      </w:r>
      <w:r w:rsidR="008A27BB">
        <w:rPr>
          <w:rFonts w:ascii="Times New Roman" w:hAnsi="Times New Roman" w:cs="Times New Roman"/>
          <w:sz w:val="24"/>
          <w:szCs w:val="24"/>
        </w:rPr>
        <w:t>om</w:t>
      </w:r>
      <w:r w:rsidRPr="00BC42F5">
        <w:rPr>
          <w:rFonts w:ascii="Times New Roman" w:hAnsi="Times New Roman" w:cs="Times New Roman"/>
          <w:sz w:val="24"/>
          <w:szCs w:val="24"/>
        </w:rPr>
        <w:t xml:space="preserve"> pre</w:t>
      </w:r>
      <w:r w:rsidR="00ED4A5E">
        <w:rPr>
          <w:rFonts w:ascii="Times New Roman" w:hAnsi="Times New Roman" w:cs="Times New Roman"/>
          <w:sz w:val="24"/>
          <w:szCs w:val="24"/>
        </w:rPr>
        <w:t> </w:t>
      </w:r>
      <w:r w:rsidRPr="00BC42F5">
        <w:rPr>
          <w:rFonts w:ascii="Times New Roman" w:hAnsi="Times New Roman" w:cs="Times New Roman"/>
          <w:sz w:val="24"/>
          <w:szCs w:val="24"/>
        </w:rPr>
        <w:t>znižovanie rizika katastrof.</w:t>
      </w:r>
    </w:p>
    <w:p w14:paraId="0DD6522B" w14:textId="42B0D478" w:rsidR="0004256A" w:rsidRPr="00930183" w:rsidRDefault="0004256A" w:rsidP="0004256A">
      <w:pPr>
        <w:autoSpaceDE w:val="0"/>
        <w:autoSpaceDN w:val="0"/>
        <w:spacing w:after="120" w:line="240" w:lineRule="auto"/>
        <w:ind w:firstLine="360"/>
        <w:jc w:val="both"/>
        <w:rPr>
          <w:rFonts w:ascii="Times New Roman" w:hAnsi="Times New Roman" w:cs="Times New Roman"/>
          <w:sz w:val="24"/>
          <w:szCs w:val="24"/>
        </w:rPr>
      </w:pPr>
      <w:r w:rsidRPr="00930183">
        <w:rPr>
          <w:rFonts w:ascii="Times New Roman" w:hAnsi="Times New Roman" w:cs="Times New Roman"/>
          <w:sz w:val="24"/>
          <w:szCs w:val="24"/>
        </w:rPr>
        <w:t xml:space="preserve">Aktívna účasť SR na procese prípravy </w:t>
      </w:r>
      <w:r w:rsidR="00CE7DF1">
        <w:rPr>
          <w:rFonts w:ascii="Times New Roman" w:hAnsi="Times New Roman" w:cs="Times New Roman"/>
          <w:sz w:val="24"/>
          <w:szCs w:val="24"/>
        </w:rPr>
        <w:t>NUA</w:t>
      </w:r>
      <w:r w:rsidRPr="00930183">
        <w:rPr>
          <w:rFonts w:ascii="Times New Roman" w:hAnsi="Times New Roman" w:cs="Times New Roman"/>
          <w:sz w:val="24"/>
          <w:szCs w:val="24"/>
        </w:rPr>
        <w:t xml:space="preserve"> </w:t>
      </w:r>
      <w:r>
        <w:rPr>
          <w:rFonts w:ascii="Times New Roman" w:hAnsi="Times New Roman" w:cs="Times New Roman"/>
          <w:sz w:val="24"/>
          <w:szCs w:val="24"/>
        </w:rPr>
        <w:t xml:space="preserve">prispela k jej aktuálnosti aj pre naše národné podmienky a </w:t>
      </w:r>
      <w:r w:rsidRPr="00930183">
        <w:rPr>
          <w:rFonts w:ascii="Times New Roman" w:hAnsi="Times New Roman" w:cs="Times New Roman"/>
          <w:sz w:val="24"/>
          <w:szCs w:val="24"/>
        </w:rPr>
        <w:t>m</w:t>
      </w:r>
      <w:r>
        <w:rPr>
          <w:rFonts w:ascii="Times New Roman" w:hAnsi="Times New Roman" w:cs="Times New Roman"/>
          <w:sz w:val="24"/>
          <w:szCs w:val="24"/>
        </w:rPr>
        <w:t>á</w:t>
      </w:r>
      <w:r w:rsidRPr="00930183">
        <w:rPr>
          <w:rFonts w:ascii="Times New Roman" w:hAnsi="Times New Roman" w:cs="Times New Roman"/>
          <w:sz w:val="24"/>
          <w:szCs w:val="24"/>
        </w:rPr>
        <w:t xml:space="preserve"> </w:t>
      </w:r>
      <w:r>
        <w:rPr>
          <w:rFonts w:ascii="Times New Roman" w:hAnsi="Times New Roman" w:cs="Times New Roman"/>
          <w:sz w:val="24"/>
          <w:szCs w:val="24"/>
        </w:rPr>
        <w:t xml:space="preserve">potenciál </w:t>
      </w:r>
      <w:r w:rsidRPr="00930183">
        <w:rPr>
          <w:rFonts w:ascii="Times New Roman" w:hAnsi="Times New Roman" w:cs="Times New Roman"/>
          <w:sz w:val="24"/>
          <w:szCs w:val="24"/>
        </w:rPr>
        <w:t>pozitívn</w:t>
      </w:r>
      <w:r>
        <w:rPr>
          <w:rFonts w:ascii="Times New Roman" w:hAnsi="Times New Roman" w:cs="Times New Roman"/>
          <w:sz w:val="24"/>
          <w:szCs w:val="24"/>
        </w:rPr>
        <w:t xml:space="preserve">e ovplyvniť </w:t>
      </w:r>
      <w:r w:rsidRPr="00930183">
        <w:rPr>
          <w:rFonts w:ascii="Times New Roman" w:hAnsi="Times New Roman" w:cs="Times New Roman"/>
          <w:sz w:val="24"/>
          <w:szCs w:val="24"/>
        </w:rPr>
        <w:t>implementáciu jej cieľov</w:t>
      </w:r>
      <w:r>
        <w:rPr>
          <w:rFonts w:ascii="Times New Roman" w:hAnsi="Times New Roman" w:cs="Times New Roman"/>
          <w:sz w:val="24"/>
          <w:szCs w:val="24"/>
        </w:rPr>
        <w:t xml:space="preserve"> v slovenských podmienkach</w:t>
      </w:r>
      <w:r w:rsidRPr="00930183">
        <w:rPr>
          <w:rFonts w:ascii="Times New Roman" w:hAnsi="Times New Roman" w:cs="Times New Roman"/>
          <w:sz w:val="24"/>
          <w:szCs w:val="24"/>
        </w:rPr>
        <w:t xml:space="preserve">. </w:t>
      </w:r>
      <w:r>
        <w:rPr>
          <w:rFonts w:ascii="Times New Roman" w:hAnsi="Times New Roman" w:cs="Times New Roman"/>
          <w:sz w:val="24"/>
          <w:szCs w:val="24"/>
        </w:rPr>
        <w:t xml:space="preserve">Proces implementácie </w:t>
      </w:r>
      <w:r w:rsidRPr="00930183">
        <w:rPr>
          <w:rFonts w:ascii="Times New Roman" w:hAnsi="Times New Roman" w:cs="Times New Roman"/>
          <w:sz w:val="24"/>
          <w:szCs w:val="24"/>
        </w:rPr>
        <w:t xml:space="preserve">sa bude </w:t>
      </w:r>
      <w:r>
        <w:rPr>
          <w:rFonts w:ascii="Times New Roman" w:hAnsi="Times New Roman" w:cs="Times New Roman"/>
          <w:sz w:val="24"/>
          <w:szCs w:val="24"/>
        </w:rPr>
        <w:t xml:space="preserve">opierať </w:t>
      </w:r>
      <w:r w:rsidRPr="00930183">
        <w:rPr>
          <w:rFonts w:ascii="Times New Roman" w:hAnsi="Times New Roman" w:cs="Times New Roman"/>
          <w:sz w:val="24"/>
          <w:szCs w:val="24"/>
        </w:rPr>
        <w:t xml:space="preserve">o analýzu východiskového stavu popísaného v Národnej správe </w:t>
      </w:r>
      <w:r w:rsidR="00CE7DF1">
        <w:rPr>
          <w:rFonts w:ascii="Times New Roman" w:hAnsi="Times New Roman" w:cs="Times New Roman"/>
          <w:sz w:val="24"/>
          <w:szCs w:val="24"/>
        </w:rPr>
        <w:t xml:space="preserve">o rozvoji miest </w:t>
      </w:r>
      <w:r>
        <w:rPr>
          <w:rFonts w:ascii="Times New Roman" w:hAnsi="Times New Roman" w:cs="Times New Roman"/>
          <w:sz w:val="24"/>
          <w:szCs w:val="24"/>
        </w:rPr>
        <w:t xml:space="preserve">SR pre </w:t>
      </w:r>
      <w:r w:rsidR="00CE7DF1">
        <w:rPr>
          <w:rFonts w:ascii="Times New Roman" w:hAnsi="Times New Roman" w:cs="Times New Roman"/>
          <w:sz w:val="24"/>
          <w:szCs w:val="24"/>
        </w:rPr>
        <w:t xml:space="preserve">potreby konferencie </w:t>
      </w:r>
      <w:r w:rsidRPr="00930183">
        <w:rPr>
          <w:rFonts w:ascii="Times New Roman" w:hAnsi="Times New Roman" w:cs="Times New Roman"/>
          <w:sz w:val="24"/>
          <w:szCs w:val="24"/>
        </w:rPr>
        <w:t>H</w:t>
      </w:r>
      <w:r>
        <w:rPr>
          <w:rFonts w:ascii="Times New Roman" w:hAnsi="Times New Roman" w:cs="Times New Roman"/>
          <w:sz w:val="24"/>
          <w:szCs w:val="24"/>
        </w:rPr>
        <w:t>ABITAT</w:t>
      </w:r>
      <w:r w:rsidRPr="00930183">
        <w:rPr>
          <w:rFonts w:ascii="Times New Roman" w:hAnsi="Times New Roman" w:cs="Times New Roman"/>
          <w:sz w:val="24"/>
          <w:szCs w:val="24"/>
        </w:rPr>
        <w:t xml:space="preserve"> III</w:t>
      </w:r>
      <w:r w:rsidRPr="00930183">
        <w:rPr>
          <w:rStyle w:val="Odkaznapoznmkupodiarou"/>
          <w:rFonts w:ascii="Times New Roman" w:hAnsi="Times New Roman" w:cs="Times New Roman"/>
          <w:sz w:val="24"/>
          <w:szCs w:val="24"/>
        </w:rPr>
        <w:footnoteReference w:id="5"/>
      </w:r>
      <w:r>
        <w:rPr>
          <w:rFonts w:ascii="Times New Roman" w:hAnsi="Times New Roman" w:cs="Times New Roman"/>
          <w:sz w:val="24"/>
          <w:szCs w:val="24"/>
        </w:rPr>
        <w:t>.</w:t>
      </w:r>
    </w:p>
    <w:p w14:paraId="5340E8BC" w14:textId="78088036" w:rsidR="00930183" w:rsidRDefault="00930183" w:rsidP="00ED4A5E">
      <w:pPr>
        <w:spacing w:after="120" w:line="240" w:lineRule="auto"/>
        <w:jc w:val="both"/>
        <w:rPr>
          <w:rFonts w:ascii="Times New Roman" w:hAnsi="Times New Roman" w:cs="Times New Roman"/>
          <w:sz w:val="24"/>
          <w:szCs w:val="24"/>
        </w:rPr>
      </w:pPr>
    </w:p>
    <w:p w14:paraId="1333C2AC" w14:textId="77777777" w:rsidR="00BF0C4C" w:rsidRPr="00134259" w:rsidRDefault="00BF0C4C" w:rsidP="00307E7E">
      <w:pPr>
        <w:pStyle w:val="Nadpis2"/>
      </w:pPr>
      <w:bookmarkStart w:id="6" w:name="_Toc499284680"/>
      <w:r w:rsidRPr="00134259">
        <w:t>Národný kontext</w:t>
      </w:r>
      <w:bookmarkEnd w:id="6"/>
    </w:p>
    <w:p w14:paraId="43BFECD8" w14:textId="01F40A2A" w:rsidR="00BF0C4C" w:rsidRPr="003A00B8" w:rsidRDefault="008067B6" w:rsidP="00CD7C88">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Slovenská republika je v investíciách verejného sektora významne závislá </w:t>
      </w:r>
      <w:r w:rsidR="00ED4A5E">
        <w:rPr>
          <w:rFonts w:ascii="Times New Roman" w:hAnsi="Times New Roman" w:cs="Times New Roman"/>
          <w:sz w:val="24"/>
          <w:szCs w:val="24"/>
        </w:rPr>
        <w:t>od</w:t>
      </w:r>
      <w:r>
        <w:rPr>
          <w:rFonts w:ascii="Times New Roman" w:hAnsi="Times New Roman" w:cs="Times New Roman"/>
          <w:sz w:val="24"/>
          <w:szCs w:val="24"/>
        </w:rPr>
        <w:t xml:space="preserve"> finančných zdrojo</w:t>
      </w:r>
      <w:r w:rsidR="00ED4A5E">
        <w:rPr>
          <w:rFonts w:ascii="Times New Roman" w:hAnsi="Times New Roman" w:cs="Times New Roman"/>
          <w:sz w:val="24"/>
          <w:szCs w:val="24"/>
        </w:rPr>
        <w:t>v</w:t>
      </w:r>
      <w:r>
        <w:rPr>
          <w:rFonts w:ascii="Times New Roman" w:hAnsi="Times New Roman" w:cs="Times New Roman"/>
          <w:sz w:val="24"/>
          <w:szCs w:val="24"/>
        </w:rPr>
        <w:t xml:space="preserve"> EÚ. Jedným z c</w:t>
      </w:r>
      <w:r w:rsidR="00BF0C4C" w:rsidRPr="003A00B8">
        <w:rPr>
          <w:rFonts w:ascii="Times New Roman" w:hAnsi="Times New Roman" w:cs="Times New Roman"/>
          <w:sz w:val="24"/>
          <w:szCs w:val="24"/>
        </w:rPr>
        <w:t xml:space="preserve">ieľom politiky súdržnosti </w:t>
      </w:r>
      <w:r w:rsidR="00E02374" w:rsidRPr="003A00B8">
        <w:rPr>
          <w:rFonts w:ascii="Times New Roman" w:hAnsi="Times New Roman" w:cs="Times New Roman"/>
          <w:sz w:val="24"/>
          <w:szCs w:val="24"/>
        </w:rPr>
        <w:t xml:space="preserve">EÚ pre obdobie </w:t>
      </w:r>
      <w:r w:rsidR="00BF0C4C" w:rsidRPr="003A00B8">
        <w:rPr>
          <w:rFonts w:ascii="Times New Roman" w:hAnsi="Times New Roman" w:cs="Times New Roman"/>
          <w:sz w:val="24"/>
          <w:szCs w:val="24"/>
        </w:rPr>
        <w:t xml:space="preserve">2014 – 2020 je podpora integrovaných stratégií, ktoré </w:t>
      </w:r>
      <w:r w:rsidR="00CD7C88">
        <w:rPr>
          <w:rFonts w:ascii="Times New Roman" w:hAnsi="Times New Roman" w:cs="Times New Roman"/>
          <w:sz w:val="24"/>
          <w:szCs w:val="24"/>
        </w:rPr>
        <w:t xml:space="preserve">podporujú </w:t>
      </w:r>
      <w:r w:rsidR="00BF0C4C" w:rsidRPr="003A00B8">
        <w:rPr>
          <w:rFonts w:ascii="Times New Roman" w:hAnsi="Times New Roman" w:cs="Times New Roman"/>
          <w:sz w:val="24"/>
          <w:szCs w:val="24"/>
        </w:rPr>
        <w:t>udržateľný</w:t>
      </w:r>
      <w:r w:rsidR="00773CCB" w:rsidRPr="003A00B8">
        <w:rPr>
          <w:rFonts w:ascii="Times New Roman" w:hAnsi="Times New Roman" w:cs="Times New Roman"/>
          <w:sz w:val="24"/>
          <w:szCs w:val="24"/>
        </w:rPr>
        <w:t xml:space="preserve"> </w:t>
      </w:r>
      <w:r w:rsidR="00BF0C4C" w:rsidRPr="003A00B8">
        <w:rPr>
          <w:rFonts w:ascii="Times New Roman" w:hAnsi="Times New Roman" w:cs="Times New Roman"/>
          <w:sz w:val="24"/>
          <w:szCs w:val="24"/>
        </w:rPr>
        <w:t>rozvoj miest</w:t>
      </w:r>
      <w:r w:rsidR="00CD7C88">
        <w:rPr>
          <w:rFonts w:ascii="Times New Roman" w:hAnsi="Times New Roman" w:cs="Times New Roman"/>
          <w:sz w:val="24"/>
          <w:szCs w:val="24"/>
        </w:rPr>
        <w:t xml:space="preserve">, </w:t>
      </w:r>
      <w:r w:rsidR="00BF0C4C" w:rsidRPr="003A00B8">
        <w:rPr>
          <w:rFonts w:ascii="Times New Roman" w:hAnsi="Times New Roman" w:cs="Times New Roman"/>
          <w:sz w:val="24"/>
          <w:szCs w:val="24"/>
        </w:rPr>
        <w:t xml:space="preserve">posilňujú </w:t>
      </w:r>
      <w:r w:rsidR="00CD7C88">
        <w:rPr>
          <w:rFonts w:ascii="Times New Roman" w:hAnsi="Times New Roman" w:cs="Times New Roman"/>
          <w:sz w:val="24"/>
          <w:szCs w:val="24"/>
        </w:rPr>
        <w:t xml:space="preserve">ich </w:t>
      </w:r>
      <w:r w:rsidR="00BF0C4C" w:rsidRPr="003A00B8">
        <w:rPr>
          <w:rFonts w:ascii="Times New Roman" w:hAnsi="Times New Roman" w:cs="Times New Roman"/>
          <w:sz w:val="24"/>
          <w:szCs w:val="24"/>
        </w:rPr>
        <w:t>odolnosť a</w:t>
      </w:r>
      <w:r w:rsidR="00CD7C88" w:rsidRPr="00930183">
        <w:rPr>
          <w:rFonts w:ascii="Times New Roman" w:hAnsi="Times New Roman" w:cs="Times New Roman"/>
          <w:sz w:val="24"/>
          <w:szCs w:val="24"/>
        </w:rPr>
        <w:t> </w:t>
      </w:r>
      <w:r w:rsidR="00BF0C4C" w:rsidRPr="003A00B8">
        <w:rPr>
          <w:rFonts w:ascii="Times New Roman" w:hAnsi="Times New Roman" w:cs="Times New Roman"/>
          <w:sz w:val="24"/>
          <w:szCs w:val="24"/>
        </w:rPr>
        <w:t>zabezpečujú synergiu medzi investíciami európskych štrukturálnych a</w:t>
      </w:r>
      <w:r w:rsidR="00ED4A5E">
        <w:rPr>
          <w:rFonts w:ascii="Times New Roman" w:hAnsi="Times New Roman" w:cs="Times New Roman"/>
          <w:sz w:val="24"/>
          <w:szCs w:val="24"/>
        </w:rPr>
        <w:t> </w:t>
      </w:r>
      <w:r w:rsidR="00BF0C4C" w:rsidRPr="003A00B8">
        <w:rPr>
          <w:rFonts w:ascii="Times New Roman" w:hAnsi="Times New Roman" w:cs="Times New Roman"/>
          <w:sz w:val="24"/>
          <w:szCs w:val="24"/>
        </w:rPr>
        <w:t>investičných fondov (</w:t>
      </w:r>
      <w:r w:rsidR="001A0923">
        <w:rPr>
          <w:rFonts w:ascii="Times New Roman" w:hAnsi="Times New Roman" w:cs="Times New Roman"/>
          <w:sz w:val="24"/>
          <w:szCs w:val="24"/>
        </w:rPr>
        <w:t xml:space="preserve">ďalej </w:t>
      </w:r>
      <w:r w:rsidR="002A5214">
        <w:rPr>
          <w:rFonts w:ascii="Times New Roman" w:hAnsi="Times New Roman" w:cs="Times New Roman"/>
          <w:sz w:val="24"/>
          <w:szCs w:val="24"/>
        </w:rPr>
        <w:t xml:space="preserve">len </w:t>
      </w:r>
      <w:r w:rsidR="001A0923">
        <w:rPr>
          <w:rFonts w:ascii="Times New Roman" w:hAnsi="Times New Roman" w:cs="Times New Roman"/>
          <w:sz w:val="24"/>
          <w:szCs w:val="24"/>
        </w:rPr>
        <w:t>„</w:t>
      </w:r>
      <w:r w:rsidR="00BF0C4C" w:rsidRPr="003A00B8">
        <w:rPr>
          <w:rFonts w:ascii="Times New Roman" w:hAnsi="Times New Roman" w:cs="Times New Roman"/>
          <w:sz w:val="24"/>
          <w:szCs w:val="24"/>
        </w:rPr>
        <w:t>EŠIF</w:t>
      </w:r>
      <w:r w:rsidR="001A0923">
        <w:rPr>
          <w:rFonts w:ascii="Times New Roman" w:hAnsi="Times New Roman" w:cs="Times New Roman"/>
          <w:sz w:val="24"/>
          <w:szCs w:val="24"/>
        </w:rPr>
        <w:t>“</w:t>
      </w:r>
      <w:r w:rsidR="00BF0C4C" w:rsidRPr="003A00B8">
        <w:rPr>
          <w:rFonts w:ascii="Times New Roman" w:hAnsi="Times New Roman" w:cs="Times New Roman"/>
          <w:sz w:val="24"/>
          <w:szCs w:val="24"/>
        </w:rPr>
        <w:t>).</w:t>
      </w:r>
      <w:r w:rsidR="00CD7C88">
        <w:rPr>
          <w:rFonts w:ascii="Times New Roman" w:hAnsi="Times New Roman" w:cs="Times New Roman"/>
          <w:sz w:val="24"/>
          <w:szCs w:val="24"/>
        </w:rPr>
        <w:t xml:space="preserve"> </w:t>
      </w:r>
      <w:r w:rsidR="00BF0C4C" w:rsidRPr="003A00B8">
        <w:rPr>
          <w:rFonts w:ascii="Times New Roman" w:hAnsi="Times New Roman" w:cs="Times New Roman"/>
          <w:sz w:val="24"/>
          <w:szCs w:val="24"/>
        </w:rPr>
        <w:t>Európsky fond regionálneho rozvoja (</w:t>
      </w:r>
      <w:r w:rsidR="001A0923">
        <w:rPr>
          <w:rFonts w:ascii="Times New Roman" w:hAnsi="Times New Roman" w:cs="Times New Roman"/>
          <w:sz w:val="24"/>
          <w:szCs w:val="24"/>
        </w:rPr>
        <w:t xml:space="preserve">ďalej </w:t>
      </w:r>
      <w:r w:rsidR="00E71EA5">
        <w:rPr>
          <w:rFonts w:ascii="Times New Roman" w:hAnsi="Times New Roman" w:cs="Times New Roman"/>
          <w:sz w:val="24"/>
          <w:szCs w:val="24"/>
        </w:rPr>
        <w:t xml:space="preserve">len </w:t>
      </w:r>
      <w:r w:rsidR="001A0923">
        <w:rPr>
          <w:rFonts w:ascii="Times New Roman" w:hAnsi="Times New Roman" w:cs="Times New Roman"/>
          <w:sz w:val="24"/>
          <w:szCs w:val="24"/>
        </w:rPr>
        <w:t>„</w:t>
      </w:r>
      <w:r w:rsidR="00BF0C4C" w:rsidRPr="003A00B8">
        <w:rPr>
          <w:rFonts w:ascii="Times New Roman" w:hAnsi="Times New Roman" w:cs="Times New Roman"/>
          <w:sz w:val="24"/>
          <w:szCs w:val="24"/>
        </w:rPr>
        <w:t>EFRR</w:t>
      </w:r>
      <w:r w:rsidR="001A0923">
        <w:rPr>
          <w:rFonts w:ascii="Times New Roman" w:hAnsi="Times New Roman" w:cs="Times New Roman"/>
          <w:sz w:val="24"/>
          <w:szCs w:val="24"/>
        </w:rPr>
        <w:t>“</w:t>
      </w:r>
      <w:r w:rsidR="00BF0C4C" w:rsidRPr="003A00B8">
        <w:rPr>
          <w:rFonts w:ascii="Times New Roman" w:hAnsi="Times New Roman" w:cs="Times New Roman"/>
          <w:sz w:val="24"/>
          <w:szCs w:val="24"/>
        </w:rPr>
        <w:t xml:space="preserve">) </w:t>
      </w:r>
      <w:r w:rsidR="00AE1B28">
        <w:rPr>
          <w:rFonts w:ascii="Times New Roman" w:hAnsi="Times New Roman" w:cs="Times New Roman"/>
          <w:sz w:val="24"/>
          <w:szCs w:val="24"/>
        </w:rPr>
        <w:t xml:space="preserve">ako doplnkový nástroj financovania </w:t>
      </w:r>
      <w:r w:rsidR="00521678">
        <w:rPr>
          <w:rFonts w:ascii="Times New Roman" w:hAnsi="Times New Roman" w:cs="Times New Roman"/>
          <w:sz w:val="24"/>
          <w:szCs w:val="24"/>
        </w:rPr>
        <w:t xml:space="preserve">rozvoja </w:t>
      </w:r>
      <w:r w:rsidR="00AE1B28">
        <w:rPr>
          <w:rFonts w:ascii="Times New Roman" w:hAnsi="Times New Roman" w:cs="Times New Roman"/>
          <w:sz w:val="24"/>
          <w:szCs w:val="24"/>
        </w:rPr>
        <w:t>by mal</w:t>
      </w:r>
      <w:r w:rsidR="00BF0C4C" w:rsidRPr="003A00B8">
        <w:rPr>
          <w:rFonts w:ascii="Times New Roman" w:hAnsi="Times New Roman" w:cs="Times New Roman"/>
          <w:sz w:val="24"/>
          <w:szCs w:val="24"/>
        </w:rPr>
        <w:t xml:space="preserve"> podporovať udržateľný rozvoj</w:t>
      </w:r>
      <w:r w:rsidR="00773CCB" w:rsidRPr="003A00B8">
        <w:rPr>
          <w:rFonts w:ascii="Times New Roman" w:hAnsi="Times New Roman" w:cs="Times New Roman"/>
          <w:sz w:val="24"/>
          <w:szCs w:val="24"/>
        </w:rPr>
        <w:t xml:space="preserve"> </w:t>
      </w:r>
      <w:r w:rsidR="00BF0C4C" w:rsidRPr="003A00B8">
        <w:rPr>
          <w:rFonts w:ascii="Times New Roman" w:hAnsi="Times New Roman" w:cs="Times New Roman"/>
          <w:sz w:val="24"/>
          <w:szCs w:val="24"/>
        </w:rPr>
        <w:t>miest prostredníctvom integrovaných stratégií na</w:t>
      </w:r>
      <w:r w:rsidR="00CC6D35" w:rsidRPr="00A73B8B">
        <w:rPr>
          <w:rFonts w:ascii="Times New Roman" w:hAnsi="Times New Roman" w:cs="Times New Roman"/>
          <w:sz w:val="24"/>
          <w:szCs w:val="24"/>
        </w:rPr>
        <w:t> </w:t>
      </w:r>
      <w:r w:rsidR="00BF0C4C" w:rsidRPr="003A00B8">
        <w:rPr>
          <w:rFonts w:ascii="Times New Roman" w:hAnsi="Times New Roman" w:cs="Times New Roman"/>
          <w:sz w:val="24"/>
          <w:szCs w:val="24"/>
        </w:rPr>
        <w:t>riešenie hospodárskych, environmentálnych,</w:t>
      </w:r>
      <w:r w:rsidR="00773CCB" w:rsidRPr="003A00B8">
        <w:rPr>
          <w:rFonts w:ascii="Times New Roman" w:hAnsi="Times New Roman" w:cs="Times New Roman"/>
          <w:sz w:val="24"/>
          <w:szCs w:val="24"/>
        </w:rPr>
        <w:t xml:space="preserve"> </w:t>
      </w:r>
      <w:r w:rsidR="00BF0C4C" w:rsidRPr="003A00B8">
        <w:rPr>
          <w:rFonts w:ascii="Times New Roman" w:hAnsi="Times New Roman" w:cs="Times New Roman"/>
          <w:sz w:val="24"/>
          <w:szCs w:val="24"/>
        </w:rPr>
        <w:t>klimatických, sociálnych a demografických problémov mestských oblastí (článok 7 nariadenia</w:t>
      </w:r>
      <w:r w:rsidR="00773CCB" w:rsidRPr="003A00B8">
        <w:rPr>
          <w:rFonts w:ascii="Times New Roman" w:hAnsi="Times New Roman" w:cs="Times New Roman"/>
          <w:sz w:val="24"/>
          <w:szCs w:val="24"/>
        </w:rPr>
        <w:t xml:space="preserve"> </w:t>
      </w:r>
      <w:r w:rsidR="00BF0C4C" w:rsidRPr="003A00B8">
        <w:rPr>
          <w:rFonts w:ascii="Times New Roman" w:hAnsi="Times New Roman" w:cs="Times New Roman"/>
          <w:sz w:val="24"/>
          <w:szCs w:val="24"/>
        </w:rPr>
        <w:t>o EFRR)</w:t>
      </w:r>
      <w:r w:rsidR="001A0923">
        <w:rPr>
          <w:rStyle w:val="Odkaznapoznmkupodiarou"/>
          <w:rFonts w:ascii="Times New Roman" w:hAnsi="Times New Roman" w:cs="Times New Roman"/>
          <w:sz w:val="24"/>
          <w:szCs w:val="24"/>
        </w:rPr>
        <w:footnoteReference w:id="6"/>
      </w:r>
      <w:r w:rsidR="00AE1B28">
        <w:rPr>
          <w:rFonts w:ascii="Times New Roman" w:hAnsi="Times New Roman" w:cs="Times New Roman"/>
          <w:sz w:val="24"/>
          <w:szCs w:val="24"/>
        </w:rPr>
        <w:t xml:space="preserve"> </w:t>
      </w:r>
      <w:r w:rsidR="00297FDD">
        <w:rPr>
          <w:rFonts w:ascii="Times New Roman" w:hAnsi="Times New Roman" w:cs="Times New Roman"/>
          <w:sz w:val="24"/>
          <w:szCs w:val="24"/>
        </w:rPr>
        <w:t>a regiónov</w:t>
      </w:r>
      <w:r w:rsidR="00BF0C4C" w:rsidRPr="003A00B8">
        <w:rPr>
          <w:rFonts w:ascii="Times New Roman" w:hAnsi="Times New Roman" w:cs="Times New Roman"/>
          <w:sz w:val="24"/>
          <w:szCs w:val="24"/>
        </w:rPr>
        <w:t xml:space="preserve">. </w:t>
      </w:r>
    </w:p>
    <w:p w14:paraId="121B849E" w14:textId="6E424CA4" w:rsidR="00355C76" w:rsidRPr="003A00B8" w:rsidRDefault="00355C76" w:rsidP="00CD7C88">
      <w:pPr>
        <w:spacing w:after="120" w:line="240" w:lineRule="auto"/>
        <w:ind w:firstLine="709"/>
        <w:jc w:val="both"/>
        <w:rPr>
          <w:rFonts w:ascii="Times New Roman" w:hAnsi="Times New Roman" w:cs="Times New Roman"/>
          <w:color w:val="000000"/>
          <w:sz w:val="24"/>
          <w:szCs w:val="24"/>
        </w:rPr>
      </w:pPr>
      <w:r w:rsidRPr="003A00B8">
        <w:rPr>
          <w:rFonts w:ascii="Times New Roman" w:hAnsi="Times New Roman" w:cs="Times New Roman"/>
          <w:sz w:val="24"/>
          <w:szCs w:val="24"/>
        </w:rPr>
        <w:t>Partnerská dohoda SR na</w:t>
      </w:r>
      <w:r w:rsidRPr="003A00B8">
        <w:rPr>
          <w:rFonts w:ascii="Times New Roman" w:hAnsi="Times New Roman" w:cs="Times New Roman"/>
          <w:color w:val="000000"/>
          <w:sz w:val="24"/>
          <w:szCs w:val="24"/>
        </w:rPr>
        <w:t> </w:t>
      </w:r>
      <w:r w:rsidRPr="003A00B8">
        <w:rPr>
          <w:rFonts w:ascii="Times New Roman" w:hAnsi="Times New Roman" w:cs="Times New Roman"/>
          <w:sz w:val="24"/>
          <w:szCs w:val="24"/>
        </w:rPr>
        <w:t>roky 2014</w:t>
      </w:r>
      <w:r w:rsidR="00521678">
        <w:rPr>
          <w:rFonts w:ascii="Times New Roman" w:hAnsi="Times New Roman" w:cs="Times New Roman"/>
          <w:sz w:val="24"/>
          <w:szCs w:val="24"/>
        </w:rPr>
        <w:t xml:space="preserve"> </w:t>
      </w:r>
      <w:r w:rsidRPr="003A00B8">
        <w:rPr>
          <w:rFonts w:ascii="Times New Roman" w:hAnsi="Times New Roman" w:cs="Times New Roman"/>
          <w:sz w:val="24"/>
          <w:szCs w:val="24"/>
        </w:rPr>
        <w:t>-</w:t>
      </w:r>
      <w:r w:rsidR="00521678">
        <w:rPr>
          <w:rFonts w:ascii="Times New Roman" w:hAnsi="Times New Roman" w:cs="Times New Roman"/>
          <w:sz w:val="24"/>
          <w:szCs w:val="24"/>
        </w:rPr>
        <w:t xml:space="preserve"> </w:t>
      </w:r>
      <w:r w:rsidRPr="003A00B8">
        <w:rPr>
          <w:rFonts w:ascii="Times New Roman" w:hAnsi="Times New Roman" w:cs="Times New Roman"/>
          <w:sz w:val="24"/>
          <w:szCs w:val="24"/>
        </w:rPr>
        <w:t xml:space="preserve">2020, ktorá je </w:t>
      </w:r>
      <w:r w:rsidRPr="003A00B8">
        <w:rPr>
          <w:rFonts w:ascii="Times New Roman" w:hAnsi="Times New Roman" w:cs="Times New Roman"/>
          <w:color w:val="000000"/>
          <w:sz w:val="24"/>
          <w:szCs w:val="24"/>
        </w:rPr>
        <w:t>základným programovým dokumentom pre riadenie pomoci z</w:t>
      </w:r>
      <w:r w:rsidR="006C1F92">
        <w:rPr>
          <w:rFonts w:ascii="Times New Roman" w:hAnsi="Times New Roman" w:cs="Times New Roman"/>
          <w:color w:val="000000"/>
          <w:sz w:val="24"/>
          <w:szCs w:val="24"/>
        </w:rPr>
        <w:t> </w:t>
      </w:r>
      <w:r w:rsidRPr="003A00B8">
        <w:rPr>
          <w:rFonts w:ascii="Times New Roman" w:hAnsi="Times New Roman" w:cs="Times New Roman"/>
          <w:color w:val="000000"/>
          <w:sz w:val="24"/>
          <w:szCs w:val="24"/>
        </w:rPr>
        <w:t>EŠIF</w:t>
      </w:r>
      <w:r w:rsidR="006C1F92">
        <w:rPr>
          <w:rFonts w:ascii="Times New Roman" w:hAnsi="Times New Roman" w:cs="Times New Roman"/>
          <w:color w:val="000000"/>
          <w:sz w:val="24"/>
          <w:szCs w:val="24"/>
        </w:rPr>
        <w:t>,</w:t>
      </w:r>
      <w:r w:rsidRPr="003A00B8">
        <w:rPr>
          <w:rFonts w:ascii="Times New Roman" w:hAnsi="Times New Roman" w:cs="Times New Roman"/>
          <w:color w:val="000000"/>
          <w:sz w:val="24"/>
          <w:szCs w:val="24"/>
        </w:rPr>
        <w:t xml:space="preserve"> a na</w:t>
      </w:r>
      <w:r w:rsidR="00ED4A5E">
        <w:rPr>
          <w:rFonts w:ascii="Times New Roman" w:hAnsi="Times New Roman" w:cs="Times New Roman"/>
          <w:sz w:val="24"/>
          <w:szCs w:val="24"/>
        </w:rPr>
        <w:t> </w:t>
      </w:r>
      <w:r w:rsidRPr="003A00B8">
        <w:rPr>
          <w:rFonts w:ascii="Times New Roman" w:hAnsi="Times New Roman" w:cs="Times New Roman"/>
          <w:color w:val="000000"/>
          <w:sz w:val="24"/>
          <w:szCs w:val="24"/>
        </w:rPr>
        <w:t>základe ktorej boli následne pripravené jednotlivé operačné programy</w:t>
      </w:r>
      <w:r w:rsidR="001A0923">
        <w:rPr>
          <w:rFonts w:ascii="Times New Roman" w:hAnsi="Times New Roman" w:cs="Times New Roman"/>
          <w:color w:val="000000"/>
          <w:sz w:val="24"/>
          <w:szCs w:val="24"/>
        </w:rPr>
        <w:t>,</w:t>
      </w:r>
      <w:r w:rsidRPr="003A00B8">
        <w:rPr>
          <w:rFonts w:ascii="Times New Roman" w:hAnsi="Times New Roman" w:cs="Times New Roman"/>
          <w:color w:val="000000"/>
          <w:sz w:val="24"/>
          <w:szCs w:val="24"/>
        </w:rPr>
        <w:t xml:space="preserve"> vznikal</w:t>
      </w:r>
      <w:r w:rsidR="008067B6">
        <w:rPr>
          <w:rFonts w:ascii="Times New Roman" w:hAnsi="Times New Roman" w:cs="Times New Roman"/>
          <w:color w:val="000000"/>
          <w:sz w:val="24"/>
          <w:szCs w:val="24"/>
        </w:rPr>
        <w:t>a</w:t>
      </w:r>
      <w:r w:rsidRPr="003A00B8">
        <w:rPr>
          <w:rFonts w:ascii="Times New Roman" w:hAnsi="Times New Roman" w:cs="Times New Roman"/>
          <w:color w:val="000000"/>
          <w:sz w:val="24"/>
          <w:szCs w:val="24"/>
        </w:rPr>
        <w:t xml:space="preserve"> aj za</w:t>
      </w:r>
      <w:r w:rsidR="00ED4A5E">
        <w:rPr>
          <w:rFonts w:ascii="Times New Roman" w:hAnsi="Times New Roman" w:cs="Times New Roman"/>
          <w:sz w:val="24"/>
          <w:szCs w:val="24"/>
        </w:rPr>
        <w:t> </w:t>
      </w:r>
      <w:r w:rsidRPr="003A00B8">
        <w:rPr>
          <w:rFonts w:ascii="Times New Roman" w:hAnsi="Times New Roman" w:cs="Times New Roman"/>
          <w:color w:val="000000"/>
          <w:sz w:val="24"/>
          <w:szCs w:val="24"/>
        </w:rPr>
        <w:t>účasti mestských samospráv</w:t>
      </w:r>
      <w:r w:rsidR="008067B6">
        <w:rPr>
          <w:rFonts w:ascii="Times New Roman" w:hAnsi="Times New Roman" w:cs="Times New Roman"/>
          <w:color w:val="000000"/>
          <w:sz w:val="24"/>
          <w:szCs w:val="24"/>
        </w:rPr>
        <w:t>. M</w:t>
      </w:r>
      <w:r w:rsidRPr="003A00B8">
        <w:rPr>
          <w:rFonts w:ascii="Times New Roman" w:hAnsi="Times New Roman" w:cs="Times New Roman"/>
          <w:color w:val="000000"/>
          <w:sz w:val="24"/>
          <w:szCs w:val="24"/>
        </w:rPr>
        <w:t xml:space="preserve">nožstvo </w:t>
      </w:r>
      <w:r w:rsidR="006C1F92">
        <w:rPr>
          <w:rFonts w:ascii="Times New Roman" w:hAnsi="Times New Roman" w:cs="Times New Roman"/>
          <w:color w:val="000000"/>
          <w:sz w:val="24"/>
          <w:szCs w:val="24"/>
        </w:rPr>
        <w:t xml:space="preserve">ich </w:t>
      </w:r>
      <w:r w:rsidRPr="003A00B8">
        <w:rPr>
          <w:rFonts w:ascii="Times New Roman" w:hAnsi="Times New Roman" w:cs="Times New Roman"/>
          <w:color w:val="000000"/>
          <w:sz w:val="24"/>
          <w:szCs w:val="24"/>
        </w:rPr>
        <w:t xml:space="preserve">požiadaviek </w:t>
      </w:r>
      <w:r w:rsidR="001A0923">
        <w:rPr>
          <w:rFonts w:ascii="Times New Roman" w:hAnsi="Times New Roman" w:cs="Times New Roman"/>
          <w:color w:val="000000"/>
          <w:sz w:val="24"/>
          <w:szCs w:val="24"/>
        </w:rPr>
        <w:t xml:space="preserve">však </w:t>
      </w:r>
      <w:r w:rsidRPr="003A00B8">
        <w:rPr>
          <w:rFonts w:ascii="Times New Roman" w:hAnsi="Times New Roman" w:cs="Times New Roman"/>
          <w:color w:val="000000"/>
          <w:sz w:val="24"/>
          <w:szCs w:val="24"/>
        </w:rPr>
        <w:t>nebolo akceptovaných</w:t>
      </w:r>
      <w:r w:rsidR="008067B6">
        <w:rPr>
          <w:rFonts w:ascii="Times New Roman" w:hAnsi="Times New Roman" w:cs="Times New Roman"/>
          <w:color w:val="000000"/>
          <w:sz w:val="24"/>
          <w:szCs w:val="24"/>
        </w:rPr>
        <w:t>, pričom j</w:t>
      </w:r>
      <w:r w:rsidRPr="003A00B8">
        <w:rPr>
          <w:rFonts w:ascii="Times New Roman" w:hAnsi="Times New Roman" w:cs="Times New Roman"/>
          <w:color w:val="000000"/>
          <w:sz w:val="24"/>
          <w:szCs w:val="24"/>
        </w:rPr>
        <w:t>ednou z príčin bola nedostatočná úroveň poznania a disponibiln</w:t>
      </w:r>
      <w:r w:rsidR="00331754">
        <w:rPr>
          <w:rFonts w:ascii="Times New Roman" w:hAnsi="Times New Roman" w:cs="Times New Roman"/>
          <w:color w:val="000000"/>
          <w:sz w:val="24"/>
          <w:szCs w:val="24"/>
        </w:rPr>
        <w:t>ých</w:t>
      </w:r>
      <w:r w:rsidRPr="003A00B8">
        <w:rPr>
          <w:rFonts w:ascii="Times New Roman" w:hAnsi="Times New Roman" w:cs="Times New Roman"/>
          <w:color w:val="000000"/>
          <w:sz w:val="24"/>
          <w:szCs w:val="24"/>
        </w:rPr>
        <w:t xml:space="preserve"> dôkaz</w:t>
      </w:r>
      <w:r w:rsidR="00331754">
        <w:rPr>
          <w:rFonts w:ascii="Times New Roman" w:hAnsi="Times New Roman" w:cs="Times New Roman"/>
          <w:color w:val="000000"/>
          <w:sz w:val="24"/>
          <w:szCs w:val="24"/>
        </w:rPr>
        <w:t>ov</w:t>
      </w:r>
      <w:r w:rsidRPr="003A00B8">
        <w:rPr>
          <w:rFonts w:ascii="Times New Roman" w:hAnsi="Times New Roman" w:cs="Times New Roman"/>
          <w:color w:val="000000"/>
          <w:sz w:val="24"/>
          <w:szCs w:val="24"/>
        </w:rPr>
        <w:t>, ktorými by sa dalo voči Európskej komisii argumentovať v prospech reálnych rozvojových potrieb miest.</w:t>
      </w:r>
    </w:p>
    <w:p w14:paraId="1D615016" w14:textId="3F2956E1" w:rsidR="00995D1E" w:rsidRPr="00ED4A5E" w:rsidRDefault="001A0923" w:rsidP="00CD7C88">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SR</w:t>
      </w:r>
      <w:r w:rsidR="00BF0C4C" w:rsidRPr="00ED4A5E">
        <w:rPr>
          <w:rFonts w:ascii="Times New Roman" w:hAnsi="Times New Roman" w:cs="Times New Roman"/>
          <w:sz w:val="24"/>
          <w:szCs w:val="24"/>
        </w:rPr>
        <w:t xml:space="preserve"> pripravila pre programové obdobie 2014</w:t>
      </w:r>
      <w:r w:rsidR="00521678">
        <w:rPr>
          <w:rFonts w:ascii="Times New Roman" w:hAnsi="Times New Roman" w:cs="Times New Roman"/>
          <w:sz w:val="24"/>
          <w:szCs w:val="24"/>
        </w:rPr>
        <w:t xml:space="preserve"> </w:t>
      </w:r>
      <w:r w:rsidR="00BF0C4C" w:rsidRPr="00ED4A5E">
        <w:rPr>
          <w:rFonts w:ascii="Times New Roman" w:hAnsi="Times New Roman" w:cs="Times New Roman"/>
          <w:sz w:val="24"/>
          <w:szCs w:val="24"/>
        </w:rPr>
        <w:t>-</w:t>
      </w:r>
      <w:r w:rsidR="00521678">
        <w:rPr>
          <w:rFonts w:ascii="Times New Roman" w:hAnsi="Times New Roman" w:cs="Times New Roman"/>
          <w:sz w:val="24"/>
          <w:szCs w:val="24"/>
        </w:rPr>
        <w:t xml:space="preserve"> </w:t>
      </w:r>
      <w:r w:rsidR="00BF0C4C" w:rsidRPr="00ED4A5E">
        <w:rPr>
          <w:rFonts w:ascii="Times New Roman" w:hAnsi="Times New Roman" w:cs="Times New Roman"/>
          <w:sz w:val="24"/>
          <w:szCs w:val="24"/>
        </w:rPr>
        <w:t>2020 Integrovaný regionálny operačný program</w:t>
      </w:r>
      <w:r w:rsidR="004D368C">
        <w:rPr>
          <w:rFonts w:ascii="Times New Roman" w:hAnsi="Times New Roman" w:cs="Times New Roman"/>
          <w:sz w:val="24"/>
          <w:szCs w:val="24"/>
        </w:rPr>
        <w:t xml:space="preserve"> (ďalej len „IROP“)</w:t>
      </w:r>
      <w:r w:rsidR="00BF0C4C" w:rsidRPr="00ED4A5E">
        <w:rPr>
          <w:rFonts w:ascii="Times New Roman" w:hAnsi="Times New Roman" w:cs="Times New Roman"/>
          <w:sz w:val="24"/>
          <w:szCs w:val="24"/>
        </w:rPr>
        <w:t>, prostredníctvom ktorého sa realizujú integrované územné investície na základe tzv. regionálnych integrovaných územných stratégií (ďalej len „RIÚS“). Článok 7 nariadenia o EFRR je na Slovensku realizovaný prostredníctvom vypracovaných stratégií Udržateľného mestského rozvoja (ďalej len „UMR“). UMR sa realizuje ako súčasť modelu RIÚS, pričom každá RIÚS obsahuje aj samostatnú strategickú časť venovanú UMR vo</w:t>
      </w:r>
      <w:r w:rsidR="00ED4A5E">
        <w:rPr>
          <w:rFonts w:ascii="Times New Roman" w:hAnsi="Times New Roman" w:cs="Times New Roman"/>
          <w:sz w:val="24"/>
          <w:szCs w:val="24"/>
        </w:rPr>
        <w:t> </w:t>
      </w:r>
      <w:r w:rsidR="00BF0C4C" w:rsidRPr="00ED4A5E">
        <w:rPr>
          <w:rFonts w:ascii="Times New Roman" w:hAnsi="Times New Roman" w:cs="Times New Roman"/>
          <w:sz w:val="24"/>
          <w:szCs w:val="24"/>
        </w:rPr>
        <w:t>vzťahu k stanoveným mestským funkčným oblastiam.</w:t>
      </w:r>
      <w:r w:rsidR="00773CCB" w:rsidRPr="00ED4A5E">
        <w:rPr>
          <w:rFonts w:ascii="Times New Roman" w:hAnsi="Times New Roman" w:cs="Times New Roman"/>
          <w:sz w:val="24"/>
          <w:szCs w:val="24"/>
        </w:rPr>
        <w:t xml:space="preserve"> </w:t>
      </w:r>
      <w:r w:rsidR="00ED4A5E" w:rsidRPr="00ED4A5E">
        <w:rPr>
          <w:rFonts w:ascii="Times New Roman" w:hAnsi="Times New Roman" w:cs="Times New Roman"/>
          <w:sz w:val="24"/>
          <w:szCs w:val="24"/>
        </w:rPr>
        <w:t xml:space="preserve">Koncepcia územného rozvoja Slovenska (ďalej </w:t>
      </w:r>
      <w:r w:rsidR="00E71EA5">
        <w:rPr>
          <w:rFonts w:ascii="Times New Roman" w:hAnsi="Times New Roman" w:cs="Times New Roman"/>
          <w:sz w:val="24"/>
          <w:szCs w:val="24"/>
        </w:rPr>
        <w:t xml:space="preserve">len </w:t>
      </w:r>
      <w:r>
        <w:rPr>
          <w:rFonts w:ascii="Times New Roman" w:hAnsi="Times New Roman" w:cs="Times New Roman"/>
          <w:sz w:val="24"/>
          <w:szCs w:val="24"/>
        </w:rPr>
        <w:t>„</w:t>
      </w:r>
      <w:r w:rsidR="00ED4A5E" w:rsidRPr="00ED4A5E">
        <w:rPr>
          <w:rFonts w:ascii="Times New Roman" w:hAnsi="Times New Roman" w:cs="Times New Roman"/>
          <w:sz w:val="24"/>
          <w:szCs w:val="24"/>
        </w:rPr>
        <w:t>KURS</w:t>
      </w:r>
      <w:r>
        <w:rPr>
          <w:rFonts w:ascii="Times New Roman" w:hAnsi="Times New Roman" w:cs="Times New Roman"/>
          <w:sz w:val="24"/>
          <w:szCs w:val="24"/>
        </w:rPr>
        <w:t>“</w:t>
      </w:r>
      <w:r w:rsidR="00ED4A5E" w:rsidRPr="00ED4A5E">
        <w:rPr>
          <w:rFonts w:ascii="Times New Roman" w:hAnsi="Times New Roman" w:cs="Times New Roman"/>
          <w:sz w:val="24"/>
          <w:szCs w:val="24"/>
        </w:rPr>
        <w:t>), ako hierarchicky najvyšší nástroj územného plánovania, vymedzil na</w:t>
      </w:r>
      <w:r w:rsidR="00ED4A5E">
        <w:rPr>
          <w:rFonts w:ascii="Times New Roman" w:hAnsi="Times New Roman" w:cs="Times New Roman"/>
          <w:sz w:val="24"/>
          <w:szCs w:val="24"/>
        </w:rPr>
        <w:t> </w:t>
      </w:r>
      <w:r w:rsidR="00ED4A5E" w:rsidRPr="00ED4A5E">
        <w:rPr>
          <w:rFonts w:ascii="Times New Roman" w:hAnsi="Times New Roman" w:cs="Times New Roman"/>
          <w:sz w:val="24"/>
          <w:szCs w:val="24"/>
        </w:rPr>
        <w:t>základe komplexného zhodnotenia systému osídlenia SR najvýznamnejšie priestory mestského rozvoja. Toto bolo stanovené ako hlavné kritérium pre vymedzenie podporovaných mestských oblastí, nakoľko KURS je komplexne spracovaný a prerokovaný, dlhodobo platný dokument schválený vládou SR, ktorý je priebežne aktualizovaný. Mestami navrhnutými na</w:t>
      </w:r>
      <w:r w:rsidR="00ED4A5E">
        <w:rPr>
          <w:rFonts w:ascii="Times New Roman" w:hAnsi="Times New Roman" w:cs="Times New Roman"/>
          <w:sz w:val="24"/>
          <w:szCs w:val="24"/>
        </w:rPr>
        <w:t> </w:t>
      </w:r>
      <w:r w:rsidR="00ED4A5E" w:rsidRPr="00ED4A5E">
        <w:rPr>
          <w:rFonts w:ascii="Times New Roman" w:hAnsi="Times New Roman" w:cs="Times New Roman"/>
          <w:sz w:val="24"/>
          <w:szCs w:val="24"/>
        </w:rPr>
        <w:t xml:space="preserve">podporu sú Bratislava, Košice a centrá osídlenia prvej skupiny, ktoré tvoria jej prvú podskupinu vymedzenú KURS, t. j. všetky krajské mestá SR. Do oprávneného územia podpory UMR sa pritom zahŕňa jednak vlastné administratívne územie mesta, ako aj jadrové </w:t>
      </w:r>
      <w:r w:rsidR="00ED4A5E" w:rsidRPr="00ED4A5E">
        <w:rPr>
          <w:rFonts w:ascii="Times New Roman" w:hAnsi="Times New Roman" w:cs="Times New Roman"/>
          <w:sz w:val="24"/>
          <w:szCs w:val="24"/>
        </w:rPr>
        <w:lastRenderedPageBreak/>
        <w:t xml:space="preserve">pásmo ťažiska osídlenia prvej úrovne vymedzené v KURS, ktoré spolu predstavujú mestské funkčné oblasti. </w:t>
      </w:r>
      <w:r w:rsidR="00995D1E" w:rsidRPr="00ED4A5E">
        <w:rPr>
          <w:rFonts w:ascii="Times New Roman" w:hAnsi="Times New Roman" w:cs="Times New Roman"/>
          <w:sz w:val="24"/>
          <w:szCs w:val="24"/>
        </w:rPr>
        <w:t>Centrum najvyššieho významu – hlavné mesto SR Bratislava, predstavuje koncentráciu najvýznamnejších vzdelávacích, výskumných, zdravotn</w:t>
      </w:r>
      <w:r w:rsidR="006C1F92">
        <w:rPr>
          <w:rFonts w:ascii="Times New Roman" w:hAnsi="Times New Roman" w:cs="Times New Roman"/>
          <w:sz w:val="24"/>
          <w:szCs w:val="24"/>
        </w:rPr>
        <w:t>ícky</w:t>
      </w:r>
      <w:r w:rsidR="00995D1E" w:rsidRPr="00ED4A5E">
        <w:rPr>
          <w:rFonts w:ascii="Times New Roman" w:hAnsi="Times New Roman" w:cs="Times New Roman"/>
          <w:sz w:val="24"/>
          <w:szCs w:val="24"/>
        </w:rPr>
        <w:t>ch, finančných, kultúrnych a ostatných obslužných zariadení celoštátneho významu. Druhé najvýznamnejšie centrum je mesto Košice. Ďalej sú to mestá, ktoré plnia aj funkciu krajských miest. Ide o mestá medzinárodného a celoštátneho významu: Banská Bystrica, Nitra, Prešov, Trenčín, Trnava a Žilina.</w:t>
      </w:r>
      <w:r w:rsidR="00ED4A5E" w:rsidRPr="00ED4A5E">
        <w:rPr>
          <w:rFonts w:ascii="Times New Roman" w:hAnsi="Times New Roman" w:cs="Times New Roman"/>
          <w:sz w:val="24"/>
          <w:szCs w:val="24"/>
        </w:rPr>
        <w:t xml:space="preserve"> </w:t>
      </w:r>
      <w:r w:rsidR="00995D1E" w:rsidRPr="00ED4A5E">
        <w:rPr>
          <w:rFonts w:ascii="Times New Roman" w:hAnsi="Times New Roman" w:cs="Times New Roman"/>
          <w:sz w:val="24"/>
          <w:szCs w:val="24"/>
        </w:rPr>
        <w:t>Veľmi dôležitým faktorom dopĺňajúcim uvedené hlavné kritérium sú aj skúsenosti z predchádzajúceho obdobia, existujúci dostatočný potenciál a kapacita k naplneniu cieľov ekonomického rastu, tvorby pracovných miest za súčasného zohľadňovania požiadaviek na</w:t>
      </w:r>
      <w:r w:rsidR="00ED4A5E">
        <w:rPr>
          <w:rFonts w:ascii="Times New Roman" w:hAnsi="Times New Roman" w:cs="Times New Roman"/>
          <w:sz w:val="24"/>
          <w:szCs w:val="24"/>
        </w:rPr>
        <w:t> </w:t>
      </w:r>
      <w:r w:rsidR="00995D1E" w:rsidRPr="00ED4A5E">
        <w:rPr>
          <w:rFonts w:ascii="Times New Roman" w:hAnsi="Times New Roman" w:cs="Times New Roman"/>
          <w:sz w:val="24"/>
          <w:szCs w:val="24"/>
        </w:rPr>
        <w:t>sociálny rozvoj a environmentálnu udržateľnosť. U všetkých krajských miest sa predpokladá dostatočná pripravenosť, kapacita a dosiahnutie multiplikačných a synergických efektov. Taktiež sa očakáva ich zvýšená schopnosť podpor</w:t>
      </w:r>
      <w:r w:rsidR="006C1F92">
        <w:rPr>
          <w:rFonts w:ascii="Times New Roman" w:hAnsi="Times New Roman" w:cs="Times New Roman"/>
          <w:sz w:val="24"/>
          <w:szCs w:val="24"/>
        </w:rPr>
        <w:t>ovať</w:t>
      </w:r>
      <w:r w:rsidR="00995D1E" w:rsidRPr="00ED4A5E">
        <w:rPr>
          <w:rFonts w:ascii="Times New Roman" w:hAnsi="Times New Roman" w:cs="Times New Roman"/>
          <w:sz w:val="24"/>
          <w:szCs w:val="24"/>
        </w:rPr>
        <w:t xml:space="preserve"> inovačn</w:t>
      </w:r>
      <w:r w:rsidR="006C1F92">
        <w:rPr>
          <w:rFonts w:ascii="Times New Roman" w:hAnsi="Times New Roman" w:cs="Times New Roman"/>
          <w:sz w:val="24"/>
          <w:szCs w:val="24"/>
        </w:rPr>
        <w:t>é</w:t>
      </w:r>
      <w:r w:rsidR="00995D1E" w:rsidRPr="00ED4A5E">
        <w:rPr>
          <w:rFonts w:ascii="Times New Roman" w:hAnsi="Times New Roman" w:cs="Times New Roman"/>
          <w:sz w:val="24"/>
          <w:szCs w:val="24"/>
        </w:rPr>
        <w:t xml:space="preserve"> opatren</w:t>
      </w:r>
      <w:r w:rsidR="006C1F92">
        <w:rPr>
          <w:rFonts w:ascii="Times New Roman" w:hAnsi="Times New Roman" w:cs="Times New Roman"/>
          <w:sz w:val="24"/>
          <w:szCs w:val="24"/>
        </w:rPr>
        <w:t>ia</w:t>
      </w:r>
      <w:r w:rsidR="00995D1E" w:rsidRPr="00ED4A5E">
        <w:rPr>
          <w:rFonts w:ascii="Times New Roman" w:hAnsi="Times New Roman" w:cs="Times New Roman"/>
          <w:sz w:val="24"/>
          <w:szCs w:val="24"/>
        </w:rPr>
        <w:t xml:space="preserve"> (štúdie a pilotné projekty) s cieľom identifikovať a realizovať nové riešenia problémov súvisiacich s UMR.</w:t>
      </w:r>
      <w:r w:rsidR="00ED4A5E" w:rsidRPr="00ED4A5E">
        <w:rPr>
          <w:rFonts w:ascii="Times New Roman" w:hAnsi="Times New Roman" w:cs="Times New Roman"/>
          <w:sz w:val="24"/>
          <w:szCs w:val="24"/>
        </w:rPr>
        <w:t xml:space="preserve"> </w:t>
      </w:r>
      <w:r w:rsidR="00995D1E" w:rsidRPr="00ED4A5E">
        <w:rPr>
          <w:rFonts w:ascii="Times New Roman" w:hAnsi="Times New Roman" w:cs="Times New Roman"/>
          <w:sz w:val="24"/>
          <w:szCs w:val="24"/>
        </w:rPr>
        <w:t>Integrované opatrenia UMR budú podporované prostredníctvom rozsahu prioritných osí IROP.</w:t>
      </w:r>
    </w:p>
    <w:p w14:paraId="25106B69" w14:textId="36A6A75E" w:rsidR="00E06CEE" w:rsidRDefault="00E06CEE" w:rsidP="0055375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V </w:t>
      </w:r>
      <w:r w:rsidR="001A0923">
        <w:rPr>
          <w:rFonts w:ascii="Times New Roman" w:hAnsi="Times New Roman" w:cs="Times New Roman"/>
          <w:sz w:val="24"/>
          <w:szCs w:val="24"/>
        </w:rPr>
        <w:t>environmentálnej oblasti v súčasnosti</w:t>
      </w:r>
      <w:r>
        <w:rPr>
          <w:rFonts w:ascii="Times New Roman" w:hAnsi="Times New Roman" w:cs="Times New Roman"/>
          <w:sz w:val="24"/>
          <w:szCs w:val="24"/>
        </w:rPr>
        <w:t xml:space="preserve"> pripravuje Ministerstvo životného prostredia SR </w:t>
      </w:r>
      <w:r w:rsidR="002A5214" w:rsidRPr="00ED4A5E">
        <w:rPr>
          <w:rFonts w:ascii="Times New Roman" w:hAnsi="Times New Roman" w:cs="Times New Roman"/>
          <w:sz w:val="24"/>
          <w:szCs w:val="24"/>
        </w:rPr>
        <w:t xml:space="preserve">(ďalej </w:t>
      </w:r>
      <w:r w:rsidR="002A5214">
        <w:rPr>
          <w:rFonts w:ascii="Times New Roman" w:hAnsi="Times New Roman" w:cs="Times New Roman"/>
          <w:sz w:val="24"/>
          <w:szCs w:val="24"/>
        </w:rPr>
        <w:t>len „MŽP SR“</w:t>
      </w:r>
      <w:r w:rsidR="002A5214" w:rsidRPr="00ED4A5E">
        <w:rPr>
          <w:rFonts w:ascii="Times New Roman" w:hAnsi="Times New Roman" w:cs="Times New Roman"/>
          <w:sz w:val="24"/>
          <w:szCs w:val="24"/>
        </w:rPr>
        <w:t>)</w:t>
      </w:r>
      <w:r w:rsidR="00DD2926">
        <w:rPr>
          <w:rFonts w:ascii="Times New Roman" w:hAnsi="Times New Roman" w:cs="Times New Roman"/>
          <w:sz w:val="24"/>
          <w:szCs w:val="24"/>
        </w:rPr>
        <w:t xml:space="preserve"> </w:t>
      </w:r>
      <w:r>
        <w:rPr>
          <w:rFonts w:ascii="Times New Roman" w:hAnsi="Times New Roman" w:cs="Times New Roman"/>
          <w:sz w:val="24"/>
          <w:szCs w:val="24"/>
        </w:rPr>
        <w:t xml:space="preserve">aktualizáciu Stratégie adaptácie Slovenskej republiky na nepriaznivé dôsledky zmeny klímy, ktorá okrem iného venuje pozornosť aj predpokladaným dôsledkom zmeny klímy a adaptačným opatreniam v sídelnom prostredí. Dôsledky </w:t>
      </w:r>
      <w:r w:rsidRPr="00E8695E">
        <w:rPr>
          <w:rFonts w:ascii="Times New Roman" w:hAnsi="Times New Roman" w:cs="Times New Roman"/>
          <w:sz w:val="24"/>
          <w:szCs w:val="24"/>
        </w:rPr>
        <w:t xml:space="preserve">zmeny klímy majú </w:t>
      </w:r>
      <w:r>
        <w:rPr>
          <w:rFonts w:ascii="Times New Roman" w:hAnsi="Times New Roman" w:cs="Times New Roman"/>
          <w:sz w:val="24"/>
          <w:szCs w:val="24"/>
        </w:rPr>
        <w:t xml:space="preserve">globálny aj </w:t>
      </w:r>
      <w:r w:rsidRPr="00E8695E">
        <w:rPr>
          <w:rFonts w:ascii="Times New Roman" w:hAnsi="Times New Roman" w:cs="Times New Roman"/>
          <w:sz w:val="24"/>
          <w:szCs w:val="24"/>
        </w:rPr>
        <w:t>lokálny charakter, ohrozujú územia a ovplyvňujú život obyvateľov obcí a miest. Ovplyvňujú a</w:t>
      </w:r>
      <w:r w:rsidR="00CC6D35" w:rsidRPr="00A73B8B">
        <w:rPr>
          <w:rFonts w:ascii="Times New Roman" w:hAnsi="Times New Roman" w:cs="Times New Roman"/>
          <w:sz w:val="24"/>
          <w:szCs w:val="24"/>
        </w:rPr>
        <w:t> </w:t>
      </w:r>
      <w:r w:rsidRPr="00E8695E">
        <w:rPr>
          <w:rFonts w:ascii="Times New Roman" w:hAnsi="Times New Roman" w:cs="Times New Roman"/>
          <w:sz w:val="24"/>
          <w:szCs w:val="24"/>
        </w:rPr>
        <w:t xml:space="preserve">ohrozujú ako prírodné, tak aj </w:t>
      </w:r>
      <w:r w:rsidR="004D37C7">
        <w:rPr>
          <w:rFonts w:ascii="Times New Roman" w:hAnsi="Times New Roman" w:cs="Times New Roman"/>
          <w:sz w:val="24"/>
          <w:szCs w:val="24"/>
        </w:rPr>
        <w:t>sociálne</w:t>
      </w:r>
      <w:r w:rsidRPr="00E8695E">
        <w:rPr>
          <w:rFonts w:ascii="Times New Roman" w:hAnsi="Times New Roman" w:cs="Times New Roman"/>
          <w:sz w:val="24"/>
          <w:szCs w:val="24"/>
        </w:rPr>
        <w:t xml:space="preserve"> systémy (zdravie, sídla, majetok, infraštruktúru, dopravu</w:t>
      </w:r>
      <w:r w:rsidR="001A0923">
        <w:rPr>
          <w:rFonts w:ascii="Times New Roman" w:hAnsi="Times New Roman" w:cs="Times New Roman"/>
          <w:sz w:val="24"/>
          <w:szCs w:val="24"/>
        </w:rPr>
        <w:t xml:space="preserve"> a pod.</w:t>
      </w:r>
      <w:r w:rsidRPr="00E8695E">
        <w:rPr>
          <w:rFonts w:ascii="Times New Roman" w:hAnsi="Times New Roman" w:cs="Times New Roman"/>
          <w:sz w:val="24"/>
          <w:szCs w:val="24"/>
        </w:rPr>
        <w:t xml:space="preserve">) a zároveň aj investičné a rozvojové zámery. </w:t>
      </w:r>
      <w:r w:rsidR="00730A22">
        <w:rPr>
          <w:rFonts w:ascii="Times New Roman" w:hAnsi="Times New Roman" w:cs="Times New Roman"/>
          <w:sz w:val="24"/>
          <w:szCs w:val="24"/>
        </w:rPr>
        <w:t xml:space="preserve">Dôsledky zmeny klímy sa osobitne dotýkajú miest, ktoré sú vzhľadom na vysokú koncentráciu ľudských aktivít, vysokú dynamiku rozvoja a intenzívne využívanie zdrojov často na hranici udržateľnosti veľmi zraniteľnými ekosystémami. </w:t>
      </w:r>
      <w:r w:rsidRPr="00E8695E">
        <w:rPr>
          <w:rFonts w:ascii="Times New Roman" w:hAnsi="Times New Roman" w:cs="Times New Roman"/>
          <w:sz w:val="24"/>
          <w:szCs w:val="24"/>
        </w:rPr>
        <w:t>Samosprávy majú príležitosť adaptovať sa</w:t>
      </w:r>
      <w:r>
        <w:rPr>
          <w:rFonts w:ascii="Times New Roman" w:hAnsi="Times New Roman" w:cs="Times New Roman"/>
          <w:sz w:val="24"/>
          <w:szCs w:val="24"/>
        </w:rPr>
        <w:t xml:space="preserve"> na nepriaznivé dôsledky </w:t>
      </w:r>
      <w:r w:rsidRPr="00E8695E">
        <w:rPr>
          <w:rFonts w:ascii="Times New Roman" w:hAnsi="Times New Roman" w:cs="Times New Roman"/>
          <w:sz w:val="24"/>
          <w:szCs w:val="24"/>
        </w:rPr>
        <w:t>zmeny klímy</w:t>
      </w:r>
      <w:r w:rsidR="00730A22">
        <w:rPr>
          <w:rFonts w:ascii="Times New Roman" w:hAnsi="Times New Roman" w:cs="Times New Roman"/>
          <w:sz w:val="24"/>
          <w:szCs w:val="24"/>
        </w:rPr>
        <w:t xml:space="preserve">, pričom dôležité je, </w:t>
      </w:r>
      <w:r w:rsidR="00730A22" w:rsidRPr="00E8695E">
        <w:rPr>
          <w:rFonts w:ascii="Times New Roman" w:hAnsi="Times New Roman" w:cs="Times New Roman"/>
          <w:sz w:val="24"/>
          <w:szCs w:val="24"/>
        </w:rPr>
        <w:t>aby proces adaptácie nebol fragment</w:t>
      </w:r>
      <w:r w:rsidR="00403C12">
        <w:rPr>
          <w:rFonts w:ascii="Times New Roman" w:hAnsi="Times New Roman" w:cs="Times New Roman"/>
          <w:sz w:val="24"/>
          <w:szCs w:val="24"/>
        </w:rPr>
        <w:t>árny</w:t>
      </w:r>
      <w:r w:rsidR="00730A22" w:rsidRPr="00E8695E">
        <w:rPr>
          <w:rFonts w:ascii="Times New Roman" w:hAnsi="Times New Roman" w:cs="Times New Roman"/>
          <w:sz w:val="24"/>
          <w:szCs w:val="24"/>
        </w:rPr>
        <w:t xml:space="preserve"> a</w:t>
      </w:r>
      <w:r w:rsidR="00730A22">
        <w:rPr>
          <w:rFonts w:ascii="Times New Roman" w:hAnsi="Times New Roman" w:cs="Times New Roman"/>
          <w:sz w:val="24"/>
          <w:szCs w:val="24"/>
        </w:rPr>
        <w:t> </w:t>
      </w:r>
      <w:r w:rsidR="00730A22" w:rsidRPr="00E8695E">
        <w:rPr>
          <w:rFonts w:ascii="Times New Roman" w:hAnsi="Times New Roman" w:cs="Times New Roman"/>
          <w:sz w:val="24"/>
          <w:szCs w:val="24"/>
        </w:rPr>
        <w:t>jednorazový, ale systematický, realistický a komplexný.</w:t>
      </w:r>
      <w:r w:rsidR="00730A22" w:rsidRPr="00730A22">
        <w:rPr>
          <w:rFonts w:ascii="Times New Roman" w:hAnsi="Times New Roman" w:cs="Times New Roman"/>
          <w:sz w:val="24"/>
          <w:szCs w:val="24"/>
        </w:rPr>
        <w:t xml:space="preserve"> </w:t>
      </w:r>
      <w:r w:rsidR="00730A22">
        <w:rPr>
          <w:rFonts w:ascii="Times New Roman" w:hAnsi="Times New Roman" w:cs="Times New Roman"/>
          <w:sz w:val="24"/>
          <w:szCs w:val="24"/>
        </w:rPr>
        <w:t>Takémuto procesu adaptácie</w:t>
      </w:r>
      <w:r w:rsidR="00730A22" w:rsidRPr="00E8695E">
        <w:rPr>
          <w:rFonts w:ascii="Times New Roman" w:hAnsi="Times New Roman" w:cs="Times New Roman"/>
          <w:sz w:val="24"/>
          <w:szCs w:val="24"/>
        </w:rPr>
        <w:t xml:space="preserve"> </w:t>
      </w:r>
      <w:r w:rsidR="00730A22">
        <w:rPr>
          <w:rFonts w:ascii="Times New Roman" w:hAnsi="Times New Roman" w:cs="Times New Roman"/>
          <w:sz w:val="24"/>
          <w:szCs w:val="24"/>
        </w:rPr>
        <w:t xml:space="preserve">významne napomáha </w:t>
      </w:r>
      <w:r w:rsidRPr="00E8695E">
        <w:rPr>
          <w:rFonts w:ascii="Times New Roman" w:hAnsi="Times New Roman" w:cs="Times New Roman"/>
          <w:sz w:val="24"/>
          <w:szCs w:val="24"/>
        </w:rPr>
        <w:t>zostavenie</w:t>
      </w:r>
      <w:r w:rsidR="00773CCB">
        <w:rPr>
          <w:rFonts w:ascii="Times New Roman" w:hAnsi="Times New Roman" w:cs="Times New Roman"/>
          <w:sz w:val="24"/>
          <w:szCs w:val="24"/>
        </w:rPr>
        <w:t xml:space="preserve"> </w:t>
      </w:r>
      <w:r>
        <w:rPr>
          <w:rFonts w:ascii="Times New Roman" w:hAnsi="Times New Roman" w:cs="Times New Roman"/>
          <w:sz w:val="24"/>
          <w:szCs w:val="24"/>
        </w:rPr>
        <w:t>lokálnej adaptačnej stratégie alebo adaptačného akčného plánu</w:t>
      </w:r>
      <w:r w:rsidR="00730A22">
        <w:rPr>
          <w:rFonts w:ascii="Times New Roman" w:hAnsi="Times New Roman" w:cs="Times New Roman"/>
          <w:sz w:val="24"/>
          <w:szCs w:val="24"/>
        </w:rPr>
        <w:t xml:space="preserve"> a systémové začlenenie témy zmeny klímy a zmierňovania jej dôsledkov do strategických dokumentov a rozvojových plánov samosprávy, najmä do územných plánov a programov hospodárskeho</w:t>
      </w:r>
      <w:r w:rsidR="00521678">
        <w:rPr>
          <w:rFonts w:ascii="Times New Roman" w:hAnsi="Times New Roman" w:cs="Times New Roman"/>
          <w:sz w:val="24"/>
          <w:szCs w:val="24"/>
        </w:rPr>
        <w:t xml:space="preserve"> rozvoja</w:t>
      </w:r>
      <w:r w:rsidR="00730A22">
        <w:rPr>
          <w:rFonts w:ascii="Times New Roman" w:hAnsi="Times New Roman" w:cs="Times New Roman"/>
          <w:sz w:val="24"/>
          <w:szCs w:val="24"/>
        </w:rPr>
        <w:t xml:space="preserve"> a sociálneho rozvoja</w:t>
      </w:r>
      <w:r w:rsidRPr="00E8695E">
        <w:rPr>
          <w:rFonts w:ascii="Times New Roman" w:hAnsi="Times New Roman" w:cs="Times New Roman"/>
          <w:sz w:val="24"/>
          <w:szCs w:val="24"/>
        </w:rPr>
        <w:t xml:space="preserve">, </w:t>
      </w:r>
      <w:r w:rsidR="00730A22">
        <w:rPr>
          <w:rFonts w:ascii="Times New Roman" w:hAnsi="Times New Roman" w:cs="Times New Roman"/>
          <w:sz w:val="24"/>
          <w:szCs w:val="24"/>
        </w:rPr>
        <w:t xml:space="preserve">Takáto pripravenosť </w:t>
      </w:r>
      <w:r w:rsidRPr="00E8695E">
        <w:rPr>
          <w:rFonts w:ascii="Times New Roman" w:hAnsi="Times New Roman" w:cs="Times New Roman"/>
          <w:sz w:val="24"/>
          <w:szCs w:val="24"/>
        </w:rPr>
        <w:t xml:space="preserve">umožní samospráve a celej komunite cielene reagovať na očakávané </w:t>
      </w:r>
      <w:r>
        <w:rPr>
          <w:rFonts w:ascii="Times New Roman" w:hAnsi="Times New Roman" w:cs="Times New Roman"/>
          <w:sz w:val="24"/>
          <w:szCs w:val="24"/>
        </w:rPr>
        <w:t>dôsledky</w:t>
      </w:r>
      <w:r w:rsidR="00773CCB">
        <w:rPr>
          <w:rFonts w:ascii="Times New Roman" w:hAnsi="Times New Roman" w:cs="Times New Roman"/>
          <w:sz w:val="24"/>
          <w:szCs w:val="24"/>
        </w:rPr>
        <w:t xml:space="preserve"> </w:t>
      </w:r>
      <w:r w:rsidRPr="00E8695E">
        <w:rPr>
          <w:rFonts w:ascii="Times New Roman" w:hAnsi="Times New Roman" w:cs="Times New Roman"/>
          <w:sz w:val="24"/>
          <w:szCs w:val="24"/>
        </w:rPr>
        <w:t>zmeny klímy na ich územ</w:t>
      </w:r>
      <w:r w:rsidR="006C1F92">
        <w:rPr>
          <w:rFonts w:ascii="Times New Roman" w:hAnsi="Times New Roman" w:cs="Times New Roman"/>
          <w:sz w:val="24"/>
          <w:szCs w:val="24"/>
        </w:rPr>
        <w:t>í</w:t>
      </w:r>
      <w:r w:rsidRPr="00E8695E">
        <w:rPr>
          <w:rFonts w:ascii="Times New Roman" w:hAnsi="Times New Roman" w:cs="Times New Roman"/>
          <w:sz w:val="24"/>
          <w:szCs w:val="24"/>
        </w:rPr>
        <w:t>, reagovať na vznikajúce riziká</w:t>
      </w:r>
      <w:r>
        <w:rPr>
          <w:rFonts w:ascii="Times New Roman" w:hAnsi="Times New Roman" w:cs="Times New Roman"/>
          <w:sz w:val="24"/>
          <w:szCs w:val="24"/>
        </w:rPr>
        <w:t>,</w:t>
      </w:r>
      <w:r w:rsidRPr="00E8695E">
        <w:rPr>
          <w:rFonts w:ascii="Times New Roman" w:hAnsi="Times New Roman" w:cs="Times New Roman"/>
          <w:sz w:val="24"/>
          <w:szCs w:val="24"/>
        </w:rPr>
        <w:t xml:space="preserve"> ako aj prípadne využívať príležitosti, ktoré zmena klímy prináša.</w:t>
      </w:r>
      <w:r w:rsidR="004D37C7">
        <w:rPr>
          <w:rFonts w:ascii="Times New Roman" w:hAnsi="Times New Roman" w:cs="Times New Roman"/>
          <w:sz w:val="24"/>
          <w:szCs w:val="24"/>
        </w:rPr>
        <w:t xml:space="preserve"> </w:t>
      </w:r>
    </w:p>
    <w:p w14:paraId="63C8235A" w14:textId="5350CE06" w:rsidR="0062747B" w:rsidRDefault="00730A22" w:rsidP="00CD7C88">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Kvalita životného prostredia je významne determinovaná fungujúcim ekosystémov, v ktorom osobitné miesto má o</w:t>
      </w:r>
      <w:r w:rsidR="0062747B" w:rsidRPr="0062747B">
        <w:rPr>
          <w:rFonts w:ascii="Times New Roman" w:hAnsi="Times New Roman" w:cs="Times New Roman"/>
          <w:sz w:val="24"/>
          <w:szCs w:val="24"/>
        </w:rPr>
        <w:t>chrana biodiverzity v mestách a</w:t>
      </w:r>
      <w:r>
        <w:rPr>
          <w:rFonts w:ascii="Times New Roman" w:hAnsi="Times New Roman" w:cs="Times New Roman"/>
          <w:sz w:val="24"/>
          <w:szCs w:val="24"/>
        </w:rPr>
        <w:t> </w:t>
      </w:r>
      <w:r w:rsidR="0062747B" w:rsidRPr="0062747B">
        <w:rPr>
          <w:rFonts w:ascii="Times New Roman" w:hAnsi="Times New Roman" w:cs="Times New Roman"/>
          <w:sz w:val="24"/>
          <w:szCs w:val="24"/>
        </w:rPr>
        <w:t>obciach</w:t>
      </w:r>
      <w:r>
        <w:rPr>
          <w:rFonts w:ascii="Times New Roman" w:hAnsi="Times New Roman" w:cs="Times New Roman"/>
          <w:sz w:val="24"/>
          <w:szCs w:val="24"/>
        </w:rPr>
        <w:t xml:space="preserve">. Tá je </w:t>
      </w:r>
      <w:r w:rsidR="0062747B" w:rsidRPr="0062747B">
        <w:rPr>
          <w:rFonts w:ascii="Times New Roman" w:hAnsi="Times New Roman" w:cs="Times New Roman"/>
          <w:sz w:val="24"/>
          <w:szCs w:val="24"/>
        </w:rPr>
        <w:t xml:space="preserve"> aj jednou z</w:t>
      </w:r>
      <w:r>
        <w:rPr>
          <w:rFonts w:ascii="Times New Roman" w:hAnsi="Times New Roman" w:cs="Times New Roman"/>
          <w:sz w:val="24"/>
          <w:szCs w:val="24"/>
        </w:rPr>
        <w:t> </w:t>
      </w:r>
      <w:r w:rsidR="0062747B" w:rsidRPr="0062747B">
        <w:rPr>
          <w:rFonts w:ascii="Times New Roman" w:hAnsi="Times New Roman" w:cs="Times New Roman"/>
          <w:sz w:val="24"/>
          <w:szCs w:val="24"/>
        </w:rPr>
        <w:t>úloh Národnej stratégie pre</w:t>
      </w:r>
      <w:r w:rsidR="004D37C7">
        <w:rPr>
          <w:rFonts w:ascii="Times New Roman" w:hAnsi="Times New Roman" w:cs="Times New Roman"/>
          <w:sz w:val="24"/>
          <w:szCs w:val="24"/>
        </w:rPr>
        <w:t> </w:t>
      </w:r>
      <w:r w:rsidR="0062747B" w:rsidRPr="0062747B">
        <w:rPr>
          <w:rFonts w:ascii="Times New Roman" w:hAnsi="Times New Roman" w:cs="Times New Roman"/>
          <w:sz w:val="24"/>
          <w:szCs w:val="24"/>
        </w:rPr>
        <w:t>ochranu biodiverzity do roku 2020</w:t>
      </w:r>
      <w:r w:rsidR="007F166D">
        <w:rPr>
          <w:rFonts w:ascii="Times New Roman" w:hAnsi="Times New Roman" w:cs="Times New Roman"/>
          <w:sz w:val="24"/>
          <w:szCs w:val="24"/>
        </w:rPr>
        <w:t>, rozpracovanou</w:t>
      </w:r>
      <w:r w:rsidR="0062747B" w:rsidRPr="0062747B">
        <w:rPr>
          <w:rFonts w:ascii="Times New Roman" w:hAnsi="Times New Roman" w:cs="Times New Roman"/>
          <w:sz w:val="24"/>
          <w:szCs w:val="24"/>
        </w:rPr>
        <w:t xml:space="preserve"> v akčnom pláne pre implementáciu opatrení vyplývajúcich z aktualizovanej </w:t>
      </w:r>
      <w:r w:rsidR="006C1F92">
        <w:rPr>
          <w:rFonts w:ascii="Times New Roman" w:hAnsi="Times New Roman" w:cs="Times New Roman"/>
          <w:sz w:val="24"/>
          <w:szCs w:val="24"/>
        </w:rPr>
        <w:t>N</w:t>
      </w:r>
      <w:r w:rsidR="0062747B" w:rsidRPr="0062747B">
        <w:rPr>
          <w:rFonts w:ascii="Times New Roman" w:hAnsi="Times New Roman" w:cs="Times New Roman"/>
          <w:sz w:val="24"/>
          <w:szCs w:val="24"/>
        </w:rPr>
        <w:t>árodnej stratégie ochrany biodiverzity do roku 2020</w:t>
      </w:r>
      <w:r w:rsidR="0062747B">
        <w:rPr>
          <w:rFonts w:ascii="Times New Roman" w:hAnsi="Times New Roman" w:cs="Times New Roman"/>
          <w:sz w:val="24"/>
          <w:szCs w:val="24"/>
        </w:rPr>
        <w:t xml:space="preserve">. </w:t>
      </w:r>
    </w:p>
    <w:p w14:paraId="1D4FAEEB" w14:textId="7260032D" w:rsidR="00120D26" w:rsidRDefault="00ED4A5E" w:rsidP="00120D2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Príkladom intervencie štátu do sociálneho a ekonomického rozvoja regiónov SR </w:t>
      </w:r>
      <w:r w:rsidR="00BF0C4C">
        <w:rPr>
          <w:rFonts w:ascii="Times New Roman" w:hAnsi="Times New Roman" w:cs="Times New Roman"/>
          <w:sz w:val="24"/>
          <w:szCs w:val="24"/>
        </w:rPr>
        <w:t xml:space="preserve">je </w:t>
      </w:r>
      <w:r w:rsidR="00BF0C4C" w:rsidRPr="00870B50">
        <w:rPr>
          <w:rFonts w:ascii="Times New Roman" w:hAnsi="Times New Roman" w:cs="Times New Roman"/>
          <w:sz w:val="24"/>
          <w:szCs w:val="24"/>
        </w:rPr>
        <w:t>zákon č. 336/2015 Z. z. o podpore najmenej rozvinutých okresov a o zmene a doplnení niektorých zákonov.</w:t>
      </w:r>
      <w:r w:rsidR="00BF0C4C">
        <w:rPr>
          <w:rFonts w:ascii="Times New Roman" w:hAnsi="Times New Roman" w:cs="Times New Roman"/>
          <w:sz w:val="24"/>
          <w:szCs w:val="24"/>
        </w:rPr>
        <w:t xml:space="preserve"> Tento zákon u</w:t>
      </w:r>
      <w:r w:rsidR="00BF0C4C" w:rsidRPr="0074446C">
        <w:rPr>
          <w:rFonts w:ascii="Times New Roman" w:hAnsi="Times New Roman" w:cs="Times New Roman"/>
          <w:sz w:val="24"/>
          <w:szCs w:val="24"/>
        </w:rPr>
        <w:t xml:space="preserve">možňuje koncentráciu nástrojov, opatrení a prirodzene aj </w:t>
      </w:r>
      <w:r w:rsidR="001A0923">
        <w:rPr>
          <w:rFonts w:ascii="Times New Roman" w:hAnsi="Times New Roman" w:cs="Times New Roman"/>
          <w:sz w:val="24"/>
          <w:szCs w:val="24"/>
        </w:rPr>
        <w:t>finančných</w:t>
      </w:r>
      <w:r w:rsidR="00BF0C4C" w:rsidRPr="0074446C">
        <w:rPr>
          <w:rFonts w:ascii="Times New Roman" w:hAnsi="Times New Roman" w:cs="Times New Roman"/>
          <w:sz w:val="24"/>
          <w:szCs w:val="24"/>
        </w:rPr>
        <w:t xml:space="preserve"> zdrojov na rozhýbanie hospodárskeho a sociálneho rozvoja a zamestnanosti. Predpokladá podporu lokálnej iniciatívy, motivácie pre spoločný postup miest a obcí v okrese, kombinované s opatreniami na úrovni samosprávneho kraja a na centrálnej úrovni</w:t>
      </w:r>
      <w:r w:rsidR="00B047C3">
        <w:rPr>
          <w:rFonts w:ascii="Times New Roman" w:hAnsi="Times New Roman" w:cs="Times New Roman"/>
          <w:sz w:val="24"/>
          <w:szCs w:val="24"/>
        </w:rPr>
        <w:t xml:space="preserve"> prostredníctvom osobitých akčných plánov schvaľovaných vládou SR</w:t>
      </w:r>
      <w:r w:rsidR="00BF0C4C" w:rsidRPr="0074446C">
        <w:rPr>
          <w:rFonts w:ascii="Times New Roman" w:hAnsi="Times New Roman" w:cs="Times New Roman"/>
          <w:sz w:val="24"/>
          <w:szCs w:val="24"/>
        </w:rPr>
        <w:t>.</w:t>
      </w:r>
      <w:r w:rsidR="004D37C7">
        <w:rPr>
          <w:rFonts w:ascii="Times New Roman" w:hAnsi="Times New Roman" w:cs="Times New Roman"/>
          <w:sz w:val="24"/>
          <w:szCs w:val="24"/>
        </w:rPr>
        <w:t xml:space="preserve"> </w:t>
      </w:r>
      <w:r w:rsidR="00120D26">
        <w:rPr>
          <w:rFonts w:ascii="Times New Roman" w:hAnsi="Times New Roman" w:cs="Times New Roman"/>
          <w:sz w:val="24"/>
          <w:szCs w:val="24"/>
        </w:rPr>
        <w:t xml:space="preserve">Kľúčovú úlohu v naštartovaní ekonomického rozvoja týchto regiónov zohrávajú mestá ako centrá ekonomických aktivít, sociálnej a technickej infraštruktúry, miesta vzniku a šírenia inovácií, centrá vzdelávania i pracovných príležitostí, </w:t>
      </w:r>
      <w:r w:rsidR="00AA6602">
        <w:rPr>
          <w:rFonts w:ascii="Times New Roman" w:hAnsi="Times New Roman" w:cs="Times New Roman"/>
          <w:sz w:val="24"/>
          <w:szCs w:val="24"/>
        </w:rPr>
        <w:t xml:space="preserve">kultúrnych, </w:t>
      </w:r>
      <w:r w:rsidR="00120D26">
        <w:rPr>
          <w:rFonts w:ascii="Times New Roman" w:hAnsi="Times New Roman" w:cs="Times New Roman"/>
          <w:sz w:val="24"/>
          <w:szCs w:val="24"/>
        </w:rPr>
        <w:t>voľnočasových aktivít a turizmu slúžiac</w:t>
      </w:r>
      <w:r w:rsidR="00AA6602">
        <w:rPr>
          <w:rFonts w:ascii="Times New Roman" w:hAnsi="Times New Roman" w:cs="Times New Roman"/>
          <w:sz w:val="24"/>
          <w:szCs w:val="24"/>
        </w:rPr>
        <w:t>e</w:t>
      </w:r>
      <w:r w:rsidR="00120D26">
        <w:rPr>
          <w:rFonts w:ascii="Times New Roman" w:hAnsi="Times New Roman" w:cs="Times New Roman"/>
          <w:sz w:val="24"/>
          <w:szCs w:val="24"/>
        </w:rPr>
        <w:t xml:space="preserve"> celému ich zázemiu. Preto je dôležité zohľadniť v koncepciách rozvoja miest túto ich nezastupiteľnú úlohu a naopak </w:t>
      </w:r>
      <w:r w:rsidR="00120D26">
        <w:rPr>
          <w:rFonts w:ascii="Times New Roman" w:hAnsi="Times New Roman" w:cs="Times New Roman"/>
          <w:sz w:val="24"/>
          <w:szCs w:val="24"/>
        </w:rPr>
        <w:lastRenderedPageBreak/>
        <w:t>v akčných plánoch rozvoja regiónov posilniť potenciál miest efektívne zabezpečovať tieto funkcie pre ich funkčné mestské územia a spádové vidiecke územia.</w:t>
      </w:r>
    </w:p>
    <w:p w14:paraId="767AA3A2" w14:textId="25AB9351" w:rsidR="00BF0C4C" w:rsidRDefault="00BF0C4C" w:rsidP="00120D2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prostredí slovenských samospráv je v poslednom čase možné pozorovať zvýšený záujem o koncept </w:t>
      </w:r>
      <w:proofErr w:type="spellStart"/>
      <w:r>
        <w:rPr>
          <w:rFonts w:ascii="Times New Roman" w:hAnsi="Times New Roman" w:cs="Times New Roman"/>
          <w:sz w:val="24"/>
          <w:szCs w:val="24"/>
        </w:rPr>
        <w:t>SmartCity</w:t>
      </w:r>
      <w:proofErr w:type="spellEnd"/>
      <w:r>
        <w:rPr>
          <w:rFonts w:ascii="Times New Roman" w:hAnsi="Times New Roman" w:cs="Times New Roman"/>
          <w:sz w:val="24"/>
          <w:szCs w:val="24"/>
        </w:rPr>
        <w:t xml:space="preserve">. Vznikol </w:t>
      </w:r>
      <w:r w:rsidR="00403C12">
        <w:rPr>
          <w:rFonts w:ascii="Times New Roman" w:hAnsi="Times New Roman" w:cs="Times New Roman"/>
          <w:sz w:val="24"/>
          <w:szCs w:val="24"/>
        </w:rPr>
        <w:t xml:space="preserve">Slovak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City </w:t>
      </w:r>
      <w:proofErr w:type="spellStart"/>
      <w:r>
        <w:rPr>
          <w:rFonts w:ascii="Times New Roman" w:hAnsi="Times New Roman" w:cs="Times New Roman"/>
          <w:sz w:val="24"/>
          <w:szCs w:val="24"/>
        </w:rPr>
        <w:t>Cluster</w:t>
      </w:r>
      <w:proofErr w:type="spellEnd"/>
      <w:r>
        <w:rPr>
          <w:rFonts w:ascii="Times New Roman" w:hAnsi="Times New Roman" w:cs="Times New Roman"/>
          <w:sz w:val="24"/>
          <w:szCs w:val="24"/>
        </w:rPr>
        <w:t xml:space="preserve">, ktorého cieľom je rozvíjať a propagovať koncept </w:t>
      </w:r>
      <w:proofErr w:type="spellStart"/>
      <w:r>
        <w:rPr>
          <w:rFonts w:ascii="Times New Roman" w:hAnsi="Times New Roman" w:cs="Times New Roman"/>
          <w:sz w:val="24"/>
          <w:szCs w:val="24"/>
        </w:rPr>
        <w:t>SmartCity</w:t>
      </w:r>
      <w:proofErr w:type="spellEnd"/>
      <w:r>
        <w:rPr>
          <w:rFonts w:ascii="Times New Roman" w:hAnsi="Times New Roman" w:cs="Times New Roman"/>
          <w:sz w:val="24"/>
          <w:szCs w:val="24"/>
        </w:rPr>
        <w:t xml:space="preserve"> na Slovensku a zároveň vznikol aj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Cities</w:t>
      </w:r>
      <w:proofErr w:type="spellEnd"/>
      <w:r>
        <w:rPr>
          <w:rFonts w:ascii="Times New Roman" w:hAnsi="Times New Roman" w:cs="Times New Roman"/>
          <w:sz w:val="24"/>
          <w:szCs w:val="24"/>
        </w:rPr>
        <w:t xml:space="preserve"> klub, ktorého cieľom je pomôcť vytvárať právne rámce a umožniť výmenu skúseností a konzultovanie riešení </w:t>
      </w:r>
      <w:proofErr w:type="spellStart"/>
      <w:r w:rsidR="00AA6602">
        <w:rPr>
          <w:rFonts w:ascii="Times New Roman" w:hAnsi="Times New Roman" w:cs="Times New Roman"/>
          <w:sz w:val="24"/>
          <w:szCs w:val="24"/>
        </w:rPr>
        <w:t>s</w:t>
      </w:r>
      <w:r>
        <w:rPr>
          <w:rFonts w:ascii="Times New Roman" w:hAnsi="Times New Roman" w:cs="Times New Roman"/>
          <w:sz w:val="24"/>
          <w:szCs w:val="24"/>
        </w:rPr>
        <w:t>mart</w:t>
      </w:r>
      <w:proofErr w:type="spellEnd"/>
      <w:r>
        <w:rPr>
          <w:rFonts w:ascii="Times New Roman" w:hAnsi="Times New Roman" w:cs="Times New Roman"/>
          <w:sz w:val="24"/>
          <w:szCs w:val="24"/>
        </w:rPr>
        <w:t xml:space="preserve"> projektov. Tejto agende sa v poslednom období na Slovensku venuje viacero aktérov aj na úrovni ústredných orgánov štátnej správy – Ministerstvo hospodárstva SR</w:t>
      </w:r>
      <w:r w:rsidR="002A5214">
        <w:rPr>
          <w:rFonts w:ascii="Times New Roman" w:hAnsi="Times New Roman" w:cs="Times New Roman"/>
          <w:sz w:val="24"/>
          <w:szCs w:val="24"/>
        </w:rPr>
        <w:t xml:space="preserve"> </w:t>
      </w:r>
      <w:r w:rsidR="002A5214" w:rsidRPr="00ED4A5E">
        <w:rPr>
          <w:rFonts w:ascii="Times New Roman" w:hAnsi="Times New Roman" w:cs="Times New Roman"/>
          <w:sz w:val="24"/>
          <w:szCs w:val="24"/>
        </w:rPr>
        <w:t xml:space="preserve">(ďalej </w:t>
      </w:r>
      <w:r w:rsidR="002A5214">
        <w:rPr>
          <w:rFonts w:ascii="Times New Roman" w:hAnsi="Times New Roman" w:cs="Times New Roman"/>
          <w:sz w:val="24"/>
          <w:szCs w:val="24"/>
        </w:rPr>
        <w:t>len „MH SR“</w:t>
      </w:r>
      <w:r w:rsidR="002A5214" w:rsidRPr="00ED4A5E">
        <w:rPr>
          <w:rFonts w:ascii="Times New Roman" w:hAnsi="Times New Roman" w:cs="Times New Roman"/>
          <w:sz w:val="24"/>
          <w:szCs w:val="24"/>
        </w:rPr>
        <w:t>)</w:t>
      </w:r>
      <w:r>
        <w:rPr>
          <w:rFonts w:ascii="Times New Roman" w:hAnsi="Times New Roman" w:cs="Times New Roman"/>
          <w:sz w:val="24"/>
          <w:szCs w:val="24"/>
        </w:rPr>
        <w:t xml:space="preserve">, Úrad podpredsedu vlády </w:t>
      </w:r>
      <w:r w:rsidR="001A0923">
        <w:rPr>
          <w:rFonts w:ascii="Times New Roman" w:hAnsi="Times New Roman" w:cs="Times New Roman"/>
          <w:sz w:val="24"/>
          <w:szCs w:val="24"/>
        </w:rPr>
        <w:t xml:space="preserve">SR </w:t>
      </w:r>
      <w:r>
        <w:rPr>
          <w:rFonts w:ascii="Times New Roman" w:hAnsi="Times New Roman" w:cs="Times New Roman"/>
          <w:sz w:val="24"/>
          <w:szCs w:val="24"/>
        </w:rPr>
        <w:t xml:space="preserve">pre investície a informatizáciu </w:t>
      </w:r>
      <w:r w:rsidR="004D368C">
        <w:rPr>
          <w:rFonts w:ascii="Times New Roman" w:hAnsi="Times New Roman" w:cs="Times New Roman"/>
          <w:sz w:val="24"/>
          <w:szCs w:val="24"/>
        </w:rPr>
        <w:t xml:space="preserve">(ďalej „ÚPVII“) </w:t>
      </w:r>
      <w:r>
        <w:rPr>
          <w:rFonts w:ascii="Times New Roman" w:hAnsi="Times New Roman" w:cs="Times New Roman"/>
          <w:sz w:val="24"/>
          <w:szCs w:val="24"/>
        </w:rPr>
        <w:t>a Ministerstvo financií SR</w:t>
      </w:r>
      <w:r w:rsidR="002A5214">
        <w:rPr>
          <w:rFonts w:ascii="Times New Roman" w:hAnsi="Times New Roman" w:cs="Times New Roman"/>
          <w:sz w:val="24"/>
          <w:szCs w:val="24"/>
        </w:rPr>
        <w:t xml:space="preserve"> </w:t>
      </w:r>
      <w:r w:rsidR="002A5214" w:rsidRPr="00ED4A5E">
        <w:rPr>
          <w:rFonts w:ascii="Times New Roman" w:hAnsi="Times New Roman" w:cs="Times New Roman"/>
          <w:sz w:val="24"/>
          <w:szCs w:val="24"/>
        </w:rPr>
        <w:t xml:space="preserve">(ďalej </w:t>
      </w:r>
      <w:r w:rsidR="002A5214">
        <w:rPr>
          <w:rFonts w:ascii="Times New Roman" w:hAnsi="Times New Roman" w:cs="Times New Roman"/>
          <w:sz w:val="24"/>
          <w:szCs w:val="24"/>
        </w:rPr>
        <w:t>len „MF SR“</w:t>
      </w:r>
      <w:r w:rsidR="002A5214" w:rsidRPr="00ED4A5E">
        <w:rPr>
          <w:rFonts w:ascii="Times New Roman" w:hAnsi="Times New Roman" w:cs="Times New Roman"/>
          <w:sz w:val="24"/>
          <w:szCs w:val="24"/>
        </w:rPr>
        <w:t>)</w:t>
      </w:r>
      <w:r>
        <w:rPr>
          <w:rFonts w:ascii="Times New Roman" w:hAnsi="Times New Roman" w:cs="Times New Roman"/>
          <w:sz w:val="24"/>
          <w:szCs w:val="24"/>
        </w:rPr>
        <w:t xml:space="preserve">. </w:t>
      </w:r>
      <w:r w:rsidR="00403C12">
        <w:rPr>
          <w:rFonts w:ascii="Times New Roman" w:hAnsi="Times New Roman" w:cs="Times New Roman"/>
          <w:sz w:val="24"/>
          <w:szCs w:val="24"/>
        </w:rPr>
        <w:t>MH</w:t>
      </w:r>
      <w:r>
        <w:rPr>
          <w:rFonts w:ascii="Times New Roman" w:hAnsi="Times New Roman" w:cs="Times New Roman"/>
          <w:sz w:val="24"/>
          <w:szCs w:val="24"/>
        </w:rPr>
        <w:t xml:space="preserve"> SR pripravuje dokument Podpora inovatívnych riešení v slovenských mestách, ktorý by m</w:t>
      </w:r>
      <w:r w:rsidR="00E02374">
        <w:rPr>
          <w:rFonts w:ascii="Times New Roman" w:hAnsi="Times New Roman" w:cs="Times New Roman"/>
          <w:sz w:val="24"/>
          <w:szCs w:val="24"/>
        </w:rPr>
        <w:t>al</w:t>
      </w:r>
      <w:r>
        <w:rPr>
          <w:rFonts w:ascii="Times New Roman" w:hAnsi="Times New Roman" w:cs="Times New Roman"/>
          <w:sz w:val="24"/>
          <w:szCs w:val="24"/>
        </w:rPr>
        <w:t xml:space="preserve"> vytvoriť základ pre budúcu podporu aktivít propagujúcich myšlienky inteligentných miest a regiónov v podmienkach </w:t>
      </w:r>
      <w:r w:rsidR="00E02374">
        <w:rPr>
          <w:rFonts w:ascii="Times New Roman" w:hAnsi="Times New Roman" w:cs="Times New Roman"/>
          <w:sz w:val="24"/>
          <w:szCs w:val="24"/>
        </w:rPr>
        <w:t>SR</w:t>
      </w:r>
      <w:r>
        <w:rPr>
          <w:rFonts w:ascii="Times New Roman" w:hAnsi="Times New Roman" w:cs="Times New Roman"/>
          <w:sz w:val="24"/>
          <w:szCs w:val="24"/>
        </w:rPr>
        <w:t xml:space="preserve">. Zároveň </w:t>
      </w:r>
      <w:r w:rsidR="001A0923">
        <w:rPr>
          <w:rFonts w:ascii="Times New Roman" w:hAnsi="Times New Roman" w:cs="Times New Roman"/>
          <w:sz w:val="24"/>
          <w:szCs w:val="24"/>
        </w:rPr>
        <w:t>ÚPVII</w:t>
      </w:r>
      <w:r>
        <w:rPr>
          <w:rFonts w:ascii="Times New Roman" w:hAnsi="Times New Roman" w:cs="Times New Roman"/>
          <w:sz w:val="24"/>
          <w:szCs w:val="24"/>
        </w:rPr>
        <w:t xml:space="preserve"> v spolupráci s </w:t>
      </w:r>
      <w:r w:rsidR="002A5214">
        <w:rPr>
          <w:rFonts w:ascii="Times New Roman" w:hAnsi="Times New Roman" w:cs="Times New Roman"/>
          <w:sz w:val="24"/>
          <w:szCs w:val="24"/>
        </w:rPr>
        <w:t>MF</w:t>
      </w:r>
      <w:r>
        <w:rPr>
          <w:rFonts w:ascii="Times New Roman" w:hAnsi="Times New Roman" w:cs="Times New Roman"/>
          <w:sz w:val="24"/>
          <w:szCs w:val="24"/>
        </w:rPr>
        <w:t xml:space="preserve"> SR a </w:t>
      </w:r>
      <w:r w:rsidR="00E02374" w:rsidRPr="00E02374">
        <w:rPr>
          <w:rFonts w:ascii="Times New Roman" w:hAnsi="Times New Roman" w:cs="Times New Roman"/>
          <w:sz w:val="24"/>
          <w:szCs w:val="24"/>
        </w:rPr>
        <w:t>Spoločnosť</w:t>
      </w:r>
      <w:r w:rsidR="00E02374">
        <w:rPr>
          <w:rFonts w:ascii="Times New Roman" w:hAnsi="Times New Roman" w:cs="Times New Roman"/>
          <w:sz w:val="24"/>
          <w:szCs w:val="24"/>
        </w:rPr>
        <w:t>ou</w:t>
      </w:r>
      <w:r w:rsidR="00E02374" w:rsidRPr="00E02374">
        <w:rPr>
          <w:rFonts w:ascii="Times New Roman" w:hAnsi="Times New Roman" w:cs="Times New Roman"/>
          <w:sz w:val="24"/>
          <w:szCs w:val="24"/>
        </w:rPr>
        <w:t xml:space="preserve"> SZRB </w:t>
      </w:r>
      <w:proofErr w:type="spellStart"/>
      <w:r w:rsidR="00E02374" w:rsidRPr="00E02374">
        <w:rPr>
          <w:rFonts w:ascii="Times New Roman" w:hAnsi="Times New Roman" w:cs="Times New Roman"/>
          <w:sz w:val="24"/>
          <w:szCs w:val="24"/>
        </w:rPr>
        <w:t>Asset</w:t>
      </w:r>
      <w:proofErr w:type="spellEnd"/>
      <w:r w:rsidR="00E02374" w:rsidRPr="00E02374">
        <w:rPr>
          <w:rFonts w:ascii="Times New Roman" w:hAnsi="Times New Roman" w:cs="Times New Roman"/>
          <w:sz w:val="24"/>
          <w:szCs w:val="24"/>
        </w:rPr>
        <w:t xml:space="preserve"> Management, </w:t>
      </w:r>
      <w:proofErr w:type="spellStart"/>
      <w:r w:rsidR="00E02374" w:rsidRPr="00E02374">
        <w:rPr>
          <w:rFonts w:ascii="Times New Roman" w:hAnsi="Times New Roman" w:cs="Times New Roman"/>
          <w:sz w:val="24"/>
          <w:szCs w:val="24"/>
        </w:rPr>
        <w:t>a.s</w:t>
      </w:r>
      <w:proofErr w:type="spellEnd"/>
      <w:r w:rsidR="000D4DC3">
        <w:rPr>
          <w:rFonts w:ascii="Times New Roman" w:hAnsi="Times New Roman" w:cs="Times New Roman"/>
          <w:sz w:val="24"/>
          <w:szCs w:val="24"/>
        </w:rPr>
        <w:t>.</w:t>
      </w:r>
      <w:r w:rsidR="00E02374">
        <w:rPr>
          <w:rFonts w:ascii="Times New Roman" w:hAnsi="Times New Roman" w:cs="Times New Roman"/>
          <w:sz w:val="24"/>
          <w:szCs w:val="24"/>
        </w:rPr>
        <w:t xml:space="preserve"> (dcérska spoločnosť Slovenskej záručnej a rozvojovej banky založená </w:t>
      </w:r>
      <w:r w:rsidR="00E02374" w:rsidRPr="00E02374">
        <w:rPr>
          <w:rFonts w:ascii="Times New Roman" w:hAnsi="Times New Roman" w:cs="Times New Roman"/>
          <w:sz w:val="24"/>
          <w:szCs w:val="24"/>
        </w:rPr>
        <w:t>ako prostriedok na implementáciu finančných nástrojov v</w:t>
      </w:r>
      <w:r w:rsidR="00A60C3A" w:rsidRPr="00680509">
        <w:rPr>
          <w:rFonts w:ascii="Times New Roman" w:hAnsi="Times New Roman" w:cs="Times New Roman"/>
          <w:sz w:val="24"/>
          <w:szCs w:val="24"/>
        </w:rPr>
        <w:t> </w:t>
      </w:r>
      <w:r w:rsidR="00E02374" w:rsidRPr="00E02374">
        <w:rPr>
          <w:rFonts w:ascii="Times New Roman" w:hAnsi="Times New Roman" w:cs="Times New Roman"/>
          <w:sz w:val="24"/>
          <w:szCs w:val="24"/>
        </w:rPr>
        <w:t>programovom období 2014 až 2020</w:t>
      </w:r>
      <w:r w:rsidR="00E02374">
        <w:rPr>
          <w:rFonts w:ascii="Times New Roman" w:hAnsi="Times New Roman" w:cs="Times New Roman"/>
          <w:sz w:val="24"/>
          <w:szCs w:val="24"/>
        </w:rPr>
        <w:t>)</w:t>
      </w:r>
      <w:r w:rsidR="00773CCB">
        <w:rPr>
          <w:rFonts w:ascii="Times New Roman" w:hAnsi="Times New Roman" w:cs="Times New Roman"/>
          <w:sz w:val="24"/>
          <w:szCs w:val="24"/>
        </w:rPr>
        <w:t xml:space="preserve"> </w:t>
      </w:r>
      <w:r w:rsidR="00AA6602">
        <w:rPr>
          <w:rFonts w:ascii="Times New Roman" w:hAnsi="Times New Roman" w:cs="Times New Roman"/>
          <w:sz w:val="24"/>
          <w:szCs w:val="24"/>
        </w:rPr>
        <w:t xml:space="preserve">pripravuje </w:t>
      </w:r>
      <w:r>
        <w:rPr>
          <w:rFonts w:ascii="Times New Roman" w:hAnsi="Times New Roman" w:cs="Times New Roman"/>
          <w:sz w:val="24"/>
          <w:szCs w:val="24"/>
        </w:rPr>
        <w:t xml:space="preserve">investičnú platformu </w:t>
      </w:r>
      <w:proofErr w:type="spellStart"/>
      <w:r>
        <w:rPr>
          <w:rFonts w:ascii="Times New Roman" w:hAnsi="Times New Roman" w:cs="Times New Roman"/>
          <w:sz w:val="24"/>
          <w:szCs w:val="24"/>
        </w:rPr>
        <w:t>SmartCity</w:t>
      </w:r>
      <w:proofErr w:type="spellEnd"/>
      <w:r>
        <w:rPr>
          <w:rFonts w:ascii="Times New Roman" w:hAnsi="Times New Roman" w:cs="Times New Roman"/>
          <w:sz w:val="24"/>
          <w:szCs w:val="24"/>
        </w:rPr>
        <w:t xml:space="preserve">. </w:t>
      </w:r>
    </w:p>
    <w:p w14:paraId="58D5FCBC" w14:textId="77777777" w:rsidR="004D37C7" w:rsidRPr="00CD7C88" w:rsidRDefault="004D37C7" w:rsidP="004D37C7">
      <w:pPr>
        <w:pStyle w:val="Odsekzoznamu"/>
        <w:spacing w:line="276" w:lineRule="auto"/>
        <w:ind w:left="142" w:hanging="142"/>
      </w:pPr>
    </w:p>
    <w:p w14:paraId="244D9B34" w14:textId="77777777" w:rsidR="004D37C7" w:rsidRPr="007F3E3D" w:rsidRDefault="004D37C7" w:rsidP="00307E7E">
      <w:pPr>
        <w:pStyle w:val="Nadpis1"/>
        <w:rPr>
          <w:smallCaps w:val="0"/>
          <w:szCs w:val="24"/>
        </w:rPr>
      </w:pPr>
      <w:bookmarkStart w:id="7" w:name="_Toc499284681"/>
      <w:r w:rsidRPr="007F3E3D">
        <w:rPr>
          <w:smallCaps w:val="0"/>
        </w:rPr>
        <w:t xml:space="preserve">Analýza existujúceho stavu </w:t>
      </w:r>
      <w:r w:rsidRPr="007F3E3D">
        <w:rPr>
          <w:smallCaps w:val="0"/>
          <w:szCs w:val="24"/>
        </w:rPr>
        <w:t>miest v SR</w:t>
      </w:r>
      <w:bookmarkEnd w:id="7"/>
      <w:r w:rsidRPr="007F3E3D">
        <w:rPr>
          <w:smallCaps w:val="0"/>
          <w:szCs w:val="24"/>
        </w:rPr>
        <w:t xml:space="preserve"> </w:t>
      </w:r>
    </w:p>
    <w:p w14:paraId="5047EABD" w14:textId="5127BB43" w:rsidR="004D37C7" w:rsidRPr="00680509" w:rsidRDefault="004D37C7" w:rsidP="00CD7C88">
      <w:pPr>
        <w:spacing w:line="240" w:lineRule="auto"/>
        <w:ind w:firstLine="567"/>
        <w:jc w:val="both"/>
        <w:rPr>
          <w:rFonts w:ascii="Times New Roman" w:hAnsi="Times New Roman" w:cs="Times New Roman"/>
          <w:sz w:val="24"/>
          <w:szCs w:val="24"/>
          <w:shd w:val="clear" w:color="auto" w:fill="FFFFFF"/>
        </w:rPr>
      </w:pPr>
      <w:r w:rsidRPr="00680509">
        <w:rPr>
          <w:rFonts w:ascii="Times New Roman" w:hAnsi="Times New Roman" w:cs="Times New Roman"/>
          <w:sz w:val="24"/>
          <w:szCs w:val="24"/>
          <w:shd w:val="clear" w:color="auto" w:fill="FFFFFF"/>
        </w:rPr>
        <w:t>Mnoho všeobecných charakteristík urbánnych procesov</w:t>
      </w:r>
      <w:r>
        <w:rPr>
          <w:rFonts w:ascii="Times New Roman" w:hAnsi="Times New Roman" w:cs="Times New Roman"/>
          <w:sz w:val="24"/>
          <w:szCs w:val="24"/>
          <w:shd w:val="clear" w:color="auto" w:fill="FFFFFF"/>
        </w:rPr>
        <w:t xml:space="preserve"> </w:t>
      </w:r>
      <w:r w:rsidRPr="00680509">
        <w:rPr>
          <w:rFonts w:ascii="Times New Roman" w:hAnsi="Times New Roman" w:cs="Times New Roman"/>
          <w:sz w:val="24"/>
          <w:szCs w:val="24"/>
          <w:shd w:val="clear" w:color="auto" w:fill="FFFFFF"/>
        </w:rPr>
        <w:t>možno aplikovať aj na slovenské mestá. Aj mestá na Slovensku sa vyznačujú vyššou hustotou osídlenia a ponukou pracovných príležitostí, poskytujú množstvo služieb pre obyvateľov širších území, prekračujúcich administratívne hranice</w:t>
      </w:r>
      <w:r w:rsidR="004B78BE">
        <w:rPr>
          <w:rFonts w:ascii="Times New Roman" w:hAnsi="Times New Roman" w:cs="Times New Roman"/>
          <w:sz w:val="24"/>
          <w:szCs w:val="24"/>
          <w:shd w:val="clear" w:color="auto" w:fill="FFFFFF"/>
        </w:rPr>
        <w:t xml:space="preserve"> mesta</w:t>
      </w:r>
      <w:r w:rsidRPr="00680509">
        <w:rPr>
          <w:rFonts w:ascii="Times New Roman" w:hAnsi="Times New Roman" w:cs="Times New Roman"/>
          <w:sz w:val="24"/>
          <w:szCs w:val="24"/>
          <w:shd w:val="clear" w:color="auto" w:fill="FFFFFF"/>
        </w:rPr>
        <w:t xml:space="preserve"> a zároveň sa musia vyrovnávať s negatívnymi javmi, vrátane dôsledkov modernizačného dlhu.</w:t>
      </w:r>
    </w:p>
    <w:p w14:paraId="72052E1F" w14:textId="7C47D413" w:rsidR="004D37C7" w:rsidRPr="00680509" w:rsidRDefault="004D37C7" w:rsidP="004D37C7">
      <w:pPr>
        <w:spacing w:line="240" w:lineRule="auto"/>
        <w:ind w:firstLine="567"/>
        <w:jc w:val="both"/>
        <w:rPr>
          <w:rFonts w:ascii="Times New Roman" w:hAnsi="Times New Roman" w:cs="Times New Roman"/>
          <w:sz w:val="24"/>
          <w:szCs w:val="24"/>
        </w:rPr>
      </w:pPr>
      <w:r w:rsidRPr="00680509">
        <w:rPr>
          <w:rFonts w:ascii="Times New Roman" w:hAnsi="Times New Roman" w:cs="Times New Roman"/>
          <w:sz w:val="24"/>
          <w:szCs w:val="24"/>
        </w:rPr>
        <w:t>Pre potreby koncepcie je za mesto považovaná obec so štatútom mesta, hoci viacerí odborníci sa zhodujú v tom, že takéto zjednodušené duálne členenie na</w:t>
      </w:r>
      <w:r w:rsidR="00A60C3A" w:rsidRPr="00680509">
        <w:rPr>
          <w:rFonts w:ascii="Times New Roman" w:hAnsi="Times New Roman" w:cs="Times New Roman"/>
          <w:sz w:val="24"/>
          <w:szCs w:val="24"/>
        </w:rPr>
        <w:t> </w:t>
      </w:r>
      <w:r w:rsidRPr="00680509">
        <w:rPr>
          <w:rFonts w:ascii="Times New Roman" w:hAnsi="Times New Roman" w:cs="Times New Roman"/>
          <w:sz w:val="24"/>
          <w:szCs w:val="24"/>
        </w:rPr>
        <w:t>mesto a vidiek nie je pre účely skúmania zložitých procesov vo vývoji mestských a</w:t>
      </w:r>
      <w:r w:rsidR="00A60C3A" w:rsidRPr="00680509">
        <w:rPr>
          <w:rFonts w:ascii="Times New Roman" w:hAnsi="Times New Roman" w:cs="Times New Roman"/>
          <w:sz w:val="24"/>
          <w:szCs w:val="24"/>
        </w:rPr>
        <w:t> </w:t>
      </w:r>
      <w:r w:rsidRPr="00680509">
        <w:rPr>
          <w:rFonts w:ascii="Times New Roman" w:hAnsi="Times New Roman" w:cs="Times New Roman"/>
          <w:sz w:val="24"/>
          <w:szCs w:val="24"/>
        </w:rPr>
        <w:t xml:space="preserve">vidieckych priestorov dostatočné. Podľa platnej legislatívy je možné za mesto vyhlásiť aj obec, ktorá nespĺňa veľkostné kritérium 5000 obyvateľov, ale má iné presne vymedzené kvalitatívne parametre: je hospodárskym, administratívnym a kultúrnym centrom alebo centrom cestovného ruchu, alebo kúpeľným miestom; zabezpečuje služby aj pre obyvateľov okolitých obcí; má zabezpečené dopravné spojenie s okolitými obcami; má aspoň v časti územia mestský charakter zástavby. Tieto kritériá vstúpili do platnosti </w:t>
      </w:r>
      <w:r w:rsidR="001A0923">
        <w:rPr>
          <w:rFonts w:ascii="Times New Roman" w:hAnsi="Times New Roman" w:cs="Times New Roman"/>
          <w:sz w:val="24"/>
          <w:szCs w:val="24"/>
        </w:rPr>
        <w:t>po tom</w:t>
      </w:r>
      <w:r w:rsidRPr="00680509">
        <w:rPr>
          <w:rFonts w:ascii="Times New Roman" w:hAnsi="Times New Roman" w:cs="Times New Roman"/>
          <w:sz w:val="24"/>
          <w:szCs w:val="24"/>
        </w:rPr>
        <w:t xml:space="preserve">, ako boli za mestá vyhlasované aj obce bez splnenia striktných podmienok, často krát iba na </w:t>
      </w:r>
      <w:r w:rsidRPr="00680509">
        <w:rPr>
          <w:rFonts w:ascii="Times New Roman" w:hAnsi="Times New Roman" w:cs="Times New Roman"/>
          <w:sz w:val="24"/>
          <w:szCs w:val="24"/>
          <w:shd w:val="clear" w:color="auto" w:fill="FFFFFF"/>
        </w:rPr>
        <w:t> </w:t>
      </w:r>
      <w:r w:rsidRPr="00680509">
        <w:rPr>
          <w:rFonts w:ascii="Times New Roman" w:hAnsi="Times New Roman" w:cs="Times New Roman"/>
          <w:sz w:val="24"/>
          <w:szCs w:val="24"/>
        </w:rPr>
        <w:t>základe historického vývoja sídla, teda ak v</w:t>
      </w:r>
      <w:r w:rsidRPr="00680509">
        <w:rPr>
          <w:rFonts w:ascii="Times New Roman" w:hAnsi="Times New Roman" w:cs="Times New Roman"/>
          <w:color w:val="0070C0"/>
          <w:sz w:val="24"/>
          <w:szCs w:val="24"/>
        </w:rPr>
        <w:t> </w:t>
      </w:r>
      <w:r w:rsidRPr="00680509">
        <w:rPr>
          <w:rFonts w:ascii="Times New Roman" w:hAnsi="Times New Roman" w:cs="Times New Roman"/>
          <w:sz w:val="24"/>
          <w:szCs w:val="24"/>
        </w:rPr>
        <w:t>minulosti malo</w:t>
      </w:r>
      <w:r w:rsidR="00E20947">
        <w:rPr>
          <w:rFonts w:ascii="Times New Roman" w:hAnsi="Times New Roman" w:cs="Times New Roman"/>
          <w:sz w:val="24"/>
          <w:szCs w:val="24"/>
        </w:rPr>
        <w:t xml:space="preserve"> sídlo</w:t>
      </w:r>
      <w:r w:rsidRPr="00680509">
        <w:rPr>
          <w:rFonts w:ascii="Times New Roman" w:hAnsi="Times New Roman" w:cs="Times New Roman"/>
          <w:sz w:val="24"/>
          <w:szCs w:val="24"/>
        </w:rPr>
        <w:t xml:space="preserve"> štatút mesta.</w:t>
      </w:r>
    </w:p>
    <w:p w14:paraId="4BC756D1" w14:textId="423F5CC6" w:rsidR="004D37C7" w:rsidRPr="00680509" w:rsidRDefault="004D37C7" w:rsidP="004D37C7">
      <w:pPr>
        <w:spacing w:line="240" w:lineRule="auto"/>
        <w:ind w:firstLine="709"/>
        <w:jc w:val="both"/>
        <w:rPr>
          <w:rFonts w:ascii="Times New Roman" w:hAnsi="Times New Roman" w:cs="Times New Roman"/>
          <w:sz w:val="24"/>
          <w:szCs w:val="24"/>
        </w:rPr>
      </w:pPr>
      <w:r w:rsidRPr="00680509">
        <w:rPr>
          <w:rFonts w:ascii="Times New Roman" w:hAnsi="Times New Roman" w:cs="Times New Roman"/>
          <w:sz w:val="24"/>
          <w:szCs w:val="24"/>
        </w:rPr>
        <w:t>V zmysle spoločnej harmonizovanej definície, ktorú v roku 2011 prijala Európska komisia a OECD, sa za mestá považujú aglomerácie, ktorých urbanizované jadrá majú minimálne 50 </w:t>
      </w:r>
      <w:r w:rsidR="00403C12">
        <w:rPr>
          <w:rFonts w:ascii="Times New Roman" w:hAnsi="Times New Roman" w:cs="Times New Roman"/>
          <w:sz w:val="24"/>
          <w:szCs w:val="24"/>
        </w:rPr>
        <w:t>000</w:t>
      </w:r>
      <w:r w:rsidR="00403C12" w:rsidRPr="00680509">
        <w:rPr>
          <w:rFonts w:ascii="Times New Roman" w:hAnsi="Times New Roman" w:cs="Times New Roman"/>
          <w:sz w:val="24"/>
          <w:szCs w:val="24"/>
        </w:rPr>
        <w:t xml:space="preserve"> </w:t>
      </w:r>
      <w:r w:rsidRPr="00680509">
        <w:rPr>
          <w:rFonts w:ascii="Times New Roman" w:hAnsi="Times New Roman" w:cs="Times New Roman"/>
          <w:sz w:val="24"/>
          <w:szCs w:val="24"/>
        </w:rPr>
        <w:t>obyvateľov a spĺňajú aj ďalšie parametre</w:t>
      </w:r>
      <w:r w:rsidR="009A2590" w:rsidRPr="00680509">
        <w:rPr>
          <w:rStyle w:val="Odkaznapoznmkupodiarou"/>
          <w:rFonts w:ascii="Times New Roman" w:hAnsi="Times New Roman" w:cs="Times New Roman"/>
          <w:sz w:val="24"/>
          <w:szCs w:val="24"/>
        </w:rPr>
        <w:footnoteReference w:id="7"/>
      </w:r>
      <w:r w:rsidRPr="00680509">
        <w:rPr>
          <w:rFonts w:ascii="Times New Roman" w:hAnsi="Times New Roman" w:cs="Times New Roman"/>
          <w:sz w:val="24"/>
          <w:szCs w:val="24"/>
        </w:rPr>
        <w:t>. Vychádzajúc z takéhoto vymedzenia</w:t>
      </w:r>
      <w:r w:rsidR="00331754">
        <w:rPr>
          <w:rFonts w:ascii="Times New Roman" w:hAnsi="Times New Roman" w:cs="Times New Roman"/>
          <w:sz w:val="24"/>
          <w:szCs w:val="24"/>
        </w:rPr>
        <w:t>,</w:t>
      </w:r>
      <w:r w:rsidRPr="00680509">
        <w:rPr>
          <w:rFonts w:ascii="Times New Roman" w:hAnsi="Times New Roman" w:cs="Times New Roman"/>
          <w:sz w:val="24"/>
          <w:szCs w:val="24"/>
        </w:rPr>
        <w:t xml:space="preserve"> a aj to iba pri uplatnení veľkostného kritéria, je na Slovensku iba 10 miest. Z pohľadu takéhoto štatistického prístupu patrí Slovensko medzi najmenej urbanizované krajiny EÚ</w:t>
      </w:r>
      <w:r w:rsidRPr="00680509">
        <w:rPr>
          <w:rStyle w:val="Odkaznapoznmkupodiarou"/>
          <w:rFonts w:ascii="Times New Roman" w:hAnsi="Times New Roman" w:cs="Times New Roman"/>
          <w:sz w:val="24"/>
          <w:szCs w:val="24"/>
        </w:rPr>
        <w:footnoteReference w:id="8"/>
      </w:r>
      <w:r w:rsidR="000D4DC3">
        <w:rPr>
          <w:rFonts w:ascii="Times New Roman" w:hAnsi="Times New Roman" w:cs="Times New Roman"/>
          <w:sz w:val="24"/>
          <w:szCs w:val="24"/>
        </w:rPr>
        <w:t>.</w:t>
      </w:r>
      <w:r w:rsidRPr="00680509">
        <w:rPr>
          <w:rFonts w:ascii="Times New Roman" w:hAnsi="Times New Roman" w:cs="Times New Roman"/>
          <w:sz w:val="24"/>
          <w:szCs w:val="24"/>
        </w:rPr>
        <w:t xml:space="preserve"> Z hľadiska rozdielov medzi mestom </w:t>
      </w:r>
      <w:r w:rsidR="00F95A7B">
        <w:rPr>
          <w:rFonts w:ascii="Times New Roman" w:hAnsi="Times New Roman" w:cs="Times New Roman"/>
          <w:sz w:val="24"/>
          <w:szCs w:val="24"/>
        </w:rPr>
        <w:t xml:space="preserve">a </w:t>
      </w:r>
      <w:r w:rsidRPr="00680509">
        <w:rPr>
          <w:rFonts w:ascii="Times New Roman" w:hAnsi="Times New Roman" w:cs="Times New Roman"/>
          <w:sz w:val="24"/>
          <w:szCs w:val="24"/>
        </w:rPr>
        <w:t>vidiekom na základe ich charakteru, </w:t>
      </w:r>
      <w:r w:rsidR="00F95A7B">
        <w:rPr>
          <w:rFonts w:ascii="Times New Roman" w:hAnsi="Times New Roman" w:cs="Times New Roman"/>
          <w:sz w:val="24"/>
          <w:szCs w:val="24"/>
        </w:rPr>
        <w:t xml:space="preserve">ako aj </w:t>
      </w:r>
      <w:r w:rsidRPr="00680509">
        <w:rPr>
          <w:rFonts w:ascii="Times New Roman" w:hAnsi="Times New Roman" w:cs="Times New Roman"/>
          <w:sz w:val="24"/>
          <w:szCs w:val="24"/>
        </w:rPr>
        <w:lastRenderedPageBreak/>
        <w:t>veľkosti miest a vidieckych obcí je však táto definícia na pomery Slovenska zrejme príliš striktná.</w:t>
      </w:r>
    </w:p>
    <w:p w14:paraId="2966FA3F" w14:textId="5DFC9F75" w:rsidR="004D37C7" w:rsidRDefault="004D37C7" w:rsidP="000A4ED6">
      <w:pPr>
        <w:pStyle w:val="Odsekzoznamu"/>
        <w:autoSpaceDE w:val="0"/>
        <w:autoSpaceDN w:val="0"/>
        <w:adjustRightInd w:val="0"/>
        <w:spacing w:after="120"/>
        <w:ind w:left="0" w:firstLine="567"/>
        <w:contextualSpacing w:val="0"/>
        <w:jc w:val="both"/>
        <w:rPr>
          <w:rFonts w:cs="Times New Roman"/>
          <w:szCs w:val="24"/>
        </w:rPr>
      </w:pPr>
      <w:r w:rsidRPr="009134FC">
        <w:rPr>
          <w:rFonts w:cs="Times New Roman"/>
          <w:szCs w:val="24"/>
        </w:rPr>
        <w:t xml:space="preserve">Charakter osídlenia SR </w:t>
      </w:r>
      <w:r>
        <w:rPr>
          <w:rFonts w:cs="Times New Roman"/>
          <w:szCs w:val="24"/>
        </w:rPr>
        <w:t>je výsledkom historických a geomorfologických podmienok</w:t>
      </w:r>
      <w:r w:rsidR="00CD7C88">
        <w:rPr>
          <w:rFonts w:cs="Times New Roman"/>
          <w:szCs w:val="24"/>
        </w:rPr>
        <w:t xml:space="preserve"> a súčasné </w:t>
      </w:r>
      <w:r w:rsidR="00A60C3A">
        <w:rPr>
          <w:rFonts w:cs="Times New Roman"/>
          <w:szCs w:val="24"/>
        </w:rPr>
        <w:t>o</w:t>
      </w:r>
      <w:r>
        <w:rPr>
          <w:rFonts w:cs="Times New Roman"/>
          <w:szCs w:val="24"/>
        </w:rPr>
        <w:t xml:space="preserve">sídlenie </w:t>
      </w:r>
      <w:r w:rsidR="00CD7C88">
        <w:rPr>
          <w:rFonts w:cs="Times New Roman"/>
          <w:szCs w:val="24"/>
        </w:rPr>
        <w:t>je</w:t>
      </w:r>
      <w:r w:rsidR="00A60C3A">
        <w:rPr>
          <w:rFonts w:cs="Times New Roman"/>
          <w:szCs w:val="24"/>
        </w:rPr>
        <w:t xml:space="preserve"> ustál</w:t>
      </w:r>
      <w:r w:rsidR="00CD7C88">
        <w:rPr>
          <w:rFonts w:cs="Times New Roman"/>
          <w:szCs w:val="24"/>
        </w:rPr>
        <w:t>ené</w:t>
      </w:r>
      <w:r w:rsidR="00A60C3A">
        <w:rPr>
          <w:rFonts w:cs="Times New Roman"/>
          <w:szCs w:val="24"/>
        </w:rPr>
        <w:t xml:space="preserve"> v relatívne </w:t>
      </w:r>
      <w:r w:rsidRPr="009134FC">
        <w:rPr>
          <w:rFonts w:cs="Times New Roman"/>
          <w:szCs w:val="24"/>
        </w:rPr>
        <w:t>stabiln</w:t>
      </w:r>
      <w:r w:rsidR="00A60C3A">
        <w:rPr>
          <w:rFonts w:cs="Times New Roman"/>
          <w:szCs w:val="24"/>
        </w:rPr>
        <w:t xml:space="preserve">om </w:t>
      </w:r>
      <w:proofErr w:type="spellStart"/>
      <w:r w:rsidR="00F95A7B">
        <w:rPr>
          <w:rFonts w:cs="Times New Roman"/>
          <w:szCs w:val="24"/>
        </w:rPr>
        <w:t>polycentrickom</w:t>
      </w:r>
      <w:proofErr w:type="spellEnd"/>
      <w:r w:rsidR="00F95A7B">
        <w:rPr>
          <w:rFonts w:cs="Times New Roman"/>
          <w:szCs w:val="24"/>
        </w:rPr>
        <w:t xml:space="preserve"> </w:t>
      </w:r>
      <w:r w:rsidRPr="009134FC">
        <w:rPr>
          <w:rFonts w:cs="Times New Roman"/>
          <w:szCs w:val="24"/>
        </w:rPr>
        <w:t>priestorov</w:t>
      </w:r>
      <w:r w:rsidR="00A60C3A">
        <w:rPr>
          <w:rFonts w:cs="Times New Roman"/>
          <w:szCs w:val="24"/>
        </w:rPr>
        <w:t>om</w:t>
      </w:r>
      <w:r w:rsidRPr="009134FC">
        <w:rPr>
          <w:rFonts w:cs="Times New Roman"/>
          <w:szCs w:val="24"/>
        </w:rPr>
        <w:t xml:space="preserve"> systém</w:t>
      </w:r>
      <w:r w:rsidR="00A60C3A">
        <w:rPr>
          <w:rFonts w:cs="Times New Roman"/>
          <w:szCs w:val="24"/>
        </w:rPr>
        <w:t>e</w:t>
      </w:r>
      <w:r w:rsidRPr="009134FC">
        <w:rPr>
          <w:rFonts w:cs="Times New Roman"/>
          <w:szCs w:val="24"/>
        </w:rPr>
        <w:t xml:space="preserve">. </w:t>
      </w:r>
      <w:r w:rsidR="00CD7C88">
        <w:rPr>
          <w:rFonts w:cs="Times New Roman"/>
          <w:szCs w:val="24"/>
        </w:rPr>
        <w:t>P</w:t>
      </w:r>
      <w:r w:rsidR="00CD7C88" w:rsidRPr="009134FC">
        <w:rPr>
          <w:rFonts w:cs="Times New Roman"/>
          <w:szCs w:val="24"/>
        </w:rPr>
        <w:t>rudk</w:t>
      </w:r>
      <w:r w:rsidR="00CD7C88">
        <w:rPr>
          <w:rFonts w:cs="Times New Roman"/>
          <w:szCs w:val="24"/>
        </w:rPr>
        <w:t>á</w:t>
      </w:r>
      <w:r w:rsidR="00CD7C88" w:rsidRPr="009134FC">
        <w:rPr>
          <w:rFonts w:cs="Times New Roman"/>
          <w:szCs w:val="24"/>
        </w:rPr>
        <w:t xml:space="preserve"> urbanizáci</w:t>
      </w:r>
      <w:r w:rsidR="00CD7C88">
        <w:rPr>
          <w:rFonts w:cs="Times New Roman"/>
          <w:szCs w:val="24"/>
        </w:rPr>
        <w:t>a</w:t>
      </w:r>
      <w:r w:rsidR="00CD7C88" w:rsidRPr="009134FC">
        <w:rPr>
          <w:rFonts w:cs="Times New Roman"/>
          <w:szCs w:val="24"/>
        </w:rPr>
        <w:t xml:space="preserve"> </w:t>
      </w:r>
      <w:r w:rsidR="00CD7C88">
        <w:rPr>
          <w:rFonts w:cs="Times New Roman"/>
          <w:szCs w:val="24"/>
        </w:rPr>
        <w:t>prebehla a</w:t>
      </w:r>
      <w:r w:rsidRPr="009134FC">
        <w:rPr>
          <w:rFonts w:cs="Times New Roman"/>
          <w:szCs w:val="24"/>
        </w:rPr>
        <w:t>ž po</w:t>
      </w:r>
      <w:r>
        <w:rPr>
          <w:rFonts w:cs="Times New Roman"/>
          <w:szCs w:val="24"/>
        </w:rPr>
        <w:t xml:space="preserve"> </w:t>
      </w:r>
      <w:r w:rsidRPr="009134FC">
        <w:rPr>
          <w:rFonts w:cs="Times New Roman"/>
          <w:szCs w:val="24"/>
        </w:rPr>
        <w:t>druhej svetovej vojne</w:t>
      </w:r>
      <w:r w:rsidR="00CD7C88">
        <w:rPr>
          <w:rFonts w:cs="Times New Roman"/>
          <w:szCs w:val="24"/>
        </w:rPr>
        <w:t xml:space="preserve"> a</w:t>
      </w:r>
      <w:r w:rsidRPr="009134FC">
        <w:rPr>
          <w:rFonts w:cs="Times New Roman"/>
          <w:szCs w:val="24"/>
        </w:rPr>
        <w:t xml:space="preserve"> súvisel</w:t>
      </w:r>
      <w:r>
        <w:rPr>
          <w:rFonts w:cs="Times New Roman"/>
          <w:szCs w:val="24"/>
        </w:rPr>
        <w:t>a</w:t>
      </w:r>
      <w:r w:rsidRPr="009134FC">
        <w:rPr>
          <w:rFonts w:cs="Times New Roman"/>
          <w:szCs w:val="24"/>
        </w:rPr>
        <w:t xml:space="preserve"> s</w:t>
      </w:r>
      <w:r w:rsidR="00A60C3A">
        <w:rPr>
          <w:rFonts w:cs="Times New Roman"/>
          <w:szCs w:val="24"/>
        </w:rPr>
        <w:t> povojnovou obnovou a</w:t>
      </w:r>
      <w:r w:rsidR="007F166D">
        <w:rPr>
          <w:rFonts w:cs="Times New Roman"/>
          <w:szCs w:val="24"/>
        </w:rPr>
        <w:t> </w:t>
      </w:r>
      <w:r>
        <w:rPr>
          <w:rFonts w:cs="Times New Roman"/>
          <w:szCs w:val="24"/>
        </w:rPr>
        <w:t>štátom riadenou</w:t>
      </w:r>
      <w:r w:rsidRPr="009134FC">
        <w:rPr>
          <w:rFonts w:cs="Times New Roman"/>
          <w:szCs w:val="24"/>
        </w:rPr>
        <w:t xml:space="preserve"> industrializáciou</w:t>
      </w:r>
      <w:r>
        <w:rPr>
          <w:rFonts w:cs="Times New Roman"/>
          <w:szCs w:val="24"/>
        </w:rPr>
        <w:t xml:space="preserve"> </w:t>
      </w:r>
      <w:r w:rsidRPr="009134FC">
        <w:rPr>
          <w:rFonts w:cs="Times New Roman"/>
          <w:szCs w:val="24"/>
        </w:rPr>
        <w:t xml:space="preserve">krajiny. </w:t>
      </w:r>
      <w:r>
        <w:rPr>
          <w:rFonts w:cs="Times New Roman"/>
          <w:szCs w:val="24"/>
        </w:rPr>
        <w:t xml:space="preserve">Tento </w:t>
      </w:r>
      <w:r w:rsidRPr="009134FC">
        <w:rPr>
          <w:rFonts w:cs="Times New Roman"/>
          <w:szCs w:val="24"/>
        </w:rPr>
        <w:t xml:space="preserve">proces </w:t>
      </w:r>
      <w:r>
        <w:rPr>
          <w:rFonts w:cs="Times New Roman"/>
          <w:szCs w:val="24"/>
        </w:rPr>
        <w:t>priniesol</w:t>
      </w:r>
      <w:r w:rsidRPr="002208D1">
        <w:rPr>
          <w:rFonts w:cs="Times New Roman"/>
          <w:szCs w:val="24"/>
        </w:rPr>
        <w:t xml:space="preserve"> koncentráciu pracovných miest a</w:t>
      </w:r>
      <w:r w:rsidR="00A60C3A" w:rsidRPr="00680509">
        <w:rPr>
          <w:rFonts w:cs="Times New Roman"/>
          <w:szCs w:val="24"/>
        </w:rPr>
        <w:t> </w:t>
      </w:r>
      <w:r w:rsidRPr="002208D1">
        <w:rPr>
          <w:rFonts w:cs="Times New Roman"/>
          <w:szCs w:val="24"/>
        </w:rPr>
        <w:t>infraštruktúry do vybraných sídiel mestského typu, či realizovanie koncepcie tzv. strediskových obcí v období šesťdesiatych až deväťdesiatych rokov 20. storočia v</w:t>
      </w:r>
      <w:r w:rsidR="00A60C3A" w:rsidRPr="00680509">
        <w:rPr>
          <w:rFonts w:cs="Times New Roman"/>
          <w:szCs w:val="24"/>
        </w:rPr>
        <w:t> </w:t>
      </w:r>
      <w:r w:rsidRPr="002208D1">
        <w:rPr>
          <w:rFonts w:cs="Times New Roman"/>
          <w:szCs w:val="24"/>
        </w:rPr>
        <w:t xml:space="preserve">Československu. </w:t>
      </w:r>
      <w:r w:rsidRPr="006729AC">
        <w:rPr>
          <w:rFonts w:cs="Times New Roman"/>
          <w:szCs w:val="24"/>
        </w:rPr>
        <w:t>Strediskové</w:t>
      </w:r>
      <w:r>
        <w:rPr>
          <w:rFonts w:cs="Times New Roman"/>
          <w:szCs w:val="24"/>
        </w:rPr>
        <w:t xml:space="preserve"> obce bo</w:t>
      </w:r>
      <w:r w:rsidRPr="006729AC">
        <w:rPr>
          <w:rFonts w:cs="Times New Roman"/>
          <w:szCs w:val="24"/>
        </w:rPr>
        <w:t>l</w:t>
      </w:r>
      <w:r>
        <w:rPr>
          <w:rFonts w:cs="Times New Roman"/>
          <w:szCs w:val="24"/>
        </w:rPr>
        <w:t>i cieľo</w:t>
      </w:r>
      <w:r w:rsidRPr="006729AC">
        <w:rPr>
          <w:rFonts w:cs="Times New Roman"/>
          <w:szCs w:val="24"/>
        </w:rPr>
        <w:t>m invest</w:t>
      </w:r>
      <w:r>
        <w:rPr>
          <w:rFonts w:cs="Times New Roman"/>
          <w:szCs w:val="24"/>
        </w:rPr>
        <w:t>í</w:t>
      </w:r>
      <w:r w:rsidRPr="006729AC">
        <w:rPr>
          <w:rFonts w:cs="Times New Roman"/>
          <w:szCs w:val="24"/>
        </w:rPr>
        <w:t>c</w:t>
      </w:r>
      <w:r>
        <w:rPr>
          <w:rFonts w:cs="Times New Roman"/>
          <w:szCs w:val="24"/>
        </w:rPr>
        <w:t>ií</w:t>
      </w:r>
      <w:r w:rsidRPr="006729AC">
        <w:rPr>
          <w:rFonts w:cs="Times New Roman"/>
          <w:szCs w:val="24"/>
        </w:rPr>
        <w:t>, tvo</w:t>
      </w:r>
      <w:r>
        <w:rPr>
          <w:rFonts w:cs="Times New Roman"/>
          <w:szCs w:val="24"/>
        </w:rPr>
        <w:t>r</w:t>
      </w:r>
      <w:r w:rsidRPr="006729AC">
        <w:rPr>
          <w:rFonts w:cs="Times New Roman"/>
          <w:szCs w:val="24"/>
        </w:rPr>
        <w:t>il</w:t>
      </w:r>
      <w:r>
        <w:rPr>
          <w:rFonts w:cs="Times New Roman"/>
          <w:szCs w:val="24"/>
        </w:rPr>
        <w:t>i</w:t>
      </w:r>
      <w:r w:rsidRPr="006729AC">
        <w:rPr>
          <w:rFonts w:cs="Times New Roman"/>
          <w:szCs w:val="24"/>
        </w:rPr>
        <w:t xml:space="preserve"> ohnisk</w:t>
      </w:r>
      <w:r>
        <w:rPr>
          <w:rFonts w:cs="Times New Roman"/>
          <w:szCs w:val="24"/>
        </w:rPr>
        <w:t>á rozvoja a</w:t>
      </w:r>
      <w:r w:rsidR="00A60C3A" w:rsidRPr="00680509">
        <w:rPr>
          <w:rFonts w:cs="Times New Roman"/>
          <w:szCs w:val="24"/>
        </w:rPr>
        <w:t> </w:t>
      </w:r>
      <w:r>
        <w:rPr>
          <w:rFonts w:cs="Times New Roman"/>
          <w:szCs w:val="24"/>
        </w:rPr>
        <w:t>poskytovali</w:t>
      </w:r>
      <w:r w:rsidRPr="006729AC">
        <w:rPr>
          <w:rFonts w:cs="Times New Roman"/>
          <w:szCs w:val="24"/>
        </w:rPr>
        <w:t xml:space="preserve"> ob</w:t>
      </w:r>
      <w:r>
        <w:rPr>
          <w:rFonts w:cs="Times New Roman"/>
          <w:szCs w:val="24"/>
        </w:rPr>
        <w:t>čiansku vybavenosť</w:t>
      </w:r>
      <w:r w:rsidRPr="006729AC">
        <w:rPr>
          <w:rFonts w:cs="Times New Roman"/>
          <w:szCs w:val="24"/>
        </w:rPr>
        <w:t xml:space="preserve"> pr</w:t>
      </w:r>
      <w:r>
        <w:rPr>
          <w:rFonts w:cs="Times New Roman"/>
          <w:szCs w:val="24"/>
        </w:rPr>
        <w:t>e</w:t>
      </w:r>
      <w:r w:rsidRPr="006729AC">
        <w:rPr>
          <w:rFonts w:cs="Times New Roman"/>
          <w:szCs w:val="24"/>
        </w:rPr>
        <w:t xml:space="preserve"> sv</w:t>
      </w:r>
      <w:r>
        <w:rPr>
          <w:rFonts w:cs="Times New Roman"/>
          <w:szCs w:val="24"/>
        </w:rPr>
        <w:t>oje</w:t>
      </w:r>
      <w:r w:rsidRPr="006729AC">
        <w:rPr>
          <w:rFonts w:cs="Times New Roman"/>
          <w:szCs w:val="24"/>
        </w:rPr>
        <w:t xml:space="preserve"> spádové územ</w:t>
      </w:r>
      <w:r>
        <w:rPr>
          <w:rFonts w:cs="Times New Roman"/>
          <w:szCs w:val="24"/>
        </w:rPr>
        <w:t>ie.</w:t>
      </w:r>
      <w:r w:rsidRPr="006729AC">
        <w:rPr>
          <w:rFonts w:cs="Times New Roman"/>
          <w:szCs w:val="24"/>
        </w:rPr>
        <w:t xml:space="preserve"> </w:t>
      </w:r>
      <w:r w:rsidRPr="002208D1">
        <w:rPr>
          <w:rFonts w:cs="Times New Roman"/>
          <w:szCs w:val="24"/>
        </w:rPr>
        <w:t xml:space="preserve">Výsledkom bola migrácia obyvateľov z vidieka do miest, integrácia vidieckych sídiel do mestských aglomerácií, zmena ich ekonomickej základne podporená kolektivizáciou poľnohospodárstva a nutnosťou dennej dochádzky väčšiny obyvateľov za prácou z vidieckych sídiel do miest. </w:t>
      </w:r>
      <w:r>
        <w:rPr>
          <w:rFonts w:cs="Times New Roman"/>
          <w:szCs w:val="24"/>
        </w:rPr>
        <w:t xml:space="preserve">Centrálne plánovaná ekonomika, vrátane politických rozhodnutí o sídelnej štruktúre a následné financovanie </w:t>
      </w:r>
      <w:r w:rsidRPr="00F4087F">
        <w:rPr>
          <w:rFonts w:cs="Times New Roman"/>
          <w:szCs w:val="24"/>
        </w:rPr>
        <w:t>b</w:t>
      </w:r>
      <w:r>
        <w:rPr>
          <w:rFonts w:cs="Times New Roman"/>
          <w:szCs w:val="24"/>
        </w:rPr>
        <w:t>ol</w:t>
      </w:r>
      <w:r w:rsidR="00331754">
        <w:rPr>
          <w:rFonts w:cs="Times New Roman"/>
          <w:szCs w:val="24"/>
        </w:rPr>
        <w:t>i</w:t>
      </w:r>
      <w:r>
        <w:rPr>
          <w:rFonts w:cs="Times New Roman"/>
          <w:szCs w:val="24"/>
        </w:rPr>
        <w:t xml:space="preserve"> v</w:t>
      </w:r>
      <w:r w:rsidR="00D639AA" w:rsidRPr="00A73B8B">
        <w:rPr>
          <w:rFonts w:cs="Times New Roman"/>
          <w:szCs w:val="24"/>
        </w:rPr>
        <w:t> </w:t>
      </w:r>
      <w:r>
        <w:rPr>
          <w:rFonts w:cs="Times New Roman"/>
          <w:szCs w:val="24"/>
        </w:rPr>
        <w:t>rukách štátu.</w:t>
      </w:r>
      <w:r w:rsidRPr="00F4087F">
        <w:rPr>
          <w:rFonts w:cs="Times New Roman"/>
          <w:szCs w:val="24"/>
        </w:rPr>
        <w:t xml:space="preserve"> Mestá a obce </w:t>
      </w:r>
      <w:r>
        <w:rPr>
          <w:rFonts w:cs="Times New Roman"/>
          <w:szCs w:val="24"/>
        </w:rPr>
        <w:t xml:space="preserve">boli </w:t>
      </w:r>
      <w:r w:rsidR="00F95A7B">
        <w:rPr>
          <w:rFonts w:cs="Times New Roman"/>
          <w:szCs w:val="24"/>
        </w:rPr>
        <w:t xml:space="preserve">síce </w:t>
      </w:r>
      <w:r>
        <w:rPr>
          <w:rFonts w:cs="Times New Roman"/>
          <w:szCs w:val="24"/>
        </w:rPr>
        <w:t>samosprávnymi územnými jednotkami</w:t>
      </w:r>
      <w:r w:rsidR="00331754">
        <w:rPr>
          <w:rFonts w:cs="Times New Roman"/>
          <w:szCs w:val="24"/>
        </w:rPr>
        <w:t>,</w:t>
      </w:r>
      <w:r w:rsidRPr="00F4087F">
        <w:rPr>
          <w:rFonts w:cs="Times New Roman"/>
          <w:szCs w:val="24"/>
        </w:rPr>
        <w:t xml:space="preserve"> </w:t>
      </w:r>
      <w:r w:rsidR="00CD7C88">
        <w:rPr>
          <w:rFonts w:cs="Times New Roman"/>
          <w:szCs w:val="24"/>
        </w:rPr>
        <w:t xml:space="preserve">avšak </w:t>
      </w:r>
      <w:r w:rsidRPr="00F4087F">
        <w:rPr>
          <w:rFonts w:cs="Times New Roman"/>
          <w:szCs w:val="24"/>
        </w:rPr>
        <w:t>fakticky nemohli sami rozhodovať o</w:t>
      </w:r>
      <w:r>
        <w:rPr>
          <w:rFonts w:cs="Times New Roman"/>
          <w:szCs w:val="24"/>
        </w:rPr>
        <w:t> </w:t>
      </w:r>
      <w:r w:rsidRPr="00F4087F">
        <w:rPr>
          <w:rFonts w:cs="Times New Roman"/>
          <w:szCs w:val="24"/>
        </w:rPr>
        <w:t>svoj</w:t>
      </w:r>
      <w:r>
        <w:rPr>
          <w:rFonts w:cs="Times New Roman"/>
          <w:szCs w:val="24"/>
        </w:rPr>
        <w:t>om rozvoji.</w:t>
      </w:r>
    </w:p>
    <w:p w14:paraId="6E9B032C" w14:textId="13D6E350" w:rsidR="004D37C7" w:rsidRDefault="004D37C7" w:rsidP="004D37C7">
      <w:pPr>
        <w:pStyle w:val="Odsekzoznamu"/>
        <w:autoSpaceDE w:val="0"/>
        <w:autoSpaceDN w:val="0"/>
        <w:adjustRightInd w:val="0"/>
        <w:spacing w:after="120"/>
        <w:ind w:left="0" w:firstLine="567"/>
        <w:contextualSpacing w:val="0"/>
        <w:jc w:val="both"/>
        <w:rPr>
          <w:rFonts w:cs="Times New Roman"/>
          <w:szCs w:val="24"/>
        </w:rPr>
      </w:pPr>
      <w:r w:rsidRPr="002208D1">
        <w:rPr>
          <w:rFonts w:cs="Times New Roman"/>
          <w:szCs w:val="24"/>
        </w:rPr>
        <w:t xml:space="preserve">Zmena politického a ekonomického režimu po roku 1989 a proces transformácie sa výrazne odzrkadlili </w:t>
      </w:r>
      <w:r>
        <w:rPr>
          <w:rFonts w:cs="Times New Roman"/>
          <w:szCs w:val="24"/>
        </w:rPr>
        <w:t xml:space="preserve">aj </w:t>
      </w:r>
      <w:r w:rsidR="00A60C3A">
        <w:rPr>
          <w:rFonts w:cs="Times New Roman"/>
          <w:szCs w:val="24"/>
        </w:rPr>
        <w:t xml:space="preserve">vo </w:t>
      </w:r>
      <w:r w:rsidRPr="002208D1">
        <w:rPr>
          <w:rFonts w:cs="Times New Roman"/>
          <w:szCs w:val="24"/>
        </w:rPr>
        <w:t>vývoji miest.</w:t>
      </w:r>
      <w:r>
        <w:rPr>
          <w:rFonts w:cs="Times New Roman"/>
          <w:szCs w:val="24"/>
        </w:rPr>
        <w:t xml:space="preserve"> </w:t>
      </w:r>
      <w:r w:rsidRPr="0066093D">
        <w:rPr>
          <w:rFonts w:cs="Times New Roman"/>
          <w:szCs w:val="24"/>
        </w:rPr>
        <w:t>Transformačný proces</w:t>
      </w:r>
      <w:r>
        <w:rPr>
          <w:rFonts w:cs="Times New Roman"/>
          <w:szCs w:val="24"/>
        </w:rPr>
        <w:t xml:space="preserve"> bol veľmi komplikovaný a komplexný a zahŕňal všetky sféry. Významnou súčasťou politických zmien bola aj reforma verejnej správy. Hlavným </w:t>
      </w:r>
      <w:r w:rsidRPr="007B5564">
        <w:rPr>
          <w:rFonts w:cs="Times New Roman"/>
          <w:szCs w:val="24"/>
        </w:rPr>
        <w:t>cieľ</w:t>
      </w:r>
      <w:r>
        <w:rPr>
          <w:rFonts w:cs="Times New Roman"/>
          <w:szCs w:val="24"/>
        </w:rPr>
        <w:t>om</w:t>
      </w:r>
      <w:r w:rsidRPr="007B5564">
        <w:rPr>
          <w:rFonts w:cs="Times New Roman"/>
          <w:szCs w:val="24"/>
        </w:rPr>
        <w:t xml:space="preserve"> </w:t>
      </w:r>
      <w:r w:rsidR="009A2590">
        <w:rPr>
          <w:rFonts w:cs="Times New Roman"/>
          <w:szCs w:val="24"/>
        </w:rPr>
        <w:t>reformy</w:t>
      </w:r>
      <w:r w:rsidR="009A2590" w:rsidRPr="007B5564">
        <w:rPr>
          <w:rFonts w:cs="Times New Roman"/>
          <w:szCs w:val="24"/>
        </w:rPr>
        <w:t xml:space="preserve"> </w:t>
      </w:r>
      <w:r w:rsidRPr="007B5564">
        <w:rPr>
          <w:rFonts w:cs="Times New Roman"/>
          <w:szCs w:val="24"/>
        </w:rPr>
        <w:t>bol</w:t>
      </w:r>
      <w:r>
        <w:rPr>
          <w:rFonts w:cs="Times New Roman"/>
          <w:szCs w:val="24"/>
        </w:rPr>
        <w:t>o</w:t>
      </w:r>
      <w:r w:rsidRPr="007B5564">
        <w:rPr>
          <w:rFonts w:cs="Times New Roman"/>
          <w:szCs w:val="24"/>
        </w:rPr>
        <w:t xml:space="preserve"> ukončenie </w:t>
      </w:r>
      <w:r>
        <w:rPr>
          <w:rFonts w:cs="Times New Roman"/>
          <w:szCs w:val="24"/>
        </w:rPr>
        <w:t xml:space="preserve">centralistického </w:t>
      </w:r>
      <w:r w:rsidRPr="007B5564">
        <w:rPr>
          <w:rFonts w:cs="Times New Roman"/>
          <w:szCs w:val="24"/>
        </w:rPr>
        <w:t>modelu organizácie verejnej správy a</w:t>
      </w:r>
      <w:r>
        <w:rPr>
          <w:rFonts w:cs="Times New Roman"/>
          <w:szCs w:val="24"/>
        </w:rPr>
        <w:t xml:space="preserve"> prenesenie </w:t>
      </w:r>
      <w:r w:rsidRPr="007B5564">
        <w:rPr>
          <w:rFonts w:cs="Times New Roman"/>
          <w:szCs w:val="24"/>
        </w:rPr>
        <w:t>kompetencií</w:t>
      </w:r>
      <w:r w:rsidR="009A2590">
        <w:rPr>
          <w:rFonts w:cs="Times New Roman"/>
          <w:szCs w:val="24"/>
        </w:rPr>
        <w:t xml:space="preserve"> (decentralizácia)</w:t>
      </w:r>
      <w:r w:rsidRPr="007B5564">
        <w:rPr>
          <w:rFonts w:cs="Times New Roman"/>
          <w:szCs w:val="24"/>
        </w:rPr>
        <w:t xml:space="preserve"> na územnú samosprávu, dekoncentrácia kompetencií z ústrednej úrovne</w:t>
      </w:r>
      <w:r>
        <w:rPr>
          <w:rFonts w:cs="Times New Roman"/>
          <w:szCs w:val="24"/>
        </w:rPr>
        <w:t xml:space="preserve"> </w:t>
      </w:r>
      <w:r w:rsidRPr="007B5564">
        <w:rPr>
          <w:rFonts w:cs="Times New Roman"/>
          <w:szCs w:val="24"/>
        </w:rPr>
        <w:t>na územné orgány štátnej správy a zo štátnej správy na orgány samosprávy (prenesený výkon štátnej</w:t>
      </w:r>
      <w:r>
        <w:rPr>
          <w:rFonts w:cs="Times New Roman"/>
          <w:szCs w:val="24"/>
        </w:rPr>
        <w:t xml:space="preserve"> </w:t>
      </w:r>
      <w:r w:rsidRPr="007B5564">
        <w:rPr>
          <w:rFonts w:cs="Times New Roman"/>
          <w:szCs w:val="24"/>
        </w:rPr>
        <w:t>správy) a zásadné zníženie výdavkov na verejnú správu.</w:t>
      </w:r>
      <w:r>
        <w:rPr>
          <w:rFonts w:cs="Times New Roman"/>
          <w:szCs w:val="24"/>
        </w:rPr>
        <w:t xml:space="preserve"> Zmeny sa odzrkadlili aj na ekonomickej, sociálnej a priestorovej štruktúre miest. P</w:t>
      </w:r>
      <w:r w:rsidRPr="003846F5">
        <w:rPr>
          <w:rFonts w:cs="Times New Roman"/>
          <w:szCs w:val="24"/>
        </w:rPr>
        <w:t xml:space="preserve">remena nastala v štruktúre vlastníctva nehnuteľností, podstatne sa zmenili ich ceny, niektoré mestá zmenili svoje administratívne hranice, zaniklo mnoho priemyselných podnikov a bytová výstavba sa takmer zastavila. Zároveň sa aktivoval proces rezidenčnej aj komerčnej suburbanizácie, živený najmä zvyšovaním cien nehnuteľností v zastavanom území miest. Razantné zmeny nastali aj v reprodukčnom správaní obyvateľstva, výrazne sa prepadla </w:t>
      </w:r>
      <w:r w:rsidR="00A60C3A">
        <w:rPr>
          <w:rFonts w:cs="Times New Roman"/>
          <w:szCs w:val="24"/>
        </w:rPr>
        <w:t xml:space="preserve">pôrodnosť </w:t>
      </w:r>
      <w:r w:rsidRPr="003846F5">
        <w:rPr>
          <w:rFonts w:cs="Times New Roman"/>
          <w:szCs w:val="24"/>
        </w:rPr>
        <w:t>a zároveň poklesla úmrtnosť, čo</w:t>
      </w:r>
      <w:r>
        <w:rPr>
          <w:rFonts w:cs="Times New Roman"/>
          <w:szCs w:val="24"/>
        </w:rPr>
        <w:t xml:space="preserve"> spôsobilo starnutie populácie.</w:t>
      </w:r>
      <w:r w:rsidR="009A2590">
        <w:rPr>
          <w:rFonts w:cs="Times New Roman"/>
          <w:szCs w:val="24"/>
        </w:rPr>
        <w:t xml:space="preserve"> </w:t>
      </w:r>
      <w:r w:rsidR="009A2590" w:rsidRPr="009A2590">
        <w:rPr>
          <w:rFonts w:cs="Times New Roman"/>
          <w:szCs w:val="24"/>
        </w:rPr>
        <w:t xml:space="preserve">Starnutie populácie a zvyšujúci sa počet seniorov v mestách bude vytvárať </w:t>
      </w:r>
      <w:r w:rsidR="002674FC">
        <w:rPr>
          <w:rFonts w:cs="Times New Roman"/>
          <w:szCs w:val="24"/>
        </w:rPr>
        <w:t xml:space="preserve">neustále sa </w:t>
      </w:r>
      <w:r w:rsidR="009A2590" w:rsidRPr="009A2590">
        <w:rPr>
          <w:rFonts w:cs="Times New Roman"/>
          <w:szCs w:val="24"/>
        </w:rPr>
        <w:t>zv</w:t>
      </w:r>
      <w:r w:rsidR="002674FC">
        <w:rPr>
          <w:rFonts w:cs="Times New Roman"/>
          <w:szCs w:val="24"/>
        </w:rPr>
        <w:t>yšujúci</w:t>
      </w:r>
      <w:r w:rsidR="009A2590" w:rsidRPr="009A2590">
        <w:rPr>
          <w:rFonts w:cs="Times New Roman"/>
          <w:szCs w:val="24"/>
        </w:rPr>
        <w:t xml:space="preserve"> dopyt po</w:t>
      </w:r>
      <w:r w:rsidR="002674FC">
        <w:rPr>
          <w:rFonts w:cs="Times New Roman"/>
          <w:szCs w:val="24"/>
        </w:rPr>
        <w:t> </w:t>
      </w:r>
      <w:r w:rsidR="009A2590" w:rsidRPr="009A2590">
        <w:rPr>
          <w:rFonts w:cs="Times New Roman"/>
          <w:szCs w:val="24"/>
        </w:rPr>
        <w:t xml:space="preserve">službách pre túto cieľovú skupinu. </w:t>
      </w:r>
      <w:r w:rsidR="002674FC">
        <w:rPr>
          <w:rFonts w:cs="Times New Roman"/>
          <w:szCs w:val="24"/>
        </w:rPr>
        <w:t xml:space="preserve">S istotou sa dá očakávať </w:t>
      </w:r>
      <w:r w:rsidR="009A2590" w:rsidRPr="009A2590">
        <w:rPr>
          <w:rFonts w:cs="Times New Roman"/>
          <w:szCs w:val="24"/>
        </w:rPr>
        <w:t>potreb</w:t>
      </w:r>
      <w:r w:rsidR="002674FC">
        <w:rPr>
          <w:rFonts w:cs="Times New Roman"/>
          <w:szCs w:val="24"/>
        </w:rPr>
        <w:t>a</w:t>
      </w:r>
      <w:r w:rsidR="009A2590" w:rsidRPr="009A2590">
        <w:rPr>
          <w:rFonts w:cs="Times New Roman"/>
          <w:szCs w:val="24"/>
        </w:rPr>
        <w:t xml:space="preserve"> zv</w:t>
      </w:r>
      <w:r w:rsidR="00DC27FE">
        <w:rPr>
          <w:rFonts w:cs="Times New Roman"/>
          <w:szCs w:val="24"/>
        </w:rPr>
        <w:t>y</w:t>
      </w:r>
      <w:r w:rsidR="002674FC">
        <w:rPr>
          <w:rFonts w:cs="Times New Roman"/>
          <w:szCs w:val="24"/>
        </w:rPr>
        <w:t>šovať</w:t>
      </w:r>
      <w:r w:rsidR="009A2590" w:rsidRPr="009A2590">
        <w:rPr>
          <w:rFonts w:cs="Times New Roman"/>
          <w:szCs w:val="24"/>
        </w:rPr>
        <w:t xml:space="preserve"> kapacity a rozsah poskytovania sociálnych služieb v súlade s princípmi deinštitucionalizácie.</w:t>
      </w:r>
    </w:p>
    <w:p w14:paraId="147C2405" w14:textId="35DB1D33" w:rsidR="00A60C3A" w:rsidRDefault="00A60C3A" w:rsidP="00A60C3A">
      <w:pPr>
        <w:pStyle w:val="Odsekzoznamu"/>
        <w:autoSpaceDE w:val="0"/>
        <w:autoSpaceDN w:val="0"/>
        <w:adjustRightInd w:val="0"/>
        <w:spacing w:after="120"/>
        <w:ind w:left="0" w:firstLine="567"/>
        <w:contextualSpacing w:val="0"/>
        <w:jc w:val="both"/>
        <w:rPr>
          <w:rFonts w:cs="Times New Roman"/>
          <w:szCs w:val="24"/>
        </w:rPr>
      </w:pPr>
      <w:r>
        <w:rPr>
          <w:rFonts w:cs="Times New Roman"/>
          <w:szCs w:val="24"/>
        </w:rPr>
        <w:t>Mestský</w:t>
      </w:r>
      <w:r w:rsidRPr="00F161FC">
        <w:rPr>
          <w:rFonts w:cs="Times New Roman"/>
          <w:szCs w:val="24"/>
        </w:rPr>
        <w:t xml:space="preserve"> </w:t>
      </w:r>
      <w:r>
        <w:rPr>
          <w:rFonts w:cs="Times New Roman"/>
          <w:szCs w:val="24"/>
        </w:rPr>
        <w:t>rozvoj</w:t>
      </w:r>
      <w:r w:rsidRPr="00F161FC">
        <w:rPr>
          <w:rFonts w:cs="Times New Roman"/>
          <w:szCs w:val="24"/>
        </w:rPr>
        <w:t xml:space="preserve"> je veľmi intenzívne prepojen</w:t>
      </w:r>
      <w:r>
        <w:rPr>
          <w:rFonts w:cs="Times New Roman"/>
          <w:szCs w:val="24"/>
        </w:rPr>
        <w:t>ý</w:t>
      </w:r>
      <w:r w:rsidRPr="00F161FC">
        <w:rPr>
          <w:rFonts w:cs="Times New Roman"/>
          <w:szCs w:val="24"/>
        </w:rPr>
        <w:t xml:space="preserve"> </w:t>
      </w:r>
      <w:r>
        <w:rPr>
          <w:rFonts w:cs="Times New Roman"/>
          <w:szCs w:val="24"/>
        </w:rPr>
        <w:t>s</w:t>
      </w:r>
      <w:r w:rsidRPr="00F161FC">
        <w:rPr>
          <w:rFonts w:cs="Times New Roman"/>
          <w:szCs w:val="24"/>
        </w:rPr>
        <w:t xml:space="preserve"> kľúčov</w:t>
      </w:r>
      <w:r>
        <w:rPr>
          <w:rFonts w:cs="Times New Roman"/>
          <w:szCs w:val="24"/>
        </w:rPr>
        <w:t>ými</w:t>
      </w:r>
      <w:r w:rsidRPr="00F161FC">
        <w:rPr>
          <w:rFonts w:cs="Times New Roman"/>
          <w:szCs w:val="24"/>
        </w:rPr>
        <w:t xml:space="preserve"> proces</w:t>
      </w:r>
      <w:r>
        <w:rPr>
          <w:rFonts w:cs="Times New Roman"/>
          <w:szCs w:val="24"/>
        </w:rPr>
        <w:t>mi</w:t>
      </w:r>
      <w:r w:rsidRPr="00F161FC">
        <w:rPr>
          <w:rFonts w:cs="Times New Roman"/>
          <w:szCs w:val="24"/>
        </w:rPr>
        <w:t xml:space="preserve"> rozvoja spoločnosti</w:t>
      </w:r>
      <w:r w:rsidR="00F95A7B">
        <w:rPr>
          <w:rFonts w:cs="Times New Roman"/>
          <w:szCs w:val="24"/>
        </w:rPr>
        <w:t>,</w:t>
      </w:r>
      <w:r>
        <w:rPr>
          <w:rFonts w:cs="Times New Roman"/>
          <w:szCs w:val="24"/>
        </w:rPr>
        <w:t xml:space="preserve"> a tak je prirodzené, že sa </w:t>
      </w:r>
      <w:r w:rsidRPr="00F161FC">
        <w:rPr>
          <w:rFonts w:cs="Times New Roman"/>
          <w:szCs w:val="24"/>
        </w:rPr>
        <w:t xml:space="preserve">v </w:t>
      </w:r>
      <w:r>
        <w:rPr>
          <w:rFonts w:cs="Times New Roman"/>
          <w:szCs w:val="24"/>
        </w:rPr>
        <w:t>ňom</w:t>
      </w:r>
      <w:r w:rsidRPr="00F161FC">
        <w:rPr>
          <w:rFonts w:cs="Times New Roman"/>
          <w:szCs w:val="24"/>
        </w:rPr>
        <w:t xml:space="preserve"> </w:t>
      </w:r>
      <w:r>
        <w:rPr>
          <w:rFonts w:cs="Times New Roman"/>
          <w:szCs w:val="24"/>
        </w:rPr>
        <w:t xml:space="preserve">odrážajú </w:t>
      </w:r>
      <w:r w:rsidRPr="00F161FC">
        <w:rPr>
          <w:rFonts w:cs="Times New Roman"/>
          <w:szCs w:val="24"/>
        </w:rPr>
        <w:t>trendy</w:t>
      </w:r>
      <w:r>
        <w:rPr>
          <w:rFonts w:cs="Times New Roman"/>
          <w:szCs w:val="24"/>
        </w:rPr>
        <w:t xml:space="preserve"> </w:t>
      </w:r>
      <w:r w:rsidRPr="00F161FC">
        <w:rPr>
          <w:rFonts w:cs="Times New Roman"/>
          <w:szCs w:val="24"/>
        </w:rPr>
        <w:t xml:space="preserve">ako </w:t>
      </w:r>
      <w:r>
        <w:rPr>
          <w:rFonts w:cs="Times New Roman"/>
          <w:szCs w:val="24"/>
        </w:rPr>
        <w:t>sú</w:t>
      </w:r>
      <w:r w:rsidR="00CD7C88">
        <w:rPr>
          <w:rFonts w:cs="Times New Roman"/>
          <w:szCs w:val="24"/>
        </w:rPr>
        <w:t>:</w:t>
      </w:r>
      <w:r>
        <w:rPr>
          <w:rFonts w:cs="Times New Roman"/>
          <w:szCs w:val="24"/>
        </w:rPr>
        <w:t xml:space="preserve"> zmeny hodnotového systému obyvateľstva, </w:t>
      </w:r>
      <w:r w:rsidRPr="00F161FC">
        <w:rPr>
          <w:rFonts w:cs="Times New Roman"/>
          <w:szCs w:val="24"/>
        </w:rPr>
        <w:t xml:space="preserve">decentralizácia, deregulácia, </w:t>
      </w:r>
      <w:r>
        <w:rPr>
          <w:rFonts w:cs="Times New Roman"/>
          <w:szCs w:val="24"/>
        </w:rPr>
        <w:t>rozvoj občianskej spoločnosti, globalizácia a integrácia, využívanie</w:t>
      </w:r>
      <w:r w:rsidRPr="00F161FC">
        <w:rPr>
          <w:rFonts w:cs="Times New Roman"/>
          <w:szCs w:val="24"/>
        </w:rPr>
        <w:t xml:space="preserve"> moderných technológi</w:t>
      </w:r>
      <w:r w:rsidR="00403C12">
        <w:rPr>
          <w:rFonts w:cs="Times New Roman"/>
          <w:szCs w:val="24"/>
        </w:rPr>
        <w:t>í</w:t>
      </w:r>
      <w:r>
        <w:rPr>
          <w:rFonts w:cs="Times New Roman"/>
          <w:szCs w:val="24"/>
        </w:rPr>
        <w:t xml:space="preserve"> a transformácia spoločnosti a ekonomiky na</w:t>
      </w:r>
      <w:r w:rsidR="00565830">
        <w:rPr>
          <w:rFonts w:cs="Times New Roman"/>
          <w:szCs w:val="24"/>
        </w:rPr>
        <w:t> </w:t>
      </w:r>
      <w:r>
        <w:rPr>
          <w:rFonts w:cs="Times New Roman"/>
          <w:szCs w:val="24"/>
        </w:rPr>
        <w:t>vedomostne založenú, zmena dominancie produkčných sektorov, charakteru práce a</w:t>
      </w:r>
      <w:r w:rsidR="00565830">
        <w:rPr>
          <w:rFonts w:cs="Times New Roman"/>
          <w:szCs w:val="24"/>
        </w:rPr>
        <w:t> </w:t>
      </w:r>
      <w:r>
        <w:rPr>
          <w:rFonts w:cs="Times New Roman"/>
          <w:szCs w:val="24"/>
        </w:rPr>
        <w:t>podobne</w:t>
      </w:r>
      <w:r w:rsidRPr="00F161FC">
        <w:rPr>
          <w:rFonts w:cs="Times New Roman"/>
          <w:szCs w:val="24"/>
        </w:rPr>
        <w:t xml:space="preserve">. </w:t>
      </w:r>
      <w:r>
        <w:rPr>
          <w:rFonts w:cs="Times New Roman"/>
          <w:szCs w:val="24"/>
        </w:rPr>
        <w:t>V mestách sa k</w:t>
      </w:r>
      <w:r w:rsidRPr="00F161FC">
        <w:rPr>
          <w:rFonts w:cs="Times New Roman"/>
          <w:szCs w:val="24"/>
        </w:rPr>
        <w:t>oncentrujú produkčné</w:t>
      </w:r>
      <w:r>
        <w:rPr>
          <w:rFonts w:cs="Times New Roman"/>
          <w:szCs w:val="24"/>
        </w:rPr>
        <w:t xml:space="preserve"> a </w:t>
      </w:r>
      <w:r w:rsidRPr="00F161FC">
        <w:rPr>
          <w:rFonts w:cs="Times New Roman"/>
          <w:szCs w:val="24"/>
        </w:rPr>
        <w:t>spotrebné aktivity spoločnosti. Sú považované za</w:t>
      </w:r>
      <w:r w:rsidR="00565830">
        <w:rPr>
          <w:rFonts w:cs="Times New Roman"/>
          <w:szCs w:val="24"/>
        </w:rPr>
        <w:t> </w:t>
      </w:r>
      <w:r>
        <w:rPr>
          <w:rFonts w:cs="Times New Roman"/>
          <w:szCs w:val="24"/>
        </w:rPr>
        <w:t>kľúčov</w:t>
      </w:r>
      <w:r w:rsidRPr="00F161FC">
        <w:rPr>
          <w:rFonts w:cs="Times New Roman"/>
          <w:szCs w:val="24"/>
        </w:rPr>
        <w:t>é v</w:t>
      </w:r>
      <w:r>
        <w:rPr>
          <w:rFonts w:cs="Times New Roman"/>
          <w:szCs w:val="24"/>
        </w:rPr>
        <w:t> generovaní, aplikovaní a šírení inováci</w:t>
      </w:r>
      <w:r w:rsidRPr="00F161FC">
        <w:rPr>
          <w:rFonts w:cs="Times New Roman"/>
          <w:szCs w:val="24"/>
        </w:rPr>
        <w:t xml:space="preserve">í využívaných v najrôznejších </w:t>
      </w:r>
      <w:r>
        <w:rPr>
          <w:rFonts w:cs="Times New Roman"/>
          <w:szCs w:val="24"/>
        </w:rPr>
        <w:t>oblastiach</w:t>
      </w:r>
      <w:r w:rsidRPr="00F161FC">
        <w:rPr>
          <w:rFonts w:cs="Times New Roman"/>
          <w:szCs w:val="24"/>
        </w:rPr>
        <w:t xml:space="preserve"> spoločenského a ekonomického života.</w:t>
      </w:r>
    </w:p>
    <w:p w14:paraId="390250C5" w14:textId="77777777" w:rsidR="00A60C3A" w:rsidRDefault="00A60C3A" w:rsidP="00A60C3A">
      <w:pPr>
        <w:pStyle w:val="Odsekzoznamu"/>
        <w:autoSpaceDE w:val="0"/>
        <w:autoSpaceDN w:val="0"/>
        <w:adjustRightInd w:val="0"/>
        <w:spacing w:after="120"/>
        <w:ind w:left="0" w:firstLine="567"/>
        <w:contextualSpacing w:val="0"/>
        <w:jc w:val="both"/>
        <w:rPr>
          <w:rFonts w:cs="Times New Roman"/>
          <w:szCs w:val="24"/>
        </w:rPr>
      </w:pPr>
    </w:p>
    <w:p w14:paraId="2E5025F6" w14:textId="77777777" w:rsidR="004D37C7" w:rsidRDefault="004D37C7" w:rsidP="00307E7E">
      <w:pPr>
        <w:pStyle w:val="Nadpis2"/>
      </w:pPr>
      <w:bookmarkStart w:id="8" w:name="_Toc499284682"/>
      <w:r w:rsidRPr="00281E12">
        <w:t>Základná charakteristika miest</w:t>
      </w:r>
      <w:bookmarkEnd w:id="8"/>
    </w:p>
    <w:p w14:paraId="53CD219D" w14:textId="3E33CC46" w:rsidR="004D37C7" w:rsidRDefault="00565830" w:rsidP="00565830">
      <w:pPr>
        <w:pStyle w:val="Odsekzoznamu"/>
        <w:spacing w:after="120"/>
        <w:ind w:left="0" w:firstLine="567"/>
        <w:contextualSpacing w:val="0"/>
        <w:jc w:val="both"/>
      </w:pPr>
      <w:r>
        <w:t xml:space="preserve">Vývoj </w:t>
      </w:r>
      <w:r w:rsidR="004D37C7" w:rsidRPr="00434D6F">
        <w:t xml:space="preserve">osídlenia </w:t>
      </w:r>
      <w:r w:rsidR="004D37C7">
        <w:t>SR</w:t>
      </w:r>
      <w:r>
        <w:t>,</w:t>
      </w:r>
      <w:r w:rsidR="004D37C7" w:rsidRPr="00434D6F">
        <w:t xml:space="preserve"> so zreteľom na mestský rozvoj v období </w:t>
      </w:r>
      <w:r w:rsidR="004D37C7">
        <w:t xml:space="preserve">ostatných </w:t>
      </w:r>
      <w:r w:rsidR="004D37C7" w:rsidRPr="00434D6F">
        <w:t>dekád</w:t>
      </w:r>
      <w:r>
        <w:t>, podlieha kombinácii pr</w:t>
      </w:r>
      <w:r w:rsidR="004D37C7" w:rsidRPr="00434D6F">
        <w:t>oces</w:t>
      </w:r>
      <w:r>
        <w:t>ov</w:t>
      </w:r>
      <w:r w:rsidR="004D37C7" w:rsidRPr="00434D6F">
        <w:t xml:space="preserve"> politického, demografického, sociálneho a</w:t>
      </w:r>
      <w:r w:rsidR="00A60C3A">
        <w:rPr>
          <w:rFonts w:cs="Times New Roman"/>
          <w:szCs w:val="24"/>
        </w:rPr>
        <w:t> </w:t>
      </w:r>
      <w:r w:rsidR="004D37C7" w:rsidRPr="00434D6F">
        <w:t>ekonomického vývoja a ich vplyvov na životné prostredie a kvalitu života obyvateľov.</w:t>
      </w:r>
    </w:p>
    <w:p w14:paraId="0F63C604" w14:textId="7839D043" w:rsidR="00A60C3A" w:rsidRDefault="00A60C3A" w:rsidP="00565830">
      <w:pPr>
        <w:pStyle w:val="Odsekzoznamu"/>
        <w:autoSpaceDE w:val="0"/>
        <w:autoSpaceDN w:val="0"/>
        <w:adjustRightInd w:val="0"/>
        <w:spacing w:after="120"/>
        <w:ind w:left="0" w:firstLine="567"/>
        <w:contextualSpacing w:val="0"/>
        <w:jc w:val="both"/>
      </w:pPr>
      <w:r>
        <w:rPr>
          <w:rFonts w:cs="Times New Roman"/>
          <w:szCs w:val="24"/>
        </w:rPr>
        <w:lastRenderedPageBreak/>
        <w:t>Mestá svojim počtom 140 predstavujú z celkového počtu 2890 obcí menej ako 5%</w:t>
      </w:r>
      <w:r w:rsidR="00F95A7B">
        <w:rPr>
          <w:rFonts w:cs="Times New Roman"/>
          <w:szCs w:val="24"/>
        </w:rPr>
        <w:t>,</w:t>
      </w:r>
      <w:r>
        <w:rPr>
          <w:rFonts w:cs="Times New Roman"/>
          <w:szCs w:val="24"/>
        </w:rPr>
        <w:t xml:space="preserve"> avšak </w:t>
      </w:r>
      <w:r>
        <w:t>n</w:t>
      </w:r>
      <w:r w:rsidR="00565830">
        <w:t xml:space="preserve">a </w:t>
      </w:r>
      <w:r>
        <w:t xml:space="preserve">základe údajov zo </w:t>
      </w:r>
      <w:r w:rsidRPr="00F161FC">
        <w:t>Sčítani</w:t>
      </w:r>
      <w:r>
        <w:t>a</w:t>
      </w:r>
      <w:r w:rsidRPr="00F161FC">
        <w:t xml:space="preserve"> obyvateľov, domov a bytov 2011</w:t>
      </w:r>
      <w:r>
        <w:t xml:space="preserve"> (ďalej len „SOBD 2011“) viac ako 54% obyvateľov žilo v mestách. </w:t>
      </w:r>
      <w:r w:rsidRPr="00444F95">
        <w:rPr>
          <w:rFonts w:cs="Times New Roman"/>
          <w:szCs w:val="24"/>
        </w:rPr>
        <w:t xml:space="preserve">Dve obce – najväčšie mestá </w:t>
      </w:r>
      <w:r>
        <w:rPr>
          <w:rFonts w:cs="Times New Roman"/>
          <w:szCs w:val="24"/>
        </w:rPr>
        <w:t>SR</w:t>
      </w:r>
      <w:r w:rsidRPr="00444F95">
        <w:rPr>
          <w:rFonts w:cs="Times New Roman"/>
          <w:szCs w:val="24"/>
        </w:rPr>
        <w:t xml:space="preserve"> – Bratislava a Košice, sa v súlade s osobitným zákonom členia na mestské čast</w:t>
      </w:r>
      <w:r>
        <w:rPr>
          <w:rFonts w:cs="Times New Roman"/>
          <w:szCs w:val="24"/>
        </w:rPr>
        <w:t xml:space="preserve">i, ktoré sú v systéme obecného </w:t>
      </w:r>
      <w:r w:rsidRPr="00444F95">
        <w:rPr>
          <w:rFonts w:cs="Times New Roman"/>
          <w:szCs w:val="24"/>
        </w:rPr>
        <w:t>riadenia v mnohých ohľadoch chápané ako samostatné obce.</w:t>
      </w:r>
      <w:r w:rsidRPr="00A855EB">
        <w:t xml:space="preserve"> </w:t>
      </w:r>
      <w:r>
        <w:t>K</w:t>
      </w:r>
      <w:r w:rsidRPr="00F161FC">
        <w:t>vantitatívny podiel vidieckeho a</w:t>
      </w:r>
      <w:r w:rsidR="00565830">
        <w:rPr>
          <w:rFonts w:cs="Times New Roman"/>
          <w:szCs w:val="24"/>
        </w:rPr>
        <w:t> </w:t>
      </w:r>
      <w:r w:rsidRPr="00F161FC">
        <w:t xml:space="preserve">mestského obyvateľstva </w:t>
      </w:r>
      <w:r>
        <w:t xml:space="preserve">v SR je </w:t>
      </w:r>
      <w:r w:rsidRPr="00F161FC">
        <w:t>pomerne vyrovnaný.</w:t>
      </w:r>
      <w:r>
        <w:t xml:space="preserve"> </w:t>
      </w:r>
    </w:p>
    <w:p w14:paraId="01B02DD2" w14:textId="0921321E" w:rsidR="00A60C3A" w:rsidRDefault="00A60C3A" w:rsidP="00565830">
      <w:pPr>
        <w:pStyle w:val="Odsekzoznamu"/>
        <w:autoSpaceDE w:val="0"/>
        <w:autoSpaceDN w:val="0"/>
        <w:adjustRightInd w:val="0"/>
        <w:spacing w:after="120"/>
        <w:ind w:left="0" w:firstLine="567"/>
        <w:jc w:val="both"/>
        <w:rPr>
          <w:rFonts w:cs="Times New Roman"/>
          <w:szCs w:val="24"/>
        </w:rPr>
      </w:pPr>
      <w:r>
        <w:t xml:space="preserve">Z celkového počtu miest je </w:t>
      </w:r>
      <w:r w:rsidRPr="00A855EB">
        <w:rPr>
          <w:rFonts w:cs="Times New Roman"/>
          <w:szCs w:val="24"/>
        </w:rPr>
        <w:t>2</w:t>
      </w:r>
      <w:r>
        <w:rPr>
          <w:rFonts w:cs="Times New Roman"/>
          <w:szCs w:val="24"/>
        </w:rPr>
        <w:t>3</w:t>
      </w:r>
      <w:r w:rsidRPr="00A855EB">
        <w:rPr>
          <w:rFonts w:cs="Times New Roman"/>
          <w:szCs w:val="24"/>
        </w:rPr>
        <w:t xml:space="preserve"> miest menších ako 5</w:t>
      </w:r>
      <w:r w:rsidR="00403C12">
        <w:t> 000</w:t>
      </w:r>
      <w:r w:rsidRPr="00A855EB">
        <w:rPr>
          <w:rFonts w:cs="Times New Roman"/>
          <w:szCs w:val="24"/>
        </w:rPr>
        <w:t>obyvateľov. Naopak, medzi najväčšie mestá s počtom obyvateľov nad 50</w:t>
      </w:r>
      <w:r w:rsidR="00403C12">
        <w:rPr>
          <w:rFonts w:cs="Times New Roman"/>
          <w:szCs w:val="24"/>
        </w:rPr>
        <w:t> 000</w:t>
      </w:r>
      <w:r w:rsidRPr="00A855EB">
        <w:rPr>
          <w:rFonts w:cs="Times New Roman"/>
          <w:szCs w:val="24"/>
        </w:rPr>
        <w:t xml:space="preserve"> je možné zaradiť 10 slovenských miest, pričom 8 z nich vrátane hlavného mesta je zároveň </w:t>
      </w:r>
      <w:r>
        <w:rPr>
          <w:rFonts w:cs="Times New Roman"/>
          <w:szCs w:val="24"/>
        </w:rPr>
        <w:t>sídlom</w:t>
      </w:r>
      <w:r w:rsidRPr="00A855EB">
        <w:rPr>
          <w:rFonts w:cs="Times New Roman"/>
          <w:szCs w:val="24"/>
        </w:rPr>
        <w:t xml:space="preserve"> samosprávn</w:t>
      </w:r>
      <w:r>
        <w:rPr>
          <w:rFonts w:cs="Times New Roman"/>
          <w:szCs w:val="24"/>
        </w:rPr>
        <w:t>eho</w:t>
      </w:r>
      <w:r w:rsidRPr="00A855EB">
        <w:rPr>
          <w:rFonts w:cs="Times New Roman"/>
          <w:szCs w:val="24"/>
        </w:rPr>
        <w:t xml:space="preserve"> </w:t>
      </w:r>
      <w:r w:rsidR="004B78BE">
        <w:rPr>
          <w:rFonts w:cs="Times New Roman"/>
          <w:szCs w:val="24"/>
        </w:rPr>
        <w:t>kraja</w:t>
      </w:r>
      <w:r w:rsidRPr="00A855EB">
        <w:rPr>
          <w:rFonts w:cs="Times New Roman"/>
          <w:szCs w:val="24"/>
        </w:rPr>
        <w:t xml:space="preserve">, plnia teda funkciu centier </w:t>
      </w:r>
      <w:r>
        <w:rPr>
          <w:rFonts w:cs="Times New Roman"/>
          <w:szCs w:val="24"/>
        </w:rPr>
        <w:t>samosprávnych krajov</w:t>
      </w:r>
      <w:r w:rsidRPr="00A855EB">
        <w:rPr>
          <w:rFonts w:cs="Times New Roman"/>
          <w:szCs w:val="24"/>
        </w:rPr>
        <w:t>.</w:t>
      </w:r>
    </w:p>
    <w:p w14:paraId="3E0BDADE" w14:textId="77777777" w:rsidR="004D37C7" w:rsidRDefault="004D37C7" w:rsidP="00565830">
      <w:pPr>
        <w:pStyle w:val="Odsekzoznamu"/>
        <w:autoSpaceDE w:val="0"/>
        <w:autoSpaceDN w:val="0"/>
        <w:adjustRightInd w:val="0"/>
        <w:spacing w:after="120"/>
        <w:ind w:left="0" w:firstLine="567"/>
        <w:jc w:val="both"/>
        <w:rPr>
          <w:rFonts w:cs="Times New Roman"/>
          <w:szCs w:val="24"/>
        </w:rPr>
      </w:pPr>
    </w:p>
    <w:p w14:paraId="67D84C5D" w14:textId="77777777" w:rsidR="004D37C7" w:rsidRPr="00E60FE2" w:rsidRDefault="004D37C7" w:rsidP="00565830">
      <w:pPr>
        <w:pStyle w:val="Odsekzoznamu"/>
        <w:autoSpaceDE w:val="0"/>
        <w:autoSpaceDN w:val="0"/>
        <w:adjustRightInd w:val="0"/>
        <w:spacing w:after="120"/>
        <w:ind w:left="0"/>
        <w:contextualSpacing w:val="0"/>
        <w:jc w:val="both"/>
        <w:rPr>
          <w:rFonts w:cs="Times New Roman"/>
          <w:i/>
          <w:szCs w:val="24"/>
        </w:rPr>
      </w:pPr>
      <w:r w:rsidRPr="00E60FE2">
        <w:rPr>
          <w:rFonts w:cs="Times New Roman"/>
          <w:i/>
          <w:szCs w:val="24"/>
        </w:rPr>
        <w:t>Tabuľka</w:t>
      </w:r>
      <w:r>
        <w:rPr>
          <w:rFonts w:cs="Times New Roman"/>
          <w:i/>
          <w:szCs w:val="24"/>
        </w:rPr>
        <w:t xml:space="preserve"> č. 1</w:t>
      </w:r>
      <w:r w:rsidRPr="00E60FE2">
        <w:rPr>
          <w:rFonts w:cs="Times New Roman"/>
          <w:i/>
          <w:szCs w:val="24"/>
        </w:rPr>
        <w:t xml:space="preserve">: Vývoj počtu obyvateľov </w:t>
      </w:r>
      <w:r>
        <w:rPr>
          <w:rFonts w:cs="Times New Roman"/>
          <w:i/>
          <w:szCs w:val="24"/>
        </w:rPr>
        <w:t>11 najväčších slovenských miest</w:t>
      </w:r>
    </w:p>
    <w:tbl>
      <w:tblPr>
        <w:tblW w:w="7220" w:type="dxa"/>
        <w:tblInd w:w="70" w:type="dxa"/>
        <w:tblCellMar>
          <w:left w:w="70" w:type="dxa"/>
          <w:right w:w="70" w:type="dxa"/>
        </w:tblCellMar>
        <w:tblLook w:val="04A0" w:firstRow="1" w:lastRow="0" w:firstColumn="1" w:lastColumn="0" w:noHBand="0" w:noVBand="1"/>
      </w:tblPr>
      <w:tblGrid>
        <w:gridCol w:w="1780"/>
        <w:gridCol w:w="1820"/>
        <w:gridCol w:w="1820"/>
        <w:gridCol w:w="1800"/>
      </w:tblGrid>
      <w:tr w:rsidR="004D37C7" w:rsidRPr="00C7483D" w14:paraId="1C44B8A8" w14:textId="77777777" w:rsidTr="00E944B4">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E8E8E8"/>
            <w:noWrap/>
            <w:hideMark/>
          </w:tcPr>
          <w:p w14:paraId="6FF68431"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Mesto</w:t>
            </w:r>
          </w:p>
        </w:tc>
        <w:tc>
          <w:tcPr>
            <w:tcW w:w="1820" w:type="dxa"/>
            <w:tcBorders>
              <w:top w:val="single" w:sz="4" w:space="0" w:color="auto"/>
              <w:left w:val="single" w:sz="4" w:space="0" w:color="auto"/>
              <w:bottom w:val="single" w:sz="4" w:space="0" w:color="000000"/>
              <w:right w:val="single" w:sz="4" w:space="0" w:color="auto"/>
            </w:tcBorders>
            <w:shd w:val="clear" w:color="000000" w:fill="E8E8E8"/>
          </w:tcPr>
          <w:p w14:paraId="5F3A4808"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 xml:space="preserve">Počet obyvateľov (k 31. 12. 1996) </w:t>
            </w:r>
          </w:p>
        </w:tc>
        <w:tc>
          <w:tcPr>
            <w:tcW w:w="1820" w:type="dxa"/>
            <w:tcBorders>
              <w:top w:val="single" w:sz="4" w:space="0" w:color="auto"/>
              <w:left w:val="single" w:sz="4" w:space="0" w:color="auto"/>
              <w:bottom w:val="single" w:sz="4" w:space="0" w:color="000000"/>
              <w:right w:val="single" w:sz="4" w:space="0" w:color="auto"/>
            </w:tcBorders>
            <w:shd w:val="clear" w:color="000000" w:fill="E8E8E8"/>
            <w:hideMark/>
          </w:tcPr>
          <w:p w14:paraId="59EA3B0A" w14:textId="4D9801DF"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Počet obyvateľov  (k 31.</w:t>
            </w:r>
            <w:r w:rsidR="004B78BE">
              <w:rPr>
                <w:rFonts w:ascii="Times New Roman" w:eastAsia="Times New Roman" w:hAnsi="Times New Roman" w:cs="Times New Roman"/>
                <w:b/>
                <w:bCs/>
                <w:color w:val="000000"/>
              </w:rPr>
              <w:t xml:space="preserve"> </w:t>
            </w:r>
            <w:r w:rsidRPr="00C7483D">
              <w:rPr>
                <w:rFonts w:ascii="Times New Roman" w:eastAsia="Times New Roman" w:hAnsi="Times New Roman" w:cs="Times New Roman"/>
                <w:b/>
                <w:bCs/>
                <w:color w:val="000000"/>
              </w:rPr>
              <w:t>12.</w:t>
            </w:r>
            <w:r w:rsidR="004B78BE">
              <w:rPr>
                <w:rFonts w:ascii="Times New Roman" w:eastAsia="Times New Roman" w:hAnsi="Times New Roman" w:cs="Times New Roman"/>
                <w:b/>
                <w:bCs/>
                <w:color w:val="000000"/>
              </w:rPr>
              <w:t xml:space="preserve"> </w:t>
            </w:r>
            <w:r w:rsidRPr="00C7483D">
              <w:rPr>
                <w:rFonts w:ascii="Times New Roman" w:eastAsia="Times New Roman" w:hAnsi="Times New Roman" w:cs="Times New Roman"/>
                <w:b/>
                <w:bCs/>
                <w:color w:val="000000"/>
              </w:rPr>
              <w:t>201</w:t>
            </w:r>
            <w:r>
              <w:rPr>
                <w:rFonts w:ascii="Times New Roman" w:eastAsia="Times New Roman" w:hAnsi="Times New Roman" w:cs="Times New Roman"/>
                <w:b/>
                <w:bCs/>
                <w:color w:val="000000"/>
              </w:rPr>
              <w:t>6)</w:t>
            </w:r>
          </w:p>
        </w:tc>
        <w:tc>
          <w:tcPr>
            <w:tcW w:w="1800" w:type="dxa"/>
            <w:tcBorders>
              <w:top w:val="single" w:sz="4" w:space="0" w:color="auto"/>
              <w:left w:val="single" w:sz="4" w:space="0" w:color="auto"/>
              <w:bottom w:val="single" w:sz="4" w:space="0" w:color="000000"/>
              <w:right w:val="single" w:sz="4" w:space="0" w:color="auto"/>
            </w:tcBorders>
            <w:shd w:val="clear" w:color="000000" w:fill="E8E8E8"/>
            <w:hideMark/>
          </w:tcPr>
          <w:p w14:paraId="09E7CA33"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Relatívna zmena (v %)</w:t>
            </w:r>
          </w:p>
        </w:tc>
      </w:tr>
      <w:tr w:rsidR="004D37C7" w:rsidRPr="00C7483D" w14:paraId="18122F9E"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136CCC5E"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Bratislava</w:t>
            </w:r>
          </w:p>
        </w:tc>
        <w:tc>
          <w:tcPr>
            <w:tcW w:w="1820" w:type="dxa"/>
            <w:tcBorders>
              <w:top w:val="nil"/>
              <w:left w:val="nil"/>
              <w:bottom w:val="single" w:sz="4" w:space="0" w:color="auto"/>
              <w:right w:val="single" w:sz="4" w:space="0" w:color="auto"/>
            </w:tcBorders>
            <w:shd w:val="clear" w:color="000000" w:fill="FFFFFF"/>
          </w:tcPr>
          <w:p w14:paraId="4FE8E2A0"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452 288</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344B01F9"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425 923</w:t>
            </w:r>
          </w:p>
        </w:tc>
        <w:tc>
          <w:tcPr>
            <w:tcW w:w="1800" w:type="dxa"/>
            <w:tcBorders>
              <w:top w:val="nil"/>
              <w:left w:val="nil"/>
              <w:bottom w:val="single" w:sz="4" w:space="0" w:color="auto"/>
              <w:right w:val="single" w:sz="4" w:space="0" w:color="auto"/>
            </w:tcBorders>
            <w:shd w:val="clear" w:color="000000" w:fill="FFFFFF"/>
            <w:noWrap/>
            <w:hideMark/>
          </w:tcPr>
          <w:p w14:paraId="3C976BDF"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-5,83</w:t>
            </w:r>
          </w:p>
        </w:tc>
      </w:tr>
      <w:tr w:rsidR="004D37C7" w:rsidRPr="00C7483D" w14:paraId="175E4624"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0CB97F91"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Košice</w:t>
            </w:r>
          </w:p>
        </w:tc>
        <w:tc>
          <w:tcPr>
            <w:tcW w:w="1820" w:type="dxa"/>
            <w:tcBorders>
              <w:top w:val="nil"/>
              <w:left w:val="nil"/>
              <w:bottom w:val="single" w:sz="4" w:space="0" w:color="auto"/>
              <w:right w:val="single" w:sz="4" w:space="0" w:color="auto"/>
            </w:tcBorders>
            <w:shd w:val="clear" w:color="000000" w:fill="FFFFFF"/>
          </w:tcPr>
          <w:p w14:paraId="435F95DF"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241 606</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45056EB1"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239 141</w:t>
            </w:r>
          </w:p>
        </w:tc>
        <w:tc>
          <w:tcPr>
            <w:tcW w:w="1800" w:type="dxa"/>
            <w:tcBorders>
              <w:top w:val="nil"/>
              <w:left w:val="nil"/>
              <w:bottom w:val="single" w:sz="4" w:space="0" w:color="auto"/>
              <w:right w:val="single" w:sz="4" w:space="0" w:color="auto"/>
            </w:tcBorders>
            <w:shd w:val="clear" w:color="000000" w:fill="FFFFFF"/>
            <w:noWrap/>
            <w:hideMark/>
          </w:tcPr>
          <w:p w14:paraId="7C745E9A"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-1,02</w:t>
            </w:r>
          </w:p>
        </w:tc>
      </w:tr>
      <w:tr w:rsidR="004D37C7" w:rsidRPr="00C7483D" w14:paraId="24AA5A96"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16B580DD"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Prešov</w:t>
            </w:r>
          </w:p>
        </w:tc>
        <w:tc>
          <w:tcPr>
            <w:tcW w:w="1820" w:type="dxa"/>
            <w:tcBorders>
              <w:top w:val="nil"/>
              <w:left w:val="nil"/>
              <w:bottom w:val="single" w:sz="4" w:space="0" w:color="auto"/>
              <w:right w:val="single" w:sz="4" w:space="0" w:color="auto"/>
            </w:tcBorders>
            <w:shd w:val="clear" w:color="000000" w:fill="FFFFFF"/>
          </w:tcPr>
          <w:p w14:paraId="4C1D5116"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93 147</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1BBC98AE"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89 618</w:t>
            </w:r>
          </w:p>
        </w:tc>
        <w:tc>
          <w:tcPr>
            <w:tcW w:w="1800" w:type="dxa"/>
            <w:tcBorders>
              <w:top w:val="nil"/>
              <w:left w:val="nil"/>
              <w:bottom w:val="single" w:sz="4" w:space="0" w:color="auto"/>
              <w:right w:val="single" w:sz="4" w:space="0" w:color="auto"/>
            </w:tcBorders>
            <w:shd w:val="clear" w:color="000000" w:fill="FFFFFF"/>
            <w:noWrap/>
            <w:hideMark/>
          </w:tcPr>
          <w:p w14:paraId="2D39FCF7"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-3,79</w:t>
            </w:r>
          </w:p>
        </w:tc>
      </w:tr>
      <w:tr w:rsidR="004D37C7" w:rsidRPr="00C7483D" w14:paraId="37FEA3F5"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3661F194"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Žilina</w:t>
            </w:r>
          </w:p>
        </w:tc>
        <w:tc>
          <w:tcPr>
            <w:tcW w:w="1820" w:type="dxa"/>
            <w:tcBorders>
              <w:top w:val="nil"/>
              <w:left w:val="nil"/>
              <w:bottom w:val="single" w:sz="4" w:space="0" w:color="auto"/>
              <w:right w:val="single" w:sz="4" w:space="0" w:color="auto"/>
            </w:tcBorders>
            <w:shd w:val="clear" w:color="000000" w:fill="FFFFFF"/>
          </w:tcPr>
          <w:p w14:paraId="667D805F"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86 811</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77B2B2E5"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81 041</w:t>
            </w:r>
          </w:p>
        </w:tc>
        <w:tc>
          <w:tcPr>
            <w:tcW w:w="1800" w:type="dxa"/>
            <w:tcBorders>
              <w:top w:val="nil"/>
              <w:left w:val="nil"/>
              <w:bottom w:val="single" w:sz="4" w:space="0" w:color="auto"/>
              <w:right w:val="single" w:sz="4" w:space="0" w:color="auto"/>
            </w:tcBorders>
            <w:shd w:val="clear" w:color="000000" w:fill="FFFFFF"/>
            <w:noWrap/>
            <w:hideMark/>
          </w:tcPr>
          <w:p w14:paraId="1D85FB19"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-6,65</w:t>
            </w:r>
          </w:p>
        </w:tc>
      </w:tr>
      <w:tr w:rsidR="004D37C7" w:rsidRPr="00C7483D" w14:paraId="5DB6E765"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3EE4B87C"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Nitra</w:t>
            </w:r>
          </w:p>
        </w:tc>
        <w:tc>
          <w:tcPr>
            <w:tcW w:w="1820" w:type="dxa"/>
            <w:tcBorders>
              <w:top w:val="nil"/>
              <w:left w:val="nil"/>
              <w:bottom w:val="single" w:sz="4" w:space="0" w:color="auto"/>
              <w:right w:val="single" w:sz="4" w:space="0" w:color="auto"/>
            </w:tcBorders>
            <w:shd w:val="clear" w:color="000000" w:fill="FFFFFF"/>
          </w:tcPr>
          <w:p w14:paraId="678635A6"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87 569</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22C521E2"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77 374</w:t>
            </w:r>
          </w:p>
        </w:tc>
        <w:tc>
          <w:tcPr>
            <w:tcW w:w="1800" w:type="dxa"/>
            <w:tcBorders>
              <w:top w:val="nil"/>
              <w:left w:val="nil"/>
              <w:bottom w:val="single" w:sz="4" w:space="0" w:color="auto"/>
              <w:right w:val="single" w:sz="4" w:space="0" w:color="auto"/>
            </w:tcBorders>
            <w:shd w:val="clear" w:color="000000" w:fill="FFFFFF"/>
            <w:noWrap/>
            <w:hideMark/>
          </w:tcPr>
          <w:p w14:paraId="7FB1A940"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-11,64</w:t>
            </w:r>
          </w:p>
        </w:tc>
      </w:tr>
      <w:tr w:rsidR="004D37C7" w:rsidRPr="00C7483D" w14:paraId="21031A6D"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4CD8044D"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Banská Bystrica</w:t>
            </w:r>
          </w:p>
        </w:tc>
        <w:tc>
          <w:tcPr>
            <w:tcW w:w="1820" w:type="dxa"/>
            <w:tcBorders>
              <w:top w:val="nil"/>
              <w:left w:val="nil"/>
              <w:bottom w:val="single" w:sz="4" w:space="0" w:color="auto"/>
              <w:right w:val="single" w:sz="4" w:space="0" w:color="auto"/>
            </w:tcBorders>
            <w:shd w:val="clear" w:color="000000" w:fill="FFFFFF"/>
          </w:tcPr>
          <w:p w14:paraId="1629EC6B"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85 052</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615F94AB"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78 635</w:t>
            </w:r>
          </w:p>
        </w:tc>
        <w:tc>
          <w:tcPr>
            <w:tcW w:w="1800" w:type="dxa"/>
            <w:tcBorders>
              <w:top w:val="nil"/>
              <w:left w:val="nil"/>
              <w:bottom w:val="single" w:sz="4" w:space="0" w:color="auto"/>
              <w:right w:val="single" w:sz="4" w:space="0" w:color="auto"/>
            </w:tcBorders>
            <w:shd w:val="clear" w:color="000000" w:fill="FFFFFF"/>
            <w:noWrap/>
            <w:hideMark/>
          </w:tcPr>
          <w:p w14:paraId="2AD74F1F"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-7,54</w:t>
            </w:r>
          </w:p>
        </w:tc>
      </w:tr>
      <w:tr w:rsidR="004D37C7" w:rsidRPr="00C7483D" w14:paraId="0F8DD8B8"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0F1989FD"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Trnava</w:t>
            </w:r>
          </w:p>
        </w:tc>
        <w:tc>
          <w:tcPr>
            <w:tcW w:w="1820" w:type="dxa"/>
            <w:tcBorders>
              <w:top w:val="nil"/>
              <w:left w:val="nil"/>
              <w:bottom w:val="single" w:sz="4" w:space="0" w:color="auto"/>
              <w:right w:val="single" w:sz="4" w:space="0" w:color="auto"/>
            </w:tcBorders>
            <w:shd w:val="clear" w:color="000000" w:fill="FFFFFF"/>
          </w:tcPr>
          <w:p w14:paraId="61CF5FD6"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70 202</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6B9C8608"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65 536</w:t>
            </w:r>
          </w:p>
        </w:tc>
        <w:tc>
          <w:tcPr>
            <w:tcW w:w="1800" w:type="dxa"/>
            <w:tcBorders>
              <w:top w:val="nil"/>
              <w:left w:val="nil"/>
              <w:bottom w:val="single" w:sz="4" w:space="0" w:color="auto"/>
              <w:right w:val="single" w:sz="4" w:space="0" w:color="auto"/>
            </w:tcBorders>
            <w:shd w:val="clear" w:color="000000" w:fill="FFFFFF"/>
            <w:noWrap/>
            <w:hideMark/>
          </w:tcPr>
          <w:p w14:paraId="6ECED352"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-6,65</w:t>
            </w:r>
          </w:p>
        </w:tc>
      </w:tr>
      <w:tr w:rsidR="004D37C7" w:rsidRPr="00C7483D" w14:paraId="3096C1D6"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4FBFBBEC"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Martin</w:t>
            </w:r>
          </w:p>
        </w:tc>
        <w:tc>
          <w:tcPr>
            <w:tcW w:w="1820" w:type="dxa"/>
            <w:tcBorders>
              <w:top w:val="nil"/>
              <w:left w:val="nil"/>
              <w:bottom w:val="single" w:sz="4" w:space="0" w:color="auto"/>
              <w:right w:val="single" w:sz="4" w:space="0" w:color="auto"/>
            </w:tcBorders>
            <w:shd w:val="clear" w:color="000000" w:fill="FFFFFF"/>
          </w:tcPr>
          <w:p w14:paraId="0999259A"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60 917</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534448C1"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55 332</w:t>
            </w:r>
          </w:p>
        </w:tc>
        <w:tc>
          <w:tcPr>
            <w:tcW w:w="1800" w:type="dxa"/>
            <w:tcBorders>
              <w:top w:val="nil"/>
              <w:left w:val="nil"/>
              <w:bottom w:val="single" w:sz="4" w:space="0" w:color="auto"/>
              <w:right w:val="single" w:sz="4" w:space="0" w:color="auto"/>
            </w:tcBorders>
            <w:shd w:val="clear" w:color="000000" w:fill="FFFFFF"/>
            <w:noWrap/>
            <w:hideMark/>
          </w:tcPr>
          <w:p w14:paraId="7DA7FCB6"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-9,17</w:t>
            </w:r>
          </w:p>
        </w:tc>
      </w:tr>
      <w:tr w:rsidR="004D37C7" w:rsidRPr="00C7483D" w14:paraId="2FEC3ADF"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229701FD"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Trenčín</w:t>
            </w:r>
          </w:p>
        </w:tc>
        <w:tc>
          <w:tcPr>
            <w:tcW w:w="1820" w:type="dxa"/>
            <w:tcBorders>
              <w:top w:val="nil"/>
              <w:left w:val="nil"/>
              <w:bottom w:val="single" w:sz="4" w:space="0" w:color="auto"/>
              <w:right w:val="single" w:sz="4" w:space="0" w:color="auto"/>
            </w:tcBorders>
            <w:shd w:val="clear" w:color="000000" w:fill="FFFFFF"/>
          </w:tcPr>
          <w:p w14:paraId="1634192F"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59 039</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67B6E47B"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55 593</w:t>
            </w:r>
          </w:p>
        </w:tc>
        <w:tc>
          <w:tcPr>
            <w:tcW w:w="1800" w:type="dxa"/>
            <w:tcBorders>
              <w:top w:val="nil"/>
              <w:left w:val="nil"/>
              <w:bottom w:val="single" w:sz="4" w:space="0" w:color="auto"/>
              <w:right w:val="single" w:sz="4" w:space="0" w:color="auto"/>
            </w:tcBorders>
            <w:shd w:val="clear" w:color="000000" w:fill="FFFFFF"/>
            <w:noWrap/>
            <w:hideMark/>
          </w:tcPr>
          <w:p w14:paraId="6E683CAA"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-5,84</w:t>
            </w:r>
          </w:p>
        </w:tc>
      </w:tr>
      <w:tr w:rsidR="004D37C7" w:rsidRPr="00C7483D" w14:paraId="6D2F8AF6"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149B5342"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Poprad</w:t>
            </w:r>
          </w:p>
        </w:tc>
        <w:tc>
          <w:tcPr>
            <w:tcW w:w="1820" w:type="dxa"/>
            <w:tcBorders>
              <w:top w:val="nil"/>
              <w:left w:val="nil"/>
              <w:bottom w:val="single" w:sz="4" w:space="0" w:color="auto"/>
              <w:right w:val="single" w:sz="4" w:space="0" w:color="auto"/>
            </w:tcBorders>
            <w:shd w:val="clear" w:color="000000" w:fill="FFFFFF"/>
          </w:tcPr>
          <w:p w14:paraId="25D5C114" w14:textId="77777777" w:rsidR="004D37C7" w:rsidRPr="00C7483D" w:rsidRDefault="004D37C7" w:rsidP="00565830">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55 303</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145CD54A"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51 750</w:t>
            </w:r>
          </w:p>
        </w:tc>
        <w:tc>
          <w:tcPr>
            <w:tcW w:w="1800" w:type="dxa"/>
            <w:tcBorders>
              <w:top w:val="nil"/>
              <w:left w:val="nil"/>
              <w:bottom w:val="single" w:sz="4" w:space="0" w:color="auto"/>
              <w:right w:val="single" w:sz="4" w:space="0" w:color="auto"/>
            </w:tcBorders>
            <w:shd w:val="clear" w:color="000000" w:fill="FFFFFF"/>
            <w:noWrap/>
            <w:hideMark/>
          </w:tcPr>
          <w:p w14:paraId="486F3420"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-6,42</w:t>
            </w:r>
          </w:p>
        </w:tc>
      </w:tr>
      <w:tr w:rsidR="004D37C7" w:rsidRPr="00C7483D" w14:paraId="2FC976B5"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FFFFFF"/>
            <w:noWrap/>
            <w:hideMark/>
          </w:tcPr>
          <w:p w14:paraId="53F2E951"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Prievidza</w:t>
            </w:r>
          </w:p>
        </w:tc>
        <w:tc>
          <w:tcPr>
            <w:tcW w:w="1820" w:type="dxa"/>
            <w:tcBorders>
              <w:top w:val="nil"/>
              <w:left w:val="nil"/>
              <w:bottom w:val="single" w:sz="4" w:space="0" w:color="auto"/>
              <w:right w:val="single" w:sz="4" w:space="0" w:color="auto"/>
            </w:tcBorders>
            <w:shd w:val="clear" w:color="000000" w:fill="FFFFFF"/>
          </w:tcPr>
          <w:p w14:paraId="28ED9C46" w14:textId="15A6D66C" w:rsidR="004D37C7" w:rsidRPr="00C7483D" w:rsidRDefault="004D37C7" w:rsidP="001F63E8">
            <w:pPr>
              <w:spacing w:after="120" w:line="240" w:lineRule="auto"/>
              <w:jc w:val="right"/>
              <w:rPr>
                <w:rFonts w:ascii="Times New Roman" w:eastAsia="Times New Roman" w:hAnsi="Times New Roman" w:cs="Times New Roman"/>
                <w:color w:val="000000"/>
              </w:rPr>
            </w:pPr>
            <w:r w:rsidRPr="00C7483D">
              <w:rPr>
                <w:rFonts w:ascii="Times New Roman" w:eastAsia="Times New Roman" w:hAnsi="Times New Roman" w:cs="Times New Roman"/>
                <w:color w:val="000000"/>
              </w:rPr>
              <w:t>5</w:t>
            </w:r>
            <w:r w:rsidR="001F63E8">
              <w:rPr>
                <w:rFonts w:ascii="Times New Roman" w:eastAsia="Times New Roman" w:hAnsi="Times New Roman" w:cs="Times New Roman"/>
                <w:color w:val="000000"/>
              </w:rPr>
              <w:t>4</w:t>
            </w:r>
            <w:r w:rsidRPr="00C7483D">
              <w:rPr>
                <w:rFonts w:ascii="Times New Roman" w:eastAsia="Times New Roman" w:hAnsi="Times New Roman" w:cs="Times New Roman"/>
                <w:color w:val="000000"/>
              </w:rPr>
              <w:t xml:space="preserve"> 395</w:t>
            </w:r>
          </w:p>
        </w:tc>
        <w:tc>
          <w:tcPr>
            <w:tcW w:w="1820" w:type="dxa"/>
            <w:tcBorders>
              <w:top w:val="nil"/>
              <w:left w:val="single" w:sz="4" w:space="0" w:color="auto"/>
              <w:bottom w:val="single" w:sz="4" w:space="0" w:color="auto"/>
              <w:right w:val="single" w:sz="4" w:space="0" w:color="auto"/>
            </w:tcBorders>
            <w:shd w:val="clear" w:color="000000" w:fill="FFFFFF"/>
            <w:noWrap/>
            <w:hideMark/>
          </w:tcPr>
          <w:p w14:paraId="3E90E6B9" w14:textId="77777777" w:rsidR="004D37C7" w:rsidRPr="00B97796" w:rsidRDefault="004D37C7" w:rsidP="00565830">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46 830</w:t>
            </w:r>
          </w:p>
        </w:tc>
        <w:tc>
          <w:tcPr>
            <w:tcW w:w="1800" w:type="dxa"/>
            <w:tcBorders>
              <w:top w:val="nil"/>
              <w:left w:val="nil"/>
              <w:bottom w:val="single" w:sz="4" w:space="0" w:color="auto"/>
              <w:right w:val="single" w:sz="4" w:space="0" w:color="auto"/>
            </w:tcBorders>
            <w:shd w:val="clear" w:color="000000" w:fill="FFFFFF"/>
            <w:noWrap/>
            <w:hideMark/>
          </w:tcPr>
          <w:p w14:paraId="57F01103" w14:textId="16647E51" w:rsidR="004D37C7" w:rsidRPr="00B97796" w:rsidRDefault="004D37C7" w:rsidP="001F63E8">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-1</w:t>
            </w:r>
            <w:r w:rsidR="001F63E8">
              <w:rPr>
                <w:rFonts w:ascii="Times New Roman" w:hAnsi="Times New Roman" w:cs="Times New Roman"/>
              </w:rPr>
              <w:t>3</w:t>
            </w:r>
            <w:r w:rsidRPr="009C5CD5">
              <w:rPr>
                <w:rFonts w:ascii="Times New Roman" w:hAnsi="Times New Roman" w:cs="Times New Roman"/>
              </w:rPr>
              <w:t>,</w:t>
            </w:r>
            <w:r w:rsidR="001F63E8">
              <w:rPr>
                <w:rFonts w:ascii="Times New Roman" w:hAnsi="Times New Roman" w:cs="Times New Roman"/>
              </w:rPr>
              <w:t>9</w:t>
            </w:r>
            <w:r w:rsidRPr="009C5CD5">
              <w:rPr>
                <w:rFonts w:ascii="Times New Roman" w:hAnsi="Times New Roman" w:cs="Times New Roman"/>
              </w:rPr>
              <w:t>1</w:t>
            </w:r>
          </w:p>
        </w:tc>
      </w:tr>
      <w:tr w:rsidR="004D37C7" w:rsidRPr="00C7483D" w14:paraId="3503615D" w14:textId="77777777" w:rsidTr="00E944B4">
        <w:trPr>
          <w:trHeight w:val="300"/>
        </w:trPr>
        <w:tc>
          <w:tcPr>
            <w:tcW w:w="1780" w:type="dxa"/>
            <w:tcBorders>
              <w:top w:val="nil"/>
              <w:left w:val="single" w:sz="4" w:space="0" w:color="auto"/>
              <w:bottom w:val="single" w:sz="4" w:space="0" w:color="auto"/>
              <w:right w:val="single" w:sz="4" w:space="0" w:color="auto"/>
            </w:tcBorders>
            <w:shd w:val="clear" w:color="000000" w:fill="E8E8E8"/>
            <w:noWrap/>
            <w:hideMark/>
          </w:tcPr>
          <w:p w14:paraId="5EDBD6B1" w14:textId="77777777" w:rsidR="004D37C7" w:rsidRPr="00C7483D" w:rsidRDefault="004D37C7" w:rsidP="00565830">
            <w:pPr>
              <w:spacing w:after="120" w:line="240" w:lineRule="auto"/>
              <w:rPr>
                <w:rFonts w:ascii="Times New Roman" w:eastAsia="Times New Roman" w:hAnsi="Times New Roman" w:cs="Times New Roman"/>
                <w:b/>
                <w:bCs/>
                <w:color w:val="000000"/>
              </w:rPr>
            </w:pPr>
            <w:r w:rsidRPr="00C7483D">
              <w:rPr>
                <w:rFonts w:ascii="Times New Roman" w:eastAsia="Times New Roman" w:hAnsi="Times New Roman" w:cs="Times New Roman"/>
                <w:b/>
                <w:bCs/>
                <w:color w:val="000000"/>
              </w:rPr>
              <w:t>SR</w:t>
            </w:r>
          </w:p>
        </w:tc>
        <w:tc>
          <w:tcPr>
            <w:tcW w:w="1820" w:type="dxa"/>
            <w:tcBorders>
              <w:top w:val="nil"/>
              <w:left w:val="nil"/>
              <w:bottom w:val="single" w:sz="4" w:space="0" w:color="auto"/>
              <w:right w:val="single" w:sz="4" w:space="0" w:color="auto"/>
            </w:tcBorders>
            <w:shd w:val="clear" w:color="000000" w:fill="E8E8E8"/>
          </w:tcPr>
          <w:p w14:paraId="32C83572" w14:textId="78508596" w:rsidR="004D37C7" w:rsidRPr="00C7483D" w:rsidRDefault="00521678" w:rsidP="001F63E8">
            <w:pPr>
              <w:spacing w:after="120" w:line="240" w:lineRule="auto"/>
              <w:jc w:val="right"/>
              <w:rPr>
                <w:rFonts w:ascii="Times New Roman" w:eastAsia="Times New Roman" w:hAnsi="Times New Roman" w:cs="Times New Roman"/>
                <w:color w:val="000000"/>
              </w:rPr>
            </w:pPr>
            <w:r w:rsidRPr="00521678">
              <w:rPr>
                <w:rFonts w:ascii="Times New Roman" w:eastAsia="Times New Roman" w:hAnsi="Times New Roman" w:cs="Times New Roman"/>
                <w:color w:val="000000"/>
              </w:rPr>
              <w:t>5 378 932</w:t>
            </w:r>
          </w:p>
        </w:tc>
        <w:tc>
          <w:tcPr>
            <w:tcW w:w="1820" w:type="dxa"/>
            <w:tcBorders>
              <w:top w:val="nil"/>
              <w:left w:val="single" w:sz="4" w:space="0" w:color="auto"/>
              <w:bottom w:val="single" w:sz="4" w:space="0" w:color="auto"/>
              <w:right w:val="single" w:sz="4" w:space="0" w:color="auto"/>
            </w:tcBorders>
            <w:shd w:val="clear" w:color="000000" w:fill="E8E8E8"/>
            <w:noWrap/>
            <w:hideMark/>
          </w:tcPr>
          <w:p w14:paraId="45B71488" w14:textId="4421D283" w:rsidR="004D37C7" w:rsidRPr="00B97796" w:rsidRDefault="004D37C7" w:rsidP="00521678">
            <w:pPr>
              <w:spacing w:after="120" w:line="240" w:lineRule="auto"/>
              <w:jc w:val="right"/>
              <w:rPr>
                <w:rFonts w:ascii="Times New Roman" w:eastAsia="Times New Roman" w:hAnsi="Times New Roman" w:cs="Times New Roman"/>
                <w:color w:val="000000"/>
              </w:rPr>
            </w:pPr>
            <w:r w:rsidRPr="009C5CD5">
              <w:rPr>
                <w:rFonts w:ascii="Times New Roman" w:hAnsi="Times New Roman" w:cs="Times New Roman"/>
              </w:rPr>
              <w:t xml:space="preserve">5 </w:t>
            </w:r>
            <w:r w:rsidR="00521678">
              <w:rPr>
                <w:rFonts w:ascii="Times New Roman" w:hAnsi="Times New Roman" w:cs="Times New Roman"/>
              </w:rPr>
              <w:t>435 343</w:t>
            </w:r>
          </w:p>
        </w:tc>
        <w:tc>
          <w:tcPr>
            <w:tcW w:w="1800" w:type="dxa"/>
            <w:tcBorders>
              <w:top w:val="nil"/>
              <w:left w:val="nil"/>
              <w:bottom w:val="single" w:sz="4" w:space="0" w:color="auto"/>
              <w:right w:val="single" w:sz="4" w:space="0" w:color="auto"/>
            </w:tcBorders>
            <w:shd w:val="clear" w:color="000000" w:fill="E8E8E8"/>
            <w:noWrap/>
            <w:hideMark/>
          </w:tcPr>
          <w:p w14:paraId="1B9B6F23" w14:textId="69E64719" w:rsidR="004D37C7" w:rsidRPr="00B97796" w:rsidRDefault="001F63E8" w:rsidP="00565830">
            <w:pPr>
              <w:spacing w:after="120" w:line="240" w:lineRule="auto"/>
              <w:jc w:val="right"/>
              <w:rPr>
                <w:rFonts w:ascii="Times New Roman" w:eastAsia="Times New Roman" w:hAnsi="Times New Roman" w:cs="Times New Roman"/>
                <w:color w:val="000000"/>
              </w:rPr>
            </w:pPr>
            <w:r>
              <w:rPr>
                <w:rFonts w:ascii="Times New Roman" w:hAnsi="Times New Roman" w:cs="Times New Roman"/>
              </w:rPr>
              <w:t>1,05</w:t>
            </w:r>
          </w:p>
        </w:tc>
      </w:tr>
    </w:tbl>
    <w:p w14:paraId="5DBB09D8" w14:textId="77777777" w:rsidR="004D37C7" w:rsidRDefault="004D37C7" w:rsidP="00565830">
      <w:pPr>
        <w:pStyle w:val="Odsekzoznamu"/>
        <w:spacing w:after="120"/>
        <w:ind w:left="0"/>
        <w:contextualSpacing w:val="0"/>
        <w:jc w:val="both"/>
        <w:rPr>
          <w:i/>
          <w:sz w:val="20"/>
          <w:szCs w:val="20"/>
        </w:rPr>
      </w:pPr>
      <w:r w:rsidRPr="00C7483D">
        <w:rPr>
          <w:i/>
          <w:sz w:val="20"/>
          <w:szCs w:val="20"/>
        </w:rPr>
        <w:t>Zdroj: Štatistický úrad SR</w:t>
      </w:r>
    </w:p>
    <w:p w14:paraId="25A8CF95" w14:textId="6095D1B7" w:rsidR="00FC3C0D" w:rsidRDefault="00FC3C0D" w:rsidP="00565830">
      <w:pPr>
        <w:pStyle w:val="Odsekzoznamu"/>
        <w:spacing w:after="120"/>
        <w:ind w:left="0" w:firstLine="567"/>
        <w:contextualSpacing w:val="0"/>
        <w:jc w:val="both"/>
      </w:pPr>
      <w:r>
        <w:t>V procese transformácie</w:t>
      </w:r>
      <w:r w:rsidRPr="005B2A00">
        <w:t xml:space="preserve"> na trhov</w:t>
      </w:r>
      <w:r>
        <w:t>ú ekonomiku,</w:t>
      </w:r>
      <w:r w:rsidRPr="005B2A00">
        <w:t xml:space="preserve"> </w:t>
      </w:r>
      <w:r>
        <w:t xml:space="preserve">v ktorom </w:t>
      </w:r>
      <w:r w:rsidRPr="005B2A00">
        <w:t xml:space="preserve">sa </w:t>
      </w:r>
      <w:r>
        <w:t xml:space="preserve">na Slovensku </w:t>
      </w:r>
      <w:r w:rsidRPr="005B2A00">
        <w:t>rozvinul podnikateľský sektor</w:t>
      </w:r>
      <w:r w:rsidR="009A2590">
        <w:t>,</w:t>
      </w:r>
      <w:r>
        <w:t xml:space="preserve"> boli </w:t>
      </w:r>
      <w:r w:rsidRPr="005B2A00">
        <w:t>ťahúňom hla</w:t>
      </w:r>
      <w:r>
        <w:t>vne veľké mestá. Posilnila sa na</w:t>
      </w:r>
      <w:r w:rsidRPr="005B2A00">
        <w:t>jmä pozícia hlavného mesta</w:t>
      </w:r>
      <w:r>
        <w:t xml:space="preserve"> SR -</w:t>
      </w:r>
      <w:r w:rsidRPr="005B2A00">
        <w:t xml:space="preserve"> Bratislavy. Rast podnikania bol výsledkom predovšetkým rozvoja malých a</w:t>
      </w:r>
      <w:r w:rsidRPr="005D312C">
        <w:rPr>
          <w:rFonts w:cs="Times New Roman"/>
          <w:szCs w:val="24"/>
        </w:rPr>
        <w:t> </w:t>
      </w:r>
      <w:r w:rsidRPr="005B2A00">
        <w:t xml:space="preserve">stredných podnikov, ktoré predstavujú v súčasnosti 99 % z celkového počtu firiem. Počet firiem (aktívnych a ziskovo orientovaných podnikov), ktoré vznikli v mestách v roku 2010, dosiahol </w:t>
      </w:r>
      <w:r w:rsidR="001F63E8">
        <w:t>118 604</w:t>
      </w:r>
      <w:r w:rsidRPr="005B2A00">
        <w:t>, čo predstav</w:t>
      </w:r>
      <w:r w:rsidR="00403C12">
        <w:t>ovalo</w:t>
      </w:r>
      <w:r w:rsidRPr="005B2A00">
        <w:t xml:space="preserve"> 8</w:t>
      </w:r>
      <w:r w:rsidR="001F63E8">
        <w:t>2,9</w:t>
      </w:r>
      <w:r w:rsidRPr="005B2A00">
        <w:t xml:space="preserve"> % z celkového počtu ekonomicky aktívnych firiem v SR v danom roku. </w:t>
      </w:r>
      <w:r w:rsidRPr="004D1540">
        <w:t xml:space="preserve">Z pohľadu odvetvovej štruktúry firiem v mestách SR podnikajú najmä firmy </w:t>
      </w:r>
      <w:r>
        <w:t>v</w:t>
      </w:r>
      <w:r w:rsidRPr="005D312C">
        <w:rPr>
          <w:rFonts w:cs="Times New Roman"/>
          <w:szCs w:val="24"/>
        </w:rPr>
        <w:t> </w:t>
      </w:r>
      <w:r w:rsidRPr="004D1540">
        <w:t>odvetví služieb, ktorých podiel na celkovom počte firiem bol 87 % (2010). Naopak, na</w:t>
      </w:r>
      <w:r w:rsidRPr="005D312C">
        <w:rPr>
          <w:rFonts w:cs="Times New Roman"/>
          <w:szCs w:val="24"/>
        </w:rPr>
        <w:t> </w:t>
      </w:r>
      <w:r w:rsidRPr="004D1540">
        <w:t>vidieku sa lokalizujú najmä poľnohospodárske firmy (69 %). Pre mestá sú typické hlavne firmy v oblasti znalostne náročných finančných služieb (94 % z celkového počtu firiem) a</w:t>
      </w:r>
      <w:r w:rsidRPr="005D312C">
        <w:rPr>
          <w:rFonts w:cs="Times New Roman"/>
          <w:szCs w:val="24"/>
        </w:rPr>
        <w:t> </w:t>
      </w:r>
      <w:r w:rsidRPr="004D1540">
        <w:t>v</w:t>
      </w:r>
      <w:r w:rsidRPr="005D312C">
        <w:rPr>
          <w:rFonts w:cs="Times New Roman"/>
          <w:szCs w:val="24"/>
        </w:rPr>
        <w:t> </w:t>
      </w:r>
      <w:r w:rsidRPr="004D1540">
        <w:t>priemysle dominujú hlavne firmy v</w:t>
      </w:r>
      <w:r w:rsidR="003952AB">
        <w:t> </w:t>
      </w:r>
      <w:proofErr w:type="spellStart"/>
      <w:r w:rsidRPr="004D1540">
        <w:t>high</w:t>
      </w:r>
      <w:r w:rsidR="003952AB">
        <w:t>-</w:t>
      </w:r>
      <w:r w:rsidRPr="004D1540">
        <w:t>tech</w:t>
      </w:r>
      <w:proofErr w:type="spellEnd"/>
      <w:r w:rsidRPr="004D1540">
        <w:t xml:space="preserve"> </w:t>
      </w:r>
      <w:r>
        <w:t xml:space="preserve">sektore </w:t>
      </w:r>
      <w:r w:rsidRPr="004D1540">
        <w:t>(85 %).</w:t>
      </w:r>
      <w:r>
        <w:t xml:space="preserve"> </w:t>
      </w:r>
    </w:p>
    <w:p w14:paraId="583059D9" w14:textId="643078F6" w:rsidR="00FC3C0D" w:rsidRDefault="00FC3C0D" w:rsidP="00565830">
      <w:pPr>
        <w:pStyle w:val="Odsekzoznamu"/>
        <w:spacing w:after="120"/>
        <w:ind w:left="0" w:firstLine="567"/>
        <w:contextualSpacing w:val="0"/>
        <w:jc w:val="both"/>
      </w:pPr>
      <w:r>
        <w:t>V mestách pracuje 79 </w:t>
      </w:r>
      <w:r w:rsidRPr="005B2A00">
        <w:t>% pracovníkov a podiel miest na ekonomicky aktívnom obyvateľstve je 56 %. Zároveň sa v mestách koncentruje ľudský kapitál, keďže v roku 2011 až 72</w:t>
      </w:r>
      <w:r w:rsidR="009A2590">
        <w:t> </w:t>
      </w:r>
      <w:r w:rsidRPr="005B2A00">
        <w:t>% obyvateľov s vysokoškolským vzdelaním malo trvalé bydlisko v mestách.</w:t>
      </w:r>
      <w:r>
        <w:t xml:space="preserve"> </w:t>
      </w:r>
      <w:r w:rsidRPr="00BA73F0">
        <w:t xml:space="preserve">Nezamestnanosť v mestách bola v roku </w:t>
      </w:r>
      <w:r>
        <w:t>2011</w:t>
      </w:r>
      <w:r w:rsidRPr="00BA73F0">
        <w:t xml:space="preserve"> nižšia v</w:t>
      </w:r>
      <w:r>
        <w:t xml:space="preserve">o väčších </w:t>
      </w:r>
      <w:r w:rsidRPr="00BA73F0">
        <w:t>mestách</w:t>
      </w:r>
      <w:r>
        <w:t>.</w:t>
      </w:r>
    </w:p>
    <w:p w14:paraId="251D28E0" w14:textId="39E56814" w:rsidR="00FC3C0D" w:rsidRDefault="00FC3C0D" w:rsidP="00565830">
      <w:pPr>
        <w:pStyle w:val="Odsekzoznamu"/>
        <w:tabs>
          <w:tab w:val="left" w:pos="0"/>
        </w:tabs>
        <w:spacing w:after="120"/>
        <w:ind w:left="0" w:firstLine="567"/>
        <w:contextualSpacing w:val="0"/>
        <w:jc w:val="both"/>
      </w:pPr>
      <w:r>
        <w:t xml:space="preserve">Vývoj na Slovensku priniesol </w:t>
      </w:r>
      <w:r w:rsidRPr="0077574C">
        <w:t>suburbanizáci</w:t>
      </w:r>
      <w:r>
        <w:t>u</w:t>
      </w:r>
      <w:r w:rsidRPr="0077574C">
        <w:t xml:space="preserve"> na okrajoch, ale najmä v zázemí veľkých a</w:t>
      </w:r>
      <w:r w:rsidR="00D639AA" w:rsidRPr="00A73B8B">
        <w:rPr>
          <w:rFonts w:cs="Times New Roman"/>
          <w:szCs w:val="24"/>
        </w:rPr>
        <w:t> </w:t>
      </w:r>
      <w:r w:rsidRPr="0077574C">
        <w:t xml:space="preserve">stredne veľkých miest. Suburbanizácia mení prímestskú oblasť a zázemie miest, pričom </w:t>
      </w:r>
      <w:r w:rsidRPr="0077574C">
        <w:lastRenderedPageBreak/>
        <w:t>zahŕňa hlavne oblasť bývania, ale tiež výrobné či obslužné aktivity.</w:t>
      </w:r>
      <w:r>
        <w:t xml:space="preserve"> Lokalizácia nových rezidenčných a komerčných funkcií v prímestskej zóne pôsobí nielen ako impulz k</w:t>
      </w:r>
      <w:r w:rsidR="00D639AA" w:rsidRPr="00A73B8B">
        <w:rPr>
          <w:rFonts w:cs="Times New Roman"/>
          <w:szCs w:val="24"/>
        </w:rPr>
        <w:t> </w:t>
      </w:r>
      <w:r>
        <w:t xml:space="preserve"> reorganizácii sociálneho a životného prostredia rozvíjaných lokalít, ale prináša ako pozitívne, tak aj negatívne </w:t>
      </w:r>
      <w:r w:rsidR="00403C12">
        <w:t xml:space="preserve">vplyvy </w:t>
      </w:r>
      <w:r>
        <w:t xml:space="preserve">na život celého mestského regiónu. Kým do suburbanizovaných území prichádzala v prvej vlne vzdelanejšia a mladšia vrstva ekonomicky silnejšieho obyvateľstva, postupne sa tento trend mení. </w:t>
      </w:r>
      <w:r w:rsidR="009A2590">
        <w:t xml:space="preserve">Mení sa </w:t>
      </w:r>
      <w:r>
        <w:t>nielen objem, smerovanie, ale aj účel mobility obyvateľov miest a ich zázemí</w:t>
      </w:r>
      <w:r w:rsidR="00403C12">
        <w:t xml:space="preserve"> a</w:t>
      </w:r>
      <w:r>
        <w:t xml:space="preserve"> predovšetkým dynamicky rastie miera motorizácie, na ktorú neboli pôvodné komunikácie projektované. Alternatíva hromadnej dopravy z rôznych dôvodov nie je preferovaná</w:t>
      </w:r>
      <w:r w:rsidR="00A4298E">
        <w:t>,</w:t>
      </w:r>
      <w:r>
        <w:t xml:space="preserve"> a tak jadro nárastu mobility obyvateľstva je pokrývané individuálnou automobilovou dopravou. Vzhľadom na množiace sa dopravné zápchy, ale aj požiadavky na dopravné státia sú mestá nútené prikročiť aj k rozvoju dopravnej infraštruktúry a k zavádzaniu inovácií v tejto oblasti.</w:t>
      </w:r>
      <w:r w:rsidR="00D639AA">
        <w:t xml:space="preserve"> Z dôvodu nedostatku parkov</w:t>
      </w:r>
      <w:r w:rsidR="00A4298E">
        <w:t>ísk</w:t>
      </w:r>
      <w:r w:rsidR="00D639AA">
        <w:t xml:space="preserve"> veľa miest zavádza parkovacie politiky, založené </w:t>
      </w:r>
      <w:r w:rsidR="00A4298E">
        <w:t xml:space="preserve">predovšetkým </w:t>
      </w:r>
      <w:r w:rsidR="00D639AA">
        <w:t>na spoplatňovaní statickej dopravy.</w:t>
      </w:r>
    </w:p>
    <w:p w14:paraId="2803C1B8" w14:textId="30D697E4" w:rsidR="00332281" w:rsidRDefault="00332281" w:rsidP="00565830">
      <w:pPr>
        <w:pStyle w:val="Odsekzoznamu"/>
        <w:spacing w:after="120"/>
        <w:ind w:left="0" w:firstLine="567"/>
        <w:contextualSpacing w:val="0"/>
        <w:jc w:val="both"/>
      </w:pPr>
      <w:r>
        <w:t xml:space="preserve">Suburbanizácia nepriaznivo </w:t>
      </w:r>
      <w:r w:rsidR="00403C12">
        <w:t>pôsobí</w:t>
      </w:r>
      <w:r>
        <w:t xml:space="preserve"> na pôvodné sídlo v odlive daní, v náraste individuálnej automobilovej dopravy nutnej k doprave medzi jadrovým mestom a suburbanánnym územím</w:t>
      </w:r>
      <w:r w:rsidR="00A4298E">
        <w:t>,</w:t>
      </w:r>
      <w:r>
        <w:t xml:space="preserve"> vo vyľudňovaní a zmene funkcií centra a samozrejme starnutí mestskej populácie. Negatívne efekty má odliv ekonomických aktivít za hranicu mesta, ktoré predstavujú tlak na záber pôdneho fondu, na dopravnú a technickú infraštruktúru, zatiaľ čo v intravilánoch miest zostávajú nemalé plochy bývalých priemyselných území s dostupnou infraštruktúrou a dopravným napojením nevyužité. Na Slovensku tak vzniklo množstvo tzv. brownfieldov, ktoré do súčasnosti chátrajú.</w:t>
      </w:r>
      <w:r w:rsidR="00D639AA">
        <w:t xml:space="preserve"> Situáciu zhoršujú neprehľadné majetkové a právne vzťahy a v mnohých prípadoch aj environmentálne záťaže.</w:t>
      </w:r>
    </w:p>
    <w:p w14:paraId="176B6F46" w14:textId="09D19831" w:rsidR="00332281" w:rsidRDefault="00332281" w:rsidP="00565830">
      <w:pPr>
        <w:pStyle w:val="Odsekzoznamu"/>
        <w:spacing w:after="120"/>
        <w:ind w:left="0" w:firstLine="567"/>
        <w:contextualSpacing w:val="0"/>
        <w:jc w:val="both"/>
      </w:pPr>
      <w:r>
        <w:t xml:space="preserve">Hospodárska transformácia miest sa prejavila aj v iných oblastiach. </w:t>
      </w:r>
      <w:r w:rsidR="000D3F89">
        <w:t>Významnou hodnotou, ktorá môže byť rozvojovým impulzom je kultúra, umenie a kultúrne dedičstvo. Tieto aspekty prinášajú vysokú pridan</w:t>
      </w:r>
      <w:r w:rsidR="00A26326">
        <w:t>ú hodnotu niele</w:t>
      </w:r>
      <w:r w:rsidR="000D3F89">
        <w:t xml:space="preserve">n pre vzhľad mesta a kvalitu verejného priestoru, ale majú pozitívny vplyv aj na </w:t>
      </w:r>
      <w:r w:rsidR="002A3624">
        <w:t xml:space="preserve">sociálne väzby a budovanie vzťahu k mestu ako takému. </w:t>
      </w:r>
      <w:r>
        <w:t>Mestá si uvedomujú potenciál cestovného ruchu</w:t>
      </w:r>
      <w:r w:rsidR="00A4298E">
        <w:t xml:space="preserve"> a kultúry</w:t>
      </w:r>
      <w:r>
        <w:t>, takže sa snažia na jednej strane zvýšiť svoju atraktivitu</w:t>
      </w:r>
      <w:r w:rsidR="007A33F3">
        <w:t xml:space="preserve"> podporou obnovy a sprístupňovaním </w:t>
      </w:r>
      <w:r w:rsidR="00BA7CD5">
        <w:t>historických</w:t>
      </w:r>
      <w:r>
        <w:t xml:space="preserve"> </w:t>
      </w:r>
      <w:r w:rsidR="007A33F3">
        <w:t xml:space="preserve">objektov a území, </w:t>
      </w:r>
      <w:r>
        <w:t>kultúrnymi a športovými podujatiami, na druhej strane aj ubytovacími možnosťami</w:t>
      </w:r>
      <w:r w:rsidR="00A4298E">
        <w:t xml:space="preserve"> a</w:t>
      </w:r>
      <w:r w:rsidR="002A3624">
        <w:t> </w:t>
      </w:r>
      <w:r w:rsidR="00A4298E">
        <w:t>službami</w:t>
      </w:r>
      <w:r>
        <w:t>.</w:t>
      </w:r>
      <w:r w:rsidR="002A3624">
        <w:t xml:space="preserve"> </w:t>
      </w:r>
      <w:r w:rsidR="00EE0A64">
        <w:t xml:space="preserve">Silnejú tiež iniciatívy </w:t>
      </w:r>
      <w:r w:rsidR="002A3624">
        <w:t>smerujúce k podpore kreatívneho priemyslu, kultúry a</w:t>
      </w:r>
      <w:r w:rsidR="00EE0A64">
        <w:t> </w:t>
      </w:r>
      <w:r w:rsidR="002A3624">
        <w:t>umenia</w:t>
      </w:r>
      <w:r w:rsidR="00EE0A64">
        <w:t>.</w:t>
      </w:r>
    </w:p>
    <w:p w14:paraId="3D604868" w14:textId="43517ADB" w:rsidR="00400424" w:rsidRDefault="005D312C" w:rsidP="00565830">
      <w:pPr>
        <w:pStyle w:val="Odsekzoznamu"/>
        <w:spacing w:after="120"/>
        <w:ind w:left="0" w:firstLine="567"/>
        <w:contextualSpacing w:val="0"/>
        <w:jc w:val="both"/>
      </w:pPr>
      <w:r w:rsidRPr="005D312C">
        <w:rPr>
          <w:rFonts w:cs="Times New Roman"/>
          <w:szCs w:val="24"/>
        </w:rPr>
        <w:t>Súčasná fáza rozvoja miest na Slovensku je charakterizovateľná ako záver etapy suburbanizácie, ktorá je spojená s dočasným poklesom počtu obyvateľstva v jadrových mestách, avšak s pokračujúcou koncentráciou populácie v mestských funkčných územiach a aglomeráciách. Je možné predpokladať, že rovnako ako vyspelé krajiny západnej Európy</w:t>
      </w:r>
      <w:r w:rsidR="00A4298E">
        <w:rPr>
          <w:rFonts w:cs="Times New Roman"/>
          <w:szCs w:val="24"/>
        </w:rPr>
        <w:t>,</w:t>
      </w:r>
      <w:r w:rsidRPr="005D312C">
        <w:rPr>
          <w:rFonts w:cs="Times New Roman"/>
          <w:szCs w:val="24"/>
        </w:rPr>
        <w:t xml:space="preserve"> aj Slovensko vstúpi do fázy selektívnej </w:t>
      </w:r>
      <w:proofErr w:type="spellStart"/>
      <w:r w:rsidRPr="005D312C">
        <w:rPr>
          <w:rFonts w:cs="Times New Roman"/>
          <w:szCs w:val="24"/>
        </w:rPr>
        <w:t>reurbanizácie</w:t>
      </w:r>
      <w:proofErr w:type="spellEnd"/>
      <w:r w:rsidRPr="005D312C">
        <w:rPr>
          <w:rFonts w:cs="Times New Roman"/>
          <w:szCs w:val="24"/>
        </w:rPr>
        <w:t>, teda procesu koncentrácie obyvateľstva vo vybraných sídlach mestského typu motivovaného dostupnosťou pracovných príležitostí a hlavne kvalitných služieb (okrem iného atraktívnych pre st</w:t>
      </w:r>
      <w:r>
        <w:rPr>
          <w:rFonts w:cs="Times New Roman"/>
          <w:szCs w:val="24"/>
        </w:rPr>
        <w:t>a</w:t>
      </w:r>
      <w:r w:rsidRPr="005D312C">
        <w:rPr>
          <w:rFonts w:cs="Times New Roman"/>
          <w:szCs w:val="24"/>
        </w:rPr>
        <w:t>rnúcu populáciu). Proces urbanizácie nie je v súčasnosti už chápaný ako proces zvyšovania počtu obyvateľov v sídlach so štatútom mesta, ale proces transformácie populácie na mestskú</w:t>
      </w:r>
      <w:r w:rsidR="00400424">
        <w:rPr>
          <w:rFonts w:cs="Times New Roman"/>
          <w:szCs w:val="24"/>
        </w:rPr>
        <w:t xml:space="preserve"> najmä </w:t>
      </w:r>
      <w:r w:rsidRPr="005D312C">
        <w:rPr>
          <w:rFonts w:cs="Times New Roman"/>
          <w:szCs w:val="24"/>
        </w:rPr>
        <w:t>charakterom života</w:t>
      </w:r>
      <w:r w:rsidR="00A4298E">
        <w:rPr>
          <w:rFonts w:cs="Times New Roman"/>
          <w:szCs w:val="24"/>
        </w:rPr>
        <w:t>,</w:t>
      </w:r>
      <w:r w:rsidR="00400424">
        <w:rPr>
          <w:rFonts w:cs="Times New Roman"/>
          <w:szCs w:val="24"/>
        </w:rPr>
        <w:t xml:space="preserve"> a to aj</w:t>
      </w:r>
      <w:r>
        <w:rPr>
          <w:rFonts w:cs="Times New Roman"/>
          <w:szCs w:val="24"/>
        </w:rPr>
        <w:t xml:space="preserve"> </w:t>
      </w:r>
      <w:r>
        <w:t xml:space="preserve">napriek tomu, že kvantitatívne počet obyvateľov v mestách klesá. </w:t>
      </w:r>
      <w:r w:rsidRPr="00261882">
        <w:t>Územia miest na dennej báze poskytujú množstvo funkcií pre širšie spádové oblasti</w:t>
      </w:r>
      <w:r w:rsidR="00A4298E">
        <w:t>,</w:t>
      </w:r>
      <w:r w:rsidR="00400424">
        <w:t xml:space="preserve"> a to</w:t>
      </w:r>
      <w:r w:rsidRPr="00261882">
        <w:t xml:space="preserve"> najmä pracovné príležitosti, </w:t>
      </w:r>
      <w:r w:rsidR="00400424">
        <w:t>r</w:t>
      </w:r>
      <w:r w:rsidRPr="00261882">
        <w:t>ealiz</w:t>
      </w:r>
      <w:r w:rsidR="00400424">
        <w:t>áciu</w:t>
      </w:r>
      <w:r w:rsidRPr="00261882">
        <w:t xml:space="preserve"> vzdelávac</w:t>
      </w:r>
      <w:r w:rsidR="00400424">
        <w:t>ích</w:t>
      </w:r>
      <w:r w:rsidRPr="00261882">
        <w:t xml:space="preserve"> aktiv</w:t>
      </w:r>
      <w:r w:rsidR="00400424">
        <w:t>ít</w:t>
      </w:r>
      <w:r w:rsidRPr="00261882">
        <w:t xml:space="preserve">, disponujú obchodnou sieťou, zdravotnými, kultúrnymi a športovými zariadeniami, poskytujú množstvo ďalších podujatí verejného života a príležitosti pre trávenie voľného času. </w:t>
      </w:r>
      <w:r w:rsidR="00363489">
        <w:t>Z hľadiska počtu pracovných príležitostí a množstva  ľudí, ktorí do miest dochádzajú za prácou a</w:t>
      </w:r>
      <w:r w:rsidR="00363489" w:rsidRPr="005D312C">
        <w:rPr>
          <w:rFonts w:cs="Times New Roman"/>
          <w:szCs w:val="24"/>
        </w:rPr>
        <w:t> </w:t>
      </w:r>
      <w:r w:rsidR="00363489">
        <w:t xml:space="preserve">službami, sa pozícia miest stále posilňuje. Okrem takýchto návštevníkov a občanov prihlásených k trvalému pobytu v mestách infraštruktúru využívajú aj ľudia, ktorí v nich síce žijú, ale nie sú k pobytu prihlásení. </w:t>
      </w:r>
      <w:r w:rsidRPr="00261882">
        <w:t xml:space="preserve">S veľkosťou miest sa zväčšuje aj pravdepodobnosť výskytu </w:t>
      </w:r>
      <w:r>
        <w:t xml:space="preserve">fenoménu </w:t>
      </w:r>
      <w:proofErr w:type="spellStart"/>
      <w:r w:rsidR="00A4298E">
        <w:t>bezdomovectva</w:t>
      </w:r>
      <w:proofErr w:type="spellEnd"/>
      <w:r w:rsidR="00A4298E">
        <w:t>.</w:t>
      </w:r>
      <w:r w:rsidR="00400424">
        <w:t xml:space="preserve"> </w:t>
      </w:r>
    </w:p>
    <w:p w14:paraId="0038EF57" w14:textId="7E873652" w:rsidR="005D312C" w:rsidRDefault="00400424" w:rsidP="00565830">
      <w:pPr>
        <w:pStyle w:val="Odsekzoznamu"/>
        <w:spacing w:after="120"/>
        <w:ind w:left="0" w:firstLine="567"/>
        <w:contextualSpacing w:val="0"/>
        <w:jc w:val="both"/>
      </w:pPr>
      <w:r>
        <w:lastRenderedPageBreak/>
        <w:t>Medzi slovenskými mestami sú však aj mestá, lokalizované prevažne v najmenej rozvinutých regiónoch</w:t>
      </w:r>
      <w:r w:rsidR="009A7E0D">
        <w:t xml:space="preserve"> (najmä juh stredného Slovenska a sever východného Slovenska)</w:t>
      </w:r>
      <w:r>
        <w:t xml:space="preserve">, v ktorých sa prejavujú úkazy, ktoré je možné pripísať fenoménu zmršťovania, </w:t>
      </w:r>
      <w:r w:rsidR="00A4298E">
        <w:t xml:space="preserve">scvrkávania sa, </w:t>
      </w:r>
      <w:r>
        <w:t>v zahraničnej literatúre označovaného pojmom „</w:t>
      </w:r>
      <w:proofErr w:type="spellStart"/>
      <w:r>
        <w:t>urban</w:t>
      </w:r>
      <w:proofErr w:type="spellEnd"/>
      <w:r>
        <w:t xml:space="preserve"> </w:t>
      </w:r>
      <w:proofErr w:type="spellStart"/>
      <w:r>
        <w:t>shrinkage</w:t>
      </w:r>
      <w:proofErr w:type="spellEnd"/>
      <w:r>
        <w:t>“</w:t>
      </w:r>
      <w:r>
        <w:rPr>
          <w:rStyle w:val="Odkaznapoznmkupodiarou"/>
        </w:rPr>
        <w:footnoteReference w:id="9"/>
      </w:r>
      <w:r>
        <w:t xml:space="preserve">. Tieto v dôsledku </w:t>
      </w:r>
      <w:r w:rsidR="009A7E0D">
        <w:t xml:space="preserve">nepriaznivej demografickej štruktúry, </w:t>
      </w:r>
      <w:r>
        <w:t>nedostatočnej ponuk</w:t>
      </w:r>
      <w:r w:rsidR="009A7E0D">
        <w:t>y</w:t>
      </w:r>
      <w:r>
        <w:t xml:space="preserve"> pracovných príležitostí, väčšej koncentráci</w:t>
      </w:r>
      <w:r w:rsidR="000148CF">
        <w:t>e</w:t>
      </w:r>
      <w:r>
        <w:t xml:space="preserve"> sociálne problematického obyvateľstva a sťaženej dostupnosti nielenže strácajú populáciu, ale tá zároveň starne. </w:t>
      </w:r>
      <w:r w:rsidR="009A7E0D">
        <w:t>Paradoxne tieto územia často disponujú hodnotným prírodným a kultúrnym dedičstvom. Možné riešenia do veľkej miery závisia od lokálnych lídrov a ich aktívneho prístupu, či už z verejného alebo súkromného sektora</w:t>
      </w:r>
      <w:r w:rsidR="00FC3C0D">
        <w:t xml:space="preserve">. </w:t>
      </w:r>
    </w:p>
    <w:p w14:paraId="6614F483" w14:textId="338DCA63" w:rsidR="004D37C7" w:rsidRDefault="004D37C7" w:rsidP="00565830">
      <w:pPr>
        <w:pStyle w:val="Odsekzoznamu"/>
        <w:spacing w:after="120"/>
        <w:ind w:left="0" w:firstLine="567"/>
        <w:contextualSpacing w:val="0"/>
        <w:jc w:val="both"/>
        <w:rPr>
          <w:rFonts w:ascii="TimesNewRomanPSMT" w:hAnsi="TimesNewRomanPSMT" w:cs="TimesNewRomanPSMT"/>
        </w:rPr>
      </w:pPr>
      <w:r>
        <w:t>Významným faktorom, ktorý ovplyvňuje zotrvanie obyvateľov v mestách, je aj dostupnosť bývania, ako aj iných služieb (</w:t>
      </w:r>
      <w:r w:rsidR="00FC3C0D">
        <w:t>predškolské, školské</w:t>
      </w:r>
      <w:r w:rsidRPr="005547A2">
        <w:t>, zdravot</w:t>
      </w:r>
      <w:r w:rsidR="004B78BE">
        <w:t>nícke</w:t>
      </w:r>
      <w:r w:rsidRPr="005547A2">
        <w:t xml:space="preserve"> zariaden</w:t>
      </w:r>
      <w:r w:rsidR="00FC3C0D">
        <w:t>ia</w:t>
      </w:r>
      <w:r w:rsidRPr="005547A2">
        <w:t xml:space="preserve"> a </w:t>
      </w:r>
      <w:r>
        <w:t>ďalš</w:t>
      </w:r>
      <w:r w:rsidR="00FC3C0D">
        <w:t>ie</w:t>
      </w:r>
      <w:r>
        <w:t xml:space="preserve"> </w:t>
      </w:r>
      <w:r w:rsidRPr="005547A2">
        <w:t>služb</w:t>
      </w:r>
      <w:r w:rsidR="00FC3C0D">
        <w:t>y</w:t>
      </w:r>
      <w:r>
        <w:t xml:space="preserve">). Transformácia v oblasti bývania charakteristická masívnou privatizáciou mala negatívny </w:t>
      </w:r>
      <w:r w:rsidR="00403C12">
        <w:t xml:space="preserve">vplyv </w:t>
      </w:r>
      <w:r>
        <w:t xml:space="preserve">nielen na dostupnosť bývania v mestách, ale aj v celej SR. </w:t>
      </w:r>
      <w:r w:rsidRPr="005547A2">
        <w:t>Ukončenie podpory systému komplexnej bytovej výstavby realizovanej štátom a následné umožnenie transformácie vlastníctva bytového fondu z</w:t>
      </w:r>
      <w:r w:rsidR="005D312C">
        <w:t> </w:t>
      </w:r>
      <w:r w:rsidRPr="005547A2">
        <w:t>vlastníctva miest, obcí a bytových družstiev</w:t>
      </w:r>
      <w:r w:rsidR="00FC3C0D">
        <w:t xml:space="preserve"> (ktoré významne dominovali v období socializmu)</w:t>
      </w:r>
      <w:r w:rsidRPr="005547A2">
        <w:t xml:space="preserve"> do vlastníctva užívateľov týchto bytov</w:t>
      </w:r>
      <w:r>
        <w:t xml:space="preserve">, </w:t>
      </w:r>
      <w:r w:rsidRPr="005547A2">
        <w:t>cenová deregulácia služieb spojených s bývaním, ako aj samotné ceny bytov</w:t>
      </w:r>
      <w:r>
        <w:t xml:space="preserve"> a pozemkov</w:t>
      </w:r>
      <w:r w:rsidRPr="005547A2">
        <w:t>, sa stali významnými faktormi ovplyvňujúcimi dostupnosť bývania.</w:t>
      </w:r>
      <w:r>
        <w:t xml:space="preserve"> Tieto procesy spočiatku spôsobili výrazný útlm bytovej výstavby a z dlhodobého hľadiska </w:t>
      </w:r>
      <w:r w:rsidR="00FC3C0D">
        <w:t xml:space="preserve">významne </w:t>
      </w:r>
      <w:r>
        <w:t xml:space="preserve">zmenili vlastnícku štruktúru bytového fondu. </w:t>
      </w:r>
      <w:r w:rsidRPr="005547A2">
        <w:t xml:space="preserve">Súkromné vlastníctvo bytov sa stalo dominantnou formou </w:t>
      </w:r>
      <w:r w:rsidR="003B27F7">
        <w:t>držby</w:t>
      </w:r>
      <w:r w:rsidRPr="005547A2">
        <w:t>, pričom v súčas</w:t>
      </w:r>
      <w:r>
        <w:t xml:space="preserve">nosti predstavuje viac ako 90 % (zatiaľ čo v roku </w:t>
      </w:r>
      <w:r w:rsidRPr="00424717">
        <w:rPr>
          <w:szCs w:val="24"/>
        </w:rPr>
        <w:t xml:space="preserve">v roku 1991 </w:t>
      </w:r>
      <w:r>
        <w:rPr>
          <w:szCs w:val="24"/>
        </w:rPr>
        <w:t xml:space="preserve">to bolo </w:t>
      </w:r>
      <w:r w:rsidRPr="00424717">
        <w:rPr>
          <w:szCs w:val="24"/>
        </w:rPr>
        <w:t>len 55,4</w:t>
      </w:r>
      <w:r>
        <w:rPr>
          <w:szCs w:val="24"/>
        </w:rPr>
        <w:t xml:space="preserve"> %). Zároveň bol minimalizovaný podiel verejného nájomného sektora (na úrovni cca 3 % bytového fondu SR), </w:t>
      </w:r>
      <w:r>
        <w:t xml:space="preserve">ktorý pre mestá predstavuje nástroj </w:t>
      </w:r>
      <w:r>
        <w:rPr>
          <w:rFonts w:ascii="TimesNewRomanPSMT" w:hAnsi="TimesNewRomanPSMT" w:cs="TimesNewRomanPSMT"/>
        </w:rPr>
        <w:t xml:space="preserve">pre posilnenie </w:t>
      </w:r>
      <w:r w:rsidRPr="00C16600">
        <w:rPr>
          <w:rFonts w:ascii="TimesNewRomanPSMT" w:eastAsia="Calibri" w:hAnsi="TimesNewRomanPSMT" w:cs="TimesNewRomanPSMT"/>
        </w:rPr>
        <w:t xml:space="preserve"> pracovn</w:t>
      </w:r>
      <w:r>
        <w:rPr>
          <w:rFonts w:ascii="TimesNewRomanPSMT" w:hAnsi="TimesNewRomanPSMT" w:cs="TimesNewRomanPSMT"/>
        </w:rPr>
        <w:t xml:space="preserve">ej </w:t>
      </w:r>
      <w:r w:rsidRPr="00C16600">
        <w:rPr>
          <w:rFonts w:ascii="TimesNewRomanPSMT" w:eastAsia="Calibri" w:hAnsi="TimesNewRomanPSMT" w:cs="TimesNewRomanPSMT"/>
        </w:rPr>
        <w:t xml:space="preserve"> mobilit</w:t>
      </w:r>
      <w:r>
        <w:rPr>
          <w:rFonts w:ascii="TimesNewRomanPSMT" w:hAnsi="TimesNewRomanPSMT" w:cs="TimesNewRomanPSMT"/>
        </w:rPr>
        <w:t xml:space="preserve">y a sociálnej integrácie. </w:t>
      </w:r>
    </w:p>
    <w:p w14:paraId="74B9F314" w14:textId="77777777" w:rsidR="00363489" w:rsidRDefault="00363489" w:rsidP="00565830">
      <w:pPr>
        <w:pStyle w:val="Odsekzoznamu"/>
        <w:spacing w:after="120"/>
        <w:ind w:left="0"/>
        <w:contextualSpacing w:val="0"/>
        <w:jc w:val="both"/>
        <w:rPr>
          <w:rFonts w:ascii="TimesNewRomanPSMT" w:hAnsi="TimesNewRomanPSMT" w:cs="TimesNewRomanPSMT"/>
        </w:rPr>
      </w:pPr>
    </w:p>
    <w:p w14:paraId="737B885A" w14:textId="77777777" w:rsidR="004D37C7" w:rsidRDefault="004D37C7" w:rsidP="00565830">
      <w:pPr>
        <w:pStyle w:val="Odsekzoznamu"/>
        <w:spacing w:after="120"/>
        <w:ind w:left="0"/>
        <w:contextualSpacing w:val="0"/>
        <w:jc w:val="both"/>
        <w:rPr>
          <w:rFonts w:ascii="TimesNewRomanPSMT" w:hAnsi="TimesNewRomanPSMT" w:cs="TimesNewRomanPSMT"/>
        </w:rPr>
      </w:pPr>
      <w:r>
        <w:rPr>
          <w:rFonts w:ascii="TimesNewRomanPSMT" w:hAnsi="TimesNewRomanPSMT" w:cs="TimesNewRomanPSMT"/>
        </w:rPr>
        <w:t>Graf č. 1</w:t>
      </w:r>
      <w:r>
        <w:rPr>
          <w:rStyle w:val="Odkaznapoznmkupodiarou"/>
          <w:rFonts w:ascii="TimesNewRomanPSMT" w:hAnsi="TimesNewRomanPSMT" w:cs="TimesNewRomanPSMT"/>
        </w:rPr>
        <w:footnoteReference w:id="10"/>
      </w:r>
      <w:r>
        <w:rPr>
          <w:rFonts w:ascii="TimesNewRomanPSMT" w:hAnsi="TimesNewRomanPSMT" w:cs="TimesNewRomanPSMT"/>
        </w:rPr>
        <w:t>:</w:t>
      </w:r>
    </w:p>
    <w:p w14:paraId="652AE93E" w14:textId="77777777" w:rsidR="004D37C7" w:rsidRDefault="004D37C7" w:rsidP="00565830">
      <w:pPr>
        <w:pStyle w:val="Odsekzoznamu"/>
        <w:spacing w:after="120"/>
        <w:ind w:left="0" w:firstLine="567"/>
        <w:contextualSpacing w:val="0"/>
        <w:jc w:val="both"/>
        <w:rPr>
          <w:rFonts w:ascii="TimesNewRomanPSMT" w:hAnsi="TimesNewRomanPSMT" w:cs="TimesNewRomanPSMT"/>
        </w:rPr>
      </w:pPr>
      <w:r>
        <w:rPr>
          <w:noProof/>
        </w:rPr>
        <w:drawing>
          <wp:inline distT="0" distB="0" distL="0" distR="0" wp14:anchorId="7D5C0764" wp14:editId="4E947D0A">
            <wp:extent cx="5486400" cy="27432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42D5CD" w14:textId="77777777" w:rsidR="004D37C7" w:rsidRPr="0025434E" w:rsidRDefault="004D37C7" w:rsidP="00565830">
      <w:pPr>
        <w:spacing w:after="120" w:line="240" w:lineRule="auto"/>
        <w:jc w:val="both"/>
        <w:rPr>
          <w:rFonts w:ascii="Times New Roman" w:hAnsi="Times New Roman" w:cs="Times New Roman"/>
          <w:i/>
          <w:sz w:val="20"/>
          <w:szCs w:val="20"/>
        </w:rPr>
      </w:pPr>
      <w:r>
        <w:rPr>
          <w:rFonts w:ascii="Times New Roman" w:hAnsi="Times New Roman" w:cs="Times New Roman"/>
          <w:i/>
          <w:sz w:val="20"/>
          <w:szCs w:val="20"/>
        </w:rPr>
        <w:t>Z</w:t>
      </w:r>
      <w:r w:rsidRPr="0025434E">
        <w:rPr>
          <w:rFonts w:ascii="Times New Roman" w:hAnsi="Times New Roman" w:cs="Times New Roman"/>
          <w:i/>
          <w:sz w:val="20"/>
          <w:szCs w:val="20"/>
        </w:rPr>
        <w:t xml:space="preserve">droj: </w:t>
      </w:r>
      <w:r>
        <w:rPr>
          <w:rFonts w:ascii="Times New Roman" w:hAnsi="Times New Roman" w:cs="Times New Roman"/>
          <w:i/>
          <w:sz w:val="20"/>
          <w:szCs w:val="20"/>
        </w:rPr>
        <w:t>MDV</w:t>
      </w:r>
      <w:r w:rsidRPr="0025434E">
        <w:rPr>
          <w:rFonts w:ascii="Times New Roman" w:hAnsi="Times New Roman" w:cs="Times New Roman"/>
          <w:i/>
          <w:sz w:val="20"/>
          <w:szCs w:val="20"/>
        </w:rPr>
        <w:t xml:space="preserve"> SR</w:t>
      </w:r>
    </w:p>
    <w:p w14:paraId="60F0B7C2" w14:textId="77777777" w:rsidR="00565830" w:rsidRDefault="00565830" w:rsidP="00565830">
      <w:pPr>
        <w:pStyle w:val="Odsekzoznamu"/>
        <w:spacing w:after="120"/>
        <w:ind w:left="0" w:firstLine="567"/>
        <w:contextualSpacing w:val="0"/>
        <w:jc w:val="both"/>
        <w:rPr>
          <w:rFonts w:ascii="TimesNewRomanPSMT" w:hAnsi="TimesNewRomanPSMT" w:cs="TimesNewRomanPSMT"/>
        </w:rPr>
      </w:pPr>
      <w:r w:rsidRPr="009117C1">
        <w:rPr>
          <w:rFonts w:ascii="TimesNewRomanPSMT" w:hAnsi="TimesNewRomanPSMT" w:cs="TimesNewRomanPSMT"/>
        </w:rPr>
        <w:t xml:space="preserve">Z hľadiska novej výstavby v oblasti verejného nájomného bývania je taktiež možné konštatovať, že práve mestá zaostávajú v rozvoji tohto segmentu bývania. Z celkového počtu </w:t>
      </w:r>
      <w:r w:rsidRPr="009117C1">
        <w:rPr>
          <w:rFonts w:ascii="TimesNewRomanPSMT" w:hAnsi="TimesNewRomanPSMT" w:cs="TimesNewRomanPSMT"/>
        </w:rPr>
        <w:lastRenderedPageBreak/>
        <w:t>podporených nájomných bytov vo verejnom sektore len 46 % týchto bytov je v</w:t>
      </w:r>
      <w:r>
        <w:rPr>
          <w:rFonts w:ascii="TimesNewRomanPSMT" w:hAnsi="TimesNewRomanPSMT" w:cs="TimesNewRomanPSMT"/>
        </w:rPr>
        <w:t> </w:t>
      </w:r>
      <w:r w:rsidRPr="009117C1">
        <w:rPr>
          <w:rFonts w:ascii="TimesNewRomanPSMT" w:hAnsi="TimesNewRomanPSMT" w:cs="TimesNewRomanPSMT"/>
        </w:rPr>
        <w:t>mestách.</w:t>
      </w:r>
      <w:r>
        <w:rPr>
          <w:rFonts w:ascii="TimesNewRomanPSMT" w:hAnsi="TimesNewRomanPSMT" w:cs="TimesNewRomanPSMT"/>
        </w:rPr>
        <w:t xml:space="preserve"> Je to teda oblasť, kde sa </w:t>
      </w:r>
      <w:r w:rsidRPr="009117C1">
        <w:rPr>
          <w:rFonts w:ascii="TimesNewRomanPSMT" w:hAnsi="TimesNewRomanPSMT" w:cs="TimesNewRomanPSMT"/>
        </w:rPr>
        <w:t xml:space="preserve">negatívne prejavil proces transformácie obecného, resp. štátneho majetku. Predaj bytového fondu, ale aj pozemkov vhodných na bytovú výstavbu, prebiehal a naďalej prebieha nekoncepčne a bez predchádzajúcej dôkladnej analýzy nielen finančnej, ale i sociálnej a demografickej. Výsledkom je neadekvátny výnos z týchto predajov a nedostatok </w:t>
      </w:r>
      <w:r>
        <w:rPr>
          <w:rFonts w:ascii="TimesNewRomanPSMT" w:hAnsi="TimesNewRomanPSMT" w:cs="TimesNewRomanPSMT"/>
        </w:rPr>
        <w:t>pozemkov vhodných na výstavbu nájomných bytov. Zároveň mestské samosprávy obvykle nepovažujú rozvoj verejného nájomného sektoru za prioritnú úlohu</w:t>
      </w:r>
      <w:r w:rsidRPr="009117C1">
        <w:rPr>
          <w:rFonts w:ascii="TimesNewRomanPSMT" w:hAnsi="TimesNewRomanPSMT" w:cs="TimesNewRomanPSMT"/>
        </w:rPr>
        <w:t>.</w:t>
      </w:r>
    </w:p>
    <w:p w14:paraId="0546AFE7" w14:textId="77777777" w:rsidR="004D37C7" w:rsidRPr="00B56CFF" w:rsidRDefault="004D37C7" w:rsidP="00307E7E">
      <w:pPr>
        <w:pStyle w:val="Nadpis2"/>
      </w:pPr>
      <w:bookmarkStart w:id="9" w:name="_Toc499284683"/>
      <w:r w:rsidRPr="00B56CFF">
        <w:t xml:space="preserve">Stav </w:t>
      </w:r>
      <w:r>
        <w:t>spravovania miest</w:t>
      </w:r>
      <w:bookmarkEnd w:id="9"/>
      <w:r>
        <w:t xml:space="preserve"> </w:t>
      </w:r>
    </w:p>
    <w:p w14:paraId="227623E8" w14:textId="4BAD41C2" w:rsidR="00DA4E4C" w:rsidRPr="00DA4E4C" w:rsidRDefault="00DA4E4C" w:rsidP="00DA4E4C">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Súčasný systém fungovania verejnej správy na Slovensku sa vyformoval v dlhoročnom procese reformy, ktorej základné kroky sa začali uskutočňovať už v roku 1990. Úlohou a</w:t>
      </w:r>
      <w:r>
        <w:t> </w:t>
      </w:r>
      <w:r w:rsidRPr="00DA4E4C">
        <w:rPr>
          <w:rFonts w:ascii="Times New Roman" w:hAnsi="Times New Roman" w:cs="Times New Roman"/>
          <w:sz w:val="24"/>
          <w:szCs w:val="24"/>
        </w:rPr>
        <w:t>hlavným cieľom tejto reformy bola zmena centralistického princípu fungovania verejnej správy.</w:t>
      </w:r>
    </w:p>
    <w:p w14:paraId="294C3700" w14:textId="619A1985" w:rsidR="00DA4E4C" w:rsidRPr="00DA4E4C" w:rsidRDefault="00DA4E4C" w:rsidP="00DA4E4C">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Zákon o obecnom zriadení vychádza z</w:t>
      </w:r>
      <w:r>
        <w:t> </w:t>
      </w:r>
      <w:r w:rsidRPr="00DA4E4C">
        <w:rPr>
          <w:rFonts w:ascii="Times New Roman" w:hAnsi="Times New Roman" w:cs="Times New Roman"/>
          <w:sz w:val="24"/>
          <w:szCs w:val="24"/>
        </w:rPr>
        <w:t>princípu rovnakého postavenia všetkých obcí, ktoré majú bez ohľadu na veľkosť v zásade rovnaké úlohy a pritom rozdielne možnosti na ich napĺňanie. Nerešpektovan</w:t>
      </w:r>
      <w:r>
        <w:rPr>
          <w:rFonts w:ascii="Times New Roman" w:hAnsi="Times New Roman" w:cs="Times New Roman"/>
          <w:sz w:val="24"/>
          <w:szCs w:val="24"/>
        </w:rPr>
        <w:t>ie</w:t>
      </w:r>
      <w:r w:rsidRPr="00DA4E4C">
        <w:rPr>
          <w:rFonts w:ascii="Times New Roman" w:hAnsi="Times New Roman" w:cs="Times New Roman"/>
          <w:sz w:val="24"/>
          <w:szCs w:val="24"/>
        </w:rPr>
        <w:t xml:space="preserve"> špecifík obcí rôznej veľkostnej kategórie spôsobuje najmä malým obciam do tisíc obyvateľov, ktorých je na</w:t>
      </w:r>
      <w:r w:rsidR="007A33F3" w:rsidRPr="00A73B8B">
        <w:rPr>
          <w:rFonts w:ascii="Times New Roman" w:hAnsi="Times New Roman" w:cs="Times New Roman"/>
          <w:sz w:val="24"/>
          <w:szCs w:val="24"/>
        </w:rPr>
        <w:t> </w:t>
      </w:r>
      <w:r w:rsidRPr="00DA4E4C">
        <w:rPr>
          <w:rFonts w:ascii="Times New Roman" w:hAnsi="Times New Roman" w:cs="Times New Roman"/>
          <w:sz w:val="24"/>
          <w:szCs w:val="24"/>
        </w:rPr>
        <w:t xml:space="preserve">Slovensku veľká väčšina, nemalé problémy. Rovnako sú týmto prístupom negatívne dotknuté aj mestá, ktorých infraštruktúra plní úlohy presahujúce rámec uspokojovania potrieb vlastných obyvateľov. Mestám </w:t>
      </w:r>
      <w:r>
        <w:rPr>
          <w:rFonts w:ascii="Times New Roman" w:hAnsi="Times New Roman" w:cs="Times New Roman"/>
          <w:sz w:val="24"/>
          <w:szCs w:val="24"/>
        </w:rPr>
        <w:t xml:space="preserve">legislatíva </w:t>
      </w:r>
      <w:r w:rsidRPr="00DA4E4C">
        <w:rPr>
          <w:rFonts w:ascii="Times New Roman" w:hAnsi="Times New Roman" w:cs="Times New Roman"/>
          <w:sz w:val="24"/>
          <w:szCs w:val="24"/>
        </w:rPr>
        <w:t>nedáva takmer žiadne odlišné právomoci, znamená v</w:t>
      </w:r>
      <w:r>
        <w:t> </w:t>
      </w:r>
      <w:r w:rsidRPr="00DA4E4C">
        <w:rPr>
          <w:rFonts w:ascii="Times New Roman" w:hAnsi="Times New Roman" w:cs="Times New Roman"/>
          <w:sz w:val="24"/>
          <w:szCs w:val="24"/>
        </w:rPr>
        <w:t>podstate iba zavedenie odlišných názvov pre ich samosprávne orgány. Určité odlišnosti sa týkajú iba Bratislavy ako hlavného mesta a miest s počtom obyvateľov nad 200</w:t>
      </w:r>
      <w:r w:rsidR="00403C12">
        <w:rPr>
          <w:rFonts w:ascii="Times New Roman" w:hAnsi="Times New Roman" w:cs="Times New Roman"/>
          <w:sz w:val="24"/>
          <w:szCs w:val="24"/>
        </w:rPr>
        <w:t> 000</w:t>
      </w:r>
      <w:r w:rsidRPr="00DA4E4C">
        <w:rPr>
          <w:rFonts w:ascii="Times New Roman" w:hAnsi="Times New Roman" w:cs="Times New Roman"/>
          <w:sz w:val="24"/>
          <w:szCs w:val="24"/>
        </w:rPr>
        <w:t xml:space="preserve">, čo sa týka iba mesta Košice. </w:t>
      </w:r>
    </w:p>
    <w:p w14:paraId="6BE6CBEC" w14:textId="7E04F439" w:rsidR="00DA4E4C" w:rsidRPr="00DA4E4C" w:rsidRDefault="00DA4E4C" w:rsidP="00DA4E4C">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 xml:space="preserve">Zmenami v systéme </w:t>
      </w:r>
      <w:r>
        <w:rPr>
          <w:rFonts w:ascii="Times New Roman" w:hAnsi="Times New Roman" w:cs="Times New Roman"/>
          <w:sz w:val="24"/>
          <w:szCs w:val="24"/>
        </w:rPr>
        <w:t xml:space="preserve">fungovania </w:t>
      </w:r>
      <w:r w:rsidRPr="00DA4E4C">
        <w:rPr>
          <w:rFonts w:ascii="Times New Roman" w:hAnsi="Times New Roman" w:cs="Times New Roman"/>
          <w:sz w:val="24"/>
          <w:szCs w:val="24"/>
        </w:rPr>
        <w:t xml:space="preserve">územnej samosprávy sa jednoznačne začalo nové obdobie v živote miest a obcí, ktoré prinieslo systémovú zmenu v ich správe. Decentralizácia </w:t>
      </w:r>
      <w:r w:rsidR="002E678A">
        <w:rPr>
          <w:rFonts w:ascii="Times New Roman" w:hAnsi="Times New Roman" w:cs="Times New Roman"/>
          <w:sz w:val="24"/>
          <w:szCs w:val="24"/>
        </w:rPr>
        <w:t xml:space="preserve">a dekoncentrácia </w:t>
      </w:r>
      <w:r w:rsidRPr="00DA4E4C">
        <w:rPr>
          <w:rFonts w:ascii="Times New Roman" w:hAnsi="Times New Roman" w:cs="Times New Roman"/>
          <w:sz w:val="24"/>
          <w:szCs w:val="24"/>
        </w:rPr>
        <w:t>verejnej správy mal</w:t>
      </w:r>
      <w:r w:rsidR="004B78BE">
        <w:rPr>
          <w:rFonts w:ascii="Times New Roman" w:hAnsi="Times New Roman" w:cs="Times New Roman"/>
          <w:sz w:val="24"/>
          <w:szCs w:val="24"/>
        </w:rPr>
        <w:t>i</w:t>
      </w:r>
      <w:r w:rsidRPr="00DA4E4C">
        <w:rPr>
          <w:rFonts w:ascii="Times New Roman" w:hAnsi="Times New Roman" w:cs="Times New Roman"/>
          <w:sz w:val="24"/>
          <w:szCs w:val="24"/>
        </w:rPr>
        <w:t xml:space="preserve"> rozhodujúci význam pre posilnenie samosprávneho riadenia spoločnosti a bol</w:t>
      </w:r>
      <w:r w:rsidR="004B78BE">
        <w:rPr>
          <w:rFonts w:ascii="Times New Roman" w:hAnsi="Times New Roman" w:cs="Times New Roman"/>
          <w:sz w:val="24"/>
          <w:szCs w:val="24"/>
        </w:rPr>
        <w:t>i</w:t>
      </w:r>
      <w:r w:rsidRPr="00DA4E4C">
        <w:rPr>
          <w:rFonts w:ascii="Times New Roman" w:hAnsi="Times New Roman" w:cs="Times New Roman"/>
          <w:sz w:val="24"/>
          <w:szCs w:val="24"/>
        </w:rPr>
        <w:t xml:space="preserve"> najvýznamnejším predpokladom pre riadenie a spravovanie miest.</w:t>
      </w:r>
      <w:r w:rsidRPr="00DA4E4C">
        <w:rPr>
          <w:rFonts w:ascii="Times New Roman" w:hAnsi="Times New Roman" w:cs="Times New Roman"/>
          <w:color w:val="FF0000"/>
          <w:sz w:val="24"/>
          <w:szCs w:val="24"/>
        </w:rPr>
        <w:t xml:space="preserve"> </w:t>
      </w:r>
      <w:r w:rsidRPr="00DA4E4C">
        <w:rPr>
          <w:rFonts w:ascii="Times New Roman" w:hAnsi="Times New Roman" w:cs="Times New Roman"/>
          <w:sz w:val="24"/>
          <w:szCs w:val="24"/>
        </w:rPr>
        <w:t xml:space="preserve">Tento proces bol v SR realizovaný v dvoch etapách (2001 – 2004 a 2005 – súčasnosť). Jeho úspešnosť bola podmienená predovšetkým posilnením finančnej sebestačnosti územných samospráv prostredníctvom implementácie systémových krokov v oblasti verejnej správy, verejných financií a daňového systému. </w:t>
      </w:r>
    </w:p>
    <w:p w14:paraId="1029FD2C" w14:textId="1C65C9E7" w:rsidR="00DA4E4C" w:rsidRPr="00DA4E4C" w:rsidRDefault="00DA4E4C" w:rsidP="00DA4E4C">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Prenos kompetencií na územnú samosprávu bol realizovaný na princípe subsidiarity a ich súčasný rozsah ich priblížil štandar</w:t>
      </w:r>
      <w:r>
        <w:rPr>
          <w:rFonts w:ascii="Times New Roman" w:hAnsi="Times New Roman" w:cs="Times New Roman"/>
          <w:sz w:val="24"/>
          <w:szCs w:val="24"/>
        </w:rPr>
        <w:t>d</w:t>
      </w:r>
      <w:r w:rsidRPr="00DA4E4C">
        <w:rPr>
          <w:rFonts w:ascii="Times New Roman" w:hAnsi="Times New Roman" w:cs="Times New Roman"/>
          <w:sz w:val="24"/>
          <w:szCs w:val="24"/>
        </w:rPr>
        <w:t>om vo vyspelých demokraciách západnej Európy. Na</w:t>
      </w:r>
      <w:r w:rsidR="00E944B4" w:rsidRPr="00DA4E4C">
        <w:rPr>
          <w:rFonts w:ascii="Times New Roman" w:hAnsi="Times New Roman" w:cs="Times New Roman"/>
          <w:sz w:val="24"/>
          <w:szCs w:val="24"/>
        </w:rPr>
        <w:t> </w:t>
      </w:r>
      <w:r w:rsidRPr="00DA4E4C">
        <w:rPr>
          <w:rFonts w:ascii="Times New Roman" w:hAnsi="Times New Roman" w:cs="Times New Roman"/>
          <w:sz w:val="24"/>
          <w:szCs w:val="24"/>
        </w:rPr>
        <w:t>regionáln</w:t>
      </w:r>
      <w:r w:rsidR="004B78BE">
        <w:rPr>
          <w:rFonts w:ascii="Times New Roman" w:hAnsi="Times New Roman" w:cs="Times New Roman"/>
          <w:sz w:val="24"/>
          <w:szCs w:val="24"/>
        </w:rPr>
        <w:t>u a miestnu samosprávu bolo prenesených</w:t>
      </w:r>
      <w:r w:rsidRPr="00DA4E4C">
        <w:rPr>
          <w:rFonts w:ascii="Times New Roman" w:hAnsi="Times New Roman" w:cs="Times New Roman"/>
          <w:sz w:val="24"/>
          <w:szCs w:val="24"/>
        </w:rPr>
        <w:t xml:space="preserve"> viac ako 400 kompetencií štátnej správy. Presun kompetencií sa realizoval v okruhu originálnych (vlastných) aj prenesených (delegovaných) výkonov. Veľký rozsah kompetencií však malé obce neboli a dodnes nie sú schopné vykonávať vzhľadom na ich ľudské, technické a finančné kapacity.</w:t>
      </w:r>
      <w:r w:rsidR="008277D3">
        <w:rPr>
          <w:rStyle w:val="Odkaznapoznmkupodiarou"/>
          <w:rFonts w:ascii="Times New Roman" w:hAnsi="Times New Roman" w:cs="Times New Roman"/>
          <w:sz w:val="24"/>
          <w:szCs w:val="24"/>
        </w:rPr>
        <w:footnoteReference w:id="11"/>
      </w:r>
    </w:p>
    <w:p w14:paraId="40B5F38B" w14:textId="5BCD8399" w:rsidR="00DA4E4C" w:rsidRPr="00DA4E4C" w:rsidRDefault="00DA4E4C" w:rsidP="005220DF">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Pre mestský rozvoj je dôležitý nielen kompetenčný a finančný, ale aj politický a trhový rozmer decentralizácie</w:t>
      </w:r>
      <w:r w:rsidR="002E678A">
        <w:rPr>
          <w:rFonts w:ascii="Times New Roman" w:hAnsi="Times New Roman" w:cs="Times New Roman"/>
          <w:sz w:val="24"/>
          <w:szCs w:val="24"/>
        </w:rPr>
        <w:t xml:space="preserve"> a dekoncentrácie</w:t>
      </w:r>
      <w:r w:rsidRPr="00DA4E4C">
        <w:rPr>
          <w:rFonts w:ascii="Times New Roman" w:hAnsi="Times New Roman" w:cs="Times New Roman"/>
          <w:sz w:val="24"/>
          <w:szCs w:val="24"/>
        </w:rPr>
        <w:t>. Tieto podmieňujú jednak participáciu všetkých aktérov mesta vrátane občanov, nové spôsoby a nástroje participácie, ako aj nové spôsoby a</w:t>
      </w:r>
      <w:r w:rsidR="007A33F3" w:rsidRPr="00A73B8B">
        <w:rPr>
          <w:rFonts w:ascii="Times New Roman" w:hAnsi="Times New Roman" w:cs="Times New Roman"/>
          <w:sz w:val="24"/>
          <w:szCs w:val="24"/>
        </w:rPr>
        <w:t> </w:t>
      </w:r>
      <w:r w:rsidRPr="00DA4E4C">
        <w:rPr>
          <w:rFonts w:ascii="Times New Roman" w:hAnsi="Times New Roman" w:cs="Times New Roman"/>
          <w:sz w:val="24"/>
          <w:szCs w:val="24"/>
        </w:rPr>
        <w:t>nástroje zabezpečovania mestského rozvoja (uvedené v nasledujúcej kapitole). Efekt reformy verejnej správy sa prejaví až vtedy, keď samosprávy začnú naplno využívať svoje kompetencie, dokážu pripraviť a</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 xml:space="preserve">realizovať plány svojho rozvoja, na čom je založená aj koncepcia mestského rozvoja. </w:t>
      </w:r>
    </w:p>
    <w:p w14:paraId="1F4CE035" w14:textId="6FD1F02F" w:rsidR="00DA4E4C" w:rsidRPr="00DA4E4C" w:rsidRDefault="00DA4E4C" w:rsidP="00565830">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lastRenderedPageBreak/>
        <w:t>Ekonomická sila slovenských miest v súvislosti s decentralizáciou výrazne vzrástla. Popri presune kompetencií na územnú samosprávu</w:t>
      </w:r>
      <w:r w:rsidR="003B27F7">
        <w:rPr>
          <w:rFonts w:ascii="Times New Roman" w:hAnsi="Times New Roman" w:cs="Times New Roman"/>
          <w:sz w:val="24"/>
          <w:szCs w:val="24"/>
        </w:rPr>
        <w:t>,</w:t>
      </w:r>
      <w:r w:rsidRPr="00DA4E4C">
        <w:rPr>
          <w:rFonts w:ascii="Times New Roman" w:hAnsi="Times New Roman" w:cs="Times New Roman"/>
          <w:sz w:val="24"/>
          <w:szCs w:val="24"/>
        </w:rPr>
        <w:t xml:space="preserve"> sprevádzanom presunom majetku</w:t>
      </w:r>
      <w:r w:rsidR="003B27F7">
        <w:rPr>
          <w:rFonts w:ascii="Times New Roman" w:hAnsi="Times New Roman" w:cs="Times New Roman"/>
          <w:sz w:val="24"/>
          <w:szCs w:val="24"/>
        </w:rPr>
        <w:t>,</w:t>
      </w:r>
      <w:r w:rsidRPr="00DA4E4C">
        <w:rPr>
          <w:rFonts w:ascii="Times New Roman" w:hAnsi="Times New Roman" w:cs="Times New Roman"/>
          <w:sz w:val="24"/>
          <w:szCs w:val="24"/>
        </w:rPr>
        <w:t xml:space="preserve"> bol presun výkonu viacerých verejných služieb z orgánov štátnej správy na územnú samosprávu spojený s fiškálnou decentralizáciou. Fiškálna decentralizácia by mala zabezpečiť finančnú sebestačnosť územných orgánov</w:t>
      </w:r>
      <w:r w:rsidR="006B677D">
        <w:rPr>
          <w:rFonts w:ascii="Times New Roman" w:hAnsi="Times New Roman" w:cs="Times New Roman"/>
          <w:sz w:val="24"/>
          <w:szCs w:val="24"/>
        </w:rPr>
        <w:t xml:space="preserve"> pri výkone svojich originálnych kompetencií</w:t>
      </w:r>
      <w:r w:rsidRPr="00DA4E4C">
        <w:rPr>
          <w:rFonts w:ascii="Times New Roman" w:hAnsi="Times New Roman" w:cs="Times New Roman"/>
          <w:sz w:val="24"/>
          <w:szCs w:val="24"/>
        </w:rPr>
        <w:t>. Uplatňuje sa princíp samosprávy spočívajúci vo zvyšovaní vlastných príjmov územných samospráv a</w:t>
      </w:r>
      <w:r w:rsidR="005F0973" w:rsidRPr="00DA4E4C">
        <w:rPr>
          <w:rFonts w:ascii="Times New Roman" w:hAnsi="Times New Roman" w:cs="Times New Roman"/>
          <w:sz w:val="24"/>
          <w:szCs w:val="24"/>
        </w:rPr>
        <w:t> </w:t>
      </w:r>
      <w:r w:rsidRPr="00DA4E4C">
        <w:rPr>
          <w:rFonts w:ascii="Times New Roman" w:hAnsi="Times New Roman" w:cs="Times New Roman"/>
          <w:sz w:val="24"/>
          <w:szCs w:val="24"/>
        </w:rPr>
        <w:t xml:space="preserve">zároveň </w:t>
      </w:r>
      <w:r w:rsidR="00ED5E51">
        <w:rPr>
          <w:rFonts w:ascii="Times New Roman" w:hAnsi="Times New Roman" w:cs="Times New Roman"/>
          <w:sz w:val="24"/>
          <w:szCs w:val="24"/>
        </w:rPr>
        <w:t>v</w:t>
      </w:r>
      <w:r w:rsidRPr="00DA4E4C">
        <w:rPr>
          <w:rFonts w:ascii="Times New Roman" w:hAnsi="Times New Roman" w:cs="Times New Roman"/>
          <w:sz w:val="24"/>
          <w:szCs w:val="24"/>
        </w:rPr>
        <w:t xml:space="preserve"> rozhodovaní o efektívnej alokácii výdavkov a hľadanie nových metód a</w:t>
      </w:r>
      <w:r w:rsidR="005F0973" w:rsidRPr="00DA4E4C">
        <w:rPr>
          <w:rFonts w:ascii="Times New Roman" w:hAnsi="Times New Roman" w:cs="Times New Roman"/>
          <w:sz w:val="24"/>
          <w:szCs w:val="24"/>
        </w:rPr>
        <w:t> </w:t>
      </w:r>
      <w:r w:rsidRPr="00DA4E4C">
        <w:rPr>
          <w:rFonts w:ascii="Times New Roman" w:hAnsi="Times New Roman" w:cs="Times New Roman"/>
          <w:sz w:val="24"/>
          <w:szCs w:val="24"/>
        </w:rPr>
        <w:t xml:space="preserve">zodpovedností samospráv. Cieľom </w:t>
      </w:r>
      <w:r w:rsidR="000148CF">
        <w:rPr>
          <w:rFonts w:ascii="Times New Roman" w:hAnsi="Times New Roman" w:cs="Times New Roman"/>
          <w:sz w:val="24"/>
          <w:szCs w:val="24"/>
        </w:rPr>
        <w:t xml:space="preserve">fiškálnej decentralizácie </w:t>
      </w:r>
      <w:r w:rsidRPr="00DA4E4C">
        <w:rPr>
          <w:rFonts w:ascii="Times New Roman" w:hAnsi="Times New Roman" w:cs="Times New Roman"/>
          <w:sz w:val="24"/>
          <w:szCs w:val="24"/>
        </w:rPr>
        <w:t>bolo posilnenie daňových príjmov obcí, stanovenie vlastných daňových príjmov vyšších územných celkov a</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 xml:space="preserve"> zavedenie nového spôsobu finančného vyrovnávania bežných príjmov a výdavkov územnej samosprávy.</w:t>
      </w:r>
    </w:p>
    <w:p w14:paraId="79FB063A" w14:textId="3A8B4353" w:rsidR="00DA4E4C" w:rsidRPr="00DA4E4C" w:rsidRDefault="00DA4E4C" w:rsidP="00565830">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Základným príjmom samospráv sú podielové dane z príjmov fyzických osôb. V čase spustenia fiškálnej decentralizácie v roku 2005 sa výnos dane z príjmov fyzických osôb vybranej daňovými úradmi v príslušnom rozpočtovom roku delil v pomere 70,3 % pre obce, 23,5 % pre vyššie územné celky a 6,2 % pre štát, čo pre obce znamenalo viac ako 883 mil. eur. Tento pomer platil bez zmeny až do roku 2012, kedy bolo potrebné prijať konsolidačné opatrenia aj vo vzťahu k rozpočtom samospráv a reagovať na dôsledky svetovej hospodárskej krízy. V roku 2016 sa výnos dane z príjmov fyzických osôb delil v pomere 70 % pre obce a</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30</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 pre vyššie územné celky. K vlastným príjmom samospráv patria miestne dane a</w:t>
      </w:r>
      <w:r w:rsidR="007A33F3" w:rsidRPr="00A73B8B">
        <w:rPr>
          <w:rFonts w:ascii="Times New Roman" w:hAnsi="Times New Roman" w:cs="Times New Roman"/>
          <w:sz w:val="24"/>
          <w:szCs w:val="24"/>
        </w:rPr>
        <w:t> </w:t>
      </w:r>
      <w:r w:rsidRPr="00DA4E4C">
        <w:rPr>
          <w:rFonts w:ascii="Times New Roman" w:hAnsi="Times New Roman" w:cs="Times New Roman"/>
          <w:sz w:val="24"/>
          <w:szCs w:val="24"/>
        </w:rPr>
        <w:t>poplatky</w:t>
      </w:r>
      <w:r w:rsidR="00D42AC1">
        <w:rPr>
          <w:rStyle w:val="Odkaznapoznmkupodiarou"/>
          <w:rFonts w:ascii="Times New Roman" w:hAnsi="Times New Roman" w:cs="Times New Roman"/>
          <w:sz w:val="24"/>
          <w:szCs w:val="24"/>
        </w:rPr>
        <w:footnoteReference w:id="12"/>
      </w:r>
      <w:r w:rsidRPr="00DA4E4C">
        <w:rPr>
          <w:rFonts w:ascii="Times New Roman" w:hAnsi="Times New Roman" w:cs="Times New Roman"/>
          <w:sz w:val="24"/>
          <w:szCs w:val="24"/>
        </w:rPr>
        <w:t>. V podmienkach Slovenska tento zdroj príjmov financovania samospráv predstavuje okolo 10 % ich nákladov.</w:t>
      </w:r>
      <w:r w:rsidR="00A26326">
        <w:rPr>
          <w:rFonts w:ascii="Times New Roman" w:hAnsi="Times New Roman" w:cs="Times New Roman"/>
          <w:sz w:val="24"/>
          <w:szCs w:val="24"/>
        </w:rPr>
        <w:t xml:space="preserve"> V poslednom období sa na viacerých fórach diskutuje o</w:t>
      </w:r>
      <w:r w:rsidR="00A26326" w:rsidRPr="00DA4E4C">
        <w:rPr>
          <w:rFonts w:ascii="Times New Roman" w:hAnsi="Times New Roman" w:cs="Times New Roman"/>
          <w:sz w:val="24"/>
          <w:szCs w:val="24"/>
        </w:rPr>
        <w:t> </w:t>
      </w:r>
      <w:r w:rsidR="00A26326">
        <w:rPr>
          <w:rFonts w:ascii="Times New Roman" w:hAnsi="Times New Roman" w:cs="Times New Roman"/>
          <w:sz w:val="24"/>
          <w:szCs w:val="24"/>
        </w:rPr>
        <w:t>možnosti financovania nielen odvodeného z podielu dane fyzických osôb, ale vo forme tzv. daňového mixu, keďže je predpoklad, že tým by obce boli viac motivované priamo sa podieľať na podmienkach pre rozvoj podnikateľského prostredia, tvorbe pracovných miest a príchod nových investorov.</w:t>
      </w:r>
    </w:p>
    <w:p w14:paraId="2E2ADD1A" w14:textId="63F8385A" w:rsidR="00DA4E4C" w:rsidRPr="00DA4E4C" w:rsidRDefault="00DA4E4C" w:rsidP="00565830">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 xml:space="preserve">Zákonom </w:t>
      </w:r>
      <w:r w:rsidR="000148CF">
        <w:rPr>
          <w:rFonts w:ascii="Times New Roman" w:hAnsi="Times New Roman" w:cs="Times New Roman"/>
          <w:sz w:val="24"/>
          <w:szCs w:val="24"/>
        </w:rPr>
        <w:t xml:space="preserve">č. </w:t>
      </w:r>
      <w:r w:rsidRPr="00DA4E4C">
        <w:rPr>
          <w:rFonts w:ascii="Times New Roman" w:hAnsi="Times New Roman" w:cs="Times New Roman"/>
          <w:sz w:val="24"/>
          <w:szCs w:val="24"/>
        </w:rPr>
        <w:t>447/2015 Z. z. o miestnom poplatku za rozvoj a o zmene a doplnení niektorých zákonov dostali obce možnosť zaviesť nový miestny poplatok za rozvoj. Zámerom tohto zákona je, aby na miestach, kde vznikne na základe stavebného rozvoja územia potreba vybudovania sociálnej a technickej infraštruktúry, plnil poplatok tri základné funkcie - príjmovú, rozvojovú a protikorupčnú. Predmetom spoplatnenia je určitý druh stavebnej činnosti, ktorý jednotkám územnej samosprávy vyvoláva ďalšie náklady.</w:t>
      </w:r>
      <w:r w:rsidR="00381A07">
        <w:rPr>
          <w:rFonts w:ascii="Times New Roman" w:hAnsi="Times New Roman" w:cs="Times New Roman"/>
          <w:sz w:val="24"/>
          <w:szCs w:val="24"/>
        </w:rPr>
        <w:t xml:space="preserve"> </w:t>
      </w:r>
      <w:r w:rsidR="00381A07" w:rsidRPr="00381A07">
        <w:rPr>
          <w:rFonts w:ascii="Times New Roman" w:hAnsi="Times New Roman" w:cs="Times New Roman"/>
          <w:sz w:val="24"/>
          <w:szCs w:val="24"/>
        </w:rPr>
        <w:t>Výber z poplatku by mal byť investovaný obcou priamo v</w:t>
      </w:r>
      <w:r w:rsidR="00ED5E51">
        <w:rPr>
          <w:rFonts w:ascii="Times New Roman" w:hAnsi="Times New Roman" w:cs="Times New Roman"/>
          <w:sz w:val="24"/>
          <w:szCs w:val="24"/>
        </w:rPr>
        <w:t> </w:t>
      </w:r>
      <w:r w:rsidR="00381A07" w:rsidRPr="00381A07">
        <w:rPr>
          <w:rFonts w:ascii="Times New Roman" w:hAnsi="Times New Roman" w:cs="Times New Roman"/>
          <w:sz w:val="24"/>
          <w:szCs w:val="24"/>
        </w:rPr>
        <w:t>území</w:t>
      </w:r>
      <w:r w:rsidR="00ED5E51">
        <w:rPr>
          <w:rFonts w:ascii="Times New Roman" w:hAnsi="Times New Roman" w:cs="Times New Roman"/>
          <w:sz w:val="24"/>
          <w:szCs w:val="24"/>
        </w:rPr>
        <w:t>,</w:t>
      </w:r>
      <w:r w:rsidR="00381A07" w:rsidRPr="00381A07">
        <w:rPr>
          <w:rFonts w:ascii="Times New Roman" w:hAnsi="Times New Roman" w:cs="Times New Roman"/>
          <w:sz w:val="24"/>
          <w:szCs w:val="24"/>
        </w:rPr>
        <w:t xml:space="preserve"> na ktorom sa realizuje stavba v súvislosti s ktorou bol poplatok vybraný a mal by nahradiť v súčasnosti hradené vynútené investície.</w:t>
      </w:r>
    </w:p>
    <w:p w14:paraId="3D70F601" w14:textId="1D70A765" w:rsidR="00DA4E4C" w:rsidRPr="00DA4E4C" w:rsidRDefault="00DA4E4C" w:rsidP="00565830">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 xml:space="preserve">Obce </w:t>
      </w:r>
      <w:r w:rsidR="000148CF">
        <w:rPr>
          <w:rFonts w:ascii="Times New Roman" w:hAnsi="Times New Roman" w:cs="Times New Roman"/>
          <w:sz w:val="24"/>
          <w:szCs w:val="24"/>
        </w:rPr>
        <w:t xml:space="preserve">konštatujú, že </w:t>
      </w:r>
      <w:r w:rsidRPr="00DA4E4C">
        <w:rPr>
          <w:rFonts w:ascii="Times New Roman" w:hAnsi="Times New Roman" w:cs="Times New Roman"/>
          <w:sz w:val="24"/>
          <w:szCs w:val="24"/>
        </w:rPr>
        <w:t xml:space="preserve">v rámci takto nastaveného mechanizmu financovania nedisponujú dostatočným objemom finančných prostriedkov potrebným na rozvoj svojho územia. Preto je vo veľkej miere využívaná možnosť financovať rozvoj z prostriedkov </w:t>
      </w:r>
      <w:r w:rsidR="000148CF">
        <w:rPr>
          <w:rFonts w:ascii="Times New Roman" w:hAnsi="Times New Roman" w:cs="Times New Roman"/>
          <w:sz w:val="24"/>
          <w:szCs w:val="24"/>
        </w:rPr>
        <w:t>EŠIF</w:t>
      </w:r>
      <w:r w:rsidRPr="00DA4E4C">
        <w:rPr>
          <w:rFonts w:ascii="Times New Roman" w:hAnsi="Times New Roman" w:cs="Times New Roman"/>
          <w:sz w:val="24"/>
          <w:szCs w:val="24"/>
        </w:rPr>
        <w:t>, pričom je v</w:t>
      </w:r>
      <w:r w:rsidR="007A33F3" w:rsidRPr="00A73B8B">
        <w:rPr>
          <w:rFonts w:ascii="Times New Roman" w:hAnsi="Times New Roman" w:cs="Times New Roman"/>
          <w:sz w:val="24"/>
          <w:szCs w:val="24"/>
        </w:rPr>
        <w:t> </w:t>
      </w:r>
      <w:r w:rsidRPr="00DA4E4C">
        <w:rPr>
          <w:rFonts w:ascii="Times New Roman" w:hAnsi="Times New Roman" w:cs="Times New Roman"/>
          <w:sz w:val="24"/>
          <w:szCs w:val="24"/>
        </w:rPr>
        <w:t>súčasnosti zrejmé, že ich dostupnosť po</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 xml:space="preserve">skončení súčasného </w:t>
      </w:r>
      <w:r w:rsidR="006B677D">
        <w:rPr>
          <w:rFonts w:ascii="Times New Roman" w:hAnsi="Times New Roman" w:cs="Times New Roman"/>
          <w:sz w:val="24"/>
          <w:szCs w:val="24"/>
        </w:rPr>
        <w:t>programového</w:t>
      </w:r>
      <w:r w:rsidR="006B677D" w:rsidRPr="00DA4E4C">
        <w:rPr>
          <w:rFonts w:ascii="Times New Roman" w:hAnsi="Times New Roman" w:cs="Times New Roman"/>
          <w:sz w:val="24"/>
          <w:szCs w:val="24"/>
        </w:rPr>
        <w:t xml:space="preserve"> </w:t>
      </w:r>
      <w:r w:rsidRPr="00DA4E4C">
        <w:rPr>
          <w:rFonts w:ascii="Times New Roman" w:hAnsi="Times New Roman" w:cs="Times New Roman"/>
          <w:sz w:val="24"/>
          <w:szCs w:val="24"/>
        </w:rPr>
        <w:t xml:space="preserve">obdobia bude značne obmedzená. </w:t>
      </w:r>
    </w:p>
    <w:p w14:paraId="319A49C0" w14:textId="2783AAFF" w:rsidR="00DA4E4C" w:rsidRPr="00DA4E4C" w:rsidRDefault="00DA4E4C" w:rsidP="00565830">
      <w:pPr>
        <w:spacing w:after="120" w:line="240" w:lineRule="auto"/>
        <w:ind w:firstLine="567"/>
        <w:jc w:val="both"/>
        <w:rPr>
          <w:rFonts w:ascii="Times New Roman" w:hAnsi="Times New Roman" w:cs="Times New Roman"/>
          <w:sz w:val="24"/>
          <w:szCs w:val="24"/>
        </w:rPr>
      </w:pPr>
      <w:r w:rsidRPr="00DA4E4C">
        <w:rPr>
          <w:rFonts w:ascii="Times New Roman" w:hAnsi="Times New Roman" w:cs="Times New Roman"/>
          <w:sz w:val="24"/>
          <w:szCs w:val="24"/>
        </w:rPr>
        <w:t>Transparentnosť procesu financovania samospráv by mala zabezpečiť objektívnosť a</w:t>
      </w:r>
      <w:r w:rsidR="005220DF" w:rsidRPr="00DA4E4C">
        <w:rPr>
          <w:rFonts w:ascii="Times New Roman" w:hAnsi="Times New Roman" w:cs="Times New Roman"/>
          <w:sz w:val="24"/>
          <w:szCs w:val="24"/>
        </w:rPr>
        <w:t> </w:t>
      </w:r>
      <w:r w:rsidRPr="00DA4E4C">
        <w:rPr>
          <w:rFonts w:ascii="Times New Roman" w:hAnsi="Times New Roman" w:cs="Times New Roman"/>
          <w:sz w:val="24"/>
          <w:szCs w:val="24"/>
        </w:rPr>
        <w:t xml:space="preserve"> všeobecnosť vstupných parametrov. Obce s počtom obyvateľov nad 2 000 majú povinnosť tvorby viacročných rozpočtov v programovej štruktúre.</w:t>
      </w:r>
    </w:p>
    <w:p w14:paraId="070C05DF" w14:textId="782749DC" w:rsidR="00DA4E4C" w:rsidRDefault="00DA4E4C" w:rsidP="00565830">
      <w:pPr>
        <w:spacing w:after="120" w:line="240" w:lineRule="auto"/>
        <w:ind w:firstLine="357"/>
        <w:jc w:val="both"/>
        <w:rPr>
          <w:rFonts w:ascii="Times New Roman" w:hAnsi="Times New Roman" w:cs="Times New Roman"/>
          <w:sz w:val="24"/>
          <w:szCs w:val="24"/>
        </w:rPr>
      </w:pPr>
      <w:r w:rsidRPr="00DA4E4C">
        <w:rPr>
          <w:rFonts w:ascii="Times New Roman" w:hAnsi="Times New Roman" w:cs="Times New Roman"/>
          <w:sz w:val="24"/>
          <w:szCs w:val="24"/>
        </w:rPr>
        <w:t xml:space="preserve">Proces decentralizácie </w:t>
      </w:r>
      <w:r w:rsidR="004B78BE">
        <w:rPr>
          <w:rFonts w:ascii="Times New Roman" w:hAnsi="Times New Roman" w:cs="Times New Roman"/>
          <w:sz w:val="24"/>
          <w:szCs w:val="24"/>
        </w:rPr>
        <w:t xml:space="preserve">a dekoncentrácie </w:t>
      </w:r>
      <w:r w:rsidRPr="00DA4E4C">
        <w:rPr>
          <w:rFonts w:ascii="Times New Roman" w:hAnsi="Times New Roman" w:cs="Times New Roman"/>
          <w:sz w:val="24"/>
          <w:szCs w:val="24"/>
        </w:rPr>
        <w:t xml:space="preserve">sa zatiaľ nedá považovať za ukončený, ukazujú sa aj mnohé slabé stránky konkrétne zvoleného modelu, akými sú prílišná fragmentácia na veľké množstvo obcí či nedostatočná odborná a technická kapacita efektívne spravovať územie a poskytovať občanom služby. </w:t>
      </w:r>
    </w:p>
    <w:p w14:paraId="46181AE1" w14:textId="77777777" w:rsidR="00EF7BD1" w:rsidRPr="007F3E3D" w:rsidRDefault="00EF7BD1" w:rsidP="00307E7E">
      <w:pPr>
        <w:pStyle w:val="Nadpis1"/>
        <w:rPr>
          <w:smallCaps w:val="0"/>
        </w:rPr>
      </w:pPr>
      <w:bookmarkStart w:id="10" w:name="_Toc499284684"/>
      <w:r w:rsidRPr="007F3E3D">
        <w:rPr>
          <w:smallCaps w:val="0"/>
        </w:rPr>
        <w:lastRenderedPageBreak/>
        <w:t>Existujúce nástroje</w:t>
      </w:r>
      <w:r w:rsidR="00DA3BD9" w:rsidRPr="007F3E3D">
        <w:rPr>
          <w:smallCaps w:val="0"/>
        </w:rPr>
        <w:t xml:space="preserve"> rozvoja</w:t>
      </w:r>
      <w:r w:rsidRPr="007F3E3D">
        <w:rPr>
          <w:smallCaps w:val="0"/>
        </w:rPr>
        <w:t xml:space="preserve"> a ich charakteristika</w:t>
      </w:r>
      <w:bookmarkEnd w:id="10"/>
    </w:p>
    <w:p w14:paraId="4AFE403A" w14:textId="3383C9AA" w:rsidR="00F84A84" w:rsidRPr="00F84A84" w:rsidRDefault="00F84A84" w:rsidP="000A4ED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Mestá majú na realizáciu </w:t>
      </w:r>
      <w:r w:rsidRPr="00F84A84">
        <w:rPr>
          <w:rFonts w:ascii="Times New Roman" w:hAnsi="Times New Roman" w:cs="Times New Roman"/>
          <w:sz w:val="24"/>
          <w:szCs w:val="24"/>
        </w:rPr>
        <w:t xml:space="preserve">cieľov udržateľného mestského rozvoja </w:t>
      </w:r>
      <w:r>
        <w:rPr>
          <w:rFonts w:ascii="Times New Roman" w:hAnsi="Times New Roman" w:cs="Times New Roman"/>
          <w:sz w:val="24"/>
          <w:szCs w:val="24"/>
        </w:rPr>
        <w:t xml:space="preserve">viacero nástrojov: </w:t>
      </w:r>
      <w:r w:rsidR="00F61D22">
        <w:rPr>
          <w:rFonts w:ascii="Times New Roman" w:hAnsi="Times New Roman" w:cs="Times New Roman"/>
          <w:sz w:val="24"/>
          <w:szCs w:val="24"/>
        </w:rPr>
        <w:t xml:space="preserve">plánovacie, </w:t>
      </w:r>
      <w:r w:rsidR="00EA473C">
        <w:rPr>
          <w:rFonts w:ascii="Times New Roman" w:hAnsi="Times New Roman" w:cs="Times New Roman"/>
          <w:sz w:val="24"/>
          <w:szCs w:val="24"/>
        </w:rPr>
        <w:t xml:space="preserve">legislatívne, </w:t>
      </w:r>
      <w:r>
        <w:rPr>
          <w:rFonts w:ascii="Times New Roman" w:hAnsi="Times New Roman" w:cs="Times New Roman"/>
          <w:sz w:val="24"/>
          <w:szCs w:val="24"/>
        </w:rPr>
        <w:t xml:space="preserve">administratívne, ekonomické, informačné a komunikačné. </w:t>
      </w:r>
    </w:p>
    <w:p w14:paraId="16F2D40E" w14:textId="1667AF01" w:rsidR="00F84A84" w:rsidRPr="00F84A84" w:rsidRDefault="00F84A84" w:rsidP="000A4ED6">
      <w:pPr>
        <w:spacing w:after="120" w:line="240" w:lineRule="auto"/>
        <w:ind w:firstLine="567"/>
        <w:jc w:val="both"/>
        <w:rPr>
          <w:rFonts w:ascii="Times New Roman" w:hAnsi="Times New Roman" w:cs="Times New Roman"/>
          <w:sz w:val="24"/>
          <w:szCs w:val="24"/>
        </w:rPr>
      </w:pPr>
      <w:r w:rsidRPr="00F84A84">
        <w:rPr>
          <w:rFonts w:ascii="Times New Roman" w:hAnsi="Times New Roman" w:cs="Times New Roman"/>
          <w:sz w:val="24"/>
          <w:szCs w:val="24"/>
        </w:rPr>
        <w:t xml:space="preserve">Základnými </w:t>
      </w:r>
      <w:r w:rsidRPr="00F84A84">
        <w:rPr>
          <w:rFonts w:ascii="Times New Roman" w:hAnsi="Times New Roman" w:cs="Times New Roman"/>
          <w:b/>
          <w:sz w:val="24"/>
          <w:szCs w:val="24"/>
        </w:rPr>
        <w:t>plánovacími nástrojmi</w:t>
      </w:r>
      <w:r w:rsidRPr="00F84A84">
        <w:rPr>
          <w:rFonts w:ascii="Times New Roman" w:hAnsi="Times New Roman" w:cs="Times New Roman"/>
          <w:sz w:val="24"/>
          <w:szCs w:val="24"/>
        </w:rPr>
        <w:t xml:space="preserve"> ovplyvňovania rozvoja územia miest sú územné plány</w:t>
      </w:r>
      <w:r w:rsidR="00B47E54">
        <w:rPr>
          <w:rFonts w:ascii="Times New Roman" w:hAnsi="Times New Roman" w:cs="Times New Roman"/>
          <w:sz w:val="24"/>
          <w:szCs w:val="24"/>
        </w:rPr>
        <w:t xml:space="preserve"> obcí a územné plány zón</w:t>
      </w:r>
      <w:r w:rsidRPr="00F84A84">
        <w:rPr>
          <w:rFonts w:ascii="Times New Roman" w:hAnsi="Times New Roman" w:cs="Times New Roman"/>
          <w:sz w:val="24"/>
          <w:szCs w:val="24"/>
        </w:rPr>
        <w:t>, p</w:t>
      </w:r>
      <w:r w:rsidR="00F61D22">
        <w:rPr>
          <w:rFonts w:ascii="Times New Roman" w:hAnsi="Times New Roman" w:cs="Times New Roman"/>
          <w:sz w:val="24"/>
          <w:szCs w:val="24"/>
        </w:rPr>
        <w:t xml:space="preserve">rogramy </w:t>
      </w:r>
      <w:r w:rsidRPr="00F84A84">
        <w:rPr>
          <w:rFonts w:ascii="Times New Roman" w:hAnsi="Times New Roman" w:cs="Times New Roman"/>
          <w:sz w:val="24"/>
          <w:szCs w:val="24"/>
        </w:rPr>
        <w:t>hospodárskeho</w:t>
      </w:r>
      <w:r w:rsidR="00D029AC">
        <w:rPr>
          <w:rFonts w:ascii="Times New Roman" w:hAnsi="Times New Roman" w:cs="Times New Roman"/>
          <w:sz w:val="24"/>
          <w:szCs w:val="24"/>
        </w:rPr>
        <w:t xml:space="preserve"> rozvoja</w:t>
      </w:r>
      <w:r w:rsidRPr="00F84A84">
        <w:rPr>
          <w:rFonts w:ascii="Times New Roman" w:hAnsi="Times New Roman" w:cs="Times New Roman"/>
          <w:sz w:val="24"/>
          <w:szCs w:val="24"/>
        </w:rPr>
        <w:t xml:space="preserve"> a sociálneho rozvoja a iné koncepčné a strategické dokumenty. Význam plánovania ako nástroja riadenia priestorového rozvoja miest narastá, pričom najmä integrované plánovanie má potenciál skĺbiť krátkodobé potreby s cieľmi v</w:t>
      </w:r>
      <w:r w:rsidR="00F61D22" w:rsidRPr="00F84A84">
        <w:rPr>
          <w:rFonts w:ascii="Times New Roman" w:hAnsi="Times New Roman" w:cs="Times New Roman"/>
          <w:sz w:val="24"/>
          <w:szCs w:val="24"/>
        </w:rPr>
        <w:t> </w:t>
      </w:r>
      <w:r w:rsidRPr="00F84A84">
        <w:rPr>
          <w:rFonts w:ascii="Times New Roman" w:hAnsi="Times New Roman" w:cs="Times New Roman"/>
          <w:sz w:val="24"/>
          <w:szCs w:val="24"/>
        </w:rPr>
        <w:t>dlhodobom horizonte.</w:t>
      </w:r>
    </w:p>
    <w:p w14:paraId="1B0FCD6A" w14:textId="6A55A108" w:rsidR="00BE15F9" w:rsidRDefault="00B47E54" w:rsidP="000A4ED6">
      <w:pPr>
        <w:pStyle w:val="Odsekzoznamu"/>
        <w:spacing w:after="120"/>
        <w:ind w:left="0" w:firstLine="567"/>
        <w:contextualSpacing w:val="0"/>
        <w:jc w:val="both"/>
      </w:pPr>
      <w:r>
        <w:rPr>
          <w:i/>
        </w:rPr>
        <w:t>Územnoplánovacia dokumentácia</w:t>
      </w:r>
      <w:r w:rsidR="00BE15F9">
        <w:rPr>
          <w:rStyle w:val="Odkaznapoznmkupodiarou"/>
        </w:rPr>
        <w:footnoteReference w:id="13"/>
      </w:r>
      <w:r w:rsidR="00BE15F9">
        <w:t xml:space="preserve"> v</w:t>
      </w:r>
      <w:r w:rsidR="00BE15F9" w:rsidRPr="00BE15F9">
        <w:t>ytvára predpoklady pre organický súlad všetkých činností v území s</w:t>
      </w:r>
      <w:r w:rsidR="00F61D22" w:rsidRPr="00F84A84">
        <w:rPr>
          <w:rFonts w:cs="Times New Roman"/>
          <w:szCs w:val="24"/>
        </w:rPr>
        <w:t> </w:t>
      </w:r>
      <w:r w:rsidR="00BE15F9" w:rsidRPr="00BE15F9">
        <w:t xml:space="preserve">osobitným zreteľom na starostlivosť o životné prostredie, dosiahnutie ekologickej rovnováhy, zabezpečenie udržateľného rozvoja, na šetrné využívanie prírodných zdrojov a na zachovanie prírodných, civilizačných a kultúrnych hodnôt. Územné plánovanie poskytuje praktickú aj inštitucionálnu platformu pre harmonizáciu </w:t>
      </w:r>
      <w:r w:rsidR="00BF6238">
        <w:t>všetkých</w:t>
      </w:r>
      <w:r w:rsidR="00BE15F9" w:rsidRPr="00BE15F9">
        <w:t xml:space="preserve"> pilierov udržateľnosti</w:t>
      </w:r>
      <w:r w:rsidR="00BE15F9">
        <w:t xml:space="preserve">. </w:t>
      </w:r>
      <w:r w:rsidR="00DC27FE">
        <w:t>Dlhodobo prebieha odborná diskusia o tom, ako územnoplánovaciu dokumentáciu sprehľadniť a zjednodušiť a zároveň spružniť proces zbierania podkladov tak, by jej tvorba reagovala na aktuálne spoločenské a ekonomické potreby, pričom by sa zachovávali kultúrne a prírodné hodnoty a chránilo životné prostredie.</w:t>
      </w:r>
    </w:p>
    <w:p w14:paraId="1D285997" w14:textId="72EF1C33" w:rsidR="00F61D22" w:rsidRDefault="00B47E54" w:rsidP="000A4ED6">
      <w:pPr>
        <w:pStyle w:val="Odsekzoznamu"/>
        <w:spacing w:after="120"/>
        <w:ind w:left="0" w:firstLine="567"/>
        <w:contextualSpacing w:val="0"/>
        <w:jc w:val="both"/>
      </w:pPr>
      <w:r>
        <w:t>Územnoplánovacia dokumentácia</w:t>
      </w:r>
      <w:r w:rsidR="00F61D22" w:rsidRPr="00BF6238">
        <w:t xml:space="preserve"> je dokument, ktorý vzniká ako výsledok spoločenskej dohody o využívaní územia. </w:t>
      </w:r>
      <w:r w:rsidR="007544B5" w:rsidRPr="00BF6238">
        <w:t xml:space="preserve">Proces tvorby </w:t>
      </w:r>
      <w:r>
        <w:t>územnoplánovacej dokumentácie</w:t>
      </w:r>
      <w:r w:rsidR="007544B5" w:rsidRPr="00BF6238">
        <w:t xml:space="preserve"> môže taktiež aktivizovať potrebný záujem občanov o veci verejné a ich angažovanosť v rozvoji svojho mesta. </w:t>
      </w:r>
      <w:r>
        <w:t>Územnoplánovacia dokumentácia</w:t>
      </w:r>
      <w:r w:rsidR="007544B5">
        <w:t xml:space="preserve"> </w:t>
      </w:r>
      <w:r>
        <w:t>je</w:t>
      </w:r>
      <w:r w:rsidR="00F61D22" w:rsidRPr="00BF6238">
        <w:t xml:space="preserve"> dôležit</w:t>
      </w:r>
      <w:r>
        <w:t>á</w:t>
      </w:r>
      <w:r w:rsidR="00F61D22" w:rsidRPr="00BF6238">
        <w:t xml:space="preserve"> aj pre potenciálnych investorov, keďže investičný vstup do územia</w:t>
      </w:r>
      <w:r w:rsidR="00F61D22">
        <w:t xml:space="preserve"> s jasne stanovenými pravidlami </w:t>
      </w:r>
      <w:r w:rsidR="00F61D22" w:rsidRPr="00BF6238">
        <w:t xml:space="preserve">sa spája s omnoho menším rizikom. </w:t>
      </w:r>
      <w:r>
        <w:t>Územnoplánovacia dokum</w:t>
      </w:r>
      <w:r w:rsidR="00961500">
        <w:t>e</w:t>
      </w:r>
      <w:r>
        <w:t>ntácia</w:t>
      </w:r>
      <w:r w:rsidR="00F61D22" w:rsidRPr="00BF6238">
        <w:t xml:space="preserve"> sa však nezaober</w:t>
      </w:r>
      <w:r w:rsidR="00961500">
        <w:t>á</w:t>
      </w:r>
      <w:r w:rsidR="00F61D22" w:rsidRPr="00BF6238">
        <w:t xml:space="preserve"> uskutočniteľnosťou, </w:t>
      </w:r>
      <w:r w:rsidR="00961500">
        <w:t xml:space="preserve">neobsahuje </w:t>
      </w:r>
      <w:r w:rsidR="00F61D22" w:rsidRPr="00BF6238">
        <w:t xml:space="preserve"> zákonnú povinnosť stanoviť časový harmonogram a identifikovať investičné zdroje. Aj preto pom</w:t>
      </w:r>
      <w:r w:rsidR="00F61D22">
        <w:t>erne často zostáva nenaplnen</w:t>
      </w:r>
      <w:r w:rsidR="00961500">
        <w:t>á</w:t>
      </w:r>
      <w:r w:rsidR="00F61D22">
        <w:t>.</w:t>
      </w:r>
    </w:p>
    <w:p w14:paraId="3001A8A8" w14:textId="45CFDC65" w:rsidR="00F61D22" w:rsidRDefault="00F61D22" w:rsidP="000A4ED6">
      <w:pPr>
        <w:pStyle w:val="Odsekzoznamu"/>
        <w:spacing w:after="120"/>
        <w:ind w:left="0" w:firstLine="567"/>
        <w:contextualSpacing w:val="0"/>
        <w:jc w:val="both"/>
      </w:pPr>
      <w:r w:rsidRPr="00530D53">
        <w:rPr>
          <w:i/>
        </w:rPr>
        <w:t>P</w:t>
      </w:r>
      <w:r>
        <w:rPr>
          <w:i/>
        </w:rPr>
        <w:t>rogram</w:t>
      </w:r>
      <w:r w:rsidRPr="00530D53">
        <w:rPr>
          <w:i/>
        </w:rPr>
        <w:t xml:space="preserve"> hospodárskeho</w:t>
      </w:r>
      <w:r>
        <w:rPr>
          <w:i/>
        </w:rPr>
        <w:t xml:space="preserve"> rozvoja</w:t>
      </w:r>
      <w:r w:rsidRPr="00530D53">
        <w:rPr>
          <w:i/>
        </w:rPr>
        <w:t xml:space="preserve"> a sociálneho rozvoja</w:t>
      </w:r>
      <w:r>
        <w:rPr>
          <w:i/>
        </w:rPr>
        <w:t xml:space="preserve"> obce</w:t>
      </w:r>
      <w:r w:rsidRPr="00530D53">
        <w:rPr>
          <w:rStyle w:val="Odkaznapoznmkupodiarou"/>
          <w:i/>
        </w:rPr>
        <w:footnoteReference w:id="14"/>
      </w:r>
      <w:r w:rsidRPr="00BE15F9">
        <w:rPr>
          <w:b/>
        </w:rPr>
        <w:t xml:space="preserve"> </w:t>
      </w:r>
      <w:r w:rsidRPr="009C5CD5">
        <w:t xml:space="preserve">(ďalej len </w:t>
      </w:r>
      <w:r w:rsidR="007544B5">
        <w:t>„</w:t>
      </w:r>
      <w:r w:rsidRPr="009C5CD5">
        <w:t>PHSR</w:t>
      </w:r>
      <w:r w:rsidR="007544B5">
        <w:t>“</w:t>
      </w:r>
      <w:r w:rsidRPr="009C5CD5">
        <w:t>)</w:t>
      </w:r>
      <w:r>
        <w:rPr>
          <w:b/>
        </w:rPr>
        <w:t xml:space="preserve"> </w:t>
      </w:r>
      <w:r w:rsidRPr="00BF6238">
        <w:t xml:space="preserve">je zásadným nástrojom </w:t>
      </w:r>
      <w:r>
        <w:t>strategického</w:t>
      </w:r>
      <w:r w:rsidRPr="00BF6238">
        <w:t xml:space="preserve"> plánovania a</w:t>
      </w:r>
      <w:r w:rsidR="00EA473C">
        <w:t> napĺňania cieľov</w:t>
      </w:r>
      <w:r>
        <w:t xml:space="preserve"> udržateľného</w:t>
      </w:r>
      <w:r w:rsidRPr="00BF6238">
        <w:t xml:space="preserve"> rozvoja</w:t>
      </w:r>
      <w:r>
        <w:t xml:space="preserve"> v krátko až strednodobom horizonte </w:t>
      </w:r>
      <w:r w:rsidRPr="00BF6238">
        <w:t>(5</w:t>
      </w:r>
      <w:r w:rsidR="00ED5E51">
        <w:t xml:space="preserve"> </w:t>
      </w:r>
      <w:r w:rsidRPr="00BF6238">
        <w:t>-</w:t>
      </w:r>
      <w:r w:rsidR="00ED5E51">
        <w:t xml:space="preserve"> </w:t>
      </w:r>
      <w:r w:rsidRPr="00BF6238">
        <w:t xml:space="preserve">7 rokov). </w:t>
      </w:r>
      <w:r>
        <w:t>J</w:t>
      </w:r>
      <w:r w:rsidRPr="003E1B10">
        <w:t xml:space="preserve">e vypracovaný </w:t>
      </w:r>
      <w:r>
        <w:t xml:space="preserve">na báze subsidiarity v systéme </w:t>
      </w:r>
      <w:r w:rsidR="00D74134">
        <w:t>strategických</w:t>
      </w:r>
      <w:r>
        <w:t xml:space="preserve"> dokumentov regionálneho </w:t>
      </w:r>
      <w:r w:rsidR="007544B5">
        <w:t>rozvoja</w:t>
      </w:r>
      <w:r>
        <w:t xml:space="preserve"> od Stratégie regionálneho rozvoja SR, cez  PHSR </w:t>
      </w:r>
      <w:r w:rsidRPr="003E1B10">
        <w:t>vyššieho územného celku</w:t>
      </w:r>
      <w:r>
        <w:t xml:space="preserve"> až po PHSR obce</w:t>
      </w:r>
      <w:r w:rsidRPr="003E1B10">
        <w:t>.</w:t>
      </w:r>
      <w:r w:rsidR="00F54CAA">
        <w:t xml:space="preserve"> </w:t>
      </w:r>
      <w:r w:rsidR="005F0973">
        <w:t xml:space="preserve">Platná legislatívna úprava explicitne navádza na možnosť </w:t>
      </w:r>
      <w:r w:rsidR="00F54CAA">
        <w:t xml:space="preserve"> pripraviť aj PHSR skupiny obcí</w:t>
      </w:r>
      <w:r w:rsidR="00ED5E51">
        <w:t>,</w:t>
      </w:r>
      <w:r w:rsidR="005F0973">
        <w:t xml:space="preserve"> avšak tieto prípady sú zatiaľ skôr výnimkou než pravidlom.</w:t>
      </w:r>
    </w:p>
    <w:p w14:paraId="4AB014B7" w14:textId="23BF0AA9" w:rsidR="00F61D22" w:rsidRDefault="00F61D22" w:rsidP="000A4ED6">
      <w:pPr>
        <w:pStyle w:val="Odsekzoznamu"/>
        <w:spacing w:after="120"/>
        <w:ind w:left="0" w:firstLine="567"/>
        <w:contextualSpacing w:val="0"/>
        <w:jc w:val="both"/>
      </w:pPr>
      <w:r w:rsidRPr="003E1B10">
        <w:t xml:space="preserve">PHSR obce pozostáva z analytickej časti, strategickej časti, programovej časti,  realizačnej časti a finančnej časti. Strategická časť obsahuje najmä víziu </w:t>
      </w:r>
      <w:r>
        <w:t>rozvoja obce,</w:t>
      </w:r>
      <w:r w:rsidRPr="003E1B10">
        <w:t xml:space="preserve"> návrh</w:t>
      </w:r>
      <w:r>
        <w:t xml:space="preserve"> rozvojovej</w:t>
      </w:r>
      <w:r w:rsidRPr="003E1B10">
        <w:t xml:space="preserve"> stratégie, výber a popis strategických cieľov v jednotlivých oblastiach rozvoja</w:t>
      </w:r>
      <w:r>
        <w:t xml:space="preserve"> príslušnej obce</w:t>
      </w:r>
      <w:r w:rsidR="007544B5">
        <w:t>.</w:t>
      </w:r>
      <w:r w:rsidRPr="003E1B10">
        <w:t xml:space="preserve"> </w:t>
      </w:r>
      <w:r w:rsidR="007544B5">
        <w:t>N</w:t>
      </w:r>
      <w:r w:rsidRPr="003E1B10">
        <w:t>a túto časť plynule nadväzuje programová časť, ktorá obsahuje už konkrétne opatrenia a</w:t>
      </w:r>
      <w:r>
        <w:t> </w:t>
      </w:r>
      <w:r w:rsidRPr="003E1B10">
        <w:t>aktivity na zabezpečenie realizácie programu rozvoja. Realizačná časť PHSR je zameraná na</w:t>
      </w:r>
      <w:r>
        <w:t> </w:t>
      </w:r>
      <w:r w:rsidRPr="003E1B10">
        <w:t>vecný a časový harmonogram realizácie jednotlivých opatrení a projektov.</w:t>
      </w:r>
      <w:r>
        <w:t xml:space="preserve"> Finančná časť</w:t>
      </w:r>
      <w:r w:rsidRPr="00E3290D">
        <w:t xml:space="preserve"> obsahuj</w:t>
      </w:r>
      <w:r>
        <w:t>e</w:t>
      </w:r>
      <w:r w:rsidRPr="00E3290D">
        <w:t xml:space="preserve"> </w:t>
      </w:r>
      <w:r>
        <w:t xml:space="preserve">predpokladané </w:t>
      </w:r>
      <w:r w:rsidRPr="00E3290D">
        <w:t xml:space="preserve">finančné </w:t>
      </w:r>
      <w:r>
        <w:t>náklady a zdroje potrebné na</w:t>
      </w:r>
      <w:r w:rsidRPr="00E3290D">
        <w:t xml:space="preserve"> zabezpečenie jednotlivých opatrení, inštitucionálnu a organizačnú stránku realizácie. </w:t>
      </w:r>
      <w:r>
        <w:t>Optimálna realizácia PHSR by mala byť zabezpečená prostredníctvom vypracovania programového rozpočtu obce</w:t>
      </w:r>
      <w:r w:rsidRPr="00E3290D">
        <w:t>.</w:t>
      </w:r>
      <w:r>
        <w:t xml:space="preserve"> </w:t>
      </w:r>
      <w:r w:rsidRPr="00E3290D">
        <w:t>PHSR</w:t>
      </w:r>
      <w:r>
        <w:t xml:space="preserve"> je zároveň</w:t>
      </w:r>
      <w:r w:rsidRPr="00E3290D">
        <w:t xml:space="preserve"> podmienkou na predloženie žiadosti obce o poskytnutie dotácie zo štátneho rozpočtu a z doplnkových zdrojov vrátane </w:t>
      </w:r>
      <w:r w:rsidR="000148CF">
        <w:t>EŠIF</w:t>
      </w:r>
      <w:r w:rsidRPr="00E3290D">
        <w:t>.</w:t>
      </w:r>
      <w:r>
        <w:t xml:space="preserve"> Na rozdiel od územného plánu obce však PHSR nie je záväzným dokumentom pre právnické a fyzické osoby na území obce.</w:t>
      </w:r>
    </w:p>
    <w:p w14:paraId="3D69E31E" w14:textId="6D69080C" w:rsidR="00F61D22" w:rsidRDefault="00F61D22" w:rsidP="000D4DC3">
      <w:pPr>
        <w:pStyle w:val="Odsekzoznamu"/>
        <w:spacing w:after="120"/>
        <w:ind w:left="0" w:firstLine="567"/>
        <w:contextualSpacing w:val="0"/>
        <w:jc w:val="both"/>
        <w:rPr>
          <w:rFonts w:cs="Times New Roman"/>
        </w:rPr>
      </w:pPr>
      <w:r>
        <w:lastRenderedPageBreak/>
        <w:t xml:space="preserve">Z hľadiska svojich činností majú mestá možnosť, resp. povinnosť vytvárať aj ďalšie miestne koncepcie a stratégie, ktorých cieľom je riešenie určitých špecifických oblastí (napr. </w:t>
      </w:r>
      <w:r w:rsidRPr="00530D53">
        <w:rPr>
          <w:rFonts w:cs="Times New Roman"/>
        </w:rPr>
        <w:t>program odpadového hospodárstva mesta</w:t>
      </w:r>
      <w:r>
        <w:rPr>
          <w:rFonts w:cs="Times New Roman"/>
        </w:rPr>
        <w:t xml:space="preserve">, </w:t>
      </w:r>
      <w:r w:rsidRPr="00530D53">
        <w:rPr>
          <w:rFonts w:cs="Times New Roman"/>
        </w:rPr>
        <w:t>energetická koncepcia mesta</w:t>
      </w:r>
      <w:r>
        <w:rPr>
          <w:rFonts w:cs="Times New Roman"/>
        </w:rPr>
        <w:t xml:space="preserve">, </w:t>
      </w:r>
      <w:r w:rsidRPr="00530D53">
        <w:rPr>
          <w:rFonts w:cs="Times New Roman"/>
        </w:rPr>
        <w:t>komunitný plán sociálnych služieb</w:t>
      </w:r>
      <w:r>
        <w:rPr>
          <w:rFonts w:cs="Times New Roman"/>
        </w:rPr>
        <w:t xml:space="preserve">, </w:t>
      </w:r>
      <w:r w:rsidRPr="00530D53">
        <w:rPr>
          <w:rFonts w:cs="Times New Roman"/>
        </w:rPr>
        <w:t>program rozvoja bývania</w:t>
      </w:r>
      <w:r>
        <w:rPr>
          <w:rFonts w:cs="Times New Roman"/>
        </w:rPr>
        <w:t xml:space="preserve">, </w:t>
      </w:r>
      <w:r w:rsidRPr="00530D53">
        <w:rPr>
          <w:rFonts w:cs="Times New Roman"/>
        </w:rPr>
        <w:t>miestny územný systém ekologickej stability</w:t>
      </w:r>
      <w:r>
        <w:rPr>
          <w:rFonts w:cs="Times New Roman"/>
        </w:rPr>
        <w:t xml:space="preserve">, </w:t>
      </w:r>
      <w:r w:rsidRPr="00530D53">
        <w:rPr>
          <w:rFonts w:cs="Times New Roman"/>
        </w:rPr>
        <w:t>dokument starostlivosti o</w:t>
      </w:r>
      <w:r>
        <w:rPr>
          <w:rFonts w:cs="Times New Roman"/>
        </w:rPr>
        <w:t> </w:t>
      </w:r>
      <w:r w:rsidRPr="00530D53">
        <w:rPr>
          <w:rFonts w:cs="Times New Roman"/>
        </w:rPr>
        <w:t>dreviny</w:t>
      </w:r>
      <w:r>
        <w:rPr>
          <w:rFonts w:cs="Times New Roman"/>
        </w:rPr>
        <w:t xml:space="preserve">, </w:t>
      </w:r>
      <w:r w:rsidRPr="00530D53">
        <w:rPr>
          <w:rFonts w:cs="Times New Roman"/>
        </w:rPr>
        <w:t>zoznam pamätihodností mesta</w:t>
      </w:r>
      <w:r>
        <w:rPr>
          <w:rFonts w:cs="Times New Roman"/>
        </w:rPr>
        <w:t xml:space="preserve">, </w:t>
      </w:r>
      <w:r w:rsidRPr="00530D53">
        <w:rPr>
          <w:rFonts w:cs="Times New Roman"/>
        </w:rPr>
        <w:t>adaptačná stratégia na</w:t>
      </w:r>
      <w:r w:rsidR="00120D26">
        <w:rPr>
          <w:rFonts w:cs="Times New Roman"/>
        </w:rPr>
        <w:t> </w:t>
      </w:r>
      <w:r w:rsidRPr="00530D53">
        <w:rPr>
          <w:rFonts w:cs="Times New Roman"/>
        </w:rPr>
        <w:t>nepriaznivé dôsledky zmeny klímy</w:t>
      </w:r>
      <w:r>
        <w:rPr>
          <w:rFonts w:cs="Times New Roman"/>
        </w:rPr>
        <w:t xml:space="preserve">). Rovnako ich môžeme považovať za nástroje aktivizácie miestneho potenciálu. </w:t>
      </w:r>
      <w:r w:rsidR="005F0973">
        <w:rPr>
          <w:rFonts w:cs="Times New Roman"/>
        </w:rPr>
        <w:t xml:space="preserve">V záujme efektívnej </w:t>
      </w:r>
      <w:proofErr w:type="spellStart"/>
      <w:r w:rsidR="005F0973">
        <w:rPr>
          <w:rFonts w:cs="Times New Roman"/>
        </w:rPr>
        <w:t>medziobecnej</w:t>
      </w:r>
      <w:proofErr w:type="spellEnd"/>
      <w:r w:rsidR="005F0973">
        <w:rPr>
          <w:rFonts w:cs="Times New Roman"/>
        </w:rPr>
        <w:t xml:space="preserve"> spolupráce by bolo užitočné pripraviť spoločne minimálne tie dokumenty, ktoré riešia problémy presahujúce administratívne hranice obce. Typickým príkladom je adaptačná stratégia na nepriaznivé dôsledky zmeny</w:t>
      </w:r>
      <w:r w:rsidR="00A529EC">
        <w:rPr>
          <w:rFonts w:cs="Times New Roman"/>
        </w:rPr>
        <w:t xml:space="preserve"> klímy. Vo</w:t>
      </w:r>
      <w:r w:rsidR="00A529EC">
        <w:t> </w:t>
      </w:r>
      <w:r w:rsidR="00A529EC">
        <w:rPr>
          <w:rFonts w:cs="Times New Roman"/>
        </w:rPr>
        <w:t>väčšine malých obcí tiež nie je reálne zabezpečiť poskytovanie celej škály sociálnych služieb a preto je nanajvýš vhodné, aby komunitný plán sociálnych služieb bol riešený na celú spádovú oblasť a pokrýval všetky typy poskytovateľov.</w:t>
      </w:r>
    </w:p>
    <w:p w14:paraId="223AB849" w14:textId="03396DD9" w:rsidR="00F61D22" w:rsidRDefault="00F61D22" w:rsidP="00AC2F76">
      <w:pPr>
        <w:pStyle w:val="Odsekzoznamu"/>
        <w:spacing w:after="120"/>
        <w:ind w:left="0" w:firstLine="567"/>
        <w:contextualSpacing w:val="0"/>
        <w:jc w:val="both"/>
        <w:rPr>
          <w:rFonts w:cs="Times New Roman"/>
        </w:rPr>
      </w:pPr>
      <w:r>
        <w:rPr>
          <w:rFonts w:cs="Times New Roman"/>
        </w:rPr>
        <w:t xml:space="preserve">Samosprávy môžu využívať aj </w:t>
      </w:r>
      <w:r w:rsidRPr="00307E7E">
        <w:rPr>
          <w:rFonts w:cs="Times New Roman"/>
          <w:b/>
        </w:rPr>
        <w:t>legislatívne nástroje</w:t>
      </w:r>
      <w:r>
        <w:rPr>
          <w:rFonts w:cs="Times New Roman"/>
        </w:rPr>
        <w:t xml:space="preserve">, napríklad v podobe všeobecne záväzných nariadení, ktoré </w:t>
      </w:r>
      <w:r w:rsidRPr="00235050">
        <w:rPr>
          <w:rFonts w:cs="Times New Roman"/>
        </w:rPr>
        <w:t xml:space="preserve">môže vydať obec na plnenie svojich úloh. Všeobecne záväzné nariadenie má pôsobnosť na území danej obce </w:t>
      </w:r>
      <w:r>
        <w:rPr>
          <w:rFonts w:cs="Times New Roman"/>
        </w:rPr>
        <w:t xml:space="preserve"> a </w:t>
      </w:r>
      <w:r w:rsidRPr="00235050">
        <w:rPr>
          <w:rFonts w:cs="Times New Roman"/>
        </w:rPr>
        <w:t>je</w:t>
      </w:r>
      <w:r>
        <w:rPr>
          <w:rFonts w:cs="Times New Roman"/>
        </w:rPr>
        <w:t xml:space="preserve"> ho</w:t>
      </w:r>
      <w:r w:rsidRPr="00235050">
        <w:rPr>
          <w:rFonts w:cs="Times New Roman"/>
        </w:rPr>
        <w:t xml:space="preserve"> povinný dodržiavať každý, kto sa zdržuje na </w:t>
      </w:r>
      <w:r w:rsidR="00F54CAA">
        <w:rPr>
          <w:rFonts w:cs="Times New Roman"/>
        </w:rPr>
        <w:t xml:space="preserve">jej </w:t>
      </w:r>
      <w:r w:rsidRPr="00235050">
        <w:rPr>
          <w:rFonts w:cs="Times New Roman"/>
        </w:rPr>
        <w:t>území</w:t>
      </w:r>
      <w:r w:rsidR="00F54CAA">
        <w:rPr>
          <w:rFonts w:cs="Times New Roman"/>
        </w:rPr>
        <w:t>.</w:t>
      </w:r>
    </w:p>
    <w:p w14:paraId="41BC9FD0" w14:textId="4D2AD44D" w:rsidR="00F61D22" w:rsidRDefault="00F61D22" w:rsidP="00AC2F76">
      <w:pPr>
        <w:pStyle w:val="Odsekzoznamu"/>
        <w:spacing w:after="120"/>
        <w:ind w:left="0" w:firstLine="567"/>
        <w:contextualSpacing w:val="0"/>
        <w:jc w:val="both"/>
        <w:rPr>
          <w:rFonts w:cs="Times New Roman"/>
        </w:rPr>
      </w:pPr>
      <w:r w:rsidRPr="0053723D">
        <w:rPr>
          <w:rFonts w:cs="Times New Roman"/>
          <w:b/>
        </w:rPr>
        <w:t>Administratívne nástroje</w:t>
      </w:r>
      <w:r>
        <w:rPr>
          <w:rFonts w:cs="Times New Roman"/>
        </w:rPr>
        <w:t xml:space="preserve"> u</w:t>
      </w:r>
      <w:r w:rsidRPr="00235050">
        <w:rPr>
          <w:rFonts w:cs="Times New Roman"/>
        </w:rPr>
        <w:t xml:space="preserve">smerňujú </w:t>
      </w:r>
      <w:r w:rsidR="007544B5">
        <w:rPr>
          <w:rFonts w:cs="Times New Roman"/>
        </w:rPr>
        <w:t xml:space="preserve">najmä </w:t>
      </w:r>
      <w:r w:rsidRPr="00235050">
        <w:rPr>
          <w:rFonts w:cs="Times New Roman"/>
        </w:rPr>
        <w:t>ekonomické činnosti v obci prostredníctvom vydávania</w:t>
      </w:r>
      <w:r>
        <w:rPr>
          <w:rFonts w:cs="Times New Roman"/>
        </w:rPr>
        <w:t xml:space="preserve"> </w:t>
      </w:r>
      <w:r w:rsidRPr="00235050">
        <w:rPr>
          <w:rFonts w:cs="Times New Roman"/>
        </w:rPr>
        <w:t xml:space="preserve">všeobecných záväzných </w:t>
      </w:r>
      <w:r>
        <w:rPr>
          <w:rFonts w:cs="Times New Roman"/>
        </w:rPr>
        <w:t>stanovísk</w:t>
      </w:r>
      <w:r w:rsidRPr="00235050">
        <w:rPr>
          <w:rFonts w:cs="Times New Roman"/>
        </w:rPr>
        <w:t xml:space="preserve"> k umiestneniu ekonomických činností (investičnej a</w:t>
      </w:r>
      <w:r>
        <w:rPr>
          <w:rFonts w:cs="Times New Roman"/>
        </w:rPr>
        <w:t> </w:t>
      </w:r>
      <w:r w:rsidRPr="00235050">
        <w:rPr>
          <w:rFonts w:cs="Times New Roman"/>
        </w:rPr>
        <w:t>podnikateľskej</w:t>
      </w:r>
      <w:r>
        <w:rPr>
          <w:rFonts w:cs="Times New Roman"/>
        </w:rPr>
        <w:t xml:space="preserve">) alebo aj k využívaniu miestnych zdrojov.  </w:t>
      </w:r>
    </w:p>
    <w:p w14:paraId="7C4BB97D" w14:textId="4496C982" w:rsidR="00F61D22" w:rsidRDefault="00F61D22" w:rsidP="00BB4E4D">
      <w:pPr>
        <w:pStyle w:val="Odsekzoznamu"/>
        <w:spacing w:after="120"/>
        <w:ind w:left="0" w:firstLine="567"/>
        <w:contextualSpacing w:val="0"/>
        <w:jc w:val="both"/>
      </w:pPr>
      <w:r w:rsidRPr="0053723D">
        <w:rPr>
          <w:b/>
        </w:rPr>
        <w:t>Ekonomické nástroje,</w:t>
      </w:r>
      <w:r>
        <w:t xml:space="preserve"> ktoré majú obce k</w:t>
      </w:r>
      <w:r w:rsidR="007544B5">
        <w:t> </w:t>
      </w:r>
      <w:r>
        <w:t>dispozícii</w:t>
      </w:r>
      <w:r w:rsidR="007544B5">
        <w:t>,</w:t>
      </w:r>
      <w:r>
        <w:t xml:space="preserve"> sú finančné a majetok obce. </w:t>
      </w:r>
      <w:r w:rsidRPr="00F16128">
        <w:t xml:space="preserve">V rámci kategórie finančných nástrojov </w:t>
      </w:r>
      <w:r>
        <w:t>je základným nástrojom rozpočet mesta a intervencie realizované jeho prostredníctvom. Súčasne samosprávy môžu využívať svoj rozpočet na</w:t>
      </w:r>
      <w:r>
        <w:rPr>
          <w:rFonts w:cs="Times New Roman"/>
        </w:rPr>
        <w:t> </w:t>
      </w:r>
      <w:r>
        <w:t>verejné investície (osobitne do verejnej a ekonomickej infraštruktúry), podporu a motiváciu rôznych aktivít neziskového aj podnikateľského sektora prostredníctvom príspevkov, pôžičiek alebo dotácií</w:t>
      </w:r>
      <w:r w:rsidR="00A529EC">
        <w:t>.</w:t>
      </w:r>
      <w:r w:rsidR="00A26326">
        <w:t xml:space="preserve"> M</w:t>
      </w:r>
      <w:r w:rsidR="007B7351">
        <w:t>está si môžu vytvoriť transparentné nástroje na podporu aktivít, ktoré si určia ako prioritné</w:t>
      </w:r>
      <w:r w:rsidR="00DC27FE">
        <w:t xml:space="preserve"> a tieto uplatňovať napríklad vo forme dotačných schém</w:t>
      </w:r>
      <w:r>
        <w:t>. Mestá</w:t>
      </w:r>
      <w:r w:rsidRPr="00F16128">
        <w:t xml:space="preserve"> na Slovensku uplatňujú </w:t>
      </w:r>
      <w:r>
        <w:t>aj</w:t>
      </w:r>
      <w:r w:rsidRPr="00F16128">
        <w:t xml:space="preserve"> svoje daňové právomoci.</w:t>
      </w:r>
      <w:r>
        <w:t xml:space="preserve"> Využívaním toh</w:t>
      </w:r>
      <w:r w:rsidR="00CF3A08">
        <w:t>t</w:t>
      </w:r>
      <w:r>
        <w:t xml:space="preserve">o nástroja je možné ovplyvniť prostredie </w:t>
      </w:r>
      <w:r w:rsidRPr="00F16128">
        <w:t>pre podporu podnikania</w:t>
      </w:r>
      <w:r>
        <w:t xml:space="preserve"> a život obyvateľov. Miestne dane je však možné využívať len v súlade so zákonom. Pri správnom nastavení miestnej daňovej politiky môžu byť dane nielen zdrojom rozpočtu obce, ale aj nástrojom </w:t>
      </w:r>
      <w:r w:rsidR="00CF3A08">
        <w:t xml:space="preserve">želateľného </w:t>
      </w:r>
      <w:r>
        <w:t xml:space="preserve">rozvoja. </w:t>
      </w:r>
    </w:p>
    <w:p w14:paraId="5E813C93" w14:textId="1DF280A7" w:rsidR="007E31B2" w:rsidRPr="007E31B2" w:rsidRDefault="007E31B2" w:rsidP="00BB4E4D">
      <w:pPr>
        <w:spacing w:after="120" w:line="240" w:lineRule="auto"/>
        <w:ind w:firstLine="567"/>
        <w:jc w:val="both"/>
        <w:rPr>
          <w:rFonts w:ascii="Times New Roman" w:hAnsi="Times New Roman" w:cs="Times New Roman"/>
          <w:sz w:val="24"/>
          <w:szCs w:val="24"/>
        </w:rPr>
      </w:pPr>
      <w:r w:rsidRPr="007E31B2">
        <w:rPr>
          <w:rFonts w:ascii="Times New Roman" w:hAnsi="Times New Roman" w:cs="Times New Roman"/>
          <w:sz w:val="24"/>
          <w:szCs w:val="24"/>
        </w:rPr>
        <w:t xml:space="preserve">Priamou väzbou na rozpočet je </w:t>
      </w:r>
      <w:r>
        <w:rPr>
          <w:rFonts w:ascii="Times New Roman" w:hAnsi="Times New Roman" w:cs="Times New Roman"/>
          <w:sz w:val="24"/>
          <w:szCs w:val="24"/>
        </w:rPr>
        <w:t xml:space="preserve">využívanie jeho výdavkovej časti na financovanie alebo spolupodieľanie sa </w:t>
      </w:r>
      <w:r w:rsidR="00404E4D">
        <w:rPr>
          <w:rFonts w:ascii="Times New Roman" w:hAnsi="Times New Roman" w:cs="Times New Roman"/>
          <w:sz w:val="24"/>
          <w:szCs w:val="24"/>
        </w:rPr>
        <w:t xml:space="preserve">na </w:t>
      </w:r>
      <w:r>
        <w:rPr>
          <w:rFonts w:ascii="Times New Roman" w:hAnsi="Times New Roman" w:cs="Times New Roman"/>
          <w:sz w:val="24"/>
          <w:szCs w:val="24"/>
        </w:rPr>
        <w:t>financovan</w:t>
      </w:r>
      <w:r w:rsidR="00404E4D">
        <w:rPr>
          <w:rFonts w:ascii="Times New Roman" w:hAnsi="Times New Roman" w:cs="Times New Roman"/>
          <w:sz w:val="24"/>
          <w:szCs w:val="24"/>
        </w:rPr>
        <w:t>í</w:t>
      </w:r>
      <w:r>
        <w:rPr>
          <w:rFonts w:ascii="Times New Roman" w:hAnsi="Times New Roman" w:cs="Times New Roman"/>
          <w:sz w:val="24"/>
          <w:szCs w:val="24"/>
        </w:rPr>
        <w:t xml:space="preserve"> infraštruktúry (technickej alebo občianskej). </w:t>
      </w:r>
      <w:r w:rsidR="00235050">
        <w:rPr>
          <w:rFonts w:ascii="Times New Roman" w:hAnsi="Times New Roman" w:cs="Times New Roman"/>
          <w:sz w:val="24"/>
          <w:szCs w:val="24"/>
        </w:rPr>
        <w:t>Na tieto aktivity sú využívan</w:t>
      </w:r>
      <w:r w:rsidR="00404E4D">
        <w:rPr>
          <w:rFonts w:ascii="Times New Roman" w:hAnsi="Times New Roman" w:cs="Times New Roman"/>
          <w:sz w:val="24"/>
          <w:szCs w:val="24"/>
        </w:rPr>
        <w:t>é</w:t>
      </w:r>
      <w:r w:rsidR="00235050">
        <w:rPr>
          <w:rFonts w:ascii="Times New Roman" w:hAnsi="Times New Roman" w:cs="Times New Roman"/>
          <w:sz w:val="24"/>
          <w:szCs w:val="24"/>
        </w:rPr>
        <w:t xml:space="preserve"> vlastné zdroje, združené zdroje, </w:t>
      </w:r>
      <w:r w:rsidR="008C6987">
        <w:rPr>
          <w:rFonts w:ascii="Times New Roman" w:hAnsi="Times New Roman" w:cs="Times New Roman"/>
          <w:sz w:val="24"/>
          <w:szCs w:val="24"/>
        </w:rPr>
        <w:t xml:space="preserve">prostriedky zo štátneho rozpočtu (aj dotačné), </w:t>
      </w:r>
      <w:r w:rsidR="008C6987" w:rsidRPr="008C6987">
        <w:rPr>
          <w:rFonts w:ascii="Times New Roman" w:hAnsi="Times New Roman" w:cs="Times New Roman"/>
          <w:sz w:val="24"/>
          <w:szCs w:val="24"/>
        </w:rPr>
        <w:t>príjmy z</w:t>
      </w:r>
      <w:r w:rsidR="008C6987">
        <w:rPr>
          <w:rFonts w:ascii="Times New Roman" w:hAnsi="Times New Roman" w:cs="Times New Roman"/>
          <w:sz w:val="24"/>
          <w:szCs w:val="24"/>
        </w:rPr>
        <w:t xml:space="preserve"> emisií obligácií,</w:t>
      </w:r>
      <w:r w:rsidR="005174C0">
        <w:rPr>
          <w:rFonts w:ascii="Times New Roman" w:hAnsi="Times New Roman" w:cs="Times New Roman"/>
          <w:sz w:val="24"/>
          <w:szCs w:val="24"/>
        </w:rPr>
        <w:t xml:space="preserve"> nenávratné finančné prostriedky, </w:t>
      </w:r>
      <w:r w:rsidR="008C6987">
        <w:rPr>
          <w:rFonts w:ascii="Times New Roman" w:hAnsi="Times New Roman" w:cs="Times New Roman"/>
          <w:sz w:val="24"/>
          <w:szCs w:val="24"/>
        </w:rPr>
        <w:t xml:space="preserve">ako aj návratné zdroje. </w:t>
      </w:r>
    </w:p>
    <w:p w14:paraId="1EFDBBC8" w14:textId="77A9A53A" w:rsidR="00530D53" w:rsidRDefault="00F16128" w:rsidP="00BB4E4D">
      <w:pPr>
        <w:pStyle w:val="Odsekzoznamu"/>
        <w:spacing w:after="120"/>
        <w:ind w:left="0" w:firstLine="567"/>
        <w:contextualSpacing w:val="0"/>
        <w:jc w:val="both"/>
      </w:pPr>
      <w:r>
        <w:t xml:space="preserve">Väčšiu variabilitu dáva obciam využívanie vlastného majetku, väčšinou vo forme </w:t>
      </w:r>
      <w:r w:rsidR="00D76E22">
        <w:t xml:space="preserve">cenovej a nájomnej politiky nehnuteľností. Pri správnom využití je to </w:t>
      </w:r>
      <w:r w:rsidR="00D76E22" w:rsidRPr="00D76E22">
        <w:t xml:space="preserve">osvedčený </w:t>
      </w:r>
      <w:r w:rsidR="00D76E22">
        <w:t xml:space="preserve">nástroj nielen </w:t>
      </w:r>
      <w:r w:rsidR="00D76E22" w:rsidRPr="00D76E22">
        <w:t>pri</w:t>
      </w:r>
      <w:r w:rsidR="00120D26">
        <w:rPr>
          <w:rFonts w:cs="Times New Roman"/>
        </w:rPr>
        <w:t> </w:t>
      </w:r>
      <w:r w:rsidR="00D76E22" w:rsidRPr="00D76E22">
        <w:t>podpore podnik</w:t>
      </w:r>
      <w:r w:rsidR="00D76E22">
        <w:t>ania, ale aj rozvoja mesta. Vzhľadom na rozsah privatizácie obecného majetku je</w:t>
      </w:r>
      <w:r w:rsidR="007E31B2">
        <w:t xml:space="preserve"> však zjavný</w:t>
      </w:r>
      <w:r w:rsidR="00773CCB">
        <w:t xml:space="preserve"> </w:t>
      </w:r>
      <w:r w:rsidR="00D76E22" w:rsidRPr="00D76E22">
        <w:t xml:space="preserve">nedostatok pozemkov a </w:t>
      </w:r>
      <w:r w:rsidR="007E31B2">
        <w:t>vhodných budov pre tento účel.</w:t>
      </w:r>
    </w:p>
    <w:p w14:paraId="23021E9D" w14:textId="48757F16" w:rsidR="00120D26" w:rsidRDefault="00120D26" w:rsidP="00BB4E4D">
      <w:pPr>
        <w:pStyle w:val="Odsekzoznamu"/>
        <w:spacing w:after="120"/>
        <w:ind w:left="0" w:firstLine="567"/>
        <w:contextualSpacing w:val="0"/>
        <w:jc w:val="both"/>
      </w:pPr>
      <w:r w:rsidRPr="0053723D">
        <w:rPr>
          <w:b/>
        </w:rPr>
        <w:t>Informačné a komunikačné nástroje</w:t>
      </w:r>
      <w:r w:rsidRPr="008C6987">
        <w:t xml:space="preserve"> predstavujú </w:t>
      </w:r>
      <w:r>
        <w:t>veľmi dôležité</w:t>
      </w:r>
      <w:r w:rsidRPr="008C6987">
        <w:t xml:space="preserve"> </w:t>
      </w:r>
      <w:r>
        <w:t>nástroje</w:t>
      </w:r>
      <w:r w:rsidRPr="008C6987">
        <w:t xml:space="preserve"> pre </w:t>
      </w:r>
      <w:r>
        <w:t xml:space="preserve">podporu </w:t>
      </w:r>
      <w:r w:rsidRPr="008C6987">
        <w:t>rozvoj</w:t>
      </w:r>
      <w:r>
        <w:t>a podmieňujúce neraz efektívnosť využitia iných nástrojov. Presadzujú sa formou informačných centier, poradenských centier, komunálnym marketingom, e-</w:t>
      </w:r>
      <w:proofErr w:type="spellStart"/>
      <w:r>
        <w:t>governmentom</w:t>
      </w:r>
      <w:proofErr w:type="spellEnd"/>
      <w:r>
        <w:t xml:space="preserve">, budovaním informačných systémov, vzťahov s verejnosťou a pod. </w:t>
      </w:r>
    </w:p>
    <w:p w14:paraId="1D1086BB" w14:textId="7B3E3C17" w:rsidR="00120D26" w:rsidRDefault="00120D26" w:rsidP="00307E7E">
      <w:pPr>
        <w:pStyle w:val="Odsekzoznamu"/>
        <w:spacing w:after="240"/>
        <w:ind w:left="0" w:firstLine="357"/>
        <w:contextualSpacing w:val="0"/>
        <w:jc w:val="both"/>
      </w:pPr>
      <w:r>
        <w:t>Osobitnou skupinou nástrojov sú nástroje horizontálnej a vertikálnej spolupráce od</w:t>
      </w:r>
      <w:r>
        <w:rPr>
          <w:rFonts w:cs="Times New Roman"/>
        </w:rPr>
        <w:t> </w:t>
      </w:r>
      <w:r>
        <w:t>vytvárania partnerstiev a osobitne verejno-súkromných partnerstiev a</w:t>
      </w:r>
      <w:r w:rsidR="00CF3A08">
        <w:t> </w:t>
      </w:r>
      <w:r>
        <w:t>klastrov</w:t>
      </w:r>
      <w:r w:rsidR="00CF3A08">
        <w:t>,</w:t>
      </w:r>
      <w:r>
        <w:t xml:space="preserve"> cez miestne akčné skupiny, </w:t>
      </w:r>
      <w:proofErr w:type="spellStart"/>
      <w:r>
        <w:t>mikroregionálne</w:t>
      </w:r>
      <w:proofErr w:type="spellEnd"/>
      <w:r>
        <w:t xml:space="preserve"> združenia obcí až po európske zoskupenia pre cezhraničnú spoluprácu</w:t>
      </w:r>
      <w:r w:rsidR="00CF3A08">
        <w:t>,</w:t>
      </w:r>
      <w:r>
        <w:t xml:space="preserve"> rámcujúce nielen spoluprácu s inými mestami, obcami alebo </w:t>
      </w:r>
      <w:r w:rsidR="007544B5">
        <w:t>samosprávnym krajom</w:t>
      </w:r>
      <w:r w:rsidR="00CF3A08">
        <w:t>,</w:t>
      </w:r>
      <w:r w:rsidR="007544B5">
        <w:t xml:space="preserve"> </w:t>
      </w:r>
      <w:r>
        <w:t>ale</w:t>
      </w:r>
      <w:r w:rsidR="00CF3A08">
        <w:t xml:space="preserve"> aj</w:t>
      </w:r>
      <w:r>
        <w:t xml:space="preserve"> smerom do vnútra obce. M</w:t>
      </w:r>
      <w:r w:rsidRPr="00115739">
        <w:t xml:space="preserve">está spolupracujú </w:t>
      </w:r>
      <w:r>
        <w:t>priamo aj</w:t>
      </w:r>
      <w:r w:rsidRPr="00115739">
        <w:t xml:space="preserve"> prostredníctvom viacerých združení, z ktorých najvýznamnejšie sú Združenie miest a obcí Slovenska</w:t>
      </w:r>
      <w:r w:rsidR="007544B5">
        <w:t xml:space="preserve"> a </w:t>
      </w:r>
      <w:r w:rsidR="007544B5" w:rsidRPr="00115739">
        <w:t xml:space="preserve">Únia miest </w:t>
      </w:r>
      <w:r w:rsidR="007544B5" w:rsidRPr="00115739">
        <w:lastRenderedPageBreak/>
        <w:t>Slovenska</w:t>
      </w:r>
      <w:r w:rsidRPr="00115739">
        <w:t>. Z hľadiska výmeny skúseností, hľadania a testovania riešení špecifických mestských problémov síce tieto organizácie ešte majú rezervy, avšak trend presadzovať spoločné záujmy ich prostredníctvom je veľmi viditeľný</w:t>
      </w:r>
      <w:r>
        <w:t xml:space="preserve">. Z pohľadu rozširovania informovanosti a kapacít miest je nedostatočne </w:t>
      </w:r>
      <w:r w:rsidRPr="006C6095">
        <w:t>využit</w:t>
      </w:r>
      <w:r>
        <w:t>ý potenciál</w:t>
      </w:r>
      <w:r w:rsidRPr="006C6095">
        <w:t xml:space="preserve"> </w:t>
      </w:r>
      <w:r>
        <w:t xml:space="preserve">zapájania sa do európskych a globálnych sietí </w:t>
      </w:r>
      <w:r w:rsidRPr="006C6095">
        <w:t>ako napríklad</w:t>
      </w:r>
      <w:r>
        <w:t xml:space="preserve"> EUROCITIES,</w:t>
      </w:r>
      <w:r w:rsidRPr="00360AFC">
        <w:t xml:space="preserve"> CEMR</w:t>
      </w:r>
      <w:r>
        <w:t xml:space="preserve"> (</w:t>
      </w:r>
      <w:r w:rsidRPr="00360AFC">
        <w:t>Rada európskych obcí a</w:t>
      </w:r>
      <w:r>
        <w:t> </w:t>
      </w:r>
      <w:r w:rsidRPr="00360AFC">
        <w:t>regiónov</w:t>
      </w:r>
      <w:r>
        <w:t xml:space="preserve">), </w:t>
      </w:r>
      <w:r w:rsidR="007544B5" w:rsidRPr="008A5089">
        <w:t>Dohovor</w:t>
      </w:r>
      <w:r w:rsidR="007544B5">
        <w:t>u</w:t>
      </w:r>
      <w:r w:rsidR="007544B5" w:rsidRPr="008A5089">
        <w:t xml:space="preserve"> primátorov a</w:t>
      </w:r>
      <w:r w:rsidR="00985D36">
        <w:t> </w:t>
      </w:r>
      <w:r w:rsidR="007544B5" w:rsidRPr="008A5089">
        <w:t>starostov</w:t>
      </w:r>
      <w:r w:rsidR="00985D36">
        <w:t xml:space="preserve"> o klíme a energetike</w:t>
      </w:r>
      <w:r w:rsidR="007544B5">
        <w:t xml:space="preserve">, </w:t>
      </w:r>
      <w:r>
        <w:t>ako aj</w:t>
      </w:r>
      <w:r w:rsidRPr="00360AFC">
        <w:t xml:space="preserve"> </w:t>
      </w:r>
      <w:r w:rsidRPr="006C6095">
        <w:t>operačn</w:t>
      </w:r>
      <w:r>
        <w:t>ého</w:t>
      </w:r>
      <w:r w:rsidRPr="006C6095">
        <w:t xml:space="preserve"> program</w:t>
      </w:r>
      <w:r>
        <w:t>u</w:t>
      </w:r>
      <w:r w:rsidRPr="006C6095">
        <w:t xml:space="preserve"> európskej územnej spolupráce URBACT</w:t>
      </w:r>
      <w:r>
        <w:t xml:space="preserve">, ktorého cieľom je </w:t>
      </w:r>
      <w:r w:rsidRPr="00FF04CC">
        <w:t>zlepšiť schopnosť európskych miest realizovať integrované stratégi</w:t>
      </w:r>
      <w:r>
        <w:t>e pre udržateľný mestský rozvoj.</w:t>
      </w:r>
    </w:p>
    <w:p w14:paraId="7C869757" w14:textId="0D964303" w:rsidR="003E1B10" w:rsidRPr="003E1B10" w:rsidRDefault="00523CB8" w:rsidP="00BB4E4D">
      <w:pPr>
        <w:pStyle w:val="Odsekzoznamu"/>
        <w:spacing w:after="120"/>
        <w:ind w:left="0" w:firstLine="360"/>
        <w:jc w:val="both"/>
      </w:pPr>
      <w:r>
        <w:t>Racionálne využívanie nástrojov vytvára predpoklad</w:t>
      </w:r>
      <w:r w:rsidRPr="00523CB8">
        <w:t xml:space="preserve"> na </w:t>
      </w:r>
      <w:r>
        <w:t xml:space="preserve">dosiahnutie stanovených cieľov. </w:t>
      </w:r>
      <w:r w:rsidR="00BD0C8A">
        <w:t>Slovenské mestá vo všeobecnosti majú dostatočný rozsah pôsobnosti, kompetencií a</w:t>
      </w:r>
      <w:r w:rsidR="00120D26">
        <w:rPr>
          <w:rFonts w:cs="Times New Roman"/>
        </w:rPr>
        <w:t> </w:t>
      </w:r>
      <w:r w:rsidR="00BD0C8A">
        <w:t>zodpovedností na to, aby svoje územia rozvíjali udržateľne a v prospech skvalitňovania života obyvateľov. V súčasnosti už pomerne úspešne dokážu zvládnuť bežné prevádzkové funkcie, ako aj rozhodovanie vo vlastných orgánoch, stále však zaostávajú v uskutočňovaní tých rozvojových politík, ktoré vyžadujú vysokú mieru koordinácie a spolupráce s ďalšími aktérmi. Napriek preukázateľným výhodám, ktoré môžu priniesť prierezové aktivity založené na</w:t>
      </w:r>
      <w:r w:rsidR="00120D26">
        <w:rPr>
          <w:rFonts w:cs="Times New Roman"/>
        </w:rPr>
        <w:t> </w:t>
      </w:r>
      <w:r w:rsidR="00BD0C8A">
        <w:t>spolupráci štátnej, samosprávnej, súkromnej a občianskej sféry, sa tieto uskutočňujú iba zriedkavo. Inštitucionálne a technické kapacity je potrebné ďalej rozvíjať v reflexii nových výziev pre mestá, vyplývajúcich z premeny na občiansku spoločnosť</w:t>
      </w:r>
      <w:r w:rsidR="007B579A">
        <w:t>,</w:t>
      </w:r>
      <w:r w:rsidR="00BD0C8A">
        <w:t xml:space="preserve"> ako aj globálnych výziev, ktorými sú </w:t>
      </w:r>
      <w:r w:rsidR="00E06CEE">
        <w:t>zmena klímy</w:t>
      </w:r>
      <w:r w:rsidR="00BD0C8A">
        <w:t>, globalizácia, zvyšujúca sa rozvojová dynamika a expozícia miest vonkajším šokom</w:t>
      </w:r>
      <w:r w:rsidR="00CF3A08">
        <w:t>,</w:t>
      </w:r>
      <w:r w:rsidR="00BD0C8A">
        <w:t xml:space="preserve"> akými </w:t>
      </w:r>
      <w:r w:rsidR="00CE6360">
        <w:t xml:space="preserve">sú </w:t>
      </w:r>
      <w:r w:rsidR="00BD0C8A">
        <w:t>ekonomické krízy, individualizácia rozhodovania a iné.</w:t>
      </w:r>
    </w:p>
    <w:p w14:paraId="651612CA" w14:textId="77777777" w:rsidR="005220DF" w:rsidRDefault="005220DF" w:rsidP="00604636">
      <w:pPr>
        <w:pStyle w:val="Odsekzoznamu"/>
        <w:spacing w:after="0" w:line="276" w:lineRule="auto"/>
        <w:ind w:left="360"/>
        <w:jc w:val="both"/>
        <w:rPr>
          <w:rFonts w:eastAsia="Times New Roman" w:cs="Times New Roman"/>
          <w:szCs w:val="24"/>
        </w:rPr>
      </w:pPr>
    </w:p>
    <w:p w14:paraId="7D13A688" w14:textId="77777777" w:rsidR="005220DF" w:rsidRPr="007F3E3D" w:rsidRDefault="005220DF" w:rsidP="00307E7E">
      <w:pPr>
        <w:pStyle w:val="Nadpis1"/>
        <w:rPr>
          <w:smallCaps w:val="0"/>
        </w:rPr>
      </w:pPr>
      <w:bookmarkStart w:id="11" w:name="_Toc499284685"/>
      <w:r w:rsidRPr="007F3E3D">
        <w:rPr>
          <w:smallCaps w:val="0"/>
        </w:rPr>
        <w:t>Aktéri mestského rozvoja</w:t>
      </w:r>
      <w:bookmarkEnd w:id="11"/>
    </w:p>
    <w:p w14:paraId="7C8C7A68" w14:textId="7366FF16" w:rsidR="000D1B51" w:rsidRPr="002208D1" w:rsidRDefault="00120D26" w:rsidP="00BB4E4D">
      <w:pPr>
        <w:pStyle w:val="Odsekzoznamu"/>
        <w:spacing w:after="120"/>
        <w:ind w:left="0" w:firstLine="567"/>
        <w:contextualSpacing w:val="0"/>
        <w:jc w:val="both"/>
        <w:rPr>
          <w:rFonts w:cs="Times New Roman"/>
          <w:szCs w:val="24"/>
        </w:rPr>
      </w:pPr>
      <w:r w:rsidRPr="00120D26">
        <w:rPr>
          <w:rFonts w:cs="Times New Roman"/>
          <w:szCs w:val="24"/>
        </w:rPr>
        <w:t xml:space="preserve">Efektívny a udržateľný mestský rozvoj je typickým príkladom </w:t>
      </w:r>
      <w:r w:rsidR="004B0015">
        <w:rPr>
          <w:rFonts w:cs="Times New Roman"/>
          <w:szCs w:val="24"/>
        </w:rPr>
        <w:t>procesov</w:t>
      </w:r>
      <w:r w:rsidRPr="00120D26">
        <w:rPr>
          <w:rFonts w:cs="Times New Roman"/>
          <w:szCs w:val="24"/>
        </w:rPr>
        <w:t>, pri ktor</w:t>
      </w:r>
      <w:r w:rsidR="004B0015">
        <w:rPr>
          <w:rFonts w:cs="Times New Roman"/>
          <w:szCs w:val="24"/>
        </w:rPr>
        <w:t>ých</w:t>
      </w:r>
      <w:r w:rsidRPr="00120D26">
        <w:rPr>
          <w:rFonts w:cs="Times New Roman"/>
          <w:szCs w:val="24"/>
        </w:rPr>
        <w:t xml:space="preserve"> je potrebné harmonizovať úsilie štátu, regiónu aj miestnej úrovne</w:t>
      </w:r>
      <w:r w:rsidR="000D1B51" w:rsidRPr="000D1B51">
        <w:rPr>
          <w:rFonts w:cs="Times New Roman"/>
          <w:szCs w:val="24"/>
        </w:rPr>
        <w:t xml:space="preserve"> </w:t>
      </w:r>
      <w:r w:rsidR="000D1B51" w:rsidRPr="002208D1">
        <w:rPr>
          <w:rFonts w:cs="Times New Roman"/>
          <w:szCs w:val="24"/>
        </w:rPr>
        <w:t>a</w:t>
      </w:r>
      <w:r w:rsidR="000D1B51">
        <w:rPr>
          <w:rFonts w:cs="Times New Roman"/>
          <w:szCs w:val="24"/>
        </w:rPr>
        <w:t>ž po</w:t>
      </w:r>
      <w:r w:rsidR="000D1B51" w:rsidRPr="002208D1">
        <w:rPr>
          <w:rFonts w:cs="Times New Roman"/>
          <w:szCs w:val="24"/>
        </w:rPr>
        <w:t xml:space="preserve"> m</w:t>
      </w:r>
      <w:r w:rsidR="000D1B51">
        <w:rPr>
          <w:rFonts w:cs="Times New Roman"/>
          <w:szCs w:val="24"/>
        </w:rPr>
        <w:t>e</w:t>
      </w:r>
      <w:r w:rsidR="000D1B51" w:rsidRPr="002208D1">
        <w:rPr>
          <w:rFonts w:cs="Times New Roman"/>
          <w:szCs w:val="24"/>
        </w:rPr>
        <w:t>s</w:t>
      </w:r>
      <w:r w:rsidR="000D1B51">
        <w:rPr>
          <w:rFonts w:cs="Times New Roman"/>
          <w:szCs w:val="24"/>
        </w:rPr>
        <w:t>tské časti a</w:t>
      </w:r>
      <w:r w:rsidR="000D1B51" w:rsidRPr="00120D26">
        <w:rPr>
          <w:rFonts w:cs="Times New Roman"/>
          <w:szCs w:val="24"/>
        </w:rPr>
        <w:t> </w:t>
      </w:r>
      <w:r w:rsidR="000D1B51">
        <w:rPr>
          <w:rFonts w:cs="Times New Roman"/>
          <w:szCs w:val="24"/>
        </w:rPr>
        <w:t>susedstvá</w:t>
      </w:r>
      <w:r w:rsidR="000D1B51" w:rsidRPr="002208D1">
        <w:rPr>
          <w:rFonts w:cs="Times New Roman"/>
          <w:szCs w:val="24"/>
        </w:rPr>
        <w:t>.</w:t>
      </w:r>
      <w:r>
        <w:rPr>
          <w:rFonts w:cs="Times New Roman"/>
          <w:szCs w:val="24"/>
        </w:rPr>
        <w:t xml:space="preserve"> J</w:t>
      </w:r>
      <w:r w:rsidR="005220DF" w:rsidRPr="00120D26">
        <w:rPr>
          <w:rFonts w:cs="Times New Roman"/>
          <w:szCs w:val="24"/>
        </w:rPr>
        <w:t xml:space="preserve">e </w:t>
      </w:r>
      <w:r>
        <w:rPr>
          <w:rFonts w:cs="Times New Roman"/>
          <w:szCs w:val="24"/>
        </w:rPr>
        <w:t xml:space="preserve">to </w:t>
      </w:r>
      <w:r w:rsidR="005220DF" w:rsidRPr="00120D26">
        <w:rPr>
          <w:rFonts w:cs="Times New Roman"/>
          <w:szCs w:val="24"/>
        </w:rPr>
        <w:t>zložitý proces, ktorý vyžaduje zapojenie mnohých aktérov, v ideálnom prípade by ich pôsobenie malo byť v maximálne možnej miere synchronizované. Štát je iba jedným z aktérov, ktor</w:t>
      </w:r>
      <w:r w:rsidR="007B579A">
        <w:rPr>
          <w:rFonts w:cs="Times New Roman"/>
          <w:szCs w:val="24"/>
        </w:rPr>
        <w:t>í</w:t>
      </w:r>
      <w:r w:rsidR="005220DF" w:rsidRPr="00120D26">
        <w:rPr>
          <w:rFonts w:cs="Times New Roman"/>
          <w:szCs w:val="24"/>
        </w:rPr>
        <w:t xml:space="preserve"> môžu prispieť k mestskému rozvoju. Národná vláda nemôže zasahovať do autonómnej kompetencie samospráv, ktorej dominantnou úlohou je rozhodovať o rozvoji svojho územia. O rozvoji samotnom však nerozhoduje iba mestská samospráva a jej priamo volení zástupcovia, ale podieľajú sa na ňom aj ďalšie subjekty. </w:t>
      </w:r>
      <w:r w:rsidR="000D1B51">
        <w:rPr>
          <w:rFonts w:cs="Times New Roman"/>
          <w:szCs w:val="24"/>
        </w:rPr>
        <w:t>Rozvoj mesta je predovšetkým o rozvoji ekonomiky mesta, služieb, pracovných príležitostiach, investíciách súkromného sektora, ktoré sa realizujú nie z rozhodnutia samosprávy</w:t>
      </w:r>
      <w:r w:rsidR="007B579A">
        <w:rPr>
          <w:rFonts w:cs="Times New Roman"/>
          <w:szCs w:val="24"/>
        </w:rPr>
        <w:t>,</w:t>
      </w:r>
      <w:r w:rsidR="000D1B51">
        <w:rPr>
          <w:rFonts w:cs="Times New Roman"/>
          <w:szCs w:val="24"/>
        </w:rPr>
        <w:t xml:space="preserve"> ale </w:t>
      </w:r>
      <w:r w:rsidR="007B579A">
        <w:rPr>
          <w:rFonts w:cs="Times New Roman"/>
          <w:szCs w:val="24"/>
        </w:rPr>
        <w:t xml:space="preserve">z </w:t>
      </w:r>
      <w:r w:rsidR="000D1B51">
        <w:rPr>
          <w:rFonts w:cs="Times New Roman"/>
          <w:szCs w:val="24"/>
        </w:rPr>
        <w:t>rozhodnutia celého radu aktérov mestského rozvoja, ich činnosťou</w:t>
      </w:r>
      <w:r w:rsidR="007B579A">
        <w:rPr>
          <w:rFonts w:cs="Times New Roman"/>
          <w:szCs w:val="24"/>
        </w:rPr>
        <w:t>,</w:t>
      </w:r>
      <w:r w:rsidR="000D1B51">
        <w:rPr>
          <w:rFonts w:cs="Times New Roman"/>
          <w:szCs w:val="24"/>
        </w:rPr>
        <w:t xml:space="preserve"> investičnými a </w:t>
      </w:r>
      <w:r w:rsidR="000D1B51" w:rsidRPr="002208D1">
        <w:rPr>
          <w:rFonts w:cs="Times New Roman"/>
          <w:szCs w:val="24"/>
        </w:rPr>
        <w:t>neinvestičnými príspevkami</w:t>
      </w:r>
      <w:r w:rsidR="007B579A">
        <w:rPr>
          <w:rFonts w:cs="Times New Roman"/>
          <w:szCs w:val="24"/>
        </w:rPr>
        <w:t xml:space="preserve"> a</w:t>
      </w:r>
      <w:r w:rsidR="000D1B51">
        <w:rPr>
          <w:rFonts w:cs="Times New Roman"/>
          <w:szCs w:val="24"/>
        </w:rPr>
        <w:t xml:space="preserve"> </w:t>
      </w:r>
      <w:r w:rsidR="000D1B51" w:rsidRPr="002208D1">
        <w:rPr>
          <w:rFonts w:cs="Times New Roman"/>
          <w:szCs w:val="24"/>
        </w:rPr>
        <w:t>verejno-prospešnými aktivitami.</w:t>
      </w:r>
    </w:p>
    <w:p w14:paraId="2A4CD58F" w14:textId="057B7687" w:rsidR="000D1B51" w:rsidRDefault="000D1B51" w:rsidP="00BB4E4D">
      <w:pPr>
        <w:pStyle w:val="Odsekzoznamu"/>
        <w:spacing w:after="120"/>
        <w:ind w:left="0" w:firstLine="567"/>
        <w:contextualSpacing w:val="0"/>
        <w:jc w:val="both"/>
        <w:rPr>
          <w:rFonts w:cs="Times New Roman"/>
          <w:szCs w:val="24"/>
        </w:rPr>
      </w:pPr>
      <w:r>
        <w:rPr>
          <w:rFonts w:cs="Times New Roman"/>
          <w:szCs w:val="24"/>
        </w:rPr>
        <w:t xml:space="preserve">Zodpovednosť </w:t>
      </w:r>
      <w:r w:rsidRPr="000D1B51">
        <w:rPr>
          <w:rFonts w:cs="Times New Roman"/>
          <w:i/>
          <w:szCs w:val="24"/>
        </w:rPr>
        <w:t>štátu</w:t>
      </w:r>
      <w:r>
        <w:rPr>
          <w:rFonts w:cs="Times New Roman"/>
          <w:szCs w:val="24"/>
        </w:rPr>
        <w:t xml:space="preserve"> v oblasti mestského rozvoja je determinovaná</w:t>
      </w:r>
      <w:r w:rsidRPr="002208D1">
        <w:rPr>
          <w:rFonts w:cs="Times New Roman"/>
          <w:szCs w:val="24"/>
        </w:rPr>
        <w:t xml:space="preserve"> </w:t>
      </w:r>
      <w:r>
        <w:rPr>
          <w:rFonts w:cs="Times New Roman"/>
          <w:szCs w:val="24"/>
        </w:rPr>
        <w:t xml:space="preserve">predovšetkým vytváraním vhodných podmienok pre mestský rozvoj </w:t>
      </w:r>
      <w:r w:rsidRPr="002208D1">
        <w:rPr>
          <w:rFonts w:cs="Times New Roman"/>
          <w:szCs w:val="24"/>
        </w:rPr>
        <w:t xml:space="preserve">prostredníctvom </w:t>
      </w:r>
      <w:r>
        <w:rPr>
          <w:rFonts w:cs="Times New Roman"/>
          <w:szCs w:val="24"/>
        </w:rPr>
        <w:t>tvorby právnych rámcov</w:t>
      </w:r>
      <w:r w:rsidRPr="002208D1">
        <w:rPr>
          <w:rFonts w:cs="Times New Roman"/>
          <w:szCs w:val="24"/>
        </w:rPr>
        <w:t xml:space="preserve">, </w:t>
      </w:r>
      <w:r>
        <w:rPr>
          <w:rFonts w:cs="Times New Roman"/>
          <w:szCs w:val="24"/>
        </w:rPr>
        <w:t>ekonomických</w:t>
      </w:r>
      <w:r w:rsidRPr="002208D1">
        <w:rPr>
          <w:rFonts w:cs="Times New Roman"/>
          <w:szCs w:val="24"/>
        </w:rPr>
        <w:t xml:space="preserve"> a sociálnych opatrení</w:t>
      </w:r>
      <w:r>
        <w:rPr>
          <w:rFonts w:cs="Times New Roman"/>
          <w:szCs w:val="24"/>
        </w:rPr>
        <w:t>, najmä vytváraním priaznivého prostredia pre</w:t>
      </w:r>
      <w:r w:rsidRPr="00120D26">
        <w:rPr>
          <w:rFonts w:cs="Times New Roman"/>
          <w:szCs w:val="24"/>
        </w:rPr>
        <w:t> </w:t>
      </w:r>
      <w:r>
        <w:rPr>
          <w:rFonts w:cs="Times New Roman"/>
          <w:szCs w:val="24"/>
        </w:rPr>
        <w:t xml:space="preserve">rozvoj ekonomiky miest. K týmto opatreniam patrí </w:t>
      </w:r>
      <w:r w:rsidRPr="00FF04CC">
        <w:rPr>
          <w:rFonts w:cs="Times New Roman"/>
          <w:szCs w:val="24"/>
        </w:rPr>
        <w:t>vyčleňovan</w:t>
      </w:r>
      <w:r>
        <w:rPr>
          <w:rFonts w:cs="Times New Roman"/>
          <w:szCs w:val="24"/>
        </w:rPr>
        <w:t xml:space="preserve">ie </w:t>
      </w:r>
      <w:r w:rsidRPr="00FF04CC">
        <w:rPr>
          <w:rFonts w:cs="Times New Roman"/>
          <w:szCs w:val="24"/>
        </w:rPr>
        <w:t xml:space="preserve">finančných prostriedkov </w:t>
      </w:r>
      <w:r>
        <w:rPr>
          <w:rFonts w:cs="Times New Roman"/>
          <w:szCs w:val="24"/>
        </w:rPr>
        <w:t xml:space="preserve">zo štátneho rozpočtu </w:t>
      </w:r>
      <w:r w:rsidRPr="00FF04CC">
        <w:rPr>
          <w:rFonts w:cs="Times New Roman"/>
          <w:szCs w:val="24"/>
        </w:rPr>
        <w:t>na</w:t>
      </w:r>
      <w:r>
        <w:rPr>
          <w:rFonts w:cs="Times New Roman"/>
          <w:szCs w:val="24"/>
        </w:rPr>
        <w:t xml:space="preserve"> podporu</w:t>
      </w:r>
      <w:r w:rsidRPr="00FF04CC">
        <w:rPr>
          <w:rFonts w:cs="Times New Roman"/>
          <w:szCs w:val="24"/>
        </w:rPr>
        <w:t xml:space="preserve"> </w:t>
      </w:r>
      <w:r>
        <w:rPr>
          <w:rFonts w:cs="Times New Roman"/>
          <w:szCs w:val="24"/>
        </w:rPr>
        <w:t xml:space="preserve">realizácie aktivít mestského </w:t>
      </w:r>
      <w:r w:rsidRPr="00FF04CC">
        <w:rPr>
          <w:rFonts w:cs="Times New Roman"/>
          <w:szCs w:val="24"/>
        </w:rPr>
        <w:t>rozvoj</w:t>
      </w:r>
      <w:r>
        <w:rPr>
          <w:rFonts w:cs="Times New Roman"/>
          <w:szCs w:val="24"/>
        </w:rPr>
        <w:t>a</w:t>
      </w:r>
      <w:r w:rsidRPr="002208D1">
        <w:rPr>
          <w:rFonts w:cs="Times New Roman"/>
          <w:szCs w:val="24"/>
        </w:rPr>
        <w:t>,</w:t>
      </w:r>
      <w:r>
        <w:rPr>
          <w:rFonts w:cs="Times New Roman"/>
          <w:szCs w:val="24"/>
        </w:rPr>
        <w:t xml:space="preserve"> nastavenie fiškálnej politiky podporujúce špecifické aktivity aktérov mestského rozvoja a motivačné fiškálne nástroje. Významnú úlohu môže štát zohrávať v polohe</w:t>
      </w:r>
      <w:r w:rsidRPr="002208D1">
        <w:rPr>
          <w:rFonts w:cs="Times New Roman"/>
          <w:szCs w:val="24"/>
        </w:rPr>
        <w:t xml:space="preserve"> </w:t>
      </w:r>
      <w:r>
        <w:rPr>
          <w:rFonts w:cs="Times New Roman"/>
          <w:szCs w:val="24"/>
        </w:rPr>
        <w:t xml:space="preserve">koordinácie </w:t>
      </w:r>
      <w:r w:rsidRPr="002208D1">
        <w:rPr>
          <w:rFonts w:cs="Times New Roman"/>
          <w:szCs w:val="24"/>
        </w:rPr>
        <w:t>vnútornej</w:t>
      </w:r>
      <w:r>
        <w:rPr>
          <w:rFonts w:cs="Times New Roman"/>
          <w:szCs w:val="24"/>
        </w:rPr>
        <w:t>,</w:t>
      </w:r>
      <w:r w:rsidRPr="002208D1">
        <w:rPr>
          <w:rFonts w:cs="Times New Roman"/>
          <w:szCs w:val="24"/>
        </w:rPr>
        <w:t xml:space="preserve"> a</w:t>
      </w:r>
      <w:r>
        <w:rPr>
          <w:rFonts w:cs="Times New Roman"/>
          <w:szCs w:val="24"/>
        </w:rPr>
        <w:t xml:space="preserve">le aj </w:t>
      </w:r>
      <w:r w:rsidRPr="002208D1">
        <w:rPr>
          <w:rFonts w:cs="Times New Roman"/>
          <w:szCs w:val="24"/>
        </w:rPr>
        <w:t xml:space="preserve">zahraničnej </w:t>
      </w:r>
      <w:r>
        <w:rPr>
          <w:rFonts w:cs="Times New Roman"/>
          <w:szCs w:val="24"/>
        </w:rPr>
        <w:t>územnej spolupráce, vecnej, priestorovej a časovej medzirezortnej koordinácie ako aj v polohe metodicko-koncepčnej. Koncepcia má ambíciu prispieť práve v tejto polohe ku</w:t>
      </w:r>
      <w:r w:rsidRPr="00120D26">
        <w:rPr>
          <w:rFonts w:cs="Times New Roman"/>
          <w:szCs w:val="24"/>
        </w:rPr>
        <w:t> </w:t>
      </w:r>
      <w:r w:rsidRPr="002208D1">
        <w:rPr>
          <w:rFonts w:cs="Times New Roman"/>
          <w:szCs w:val="24"/>
        </w:rPr>
        <w:t>komplexné</w:t>
      </w:r>
      <w:r>
        <w:rPr>
          <w:rFonts w:cs="Times New Roman"/>
          <w:szCs w:val="24"/>
        </w:rPr>
        <w:t>mu</w:t>
      </w:r>
      <w:r w:rsidRPr="002208D1">
        <w:rPr>
          <w:rFonts w:cs="Times New Roman"/>
          <w:szCs w:val="24"/>
        </w:rPr>
        <w:t xml:space="preserve"> zlepšovani</w:t>
      </w:r>
      <w:r>
        <w:rPr>
          <w:rFonts w:cs="Times New Roman"/>
          <w:szCs w:val="24"/>
        </w:rPr>
        <w:t>u</w:t>
      </w:r>
      <w:r w:rsidRPr="002208D1">
        <w:rPr>
          <w:rFonts w:cs="Times New Roman"/>
          <w:szCs w:val="24"/>
        </w:rPr>
        <w:t xml:space="preserve"> podmienok a zvyšovani</w:t>
      </w:r>
      <w:r w:rsidR="007B579A">
        <w:rPr>
          <w:rFonts w:cs="Times New Roman"/>
          <w:szCs w:val="24"/>
        </w:rPr>
        <w:t>u</w:t>
      </w:r>
      <w:r w:rsidRPr="002208D1">
        <w:rPr>
          <w:rFonts w:cs="Times New Roman"/>
          <w:szCs w:val="24"/>
        </w:rPr>
        <w:t xml:space="preserve"> kvality života občanov </w:t>
      </w:r>
      <w:r>
        <w:rPr>
          <w:rFonts w:cs="Times New Roman"/>
          <w:szCs w:val="24"/>
        </w:rPr>
        <w:t xml:space="preserve">v mestách </w:t>
      </w:r>
      <w:r w:rsidRPr="002208D1">
        <w:rPr>
          <w:rFonts w:cs="Times New Roman"/>
          <w:szCs w:val="24"/>
        </w:rPr>
        <w:t>koordin</w:t>
      </w:r>
      <w:r>
        <w:rPr>
          <w:rFonts w:cs="Times New Roman"/>
          <w:szCs w:val="24"/>
        </w:rPr>
        <w:t>áciou</w:t>
      </w:r>
      <w:r w:rsidRPr="002208D1">
        <w:rPr>
          <w:rFonts w:cs="Times New Roman"/>
          <w:szCs w:val="24"/>
        </w:rPr>
        <w:t xml:space="preserve"> verejn</w:t>
      </w:r>
      <w:r>
        <w:rPr>
          <w:rFonts w:cs="Times New Roman"/>
          <w:szCs w:val="24"/>
        </w:rPr>
        <w:t>ých</w:t>
      </w:r>
      <w:r w:rsidRPr="002208D1">
        <w:rPr>
          <w:rFonts w:cs="Times New Roman"/>
          <w:szCs w:val="24"/>
        </w:rPr>
        <w:t xml:space="preserve"> polit</w:t>
      </w:r>
      <w:r>
        <w:rPr>
          <w:rFonts w:cs="Times New Roman"/>
          <w:szCs w:val="24"/>
        </w:rPr>
        <w:t>ík</w:t>
      </w:r>
      <w:r w:rsidRPr="002208D1">
        <w:rPr>
          <w:rFonts w:cs="Times New Roman"/>
          <w:szCs w:val="24"/>
        </w:rPr>
        <w:t xml:space="preserve"> a</w:t>
      </w:r>
      <w:r>
        <w:rPr>
          <w:rFonts w:cs="Times New Roman"/>
          <w:szCs w:val="24"/>
        </w:rPr>
        <w:t> definovaním pre</w:t>
      </w:r>
      <w:r w:rsidRPr="002208D1">
        <w:rPr>
          <w:rFonts w:cs="Times New Roman"/>
          <w:szCs w:val="24"/>
        </w:rPr>
        <w:t>viazan</w:t>
      </w:r>
      <w:r>
        <w:rPr>
          <w:rFonts w:cs="Times New Roman"/>
          <w:szCs w:val="24"/>
        </w:rPr>
        <w:t>ých</w:t>
      </w:r>
      <w:r w:rsidRPr="002208D1">
        <w:rPr>
          <w:rFonts w:cs="Times New Roman"/>
          <w:szCs w:val="24"/>
        </w:rPr>
        <w:t xml:space="preserve"> sociálnych, hospodárskych a environmentálnych cieľov</w:t>
      </w:r>
      <w:r>
        <w:rPr>
          <w:rFonts w:cs="Times New Roman"/>
          <w:szCs w:val="24"/>
        </w:rPr>
        <w:t xml:space="preserve"> v rámci mestského rozvoja.</w:t>
      </w:r>
    </w:p>
    <w:p w14:paraId="60A99EF9" w14:textId="1C7B873A" w:rsidR="000D1B51" w:rsidRPr="002208D1" w:rsidRDefault="000D1B51" w:rsidP="00BB4E4D">
      <w:pPr>
        <w:pStyle w:val="Odsekzoznamu"/>
        <w:spacing w:after="120"/>
        <w:ind w:left="0" w:firstLine="567"/>
        <w:contextualSpacing w:val="0"/>
        <w:jc w:val="both"/>
        <w:rPr>
          <w:rFonts w:cs="Times New Roman"/>
          <w:szCs w:val="24"/>
        </w:rPr>
      </w:pPr>
      <w:r>
        <w:rPr>
          <w:rFonts w:cs="Times New Roman"/>
          <w:szCs w:val="24"/>
        </w:rPr>
        <w:t xml:space="preserve">Udržateľný mestský rozvoj nie je možné zabezpečiť </w:t>
      </w:r>
      <w:r w:rsidR="004B0015">
        <w:rPr>
          <w:rFonts w:cs="Times New Roman"/>
          <w:szCs w:val="24"/>
        </w:rPr>
        <w:t xml:space="preserve">iba </w:t>
      </w:r>
      <w:r>
        <w:rPr>
          <w:rFonts w:cs="Times New Roman"/>
          <w:szCs w:val="24"/>
        </w:rPr>
        <w:t xml:space="preserve">v rámci izolovaného územia katastra mesta. Preto je dôležitá spolupráca </w:t>
      </w:r>
      <w:r w:rsidR="00693DDA">
        <w:rPr>
          <w:rFonts w:cs="Times New Roman"/>
          <w:szCs w:val="24"/>
        </w:rPr>
        <w:t xml:space="preserve">jednak na úrovni jednotlivých obcí, ale aj </w:t>
      </w:r>
      <w:r>
        <w:rPr>
          <w:rFonts w:cs="Times New Roman"/>
          <w:szCs w:val="24"/>
        </w:rPr>
        <w:t xml:space="preserve">oboch </w:t>
      </w:r>
      <w:r w:rsidRPr="002208D1">
        <w:rPr>
          <w:rFonts w:cs="Times New Roman"/>
          <w:szCs w:val="24"/>
        </w:rPr>
        <w:lastRenderedPageBreak/>
        <w:t>úrovn</w:t>
      </w:r>
      <w:r>
        <w:rPr>
          <w:rFonts w:cs="Times New Roman"/>
          <w:szCs w:val="24"/>
        </w:rPr>
        <w:t xml:space="preserve">í územnej </w:t>
      </w:r>
      <w:r w:rsidRPr="002208D1">
        <w:rPr>
          <w:rFonts w:cs="Times New Roman"/>
          <w:szCs w:val="24"/>
        </w:rPr>
        <w:t>samosprávy – miestn</w:t>
      </w:r>
      <w:r>
        <w:rPr>
          <w:rFonts w:cs="Times New Roman"/>
          <w:szCs w:val="24"/>
        </w:rPr>
        <w:t>ej</w:t>
      </w:r>
      <w:r w:rsidRPr="002208D1">
        <w:rPr>
          <w:rFonts w:cs="Times New Roman"/>
          <w:szCs w:val="24"/>
        </w:rPr>
        <w:t xml:space="preserve"> samospráv</w:t>
      </w:r>
      <w:r>
        <w:rPr>
          <w:rFonts w:cs="Times New Roman"/>
          <w:szCs w:val="24"/>
        </w:rPr>
        <w:t>y</w:t>
      </w:r>
      <w:r w:rsidRPr="002208D1">
        <w:rPr>
          <w:rFonts w:cs="Times New Roman"/>
          <w:szCs w:val="24"/>
        </w:rPr>
        <w:t xml:space="preserve"> a regionáln</w:t>
      </w:r>
      <w:r>
        <w:rPr>
          <w:rFonts w:cs="Times New Roman"/>
          <w:szCs w:val="24"/>
        </w:rPr>
        <w:t>ej</w:t>
      </w:r>
      <w:r w:rsidRPr="002208D1">
        <w:rPr>
          <w:rFonts w:cs="Times New Roman"/>
          <w:szCs w:val="24"/>
        </w:rPr>
        <w:t xml:space="preserve"> samospráv</w:t>
      </w:r>
      <w:r>
        <w:rPr>
          <w:rFonts w:cs="Times New Roman"/>
          <w:szCs w:val="24"/>
        </w:rPr>
        <w:t>y</w:t>
      </w:r>
      <w:r w:rsidRPr="002208D1">
        <w:rPr>
          <w:rFonts w:cs="Times New Roman"/>
          <w:szCs w:val="24"/>
        </w:rPr>
        <w:t xml:space="preserve">. Tieto dve úrovne sú konštituované ako samostatné s vlastným výkonom kompetencií, vlastným financovaním a s vlastným organizačným usporiadaním. </w:t>
      </w:r>
    </w:p>
    <w:p w14:paraId="4B8CAEDA" w14:textId="3AB49B61" w:rsidR="005220DF" w:rsidRPr="00680509" w:rsidRDefault="000D1B51" w:rsidP="00BB4E4D">
      <w:pPr>
        <w:pStyle w:val="Odsekzoznamu"/>
        <w:spacing w:after="120"/>
        <w:ind w:left="0" w:firstLine="567"/>
        <w:contextualSpacing w:val="0"/>
        <w:jc w:val="both"/>
        <w:rPr>
          <w:rFonts w:cs="Times New Roman"/>
          <w:szCs w:val="24"/>
        </w:rPr>
      </w:pPr>
      <w:r w:rsidRPr="00FF04CC">
        <w:rPr>
          <w:rFonts w:cs="Times New Roman"/>
          <w:i/>
          <w:szCs w:val="24"/>
        </w:rPr>
        <w:t>Miestne samosprávy</w:t>
      </w:r>
      <w:r w:rsidRPr="002208D1">
        <w:rPr>
          <w:rFonts w:cs="Times New Roman"/>
          <w:b/>
          <w:szCs w:val="24"/>
        </w:rPr>
        <w:t xml:space="preserve"> </w:t>
      </w:r>
      <w:r w:rsidRPr="002208D1">
        <w:rPr>
          <w:rFonts w:cs="Times New Roman"/>
          <w:szCs w:val="24"/>
        </w:rPr>
        <w:t xml:space="preserve">sú </w:t>
      </w:r>
      <w:r w:rsidR="00A529EC">
        <w:rPr>
          <w:rFonts w:cs="Times New Roman"/>
          <w:szCs w:val="24"/>
        </w:rPr>
        <w:t>v zmysle z</w:t>
      </w:r>
      <w:r w:rsidR="00A529EC" w:rsidRPr="002208D1">
        <w:rPr>
          <w:rFonts w:cs="Times New Roman"/>
          <w:szCs w:val="24"/>
        </w:rPr>
        <w:t xml:space="preserve">ákona o obecnom zriadení </w:t>
      </w:r>
      <w:r w:rsidRPr="002208D1">
        <w:rPr>
          <w:rFonts w:cs="Times New Roman"/>
          <w:szCs w:val="24"/>
        </w:rPr>
        <w:t>aktérmi zodpovedajú</w:t>
      </w:r>
      <w:r>
        <w:rPr>
          <w:rFonts w:cs="Times New Roman"/>
          <w:szCs w:val="24"/>
        </w:rPr>
        <w:t xml:space="preserve">cimi </w:t>
      </w:r>
      <w:r w:rsidR="00ED5E51">
        <w:rPr>
          <w:rFonts w:cs="Times New Roman"/>
          <w:szCs w:val="24"/>
        </w:rPr>
        <w:t xml:space="preserve">za </w:t>
      </w:r>
      <w:r w:rsidR="00A529EC">
        <w:rPr>
          <w:rFonts w:cs="Times New Roman"/>
          <w:szCs w:val="24"/>
        </w:rPr>
        <w:t xml:space="preserve">všestranný </w:t>
      </w:r>
      <w:r w:rsidRPr="002208D1">
        <w:rPr>
          <w:rFonts w:cs="Times New Roman"/>
          <w:szCs w:val="24"/>
        </w:rPr>
        <w:t>rozvoj</w:t>
      </w:r>
      <w:r>
        <w:rPr>
          <w:rFonts w:cs="Times New Roman"/>
          <w:szCs w:val="24"/>
        </w:rPr>
        <w:t xml:space="preserve"> </w:t>
      </w:r>
      <w:r w:rsidR="00A529EC">
        <w:rPr>
          <w:rFonts w:cs="Times New Roman"/>
          <w:szCs w:val="24"/>
        </w:rPr>
        <w:t>svojho územia a potreby obyvateľov.</w:t>
      </w:r>
      <w:r>
        <w:rPr>
          <w:rFonts w:cs="Times New Roman"/>
          <w:szCs w:val="24"/>
        </w:rPr>
        <w:t xml:space="preserve"> . Obce sú</w:t>
      </w:r>
      <w:r w:rsidRPr="002208D1">
        <w:rPr>
          <w:rFonts w:cs="Times New Roman"/>
          <w:szCs w:val="24"/>
        </w:rPr>
        <w:t xml:space="preserve"> právnick</w:t>
      </w:r>
      <w:r>
        <w:rPr>
          <w:rFonts w:cs="Times New Roman"/>
          <w:szCs w:val="24"/>
        </w:rPr>
        <w:t>ými</w:t>
      </w:r>
      <w:r w:rsidRPr="002208D1">
        <w:rPr>
          <w:rFonts w:cs="Times New Roman"/>
          <w:szCs w:val="24"/>
        </w:rPr>
        <w:t xml:space="preserve"> osob</w:t>
      </w:r>
      <w:r>
        <w:rPr>
          <w:rFonts w:cs="Times New Roman"/>
          <w:szCs w:val="24"/>
        </w:rPr>
        <w:t>ami, ktoré</w:t>
      </w:r>
      <w:r w:rsidRPr="002208D1">
        <w:rPr>
          <w:rFonts w:cs="Times New Roman"/>
          <w:szCs w:val="24"/>
        </w:rPr>
        <w:t> za podmienok stanovených zákonom samostatne hospodári</w:t>
      </w:r>
      <w:r>
        <w:rPr>
          <w:rFonts w:cs="Times New Roman"/>
          <w:szCs w:val="24"/>
        </w:rPr>
        <w:t>a</w:t>
      </w:r>
      <w:r w:rsidRPr="002208D1">
        <w:rPr>
          <w:rFonts w:cs="Times New Roman"/>
          <w:szCs w:val="24"/>
        </w:rPr>
        <w:t xml:space="preserve"> s vlastným majetkom a s vlastnými príjmami</w:t>
      </w:r>
      <w:r>
        <w:rPr>
          <w:rFonts w:cs="Times New Roman"/>
          <w:szCs w:val="24"/>
        </w:rPr>
        <w:t>.</w:t>
      </w:r>
      <w:r w:rsidRPr="002208D1">
        <w:rPr>
          <w:rFonts w:cs="Times New Roman"/>
          <w:szCs w:val="24"/>
        </w:rPr>
        <w:t xml:space="preserve"> </w:t>
      </w:r>
      <w:r w:rsidR="005220DF" w:rsidRPr="00680509">
        <w:rPr>
          <w:rFonts w:cs="Times New Roman"/>
          <w:szCs w:val="24"/>
        </w:rPr>
        <w:t>Vo svojej činnosti sa okrem ústavy a</w:t>
      </w:r>
      <w:r w:rsidR="00A529EC" w:rsidRPr="002208D1">
        <w:rPr>
          <w:rFonts w:cs="Times New Roman"/>
          <w:szCs w:val="24"/>
        </w:rPr>
        <w:t> </w:t>
      </w:r>
      <w:r w:rsidR="005220DF" w:rsidRPr="00680509">
        <w:rPr>
          <w:rFonts w:cs="Times New Roman"/>
          <w:szCs w:val="24"/>
        </w:rPr>
        <w:t>zákona o obecnom zriadení riadi</w:t>
      </w:r>
      <w:r w:rsidR="007B579A">
        <w:rPr>
          <w:rFonts w:cs="Times New Roman"/>
          <w:szCs w:val="24"/>
        </w:rPr>
        <w:t>a</w:t>
      </w:r>
      <w:r w:rsidR="005220DF" w:rsidRPr="00680509">
        <w:rPr>
          <w:rFonts w:cs="Times New Roman"/>
          <w:szCs w:val="24"/>
        </w:rPr>
        <w:t xml:space="preserve"> ďalšími zákonmi, ktoré upravujú jednotlivé oblasti </w:t>
      </w:r>
      <w:r w:rsidR="007B579A">
        <w:rPr>
          <w:rFonts w:cs="Times New Roman"/>
          <w:szCs w:val="24"/>
        </w:rPr>
        <w:t>ich</w:t>
      </w:r>
      <w:r w:rsidR="007B579A" w:rsidRPr="00680509">
        <w:rPr>
          <w:rFonts w:cs="Times New Roman"/>
          <w:szCs w:val="24"/>
        </w:rPr>
        <w:t xml:space="preserve"> </w:t>
      </w:r>
      <w:r w:rsidR="005220DF" w:rsidRPr="00680509">
        <w:rPr>
          <w:rFonts w:cs="Times New Roman"/>
          <w:szCs w:val="24"/>
        </w:rPr>
        <w:t>pôsobenia (napr. zákon o majetku obcí, zákon o miestnych daniach a</w:t>
      </w:r>
      <w:r w:rsidR="00961500" w:rsidRPr="00A73B8B">
        <w:rPr>
          <w:rFonts w:cs="Times New Roman"/>
          <w:szCs w:val="24"/>
        </w:rPr>
        <w:t> </w:t>
      </w:r>
      <w:r w:rsidR="005220DF" w:rsidRPr="00680509">
        <w:rPr>
          <w:rFonts w:cs="Times New Roman"/>
          <w:szCs w:val="24"/>
        </w:rPr>
        <w:t>miestnom poplatku za</w:t>
      </w:r>
      <w:r w:rsidR="00A529EC" w:rsidRPr="002208D1">
        <w:rPr>
          <w:rFonts w:cs="Times New Roman"/>
          <w:szCs w:val="24"/>
        </w:rPr>
        <w:t> </w:t>
      </w:r>
      <w:r w:rsidR="005220DF" w:rsidRPr="00680509">
        <w:rPr>
          <w:rFonts w:cs="Times New Roman"/>
          <w:szCs w:val="24"/>
        </w:rPr>
        <w:t>komunálne a drobné stavebné odpady, zákon o rozpočtových pravidlách územnej samosprávy, zákon o podpore regionálneho rozvoja, zákon o územnom plánovaní a stavebnom poriadku a pod.). Zákon o obecnom zriadení vychádza z princípu rovnakého postavenia všetkých obcí. Všetky obce bez ohľadu na veľkosť majú rovnaké úlohy a pritom rozdielne možnosti na ich napĺňanie, čo spôsobuje, že nie všetky samosprávy dokážu napĺňať kompetencie v rovnakej a požadovanej kvalite. Mestá nemajú žiadne odlišné kompetencie. Podmienky pre získanie štatútu mesta taxatívne ustanovuje zákon o obecnom zriadení: musí ísť o obec, ktorá je hospodárskym, administratívnym a kultúrnym centrom alebo centrom cestovného ruchu, alebo kúpeľným miestom, zabezpečuje služby aj pre obyvateľov okolitých obcí, či má viac ako 5</w:t>
      </w:r>
      <w:r w:rsidR="00ED5E51">
        <w:rPr>
          <w:rFonts w:cs="Times New Roman"/>
          <w:szCs w:val="24"/>
        </w:rPr>
        <w:t> 000</w:t>
      </w:r>
      <w:r w:rsidR="005220DF" w:rsidRPr="00680509">
        <w:rPr>
          <w:rFonts w:cs="Times New Roman"/>
          <w:szCs w:val="24"/>
        </w:rPr>
        <w:t xml:space="preserve"> obyvateľov. Výkon kompetencií samosprávy sa uskutočňuje v okruhu originálnych (vlastných) výkonov a prenesených (delegovaných) výkonov. Medzi typické činnosti miestnych samospráv patria napr.: výstavba a údržba miestnych komunikácií a verejných priestranstiev, nakladanie s komunálnym odpadom, poskytovanie opatrovateľskej služby, zabezpečovanie chodu materských škôl, klubov detí a mládeže, základných umeleckých škôl, centier voľného času, ale aj starostlivosť o verejný poriadok a ďalšie. V oblasti prenesených kompetencií ide o ochranu prírody a krajiny, stavebné konanie, zriaďovanie základných škôl, zdravotníckych zariadení nižšieho typu a domovov dôchodcov a iné. </w:t>
      </w:r>
    </w:p>
    <w:p w14:paraId="6F1CB82F" w14:textId="18B9494A" w:rsidR="005220DF" w:rsidRPr="00680509" w:rsidRDefault="005220DF" w:rsidP="00BB4E4D">
      <w:pPr>
        <w:pStyle w:val="Odsekzoznamu"/>
        <w:spacing w:after="120"/>
        <w:ind w:left="0" w:firstLine="567"/>
        <w:contextualSpacing w:val="0"/>
        <w:jc w:val="both"/>
        <w:rPr>
          <w:rFonts w:cs="Times New Roman"/>
          <w:szCs w:val="24"/>
        </w:rPr>
      </w:pPr>
      <w:r w:rsidRPr="00680509">
        <w:rPr>
          <w:rFonts w:cs="Times New Roman"/>
          <w:i/>
          <w:szCs w:val="24"/>
        </w:rPr>
        <w:t>Regionálna samospráva</w:t>
      </w:r>
      <w:r w:rsidRPr="00680509">
        <w:rPr>
          <w:rFonts w:cs="Times New Roman"/>
          <w:szCs w:val="24"/>
        </w:rPr>
        <w:t xml:space="preserve"> je vyššou úrovňou samosprávy. Podľa zákona č. 302/2001 Z. z. o samospráve vyšších územných celkov (samosprávnych krajov) </w:t>
      </w:r>
      <w:r w:rsidR="007E40EA">
        <w:rPr>
          <w:rFonts w:cs="Times New Roman"/>
          <w:szCs w:val="24"/>
        </w:rPr>
        <w:t xml:space="preserve">v znení neskorších predpisov </w:t>
      </w:r>
      <w:r w:rsidRPr="00680509">
        <w:rPr>
          <w:rFonts w:cs="Times New Roman"/>
          <w:szCs w:val="24"/>
        </w:rPr>
        <w:t xml:space="preserve">je od 1. 1. 2002 na území SR konštituovaných osem samosprávnych krajov. Územný obvod samosprávneho kraja je zhodný s územným obvodom kraja, v ktorom vykonávajú pôsobnosti orgány štátu (napr. okresné úrady v sídle kraja). </w:t>
      </w:r>
      <w:r w:rsidR="007B579A">
        <w:rPr>
          <w:rFonts w:cs="Times New Roman"/>
          <w:szCs w:val="24"/>
        </w:rPr>
        <w:t>S</w:t>
      </w:r>
      <w:r w:rsidRPr="00680509">
        <w:rPr>
          <w:rFonts w:cs="Times New Roman"/>
          <w:szCs w:val="24"/>
        </w:rPr>
        <w:t>amosprávny kraj ako územná a ekonomická jednotka je právnická osoba s vlastným majetkom a finančnými prostriedkami plne zodpovedná za rozvoj svojho územia. Majetok samosprávnych krajov je upravený zákonom č. 446/2001 Z. z. o majetku VÚC v znení neskorších predpisov a štruktúra príjmov a výdavkov VÚC je súčasťou zákona č. 583/2004 Z. z. o rozpočtových pravidlách územnej samosprávy a o zmene a doplnení niektorých zákonov. Svoju činnosť vykonáva len na území s presne určenými administratívnymi hranicami. Samosprávny kraj zabezpečuje a chráni práva a záujmy svojich obyvateľov. Títo sa na výkone samosprávy môžu zúčastňovať: voľbou zastupiteľstva a</w:t>
      </w:r>
      <w:r w:rsidR="00961500" w:rsidRPr="00A73B8B">
        <w:rPr>
          <w:rFonts w:cs="Times New Roman"/>
          <w:szCs w:val="24"/>
        </w:rPr>
        <w:t> </w:t>
      </w:r>
      <w:r w:rsidRPr="00680509">
        <w:rPr>
          <w:rFonts w:cs="Times New Roman"/>
          <w:szCs w:val="24"/>
        </w:rPr>
        <w:t>predsedu samosprávneho kraja, hlasovaním v referende samosprávneho kraja, účasťou na</w:t>
      </w:r>
      <w:r w:rsidR="00961500" w:rsidRPr="00A73B8B">
        <w:rPr>
          <w:rFonts w:cs="Times New Roman"/>
          <w:szCs w:val="24"/>
        </w:rPr>
        <w:t> </w:t>
      </w:r>
      <w:r w:rsidRPr="00680509">
        <w:rPr>
          <w:rFonts w:cs="Times New Roman"/>
          <w:szCs w:val="24"/>
        </w:rPr>
        <w:t>zasadnutiach zastupiteľstva a</w:t>
      </w:r>
      <w:r w:rsidR="000D1B51" w:rsidRPr="00680509">
        <w:rPr>
          <w:rFonts w:cs="Times New Roman"/>
          <w:szCs w:val="24"/>
        </w:rPr>
        <w:t> </w:t>
      </w:r>
      <w:r w:rsidRPr="00680509">
        <w:rPr>
          <w:rFonts w:cs="Times New Roman"/>
          <w:szCs w:val="24"/>
        </w:rPr>
        <w:t>podávaním podnetov a sťažností na orgány samosprávneho kraja. Medzi typické činnosti regionálnych samospráv patria napr.: zriaďovanie a zabezpečovanie chodu stredných škôl, múzeí, knižníc, kultúrnych zariadení, domovov sociálnych služieb, nemocníc; spravovanie ciest II. a III. triedy, vydávanie licencií autobusový</w:t>
      </w:r>
      <w:r w:rsidR="000D4DC3">
        <w:rPr>
          <w:rFonts w:cs="Times New Roman"/>
          <w:szCs w:val="24"/>
        </w:rPr>
        <w:t>m</w:t>
      </w:r>
      <w:r w:rsidRPr="00680509">
        <w:rPr>
          <w:rFonts w:cs="Times New Roman"/>
          <w:szCs w:val="24"/>
        </w:rPr>
        <w:t xml:space="preserve"> dopravcom a ďalšie.</w:t>
      </w:r>
    </w:p>
    <w:p w14:paraId="3BD2DEDB" w14:textId="2E4F9385" w:rsidR="005220DF" w:rsidRPr="00680509" w:rsidRDefault="005220DF" w:rsidP="00BB4E4D">
      <w:pPr>
        <w:pStyle w:val="Odsekzoznamu"/>
        <w:spacing w:after="120"/>
        <w:ind w:left="0" w:firstLine="567"/>
        <w:contextualSpacing w:val="0"/>
        <w:jc w:val="both"/>
      </w:pPr>
      <w:r w:rsidRPr="00680509">
        <w:rPr>
          <w:rFonts w:cs="Times New Roman"/>
          <w:szCs w:val="24"/>
        </w:rPr>
        <w:t xml:space="preserve">Prirodzeným aktérom urbánneho rozvoja je </w:t>
      </w:r>
      <w:r w:rsidRPr="00680509">
        <w:rPr>
          <w:rFonts w:cs="Times New Roman"/>
          <w:i/>
          <w:szCs w:val="24"/>
        </w:rPr>
        <w:t>verejnosť</w:t>
      </w:r>
      <w:r w:rsidR="000D1B51" w:rsidRPr="000D1B51">
        <w:rPr>
          <w:rFonts w:cs="Times New Roman"/>
          <w:szCs w:val="24"/>
        </w:rPr>
        <w:t>:</w:t>
      </w:r>
      <w:r w:rsidR="000D1B51">
        <w:rPr>
          <w:rFonts w:cs="Times New Roman"/>
          <w:i/>
          <w:szCs w:val="24"/>
        </w:rPr>
        <w:t xml:space="preserve"> </w:t>
      </w:r>
      <w:r w:rsidRPr="00680509">
        <w:rPr>
          <w:rFonts w:cs="Times New Roman"/>
          <w:szCs w:val="24"/>
        </w:rPr>
        <w:t>občan</w:t>
      </w:r>
      <w:r w:rsidR="000D1B51">
        <w:rPr>
          <w:rFonts w:cs="Times New Roman"/>
          <w:szCs w:val="24"/>
        </w:rPr>
        <w:t>ia</w:t>
      </w:r>
      <w:r w:rsidRPr="00680509">
        <w:rPr>
          <w:rFonts w:cs="Times New Roman"/>
          <w:szCs w:val="24"/>
        </w:rPr>
        <w:t>, mimovládn</w:t>
      </w:r>
      <w:r w:rsidR="000D1B51">
        <w:rPr>
          <w:rFonts w:cs="Times New Roman"/>
          <w:szCs w:val="24"/>
        </w:rPr>
        <w:t>y</w:t>
      </w:r>
      <w:r w:rsidRPr="00680509">
        <w:rPr>
          <w:rFonts w:cs="Times New Roman"/>
          <w:szCs w:val="24"/>
        </w:rPr>
        <w:t xml:space="preserve"> sektor a</w:t>
      </w:r>
      <w:r w:rsidR="000D1B51" w:rsidRPr="00680509">
        <w:rPr>
          <w:rFonts w:cs="Times New Roman"/>
          <w:szCs w:val="24"/>
        </w:rPr>
        <w:t> </w:t>
      </w:r>
      <w:r w:rsidR="000D1B51">
        <w:rPr>
          <w:rFonts w:cs="Times New Roman"/>
          <w:szCs w:val="24"/>
        </w:rPr>
        <w:t>a</w:t>
      </w:r>
      <w:r w:rsidRPr="00680509">
        <w:rPr>
          <w:rFonts w:cs="Times New Roman"/>
          <w:szCs w:val="24"/>
        </w:rPr>
        <w:t>ktívn</w:t>
      </w:r>
      <w:r w:rsidR="000D1B51">
        <w:rPr>
          <w:rFonts w:cs="Times New Roman"/>
          <w:szCs w:val="24"/>
        </w:rPr>
        <w:t>i</w:t>
      </w:r>
      <w:r w:rsidRPr="00680509">
        <w:rPr>
          <w:rFonts w:cs="Times New Roman"/>
          <w:szCs w:val="24"/>
        </w:rPr>
        <w:t xml:space="preserve"> jednotlivc</w:t>
      </w:r>
      <w:r w:rsidR="000D1B51">
        <w:rPr>
          <w:rFonts w:cs="Times New Roman"/>
          <w:szCs w:val="24"/>
        </w:rPr>
        <w:t>i</w:t>
      </w:r>
      <w:r w:rsidRPr="00680509">
        <w:rPr>
          <w:rFonts w:cs="Times New Roman"/>
          <w:szCs w:val="24"/>
        </w:rPr>
        <w:t xml:space="preserve"> a záujmov</w:t>
      </w:r>
      <w:r w:rsidR="000D1B51">
        <w:rPr>
          <w:rFonts w:cs="Times New Roman"/>
          <w:szCs w:val="24"/>
        </w:rPr>
        <w:t>é</w:t>
      </w:r>
      <w:r w:rsidRPr="00680509">
        <w:rPr>
          <w:rFonts w:cs="Times New Roman"/>
          <w:szCs w:val="24"/>
        </w:rPr>
        <w:t xml:space="preserve"> skup</w:t>
      </w:r>
      <w:r w:rsidR="000D1B51">
        <w:rPr>
          <w:rFonts w:cs="Times New Roman"/>
          <w:szCs w:val="24"/>
        </w:rPr>
        <w:t>iny</w:t>
      </w:r>
      <w:r w:rsidRPr="00680509">
        <w:rPr>
          <w:rFonts w:cs="Times New Roman"/>
          <w:szCs w:val="24"/>
        </w:rPr>
        <w:t xml:space="preserve">. Účasť občanov je základom v demokratickom procese. Napomáha rozhodovaniu, prehlbuje porozumenie a spoluprácu, zmenšuje konflikty, prináša podporu uplatňovania návrhov a plánov, robí verejnú správu prístupnejšou k problémom občana. Udržateľný rozvoj sídiel nie je možné dosiahnuť bez aktívnej participácie občanov vo všetkých jeho fázach a polohách – od procesov plánovania rozvoja až po procesy </w:t>
      </w:r>
      <w:r w:rsidRPr="00680509">
        <w:rPr>
          <w:rFonts w:cs="Times New Roman"/>
          <w:szCs w:val="24"/>
        </w:rPr>
        <w:lastRenderedPageBreak/>
        <w:t>každodenných životných aktivít v sídle. Osobitné postavenie pritom zohráva účasť verejnosti v</w:t>
      </w:r>
      <w:r w:rsidR="00BB4E4D" w:rsidRPr="00680509">
        <w:rPr>
          <w:rFonts w:cs="Times New Roman"/>
          <w:szCs w:val="24"/>
        </w:rPr>
        <w:t> </w:t>
      </w:r>
      <w:r w:rsidRPr="00680509">
        <w:rPr>
          <w:rFonts w:cs="Times New Roman"/>
          <w:szCs w:val="24"/>
        </w:rPr>
        <w:t>plánovacích procesoch, pretože práve tu sa tvoria východiská pre aktívnu podporu stratégií udržateľného rozvoja sídla zo strany verejnosti. Intenzita efektov zapájania občanov je závislá od miery angažovanosti občana – táto závisí od toho, ako sa ho konkrétny problém osobnostne týka. Angažovanosť týchto aktérov môže významne skvalitniť rozhodovanie, kriticky poukázať na problémy, ale vlastnými aktivitami aj priamo prispievať k verejno-prospešným cieľom. Miestna samospráva by mala vytvárať podmienky pre zapájanie občanov a podnecovať ich v tejto aktivite. Legislatíva umožňuje participáciu napr. prostredníctvom</w:t>
      </w:r>
      <w:r w:rsidR="00E14557">
        <w:rPr>
          <w:rFonts w:cs="Times New Roman"/>
          <w:szCs w:val="24"/>
        </w:rPr>
        <w:t xml:space="preserve"> zákona o obecnom zriadení,</w:t>
      </w:r>
      <w:r w:rsidRPr="00680509">
        <w:rPr>
          <w:rFonts w:cs="Times New Roman"/>
          <w:szCs w:val="24"/>
        </w:rPr>
        <w:t xml:space="preserve"> zákona č. 50/1976 Z. z. o územnom plánovaní a stavebnom poriadku v znení neskorších predpisov, zákona č. 211/2000 Z. z. o slobodnom prístupe k informáciám a o zmene a doplnení niektorých zákonov v znení neskorších predpisov a v ostatných rokoch vstupuje do</w:t>
      </w:r>
      <w:r w:rsidR="00A529EC" w:rsidRPr="002208D1">
        <w:rPr>
          <w:rFonts w:cs="Times New Roman"/>
          <w:szCs w:val="24"/>
        </w:rPr>
        <w:t> </w:t>
      </w:r>
      <w:r w:rsidRPr="00680509">
        <w:rPr>
          <w:rFonts w:cs="Times New Roman"/>
          <w:szCs w:val="24"/>
        </w:rPr>
        <w:t>procesov zabezpečujúcich účasť verejnosti na procesoch plánovania sídelného rozvoja veľmi výrazne environmentálne právo - zákon č. 24/2006 Z. z. o posudzovaní vplyvov na</w:t>
      </w:r>
      <w:r w:rsidR="00A529EC" w:rsidRPr="002208D1">
        <w:rPr>
          <w:rFonts w:cs="Times New Roman"/>
          <w:szCs w:val="24"/>
        </w:rPr>
        <w:t> </w:t>
      </w:r>
      <w:r w:rsidRPr="00680509">
        <w:rPr>
          <w:rFonts w:cs="Times New Roman"/>
          <w:szCs w:val="24"/>
        </w:rPr>
        <w:t xml:space="preserve">životné prostredie v znení neskorších predpisov. </w:t>
      </w:r>
      <w:r w:rsidRPr="00680509">
        <w:t>Dobrovoľné združovanie občanov ako aj aktivity mimovládnych organizácií v rôznych oblastiach dopĺňajú pôsobenie verejného sektora a realizujú činnosti v oblastiach, ktoré pre</w:t>
      </w:r>
      <w:r w:rsidRPr="00680509">
        <w:rPr>
          <w:bCs/>
        </w:rPr>
        <w:t> </w:t>
      </w:r>
      <w:r w:rsidRPr="00680509">
        <w:t>súkromný sektor nie sú komerčne atraktívne.</w:t>
      </w:r>
    </w:p>
    <w:p w14:paraId="23BC5419" w14:textId="2A38CD65" w:rsidR="005220DF" w:rsidRPr="00680509" w:rsidRDefault="005220DF" w:rsidP="00BB4E4D">
      <w:pPr>
        <w:pStyle w:val="Odsekzoznamu"/>
        <w:spacing w:after="120"/>
        <w:ind w:left="0" w:firstLine="567"/>
        <w:contextualSpacing w:val="0"/>
        <w:jc w:val="both"/>
        <w:rPr>
          <w:rFonts w:cs="Times New Roman"/>
          <w:szCs w:val="24"/>
        </w:rPr>
      </w:pPr>
      <w:r w:rsidRPr="00680509">
        <w:rPr>
          <w:rFonts w:cs="Times New Roman"/>
          <w:szCs w:val="24"/>
        </w:rPr>
        <w:t xml:space="preserve">Dominantnou úlohou </w:t>
      </w:r>
      <w:r w:rsidRPr="00680509">
        <w:rPr>
          <w:rFonts w:cs="Times New Roman"/>
          <w:i/>
          <w:szCs w:val="24"/>
        </w:rPr>
        <w:t xml:space="preserve">súkromného sektora </w:t>
      </w:r>
      <w:r w:rsidRPr="00680509">
        <w:rPr>
          <w:rFonts w:cs="Times New Roman"/>
          <w:szCs w:val="24"/>
        </w:rPr>
        <w:t xml:space="preserve">je podnikanie a tvorba pracovných miest. </w:t>
      </w:r>
      <w:r w:rsidRPr="00680509">
        <w:t>Bez</w:t>
      </w:r>
      <w:r w:rsidRPr="00680509">
        <w:rPr>
          <w:bCs/>
        </w:rPr>
        <w:t> </w:t>
      </w:r>
      <w:r w:rsidRPr="00680509">
        <w:t xml:space="preserve">jeho účasti by sa urbánne územia nerozvíjali. Výroba a predaj produktov a služieb za účelom zisku je základom miestnych podnikateľských aktivít, tieto vytvárajú pracovné príležitosti, zisk z ktorých je používaný na nákup tovaru a služieb. </w:t>
      </w:r>
      <w:r w:rsidRPr="00680509">
        <w:rPr>
          <w:rFonts w:cs="Times New Roman"/>
          <w:szCs w:val="24"/>
        </w:rPr>
        <w:t>Zároveň prostredníctvom svojich produktov pomáhajú uspokojovať potreby občanov. Súkromný sektor má tiež nezastupiteľné miesto v oblasti investičnej a stavebnej činnosti, môže sa podieľať na</w:t>
      </w:r>
      <w:r w:rsidR="00BB4E4D" w:rsidRPr="00680509">
        <w:rPr>
          <w:rFonts w:cs="Times New Roman"/>
          <w:szCs w:val="24"/>
        </w:rPr>
        <w:t> </w:t>
      </w:r>
      <w:r w:rsidRPr="00680509">
        <w:rPr>
          <w:rFonts w:cs="Times New Roman"/>
          <w:szCs w:val="24"/>
        </w:rPr>
        <w:t xml:space="preserve">viaczdrojovom financovaní a k verejnému záujmu môže prispievať spoločensky zodpovedným podnikaním. </w:t>
      </w:r>
      <w:r w:rsidR="00BB4E4D">
        <w:rPr>
          <w:rFonts w:cs="Times New Roman"/>
          <w:szCs w:val="24"/>
        </w:rPr>
        <w:t xml:space="preserve">Tento význam vychádza do popredia aj v kontexte skutočnosti, že absolútna väčšina bytového fondu je v súkromnom vlastníctve. </w:t>
      </w:r>
      <w:r w:rsidRPr="00680509">
        <w:rPr>
          <w:rFonts w:cs="Times New Roman"/>
          <w:szCs w:val="24"/>
        </w:rPr>
        <w:t xml:space="preserve">Zapájanie súkromného sektora je pre </w:t>
      </w:r>
      <w:r>
        <w:rPr>
          <w:rFonts w:cs="Times New Roman"/>
          <w:szCs w:val="24"/>
        </w:rPr>
        <w:t>mestský</w:t>
      </w:r>
      <w:r w:rsidRPr="00680509">
        <w:rPr>
          <w:rFonts w:cs="Times New Roman"/>
          <w:szCs w:val="24"/>
        </w:rPr>
        <w:t xml:space="preserve"> rozvoj veľkou výzvou i príležitosťou. Osobitnou formou spolupráce sú projekty verejno-súkromného partnerstva. </w:t>
      </w:r>
    </w:p>
    <w:p w14:paraId="0AF30313" w14:textId="77777777" w:rsidR="005220DF" w:rsidRPr="002208D1" w:rsidRDefault="005220DF" w:rsidP="00BB4E4D">
      <w:pPr>
        <w:pStyle w:val="Odsekzoznamu"/>
        <w:spacing w:after="120"/>
        <w:ind w:left="0" w:firstLine="567"/>
        <w:contextualSpacing w:val="0"/>
        <w:jc w:val="both"/>
        <w:rPr>
          <w:rFonts w:cs="Times New Roman"/>
          <w:szCs w:val="24"/>
        </w:rPr>
      </w:pPr>
      <w:r w:rsidRPr="00680509">
        <w:rPr>
          <w:rFonts w:cs="Times New Roman"/>
          <w:szCs w:val="24"/>
        </w:rPr>
        <w:t xml:space="preserve">Pri plánovaní, manažovaní či realizácii procesov mestského rozvoja je dôležité využiť </w:t>
      </w:r>
      <w:r w:rsidRPr="00680509">
        <w:rPr>
          <w:rFonts w:cs="Times New Roman"/>
          <w:i/>
          <w:szCs w:val="24"/>
        </w:rPr>
        <w:t>odborné kapacity a vedecký potenciál.</w:t>
      </w:r>
      <w:r w:rsidRPr="00680509">
        <w:rPr>
          <w:rFonts w:cs="Times New Roman"/>
          <w:szCs w:val="24"/>
        </w:rPr>
        <w:t xml:space="preserve"> Akademická a odborná obec môže prispieť skúmaním procesov, hľadaním a overovaním riešení, prenosom poznatkov do praxe, poskytovaním špecializovaných odborných činností, akými sú napríklad územné a strategické hospodárske a sociálne plánovanie. Na druhej strane spolupráca pri mestskom rozvoji či už vo fáze koncipovania alebo implementácie rozvojových zámerov akademickej a odbornej obci umožňuje zmysluplnú realizáciu ich činností v konkrétnych prípadoch. Akademický sektor zároveň zohráva kľúčovú úlohu pri príprave odborníkov so schopnosťami reagovať na aktuálne výzvy a zmenené spoločenské podmienky.</w:t>
      </w:r>
      <w:r>
        <w:rPr>
          <w:rFonts w:cs="Times New Roman"/>
          <w:szCs w:val="24"/>
        </w:rPr>
        <w:t xml:space="preserve"> </w:t>
      </w:r>
    </w:p>
    <w:p w14:paraId="1ADBCB51" w14:textId="77777777" w:rsidR="005220DF" w:rsidRDefault="005220DF" w:rsidP="00BB4E4D">
      <w:pPr>
        <w:pStyle w:val="Odsekzoznamu"/>
        <w:spacing w:after="120" w:line="276" w:lineRule="auto"/>
        <w:ind w:left="360"/>
        <w:jc w:val="both"/>
        <w:rPr>
          <w:rFonts w:eastAsia="Times New Roman" w:cs="Times New Roman"/>
          <w:szCs w:val="24"/>
        </w:rPr>
      </w:pPr>
    </w:p>
    <w:p w14:paraId="75D913C7" w14:textId="53561412" w:rsidR="00087641" w:rsidRPr="00307E7E" w:rsidRDefault="00087641" w:rsidP="007F3E3D">
      <w:pPr>
        <w:pStyle w:val="Nadpis1"/>
        <w:rPr>
          <w:rFonts w:cs="Times New Roman"/>
          <w:smallCaps w:val="0"/>
          <w:szCs w:val="28"/>
        </w:rPr>
      </w:pPr>
      <w:bookmarkStart w:id="12" w:name="_Toc499284686"/>
      <w:r w:rsidRPr="00307E7E">
        <w:rPr>
          <w:rFonts w:cs="Times New Roman"/>
          <w:smallCaps w:val="0"/>
          <w:szCs w:val="28"/>
        </w:rPr>
        <w:t>Ciele koncepcie</w:t>
      </w:r>
      <w:r w:rsidR="00BB4E4D" w:rsidRPr="00307E7E">
        <w:rPr>
          <w:rFonts w:cs="Times New Roman"/>
          <w:smallCaps w:val="0"/>
          <w:szCs w:val="28"/>
        </w:rPr>
        <w:t xml:space="preserve">, vízia a princípy mestského rozvoja </w:t>
      </w:r>
      <w:r w:rsidR="00164BC3" w:rsidRPr="00307E7E">
        <w:rPr>
          <w:rFonts w:cs="Times New Roman"/>
          <w:smallCaps w:val="0"/>
          <w:szCs w:val="28"/>
        </w:rPr>
        <w:t>S</w:t>
      </w:r>
      <w:r w:rsidR="00BF477B" w:rsidRPr="00307E7E">
        <w:rPr>
          <w:rFonts w:cs="Times New Roman"/>
          <w:smallCaps w:val="0"/>
          <w:szCs w:val="28"/>
        </w:rPr>
        <w:t>R</w:t>
      </w:r>
      <w:bookmarkEnd w:id="12"/>
    </w:p>
    <w:p w14:paraId="5D81E25E" w14:textId="7314A3AD" w:rsidR="00FC4900" w:rsidRPr="00810FF3" w:rsidRDefault="00FC4900" w:rsidP="00BB4E4D">
      <w:pPr>
        <w:spacing w:after="120" w:line="240" w:lineRule="auto"/>
        <w:ind w:firstLine="567"/>
        <w:jc w:val="both"/>
        <w:rPr>
          <w:rFonts w:ascii="Times New Roman" w:hAnsi="Times New Roman" w:cs="Times New Roman"/>
          <w:sz w:val="24"/>
          <w:szCs w:val="24"/>
        </w:rPr>
      </w:pPr>
      <w:r w:rsidRPr="00810FF3">
        <w:rPr>
          <w:rFonts w:ascii="Times New Roman" w:hAnsi="Times New Roman" w:cs="Times New Roman"/>
          <w:sz w:val="24"/>
          <w:szCs w:val="24"/>
        </w:rPr>
        <w:t xml:space="preserve">Koncepcia mestského rozvoja SR je celoštátny </w:t>
      </w:r>
      <w:r w:rsidR="00331754">
        <w:rPr>
          <w:rFonts w:ascii="Times New Roman" w:hAnsi="Times New Roman" w:cs="Times New Roman"/>
          <w:sz w:val="24"/>
          <w:szCs w:val="24"/>
        </w:rPr>
        <w:t xml:space="preserve">rámcový </w:t>
      </w:r>
      <w:r w:rsidRPr="00810FF3">
        <w:rPr>
          <w:rFonts w:ascii="Times New Roman" w:hAnsi="Times New Roman" w:cs="Times New Roman"/>
          <w:sz w:val="24"/>
          <w:szCs w:val="24"/>
        </w:rPr>
        <w:t>dokument</w:t>
      </w:r>
      <w:r w:rsidR="007B579A">
        <w:rPr>
          <w:rFonts w:ascii="Times New Roman" w:hAnsi="Times New Roman" w:cs="Times New Roman"/>
          <w:sz w:val="24"/>
          <w:szCs w:val="24"/>
        </w:rPr>
        <w:t xml:space="preserve">. </w:t>
      </w:r>
      <w:r w:rsidR="007B579A" w:rsidRPr="00810FF3">
        <w:rPr>
          <w:rFonts w:ascii="Times New Roman" w:hAnsi="Times New Roman" w:cs="Times New Roman"/>
          <w:sz w:val="24"/>
          <w:szCs w:val="24"/>
        </w:rPr>
        <w:t>Prípravný proces</w:t>
      </w:r>
      <w:r w:rsidR="007B579A">
        <w:rPr>
          <w:rFonts w:ascii="Times New Roman" w:hAnsi="Times New Roman" w:cs="Times New Roman"/>
          <w:sz w:val="24"/>
          <w:szCs w:val="24"/>
        </w:rPr>
        <w:t xml:space="preserve"> koncepcie</w:t>
      </w:r>
      <w:r w:rsidR="007B579A" w:rsidRPr="00810FF3">
        <w:rPr>
          <w:rFonts w:ascii="Times New Roman" w:hAnsi="Times New Roman" w:cs="Times New Roman"/>
          <w:sz w:val="24"/>
          <w:szCs w:val="24"/>
        </w:rPr>
        <w:t xml:space="preserve"> </w:t>
      </w:r>
      <w:r w:rsidR="007B579A">
        <w:rPr>
          <w:rFonts w:ascii="Times New Roman" w:hAnsi="Times New Roman" w:cs="Times New Roman"/>
          <w:sz w:val="24"/>
          <w:szCs w:val="24"/>
        </w:rPr>
        <w:t>realizovaný v širokej pracovnej skupine</w:t>
      </w:r>
      <w:r w:rsidR="007B579A">
        <w:rPr>
          <w:rStyle w:val="Odkaznapoznmkupodiarou"/>
          <w:rFonts w:ascii="Times New Roman" w:hAnsi="Times New Roman" w:cs="Times New Roman"/>
          <w:sz w:val="24"/>
          <w:szCs w:val="24"/>
        </w:rPr>
        <w:footnoteReference w:id="15"/>
      </w:r>
      <w:r w:rsidR="007B579A">
        <w:rPr>
          <w:rFonts w:ascii="Times New Roman" w:hAnsi="Times New Roman" w:cs="Times New Roman"/>
          <w:sz w:val="24"/>
          <w:szCs w:val="24"/>
        </w:rPr>
        <w:t xml:space="preserve"> </w:t>
      </w:r>
      <w:r w:rsidR="007B579A" w:rsidRPr="00810FF3">
        <w:rPr>
          <w:rFonts w:ascii="Times New Roman" w:hAnsi="Times New Roman" w:cs="Times New Roman"/>
          <w:sz w:val="24"/>
          <w:szCs w:val="24"/>
        </w:rPr>
        <w:t>etabloval permanentnú výmenu informácií, podnetov a</w:t>
      </w:r>
      <w:r w:rsidR="007B579A" w:rsidRPr="00810FF3">
        <w:rPr>
          <w:rFonts w:ascii="Times New Roman" w:hAnsi="Times New Roman" w:cs="Times New Roman"/>
          <w:color w:val="000000"/>
          <w:sz w:val="24"/>
          <w:szCs w:val="24"/>
        </w:rPr>
        <w:t> </w:t>
      </w:r>
      <w:r w:rsidR="007B579A" w:rsidRPr="00810FF3">
        <w:rPr>
          <w:rFonts w:ascii="Times New Roman" w:hAnsi="Times New Roman" w:cs="Times New Roman"/>
          <w:sz w:val="24"/>
          <w:szCs w:val="24"/>
        </w:rPr>
        <w:t>názorov, využiteľných pre udržateľný rozvoj mestských území. Veríme, že sa podarilo z</w:t>
      </w:r>
      <w:r w:rsidR="007B579A" w:rsidRPr="00810FF3">
        <w:rPr>
          <w:rFonts w:ascii="Times New Roman" w:hAnsi="Times New Roman" w:cs="Times New Roman"/>
          <w:color w:val="000000"/>
          <w:sz w:val="24"/>
          <w:szCs w:val="24"/>
        </w:rPr>
        <w:t xml:space="preserve">intenzívniť celospoločenskú diskusiu o postavení miest, </w:t>
      </w:r>
      <w:r w:rsidR="007B579A" w:rsidRPr="00810FF3">
        <w:rPr>
          <w:rFonts w:ascii="Times New Roman" w:hAnsi="Times New Roman" w:cs="Times New Roman"/>
          <w:sz w:val="24"/>
          <w:szCs w:val="24"/>
        </w:rPr>
        <w:t xml:space="preserve">správne </w:t>
      </w:r>
      <w:r w:rsidR="007B579A" w:rsidRPr="00810FF3">
        <w:rPr>
          <w:rFonts w:ascii="Times New Roman" w:hAnsi="Times New Roman" w:cs="Times New Roman"/>
          <w:color w:val="000000"/>
          <w:sz w:val="24"/>
          <w:szCs w:val="24"/>
        </w:rPr>
        <w:t xml:space="preserve">sformulovať </w:t>
      </w:r>
      <w:r w:rsidR="007B579A" w:rsidRPr="00810FF3">
        <w:rPr>
          <w:rFonts w:ascii="Times New Roman" w:hAnsi="Times New Roman" w:cs="Times New Roman"/>
          <w:sz w:val="24"/>
          <w:szCs w:val="24"/>
        </w:rPr>
        <w:t>víziu mestsk</w:t>
      </w:r>
      <w:r w:rsidR="009B6617">
        <w:rPr>
          <w:rFonts w:ascii="Times New Roman" w:hAnsi="Times New Roman" w:cs="Times New Roman"/>
          <w:sz w:val="24"/>
          <w:szCs w:val="24"/>
        </w:rPr>
        <w:t>ého</w:t>
      </w:r>
      <w:r w:rsidR="007B579A" w:rsidRPr="00810FF3">
        <w:rPr>
          <w:rFonts w:ascii="Times New Roman" w:hAnsi="Times New Roman" w:cs="Times New Roman"/>
          <w:sz w:val="24"/>
          <w:szCs w:val="24"/>
        </w:rPr>
        <w:t xml:space="preserve"> rozvoj</w:t>
      </w:r>
      <w:r w:rsidR="009B6617">
        <w:rPr>
          <w:rFonts w:ascii="Times New Roman" w:hAnsi="Times New Roman" w:cs="Times New Roman"/>
          <w:sz w:val="24"/>
          <w:szCs w:val="24"/>
        </w:rPr>
        <w:t>a</w:t>
      </w:r>
      <w:r w:rsidR="007B579A" w:rsidRPr="00810FF3">
        <w:rPr>
          <w:rFonts w:ascii="Times New Roman" w:hAnsi="Times New Roman" w:cs="Times New Roman"/>
          <w:sz w:val="24"/>
          <w:szCs w:val="24"/>
        </w:rPr>
        <w:t xml:space="preserve"> na</w:t>
      </w:r>
      <w:r w:rsidR="007B579A" w:rsidRPr="00810FF3">
        <w:rPr>
          <w:rFonts w:ascii="Times New Roman" w:hAnsi="Times New Roman" w:cs="Times New Roman"/>
          <w:color w:val="000000"/>
          <w:sz w:val="24"/>
          <w:szCs w:val="24"/>
        </w:rPr>
        <w:t> </w:t>
      </w:r>
      <w:r w:rsidR="007B579A" w:rsidRPr="00810FF3">
        <w:rPr>
          <w:rFonts w:ascii="Times New Roman" w:hAnsi="Times New Roman" w:cs="Times New Roman"/>
          <w:sz w:val="24"/>
          <w:szCs w:val="24"/>
        </w:rPr>
        <w:t>Slovensku, navrhnúť všeobecne prospešné a aplikovateľné princípy a ucelený súbor opatrení, ktoré zlepšia podmienky pre mestský rozvoj</w:t>
      </w:r>
      <w:r w:rsidRPr="00810FF3">
        <w:rPr>
          <w:rFonts w:ascii="Times New Roman" w:hAnsi="Times New Roman" w:cs="Times New Roman"/>
          <w:sz w:val="24"/>
          <w:szCs w:val="24"/>
        </w:rPr>
        <w:t xml:space="preserve">. </w:t>
      </w:r>
    </w:p>
    <w:p w14:paraId="5AD60C9C" w14:textId="7E907945" w:rsidR="00FC4900" w:rsidRPr="00810FF3" w:rsidRDefault="00FC4900" w:rsidP="00BB4E4D">
      <w:pPr>
        <w:spacing w:after="120" w:line="240" w:lineRule="auto"/>
        <w:ind w:firstLine="567"/>
        <w:jc w:val="both"/>
        <w:rPr>
          <w:rFonts w:ascii="Times New Roman" w:hAnsi="Times New Roman" w:cs="Times New Roman"/>
          <w:sz w:val="24"/>
          <w:szCs w:val="24"/>
        </w:rPr>
      </w:pPr>
      <w:r w:rsidRPr="00810FF3">
        <w:rPr>
          <w:rFonts w:ascii="Times New Roman" w:hAnsi="Times New Roman" w:cs="Times New Roman"/>
          <w:sz w:val="24"/>
          <w:szCs w:val="24"/>
        </w:rPr>
        <w:lastRenderedPageBreak/>
        <w:t xml:space="preserve">V jeho najvšeobecnejšej rovine je zmyslom dokumentu poukázať na význam, ktorý téme rozvoja miest prináleží s ohľadom na celkový rozvoj krajiny. Dokument zároveň poukazuje na komplexnosť témy a vrstevnatosť procesov, ktoré je nutné </w:t>
      </w:r>
      <w:r w:rsidR="00735836">
        <w:rPr>
          <w:rFonts w:ascii="Times New Roman" w:hAnsi="Times New Roman" w:cs="Times New Roman"/>
          <w:sz w:val="24"/>
          <w:szCs w:val="24"/>
        </w:rPr>
        <w:t>zohľadniť</w:t>
      </w:r>
      <w:r w:rsidRPr="00810FF3">
        <w:rPr>
          <w:rFonts w:ascii="Times New Roman" w:hAnsi="Times New Roman" w:cs="Times New Roman"/>
          <w:sz w:val="24"/>
          <w:szCs w:val="24"/>
        </w:rPr>
        <w:t xml:space="preserve">, aby sa mestá na Slovensku rozvíjali udržateľne, boli odolné voči vonkajším vplyvom a poskytovali </w:t>
      </w:r>
      <w:r w:rsidR="00735836">
        <w:rPr>
          <w:rFonts w:ascii="Times New Roman" w:hAnsi="Times New Roman" w:cs="Times New Roman"/>
          <w:sz w:val="24"/>
          <w:szCs w:val="24"/>
        </w:rPr>
        <w:t xml:space="preserve">podmienky pre </w:t>
      </w:r>
      <w:r w:rsidRPr="00810FF3">
        <w:rPr>
          <w:rFonts w:ascii="Times New Roman" w:hAnsi="Times New Roman" w:cs="Times New Roman"/>
          <w:sz w:val="24"/>
          <w:szCs w:val="24"/>
        </w:rPr>
        <w:t xml:space="preserve">kvalitný život pre obyvateľov. </w:t>
      </w:r>
    </w:p>
    <w:p w14:paraId="60AE9C0E" w14:textId="3B5A8364" w:rsidR="00FC4900" w:rsidRPr="00810FF3" w:rsidRDefault="00FC4900" w:rsidP="00BB4E4D">
      <w:pPr>
        <w:spacing w:after="120" w:line="240" w:lineRule="auto"/>
        <w:ind w:firstLine="567"/>
        <w:jc w:val="both"/>
        <w:rPr>
          <w:rFonts w:ascii="Times New Roman" w:hAnsi="Times New Roman" w:cs="Times New Roman"/>
          <w:sz w:val="24"/>
          <w:szCs w:val="24"/>
        </w:rPr>
      </w:pPr>
      <w:r w:rsidRPr="00810FF3">
        <w:rPr>
          <w:rFonts w:ascii="Times New Roman" w:hAnsi="Times New Roman" w:cs="Times New Roman"/>
          <w:sz w:val="24"/>
          <w:szCs w:val="24"/>
        </w:rPr>
        <w:t xml:space="preserve">Špecifickým cieľom koncepcie je </w:t>
      </w:r>
      <w:r w:rsidR="00735836">
        <w:rPr>
          <w:rFonts w:ascii="Times New Roman" w:hAnsi="Times New Roman" w:cs="Times New Roman"/>
          <w:sz w:val="24"/>
          <w:szCs w:val="24"/>
        </w:rPr>
        <w:t xml:space="preserve">vo vízii </w:t>
      </w:r>
      <w:r w:rsidRPr="00810FF3">
        <w:rPr>
          <w:rFonts w:ascii="Times New Roman" w:hAnsi="Times New Roman" w:cs="Times New Roman"/>
          <w:sz w:val="24"/>
          <w:szCs w:val="24"/>
        </w:rPr>
        <w:t>pomenovať k akému ideálnemu stavu mestá Slovenska majú smerovať a akými zásadami by sa mali riadiť.</w:t>
      </w:r>
    </w:p>
    <w:p w14:paraId="25A5A7B2" w14:textId="4D49941A" w:rsidR="00FC4900" w:rsidRPr="00810FF3" w:rsidRDefault="00FC4900" w:rsidP="00BB4E4D">
      <w:pPr>
        <w:spacing w:after="120" w:line="240" w:lineRule="auto"/>
        <w:ind w:firstLine="567"/>
        <w:jc w:val="both"/>
        <w:rPr>
          <w:rFonts w:ascii="Times New Roman" w:hAnsi="Times New Roman" w:cs="Times New Roman"/>
          <w:sz w:val="24"/>
          <w:szCs w:val="24"/>
        </w:rPr>
      </w:pPr>
      <w:r w:rsidRPr="00810FF3">
        <w:rPr>
          <w:rFonts w:ascii="Times New Roman" w:hAnsi="Times New Roman" w:cs="Times New Roman"/>
          <w:sz w:val="24"/>
          <w:szCs w:val="24"/>
        </w:rPr>
        <w:t>Konkrétnym cieľom dokumentu je navrhnúť opatrenia, ktoré systémovo podporia zmenu prístupu k mestskému rozvoju, identifikov</w:t>
      </w:r>
      <w:r w:rsidR="00F52A41">
        <w:rPr>
          <w:rFonts w:ascii="Times New Roman" w:hAnsi="Times New Roman" w:cs="Times New Roman"/>
          <w:sz w:val="24"/>
          <w:szCs w:val="24"/>
        </w:rPr>
        <w:t>ať</w:t>
      </w:r>
      <w:r w:rsidRPr="00810FF3">
        <w:rPr>
          <w:rFonts w:ascii="Times New Roman" w:hAnsi="Times New Roman" w:cs="Times New Roman"/>
          <w:sz w:val="24"/>
          <w:szCs w:val="24"/>
        </w:rPr>
        <w:t xml:space="preserve"> spolupracujúcich aktérov a ich úlohy. </w:t>
      </w:r>
    </w:p>
    <w:p w14:paraId="5F1F0CA3" w14:textId="7292E7FC" w:rsidR="00FC4900" w:rsidRPr="00810FF3" w:rsidRDefault="00FC4900" w:rsidP="00BB4E4D">
      <w:pPr>
        <w:spacing w:after="120" w:line="240" w:lineRule="auto"/>
        <w:ind w:firstLine="567"/>
        <w:jc w:val="both"/>
        <w:rPr>
          <w:rFonts w:ascii="Times New Roman" w:eastAsia="Arial" w:hAnsi="Times New Roman" w:cs="Times New Roman"/>
          <w:sz w:val="24"/>
          <w:szCs w:val="24"/>
        </w:rPr>
      </w:pPr>
      <w:r w:rsidRPr="00810FF3">
        <w:rPr>
          <w:rFonts w:ascii="Times New Roman" w:eastAsia="Arial" w:hAnsi="Times New Roman" w:cs="Times New Roman"/>
          <w:sz w:val="24"/>
          <w:szCs w:val="24"/>
        </w:rPr>
        <w:t xml:space="preserve">Prirodzenou cieľovou skupinou koncepcie sú orgány ústrednej štátnej správy a to najmä tie, </w:t>
      </w:r>
      <w:r w:rsidR="009B6617">
        <w:rPr>
          <w:rFonts w:ascii="Times New Roman" w:eastAsia="Arial" w:hAnsi="Times New Roman" w:cs="Times New Roman"/>
          <w:sz w:val="24"/>
          <w:szCs w:val="24"/>
        </w:rPr>
        <w:t xml:space="preserve">pri </w:t>
      </w:r>
      <w:r w:rsidR="007B579A" w:rsidRPr="00810FF3">
        <w:rPr>
          <w:rFonts w:ascii="Times New Roman" w:eastAsia="Arial" w:hAnsi="Times New Roman" w:cs="Times New Roman"/>
          <w:sz w:val="24"/>
          <w:szCs w:val="24"/>
        </w:rPr>
        <w:t xml:space="preserve">ktorých </w:t>
      </w:r>
      <w:r w:rsidRPr="00810FF3">
        <w:rPr>
          <w:rFonts w:ascii="Times New Roman" w:eastAsia="Arial" w:hAnsi="Times New Roman" w:cs="Times New Roman"/>
          <w:sz w:val="24"/>
          <w:szCs w:val="24"/>
        </w:rPr>
        <w:t xml:space="preserve">výkon </w:t>
      </w:r>
      <w:r w:rsidR="009B6617">
        <w:rPr>
          <w:rFonts w:ascii="Times New Roman" w:eastAsia="Arial" w:hAnsi="Times New Roman" w:cs="Times New Roman"/>
          <w:sz w:val="24"/>
          <w:szCs w:val="24"/>
        </w:rPr>
        <w:t xml:space="preserve">ich </w:t>
      </w:r>
      <w:r w:rsidRPr="00810FF3">
        <w:rPr>
          <w:rFonts w:ascii="Times New Roman" w:eastAsia="Arial" w:hAnsi="Times New Roman" w:cs="Times New Roman"/>
          <w:sz w:val="24"/>
          <w:szCs w:val="24"/>
        </w:rPr>
        <w:t xml:space="preserve">kompetencií má vplyv na fungovanie samospráv. Snahou koncepcie je </w:t>
      </w:r>
      <w:r w:rsidR="00F52A41">
        <w:rPr>
          <w:rFonts w:ascii="Times New Roman" w:eastAsia="Arial" w:hAnsi="Times New Roman" w:cs="Times New Roman"/>
          <w:sz w:val="24"/>
          <w:szCs w:val="24"/>
        </w:rPr>
        <w:t>pomenovať</w:t>
      </w:r>
      <w:r w:rsidRPr="00810FF3">
        <w:rPr>
          <w:rFonts w:ascii="Times New Roman" w:eastAsia="Arial" w:hAnsi="Times New Roman" w:cs="Times New Roman"/>
          <w:sz w:val="24"/>
          <w:szCs w:val="24"/>
        </w:rPr>
        <w:t xml:space="preserve"> prebiehajúce reformné procesy a aktivity, ktoré môžu synergicky pôsobiť na</w:t>
      </w:r>
      <w:r w:rsidR="00F52A41" w:rsidRPr="00810FF3">
        <w:rPr>
          <w:rFonts w:ascii="Times New Roman" w:hAnsi="Times New Roman" w:cs="Times New Roman"/>
          <w:sz w:val="24"/>
          <w:szCs w:val="24"/>
        </w:rPr>
        <w:t> </w:t>
      </w:r>
      <w:r w:rsidRPr="00810FF3">
        <w:rPr>
          <w:rFonts w:ascii="Times New Roman" w:eastAsia="Arial" w:hAnsi="Times New Roman" w:cs="Times New Roman"/>
          <w:sz w:val="24"/>
          <w:szCs w:val="24"/>
        </w:rPr>
        <w:t xml:space="preserve">zlepšovanie mestského rozvoja a pridať sa k nim, ako aj oblasti, v ktorých môže napĺňanie koncepcie mestského rozvoja a vzájomná </w:t>
      </w:r>
      <w:r w:rsidR="00F52A41">
        <w:rPr>
          <w:rFonts w:ascii="Times New Roman" w:eastAsia="Arial" w:hAnsi="Times New Roman" w:cs="Times New Roman"/>
          <w:sz w:val="24"/>
          <w:szCs w:val="24"/>
        </w:rPr>
        <w:t xml:space="preserve">medzirezortná </w:t>
      </w:r>
      <w:r w:rsidRPr="00810FF3">
        <w:rPr>
          <w:rFonts w:ascii="Times New Roman" w:eastAsia="Arial" w:hAnsi="Times New Roman" w:cs="Times New Roman"/>
          <w:sz w:val="24"/>
          <w:szCs w:val="24"/>
        </w:rPr>
        <w:t>koordinácia priniesť pridanú hodnotu iným odvetvovým partnerom.</w:t>
      </w:r>
    </w:p>
    <w:p w14:paraId="4534B32A" w14:textId="3D64B94C" w:rsidR="00FC4900" w:rsidRPr="00810FF3" w:rsidRDefault="00FC4900" w:rsidP="00BB4E4D">
      <w:pPr>
        <w:spacing w:after="120" w:line="240" w:lineRule="auto"/>
        <w:ind w:firstLine="567"/>
        <w:jc w:val="both"/>
        <w:rPr>
          <w:rFonts w:ascii="Times New Roman" w:eastAsia="Arial" w:hAnsi="Times New Roman" w:cs="Times New Roman"/>
          <w:sz w:val="24"/>
          <w:szCs w:val="24"/>
        </w:rPr>
      </w:pPr>
      <w:r w:rsidRPr="00810FF3">
        <w:rPr>
          <w:rFonts w:ascii="Times New Roman" w:eastAsia="Arial" w:hAnsi="Times New Roman" w:cs="Times New Roman"/>
          <w:sz w:val="24"/>
          <w:szCs w:val="24"/>
        </w:rPr>
        <w:t xml:space="preserve">Významnou cieľovou skupinou </w:t>
      </w:r>
      <w:r w:rsidR="00F52A41">
        <w:rPr>
          <w:rFonts w:ascii="Times New Roman" w:eastAsia="Arial" w:hAnsi="Times New Roman" w:cs="Times New Roman"/>
          <w:sz w:val="24"/>
          <w:szCs w:val="24"/>
        </w:rPr>
        <w:t xml:space="preserve">koncepcie </w:t>
      </w:r>
      <w:r w:rsidRPr="00810FF3">
        <w:rPr>
          <w:rFonts w:ascii="Times New Roman" w:eastAsia="Arial" w:hAnsi="Times New Roman" w:cs="Times New Roman"/>
          <w:sz w:val="24"/>
          <w:szCs w:val="24"/>
        </w:rPr>
        <w:t>sú samosprávy, pričom pozornosť sa sústreďuje najmä na mestá. Koncepcia nabáda k </w:t>
      </w:r>
      <w:proofErr w:type="spellStart"/>
      <w:r w:rsidRPr="00810FF3">
        <w:rPr>
          <w:rFonts w:ascii="Times New Roman" w:eastAsia="Arial" w:hAnsi="Times New Roman" w:cs="Times New Roman"/>
          <w:sz w:val="24"/>
          <w:szCs w:val="24"/>
        </w:rPr>
        <w:t>medziobecnej</w:t>
      </w:r>
      <w:proofErr w:type="spellEnd"/>
      <w:r w:rsidRPr="00810FF3">
        <w:rPr>
          <w:rFonts w:ascii="Times New Roman" w:eastAsia="Arial" w:hAnsi="Times New Roman" w:cs="Times New Roman"/>
          <w:sz w:val="24"/>
          <w:szCs w:val="24"/>
        </w:rPr>
        <w:t xml:space="preserve"> spolupráci na báze tzv. funkčných mestských území, pričom v prípade Slovenska kritériom pre ich tvorbu je najmä snaha o efektívne poskytovanie verejnoprospešných </w:t>
      </w:r>
      <w:r w:rsidR="007B579A">
        <w:rPr>
          <w:rFonts w:ascii="Times New Roman" w:eastAsia="Arial" w:hAnsi="Times New Roman" w:cs="Times New Roman"/>
          <w:sz w:val="24"/>
          <w:szCs w:val="24"/>
        </w:rPr>
        <w:t>služieb</w:t>
      </w:r>
      <w:r w:rsidRPr="00810FF3">
        <w:rPr>
          <w:rFonts w:ascii="Times New Roman" w:eastAsia="Arial" w:hAnsi="Times New Roman" w:cs="Times New Roman"/>
          <w:sz w:val="24"/>
          <w:szCs w:val="24"/>
        </w:rPr>
        <w:t>, podpora miestnej ekonomiky a zamestnanosti. Takéto spájanie je prirodzenejšie než teoretické vymedzovanie hraníc na báze napríklad zaľudnenosti</w:t>
      </w:r>
      <w:r w:rsidR="007B579A">
        <w:rPr>
          <w:rFonts w:ascii="Times New Roman" w:eastAsia="Arial" w:hAnsi="Times New Roman" w:cs="Times New Roman"/>
          <w:sz w:val="24"/>
          <w:szCs w:val="24"/>
        </w:rPr>
        <w:t>,</w:t>
      </w:r>
      <w:r w:rsidRPr="00810FF3">
        <w:rPr>
          <w:rFonts w:ascii="Times New Roman" w:eastAsia="Arial" w:hAnsi="Times New Roman" w:cs="Times New Roman"/>
          <w:sz w:val="24"/>
          <w:szCs w:val="24"/>
        </w:rPr>
        <w:t xml:space="preserve"> teda počt</w:t>
      </w:r>
      <w:r w:rsidR="00331754">
        <w:rPr>
          <w:rFonts w:ascii="Times New Roman" w:eastAsia="Arial" w:hAnsi="Times New Roman" w:cs="Times New Roman"/>
          <w:sz w:val="24"/>
          <w:szCs w:val="24"/>
        </w:rPr>
        <w:t>u</w:t>
      </w:r>
      <w:r w:rsidRPr="00810FF3">
        <w:rPr>
          <w:rFonts w:ascii="Times New Roman" w:eastAsia="Arial" w:hAnsi="Times New Roman" w:cs="Times New Roman"/>
          <w:sz w:val="24"/>
          <w:szCs w:val="24"/>
        </w:rPr>
        <w:t xml:space="preserve"> obyvateľov na km</w:t>
      </w:r>
      <w:r w:rsidRPr="00810FF3">
        <w:rPr>
          <w:rFonts w:ascii="Times New Roman" w:eastAsia="Arial" w:hAnsi="Times New Roman" w:cs="Times New Roman"/>
          <w:sz w:val="24"/>
          <w:szCs w:val="24"/>
          <w:vertAlign w:val="superscript"/>
        </w:rPr>
        <w:t>2</w:t>
      </w:r>
      <w:r w:rsidRPr="00810FF3">
        <w:rPr>
          <w:rFonts w:ascii="Times New Roman" w:eastAsia="Arial" w:hAnsi="Times New Roman" w:cs="Times New Roman"/>
          <w:sz w:val="24"/>
          <w:szCs w:val="24"/>
        </w:rPr>
        <w:t xml:space="preserve">. Koncepcia na jednej strane ponúka praktické opatrenia, ktoré by mestským samosprávam mali pomôcť v efektívnejšom vykonávaní služieb pre občanov, na druhej strane sa usiluje o všeobecnú akceptáciu princípov udržateľného mestského rozvoja. </w:t>
      </w:r>
      <w:r w:rsidRPr="00810FF3">
        <w:rPr>
          <w:rFonts w:ascii="Times New Roman" w:hAnsi="Times New Roman" w:cs="Times New Roman"/>
          <w:sz w:val="24"/>
          <w:szCs w:val="24"/>
          <w:shd w:val="clear" w:color="auto" w:fill="FFFFFF"/>
        </w:rPr>
        <w:t>Výkonnosť obcí</w:t>
      </w:r>
      <w:r w:rsidR="007B579A">
        <w:rPr>
          <w:rFonts w:ascii="Times New Roman" w:hAnsi="Times New Roman" w:cs="Times New Roman"/>
          <w:sz w:val="24"/>
          <w:szCs w:val="24"/>
          <w:shd w:val="clear" w:color="auto" w:fill="FFFFFF"/>
        </w:rPr>
        <w:t xml:space="preserve"> vidieckeho a mestského charakteru</w:t>
      </w:r>
      <w:r w:rsidRPr="00810FF3">
        <w:rPr>
          <w:rFonts w:ascii="Times New Roman" w:hAnsi="Times New Roman" w:cs="Times New Roman"/>
          <w:sz w:val="24"/>
          <w:szCs w:val="24"/>
          <w:shd w:val="clear" w:color="auto" w:fill="FFFFFF"/>
        </w:rPr>
        <w:t>, kvalita ani kvantita poskytovaných služieb nie sú a nemôžu byť rovnocenné. Vidiecky a mestský rozvoj majú rôzne parametre, pričom výsledok vždy záleží na kapacite, ale aj schopnosti samospráv spolupracovať a dopĺňať sa. Vo výsledku by všetkým aktérom malo záležať na tom, aby prosperovali</w:t>
      </w:r>
      <w:r w:rsidR="00BB4E4D">
        <w:rPr>
          <w:rFonts w:ascii="Times New Roman" w:hAnsi="Times New Roman" w:cs="Times New Roman"/>
          <w:sz w:val="24"/>
          <w:szCs w:val="24"/>
          <w:shd w:val="clear" w:color="auto" w:fill="FFFFFF"/>
        </w:rPr>
        <w:t>.</w:t>
      </w:r>
      <w:r w:rsidRPr="00810FF3">
        <w:rPr>
          <w:rFonts w:ascii="Times New Roman" w:hAnsi="Times New Roman" w:cs="Times New Roman"/>
          <w:sz w:val="24"/>
          <w:szCs w:val="24"/>
          <w:shd w:val="clear" w:color="auto" w:fill="FFFFFF"/>
        </w:rPr>
        <w:t xml:space="preserve"> </w:t>
      </w:r>
    </w:p>
    <w:p w14:paraId="17BCEF77" w14:textId="6CAB9823" w:rsidR="00FC4900" w:rsidRPr="00810FF3" w:rsidRDefault="00FC4900" w:rsidP="00BB4E4D">
      <w:pPr>
        <w:spacing w:after="120" w:line="240" w:lineRule="auto"/>
        <w:ind w:firstLine="567"/>
        <w:jc w:val="both"/>
        <w:rPr>
          <w:rFonts w:ascii="Times New Roman" w:eastAsia="Arial" w:hAnsi="Times New Roman" w:cs="Times New Roman"/>
          <w:sz w:val="24"/>
          <w:szCs w:val="24"/>
        </w:rPr>
      </w:pPr>
      <w:r w:rsidRPr="00810FF3">
        <w:rPr>
          <w:rFonts w:ascii="Times New Roman" w:hAnsi="Times New Roman" w:cs="Times New Roman"/>
          <w:sz w:val="24"/>
          <w:szCs w:val="24"/>
        </w:rPr>
        <w:t xml:space="preserve">Koncepcia </w:t>
      </w:r>
      <w:r w:rsidR="007B579A">
        <w:rPr>
          <w:rFonts w:ascii="Times New Roman" w:eastAsia="Arial" w:hAnsi="Times New Roman" w:cs="Times New Roman"/>
          <w:sz w:val="24"/>
          <w:szCs w:val="24"/>
        </w:rPr>
        <w:t xml:space="preserve">určuje </w:t>
      </w:r>
      <w:r w:rsidRPr="00810FF3">
        <w:rPr>
          <w:rFonts w:ascii="Times New Roman" w:eastAsia="Arial" w:hAnsi="Times New Roman" w:cs="Times New Roman"/>
          <w:sz w:val="24"/>
          <w:szCs w:val="24"/>
        </w:rPr>
        <w:t xml:space="preserve">základné východiská a naznačuje smerovanie, nemá ambíciu byť stratégiou, keďže táto by musela byť konkrétnejšia a vymedziť konkrétne merateľné ciele, čo z hľadiska autonómnosti rozhodovania mestských samospráv z pozície štátu nie je možné. </w:t>
      </w:r>
    </w:p>
    <w:p w14:paraId="5AD7C50C" w14:textId="66812C93" w:rsidR="00604636" w:rsidRDefault="00604636" w:rsidP="000A4ED6">
      <w:pPr>
        <w:spacing w:after="120" w:line="240" w:lineRule="auto"/>
        <w:ind w:firstLine="567"/>
        <w:jc w:val="both"/>
        <w:rPr>
          <w:rFonts w:ascii="Times New Roman" w:hAnsi="Times New Roman" w:cs="Times New Roman"/>
          <w:sz w:val="24"/>
          <w:szCs w:val="24"/>
        </w:rPr>
      </w:pPr>
      <w:bookmarkStart w:id="13" w:name="_Toc484781517"/>
      <w:bookmarkStart w:id="14" w:name="_Toc484781519"/>
      <w:bookmarkEnd w:id="13"/>
      <w:bookmarkEnd w:id="14"/>
      <w:r w:rsidRPr="00EB2202">
        <w:rPr>
          <w:rFonts w:ascii="Times New Roman" w:hAnsi="Times New Roman" w:cs="Times New Roman"/>
          <w:sz w:val="24"/>
          <w:szCs w:val="24"/>
        </w:rPr>
        <w:t>S</w:t>
      </w:r>
      <w:r w:rsidR="00D31C52">
        <w:rPr>
          <w:rFonts w:ascii="Times New Roman" w:hAnsi="Times New Roman" w:cs="Times New Roman"/>
          <w:sz w:val="24"/>
          <w:szCs w:val="24"/>
        </w:rPr>
        <w:t>o</w:t>
      </w:r>
      <w:r w:rsidRPr="00EB2202">
        <w:rPr>
          <w:rFonts w:ascii="Times New Roman" w:hAnsi="Times New Roman" w:cs="Times New Roman"/>
          <w:sz w:val="24"/>
          <w:szCs w:val="24"/>
        </w:rPr>
        <w:t> </w:t>
      </w:r>
      <w:r w:rsidR="00D31C52">
        <w:rPr>
          <w:rFonts w:ascii="Times New Roman" w:hAnsi="Times New Roman" w:cs="Times New Roman"/>
          <w:sz w:val="24"/>
          <w:szCs w:val="24"/>
        </w:rPr>
        <w:t>zámerom</w:t>
      </w:r>
      <w:r w:rsidRPr="00EB2202">
        <w:rPr>
          <w:rFonts w:ascii="Times New Roman" w:hAnsi="Times New Roman" w:cs="Times New Roman"/>
          <w:sz w:val="24"/>
          <w:szCs w:val="24"/>
        </w:rPr>
        <w:t xml:space="preserve"> napĺňania dôležitých cieľov pre zabezpečenie udržateľného a produktívneho rozvoja miest</w:t>
      </w:r>
      <w:r w:rsidR="00D31C52">
        <w:rPr>
          <w:rFonts w:ascii="Times New Roman" w:hAnsi="Times New Roman" w:cs="Times New Roman"/>
          <w:sz w:val="24"/>
          <w:szCs w:val="24"/>
        </w:rPr>
        <w:t xml:space="preserve"> sa</w:t>
      </w:r>
      <w:r w:rsidRPr="00EB2202">
        <w:rPr>
          <w:rFonts w:ascii="Times New Roman" w:hAnsi="Times New Roman" w:cs="Times New Roman"/>
          <w:sz w:val="24"/>
          <w:szCs w:val="24"/>
        </w:rPr>
        <w:t xml:space="preserve"> vláda SR v spolupráci s prizvanými zástupcami akademickej obce, zástupcami samosprávy, odborníkmi z dotknutých oblastí, ako aj v komunikácii s odbornou verejnosťou a aktívnymi partnermi z mimovládneho sektora zhodla na nasledovnej vízii </w:t>
      </w:r>
      <w:r w:rsidR="00CE6360">
        <w:rPr>
          <w:rFonts w:ascii="Times New Roman" w:hAnsi="Times New Roman" w:cs="Times New Roman"/>
          <w:sz w:val="24"/>
          <w:szCs w:val="24"/>
        </w:rPr>
        <w:t>mestského</w:t>
      </w:r>
      <w:r w:rsidR="00773CCB">
        <w:rPr>
          <w:rFonts w:ascii="Times New Roman" w:hAnsi="Times New Roman" w:cs="Times New Roman"/>
          <w:sz w:val="24"/>
          <w:szCs w:val="24"/>
        </w:rPr>
        <w:t xml:space="preserve"> </w:t>
      </w:r>
      <w:r w:rsidRPr="00EB2202">
        <w:rPr>
          <w:rFonts w:ascii="Times New Roman" w:hAnsi="Times New Roman" w:cs="Times New Roman"/>
          <w:sz w:val="24"/>
          <w:szCs w:val="24"/>
        </w:rPr>
        <w:t>rozvoja Slovenska:</w:t>
      </w:r>
    </w:p>
    <w:p w14:paraId="22AF30FB" w14:textId="0C12C09F" w:rsidR="00604636" w:rsidRPr="00EB2202" w:rsidRDefault="00604636" w:rsidP="00D708BE">
      <w:pPr>
        <w:spacing w:line="240" w:lineRule="auto"/>
        <w:ind w:firstLine="708"/>
        <w:jc w:val="both"/>
        <w:rPr>
          <w:rFonts w:ascii="Times New Roman" w:hAnsi="Times New Roman" w:cs="Times New Roman"/>
          <w:sz w:val="24"/>
          <w:szCs w:val="24"/>
        </w:rPr>
      </w:pPr>
      <w:r w:rsidRPr="00EB2202">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65E23B3F" wp14:editId="3307BBFA">
            <wp:simplePos x="0" y="0"/>
            <wp:positionH relativeFrom="margin">
              <wp:posOffset>10160</wp:posOffset>
            </wp:positionH>
            <wp:positionV relativeFrom="paragraph">
              <wp:posOffset>1198880</wp:posOffset>
            </wp:positionV>
            <wp:extent cx="5745480" cy="1870710"/>
            <wp:effectExtent l="19050" t="0" r="26670"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EB2202">
        <w:rPr>
          <w:rFonts w:ascii="Times New Roman" w:hAnsi="Times New Roman" w:cs="Times New Roman"/>
          <w:b/>
          <w:sz w:val="24"/>
          <w:szCs w:val="24"/>
        </w:rPr>
        <w:t xml:space="preserve">Mestá na Slovensku budú </w:t>
      </w:r>
      <w:r w:rsidR="007B41B7">
        <w:rPr>
          <w:rFonts w:ascii="Times New Roman" w:hAnsi="Times New Roman" w:cs="Times New Roman"/>
          <w:b/>
          <w:sz w:val="24"/>
          <w:szCs w:val="24"/>
        </w:rPr>
        <w:t>spravované</w:t>
      </w:r>
      <w:r w:rsidR="007B41B7" w:rsidRPr="00EB2202">
        <w:rPr>
          <w:rFonts w:ascii="Times New Roman" w:hAnsi="Times New Roman" w:cs="Times New Roman"/>
          <w:b/>
          <w:sz w:val="24"/>
          <w:szCs w:val="24"/>
        </w:rPr>
        <w:t xml:space="preserve"> </w:t>
      </w:r>
      <w:r w:rsidRPr="00EB2202">
        <w:rPr>
          <w:rFonts w:ascii="Times New Roman" w:hAnsi="Times New Roman" w:cs="Times New Roman"/>
          <w:b/>
          <w:sz w:val="24"/>
          <w:szCs w:val="24"/>
        </w:rPr>
        <w:t xml:space="preserve">tak, aby prostredníctvom dostatočne pestrej ponuky pracovných príležitostí, adekvátneho bývania a služieb s dôrazom na </w:t>
      </w:r>
      <w:r w:rsidR="00BB4E4D">
        <w:rPr>
          <w:rFonts w:ascii="Times New Roman" w:hAnsi="Times New Roman" w:cs="Times New Roman"/>
          <w:b/>
          <w:sz w:val="24"/>
          <w:szCs w:val="24"/>
        </w:rPr>
        <w:t xml:space="preserve">kvalitu životného prostredia, zahŕňajúcu aj </w:t>
      </w:r>
      <w:r w:rsidRPr="00EB2202">
        <w:rPr>
          <w:rFonts w:ascii="Times New Roman" w:hAnsi="Times New Roman" w:cs="Times New Roman"/>
          <w:b/>
          <w:sz w:val="24"/>
          <w:szCs w:val="24"/>
        </w:rPr>
        <w:t>kvalitné urbanistické a architektonické riešenia</w:t>
      </w:r>
      <w:r w:rsidR="00ED5E51">
        <w:rPr>
          <w:rFonts w:ascii="Times New Roman" w:hAnsi="Times New Roman" w:cs="Times New Roman"/>
          <w:b/>
          <w:sz w:val="24"/>
          <w:szCs w:val="24"/>
        </w:rPr>
        <w:t>,</w:t>
      </w:r>
      <w:r w:rsidRPr="00EB2202">
        <w:rPr>
          <w:rFonts w:ascii="Times New Roman" w:hAnsi="Times New Roman" w:cs="Times New Roman"/>
          <w:b/>
          <w:sz w:val="24"/>
          <w:szCs w:val="24"/>
        </w:rPr>
        <w:t xml:space="preserve"> poskytovali zdravé sídelné prostredie pre</w:t>
      </w:r>
      <w:r w:rsidRPr="00EB2202">
        <w:rPr>
          <w:rFonts w:ascii="Times New Roman" w:hAnsi="Times New Roman" w:cs="Times New Roman"/>
          <w:sz w:val="24"/>
          <w:szCs w:val="24"/>
        </w:rPr>
        <w:t> </w:t>
      </w:r>
      <w:r w:rsidRPr="00EB2202">
        <w:rPr>
          <w:rFonts w:ascii="Times New Roman" w:hAnsi="Times New Roman" w:cs="Times New Roman"/>
          <w:b/>
          <w:sz w:val="24"/>
          <w:szCs w:val="24"/>
        </w:rPr>
        <w:t>kvalitný život. S cieľom efektívneho zhodnocovania vlastných zdrojov budú mestá zároveň podporovať celkovú vysokú produktivitu, za súčasnej tvorby čo najvyššej pridanej hodnoty (</w:t>
      </w:r>
      <w:r w:rsidR="00520528">
        <w:rPr>
          <w:rFonts w:ascii="Times New Roman" w:hAnsi="Times New Roman" w:cs="Times New Roman"/>
          <w:b/>
          <w:sz w:val="24"/>
          <w:szCs w:val="24"/>
        </w:rPr>
        <w:t>pozri</w:t>
      </w:r>
      <w:r w:rsidR="00520528" w:rsidRPr="00EB2202">
        <w:rPr>
          <w:rFonts w:ascii="Times New Roman" w:hAnsi="Times New Roman" w:cs="Times New Roman"/>
          <w:b/>
          <w:sz w:val="24"/>
          <w:szCs w:val="24"/>
        </w:rPr>
        <w:t xml:space="preserve"> </w:t>
      </w:r>
      <w:r w:rsidRPr="00EB2202">
        <w:rPr>
          <w:rFonts w:ascii="Times New Roman" w:hAnsi="Times New Roman" w:cs="Times New Roman"/>
          <w:b/>
          <w:sz w:val="24"/>
          <w:szCs w:val="24"/>
        </w:rPr>
        <w:t xml:space="preserve">obr. </w:t>
      </w:r>
      <w:r w:rsidR="00B20278">
        <w:rPr>
          <w:rFonts w:ascii="Times New Roman" w:hAnsi="Times New Roman" w:cs="Times New Roman"/>
          <w:b/>
          <w:sz w:val="24"/>
          <w:szCs w:val="24"/>
        </w:rPr>
        <w:t>1)</w:t>
      </w:r>
      <w:r w:rsidRPr="00EB2202">
        <w:rPr>
          <w:rFonts w:ascii="Times New Roman" w:hAnsi="Times New Roman" w:cs="Times New Roman"/>
          <w:b/>
          <w:sz w:val="24"/>
          <w:szCs w:val="24"/>
        </w:rPr>
        <w:t>.</w:t>
      </w:r>
    </w:p>
    <w:p w14:paraId="35F6DBEF" w14:textId="77777777" w:rsidR="00604636" w:rsidRPr="00EB2202" w:rsidRDefault="00604636" w:rsidP="00D708BE">
      <w:pPr>
        <w:spacing w:before="120" w:line="240" w:lineRule="auto"/>
        <w:ind w:firstLine="432"/>
        <w:jc w:val="both"/>
        <w:rPr>
          <w:rFonts w:ascii="Times New Roman" w:hAnsi="Times New Roman" w:cs="Times New Roman"/>
          <w:i/>
          <w:sz w:val="24"/>
          <w:szCs w:val="24"/>
        </w:rPr>
      </w:pPr>
      <w:r w:rsidRPr="00EB2202">
        <w:rPr>
          <w:rFonts w:ascii="Times New Roman" w:hAnsi="Times New Roman" w:cs="Times New Roman"/>
          <w:i/>
          <w:sz w:val="24"/>
          <w:szCs w:val="24"/>
        </w:rPr>
        <w:t xml:space="preserve">Obr. č. </w:t>
      </w:r>
      <w:r w:rsidR="00B20278">
        <w:rPr>
          <w:rFonts w:ascii="Times New Roman" w:hAnsi="Times New Roman" w:cs="Times New Roman"/>
          <w:i/>
          <w:sz w:val="24"/>
          <w:szCs w:val="24"/>
        </w:rPr>
        <w:t>1</w:t>
      </w:r>
      <w:r w:rsidRPr="00EB2202">
        <w:rPr>
          <w:rFonts w:ascii="Times New Roman" w:hAnsi="Times New Roman" w:cs="Times New Roman"/>
          <w:i/>
          <w:sz w:val="24"/>
          <w:szCs w:val="24"/>
        </w:rPr>
        <w:t xml:space="preserve"> – Vízia </w:t>
      </w:r>
      <w:r w:rsidR="00CE6360">
        <w:rPr>
          <w:rFonts w:ascii="Times New Roman" w:hAnsi="Times New Roman" w:cs="Times New Roman"/>
          <w:i/>
          <w:sz w:val="24"/>
          <w:szCs w:val="24"/>
        </w:rPr>
        <w:t>mestského</w:t>
      </w:r>
      <w:r w:rsidR="00773CCB">
        <w:rPr>
          <w:rFonts w:ascii="Times New Roman" w:hAnsi="Times New Roman" w:cs="Times New Roman"/>
          <w:i/>
          <w:sz w:val="24"/>
          <w:szCs w:val="24"/>
        </w:rPr>
        <w:t xml:space="preserve"> </w:t>
      </w:r>
      <w:r w:rsidRPr="00EB2202">
        <w:rPr>
          <w:rFonts w:ascii="Times New Roman" w:hAnsi="Times New Roman" w:cs="Times New Roman"/>
          <w:i/>
          <w:sz w:val="24"/>
          <w:szCs w:val="24"/>
        </w:rPr>
        <w:t>rozvoja SR</w:t>
      </w:r>
    </w:p>
    <w:p w14:paraId="5A6035FE" w14:textId="0DF86670" w:rsidR="00604636" w:rsidRPr="00EB2202" w:rsidRDefault="00604636" w:rsidP="00BB4E4D">
      <w:pPr>
        <w:spacing w:after="120" w:line="240" w:lineRule="auto"/>
        <w:ind w:firstLine="708"/>
        <w:jc w:val="both"/>
        <w:rPr>
          <w:rFonts w:ascii="Times New Roman" w:hAnsi="Times New Roman" w:cs="Times New Roman"/>
          <w:sz w:val="24"/>
          <w:szCs w:val="24"/>
        </w:rPr>
      </w:pPr>
      <w:r w:rsidRPr="00EB2202">
        <w:rPr>
          <w:rFonts w:ascii="Times New Roman" w:hAnsi="Times New Roman" w:cs="Times New Roman"/>
          <w:sz w:val="24"/>
          <w:szCs w:val="24"/>
        </w:rPr>
        <w:t>V nadväznosti na</w:t>
      </w:r>
      <w:r w:rsidR="007B579A">
        <w:rPr>
          <w:rFonts w:ascii="Times New Roman" w:hAnsi="Times New Roman" w:cs="Times New Roman"/>
          <w:sz w:val="24"/>
          <w:szCs w:val="24"/>
        </w:rPr>
        <w:t xml:space="preserve"> takto formulovanú</w:t>
      </w:r>
      <w:r w:rsidRPr="00EB2202">
        <w:rPr>
          <w:rFonts w:ascii="Times New Roman" w:hAnsi="Times New Roman" w:cs="Times New Roman"/>
          <w:sz w:val="24"/>
          <w:szCs w:val="24"/>
        </w:rPr>
        <w:t xml:space="preserve"> víziu je možné pomenovať základné princípy udržateľného </w:t>
      </w:r>
      <w:r w:rsidR="00CE6360">
        <w:rPr>
          <w:rFonts w:ascii="Times New Roman" w:hAnsi="Times New Roman" w:cs="Times New Roman"/>
          <w:sz w:val="24"/>
          <w:szCs w:val="24"/>
        </w:rPr>
        <w:t>mestského</w:t>
      </w:r>
      <w:r w:rsidR="00773CCB">
        <w:rPr>
          <w:rFonts w:ascii="Times New Roman" w:hAnsi="Times New Roman" w:cs="Times New Roman"/>
          <w:sz w:val="24"/>
          <w:szCs w:val="24"/>
        </w:rPr>
        <w:t xml:space="preserve"> </w:t>
      </w:r>
      <w:r w:rsidRPr="00EB2202">
        <w:rPr>
          <w:rFonts w:ascii="Times New Roman" w:hAnsi="Times New Roman" w:cs="Times New Roman"/>
          <w:sz w:val="24"/>
          <w:szCs w:val="24"/>
        </w:rPr>
        <w:t>rozvoja, ktoré by mali byť obsiahnuté vo všetkých opatreniach, ktoré súvisia s napĺňaním primerane zvolených cieľov za predpokladu ich rešpektovania a uplatňovania všetkými aktérmi. Ide o:</w:t>
      </w:r>
    </w:p>
    <w:p w14:paraId="380426C4" w14:textId="676A3A3E" w:rsidR="00604636" w:rsidRPr="00EB2202" w:rsidRDefault="00520528" w:rsidP="00BB4E4D">
      <w:pPr>
        <w:pStyle w:val="Odsekzoznamu"/>
        <w:numPr>
          <w:ilvl w:val="0"/>
          <w:numId w:val="4"/>
        </w:numPr>
        <w:spacing w:after="120"/>
        <w:jc w:val="both"/>
        <w:rPr>
          <w:rFonts w:cs="Times New Roman"/>
          <w:b/>
          <w:szCs w:val="24"/>
        </w:rPr>
      </w:pPr>
      <w:r>
        <w:rPr>
          <w:rFonts w:cs="Times New Roman"/>
          <w:b/>
          <w:szCs w:val="24"/>
        </w:rPr>
        <w:t xml:space="preserve">strategické rozhodovanie – </w:t>
      </w:r>
      <w:r w:rsidR="00604636" w:rsidRPr="00EB2202">
        <w:rPr>
          <w:rFonts w:cs="Times New Roman"/>
          <w:szCs w:val="24"/>
        </w:rPr>
        <w:t>rozvoj bude založený na zodpovednom využívaní a zhodnocovaní disponibilných zdrojov (materiálne, ľudské, finančné) a rozvíjaní ich potenciálu, za súčasného adresného reagovania na miestne potreby a globálne trendy, pričom plánované opatrenia budú hierarchizované a zároveň budú kontinuálne monitorované, vyhodnocované a aktualizované;</w:t>
      </w:r>
    </w:p>
    <w:p w14:paraId="125010B6" w14:textId="77777777" w:rsidR="00604636" w:rsidRPr="00EB2202" w:rsidRDefault="00604636" w:rsidP="00BB4E4D">
      <w:pPr>
        <w:pStyle w:val="Odsekzoznamu"/>
        <w:numPr>
          <w:ilvl w:val="0"/>
          <w:numId w:val="4"/>
        </w:numPr>
        <w:spacing w:after="120"/>
        <w:jc w:val="both"/>
        <w:rPr>
          <w:rFonts w:cs="Times New Roman"/>
          <w:szCs w:val="24"/>
        </w:rPr>
      </w:pPr>
      <w:r w:rsidRPr="00EB2202">
        <w:rPr>
          <w:rFonts w:cs="Times New Roman"/>
          <w:b/>
          <w:szCs w:val="24"/>
        </w:rPr>
        <w:t xml:space="preserve">integrovaný prístup </w:t>
      </w:r>
      <w:r w:rsidRPr="00EB2202">
        <w:rPr>
          <w:rFonts w:cs="Times New Roman"/>
          <w:szCs w:val="24"/>
        </w:rPr>
        <w:t>– rozvoj</w:t>
      </w:r>
      <w:r w:rsidR="00FB6471">
        <w:rPr>
          <w:rFonts w:cs="Times New Roman"/>
          <w:szCs w:val="24"/>
        </w:rPr>
        <w:t xml:space="preserve"> </w:t>
      </w:r>
      <w:r w:rsidRPr="00EB2202">
        <w:rPr>
          <w:rFonts w:cs="Times New Roman"/>
          <w:szCs w:val="24"/>
        </w:rPr>
        <w:t>bude založený na integrovanom horizontálnom (naprieč odvetviami a hospodárskymi, sociálnymi, environmentálnymi a kultúrnymi oblasťami), ako aj vertikálnom prepojení a spolupôsobení jednotlivých aktérov, vrátane súkromného a občianskeho sektora;</w:t>
      </w:r>
    </w:p>
    <w:p w14:paraId="249DD1FD" w14:textId="74C02BD8" w:rsidR="00604636" w:rsidRPr="00EB2202" w:rsidRDefault="00604636" w:rsidP="00BB4E4D">
      <w:pPr>
        <w:pStyle w:val="Odsekzoznamu"/>
        <w:numPr>
          <w:ilvl w:val="0"/>
          <w:numId w:val="4"/>
        </w:numPr>
        <w:spacing w:after="120"/>
        <w:jc w:val="both"/>
        <w:rPr>
          <w:rFonts w:cs="Times New Roman"/>
          <w:szCs w:val="24"/>
        </w:rPr>
      </w:pPr>
      <w:r w:rsidRPr="00EB2202">
        <w:rPr>
          <w:rFonts w:cs="Times New Roman"/>
          <w:b/>
          <w:szCs w:val="24"/>
        </w:rPr>
        <w:t xml:space="preserve">komplexný rozvoj širších mestských území </w:t>
      </w:r>
      <w:r w:rsidRPr="00EB2202">
        <w:rPr>
          <w:rFonts w:cs="Times New Roman"/>
          <w:szCs w:val="24"/>
        </w:rPr>
        <w:t xml:space="preserve">– rozvoj bude založený na intenzívnej spolupráci presahujúcej administratívne hranice samospráv, s využitím viacúrovňového spravovania, vzájomnej koordinácie jednotlivých činností a opatrení a vzájomnej výmene informácií a pozitívnych príkladov. </w:t>
      </w:r>
    </w:p>
    <w:p w14:paraId="558D8F68" w14:textId="472F8395" w:rsidR="00604636" w:rsidRDefault="00604636" w:rsidP="00BB4E4D">
      <w:pPr>
        <w:autoSpaceDE w:val="0"/>
        <w:autoSpaceDN w:val="0"/>
        <w:adjustRightInd w:val="0"/>
        <w:spacing w:after="120" w:line="240" w:lineRule="auto"/>
        <w:ind w:firstLine="708"/>
        <w:jc w:val="both"/>
        <w:rPr>
          <w:rFonts w:ascii="Times New Roman" w:hAnsi="Times New Roman" w:cs="Times New Roman"/>
          <w:sz w:val="24"/>
          <w:szCs w:val="24"/>
        </w:rPr>
      </w:pPr>
      <w:r w:rsidRPr="00EB2202">
        <w:rPr>
          <w:rFonts w:ascii="Times New Roman" w:hAnsi="Times New Roman" w:cs="Times New Roman"/>
          <w:sz w:val="24"/>
          <w:szCs w:val="24"/>
        </w:rPr>
        <w:t>Základným determinantom pre tvorbu a aplikáciu princípov mestského rozvoja je udržateľný a zodpovedný rozvoj, ktorý je možné zhrnúť do troch vzájomne prepojených a ovplyvňujúcich sa aspektov, konkrétne ide o oblasť ekonomického, sociálneho a environmentálneho rozvoja s dôrazom na kvalitu životného prostredia s cieľom kvalitného a podnecujúceho rozvoja miest a </w:t>
      </w:r>
      <w:r w:rsidR="006D2408">
        <w:rPr>
          <w:rFonts w:ascii="Times New Roman" w:hAnsi="Times New Roman" w:cs="Times New Roman"/>
          <w:sz w:val="24"/>
          <w:szCs w:val="24"/>
        </w:rPr>
        <w:t>funkčných území</w:t>
      </w:r>
      <w:r w:rsidRPr="00EB2202">
        <w:rPr>
          <w:rFonts w:ascii="Times New Roman" w:hAnsi="Times New Roman" w:cs="Times New Roman"/>
          <w:sz w:val="24"/>
          <w:szCs w:val="24"/>
        </w:rPr>
        <w:t xml:space="preserve">. Podrobnejšie rozpracovanie jednotlivých aspektov (ide o indikatívny a nie absolútny prehľad jednotlivých činností) </w:t>
      </w:r>
      <w:r w:rsidRPr="00307E7E">
        <w:rPr>
          <w:rFonts w:ascii="Times New Roman" w:hAnsi="Times New Roman" w:cs="Times New Roman"/>
          <w:sz w:val="24"/>
          <w:szCs w:val="24"/>
        </w:rPr>
        <w:t xml:space="preserve">je </w:t>
      </w:r>
      <w:r w:rsidR="007D7ADF" w:rsidRPr="00307E7E">
        <w:rPr>
          <w:rFonts w:ascii="Times New Roman" w:hAnsi="Times New Roman" w:cs="Times New Roman"/>
          <w:sz w:val="24"/>
          <w:szCs w:val="24"/>
        </w:rPr>
        <w:t>uveden</w:t>
      </w:r>
      <w:r w:rsidR="00D31C52">
        <w:rPr>
          <w:rFonts w:ascii="Times New Roman" w:hAnsi="Times New Roman" w:cs="Times New Roman"/>
          <w:sz w:val="24"/>
          <w:szCs w:val="24"/>
        </w:rPr>
        <w:t>é</w:t>
      </w:r>
      <w:r w:rsidR="007D7ADF" w:rsidRPr="00307E7E">
        <w:rPr>
          <w:rFonts w:ascii="Times New Roman" w:hAnsi="Times New Roman" w:cs="Times New Roman"/>
          <w:sz w:val="24"/>
          <w:szCs w:val="24"/>
        </w:rPr>
        <w:t xml:space="preserve"> v prílohe č. </w:t>
      </w:r>
      <w:r w:rsidR="00897760" w:rsidRPr="00307E7E">
        <w:rPr>
          <w:rFonts w:ascii="Times New Roman" w:hAnsi="Times New Roman" w:cs="Times New Roman"/>
          <w:sz w:val="24"/>
          <w:szCs w:val="24"/>
        </w:rPr>
        <w:t>4</w:t>
      </w:r>
      <w:r w:rsidR="007D7ADF" w:rsidRPr="00307E7E">
        <w:rPr>
          <w:rFonts w:ascii="Times New Roman" w:hAnsi="Times New Roman" w:cs="Times New Roman"/>
          <w:sz w:val="24"/>
          <w:szCs w:val="24"/>
        </w:rPr>
        <w:t>.</w:t>
      </w:r>
    </w:p>
    <w:p w14:paraId="33C1BED5" w14:textId="17E31B96" w:rsidR="00331754" w:rsidRPr="00EB2202" w:rsidRDefault="00331754" w:rsidP="00331754">
      <w:pPr>
        <w:spacing w:line="240" w:lineRule="auto"/>
        <w:ind w:firstLine="360"/>
        <w:jc w:val="both"/>
        <w:rPr>
          <w:rFonts w:ascii="Times New Roman" w:hAnsi="Times New Roman" w:cs="Times New Roman"/>
          <w:b/>
          <w:sz w:val="24"/>
          <w:szCs w:val="24"/>
        </w:rPr>
      </w:pPr>
      <w:r w:rsidRPr="00EB2202">
        <w:rPr>
          <w:rFonts w:ascii="Times New Roman" w:hAnsi="Times New Roman" w:cs="Times New Roman"/>
          <w:b/>
          <w:sz w:val="24"/>
          <w:szCs w:val="24"/>
        </w:rPr>
        <w:t>Pri správne nastavených rámcoch kompetencií a financovania, za predpokladu, že mestá budú svoj rozvoj plánovať na základe korektných dát</w:t>
      </w:r>
      <w:r w:rsidR="00595DC2">
        <w:rPr>
          <w:rFonts w:ascii="Times New Roman" w:hAnsi="Times New Roman" w:cs="Times New Roman"/>
          <w:b/>
          <w:sz w:val="24"/>
          <w:szCs w:val="24"/>
        </w:rPr>
        <w:t>,</w:t>
      </w:r>
      <w:r w:rsidRPr="00EB2202">
        <w:rPr>
          <w:rFonts w:ascii="Times New Roman" w:hAnsi="Times New Roman" w:cs="Times New Roman"/>
          <w:b/>
          <w:sz w:val="24"/>
          <w:szCs w:val="24"/>
        </w:rPr>
        <w:t xml:space="preserve"> pri uplatňovaní integrovaného prístupu, ktorý obsiahne dobré spravovanie, budovanie podmienok pre</w:t>
      </w:r>
      <w:r w:rsidR="000C748E" w:rsidRPr="00A73B8B">
        <w:rPr>
          <w:rFonts w:ascii="Times New Roman" w:hAnsi="Times New Roman" w:cs="Times New Roman"/>
          <w:sz w:val="24"/>
          <w:szCs w:val="24"/>
        </w:rPr>
        <w:t> </w:t>
      </w:r>
      <w:r w:rsidRPr="00EB2202">
        <w:rPr>
          <w:rFonts w:ascii="Times New Roman" w:hAnsi="Times New Roman" w:cs="Times New Roman"/>
          <w:b/>
          <w:sz w:val="24"/>
          <w:szCs w:val="24"/>
        </w:rPr>
        <w:t>fungujúcu ekonomiku</w:t>
      </w:r>
      <w:r w:rsidR="00BF477B">
        <w:rPr>
          <w:rFonts w:ascii="Times New Roman" w:hAnsi="Times New Roman" w:cs="Times New Roman"/>
          <w:b/>
          <w:sz w:val="24"/>
          <w:szCs w:val="24"/>
        </w:rPr>
        <w:t xml:space="preserve"> a</w:t>
      </w:r>
      <w:r w:rsidRPr="00EB2202">
        <w:rPr>
          <w:rFonts w:ascii="Times New Roman" w:hAnsi="Times New Roman" w:cs="Times New Roman"/>
          <w:b/>
          <w:sz w:val="24"/>
          <w:szCs w:val="24"/>
        </w:rPr>
        <w:t xml:space="preserve"> </w:t>
      </w:r>
      <w:r w:rsidR="00BF477B" w:rsidRPr="00EB2202">
        <w:rPr>
          <w:rFonts w:ascii="Times New Roman" w:hAnsi="Times New Roman" w:cs="Times New Roman"/>
          <w:b/>
          <w:sz w:val="24"/>
          <w:szCs w:val="24"/>
        </w:rPr>
        <w:t xml:space="preserve">bude </w:t>
      </w:r>
      <w:r w:rsidRPr="00EB2202">
        <w:rPr>
          <w:rFonts w:ascii="Times New Roman" w:hAnsi="Times New Roman" w:cs="Times New Roman"/>
          <w:b/>
          <w:sz w:val="24"/>
          <w:szCs w:val="24"/>
        </w:rPr>
        <w:t>vychádzať z miestneho poznania demografických,</w:t>
      </w:r>
      <w:r w:rsidR="00985D36">
        <w:rPr>
          <w:rFonts w:ascii="Times New Roman" w:hAnsi="Times New Roman" w:cs="Times New Roman"/>
          <w:b/>
          <w:sz w:val="24"/>
          <w:szCs w:val="24"/>
        </w:rPr>
        <w:t xml:space="preserve"> e</w:t>
      </w:r>
      <w:r w:rsidR="00595DC2">
        <w:rPr>
          <w:rFonts w:ascii="Times New Roman" w:hAnsi="Times New Roman" w:cs="Times New Roman"/>
          <w:b/>
          <w:sz w:val="24"/>
          <w:szCs w:val="24"/>
        </w:rPr>
        <w:t>n</w:t>
      </w:r>
      <w:r w:rsidR="00985D36">
        <w:rPr>
          <w:rFonts w:ascii="Times New Roman" w:hAnsi="Times New Roman" w:cs="Times New Roman"/>
          <w:b/>
          <w:sz w:val="24"/>
          <w:szCs w:val="24"/>
        </w:rPr>
        <w:t>vironmentálnych,</w:t>
      </w:r>
      <w:r w:rsidRPr="00EB2202">
        <w:rPr>
          <w:rFonts w:ascii="Times New Roman" w:hAnsi="Times New Roman" w:cs="Times New Roman"/>
          <w:b/>
          <w:sz w:val="24"/>
          <w:szCs w:val="24"/>
        </w:rPr>
        <w:t xml:space="preserve"> sociálnych a spoločenských výziev, pri uplatňovaní požiadaviek na</w:t>
      </w:r>
      <w:r w:rsidR="007B7351" w:rsidRPr="00EB2202">
        <w:rPr>
          <w:rFonts w:ascii="Times New Roman" w:hAnsi="Times New Roman" w:cs="Times New Roman"/>
          <w:sz w:val="24"/>
          <w:szCs w:val="24"/>
        </w:rPr>
        <w:t> </w:t>
      </w:r>
      <w:r w:rsidRPr="00EB2202">
        <w:rPr>
          <w:rFonts w:ascii="Times New Roman" w:hAnsi="Times New Roman" w:cs="Times New Roman"/>
          <w:b/>
          <w:sz w:val="24"/>
          <w:szCs w:val="24"/>
        </w:rPr>
        <w:t>kvalitnú fyzickú štruktúru sídelného prostredia</w:t>
      </w:r>
      <w:r w:rsidR="00595DC2">
        <w:rPr>
          <w:rFonts w:ascii="Times New Roman" w:hAnsi="Times New Roman" w:cs="Times New Roman"/>
          <w:b/>
          <w:sz w:val="24"/>
          <w:szCs w:val="24"/>
        </w:rPr>
        <w:t>,</w:t>
      </w:r>
      <w:r w:rsidRPr="00EB2202">
        <w:rPr>
          <w:rFonts w:ascii="Times New Roman" w:hAnsi="Times New Roman" w:cs="Times New Roman"/>
          <w:b/>
          <w:sz w:val="24"/>
          <w:szCs w:val="24"/>
        </w:rPr>
        <w:t xml:space="preserve"> vrátane vhodne nastavených </w:t>
      </w:r>
      <w:r w:rsidRPr="00EB2202">
        <w:rPr>
          <w:rFonts w:ascii="Times New Roman" w:hAnsi="Times New Roman" w:cs="Times New Roman"/>
          <w:b/>
          <w:sz w:val="24"/>
          <w:szCs w:val="24"/>
        </w:rPr>
        <w:lastRenderedPageBreak/>
        <w:t>podmienok pre mobilitu</w:t>
      </w:r>
      <w:r w:rsidR="00595DC2">
        <w:rPr>
          <w:rFonts w:ascii="Times New Roman" w:hAnsi="Times New Roman" w:cs="Times New Roman"/>
          <w:b/>
          <w:sz w:val="24"/>
          <w:szCs w:val="24"/>
        </w:rPr>
        <w:t>,</w:t>
      </w:r>
      <w:r w:rsidRPr="00EB2202">
        <w:rPr>
          <w:rFonts w:ascii="Times New Roman" w:hAnsi="Times New Roman" w:cs="Times New Roman"/>
          <w:b/>
          <w:sz w:val="24"/>
          <w:szCs w:val="24"/>
        </w:rPr>
        <w:t xml:space="preserve"> je možné dosiahnuť produktívne fungujúce mestá, ktoré budú poskytovať zdravé prostredie pre kvalitný život.</w:t>
      </w:r>
    </w:p>
    <w:p w14:paraId="32C360F9" w14:textId="0BFEE3BA" w:rsidR="00604636" w:rsidRPr="00EB2202" w:rsidRDefault="00604636" w:rsidP="00307E7E">
      <w:pPr>
        <w:tabs>
          <w:tab w:val="left" w:pos="4005"/>
        </w:tabs>
        <w:autoSpaceDE w:val="0"/>
        <w:autoSpaceDN w:val="0"/>
        <w:adjustRightInd w:val="0"/>
        <w:spacing w:after="0" w:line="240" w:lineRule="auto"/>
        <w:jc w:val="both"/>
        <w:rPr>
          <w:rFonts w:ascii="Times New Roman" w:hAnsi="Times New Roman" w:cs="Times New Roman"/>
          <w:sz w:val="24"/>
          <w:szCs w:val="24"/>
        </w:rPr>
      </w:pPr>
    </w:p>
    <w:p w14:paraId="62FF77CC" w14:textId="3DAEBF59" w:rsidR="00604636" w:rsidRPr="00307E7E" w:rsidRDefault="00164BC3" w:rsidP="007F3E3D">
      <w:pPr>
        <w:pStyle w:val="Nadpis1"/>
        <w:rPr>
          <w:smallCaps w:val="0"/>
        </w:rPr>
      </w:pPr>
      <w:bookmarkStart w:id="15" w:name="_Toc484781665"/>
      <w:bookmarkStart w:id="16" w:name="_Toc485042856"/>
      <w:bookmarkStart w:id="17" w:name="_Toc499284687"/>
      <w:r>
        <w:rPr>
          <w:smallCaps w:val="0"/>
        </w:rPr>
        <w:t>N</w:t>
      </w:r>
      <w:r w:rsidR="00604636" w:rsidRPr="00307E7E">
        <w:rPr>
          <w:smallCaps w:val="0"/>
        </w:rPr>
        <w:t xml:space="preserve">ávrh </w:t>
      </w:r>
      <w:r w:rsidR="00604636" w:rsidRPr="00307E7E">
        <w:rPr>
          <w:rFonts w:cs="Times New Roman"/>
          <w:smallCaps w:val="0"/>
          <w:szCs w:val="28"/>
        </w:rPr>
        <w:t>opatrení</w:t>
      </w:r>
      <w:r w:rsidR="00604636" w:rsidRPr="00307E7E">
        <w:rPr>
          <w:smallCaps w:val="0"/>
        </w:rPr>
        <w:t xml:space="preserve"> a úloh</w:t>
      </w:r>
      <w:bookmarkEnd w:id="15"/>
      <w:bookmarkEnd w:id="16"/>
      <w:bookmarkEnd w:id="17"/>
    </w:p>
    <w:p w14:paraId="7DA3CB0F" w14:textId="73EF8109" w:rsidR="00604636" w:rsidRPr="00EB2202" w:rsidRDefault="00604636" w:rsidP="00BB4E4D">
      <w:pPr>
        <w:spacing w:after="120" w:line="240" w:lineRule="auto"/>
        <w:ind w:firstLine="567"/>
        <w:jc w:val="both"/>
        <w:rPr>
          <w:rFonts w:ascii="Times New Roman" w:hAnsi="Times New Roman" w:cs="Times New Roman"/>
          <w:sz w:val="24"/>
          <w:szCs w:val="24"/>
        </w:rPr>
      </w:pPr>
      <w:r w:rsidRPr="00EB2202">
        <w:rPr>
          <w:rFonts w:ascii="Times New Roman" w:hAnsi="Times New Roman" w:cs="Times New Roman"/>
          <w:sz w:val="24"/>
          <w:szCs w:val="24"/>
        </w:rPr>
        <w:t>S cieľom dosiahnu</w:t>
      </w:r>
      <w:r w:rsidR="00BB4E4D">
        <w:rPr>
          <w:rFonts w:ascii="Times New Roman" w:hAnsi="Times New Roman" w:cs="Times New Roman"/>
          <w:sz w:val="24"/>
          <w:szCs w:val="24"/>
        </w:rPr>
        <w:t>ť</w:t>
      </w:r>
      <w:r w:rsidRPr="00EB2202">
        <w:rPr>
          <w:rFonts w:ascii="Times New Roman" w:hAnsi="Times New Roman" w:cs="Times New Roman"/>
          <w:sz w:val="24"/>
          <w:szCs w:val="24"/>
        </w:rPr>
        <w:t xml:space="preserve"> pokrok v strednodobom časovom horizonte materiál predstavuje súhrn oblastí, v ktorých sú identifikované a navrhované zmeny</w:t>
      </w:r>
      <w:r w:rsidR="00FC4900">
        <w:rPr>
          <w:rFonts w:ascii="Times New Roman" w:hAnsi="Times New Roman" w:cs="Times New Roman"/>
          <w:sz w:val="24"/>
          <w:szCs w:val="24"/>
        </w:rPr>
        <w:t xml:space="preserve">, </w:t>
      </w:r>
      <w:r w:rsidRPr="00EB2202">
        <w:rPr>
          <w:rFonts w:ascii="Times New Roman" w:hAnsi="Times New Roman" w:cs="Times New Roman"/>
          <w:sz w:val="24"/>
          <w:szCs w:val="24"/>
        </w:rPr>
        <w:t>zoznam prioritných úloh na</w:t>
      </w:r>
      <w:r w:rsidR="00BB4E4D">
        <w:rPr>
          <w:rFonts w:ascii="Times New Roman" w:hAnsi="Times New Roman" w:cs="Times New Roman"/>
          <w:sz w:val="24"/>
          <w:szCs w:val="24"/>
        </w:rPr>
        <w:t> </w:t>
      </w:r>
      <w:r w:rsidRPr="00EB2202">
        <w:rPr>
          <w:rFonts w:ascii="Times New Roman" w:hAnsi="Times New Roman" w:cs="Times New Roman"/>
          <w:sz w:val="24"/>
          <w:szCs w:val="24"/>
        </w:rPr>
        <w:t>nasledujúce obdobie</w:t>
      </w:r>
      <w:r w:rsidR="00FC4900">
        <w:rPr>
          <w:rFonts w:ascii="Times New Roman" w:hAnsi="Times New Roman" w:cs="Times New Roman"/>
          <w:sz w:val="24"/>
          <w:szCs w:val="24"/>
        </w:rPr>
        <w:t xml:space="preserve"> a ich nositelia</w:t>
      </w:r>
      <w:r w:rsidRPr="00EB2202">
        <w:rPr>
          <w:rFonts w:ascii="Times New Roman" w:hAnsi="Times New Roman" w:cs="Times New Roman"/>
          <w:sz w:val="24"/>
          <w:szCs w:val="24"/>
        </w:rPr>
        <w:t xml:space="preserve">. </w:t>
      </w:r>
      <w:r w:rsidR="002E6746">
        <w:rPr>
          <w:rFonts w:ascii="Times New Roman" w:hAnsi="Times New Roman" w:cs="Times New Roman"/>
          <w:sz w:val="24"/>
          <w:szCs w:val="24"/>
        </w:rPr>
        <w:t xml:space="preserve">Navrhované opatrenia </w:t>
      </w:r>
      <w:r w:rsidR="00FC4900">
        <w:rPr>
          <w:rFonts w:ascii="Times New Roman" w:hAnsi="Times New Roman" w:cs="Times New Roman"/>
          <w:sz w:val="24"/>
          <w:szCs w:val="24"/>
        </w:rPr>
        <w:t xml:space="preserve">smerujú k systémovo lepšiemu </w:t>
      </w:r>
      <w:r w:rsidRPr="00EB2202">
        <w:rPr>
          <w:rFonts w:ascii="Times New Roman" w:hAnsi="Times New Roman" w:cs="Times New Roman"/>
          <w:sz w:val="24"/>
          <w:szCs w:val="24"/>
        </w:rPr>
        <w:t>prístupu a vytvoreni</w:t>
      </w:r>
      <w:r w:rsidR="00FC4900">
        <w:rPr>
          <w:rFonts w:ascii="Times New Roman" w:hAnsi="Times New Roman" w:cs="Times New Roman"/>
          <w:sz w:val="24"/>
          <w:szCs w:val="24"/>
        </w:rPr>
        <w:t>u</w:t>
      </w:r>
      <w:r w:rsidRPr="00EB2202">
        <w:rPr>
          <w:rFonts w:ascii="Times New Roman" w:hAnsi="Times New Roman" w:cs="Times New Roman"/>
          <w:sz w:val="24"/>
          <w:szCs w:val="24"/>
        </w:rPr>
        <w:t xml:space="preserve"> podmienok pre optimálny a cielenejší rozvoj </w:t>
      </w:r>
      <w:r w:rsidR="00331754">
        <w:rPr>
          <w:rFonts w:ascii="Times New Roman" w:hAnsi="Times New Roman" w:cs="Times New Roman"/>
          <w:sz w:val="24"/>
          <w:szCs w:val="24"/>
        </w:rPr>
        <w:t>mestských</w:t>
      </w:r>
      <w:r w:rsidR="00331754" w:rsidRPr="00EB2202">
        <w:rPr>
          <w:rFonts w:ascii="Times New Roman" w:hAnsi="Times New Roman" w:cs="Times New Roman"/>
          <w:sz w:val="24"/>
          <w:szCs w:val="24"/>
        </w:rPr>
        <w:t xml:space="preserve"> </w:t>
      </w:r>
      <w:r w:rsidRPr="00EB2202">
        <w:rPr>
          <w:rFonts w:ascii="Times New Roman" w:hAnsi="Times New Roman" w:cs="Times New Roman"/>
          <w:sz w:val="24"/>
          <w:szCs w:val="24"/>
        </w:rPr>
        <w:t>území na</w:t>
      </w:r>
      <w:r w:rsidR="00BB4E4D" w:rsidRPr="00EB2202">
        <w:rPr>
          <w:rFonts w:ascii="Times New Roman" w:hAnsi="Times New Roman" w:cs="Times New Roman"/>
          <w:sz w:val="24"/>
          <w:szCs w:val="24"/>
        </w:rPr>
        <w:t> </w:t>
      </w:r>
      <w:r w:rsidRPr="00EB2202">
        <w:rPr>
          <w:rFonts w:ascii="Times New Roman" w:hAnsi="Times New Roman" w:cs="Times New Roman"/>
          <w:sz w:val="24"/>
          <w:szCs w:val="24"/>
        </w:rPr>
        <w:t>Slovensku.</w:t>
      </w:r>
    </w:p>
    <w:p w14:paraId="0FB20B9E" w14:textId="5463DA03" w:rsidR="00604636" w:rsidRPr="00EB2202" w:rsidRDefault="00604636" w:rsidP="00BB4E4D">
      <w:pPr>
        <w:spacing w:after="120" w:line="240" w:lineRule="auto"/>
        <w:ind w:firstLine="567"/>
        <w:jc w:val="both"/>
        <w:rPr>
          <w:rFonts w:ascii="Times New Roman" w:hAnsi="Times New Roman" w:cs="Times New Roman"/>
          <w:sz w:val="24"/>
          <w:szCs w:val="24"/>
        </w:rPr>
      </w:pPr>
      <w:r w:rsidRPr="00EB2202">
        <w:rPr>
          <w:rFonts w:ascii="Times New Roman" w:hAnsi="Times New Roman" w:cs="Times New Roman"/>
          <w:sz w:val="24"/>
          <w:szCs w:val="24"/>
        </w:rPr>
        <w:t xml:space="preserve">Navrhované zmeny je možné zhrnúť do nasledovných </w:t>
      </w:r>
      <w:r w:rsidR="00735836">
        <w:rPr>
          <w:rFonts w:ascii="Times New Roman" w:hAnsi="Times New Roman" w:cs="Times New Roman"/>
          <w:sz w:val="24"/>
          <w:szCs w:val="24"/>
        </w:rPr>
        <w:t>dvoch</w:t>
      </w:r>
      <w:r w:rsidRPr="00EB2202">
        <w:rPr>
          <w:rFonts w:ascii="Times New Roman" w:hAnsi="Times New Roman" w:cs="Times New Roman"/>
          <w:sz w:val="24"/>
          <w:szCs w:val="24"/>
        </w:rPr>
        <w:t xml:space="preserve"> oblastí:</w:t>
      </w:r>
    </w:p>
    <w:p w14:paraId="3C7467F8" w14:textId="1C006AF7" w:rsidR="00604636" w:rsidRPr="00BB4E4D" w:rsidRDefault="00EB32FE" w:rsidP="00BB4E4D">
      <w:pPr>
        <w:pStyle w:val="Odsekzoznamu"/>
        <w:numPr>
          <w:ilvl w:val="0"/>
          <w:numId w:val="5"/>
        </w:numPr>
        <w:spacing w:after="120"/>
        <w:ind w:left="993" w:hanging="284"/>
        <w:jc w:val="both"/>
        <w:rPr>
          <w:rFonts w:cs="Times New Roman"/>
          <w:szCs w:val="24"/>
        </w:rPr>
      </w:pPr>
      <w:r>
        <w:rPr>
          <w:rFonts w:cs="Times New Roman"/>
          <w:b/>
          <w:bCs/>
          <w:szCs w:val="24"/>
        </w:rPr>
        <w:t>p</w:t>
      </w:r>
      <w:r w:rsidR="00FC4900">
        <w:rPr>
          <w:rFonts w:cs="Times New Roman"/>
          <w:b/>
          <w:bCs/>
          <w:szCs w:val="24"/>
        </w:rPr>
        <w:t xml:space="preserve">osilnenie </w:t>
      </w:r>
      <w:r w:rsidR="00C26536">
        <w:rPr>
          <w:rFonts w:cs="Times New Roman"/>
          <w:b/>
          <w:bCs/>
          <w:szCs w:val="24"/>
        </w:rPr>
        <w:t xml:space="preserve">úlohy </w:t>
      </w:r>
      <w:r w:rsidR="00604636" w:rsidRPr="00EB2202">
        <w:rPr>
          <w:rFonts w:cs="Times New Roman"/>
          <w:b/>
          <w:bCs/>
          <w:szCs w:val="24"/>
        </w:rPr>
        <w:t>mestského rozvoja</w:t>
      </w:r>
      <w:r w:rsidR="00FC4900">
        <w:rPr>
          <w:rFonts w:cs="Times New Roman"/>
          <w:b/>
          <w:bCs/>
          <w:szCs w:val="24"/>
        </w:rPr>
        <w:t xml:space="preserve"> </w:t>
      </w:r>
      <w:r w:rsidR="00C26536">
        <w:rPr>
          <w:rFonts w:cs="Times New Roman"/>
          <w:b/>
          <w:bCs/>
          <w:szCs w:val="24"/>
        </w:rPr>
        <w:t>v</w:t>
      </w:r>
      <w:r w:rsidR="00735836">
        <w:rPr>
          <w:rFonts w:cs="Times New Roman"/>
          <w:b/>
          <w:bCs/>
          <w:szCs w:val="24"/>
        </w:rPr>
        <w:t> kontexte regionálneho r</w:t>
      </w:r>
      <w:r w:rsidR="00C26536">
        <w:rPr>
          <w:rFonts w:cs="Times New Roman"/>
          <w:b/>
          <w:bCs/>
          <w:szCs w:val="24"/>
        </w:rPr>
        <w:t>ozvoj</w:t>
      </w:r>
      <w:r w:rsidR="00735836">
        <w:rPr>
          <w:rFonts w:cs="Times New Roman"/>
          <w:b/>
          <w:bCs/>
          <w:szCs w:val="24"/>
        </w:rPr>
        <w:t>a</w:t>
      </w:r>
      <w:r w:rsidR="000A6624">
        <w:rPr>
          <w:rFonts w:cs="Times New Roman"/>
          <w:b/>
          <w:bCs/>
          <w:szCs w:val="24"/>
        </w:rPr>
        <w:t>, partnerstvo a</w:t>
      </w:r>
      <w:r w:rsidR="00BB4E4D">
        <w:rPr>
          <w:rFonts w:cs="Times New Roman"/>
          <w:b/>
          <w:bCs/>
          <w:szCs w:val="24"/>
        </w:rPr>
        <w:t> </w:t>
      </w:r>
      <w:r w:rsidR="000A6624">
        <w:rPr>
          <w:rFonts w:cs="Times New Roman"/>
          <w:b/>
          <w:bCs/>
          <w:szCs w:val="24"/>
        </w:rPr>
        <w:t>spolupráca</w:t>
      </w:r>
    </w:p>
    <w:p w14:paraId="13556429" w14:textId="571449D7" w:rsidR="00BB4E4D" w:rsidRPr="00EB2202" w:rsidRDefault="00EB32FE" w:rsidP="00BB4E4D">
      <w:pPr>
        <w:pStyle w:val="Odsekzoznamu"/>
        <w:numPr>
          <w:ilvl w:val="0"/>
          <w:numId w:val="5"/>
        </w:numPr>
        <w:spacing w:after="120"/>
        <w:ind w:left="993" w:hanging="284"/>
        <w:jc w:val="both"/>
        <w:rPr>
          <w:rFonts w:cs="Times New Roman"/>
          <w:szCs w:val="24"/>
        </w:rPr>
      </w:pPr>
      <w:r>
        <w:rPr>
          <w:rFonts w:cs="Times New Roman"/>
          <w:b/>
          <w:bCs/>
          <w:iCs/>
          <w:szCs w:val="24"/>
        </w:rPr>
        <w:t>š</w:t>
      </w:r>
      <w:r w:rsidR="00BB4E4D">
        <w:rPr>
          <w:rFonts w:cs="Times New Roman"/>
          <w:b/>
          <w:bCs/>
          <w:iCs/>
          <w:szCs w:val="24"/>
        </w:rPr>
        <w:t>trukturálne zmeny vo fungovaní miest</w:t>
      </w:r>
    </w:p>
    <w:p w14:paraId="60E57146" w14:textId="042D55DD" w:rsidR="00604636" w:rsidRPr="00BB4E4D" w:rsidRDefault="00C26536" w:rsidP="00307E7E">
      <w:pPr>
        <w:pStyle w:val="Nadpis2"/>
      </w:pPr>
      <w:bookmarkStart w:id="18" w:name="_Toc499284688"/>
      <w:r w:rsidRPr="00BB4E4D">
        <w:t>Posilnenie úlohy rozvoja miest v</w:t>
      </w:r>
      <w:r w:rsidR="00735836">
        <w:t xml:space="preserve"> kontexte regionálneho </w:t>
      </w:r>
      <w:r w:rsidRPr="00BB4E4D">
        <w:t>rozvoj</w:t>
      </w:r>
      <w:r w:rsidR="00735836">
        <w:t>a</w:t>
      </w:r>
      <w:r w:rsidR="006E609A" w:rsidRPr="00BB4E4D">
        <w:t>, partnerstvo a</w:t>
      </w:r>
      <w:r w:rsidR="00735836">
        <w:t> </w:t>
      </w:r>
      <w:r w:rsidR="006E609A" w:rsidRPr="00BB4E4D">
        <w:t>spolupráca</w:t>
      </w:r>
      <w:bookmarkEnd w:id="18"/>
    </w:p>
    <w:p w14:paraId="3F62E0F4" w14:textId="723933FE" w:rsidR="00756B0B" w:rsidRDefault="00756B0B" w:rsidP="00735836">
      <w:pPr>
        <w:autoSpaceDE w:val="0"/>
        <w:autoSpaceDN w:val="0"/>
        <w:adjustRightInd w:val="0"/>
        <w:spacing w:after="120" w:line="240" w:lineRule="auto"/>
        <w:ind w:firstLine="708"/>
        <w:jc w:val="both"/>
        <w:rPr>
          <w:rFonts w:ascii="Times New Roman" w:hAnsi="Times New Roman" w:cs="Times New Roman"/>
          <w:sz w:val="24"/>
          <w:szCs w:val="24"/>
        </w:rPr>
      </w:pPr>
      <w:r w:rsidRPr="00EB2202">
        <w:rPr>
          <w:rFonts w:ascii="Times New Roman" w:hAnsi="Times New Roman" w:cs="Times New Roman"/>
          <w:sz w:val="24"/>
          <w:szCs w:val="24"/>
        </w:rPr>
        <w:t>V</w:t>
      </w:r>
      <w:r>
        <w:rPr>
          <w:rFonts w:ascii="Times New Roman" w:hAnsi="Times New Roman" w:cs="Times New Roman"/>
          <w:bCs/>
          <w:sz w:val="24"/>
          <w:szCs w:val="24"/>
        </w:rPr>
        <w:t> </w:t>
      </w:r>
      <w:r w:rsidRPr="00EB2202">
        <w:rPr>
          <w:rFonts w:ascii="Times New Roman" w:hAnsi="Times New Roman" w:cs="Times New Roman"/>
          <w:sz w:val="24"/>
          <w:szCs w:val="24"/>
        </w:rPr>
        <w:t>procesoch vývoja slovenských miest možno pozorovať javy, ktoré sú analogické s</w:t>
      </w:r>
      <w:r w:rsidR="00BB4E4D">
        <w:rPr>
          <w:rFonts w:ascii="Times New Roman" w:hAnsi="Times New Roman" w:cs="Times New Roman"/>
          <w:sz w:val="24"/>
          <w:szCs w:val="24"/>
        </w:rPr>
        <w:t> </w:t>
      </w:r>
      <w:r w:rsidRPr="00EB2202">
        <w:rPr>
          <w:rFonts w:ascii="Times New Roman" w:hAnsi="Times New Roman" w:cs="Times New Roman"/>
          <w:sz w:val="24"/>
          <w:szCs w:val="24"/>
        </w:rPr>
        <w:t xml:space="preserve">tými, ktoré </w:t>
      </w:r>
      <w:r>
        <w:rPr>
          <w:rFonts w:ascii="Times New Roman" w:hAnsi="Times New Roman" w:cs="Times New Roman"/>
          <w:sz w:val="24"/>
          <w:szCs w:val="24"/>
        </w:rPr>
        <w:t>sa odohrali a stále prebiehajú v európskom a globálnom prostredí.</w:t>
      </w:r>
      <w:r w:rsidRPr="00EB2202">
        <w:rPr>
          <w:rFonts w:ascii="Times New Roman" w:hAnsi="Times New Roman" w:cs="Times New Roman"/>
          <w:sz w:val="24"/>
          <w:szCs w:val="24"/>
        </w:rPr>
        <w:t xml:space="preserve"> Na základe </w:t>
      </w:r>
      <w:r>
        <w:rPr>
          <w:rFonts w:ascii="Times New Roman" w:hAnsi="Times New Roman" w:cs="Times New Roman"/>
          <w:sz w:val="24"/>
          <w:szCs w:val="24"/>
        </w:rPr>
        <w:t xml:space="preserve">všeobecných rozvojových javov a </w:t>
      </w:r>
      <w:r w:rsidRPr="00EB2202">
        <w:rPr>
          <w:rFonts w:ascii="Times New Roman" w:hAnsi="Times New Roman" w:cs="Times New Roman"/>
          <w:sz w:val="24"/>
          <w:szCs w:val="24"/>
        </w:rPr>
        <w:t>skúseností je možné očakávať zmeny v</w:t>
      </w:r>
      <w:r w:rsidRPr="00EB2202">
        <w:rPr>
          <w:rFonts w:ascii="Times New Roman" w:hAnsi="Times New Roman" w:cs="Times New Roman"/>
          <w:bCs/>
          <w:sz w:val="24"/>
          <w:szCs w:val="24"/>
        </w:rPr>
        <w:t> </w:t>
      </w:r>
      <w:r w:rsidRPr="00EB2202">
        <w:rPr>
          <w:rFonts w:ascii="Times New Roman" w:hAnsi="Times New Roman" w:cs="Times New Roman"/>
          <w:sz w:val="24"/>
          <w:szCs w:val="24"/>
        </w:rPr>
        <w:t>oblasti počtu a</w:t>
      </w:r>
      <w:r w:rsidR="00735836">
        <w:rPr>
          <w:rFonts w:cs="Times New Roman"/>
          <w:b/>
          <w:bCs/>
          <w:szCs w:val="24"/>
        </w:rPr>
        <w:t> </w:t>
      </w:r>
      <w:r w:rsidRPr="00EB2202">
        <w:rPr>
          <w:rFonts w:ascii="Times New Roman" w:hAnsi="Times New Roman" w:cs="Times New Roman"/>
          <w:sz w:val="24"/>
          <w:szCs w:val="24"/>
        </w:rPr>
        <w:t xml:space="preserve">štruktúry obyvateľov, v štruktúre ekonomiky, v aplikácii nových technológií, v oblasti sociálnej a v oblasti životného prostredia. </w:t>
      </w:r>
    </w:p>
    <w:p w14:paraId="5D3775CD" w14:textId="428C3FF2" w:rsidR="00604636" w:rsidRDefault="00604636" w:rsidP="00735836">
      <w:pPr>
        <w:autoSpaceDE w:val="0"/>
        <w:autoSpaceDN w:val="0"/>
        <w:adjustRightInd w:val="0"/>
        <w:spacing w:after="120" w:line="240" w:lineRule="auto"/>
        <w:ind w:firstLine="709"/>
        <w:jc w:val="both"/>
        <w:rPr>
          <w:rFonts w:ascii="Times New Roman" w:hAnsi="Times New Roman" w:cs="Times New Roman"/>
          <w:bCs/>
          <w:sz w:val="24"/>
          <w:szCs w:val="24"/>
        </w:rPr>
      </w:pPr>
      <w:r w:rsidRPr="00EB2202">
        <w:rPr>
          <w:rFonts w:ascii="Times New Roman" w:hAnsi="Times New Roman" w:cs="Times New Roman"/>
          <w:bCs/>
          <w:sz w:val="24"/>
          <w:szCs w:val="24"/>
        </w:rPr>
        <w:t xml:space="preserve">Mestá </w:t>
      </w:r>
      <w:r w:rsidR="00810FF3">
        <w:rPr>
          <w:rFonts w:ascii="Times New Roman" w:hAnsi="Times New Roman" w:cs="Times New Roman"/>
          <w:bCs/>
          <w:sz w:val="24"/>
          <w:szCs w:val="24"/>
        </w:rPr>
        <w:t xml:space="preserve">a ich rozvoj </w:t>
      </w:r>
      <w:r w:rsidRPr="00EB2202">
        <w:rPr>
          <w:rFonts w:ascii="Times New Roman" w:hAnsi="Times New Roman" w:cs="Times New Roman"/>
          <w:bCs/>
          <w:sz w:val="24"/>
          <w:szCs w:val="24"/>
        </w:rPr>
        <w:t xml:space="preserve">sú </w:t>
      </w:r>
      <w:r w:rsidR="00C26536">
        <w:rPr>
          <w:rFonts w:ascii="Times New Roman" w:hAnsi="Times New Roman" w:cs="Times New Roman"/>
          <w:bCs/>
          <w:sz w:val="24"/>
          <w:szCs w:val="24"/>
        </w:rPr>
        <w:t xml:space="preserve">neoddeliteľnou </w:t>
      </w:r>
      <w:r w:rsidRPr="00EB2202">
        <w:rPr>
          <w:rFonts w:ascii="Times New Roman" w:hAnsi="Times New Roman" w:cs="Times New Roman"/>
          <w:bCs/>
          <w:sz w:val="24"/>
          <w:szCs w:val="24"/>
        </w:rPr>
        <w:t xml:space="preserve">súčasťou </w:t>
      </w:r>
      <w:r w:rsidR="00810FF3">
        <w:rPr>
          <w:rFonts w:ascii="Times New Roman" w:hAnsi="Times New Roman" w:cs="Times New Roman"/>
          <w:bCs/>
          <w:sz w:val="24"/>
          <w:szCs w:val="24"/>
        </w:rPr>
        <w:t xml:space="preserve">komplexného prístupu k </w:t>
      </w:r>
      <w:r w:rsidR="00C26536">
        <w:rPr>
          <w:rFonts w:ascii="Times New Roman" w:hAnsi="Times New Roman" w:cs="Times New Roman"/>
          <w:bCs/>
          <w:sz w:val="24"/>
          <w:szCs w:val="24"/>
        </w:rPr>
        <w:t>regionálne</w:t>
      </w:r>
      <w:r w:rsidR="00810FF3">
        <w:rPr>
          <w:rFonts w:ascii="Times New Roman" w:hAnsi="Times New Roman" w:cs="Times New Roman"/>
          <w:bCs/>
          <w:sz w:val="24"/>
          <w:szCs w:val="24"/>
        </w:rPr>
        <w:t>mu</w:t>
      </w:r>
      <w:r w:rsidR="00C26536">
        <w:rPr>
          <w:rFonts w:ascii="Times New Roman" w:hAnsi="Times New Roman" w:cs="Times New Roman"/>
          <w:bCs/>
          <w:sz w:val="24"/>
          <w:szCs w:val="24"/>
        </w:rPr>
        <w:t xml:space="preserve"> rozvoj</w:t>
      </w:r>
      <w:r w:rsidR="00810FF3">
        <w:rPr>
          <w:rFonts w:ascii="Times New Roman" w:hAnsi="Times New Roman" w:cs="Times New Roman"/>
          <w:bCs/>
          <w:sz w:val="24"/>
          <w:szCs w:val="24"/>
        </w:rPr>
        <w:t>u</w:t>
      </w:r>
      <w:r w:rsidR="00C26536">
        <w:rPr>
          <w:rFonts w:ascii="Times New Roman" w:hAnsi="Times New Roman" w:cs="Times New Roman"/>
          <w:bCs/>
          <w:sz w:val="24"/>
          <w:szCs w:val="24"/>
        </w:rPr>
        <w:t xml:space="preserve">. </w:t>
      </w:r>
      <w:r w:rsidRPr="00EB2202">
        <w:rPr>
          <w:rFonts w:ascii="Times New Roman" w:hAnsi="Times New Roman" w:cs="Times New Roman"/>
          <w:bCs/>
          <w:sz w:val="24"/>
          <w:szCs w:val="24"/>
        </w:rPr>
        <w:t xml:space="preserve">Rozvoj miest nie je možné abstrahovať od rozvoja prirodzeného regiónu. Mesto je </w:t>
      </w:r>
      <w:r w:rsidR="00756B0B">
        <w:rPr>
          <w:rFonts w:ascii="Times New Roman" w:hAnsi="Times New Roman" w:cs="Times New Roman"/>
          <w:bCs/>
          <w:sz w:val="24"/>
          <w:szCs w:val="24"/>
        </w:rPr>
        <w:t xml:space="preserve">zároveň </w:t>
      </w:r>
      <w:r w:rsidRPr="00EB2202">
        <w:rPr>
          <w:rFonts w:ascii="Times New Roman" w:hAnsi="Times New Roman" w:cs="Times New Roman"/>
          <w:bCs/>
          <w:sz w:val="24"/>
          <w:szCs w:val="24"/>
        </w:rPr>
        <w:t xml:space="preserve">súčasťou širších </w:t>
      </w:r>
      <w:r w:rsidR="00756B0B">
        <w:rPr>
          <w:rFonts w:ascii="Times New Roman" w:hAnsi="Times New Roman" w:cs="Times New Roman"/>
          <w:bCs/>
          <w:sz w:val="24"/>
          <w:szCs w:val="24"/>
        </w:rPr>
        <w:t>vzťahov v</w:t>
      </w:r>
      <w:r w:rsidR="00233EB3">
        <w:rPr>
          <w:rFonts w:ascii="Times New Roman" w:hAnsi="Times New Roman" w:cs="Times New Roman"/>
          <w:bCs/>
          <w:sz w:val="24"/>
          <w:szCs w:val="24"/>
        </w:rPr>
        <w:t> </w:t>
      </w:r>
      <w:r w:rsidR="00756B0B">
        <w:rPr>
          <w:rFonts w:ascii="Times New Roman" w:hAnsi="Times New Roman" w:cs="Times New Roman"/>
          <w:bCs/>
          <w:sz w:val="24"/>
          <w:szCs w:val="24"/>
        </w:rPr>
        <w:t>území</w:t>
      </w:r>
      <w:r w:rsidR="00233EB3">
        <w:rPr>
          <w:rFonts w:ascii="Times New Roman" w:hAnsi="Times New Roman" w:cs="Times New Roman"/>
          <w:bCs/>
          <w:sz w:val="24"/>
          <w:szCs w:val="24"/>
        </w:rPr>
        <w:t>,</w:t>
      </w:r>
      <w:r w:rsidR="00756B0B">
        <w:rPr>
          <w:rFonts w:ascii="Times New Roman" w:hAnsi="Times New Roman" w:cs="Times New Roman"/>
          <w:bCs/>
          <w:sz w:val="24"/>
          <w:szCs w:val="24"/>
        </w:rPr>
        <w:t xml:space="preserve"> </w:t>
      </w:r>
      <w:r w:rsidRPr="00EB2202">
        <w:rPr>
          <w:rFonts w:ascii="Times New Roman" w:hAnsi="Times New Roman" w:cs="Times New Roman"/>
          <w:bCs/>
          <w:sz w:val="24"/>
          <w:szCs w:val="24"/>
        </w:rPr>
        <w:t xml:space="preserve">tvorí prirodzené centrum nielen ekonomického, ale aj sociálneho a kultúrneho života obyvateľov </w:t>
      </w:r>
      <w:r w:rsidR="00331754">
        <w:rPr>
          <w:rFonts w:ascii="Times New Roman" w:hAnsi="Times New Roman" w:cs="Times New Roman"/>
          <w:bCs/>
          <w:sz w:val="24"/>
          <w:szCs w:val="24"/>
        </w:rPr>
        <w:t>širšieho územia</w:t>
      </w:r>
      <w:r w:rsidRPr="00EB2202">
        <w:rPr>
          <w:rFonts w:ascii="Times New Roman" w:hAnsi="Times New Roman" w:cs="Times New Roman"/>
          <w:bCs/>
          <w:sz w:val="24"/>
          <w:szCs w:val="24"/>
        </w:rPr>
        <w:t xml:space="preserve">. </w:t>
      </w:r>
    </w:p>
    <w:p w14:paraId="60310277" w14:textId="1237BEF5" w:rsidR="00604636" w:rsidRDefault="0072081C" w:rsidP="00735836">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Pozornosť je treba </w:t>
      </w:r>
      <w:r w:rsidR="00604636" w:rsidRPr="00EB2202">
        <w:rPr>
          <w:rFonts w:ascii="Times New Roman" w:hAnsi="Times New Roman" w:cs="Times New Roman"/>
          <w:sz w:val="24"/>
          <w:szCs w:val="24"/>
        </w:rPr>
        <w:t xml:space="preserve">zamerať </w:t>
      </w:r>
      <w:r w:rsidR="00756B0B">
        <w:rPr>
          <w:rFonts w:ascii="Times New Roman" w:hAnsi="Times New Roman" w:cs="Times New Roman"/>
          <w:sz w:val="24"/>
          <w:szCs w:val="24"/>
        </w:rPr>
        <w:t xml:space="preserve">na materiálne, inštitucionálne a sociálne štruktúry </w:t>
      </w:r>
      <w:r w:rsidR="00604636" w:rsidRPr="00EB2202">
        <w:rPr>
          <w:rFonts w:ascii="Times New Roman" w:hAnsi="Times New Roman" w:cs="Times New Roman"/>
          <w:sz w:val="24"/>
          <w:szCs w:val="24"/>
        </w:rPr>
        <w:t>sídeln</w:t>
      </w:r>
      <w:r w:rsidR="00756B0B">
        <w:rPr>
          <w:rFonts w:ascii="Times New Roman" w:hAnsi="Times New Roman" w:cs="Times New Roman"/>
          <w:sz w:val="24"/>
          <w:szCs w:val="24"/>
        </w:rPr>
        <w:t xml:space="preserve">ého usporiadania SR. </w:t>
      </w:r>
      <w:r>
        <w:rPr>
          <w:rFonts w:ascii="Times New Roman" w:hAnsi="Times New Roman" w:cs="Times New Roman"/>
          <w:sz w:val="24"/>
          <w:szCs w:val="24"/>
        </w:rPr>
        <w:t xml:space="preserve">Dôležité je rešpektovať  existujúce legislatívne prostredie, v ktorom majú všetky obce bez ohľadu na </w:t>
      </w:r>
      <w:r w:rsidR="00756B0B">
        <w:rPr>
          <w:rFonts w:ascii="Times New Roman" w:hAnsi="Times New Roman" w:cs="Times New Roman"/>
          <w:sz w:val="24"/>
          <w:szCs w:val="24"/>
        </w:rPr>
        <w:t>veľkosť</w:t>
      </w:r>
      <w:r w:rsidR="00233EB3">
        <w:rPr>
          <w:rFonts w:ascii="Times New Roman" w:hAnsi="Times New Roman" w:cs="Times New Roman"/>
          <w:sz w:val="24"/>
          <w:szCs w:val="24"/>
        </w:rPr>
        <w:t xml:space="preserve"> a bez ohľadu na to</w:t>
      </w:r>
      <w:r>
        <w:rPr>
          <w:rFonts w:ascii="Times New Roman" w:hAnsi="Times New Roman" w:cs="Times New Roman"/>
          <w:sz w:val="24"/>
          <w:szCs w:val="24"/>
        </w:rPr>
        <w:t>, či sú vidieckeho alebo mestského charakteru</w:t>
      </w:r>
      <w:r w:rsidR="00233EB3">
        <w:rPr>
          <w:rFonts w:ascii="Times New Roman" w:hAnsi="Times New Roman" w:cs="Times New Roman"/>
          <w:sz w:val="24"/>
          <w:szCs w:val="24"/>
        </w:rPr>
        <w:t>,</w:t>
      </w:r>
      <w:r>
        <w:rPr>
          <w:rFonts w:ascii="Times New Roman" w:hAnsi="Times New Roman" w:cs="Times New Roman"/>
          <w:sz w:val="24"/>
          <w:szCs w:val="24"/>
        </w:rPr>
        <w:t xml:space="preserve"> rovnaké kompetencie</w:t>
      </w:r>
      <w:r w:rsidR="00233EB3">
        <w:rPr>
          <w:rFonts w:ascii="Times New Roman" w:hAnsi="Times New Roman" w:cs="Times New Roman"/>
          <w:sz w:val="24"/>
          <w:szCs w:val="24"/>
        </w:rPr>
        <w:t xml:space="preserve">. Je </w:t>
      </w:r>
      <w:r>
        <w:rPr>
          <w:rFonts w:ascii="Times New Roman" w:hAnsi="Times New Roman" w:cs="Times New Roman"/>
          <w:sz w:val="24"/>
          <w:szCs w:val="24"/>
        </w:rPr>
        <w:t>však</w:t>
      </w:r>
      <w:r w:rsidR="002E678A">
        <w:rPr>
          <w:rFonts w:ascii="Times New Roman" w:hAnsi="Times New Roman" w:cs="Times New Roman"/>
          <w:sz w:val="24"/>
          <w:szCs w:val="24"/>
        </w:rPr>
        <w:t xml:space="preserve"> </w:t>
      </w:r>
      <w:r>
        <w:rPr>
          <w:rFonts w:ascii="Times New Roman" w:hAnsi="Times New Roman" w:cs="Times New Roman"/>
          <w:sz w:val="24"/>
          <w:szCs w:val="24"/>
        </w:rPr>
        <w:t xml:space="preserve"> potrebné hľadať spôsoby, ako ich úlohy objektívne diferencovať. </w:t>
      </w:r>
    </w:p>
    <w:p w14:paraId="4C1561CC" w14:textId="714954DB" w:rsidR="006E609A" w:rsidRDefault="006E609A" w:rsidP="00735836">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S procesmi decentralizácie a dekoncentrácie </w:t>
      </w:r>
      <w:r w:rsidRPr="00EB2202">
        <w:rPr>
          <w:rFonts w:ascii="Times New Roman" w:hAnsi="Times New Roman" w:cs="Times New Roman"/>
          <w:bCs/>
          <w:sz w:val="24"/>
          <w:szCs w:val="24"/>
        </w:rPr>
        <w:t xml:space="preserve">vystupuje do popredia potreba lepšej, </w:t>
      </w:r>
      <w:r w:rsidRPr="00EA4CDE">
        <w:rPr>
          <w:rFonts w:ascii="Times New Roman" w:hAnsi="Times New Roman" w:cs="Times New Roman"/>
          <w:bCs/>
          <w:sz w:val="24"/>
          <w:szCs w:val="24"/>
        </w:rPr>
        <w:t xml:space="preserve">precíznejšej a vzájomne previazanej koordinácie jednotlivých sektorových politík a prístupov, vytvárania a posilňovania existujúcich väzieb medzi jednotlivými politikami a zúčastnenými stranami, ako aj rôznymi úrovňami verejnej správy. </w:t>
      </w:r>
      <w:r w:rsidRPr="00EA4CDE">
        <w:rPr>
          <w:rFonts w:ascii="Times New Roman" w:hAnsi="Times New Roman" w:cs="Times New Roman"/>
          <w:sz w:val="24"/>
          <w:szCs w:val="24"/>
        </w:rPr>
        <w:t>V súčasnej situácii je možné identifikovať, že vo viacerých dokumentoch koncepčného a strategického charakteru sa na najvyššej úrovni pomerne výrazne prejavuje sektorový prístup. Dynamický spoločenský a ekonomický vývoj premietnutý do urbánneho prostredia vyžaduje medzirezortný a </w:t>
      </w:r>
      <w:proofErr w:type="spellStart"/>
      <w:r w:rsidRPr="00EA4CDE">
        <w:rPr>
          <w:rFonts w:ascii="Times New Roman" w:hAnsi="Times New Roman" w:cs="Times New Roman"/>
          <w:sz w:val="24"/>
          <w:szCs w:val="24"/>
        </w:rPr>
        <w:t>multidime</w:t>
      </w:r>
      <w:r w:rsidR="00520528">
        <w:rPr>
          <w:rFonts w:ascii="Times New Roman" w:hAnsi="Times New Roman" w:cs="Times New Roman"/>
          <w:sz w:val="24"/>
          <w:szCs w:val="24"/>
        </w:rPr>
        <w:t>n</w:t>
      </w:r>
      <w:r w:rsidRPr="00EA4CDE">
        <w:rPr>
          <w:rFonts w:ascii="Times New Roman" w:hAnsi="Times New Roman" w:cs="Times New Roman"/>
          <w:sz w:val="24"/>
          <w:szCs w:val="24"/>
        </w:rPr>
        <w:t>zionálny</w:t>
      </w:r>
      <w:proofErr w:type="spellEnd"/>
      <w:r w:rsidRPr="00EA4CDE">
        <w:rPr>
          <w:rFonts w:ascii="Times New Roman" w:hAnsi="Times New Roman" w:cs="Times New Roman"/>
          <w:sz w:val="24"/>
          <w:szCs w:val="24"/>
        </w:rPr>
        <w:t xml:space="preserve"> prístup. Pre</w:t>
      </w:r>
      <w:r w:rsidR="00735836">
        <w:rPr>
          <w:rFonts w:ascii="Times New Roman" w:hAnsi="Times New Roman" w:cs="Times New Roman"/>
          <w:bCs/>
          <w:sz w:val="24"/>
          <w:szCs w:val="24"/>
        </w:rPr>
        <w:t> </w:t>
      </w:r>
      <w:r w:rsidRPr="00EA4CDE">
        <w:rPr>
          <w:rFonts w:ascii="Times New Roman" w:hAnsi="Times New Roman" w:cs="Times New Roman"/>
          <w:sz w:val="24"/>
          <w:szCs w:val="24"/>
        </w:rPr>
        <w:t>zlepšenie uvedenej situácie je potrebné vzájomnou previazanosťou jednotlivých politík pôsobiť na zvýšenie ich synergických efektov.</w:t>
      </w:r>
    </w:p>
    <w:p w14:paraId="6B55A5E0" w14:textId="715A517D" w:rsidR="006E609A" w:rsidRDefault="006E609A" w:rsidP="00735836">
      <w:pPr>
        <w:autoSpaceDE w:val="0"/>
        <w:autoSpaceDN w:val="0"/>
        <w:adjustRightInd w:val="0"/>
        <w:spacing w:after="120" w:line="240" w:lineRule="auto"/>
        <w:ind w:firstLine="708"/>
        <w:jc w:val="both"/>
        <w:rPr>
          <w:rFonts w:ascii="Times New Roman" w:hAnsi="Times New Roman" w:cs="Times New Roman"/>
          <w:sz w:val="24"/>
          <w:szCs w:val="24"/>
        </w:rPr>
      </w:pPr>
      <w:r w:rsidRPr="00EA4CDE">
        <w:rPr>
          <w:rFonts w:ascii="Times New Roman" w:hAnsi="Times New Roman" w:cs="Times New Roman"/>
          <w:sz w:val="24"/>
          <w:szCs w:val="24"/>
        </w:rPr>
        <w:t>Koncepcia mestského rozvoja SR má ambíciu zapojiť sa do prebiehajúcich procesov skvalitňovania riadenia štátu v rámci exekutívy SR, k budovaniu intervenčnej logiky strategického plánovania v ústredných orgánoch štátnej správy</w:t>
      </w:r>
      <w:r w:rsidR="000A6624">
        <w:rPr>
          <w:rFonts w:ascii="Times New Roman" w:hAnsi="Times New Roman" w:cs="Times New Roman"/>
          <w:sz w:val="24"/>
          <w:szCs w:val="24"/>
        </w:rPr>
        <w:t xml:space="preserve"> </w:t>
      </w:r>
      <w:r w:rsidR="000A6624" w:rsidRPr="00EB2202">
        <w:rPr>
          <w:rFonts w:ascii="Times New Roman" w:hAnsi="Times New Roman" w:cs="Times New Roman"/>
          <w:sz w:val="24"/>
          <w:szCs w:val="24"/>
          <w:shd w:val="clear" w:color="auto" w:fill="FFFFFF"/>
        </w:rPr>
        <w:t xml:space="preserve">s previazaním na systém financovania, pričom by sa mala zohľadňovať vecná, priestorová a časová previazanosť odvetvových stratégií a koncepcií. </w:t>
      </w:r>
      <w:r w:rsidR="000A6624">
        <w:rPr>
          <w:rFonts w:ascii="Times New Roman" w:hAnsi="Times New Roman" w:cs="Times New Roman"/>
          <w:sz w:val="24"/>
          <w:szCs w:val="24"/>
          <w:shd w:val="clear" w:color="auto" w:fill="FFFFFF"/>
        </w:rPr>
        <w:t xml:space="preserve">Zároveň je dôležité </w:t>
      </w:r>
      <w:r w:rsidRPr="00EA4CDE">
        <w:rPr>
          <w:rFonts w:ascii="Times New Roman" w:hAnsi="Times New Roman" w:cs="Times New Roman"/>
          <w:sz w:val="24"/>
          <w:szCs w:val="24"/>
        </w:rPr>
        <w:t xml:space="preserve">posilňovať kooperáciu subjektov </w:t>
      </w:r>
      <w:r w:rsidRPr="00EA4CDE">
        <w:rPr>
          <w:rFonts w:ascii="Times New Roman" w:hAnsi="Times New Roman" w:cs="Times New Roman"/>
          <w:sz w:val="24"/>
          <w:szCs w:val="24"/>
        </w:rPr>
        <w:lastRenderedPageBreak/>
        <w:t>územnej samosprávy</w:t>
      </w:r>
      <w:r>
        <w:rPr>
          <w:rFonts w:ascii="Times New Roman" w:hAnsi="Times New Roman" w:cs="Times New Roman"/>
          <w:sz w:val="24"/>
          <w:szCs w:val="24"/>
        </w:rPr>
        <w:t>.</w:t>
      </w:r>
      <w:r w:rsidR="000A6624" w:rsidRPr="000A6624">
        <w:rPr>
          <w:rFonts w:ascii="Times New Roman" w:hAnsi="Times New Roman" w:cs="Times New Roman"/>
          <w:sz w:val="24"/>
          <w:szCs w:val="24"/>
          <w:shd w:val="clear" w:color="auto" w:fill="FFFFFF"/>
        </w:rPr>
        <w:t xml:space="preserve"> </w:t>
      </w:r>
      <w:r w:rsidR="000A6624" w:rsidRPr="00EB2202">
        <w:rPr>
          <w:rFonts w:ascii="Times New Roman" w:hAnsi="Times New Roman" w:cs="Times New Roman"/>
          <w:sz w:val="24"/>
          <w:szCs w:val="24"/>
          <w:shd w:val="clear" w:color="auto" w:fill="FFFFFF"/>
        </w:rPr>
        <w:t xml:space="preserve">Výsledkom týchto procesov by malo byť </w:t>
      </w:r>
      <w:r w:rsidR="000A6624" w:rsidRPr="00EB2202">
        <w:rPr>
          <w:rFonts w:ascii="Times New Roman" w:hAnsi="Times New Roman" w:cs="Times New Roman"/>
          <w:sz w:val="24"/>
          <w:szCs w:val="24"/>
        </w:rPr>
        <w:t>vytvorenie dlhodobej vízie rozvoja SR, ktorá bude založená na vyhodnotení rozvojových potrieb spoločnosti a sformuluje, na aký dlhodobý cieľ má Slovenská republika ašpirovať.</w:t>
      </w:r>
    </w:p>
    <w:p w14:paraId="08AA9410" w14:textId="77777777" w:rsidR="000A6624" w:rsidRPr="00B53443" w:rsidRDefault="000A6624" w:rsidP="000A6624">
      <w:pPr>
        <w:spacing w:after="120" w:line="240" w:lineRule="auto"/>
        <w:ind w:firstLine="709"/>
        <w:rPr>
          <w:rFonts w:ascii="Times New Roman" w:hAnsi="Times New Roman" w:cs="Times New Roman"/>
          <w:b/>
          <w:i/>
          <w:sz w:val="24"/>
          <w:szCs w:val="24"/>
        </w:rPr>
      </w:pPr>
      <w:r w:rsidRPr="00B53443">
        <w:rPr>
          <w:rFonts w:ascii="Times New Roman" w:hAnsi="Times New Roman" w:cs="Times New Roman"/>
          <w:b/>
          <w:i/>
          <w:sz w:val="24"/>
          <w:szCs w:val="24"/>
        </w:rPr>
        <w:t>Opatrenia:</w:t>
      </w:r>
    </w:p>
    <w:p w14:paraId="12FEE7EE" w14:textId="3DE95F1C" w:rsidR="000A6624" w:rsidRDefault="000A6624" w:rsidP="00E30C8D">
      <w:pPr>
        <w:pStyle w:val="Odsekzoznamu"/>
        <w:numPr>
          <w:ilvl w:val="0"/>
          <w:numId w:val="16"/>
        </w:numPr>
        <w:spacing w:after="120"/>
        <w:ind w:left="714" w:hanging="357"/>
        <w:contextualSpacing w:val="0"/>
        <w:jc w:val="both"/>
        <w:rPr>
          <w:rFonts w:cs="Times New Roman"/>
          <w:szCs w:val="24"/>
        </w:rPr>
      </w:pPr>
      <w:r w:rsidRPr="00CF5039">
        <w:rPr>
          <w:rFonts w:cs="Times New Roman"/>
          <w:szCs w:val="24"/>
        </w:rPr>
        <w:t>Pripraviť prehľad služieb poskytovaných na úrovn</w:t>
      </w:r>
      <w:r w:rsidR="002E678A">
        <w:rPr>
          <w:rFonts w:cs="Times New Roman"/>
          <w:szCs w:val="24"/>
        </w:rPr>
        <w:t>i</w:t>
      </w:r>
      <w:r w:rsidRPr="00CF5039">
        <w:rPr>
          <w:rFonts w:cs="Times New Roman"/>
          <w:szCs w:val="24"/>
        </w:rPr>
        <w:t xml:space="preserve"> obcí so statusom mesta, okresných úradov a samosprávnych krajov s dôrazom na ich prepojenosť a spoluprácu. Súčasťou prehľadu bude osobitná časť venovaná hlavnému mestu Bratislava a mestu Košice s</w:t>
      </w:r>
      <w:r w:rsidRPr="00EB2202">
        <w:rPr>
          <w:rFonts w:cs="Times New Roman"/>
          <w:bCs/>
          <w:iCs/>
          <w:szCs w:val="24"/>
        </w:rPr>
        <w:t> </w:t>
      </w:r>
      <w:r w:rsidRPr="00CF5039">
        <w:rPr>
          <w:rFonts w:cs="Times New Roman"/>
          <w:szCs w:val="24"/>
        </w:rPr>
        <w:t>dôrazom na ich postavenie a vzťahy s mestskými časťami</w:t>
      </w:r>
      <w:r>
        <w:rPr>
          <w:rFonts w:cs="Times New Roman"/>
          <w:szCs w:val="24"/>
        </w:rPr>
        <w:t xml:space="preserve">. </w:t>
      </w:r>
    </w:p>
    <w:p w14:paraId="7242C6AA" w14:textId="6194A2CE" w:rsidR="00A740F1" w:rsidRPr="00A740F1" w:rsidRDefault="00A740F1" w:rsidP="00A740F1">
      <w:pPr>
        <w:spacing w:after="0"/>
        <w:ind w:left="5670"/>
        <w:contextualSpacing/>
        <w:jc w:val="both"/>
        <w:rPr>
          <w:rFonts w:ascii="Times New Roman" w:hAnsi="Times New Roman" w:cs="Times New Roman"/>
          <w:sz w:val="24"/>
          <w:szCs w:val="24"/>
        </w:rPr>
      </w:pPr>
      <w:r w:rsidRPr="00A740F1">
        <w:rPr>
          <w:rFonts w:ascii="Times New Roman" w:hAnsi="Times New Roman" w:cs="Times New Roman"/>
          <w:sz w:val="24"/>
          <w:szCs w:val="24"/>
        </w:rPr>
        <w:t>Termín: 31. 12. 2018</w:t>
      </w:r>
    </w:p>
    <w:p w14:paraId="1D6636A0" w14:textId="760247A5" w:rsidR="00A740F1" w:rsidRDefault="00A740F1" w:rsidP="00A740F1">
      <w:pPr>
        <w:spacing w:after="0"/>
        <w:ind w:left="5670"/>
        <w:contextualSpacing/>
        <w:jc w:val="both"/>
        <w:rPr>
          <w:rFonts w:ascii="Times New Roman" w:hAnsi="Times New Roman" w:cs="Times New Roman"/>
          <w:sz w:val="24"/>
          <w:szCs w:val="24"/>
        </w:rPr>
      </w:pPr>
      <w:r w:rsidRPr="00A740F1">
        <w:rPr>
          <w:rFonts w:ascii="Times New Roman" w:hAnsi="Times New Roman" w:cs="Times New Roman"/>
          <w:sz w:val="24"/>
          <w:szCs w:val="24"/>
        </w:rPr>
        <w:t>Gestor: MDV SR</w:t>
      </w:r>
    </w:p>
    <w:p w14:paraId="6EFA8FC6" w14:textId="43EBC4FA" w:rsidR="00A740F1" w:rsidRPr="00A740F1" w:rsidRDefault="00A740F1" w:rsidP="00A740F1">
      <w:pPr>
        <w:spacing w:after="0"/>
        <w:ind w:left="5670"/>
        <w:contextualSpacing/>
        <w:jc w:val="both"/>
        <w:rPr>
          <w:rFonts w:ascii="Times New Roman" w:hAnsi="Times New Roman" w:cs="Times New Roman"/>
          <w:sz w:val="24"/>
          <w:szCs w:val="24"/>
        </w:rPr>
      </w:pPr>
      <w:r>
        <w:rPr>
          <w:rFonts w:ascii="Times New Roman" w:hAnsi="Times New Roman" w:cs="Times New Roman"/>
          <w:sz w:val="24"/>
          <w:szCs w:val="24"/>
        </w:rPr>
        <w:t xml:space="preserve">Spolupráca: </w:t>
      </w:r>
      <w:r w:rsidRPr="00A740F1">
        <w:rPr>
          <w:rFonts w:ascii="Times New Roman" w:hAnsi="Times New Roman" w:cs="Times New Roman"/>
          <w:sz w:val="24"/>
          <w:szCs w:val="24"/>
        </w:rPr>
        <w:t xml:space="preserve">MV SR, </w:t>
      </w:r>
      <w:r w:rsidR="005359E6">
        <w:rPr>
          <w:rFonts w:ascii="Times New Roman" w:hAnsi="Times New Roman" w:cs="Times New Roman"/>
          <w:sz w:val="24"/>
          <w:szCs w:val="24"/>
        </w:rPr>
        <w:t xml:space="preserve">MŽP SR, MPRV SR, MZ SR, MK SR, MPSVR SR, MŠVVŠ SR, </w:t>
      </w:r>
      <w:r w:rsidRPr="00A740F1">
        <w:rPr>
          <w:rFonts w:ascii="Times New Roman" w:hAnsi="Times New Roman" w:cs="Times New Roman"/>
          <w:sz w:val="24"/>
          <w:szCs w:val="24"/>
        </w:rPr>
        <w:t>ZMOS, ÚMS, hlavné mesto SR Bratislava, mesto Košice</w:t>
      </w:r>
      <w:r w:rsidR="00E14557">
        <w:rPr>
          <w:rFonts w:ascii="Times New Roman" w:hAnsi="Times New Roman" w:cs="Times New Roman"/>
          <w:sz w:val="24"/>
          <w:szCs w:val="24"/>
        </w:rPr>
        <w:t>, K8, SK 8</w:t>
      </w:r>
    </w:p>
    <w:p w14:paraId="288D35E2" w14:textId="77777777" w:rsidR="00A740F1" w:rsidRPr="00A740F1" w:rsidRDefault="00A740F1" w:rsidP="00A740F1">
      <w:pPr>
        <w:spacing w:after="0"/>
        <w:ind w:left="709"/>
        <w:contextualSpacing/>
        <w:jc w:val="both"/>
        <w:rPr>
          <w:rFonts w:ascii="Times New Roman" w:hAnsi="Times New Roman" w:cs="Times New Roman"/>
          <w:sz w:val="24"/>
          <w:szCs w:val="24"/>
        </w:rPr>
      </w:pPr>
    </w:p>
    <w:p w14:paraId="58145F30" w14:textId="46F08841" w:rsidR="000A6624" w:rsidRPr="00A740F1" w:rsidRDefault="000A6624" w:rsidP="00E30C8D">
      <w:pPr>
        <w:pStyle w:val="Odsekzoznamu"/>
        <w:numPr>
          <w:ilvl w:val="0"/>
          <w:numId w:val="16"/>
        </w:numPr>
        <w:spacing w:after="120"/>
        <w:ind w:left="714" w:hanging="357"/>
        <w:contextualSpacing w:val="0"/>
        <w:jc w:val="both"/>
      </w:pPr>
      <w:r>
        <w:rPr>
          <w:rFonts w:cs="Arial"/>
          <w:color w:val="000000"/>
          <w:shd w:val="clear" w:color="auto" w:fill="FFFFFF"/>
        </w:rPr>
        <w:t xml:space="preserve">Aktívne </w:t>
      </w:r>
      <w:r w:rsidR="002E678A">
        <w:rPr>
          <w:rFonts w:cs="Arial"/>
          <w:color w:val="000000"/>
          <w:shd w:val="clear" w:color="auto" w:fill="FFFFFF"/>
        </w:rPr>
        <w:t>participovať v</w:t>
      </w:r>
      <w:r w:rsidRPr="006E609A">
        <w:rPr>
          <w:rFonts w:cs="Arial"/>
          <w:color w:val="000000"/>
          <w:shd w:val="clear" w:color="auto" w:fill="FFFFFF"/>
        </w:rPr>
        <w:t xml:space="preserve"> proces</w:t>
      </w:r>
      <w:r w:rsidR="002E678A">
        <w:rPr>
          <w:rFonts w:cs="Arial"/>
          <w:color w:val="000000"/>
          <w:shd w:val="clear" w:color="auto" w:fill="FFFFFF"/>
        </w:rPr>
        <w:t>e</w:t>
      </w:r>
      <w:r w:rsidRPr="006E609A">
        <w:rPr>
          <w:rFonts w:cs="Arial"/>
          <w:color w:val="000000"/>
          <w:shd w:val="clear" w:color="auto" w:fill="FFFFFF"/>
        </w:rPr>
        <w:t xml:space="preserve"> </w:t>
      </w:r>
      <w:r>
        <w:t xml:space="preserve">zavádzania </w:t>
      </w:r>
      <w:r w:rsidRPr="00242ABD">
        <w:rPr>
          <w:rFonts w:cs="Arial"/>
          <w:color w:val="000000"/>
          <w:shd w:val="clear" w:color="auto" w:fill="FFFFFF"/>
        </w:rPr>
        <w:t>systém</w:t>
      </w:r>
      <w:r>
        <w:rPr>
          <w:rFonts w:cs="Arial"/>
          <w:color w:val="000000"/>
          <w:shd w:val="clear" w:color="auto" w:fill="FFFFFF"/>
        </w:rPr>
        <w:t>u</w:t>
      </w:r>
      <w:r w:rsidRPr="00242ABD">
        <w:rPr>
          <w:rFonts w:cs="Arial"/>
          <w:color w:val="000000"/>
          <w:shd w:val="clear" w:color="auto" w:fill="FFFFFF"/>
        </w:rPr>
        <w:t xml:space="preserve"> strategického plánovania a riadenia v štátnej správe</w:t>
      </w:r>
      <w:r>
        <w:rPr>
          <w:rFonts w:cs="Arial"/>
          <w:color w:val="000000"/>
          <w:shd w:val="clear" w:color="auto" w:fill="FFFFFF"/>
        </w:rPr>
        <w:t xml:space="preserve"> a podpor</w:t>
      </w:r>
      <w:r w:rsidR="002E678A">
        <w:rPr>
          <w:rFonts w:cs="Arial"/>
          <w:color w:val="000000"/>
          <w:shd w:val="clear" w:color="auto" w:fill="FFFFFF"/>
        </w:rPr>
        <w:t>ovať</w:t>
      </w:r>
      <w:r>
        <w:rPr>
          <w:rFonts w:cs="Arial"/>
          <w:color w:val="000000"/>
          <w:shd w:val="clear" w:color="auto" w:fill="FFFFFF"/>
        </w:rPr>
        <w:t xml:space="preserve"> </w:t>
      </w:r>
      <w:r w:rsidRPr="00242ABD">
        <w:rPr>
          <w:rFonts w:cs="Arial"/>
          <w:color w:val="000000"/>
          <w:shd w:val="clear" w:color="auto" w:fill="FFFFFF"/>
        </w:rPr>
        <w:t>prepojeni</w:t>
      </w:r>
      <w:r w:rsidR="002E678A">
        <w:rPr>
          <w:rFonts w:cs="Arial"/>
          <w:color w:val="000000"/>
          <w:shd w:val="clear" w:color="auto" w:fill="FFFFFF"/>
        </w:rPr>
        <w:t>e</w:t>
      </w:r>
      <w:r w:rsidRPr="00242ABD">
        <w:rPr>
          <w:rFonts w:cs="Arial"/>
          <w:color w:val="000000"/>
          <w:shd w:val="clear" w:color="auto" w:fill="FFFFFF"/>
        </w:rPr>
        <w:t xml:space="preserve"> týchto dokumentov </w:t>
      </w:r>
      <w:r>
        <w:rPr>
          <w:rFonts w:cs="Arial"/>
          <w:color w:val="000000"/>
          <w:shd w:val="clear" w:color="auto" w:fill="FFFFFF"/>
        </w:rPr>
        <w:t>s</w:t>
      </w:r>
      <w:r w:rsidRPr="00242ABD">
        <w:rPr>
          <w:rFonts w:cs="Arial"/>
          <w:color w:val="000000"/>
          <w:shd w:val="clear" w:color="auto" w:fill="FFFFFF"/>
        </w:rPr>
        <w:t>o strategický</w:t>
      </w:r>
      <w:r>
        <w:rPr>
          <w:rFonts w:cs="Arial"/>
          <w:color w:val="000000"/>
          <w:shd w:val="clear" w:color="auto" w:fill="FFFFFF"/>
        </w:rPr>
        <w:t>mi</w:t>
      </w:r>
      <w:r w:rsidRPr="00242ABD">
        <w:rPr>
          <w:rFonts w:cs="Arial"/>
          <w:color w:val="000000"/>
          <w:shd w:val="clear" w:color="auto" w:fill="FFFFFF"/>
        </w:rPr>
        <w:t xml:space="preserve"> zámer</w:t>
      </w:r>
      <w:r>
        <w:rPr>
          <w:rFonts w:cs="Arial"/>
          <w:color w:val="000000"/>
          <w:shd w:val="clear" w:color="auto" w:fill="FFFFFF"/>
        </w:rPr>
        <w:t>mi</w:t>
      </w:r>
      <w:r w:rsidRPr="00242ABD">
        <w:rPr>
          <w:rFonts w:cs="Arial"/>
          <w:color w:val="000000"/>
          <w:shd w:val="clear" w:color="auto" w:fill="FFFFFF"/>
        </w:rPr>
        <w:t xml:space="preserve"> územnej samosprávy</w:t>
      </w:r>
      <w:r>
        <w:rPr>
          <w:rFonts w:cs="Arial"/>
          <w:color w:val="000000"/>
          <w:shd w:val="clear" w:color="auto" w:fill="FFFFFF"/>
        </w:rPr>
        <w:t xml:space="preserve"> vrátane získania podpory pre mestský rozvoj v rámci pripravovaného Národného infraštruktúrneho plánu</w:t>
      </w:r>
      <w:r w:rsidR="00BF477B">
        <w:rPr>
          <w:rFonts w:cs="Arial"/>
          <w:color w:val="000000"/>
          <w:shd w:val="clear" w:color="auto" w:fill="FFFFFF"/>
        </w:rPr>
        <w:t>.</w:t>
      </w:r>
      <w:r>
        <w:rPr>
          <w:rFonts w:cs="Arial"/>
          <w:color w:val="000000"/>
          <w:shd w:val="clear" w:color="auto" w:fill="FFFFFF"/>
        </w:rPr>
        <w:t xml:space="preserve"> (M</w:t>
      </w:r>
      <w:r w:rsidR="00595DC2">
        <w:rPr>
          <w:rFonts w:cs="Arial"/>
          <w:color w:val="000000"/>
          <w:shd w:val="clear" w:color="auto" w:fill="FFFFFF"/>
        </w:rPr>
        <w:t>DV</w:t>
      </w:r>
      <w:r>
        <w:rPr>
          <w:rFonts w:cs="Arial"/>
          <w:color w:val="000000"/>
          <w:shd w:val="clear" w:color="auto" w:fill="FFFFFF"/>
        </w:rPr>
        <w:t xml:space="preserve"> SR, </w:t>
      </w:r>
      <w:r w:rsidRPr="00EB2202">
        <w:rPr>
          <w:rFonts w:cs="Times New Roman"/>
          <w:szCs w:val="24"/>
        </w:rPr>
        <w:t>ÚPVII</w:t>
      </w:r>
      <w:r w:rsidR="002E678A">
        <w:rPr>
          <w:rFonts w:cs="Times New Roman"/>
          <w:szCs w:val="24"/>
        </w:rPr>
        <w:t>, ÚV SR</w:t>
      </w:r>
      <w:r w:rsidR="006B677D">
        <w:rPr>
          <w:rFonts w:cs="Times New Roman"/>
          <w:szCs w:val="24"/>
        </w:rPr>
        <w:t>, MK SR</w:t>
      </w:r>
      <w:r>
        <w:rPr>
          <w:rFonts w:cs="Times New Roman"/>
          <w:szCs w:val="24"/>
        </w:rPr>
        <w:t xml:space="preserve">) + spolupráca strešných orgánov samospráv (ZMOS, ÚMS, SK 8, K 8) </w:t>
      </w:r>
    </w:p>
    <w:p w14:paraId="09C8B8BD" w14:textId="67D1997F" w:rsidR="00A740F1" w:rsidRPr="00A740F1" w:rsidRDefault="00A740F1" w:rsidP="00A740F1">
      <w:pPr>
        <w:pStyle w:val="Odsekzoznamu"/>
        <w:spacing w:after="0"/>
        <w:ind w:left="5670"/>
        <w:jc w:val="both"/>
        <w:rPr>
          <w:rFonts w:cs="Times New Roman"/>
          <w:szCs w:val="24"/>
        </w:rPr>
      </w:pPr>
      <w:r w:rsidRPr="00A740F1">
        <w:rPr>
          <w:rFonts w:cs="Times New Roman"/>
          <w:szCs w:val="24"/>
        </w:rPr>
        <w:t xml:space="preserve">Termín: </w:t>
      </w:r>
      <w:r>
        <w:rPr>
          <w:rFonts w:cs="Times New Roman"/>
          <w:szCs w:val="24"/>
        </w:rPr>
        <w:t>priebežne</w:t>
      </w:r>
    </w:p>
    <w:p w14:paraId="4A9BCB8A" w14:textId="77777777" w:rsidR="00A740F1" w:rsidRPr="00A740F1" w:rsidRDefault="00A740F1" w:rsidP="00A740F1">
      <w:pPr>
        <w:spacing w:after="120"/>
        <w:ind w:left="5670"/>
        <w:jc w:val="both"/>
      </w:pPr>
    </w:p>
    <w:p w14:paraId="615AB35B" w14:textId="661BF88F" w:rsidR="00E30C8D" w:rsidRDefault="002E678A" w:rsidP="00E30C8D">
      <w:pPr>
        <w:pStyle w:val="Odsekzoznamu"/>
        <w:numPr>
          <w:ilvl w:val="0"/>
          <w:numId w:val="16"/>
        </w:numPr>
        <w:spacing w:after="120"/>
        <w:ind w:left="714" w:hanging="357"/>
        <w:contextualSpacing w:val="0"/>
        <w:jc w:val="both"/>
        <w:rPr>
          <w:rFonts w:cs="Times New Roman"/>
          <w:szCs w:val="24"/>
        </w:rPr>
      </w:pPr>
      <w:r>
        <w:rPr>
          <w:rFonts w:cs="Times New Roman"/>
          <w:szCs w:val="24"/>
        </w:rPr>
        <w:t>Vytvoriť</w:t>
      </w:r>
      <w:r w:rsidRPr="00EB2202">
        <w:rPr>
          <w:rFonts w:cs="Times New Roman"/>
          <w:szCs w:val="24"/>
        </w:rPr>
        <w:t xml:space="preserve"> </w:t>
      </w:r>
      <w:r w:rsidR="00E30C8D" w:rsidRPr="00EB2202">
        <w:rPr>
          <w:rFonts w:cs="Times New Roman"/>
          <w:szCs w:val="24"/>
        </w:rPr>
        <w:t>„Platform</w:t>
      </w:r>
      <w:r>
        <w:rPr>
          <w:rFonts w:cs="Times New Roman"/>
          <w:szCs w:val="24"/>
        </w:rPr>
        <w:t>u</w:t>
      </w:r>
      <w:r w:rsidR="00E30C8D" w:rsidRPr="00EB2202">
        <w:rPr>
          <w:rFonts w:cs="Times New Roman"/>
          <w:szCs w:val="24"/>
        </w:rPr>
        <w:t xml:space="preserve"> </w:t>
      </w:r>
      <w:r w:rsidR="00E30C8D">
        <w:rPr>
          <w:rFonts w:cs="Times New Roman"/>
          <w:szCs w:val="24"/>
        </w:rPr>
        <w:t xml:space="preserve">pre rozvoj </w:t>
      </w:r>
      <w:r w:rsidR="00E30C8D" w:rsidRPr="00EB2202">
        <w:rPr>
          <w:rFonts w:cs="Times New Roman"/>
          <w:szCs w:val="24"/>
        </w:rPr>
        <w:t>slovenských miest“</w:t>
      </w:r>
      <w:r w:rsidR="006651D9">
        <w:rPr>
          <w:rFonts w:cs="Times New Roman"/>
          <w:szCs w:val="24"/>
        </w:rPr>
        <w:t>, úlohou ktorej bude najmä odborná diskusia o princípoch a praktických aplikáciách integrovaného manažmentu rozvoja miest</w:t>
      </w:r>
      <w:r w:rsidR="008046BA">
        <w:rPr>
          <w:rFonts w:cs="Times New Roman"/>
          <w:szCs w:val="24"/>
        </w:rPr>
        <w:t>.</w:t>
      </w:r>
      <w:r w:rsidR="00E30C8D" w:rsidRPr="00EB2202">
        <w:rPr>
          <w:rFonts w:cs="Times New Roman"/>
          <w:szCs w:val="24"/>
        </w:rPr>
        <w:t xml:space="preserve"> </w:t>
      </w:r>
    </w:p>
    <w:p w14:paraId="1B35256D" w14:textId="0C6FF3A6" w:rsidR="008046BA" w:rsidRPr="008046BA" w:rsidRDefault="008046BA" w:rsidP="008046BA">
      <w:pPr>
        <w:pStyle w:val="Odsekzoznamu"/>
        <w:spacing w:after="0"/>
        <w:ind w:left="5670"/>
        <w:jc w:val="both"/>
        <w:rPr>
          <w:rFonts w:cs="Times New Roman"/>
          <w:szCs w:val="24"/>
        </w:rPr>
      </w:pPr>
      <w:r w:rsidRPr="008046BA">
        <w:rPr>
          <w:rFonts w:cs="Times New Roman"/>
          <w:szCs w:val="24"/>
        </w:rPr>
        <w:t>Termín</w:t>
      </w:r>
      <w:r>
        <w:rPr>
          <w:rFonts w:cs="Times New Roman"/>
          <w:szCs w:val="24"/>
        </w:rPr>
        <w:t>: 30</w:t>
      </w:r>
      <w:r w:rsidRPr="008046BA">
        <w:rPr>
          <w:rFonts w:cs="Times New Roman"/>
          <w:szCs w:val="24"/>
        </w:rPr>
        <w:t xml:space="preserve">. </w:t>
      </w:r>
      <w:r>
        <w:rPr>
          <w:rFonts w:cs="Times New Roman"/>
          <w:szCs w:val="24"/>
        </w:rPr>
        <w:t>06</w:t>
      </w:r>
      <w:r w:rsidRPr="008046BA">
        <w:rPr>
          <w:rFonts w:cs="Times New Roman"/>
          <w:szCs w:val="24"/>
        </w:rPr>
        <w:t>. 2018</w:t>
      </w:r>
    </w:p>
    <w:p w14:paraId="60E996B2" w14:textId="77777777" w:rsidR="008046BA" w:rsidRPr="008046BA" w:rsidRDefault="008046BA" w:rsidP="008046BA">
      <w:pPr>
        <w:pStyle w:val="Odsekzoznamu"/>
        <w:spacing w:after="0"/>
        <w:ind w:left="5670"/>
        <w:jc w:val="both"/>
        <w:rPr>
          <w:rFonts w:cs="Times New Roman"/>
          <w:szCs w:val="24"/>
        </w:rPr>
      </w:pPr>
      <w:r w:rsidRPr="008046BA">
        <w:rPr>
          <w:rFonts w:cs="Times New Roman"/>
          <w:szCs w:val="24"/>
        </w:rPr>
        <w:t>Gestor: MDV SR</w:t>
      </w:r>
    </w:p>
    <w:p w14:paraId="2E982059" w14:textId="77777777" w:rsidR="00A740F1" w:rsidRPr="00A740F1" w:rsidRDefault="00A740F1" w:rsidP="00A740F1">
      <w:pPr>
        <w:pStyle w:val="Odsekzoznamu"/>
        <w:rPr>
          <w:rFonts w:cs="Times New Roman"/>
          <w:szCs w:val="24"/>
        </w:rPr>
      </w:pPr>
    </w:p>
    <w:p w14:paraId="55B93E8B" w14:textId="76AAFCCC" w:rsidR="00E30C8D" w:rsidRDefault="002E678A" w:rsidP="00E30C8D">
      <w:pPr>
        <w:pStyle w:val="Odsekzoznamu"/>
        <w:numPr>
          <w:ilvl w:val="0"/>
          <w:numId w:val="16"/>
        </w:numPr>
        <w:spacing w:after="120"/>
        <w:ind w:left="714" w:hanging="357"/>
        <w:contextualSpacing w:val="0"/>
        <w:jc w:val="both"/>
        <w:rPr>
          <w:rFonts w:cs="Times New Roman"/>
          <w:szCs w:val="24"/>
        </w:rPr>
      </w:pPr>
      <w:r w:rsidRPr="00E30C8D">
        <w:rPr>
          <w:rFonts w:cs="Times New Roman"/>
          <w:szCs w:val="24"/>
        </w:rPr>
        <w:t>Vytvor</w:t>
      </w:r>
      <w:r>
        <w:rPr>
          <w:rFonts w:cs="Times New Roman"/>
          <w:szCs w:val="24"/>
        </w:rPr>
        <w:t>iť</w:t>
      </w:r>
      <w:r w:rsidRPr="00E30C8D">
        <w:rPr>
          <w:rFonts w:cs="Times New Roman"/>
          <w:szCs w:val="24"/>
        </w:rPr>
        <w:t xml:space="preserve"> </w:t>
      </w:r>
      <w:r w:rsidR="00E51F45">
        <w:rPr>
          <w:rFonts w:cs="Times New Roman"/>
          <w:szCs w:val="24"/>
        </w:rPr>
        <w:t>prepojenie rôznych existujúcich platforiem, poskytujúcich informácie o prístupoch, podporných nástrojoch a príkladoch úspešnej praxe pre mestá</w:t>
      </w:r>
    </w:p>
    <w:p w14:paraId="24795485" w14:textId="63CE5C5A" w:rsidR="008046BA" w:rsidRPr="008046BA" w:rsidRDefault="008046BA" w:rsidP="008046BA">
      <w:pPr>
        <w:pStyle w:val="Odsekzoznamu"/>
        <w:spacing w:after="0"/>
        <w:ind w:left="5670"/>
        <w:jc w:val="both"/>
        <w:rPr>
          <w:rFonts w:cs="Times New Roman"/>
          <w:szCs w:val="24"/>
        </w:rPr>
      </w:pPr>
      <w:r w:rsidRPr="008046BA">
        <w:rPr>
          <w:rFonts w:cs="Times New Roman"/>
          <w:szCs w:val="24"/>
        </w:rPr>
        <w:t>Termín</w:t>
      </w:r>
      <w:r w:rsidR="0005746F">
        <w:rPr>
          <w:rFonts w:cs="Times New Roman"/>
          <w:szCs w:val="24"/>
        </w:rPr>
        <w:t>: 31. 12. 2020</w:t>
      </w:r>
    </w:p>
    <w:p w14:paraId="5DAC2B43" w14:textId="77777777" w:rsidR="008046BA" w:rsidRPr="008046BA" w:rsidRDefault="008046BA" w:rsidP="008046BA">
      <w:pPr>
        <w:pStyle w:val="Odsekzoznamu"/>
        <w:spacing w:after="0"/>
        <w:ind w:left="5670"/>
        <w:jc w:val="both"/>
        <w:rPr>
          <w:rFonts w:cs="Times New Roman"/>
          <w:szCs w:val="24"/>
        </w:rPr>
      </w:pPr>
      <w:r w:rsidRPr="008046BA">
        <w:rPr>
          <w:rFonts w:cs="Times New Roman"/>
          <w:szCs w:val="24"/>
        </w:rPr>
        <w:t>Gestor: MDV SR</w:t>
      </w:r>
    </w:p>
    <w:p w14:paraId="310484FA" w14:textId="33B33B34" w:rsidR="008046BA" w:rsidRPr="008046BA" w:rsidRDefault="008046BA" w:rsidP="008046BA">
      <w:pPr>
        <w:pStyle w:val="Odsekzoznamu"/>
        <w:spacing w:after="0"/>
        <w:ind w:left="5670"/>
        <w:jc w:val="both"/>
        <w:rPr>
          <w:rFonts w:cs="Times New Roman"/>
          <w:szCs w:val="24"/>
        </w:rPr>
      </w:pPr>
      <w:r w:rsidRPr="008046BA">
        <w:rPr>
          <w:rFonts w:cs="Times New Roman"/>
          <w:szCs w:val="24"/>
        </w:rPr>
        <w:t xml:space="preserve">Spolupráca: </w:t>
      </w:r>
      <w:r w:rsidRPr="00E30C8D">
        <w:rPr>
          <w:rFonts w:cs="Times New Roman"/>
          <w:szCs w:val="24"/>
        </w:rPr>
        <w:t>ÚPVII</w:t>
      </w:r>
    </w:p>
    <w:p w14:paraId="13970A78" w14:textId="77777777" w:rsidR="008046BA" w:rsidRDefault="008046BA" w:rsidP="008046BA">
      <w:pPr>
        <w:pStyle w:val="Odsekzoznamu"/>
        <w:spacing w:after="120"/>
        <w:ind w:left="714"/>
        <w:contextualSpacing w:val="0"/>
        <w:jc w:val="both"/>
        <w:rPr>
          <w:rFonts w:cs="Times New Roman"/>
          <w:szCs w:val="24"/>
        </w:rPr>
      </w:pPr>
    </w:p>
    <w:p w14:paraId="4E091D44" w14:textId="582CB3DD" w:rsidR="00735836" w:rsidRDefault="00BF477B" w:rsidP="00E30C8D">
      <w:pPr>
        <w:pStyle w:val="Odsekzoznamu"/>
        <w:numPr>
          <w:ilvl w:val="0"/>
          <w:numId w:val="16"/>
        </w:numPr>
        <w:spacing w:after="120"/>
        <w:ind w:left="714" w:hanging="357"/>
        <w:contextualSpacing w:val="0"/>
        <w:jc w:val="both"/>
        <w:rPr>
          <w:rFonts w:cs="Times New Roman"/>
          <w:szCs w:val="24"/>
        </w:rPr>
      </w:pPr>
      <w:proofErr w:type="spellStart"/>
      <w:r>
        <w:rPr>
          <w:rFonts w:cs="Times New Roman"/>
          <w:szCs w:val="24"/>
        </w:rPr>
        <w:t>Pilotne</w:t>
      </w:r>
      <w:proofErr w:type="spellEnd"/>
      <w:r>
        <w:rPr>
          <w:rFonts w:cs="Times New Roman"/>
          <w:szCs w:val="24"/>
        </w:rPr>
        <w:t xml:space="preserve"> </w:t>
      </w:r>
      <w:r w:rsidR="007F3E3D">
        <w:rPr>
          <w:rFonts w:cs="Times New Roman"/>
          <w:szCs w:val="24"/>
        </w:rPr>
        <w:t>a</w:t>
      </w:r>
      <w:r w:rsidR="00735836" w:rsidRPr="00EB2202">
        <w:rPr>
          <w:rFonts w:cs="Times New Roman"/>
          <w:szCs w:val="24"/>
        </w:rPr>
        <w:t xml:space="preserve">nalyzovať prepojenosť </w:t>
      </w:r>
      <w:r>
        <w:rPr>
          <w:rFonts w:cs="Times New Roman"/>
          <w:szCs w:val="24"/>
        </w:rPr>
        <w:t>vybraného okruhu miest</w:t>
      </w:r>
      <w:r w:rsidR="00735836" w:rsidRPr="00EB2202">
        <w:rPr>
          <w:rFonts w:cs="Times New Roman"/>
          <w:szCs w:val="24"/>
        </w:rPr>
        <w:t xml:space="preserve"> a </w:t>
      </w:r>
      <w:r>
        <w:rPr>
          <w:rFonts w:cs="Times New Roman"/>
          <w:szCs w:val="24"/>
        </w:rPr>
        <w:t>ich</w:t>
      </w:r>
      <w:r w:rsidR="00735836" w:rsidRPr="00EB2202">
        <w:rPr>
          <w:rFonts w:cs="Times New Roman"/>
          <w:szCs w:val="24"/>
        </w:rPr>
        <w:t xml:space="preserve"> bezprostredného okolia (mestské funkčné územie) a z neho plynúce pozitívne </w:t>
      </w:r>
      <w:proofErr w:type="spellStart"/>
      <w:r w:rsidR="00735836" w:rsidRPr="00EB2202">
        <w:rPr>
          <w:rFonts w:cs="Times New Roman"/>
          <w:szCs w:val="24"/>
        </w:rPr>
        <w:t>externality</w:t>
      </w:r>
      <w:proofErr w:type="spellEnd"/>
      <w:r w:rsidR="00735836" w:rsidRPr="00EB2202">
        <w:rPr>
          <w:rFonts w:cs="Times New Roman"/>
          <w:szCs w:val="24"/>
        </w:rPr>
        <w:t xml:space="preserve"> pre subjekty a obyvateľov </w:t>
      </w:r>
      <w:r w:rsidRPr="00EB2202">
        <w:rPr>
          <w:rFonts w:cs="Times New Roman"/>
          <w:szCs w:val="24"/>
        </w:rPr>
        <w:t xml:space="preserve">v danom území </w:t>
      </w:r>
      <w:r w:rsidR="00735836" w:rsidRPr="00EB2202">
        <w:rPr>
          <w:rFonts w:cs="Times New Roman"/>
          <w:szCs w:val="24"/>
        </w:rPr>
        <w:t xml:space="preserve">s možnosťou návrhu úpravy existujúcej štruktúry a z nej vyplývajúcich vzťahov v území. </w:t>
      </w:r>
    </w:p>
    <w:p w14:paraId="12CE2567" w14:textId="076F2906"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31. 12. 2019</w:t>
      </w:r>
    </w:p>
    <w:p w14:paraId="097DAA3A" w14:textId="5FD0EEB4" w:rsidR="0005746F" w:rsidRPr="008046BA" w:rsidRDefault="0005746F" w:rsidP="0005746F">
      <w:pPr>
        <w:pStyle w:val="Odsekzoznamu"/>
        <w:spacing w:after="0"/>
        <w:ind w:left="5670"/>
        <w:jc w:val="both"/>
        <w:rPr>
          <w:rFonts w:cs="Times New Roman"/>
          <w:szCs w:val="24"/>
        </w:rPr>
      </w:pPr>
      <w:r>
        <w:rPr>
          <w:rFonts w:cs="Times New Roman"/>
          <w:szCs w:val="24"/>
        </w:rPr>
        <w:t>Gestor: ÚV SR</w:t>
      </w:r>
    </w:p>
    <w:p w14:paraId="34F82353" w14:textId="1DC41845" w:rsidR="0005746F" w:rsidRPr="008046BA" w:rsidRDefault="0005746F" w:rsidP="0005746F">
      <w:pPr>
        <w:pStyle w:val="Odsekzoznamu"/>
        <w:spacing w:after="0"/>
        <w:ind w:left="5670"/>
        <w:jc w:val="both"/>
        <w:rPr>
          <w:rFonts w:cs="Times New Roman"/>
          <w:szCs w:val="24"/>
        </w:rPr>
      </w:pPr>
      <w:r w:rsidRPr="008046BA">
        <w:rPr>
          <w:rFonts w:cs="Times New Roman"/>
          <w:szCs w:val="24"/>
        </w:rPr>
        <w:t xml:space="preserve">Spolupráca: </w:t>
      </w:r>
      <w:r w:rsidRPr="00EB2202">
        <w:rPr>
          <w:rFonts w:cs="Times New Roman"/>
          <w:szCs w:val="24"/>
        </w:rPr>
        <w:t>MDV SR, MV SR, MH SR</w:t>
      </w:r>
    </w:p>
    <w:p w14:paraId="16EAAF69" w14:textId="77777777" w:rsidR="00A740F1" w:rsidRPr="00A740F1" w:rsidRDefault="00A740F1" w:rsidP="00A740F1">
      <w:pPr>
        <w:spacing w:after="120"/>
        <w:jc w:val="both"/>
        <w:rPr>
          <w:rFonts w:cs="Times New Roman"/>
          <w:szCs w:val="24"/>
        </w:rPr>
      </w:pPr>
    </w:p>
    <w:p w14:paraId="01B23FFB" w14:textId="2C3C5E1C" w:rsidR="00735836" w:rsidRDefault="00735836" w:rsidP="00E30C8D">
      <w:pPr>
        <w:pStyle w:val="Odsekzoznamu"/>
        <w:numPr>
          <w:ilvl w:val="0"/>
          <w:numId w:val="16"/>
        </w:numPr>
        <w:spacing w:after="120"/>
        <w:ind w:left="714" w:hanging="357"/>
        <w:contextualSpacing w:val="0"/>
        <w:jc w:val="both"/>
        <w:rPr>
          <w:rFonts w:cs="Times New Roman"/>
          <w:szCs w:val="24"/>
        </w:rPr>
      </w:pPr>
      <w:r>
        <w:rPr>
          <w:rFonts w:cs="Times New Roman"/>
          <w:szCs w:val="24"/>
        </w:rPr>
        <w:lastRenderedPageBreak/>
        <w:t>Podpor</w:t>
      </w:r>
      <w:r w:rsidR="00113C15">
        <w:rPr>
          <w:rFonts w:cs="Times New Roman"/>
          <w:szCs w:val="24"/>
        </w:rPr>
        <w:t>ova</w:t>
      </w:r>
      <w:r>
        <w:rPr>
          <w:rFonts w:cs="Times New Roman"/>
          <w:szCs w:val="24"/>
        </w:rPr>
        <w:t>ť vytváranie a rozvoj územných štruktúr spolupráce miest a obcí v ich zázemí a vznik ich integrovaných strategických plánovacích dokumentov</w:t>
      </w:r>
      <w:r w:rsidR="00BF477B">
        <w:rPr>
          <w:rFonts w:cs="Times New Roman"/>
          <w:szCs w:val="24"/>
        </w:rPr>
        <w:t>.</w:t>
      </w:r>
      <w:r>
        <w:rPr>
          <w:rFonts w:cs="Times New Roman"/>
          <w:szCs w:val="24"/>
        </w:rPr>
        <w:t xml:space="preserve"> </w:t>
      </w:r>
    </w:p>
    <w:p w14:paraId="18B14F33" w14:textId="7DF34D49"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priebežne</w:t>
      </w:r>
    </w:p>
    <w:p w14:paraId="653823F4" w14:textId="77777777" w:rsidR="0005746F" w:rsidRPr="008046BA" w:rsidRDefault="0005746F" w:rsidP="0005746F">
      <w:pPr>
        <w:pStyle w:val="Odsekzoznamu"/>
        <w:spacing w:after="0"/>
        <w:ind w:left="5670"/>
        <w:jc w:val="both"/>
        <w:rPr>
          <w:rFonts w:cs="Times New Roman"/>
          <w:szCs w:val="24"/>
        </w:rPr>
      </w:pPr>
      <w:r>
        <w:rPr>
          <w:rFonts w:cs="Times New Roman"/>
          <w:szCs w:val="24"/>
        </w:rPr>
        <w:t>Gestor: ÚV SR</w:t>
      </w:r>
    </w:p>
    <w:p w14:paraId="35C82BF8" w14:textId="18B11074" w:rsidR="0005746F" w:rsidRPr="008046BA" w:rsidRDefault="0005746F" w:rsidP="0005746F">
      <w:pPr>
        <w:pStyle w:val="Odsekzoznamu"/>
        <w:spacing w:after="0"/>
        <w:ind w:left="5670"/>
        <w:jc w:val="both"/>
        <w:rPr>
          <w:rFonts w:cs="Times New Roman"/>
          <w:szCs w:val="24"/>
        </w:rPr>
      </w:pPr>
      <w:r w:rsidRPr="008046BA">
        <w:rPr>
          <w:rFonts w:cs="Times New Roman"/>
          <w:szCs w:val="24"/>
        </w:rPr>
        <w:t xml:space="preserve">Spolupráca: </w:t>
      </w:r>
      <w:r>
        <w:rPr>
          <w:rFonts w:cs="Times New Roman"/>
          <w:szCs w:val="24"/>
        </w:rPr>
        <w:t>MDV SR</w:t>
      </w:r>
    </w:p>
    <w:p w14:paraId="30F5082B" w14:textId="77777777" w:rsidR="00A740F1" w:rsidRPr="00A740F1" w:rsidRDefault="00A740F1" w:rsidP="00A740F1">
      <w:pPr>
        <w:spacing w:after="120"/>
        <w:jc w:val="both"/>
        <w:rPr>
          <w:rFonts w:cs="Times New Roman"/>
          <w:szCs w:val="24"/>
        </w:rPr>
      </w:pPr>
    </w:p>
    <w:p w14:paraId="62F1A9FF" w14:textId="14A812DD" w:rsidR="00735836" w:rsidRDefault="00735836" w:rsidP="00E30C8D">
      <w:pPr>
        <w:pStyle w:val="Odsekzoznamu"/>
        <w:numPr>
          <w:ilvl w:val="0"/>
          <w:numId w:val="16"/>
        </w:numPr>
        <w:spacing w:after="120"/>
        <w:ind w:left="714" w:hanging="357"/>
        <w:contextualSpacing w:val="0"/>
        <w:jc w:val="both"/>
        <w:rPr>
          <w:rFonts w:cs="Times New Roman"/>
          <w:szCs w:val="24"/>
        </w:rPr>
      </w:pPr>
      <w:r>
        <w:rPr>
          <w:rFonts w:cs="Times New Roman"/>
          <w:szCs w:val="24"/>
        </w:rPr>
        <w:t>Integrovať</w:t>
      </w:r>
      <w:r w:rsidR="008A7AE9">
        <w:rPr>
          <w:rFonts w:cs="Times New Roman"/>
          <w:szCs w:val="24"/>
        </w:rPr>
        <w:t xml:space="preserve"> v stratégi</w:t>
      </w:r>
      <w:r w:rsidR="00595DC2">
        <w:rPr>
          <w:rFonts w:cs="Times New Roman"/>
          <w:szCs w:val="24"/>
        </w:rPr>
        <w:t>i</w:t>
      </w:r>
      <w:r w:rsidR="008A7AE9">
        <w:rPr>
          <w:rFonts w:cs="Times New Roman"/>
          <w:szCs w:val="24"/>
        </w:rPr>
        <w:t xml:space="preserve"> regionálneho rozvoja </w:t>
      </w:r>
      <w:r>
        <w:rPr>
          <w:rFonts w:cs="Times New Roman"/>
          <w:szCs w:val="24"/>
        </w:rPr>
        <w:t xml:space="preserve">problematiku mestského rozvoja ako </w:t>
      </w:r>
      <w:r w:rsidR="00BF477B">
        <w:rPr>
          <w:rFonts w:cs="Times New Roman"/>
          <w:szCs w:val="24"/>
        </w:rPr>
        <w:t xml:space="preserve">neoddeliteľnú </w:t>
      </w:r>
      <w:r>
        <w:rPr>
          <w:rFonts w:cs="Times New Roman"/>
          <w:szCs w:val="24"/>
        </w:rPr>
        <w:t xml:space="preserve">súčasť politiky regionálneho a územného rozvoja vrátane definovania špecifických cieľov a nástrojov podpory rozvoja miest a mestských funkčných území. </w:t>
      </w:r>
    </w:p>
    <w:p w14:paraId="4E7968D0" w14:textId="7919A3A7"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xml:space="preserve">: </w:t>
      </w:r>
      <w:r w:rsidR="001D1ACE">
        <w:rPr>
          <w:rFonts w:cs="Times New Roman"/>
          <w:szCs w:val="24"/>
        </w:rPr>
        <w:t>30. 6. 2019</w:t>
      </w:r>
    </w:p>
    <w:p w14:paraId="22B6D678" w14:textId="77777777" w:rsidR="0005746F" w:rsidRPr="008046BA" w:rsidRDefault="0005746F" w:rsidP="0005746F">
      <w:pPr>
        <w:pStyle w:val="Odsekzoznamu"/>
        <w:spacing w:after="0"/>
        <w:ind w:left="5670"/>
        <w:jc w:val="both"/>
        <w:rPr>
          <w:rFonts w:cs="Times New Roman"/>
          <w:szCs w:val="24"/>
        </w:rPr>
      </w:pPr>
      <w:r>
        <w:rPr>
          <w:rFonts w:cs="Times New Roman"/>
          <w:szCs w:val="24"/>
        </w:rPr>
        <w:t>Gestor: ÚV SR</w:t>
      </w:r>
    </w:p>
    <w:p w14:paraId="7D18385A" w14:textId="09BD5ECF" w:rsidR="00A740F1" w:rsidRPr="00A740F1" w:rsidRDefault="0005746F" w:rsidP="0005746F">
      <w:pPr>
        <w:pStyle w:val="Odsekzoznamu"/>
        <w:spacing w:after="0"/>
        <w:ind w:left="5670"/>
        <w:jc w:val="both"/>
        <w:rPr>
          <w:rFonts w:cs="Times New Roman"/>
          <w:szCs w:val="24"/>
        </w:rPr>
      </w:pPr>
      <w:r w:rsidRPr="008046BA">
        <w:rPr>
          <w:rFonts w:cs="Times New Roman"/>
          <w:szCs w:val="24"/>
        </w:rPr>
        <w:t xml:space="preserve">Spolupráca: </w:t>
      </w:r>
      <w:r w:rsidRPr="00EB2202">
        <w:rPr>
          <w:rFonts w:cs="Times New Roman"/>
          <w:szCs w:val="24"/>
        </w:rPr>
        <w:t>MDV SR</w:t>
      </w:r>
    </w:p>
    <w:p w14:paraId="35EDC12A" w14:textId="77777777" w:rsidR="00A740F1" w:rsidRPr="00A740F1" w:rsidRDefault="00A740F1" w:rsidP="00A740F1">
      <w:pPr>
        <w:spacing w:after="120"/>
        <w:jc w:val="both"/>
        <w:rPr>
          <w:rFonts w:cs="Times New Roman"/>
          <w:szCs w:val="24"/>
        </w:rPr>
      </w:pPr>
    </w:p>
    <w:p w14:paraId="2E8494FC" w14:textId="5525C911" w:rsidR="00E30C8D" w:rsidRDefault="00E30C8D" w:rsidP="00E30C8D">
      <w:pPr>
        <w:pStyle w:val="Odsekzoznamu"/>
        <w:numPr>
          <w:ilvl w:val="0"/>
          <w:numId w:val="16"/>
        </w:numPr>
        <w:spacing w:after="120"/>
        <w:ind w:left="714" w:hanging="357"/>
        <w:contextualSpacing w:val="0"/>
        <w:jc w:val="both"/>
        <w:rPr>
          <w:rFonts w:cs="Times New Roman"/>
          <w:szCs w:val="24"/>
        </w:rPr>
      </w:pPr>
      <w:r>
        <w:rPr>
          <w:rFonts w:cs="Times New Roman"/>
          <w:szCs w:val="24"/>
        </w:rPr>
        <w:t>Z</w:t>
      </w:r>
      <w:r w:rsidRPr="00EB2202">
        <w:rPr>
          <w:rFonts w:cs="Times New Roman"/>
          <w:szCs w:val="24"/>
        </w:rPr>
        <w:t>a</w:t>
      </w:r>
      <w:r>
        <w:rPr>
          <w:rFonts w:cs="Times New Roman"/>
          <w:szCs w:val="24"/>
        </w:rPr>
        <w:t xml:space="preserve">radiť podporu udržateľného integrovaného rozvoja miest a ich funkčných území medzi národné priority </w:t>
      </w:r>
      <w:r w:rsidRPr="00EB2202">
        <w:rPr>
          <w:rFonts w:cs="Times New Roman"/>
          <w:szCs w:val="24"/>
        </w:rPr>
        <w:t xml:space="preserve">pri </w:t>
      </w:r>
      <w:r>
        <w:rPr>
          <w:rFonts w:cs="Times New Roman"/>
          <w:szCs w:val="24"/>
        </w:rPr>
        <w:t xml:space="preserve">rokovaní o </w:t>
      </w:r>
      <w:r w:rsidRPr="00EB2202">
        <w:rPr>
          <w:rFonts w:cs="Times New Roman"/>
          <w:szCs w:val="24"/>
        </w:rPr>
        <w:t>príprave budúcej kohéznej politiky EÚ</w:t>
      </w:r>
      <w:r w:rsidR="00BF477B">
        <w:rPr>
          <w:rFonts w:cs="Times New Roman"/>
          <w:szCs w:val="24"/>
        </w:rPr>
        <w:t>.</w:t>
      </w:r>
      <w:r w:rsidRPr="00EB2202">
        <w:rPr>
          <w:rFonts w:cs="Times New Roman"/>
          <w:szCs w:val="24"/>
        </w:rPr>
        <w:t xml:space="preserve"> (</w:t>
      </w:r>
    </w:p>
    <w:p w14:paraId="5E79775A" w14:textId="5F8AF651" w:rsidR="008A7AE9" w:rsidRPr="008046BA" w:rsidRDefault="008A7AE9" w:rsidP="00553752">
      <w:pPr>
        <w:pStyle w:val="Odsekzoznamu"/>
        <w:spacing w:after="0"/>
        <w:ind w:left="5529"/>
        <w:jc w:val="both"/>
        <w:rPr>
          <w:rFonts w:cs="Times New Roman"/>
          <w:szCs w:val="24"/>
        </w:rPr>
      </w:pPr>
      <w:r w:rsidRPr="008046BA">
        <w:rPr>
          <w:rFonts w:cs="Times New Roman"/>
          <w:szCs w:val="24"/>
        </w:rPr>
        <w:t>Termín</w:t>
      </w:r>
      <w:r>
        <w:rPr>
          <w:rFonts w:cs="Times New Roman"/>
          <w:szCs w:val="24"/>
        </w:rPr>
        <w:t>: priebežne až do schválenia Partnerskej dohody po roku 2020</w:t>
      </w:r>
    </w:p>
    <w:p w14:paraId="74E49EB8" w14:textId="79007D14" w:rsidR="008A7AE9" w:rsidRPr="008046BA" w:rsidRDefault="008A7AE9" w:rsidP="00553752">
      <w:pPr>
        <w:pStyle w:val="Odsekzoznamu"/>
        <w:spacing w:after="0"/>
        <w:ind w:left="5529"/>
        <w:jc w:val="both"/>
        <w:rPr>
          <w:rFonts w:cs="Times New Roman"/>
          <w:szCs w:val="24"/>
        </w:rPr>
      </w:pPr>
      <w:r>
        <w:rPr>
          <w:rFonts w:cs="Times New Roman"/>
          <w:szCs w:val="24"/>
        </w:rPr>
        <w:t>Gestor: ÚPVII - CKO</w:t>
      </w:r>
    </w:p>
    <w:p w14:paraId="01A9EFAF" w14:textId="6DA215B9" w:rsidR="008A7AE9" w:rsidRPr="00A740F1" w:rsidRDefault="008A7AE9" w:rsidP="00553752">
      <w:pPr>
        <w:pStyle w:val="Odsekzoznamu"/>
        <w:spacing w:after="0"/>
        <w:ind w:left="5529"/>
        <w:jc w:val="both"/>
        <w:rPr>
          <w:rFonts w:cs="Times New Roman"/>
          <w:szCs w:val="24"/>
        </w:rPr>
      </w:pPr>
      <w:r w:rsidRPr="008046BA">
        <w:rPr>
          <w:rFonts w:cs="Times New Roman"/>
          <w:szCs w:val="24"/>
        </w:rPr>
        <w:t>Spolupráca:</w:t>
      </w:r>
      <w:r>
        <w:rPr>
          <w:rFonts w:cs="Times New Roman"/>
          <w:szCs w:val="24"/>
        </w:rPr>
        <w:t xml:space="preserve"> ÚV SR,</w:t>
      </w:r>
      <w:r w:rsidRPr="008046BA">
        <w:rPr>
          <w:rFonts w:cs="Times New Roman"/>
          <w:szCs w:val="24"/>
        </w:rPr>
        <w:t xml:space="preserve"> </w:t>
      </w:r>
      <w:r w:rsidRPr="00EB2202">
        <w:rPr>
          <w:rFonts w:cs="Times New Roman"/>
          <w:szCs w:val="24"/>
        </w:rPr>
        <w:t>MDV SR</w:t>
      </w:r>
    </w:p>
    <w:p w14:paraId="59C10F6C" w14:textId="77777777" w:rsidR="008A7AE9" w:rsidRDefault="008A7AE9" w:rsidP="00553752">
      <w:pPr>
        <w:pStyle w:val="Odsekzoznamu"/>
        <w:spacing w:after="120"/>
        <w:ind w:left="714"/>
        <w:contextualSpacing w:val="0"/>
        <w:jc w:val="both"/>
        <w:rPr>
          <w:rFonts w:cs="Times New Roman"/>
          <w:szCs w:val="24"/>
        </w:rPr>
      </w:pPr>
    </w:p>
    <w:p w14:paraId="2641B817" w14:textId="77777777" w:rsidR="00A740F1" w:rsidRPr="00A740F1" w:rsidRDefault="00A740F1" w:rsidP="00A740F1">
      <w:pPr>
        <w:spacing w:after="120"/>
        <w:jc w:val="both"/>
        <w:rPr>
          <w:rFonts w:cs="Times New Roman"/>
          <w:szCs w:val="24"/>
        </w:rPr>
      </w:pPr>
    </w:p>
    <w:p w14:paraId="4922ED9F" w14:textId="15DA47F4" w:rsidR="008F7332" w:rsidRPr="00735836" w:rsidRDefault="00E30C8D" w:rsidP="00307E7E">
      <w:pPr>
        <w:pStyle w:val="Nadpis2"/>
      </w:pPr>
      <w:bookmarkStart w:id="19" w:name="_Toc499284689"/>
      <w:r>
        <w:t>Š</w:t>
      </w:r>
      <w:r w:rsidR="000A6624" w:rsidRPr="00735836">
        <w:t>trukturálne zmeny vo fungovaní miest</w:t>
      </w:r>
      <w:bookmarkEnd w:id="19"/>
      <w:r w:rsidR="000A6624" w:rsidRPr="00735836">
        <w:t xml:space="preserve"> </w:t>
      </w:r>
    </w:p>
    <w:p w14:paraId="441AE8D5" w14:textId="67E9BFBB" w:rsidR="000843F2" w:rsidRPr="00EB2202" w:rsidRDefault="000843F2" w:rsidP="00735836">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 udržateľný rozvoj miest, skúmanie </w:t>
      </w:r>
      <w:r w:rsidR="00BF477B">
        <w:rPr>
          <w:rFonts w:ascii="Times New Roman" w:hAnsi="Times New Roman" w:cs="Times New Roman"/>
          <w:sz w:val="24"/>
          <w:szCs w:val="24"/>
        </w:rPr>
        <w:t xml:space="preserve">súvisiacich </w:t>
      </w:r>
      <w:r>
        <w:rPr>
          <w:rFonts w:ascii="Times New Roman" w:hAnsi="Times New Roman" w:cs="Times New Roman"/>
          <w:sz w:val="24"/>
          <w:szCs w:val="24"/>
        </w:rPr>
        <w:t xml:space="preserve">procesov a včasnú identifikáciu problémov je nutné disponovať hodnovernými informáciami a štatistickými dátami. Ideálnou príležitosťou je využiť </w:t>
      </w:r>
      <w:r w:rsidRPr="00EB2202">
        <w:rPr>
          <w:rFonts w:ascii="Times New Roman" w:hAnsi="Times New Roman" w:cs="Times New Roman"/>
          <w:sz w:val="24"/>
          <w:szCs w:val="24"/>
        </w:rPr>
        <w:t>reformu v oblasti zberu štatistických údajov, ktorej predmetom je úprava a harmonizácia zberu štatistických údajov</w:t>
      </w:r>
      <w:r>
        <w:rPr>
          <w:rFonts w:ascii="Times New Roman" w:hAnsi="Times New Roman" w:cs="Times New Roman"/>
          <w:sz w:val="24"/>
          <w:szCs w:val="24"/>
        </w:rPr>
        <w:t>. C</w:t>
      </w:r>
      <w:r w:rsidRPr="00EB2202">
        <w:rPr>
          <w:rFonts w:ascii="Times New Roman" w:hAnsi="Times New Roman" w:cs="Times New Roman"/>
          <w:sz w:val="24"/>
          <w:szCs w:val="24"/>
        </w:rPr>
        <w:t xml:space="preserve">ieľom </w:t>
      </w:r>
      <w:r>
        <w:rPr>
          <w:rFonts w:ascii="Times New Roman" w:hAnsi="Times New Roman" w:cs="Times New Roman"/>
          <w:sz w:val="24"/>
          <w:szCs w:val="24"/>
        </w:rPr>
        <w:t xml:space="preserve">je </w:t>
      </w:r>
      <w:r w:rsidRPr="00EB2202">
        <w:rPr>
          <w:rFonts w:ascii="Times New Roman" w:hAnsi="Times New Roman" w:cs="Times New Roman"/>
          <w:sz w:val="24"/>
          <w:szCs w:val="24"/>
        </w:rPr>
        <w:t>optimalizáci</w:t>
      </w:r>
      <w:r>
        <w:rPr>
          <w:rFonts w:ascii="Times New Roman" w:hAnsi="Times New Roman" w:cs="Times New Roman"/>
          <w:sz w:val="24"/>
          <w:szCs w:val="24"/>
        </w:rPr>
        <w:t>a</w:t>
      </w:r>
      <w:r w:rsidRPr="00EB2202">
        <w:rPr>
          <w:rFonts w:ascii="Times New Roman" w:hAnsi="Times New Roman" w:cs="Times New Roman"/>
          <w:sz w:val="24"/>
          <w:szCs w:val="24"/>
        </w:rPr>
        <w:t xml:space="preserve"> procesov a zavedeni</w:t>
      </w:r>
      <w:r>
        <w:rPr>
          <w:rFonts w:ascii="Times New Roman" w:hAnsi="Times New Roman" w:cs="Times New Roman"/>
          <w:sz w:val="24"/>
          <w:szCs w:val="24"/>
        </w:rPr>
        <w:t>e</w:t>
      </w:r>
      <w:r w:rsidRPr="00EB2202">
        <w:rPr>
          <w:rFonts w:ascii="Times New Roman" w:hAnsi="Times New Roman" w:cs="Times New Roman"/>
          <w:sz w:val="24"/>
          <w:szCs w:val="24"/>
        </w:rPr>
        <w:t xml:space="preserve"> jednotného a</w:t>
      </w:r>
      <w:r w:rsidR="00E30C8D">
        <w:rPr>
          <w:rFonts w:ascii="Times New Roman" w:hAnsi="Times New Roman" w:cs="Times New Roman"/>
          <w:sz w:val="24"/>
          <w:szCs w:val="24"/>
        </w:rPr>
        <w:t> </w:t>
      </w:r>
      <w:r w:rsidRPr="00EB2202">
        <w:rPr>
          <w:rFonts w:ascii="Times New Roman" w:hAnsi="Times New Roman" w:cs="Times New Roman"/>
          <w:sz w:val="24"/>
          <w:szCs w:val="24"/>
        </w:rPr>
        <w:t>centrálneho metodického rámca a IT nástroja</w:t>
      </w:r>
      <w:r>
        <w:rPr>
          <w:rFonts w:ascii="Times New Roman" w:hAnsi="Times New Roman" w:cs="Times New Roman"/>
          <w:sz w:val="24"/>
          <w:szCs w:val="24"/>
        </w:rPr>
        <w:t>,</w:t>
      </w:r>
      <w:r w:rsidRPr="00EB2202">
        <w:rPr>
          <w:rFonts w:ascii="Times New Roman" w:hAnsi="Times New Roman" w:cs="Times New Roman"/>
          <w:sz w:val="24"/>
          <w:szCs w:val="24"/>
        </w:rPr>
        <w:t xml:space="preserve"> zníženie administratívnej záťaže obyvateľov a ďalších respondentov.</w:t>
      </w:r>
    </w:p>
    <w:p w14:paraId="09841E35" w14:textId="42481161" w:rsidR="006C156C" w:rsidRDefault="006C156C" w:rsidP="00735836">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 ďalšie</w:t>
      </w:r>
      <w:r w:rsidRPr="00EB2202">
        <w:rPr>
          <w:rFonts w:ascii="Times New Roman" w:hAnsi="Times New Roman" w:cs="Times New Roman"/>
          <w:sz w:val="24"/>
          <w:szCs w:val="24"/>
        </w:rPr>
        <w:t xml:space="preserve"> programové obdobi</w:t>
      </w:r>
      <w:r>
        <w:rPr>
          <w:rFonts w:ascii="Times New Roman" w:hAnsi="Times New Roman" w:cs="Times New Roman"/>
          <w:sz w:val="24"/>
          <w:szCs w:val="24"/>
        </w:rPr>
        <w:t>e</w:t>
      </w:r>
      <w:r w:rsidRPr="00EB2202">
        <w:rPr>
          <w:rFonts w:ascii="Times New Roman" w:hAnsi="Times New Roman" w:cs="Times New Roman"/>
          <w:sz w:val="24"/>
          <w:szCs w:val="24"/>
        </w:rPr>
        <w:t xml:space="preserve"> po roku 2020 je pravdepodobný pokles možností financovania rozvojových projektov z prostriedkov Európskych štrukturálnych a investičných fondov</w:t>
      </w:r>
      <w:r>
        <w:rPr>
          <w:rFonts w:ascii="Times New Roman" w:hAnsi="Times New Roman" w:cs="Times New Roman"/>
          <w:sz w:val="24"/>
          <w:szCs w:val="24"/>
        </w:rPr>
        <w:t>. P</w:t>
      </w:r>
      <w:r w:rsidRPr="00EB2202">
        <w:rPr>
          <w:rFonts w:ascii="Times New Roman" w:hAnsi="Times New Roman" w:cs="Times New Roman"/>
          <w:sz w:val="24"/>
          <w:szCs w:val="24"/>
        </w:rPr>
        <w:t xml:space="preserve">reto bude potrebné hľadať spôsob ako tento predpokladaný výpadok aspoň čiastočne nahradiť národnými </w:t>
      </w:r>
      <w:r>
        <w:rPr>
          <w:rFonts w:ascii="Times New Roman" w:hAnsi="Times New Roman" w:cs="Times New Roman"/>
          <w:sz w:val="24"/>
          <w:szCs w:val="24"/>
        </w:rPr>
        <w:t xml:space="preserve">a mestskými </w:t>
      </w:r>
      <w:r w:rsidRPr="00EB2202">
        <w:rPr>
          <w:rFonts w:ascii="Times New Roman" w:hAnsi="Times New Roman" w:cs="Times New Roman"/>
          <w:sz w:val="24"/>
          <w:szCs w:val="24"/>
        </w:rPr>
        <w:t xml:space="preserve">zdrojmi. Predchádzajúce a aj existujúce možnosti využívať tieto zdroje na pokrytie modernizačných deficitov na lokálnej úrovni boli a sú obmedzené. O to intenzívnejšie bude treba hľadať nové modely viaczdrojového financovania potrieb funkčných mestských území a rezervy v efektivite vynakladania verejných prostriedkov. Preto je </w:t>
      </w:r>
      <w:r>
        <w:rPr>
          <w:rFonts w:ascii="Times New Roman" w:hAnsi="Times New Roman" w:cs="Times New Roman"/>
          <w:sz w:val="24"/>
          <w:szCs w:val="24"/>
        </w:rPr>
        <w:t>nevyhnutné</w:t>
      </w:r>
      <w:r w:rsidRPr="00EB2202">
        <w:rPr>
          <w:rFonts w:ascii="Times New Roman" w:hAnsi="Times New Roman" w:cs="Times New Roman"/>
          <w:sz w:val="24"/>
          <w:szCs w:val="24"/>
        </w:rPr>
        <w:t xml:space="preserve"> už v tomto období začať </w:t>
      </w:r>
      <w:r w:rsidR="00BF477B">
        <w:rPr>
          <w:rFonts w:ascii="Times New Roman" w:hAnsi="Times New Roman" w:cs="Times New Roman"/>
          <w:sz w:val="24"/>
          <w:szCs w:val="24"/>
        </w:rPr>
        <w:t>koncepčnú</w:t>
      </w:r>
      <w:r w:rsidR="00BF477B" w:rsidRPr="00EB2202">
        <w:rPr>
          <w:rFonts w:ascii="Times New Roman" w:hAnsi="Times New Roman" w:cs="Times New Roman"/>
          <w:sz w:val="24"/>
          <w:szCs w:val="24"/>
        </w:rPr>
        <w:t xml:space="preserve"> </w:t>
      </w:r>
      <w:r w:rsidRPr="00EB2202">
        <w:rPr>
          <w:rFonts w:ascii="Times New Roman" w:hAnsi="Times New Roman" w:cs="Times New Roman"/>
          <w:sz w:val="24"/>
          <w:szCs w:val="24"/>
        </w:rPr>
        <w:t>diskusiu o budúcich možnostiach financovania rozvojových projektov v rámci celého územia SR.</w:t>
      </w:r>
    </w:p>
    <w:p w14:paraId="41503046" w14:textId="5620B9BB" w:rsidR="006C156C" w:rsidRDefault="000843F2" w:rsidP="00735836">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bCs/>
          <w:iCs/>
          <w:sz w:val="24"/>
          <w:szCs w:val="24"/>
        </w:rPr>
        <w:t xml:space="preserve">Jedným zo závažných aspektov rozvoja miest na Slovensku je hrozba </w:t>
      </w:r>
      <w:r w:rsidR="00F52A41" w:rsidRPr="00EB2202">
        <w:rPr>
          <w:rFonts w:ascii="Times New Roman" w:hAnsi="Times New Roman" w:cs="Times New Roman"/>
          <w:sz w:val="24"/>
          <w:szCs w:val="24"/>
        </w:rPr>
        <w:t xml:space="preserve">prejavov rastúcej sociálnej nerovnosti </w:t>
      </w:r>
      <w:r>
        <w:rPr>
          <w:rFonts w:ascii="Times New Roman" w:hAnsi="Times New Roman" w:cs="Times New Roman"/>
          <w:sz w:val="24"/>
          <w:szCs w:val="24"/>
        </w:rPr>
        <w:t>a s ňou súvisiaca p</w:t>
      </w:r>
      <w:r w:rsidR="00F52A41" w:rsidRPr="00EB2202">
        <w:rPr>
          <w:rFonts w:ascii="Times New Roman" w:hAnsi="Times New Roman" w:cs="Times New Roman"/>
          <w:sz w:val="24"/>
          <w:szCs w:val="24"/>
        </w:rPr>
        <w:t>riestorová segregácia a separáci</w:t>
      </w:r>
      <w:r w:rsidR="00F52A41">
        <w:rPr>
          <w:rFonts w:ascii="Times New Roman" w:hAnsi="Times New Roman" w:cs="Times New Roman"/>
          <w:sz w:val="24"/>
          <w:szCs w:val="24"/>
        </w:rPr>
        <w:t>a</w:t>
      </w:r>
      <w:r w:rsidR="00F52A41" w:rsidRPr="00EB2202">
        <w:rPr>
          <w:rFonts w:ascii="Times New Roman" w:hAnsi="Times New Roman" w:cs="Times New Roman"/>
          <w:sz w:val="24"/>
          <w:szCs w:val="24"/>
        </w:rPr>
        <w:t xml:space="preserve"> vyplývajúca zo</w:t>
      </w:r>
      <w:r w:rsidR="00E30C8D">
        <w:rPr>
          <w:rFonts w:ascii="Times New Roman" w:hAnsi="Times New Roman" w:cs="Times New Roman"/>
          <w:sz w:val="24"/>
          <w:szCs w:val="24"/>
        </w:rPr>
        <w:t> </w:t>
      </w:r>
      <w:r w:rsidR="00F52A41" w:rsidRPr="00EB2202">
        <w:rPr>
          <w:rFonts w:ascii="Times New Roman" w:hAnsi="Times New Roman" w:cs="Times New Roman"/>
          <w:sz w:val="24"/>
          <w:szCs w:val="24"/>
        </w:rPr>
        <w:t xml:space="preserve">sociálneho statusu </w:t>
      </w:r>
      <w:r w:rsidR="00F52A41">
        <w:rPr>
          <w:rFonts w:ascii="Times New Roman" w:hAnsi="Times New Roman" w:cs="Times New Roman"/>
          <w:sz w:val="24"/>
          <w:szCs w:val="24"/>
        </w:rPr>
        <w:t xml:space="preserve">jednotlivých </w:t>
      </w:r>
      <w:r w:rsidR="00F52A41" w:rsidRPr="00EB2202">
        <w:rPr>
          <w:rFonts w:ascii="Times New Roman" w:hAnsi="Times New Roman" w:cs="Times New Roman"/>
          <w:sz w:val="24"/>
          <w:szCs w:val="24"/>
        </w:rPr>
        <w:t xml:space="preserve">skupín obyvateľstva. Viaceré pozitívne príklady ukazujú, že jedným z prístupov zabezpečujúcim prevenciu sociálnej segregácie je podpora zdravého sociálneho mixu, prihliadanie na potreby rôznych účastníkov života v meste, uplatňovanie princípov univerzálneho navrhovania, urbánna regenerácia a zapájanie občianskej spoločnosti v mestských komunitách. </w:t>
      </w:r>
      <w:r w:rsidR="006C156C" w:rsidRPr="00EB2202">
        <w:rPr>
          <w:rFonts w:ascii="Times New Roman" w:hAnsi="Times New Roman" w:cs="Times New Roman"/>
          <w:sz w:val="24"/>
          <w:szCs w:val="24"/>
        </w:rPr>
        <w:t xml:space="preserve">V nadväznosti na takéto rozvojové projekty je vhodné sa zamyslieť aj nad dôležitou otázkou, ktorá sa týka nevyužívaných, opustených, resp. zanedbaných území </w:t>
      </w:r>
      <w:r w:rsidR="006C156C" w:rsidRPr="00EB2202">
        <w:rPr>
          <w:rFonts w:ascii="Times New Roman" w:hAnsi="Times New Roman" w:cs="Times New Roman"/>
          <w:sz w:val="24"/>
          <w:szCs w:val="24"/>
        </w:rPr>
        <w:lastRenderedPageBreak/>
        <w:t>v mest</w:t>
      </w:r>
      <w:r w:rsidR="006C156C">
        <w:rPr>
          <w:rFonts w:ascii="Times New Roman" w:hAnsi="Times New Roman" w:cs="Times New Roman"/>
          <w:sz w:val="24"/>
          <w:szCs w:val="24"/>
        </w:rPr>
        <w:t>ách</w:t>
      </w:r>
      <w:r w:rsidR="006C156C" w:rsidRPr="00EB2202">
        <w:rPr>
          <w:rFonts w:ascii="Times New Roman" w:hAnsi="Times New Roman" w:cs="Times New Roman"/>
          <w:sz w:val="24"/>
          <w:szCs w:val="24"/>
        </w:rPr>
        <w:t>. Tento stav v sebe skrýva dve riziká priamo súvisiace s rozvojom mestského územia</w:t>
      </w:r>
      <w:r w:rsidR="00BF477B">
        <w:rPr>
          <w:rFonts w:ascii="Times New Roman" w:hAnsi="Times New Roman" w:cs="Times New Roman"/>
          <w:sz w:val="24"/>
          <w:szCs w:val="24"/>
        </w:rPr>
        <w:t>.</w:t>
      </w:r>
      <w:r w:rsidR="006C156C" w:rsidRPr="00EB2202">
        <w:rPr>
          <w:rFonts w:ascii="Times New Roman" w:hAnsi="Times New Roman" w:cs="Times New Roman"/>
          <w:sz w:val="24"/>
          <w:szCs w:val="24"/>
        </w:rPr>
        <w:t xml:space="preserve"> </w:t>
      </w:r>
      <w:r w:rsidR="00BF477B">
        <w:rPr>
          <w:rFonts w:ascii="Times New Roman" w:hAnsi="Times New Roman" w:cs="Times New Roman"/>
          <w:sz w:val="24"/>
          <w:szCs w:val="24"/>
        </w:rPr>
        <w:t>J</w:t>
      </w:r>
      <w:r w:rsidR="006C156C" w:rsidRPr="00EB2202">
        <w:rPr>
          <w:rFonts w:ascii="Times New Roman" w:hAnsi="Times New Roman" w:cs="Times New Roman"/>
          <w:sz w:val="24"/>
          <w:szCs w:val="24"/>
        </w:rPr>
        <w:t>ednak prichádza k rozpínaniu mesta do oblastí mimo zastavaného územia a na druhej strane zostávajú v centrách miest dlhodobo nevyužiteľné pozemky, veľakrát aj s environmentálnym rizikom.</w:t>
      </w:r>
      <w:r w:rsidR="006C156C">
        <w:rPr>
          <w:rFonts w:ascii="Times New Roman" w:hAnsi="Times New Roman" w:cs="Times New Roman"/>
          <w:sz w:val="24"/>
          <w:szCs w:val="24"/>
        </w:rPr>
        <w:t xml:space="preserve"> P</w:t>
      </w:r>
      <w:r w:rsidR="006C156C" w:rsidRPr="00EB2202">
        <w:rPr>
          <w:rFonts w:ascii="Times New Roman" w:hAnsi="Times New Roman" w:cs="Times New Roman"/>
          <w:sz w:val="24"/>
          <w:szCs w:val="24"/>
        </w:rPr>
        <w:t>otenciáln</w:t>
      </w:r>
      <w:r w:rsidR="006C156C">
        <w:rPr>
          <w:rFonts w:ascii="Times New Roman" w:hAnsi="Times New Roman" w:cs="Times New Roman"/>
          <w:sz w:val="24"/>
          <w:szCs w:val="24"/>
        </w:rPr>
        <w:t xml:space="preserve">emu zhodnoteniu nevyužívaných a zanedbaných území a areálov najčastejšie bránia neprehľadné či neusporiadané právne vzťahy k nehnuteľnostiam a </w:t>
      </w:r>
      <w:r w:rsidR="006C156C" w:rsidRPr="00EB2202">
        <w:rPr>
          <w:rFonts w:ascii="Times New Roman" w:hAnsi="Times New Roman" w:cs="Times New Roman"/>
          <w:sz w:val="24"/>
          <w:szCs w:val="24"/>
        </w:rPr>
        <w:t>bremeno environmentáln</w:t>
      </w:r>
      <w:r w:rsidR="006C156C">
        <w:rPr>
          <w:rFonts w:ascii="Times New Roman" w:hAnsi="Times New Roman" w:cs="Times New Roman"/>
          <w:sz w:val="24"/>
          <w:szCs w:val="24"/>
        </w:rPr>
        <w:t xml:space="preserve">ych záťaží. </w:t>
      </w:r>
    </w:p>
    <w:p w14:paraId="327B77B5" w14:textId="72A7F82D" w:rsidR="006C156C" w:rsidRDefault="006C156C" w:rsidP="00735836">
      <w:pPr>
        <w:spacing w:after="120" w:line="240" w:lineRule="auto"/>
        <w:ind w:firstLine="708"/>
        <w:jc w:val="both"/>
        <w:rPr>
          <w:rFonts w:ascii="Times New Roman" w:hAnsi="Times New Roman" w:cs="Times New Roman"/>
          <w:sz w:val="24"/>
          <w:szCs w:val="24"/>
        </w:rPr>
      </w:pPr>
      <w:r w:rsidRPr="00EB2202">
        <w:rPr>
          <w:rFonts w:ascii="Times New Roman" w:hAnsi="Times New Roman" w:cs="Times New Roman"/>
          <w:sz w:val="24"/>
          <w:szCs w:val="24"/>
        </w:rPr>
        <w:t xml:space="preserve">Nezanedbateľným faktorom </w:t>
      </w:r>
      <w:r w:rsidR="00595DC2">
        <w:rPr>
          <w:rFonts w:ascii="Times New Roman" w:hAnsi="Times New Roman" w:cs="Times New Roman"/>
          <w:sz w:val="24"/>
          <w:szCs w:val="24"/>
        </w:rPr>
        <w:t xml:space="preserve">pôsobiacim </w:t>
      </w:r>
      <w:r w:rsidRPr="00EB2202">
        <w:rPr>
          <w:rFonts w:ascii="Times New Roman" w:hAnsi="Times New Roman" w:cs="Times New Roman"/>
          <w:sz w:val="24"/>
          <w:szCs w:val="24"/>
        </w:rPr>
        <w:t xml:space="preserve">v sídlach mestského typu sú </w:t>
      </w:r>
      <w:r>
        <w:rPr>
          <w:rFonts w:ascii="Times New Roman" w:hAnsi="Times New Roman" w:cs="Times New Roman"/>
          <w:sz w:val="24"/>
          <w:szCs w:val="24"/>
        </w:rPr>
        <w:t>nepriaznivé dôsledky zmeny klímy</w:t>
      </w:r>
      <w:r w:rsidRPr="00EB2202">
        <w:rPr>
          <w:rFonts w:ascii="Times New Roman" w:hAnsi="Times New Roman" w:cs="Times New Roman"/>
          <w:sz w:val="24"/>
          <w:szCs w:val="24"/>
        </w:rPr>
        <w:t xml:space="preserve">. Pri </w:t>
      </w:r>
      <w:r>
        <w:rPr>
          <w:rFonts w:ascii="Times New Roman" w:hAnsi="Times New Roman" w:cs="Times New Roman"/>
          <w:sz w:val="24"/>
          <w:szCs w:val="24"/>
        </w:rPr>
        <w:t xml:space="preserve">hodnotení dôsledkov </w:t>
      </w:r>
      <w:r w:rsidRPr="00EB2202">
        <w:rPr>
          <w:rFonts w:ascii="Times New Roman" w:hAnsi="Times New Roman" w:cs="Times New Roman"/>
          <w:sz w:val="24"/>
          <w:szCs w:val="24"/>
        </w:rPr>
        <w:t xml:space="preserve">zmeny klímy </w:t>
      </w:r>
      <w:r>
        <w:rPr>
          <w:rFonts w:ascii="Times New Roman" w:hAnsi="Times New Roman" w:cs="Times New Roman"/>
          <w:sz w:val="24"/>
          <w:szCs w:val="24"/>
        </w:rPr>
        <w:t xml:space="preserve">v sídelnom prostredí </w:t>
      </w:r>
      <w:r w:rsidRPr="00EB2202">
        <w:rPr>
          <w:rFonts w:ascii="Times New Roman" w:hAnsi="Times New Roman" w:cs="Times New Roman"/>
          <w:sz w:val="24"/>
          <w:szCs w:val="24"/>
        </w:rPr>
        <w:t xml:space="preserve">je potrebné zaoberať sa kľúčovými oblasťami, resp. funkčnými zložkami sídelného prostredia, ktorými sú hlavne: </w:t>
      </w:r>
      <w:r w:rsidR="00595DC2">
        <w:rPr>
          <w:rFonts w:ascii="Times New Roman" w:hAnsi="Times New Roman" w:cs="Times New Roman"/>
          <w:sz w:val="24"/>
          <w:szCs w:val="24"/>
        </w:rPr>
        <w:t>budované</w:t>
      </w:r>
      <w:r w:rsidR="00595DC2" w:rsidRPr="00EB2202">
        <w:rPr>
          <w:rFonts w:ascii="Times New Roman" w:hAnsi="Times New Roman" w:cs="Times New Roman"/>
          <w:sz w:val="24"/>
          <w:szCs w:val="24"/>
        </w:rPr>
        <w:t xml:space="preserve"> </w:t>
      </w:r>
      <w:r w:rsidRPr="00EB2202">
        <w:rPr>
          <w:rFonts w:ascii="Times New Roman" w:hAnsi="Times New Roman" w:cs="Times New Roman"/>
          <w:sz w:val="24"/>
          <w:szCs w:val="24"/>
        </w:rPr>
        <w:t>prostredie (stavby, siete, verejné priestranstvá); prírodná zložka sídelného prostredia (prírodné prvky a</w:t>
      </w:r>
      <w:r>
        <w:rPr>
          <w:rFonts w:ascii="Times New Roman" w:hAnsi="Times New Roman" w:cs="Times New Roman"/>
          <w:sz w:val="24"/>
          <w:szCs w:val="24"/>
        </w:rPr>
        <w:t> </w:t>
      </w:r>
      <w:r w:rsidRPr="00EB2202">
        <w:rPr>
          <w:rFonts w:ascii="Times New Roman" w:hAnsi="Times New Roman" w:cs="Times New Roman"/>
          <w:sz w:val="24"/>
          <w:szCs w:val="24"/>
        </w:rPr>
        <w:t>zeleň</w:t>
      </w:r>
      <w:r>
        <w:rPr>
          <w:rFonts w:ascii="Times New Roman" w:hAnsi="Times New Roman" w:cs="Times New Roman"/>
          <w:sz w:val="24"/>
          <w:szCs w:val="24"/>
        </w:rPr>
        <w:t xml:space="preserve">, resp. zelená infraštruktúra </w:t>
      </w:r>
      <w:r w:rsidRPr="00EB2202">
        <w:rPr>
          <w:rFonts w:ascii="Times New Roman" w:hAnsi="Times New Roman" w:cs="Times New Roman"/>
          <w:sz w:val="24"/>
          <w:szCs w:val="24"/>
        </w:rPr>
        <w:t>v sídelnom prostredí); vodné hospodárstvo (hospodárenie s vod</w:t>
      </w:r>
      <w:r>
        <w:rPr>
          <w:rFonts w:ascii="Times New Roman" w:hAnsi="Times New Roman" w:cs="Times New Roman"/>
          <w:sz w:val="24"/>
          <w:szCs w:val="24"/>
        </w:rPr>
        <w:t>ou</w:t>
      </w:r>
      <w:r w:rsidRPr="00EB2202">
        <w:rPr>
          <w:rFonts w:ascii="Times New Roman" w:hAnsi="Times New Roman" w:cs="Times New Roman"/>
          <w:sz w:val="24"/>
          <w:szCs w:val="24"/>
        </w:rPr>
        <w:t xml:space="preserve"> v sídelnom prostredí, zásobovanie pitnou vodou); poľnohospodárstvo, lesné hospodárstvo a využívanie krajiny v sídelnom prostredí; energetika, energetická infraštruktúra; doprava, dopravná infraštruktúra; zdravie obyvateľstva</w:t>
      </w:r>
      <w:r w:rsidR="00BF477B">
        <w:rPr>
          <w:rFonts w:ascii="Times New Roman" w:hAnsi="Times New Roman" w:cs="Times New Roman"/>
          <w:sz w:val="24"/>
          <w:szCs w:val="24"/>
        </w:rPr>
        <w:t>;</w:t>
      </w:r>
      <w:r w:rsidRPr="00EB2202">
        <w:rPr>
          <w:rFonts w:ascii="Times New Roman" w:hAnsi="Times New Roman" w:cs="Times New Roman"/>
          <w:sz w:val="24"/>
          <w:szCs w:val="24"/>
        </w:rPr>
        <w:t xml:space="preserve"> sociálna oblasť</w:t>
      </w:r>
      <w:r w:rsidR="00BF477B">
        <w:rPr>
          <w:rFonts w:ascii="Times New Roman" w:hAnsi="Times New Roman" w:cs="Times New Roman"/>
          <w:sz w:val="24"/>
          <w:szCs w:val="24"/>
        </w:rPr>
        <w:t xml:space="preserve"> a</w:t>
      </w:r>
      <w:r w:rsidR="000C748E" w:rsidRPr="00A73B8B">
        <w:rPr>
          <w:rFonts w:ascii="Times New Roman" w:hAnsi="Times New Roman" w:cs="Times New Roman"/>
          <w:sz w:val="24"/>
          <w:szCs w:val="24"/>
        </w:rPr>
        <w:t> </w:t>
      </w:r>
      <w:r w:rsidR="00BF477B">
        <w:rPr>
          <w:rFonts w:ascii="Times New Roman" w:hAnsi="Times New Roman" w:cs="Times New Roman"/>
          <w:sz w:val="24"/>
          <w:szCs w:val="24"/>
        </w:rPr>
        <w:t>bývanie</w:t>
      </w:r>
      <w:r w:rsidRPr="00EB2202">
        <w:rPr>
          <w:rFonts w:ascii="Times New Roman" w:hAnsi="Times New Roman" w:cs="Times New Roman"/>
          <w:sz w:val="24"/>
          <w:szCs w:val="24"/>
        </w:rPr>
        <w:t>; obchod, priemysel, služby, cestovný ruch a podobne.</w:t>
      </w:r>
      <w:r>
        <w:rPr>
          <w:rFonts w:ascii="Times New Roman" w:hAnsi="Times New Roman" w:cs="Times New Roman"/>
          <w:sz w:val="24"/>
          <w:szCs w:val="24"/>
        </w:rPr>
        <w:t xml:space="preserve"> </w:t>
      </w:r>
      <w:r w:rsidRPr="009B73E4">
        <w:rPr>
          <w:rFonts w:ascii="Times New Roman" w:hAnsi="Times New Roman" w:cs="Times New Roman"/>
          <w:sz w:val="24"/>
          <w:szCs w:val="24"/>
        </w:rPr>
        <w:t>Dôsledky sa v sídelnom prostredí budú odlišovať v závislosti od geografickej polohy, veľkosti a typu osídlenia, ktoré treba ďalej detailne skúmať.</w:t>
      </w:r>
      <w:r>
        <w:rPr>
          <w:rFonts w:ascii="Times New Roman" w:hAnsi="Times New Roman" w:cs="Times New Roman"/>
          <w:sz w:val="24"/>
          <w:szCs w:val="24"/>
        </w:rPr>
        <w:t xml:space="preserve"> </w:t>
      </w:r>
      <w:r w:rsidRPr="009B73E4">
        <w:rPr>
          <w:rFonts w:ascii="Times New Roman" w:hAnsi="Times New Roman" w:cs="Times New Roman"/>
          <w:sz w:val="24"/>
          <w:szCs w:val="24"/>
        </w:rPr>
        <w:t>Je možné očakávať, že dôsledky zmeny klímy sa v urbanizovanom prostredí prejavia aj zvýšenou spotrebou elektrickej energie pre chladiace zariadenia, čo zvýši nároky na</w:t>
      </w:r>
      <w:r w:rsidR="00E30C8D">
        <w:rPr>
          <w:rFonts w:ascii="Times New Roman" w:hAnsi="Times New Roman" w:cs="Times New Roman"/>
          <w:sz w:val="24"/>
          <w:szCs w:val="24"/>
        </w:rPr>
        <w:t> </w:t>
      </w:r>
      <w:r w:rsidRPr="009B73E4">
        <w:rPr>
          <w:rFonts w:ascii="Times New Roman" w:hAnsi="Times New Roman" w:cs="Times New Roman"/>
          <w:sz w:val="24"/>
          <w:szCs w:val="24"/>
        </w:rPr>
        <w:t xml:space="preserve"> fungovanie energetickej infraštruktúry s cieľom zabezpečiť bezpečné a spoľahlivé dodávky energií. </w:t>
      </w:r>
      <w:r>
        <w:rPr>
          <w:rFonts w:ascii="Times New Roman" w:hAnsi="Times New Roman" w:cs="Times New Roman"/>
          <w:sz w:val="24"/>
          <w:szCs w:val="24"/>
        </w:rPr>
        <w:t xml:space="preserve">Zo strany miest je potrebné uplatniť systémový prístup k adaptácii na zmenu klímy. </w:t>
      </w:r>
      <w:r w:rsidR="00152CD2">
        <w:rPr>
          <w:rFonts w:ascii="Times New Roman" w:hAnsi="Times New Roman" w:cs="Times New Roman"/>
          <w:sz w:val="24"/>
          <w:szCs w:val="24"/>
        </w:rPr>
        <w:t xml:space="preserve">Pre zabezpečenie systémového prístupu k adaptácii </w:t>
      </w:r>
      <w:r w:rsidR="00342657">
        <w:rPr>
          <w:rFonts w:ascii="Times New Roman" w:hAnsi="Times New Roman" w:cs="Times New Roman"/>
          <w:sz w:val="24"/>
          <w:szCs w:val="24"/>
        </w:rPr>
        <w:t xml:space="preserve">by </w:t>
      </w:r>
      <w:r w:rsidR="00152CD2">
        <w:rPr>
          <w:rFonts w:ascii="Times New Roman" w:hAnsi="Times New Roman" w:cs="Times New Roman"/>
          <w:sz w:val="24"/>
          <w:szCs w:val="24"/>
        </w:rPr>
        <w:t xml:space="preserve">jej požiadavky mali byť zohľadnené počas územného plánovania. </w:t>
      </w:r>
      <w:r>
        <w:rPr>
          <w:rFonts w:ascii="Times New Roman" w:hAnsi="Times New Roman" w:cs="Times New Roman"/>
          <w:sz w:val="24"/>
          <w:szCs w:val="24"/>
        </w:rPr>
        <w:t>Je kľúčové vyhodnotiť zraniteľnosť územia a potenciálne riziká a dôsledky zmeny klímy vo</w:t>
      </w:r>
      <w:r w:rsidR="00E30C8D">
        <w:rPr>
          <w:rFonts w:ascii="Times New Roman" w:hAnsi="Times New Roman" w:cs="Times New Roman"/>
          <w:sz w:val="24"/>
          <w:szCs w:val="24"/>
        </w:rPr>
        <w:t> </w:t>
      </w:r>
      <w:r>
        <w:rPr>
          <w:rFonts w:ascii="Times New Roman" w:hAnsi="Times New Roman" w:cs="Times New Roman"/>
          <w:sz w:val="24"/>
          <w:szCs w:val="24"/>
        </w:rPr>
        <w:t xml:space="preserve">všetkých kľúčových oblastiach, bez </w:t>
      </w:r>
      <w:r w:rsidR="00595DC2">
        <w:rPr>
          <w:rFonts w:ascii="Times New Roman" w:hAnsi="Times New Roman" w:cs="Times New Roman"/>
          <w:sz w:val="24"/>
          <w:szCs w:val="24"/>
        </w:rPr>
        <w:t xml:space="preserve">čoho </w:t>
      </w:r>
      <w:r>
        <w:rPr>
          <w:rFonts w:ascii="Times New Roman" w:hAnsi="Times New Roman" w:cs="Times New Roman"/>
          <w:sz w:val="24"/>
          <w:szCs w:val="24"/>
        </w:rPr>
        <w:t>nie je možné navrhnúť adaptačné opatrenia na</w:t>
      </w:r>
      <w:r w:rsidR="00E30C8D">
        <w:rPr>
          <w:rFonts w:ascii="Times New Roman" w:hAnsi="Times New Roman" w:cs="Times New Roman"/>
          <w:sz w:val="24"/>
          <w:szCs w:val="24"/>
        </w:rPr>
        <w:t> </w:t>
      </w:r>
      <w:r>
        <w:rPr>
          <w:rFonts w:ascii="Times New Roman" w:hAnsi="Times New Roman" w:cs="Times New Roman"/>
          <w:sz w:val="24"/>
          <w:szCs w:val="24"/>
        </w:rPr>
        <w:t xml:space="preserve">lokálnej úrovni. </w:t>
      </w:r>
      <w:r w:rsidRPr="009B73E4">
        <w:rPr>
          <w:rFonts w:ascii="Times New Roman" w:hAnsi="Times New Roman" w:cs="Times New Roman"/>
          <w:sz w:val="24"/>
          <w:szCs w:val="24"/>
        </w:rPr>
        <w:t>Pripravenosť a primeraná adaptácia miest na nepriaznivé dôsledky zmeny klímy prispeje k zníženiu alebo aspoň čiastočnej eliminácii rizika zhoršovania zdravotného stavu obyvateľov, ktoré je jedným z možných dôsledkov zmeny klímy.</w:t>
      </w:r>
    </w:p>
    <w:p w14:paraId="2C5D3244" w14:textId="77777777" w:rsidR="00604636" w:rsidRPr="00B53443" w:rsidRDefault="00604636" w:rsidP="006C1A1C">
      <w:pPr>
        <w:spacing w:after="120" w:line="240" w:lineRule="auto"/>
        <w:ind w:firstLine="709"/>
        <w:jc w:val="both"/>
        <w:rPr>
          <w:rFonts w:ascii="Times New Roman" w:hAnsi="Times New Roman" w:cs="Times New Roman"/>
          <w:b/>
          <w:i/>
          <w:sz w:val="24"/>
          <w:szCs w:val="24"/>
        </w:rPr>
      </w:pPr>
      <w:r w:rsidRPr="00B53443">
        <w:rPr>
          <w:rFonts w:ascii="Times New Roman" w:hAnsi="Times New Roman" w:cs="Times New Roman"/>
          <w:b/>
          <w:i/>
          <w:sz w:val="24"/>
          <w:szCs w:val="24"/>
        </w:rPr>
        <w:t>Opatrenia:</w:t>
      </w:r>
    </w:p>
    <w:p w14:paraId="309C3E1C" w14:textId="2AB3A03C" w:rsidR="00735836" w:rsidRDefault="00735836" w:rsidP="000A4ED6">
      <w:pPr>
        <w:pStyle w:val="Odsekzoznamu"/>
        <w:numPr>
          <w:ilvl w:val="0"/>
          <w:numId w:val="17"/>
        </w:numPr>
        <w:spacing w:after="120"/>
        <w:ind w:left="1066" w:hanging="357"/>
        <w:contextualSpacing w:val="0"/>
        <w:jc w:val="both"/>
        <w:rPr>
          <w:rFonts w:cs="Times New Roman"/>
          <w:szCs w:val="24"/>
        </w:rPr>
      </w:pPr>
      <w:r w:rsidRPr="00EB2202">
        <w:rPr>
          <w:rFonts w:cs="Times New Roman"/>
          <w:szCs w:val="24"/>
        </w:rPr>
        <w:t xml:space="preserve">Zhodnotiť dostupnosť existujúcich dát potrebných na korektné výstupy o rozvoji miest a v prípade potreby </w:t>
      </w:r>
      <w:r w:rsidR="00595DC2">
        <w:rPr>
          <w:rFonts w:cs="Times New Roman"/>
          <w:szCs w:val="24"/>
        </w:rPr>
        <w:t xml:space="preserve">zabezpečiť </w:t>
      </w:r>
      <w:r w:rsidRPr="00EB2202">
        <w:rPr>
          <w:rFonts w:cs="Times New Roman"/>
          <w:szCs w:val="24"/>
        </w:rPr>
        <w:t>rozšír</w:t>
      </w:r>
      <w:r w:rsidR="00595DC2">
        <w:rPr>
          <w:rFonts w:cs="Times New Roman"/>
          <w:szCs w:val="24"/>
        </w:rPr>
        <w:t>enie</w:t>
      </w:r>
      <w:r w:rsidRPr="00EB2202">
        <w:rPr>
          <w:rFonts w:cs="Times New Roman"/>
          <w:szCs w:val="24"/>
        </w:rPr>
        <w:t xml:space="preserve">, resp. </w:t>
      </w:r>
      <w:r w:rsidR="00595DC2">
        <w:rPr>
          <w:rFonts w:cs="Times New Roman"/>
          <w:szCs w:val="24"/>
        </w:rPr>
        <w:t>úpravu</w:t>
      </w:r>
      <w:r w:rsidRPr="00EB2202">
        <w:rPr>
          <w:rFonts w:cs="Times New Roman"/>
          <w:szCs w:val="24"/>
        </w:rPr>
        <w:t xml:space="preserve"> cielene zbieran</w:t>
      </w:r>
      <w:r w:rsidR="00595DC2">
        <w:rPr>
          <w:rFonts w:cs="Times New Roman"/>
          <w:szCs w:val="24"/>
        </w:rPr>
        <w:t>ých</w:t>
      </w:r>
      <w:r w:rsidRPr="00EB2202">
        <w:rPr>
          <w:rFonts w:cs="Times New Roman"/>
          <w:szCs w:val="24"/>
        </w:rPr>
        <w:t xml:space="preserve"> dát </w:t>
      </w:r>
      <w:r w:rsidR="00595DC2">
        <w:rPr>
          <w:rFonts w:cs="Times New Roman"/>
          <w:szCs w:val="24"/>
        </w:rPr>
        <w:t xml:space="preserve">v Národnom štatistickom systéme alebo mimo neho. </w:t>
      </w:r>
      <w:r w:rsidRPr="00EB2202">
        <w:rPr>
          <w:rFonts w:cs="Times New Roman"/>
          <w:szCs w:val="24"/>
        </w:rPr>
        <w:t>(</w:t>
      </w:r>
      <w:r>
        <w:rPr>
          <w:rFonts w:cs="Times New Roman"/>
          <w:szCs w:val="24"/>
        </w:rPr>
        <w:t>MDV SR, ÚV SR, ÚPVII, ZMOS, ÚMS</w:t>
      </w:r>
      <w:r w:rsidRPr="00EB2202">
        <w:rPr>
          <w:rFonts w:cs="Times New Roman"/>
          <w:szCs w:val="24"/>
        </w:rPr>
        <w:t>)</w:t>
      </w:r>
      <w:r w:rsidR="00D16E03">
        <w:rPr>
          <w:rFonts w:cs="Times New Roman"/>
          <w:szCs w:val="24"/>
        </w:rPr>
        <w:t xml:space="preserve"> + spolupráca ŠÚ SR</w:t>
      </w:r>
    </w:p>
    <w:p w14:paraId="104A638B" w14:textId="0BB3AAAA"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31. 12. 2018</w:t>
      </w:r>
    </w:p>
    <w:p w14:paraId="40EAF1C8" w14:textId="77777777" w:rsidR="0005746F" w:rsidRPr="00EB2202" w:rsidRDefault="0005746F" w:rsidP="0005746F">
      <w:pPr>
        <w:pStyle w:val="Odsekzoznamu"/>
        <w:spacing w:after="120"/>
        <w:ind w:left="1066"/>
        <w:contextualSpacing w:val="0"/>
        <w:jc w:val="both"/>
        <w:rPr>
          <w:rFonts w:cs="Times New Roman"/>
          <w:szCs w:val="24"/>
        </w:rPr>
      </w:pPr>
    </w:p>
    <w:p w14:paraId="0E5E1A78" w14:textId="7DC4334C" w:rsidR="00604636" w:rsidRDefault="00604636" w:rsidP="00E30C8D">
      <w:pPr>
        <w:pStyle w:val="Odsekzoznamu"/>
        <w:numPr>
          <w:ilvl w:val="0"/>
          <w:numId w:val="17"/>
        </w:numPr>
        <w:spacing w:after="120"/>
        <w:contextualSpacing w:val="0"/>
        <w:jc w:val="both"/>
        <w:rPr>
          <w:rFonts w:cs="Times New Roman"/>
          <w:szCs w:val="24"/>
        </w:rPr>
      </w:pPr>
      <w:r w:rsidRPr="00EB2202">
        <w:rPr>
          <w:rFonts w:cs="Times New Roman"/>
          <w:szCs w:val="24"/>
        </w:rPr>
        <w:t>Analyzovať možnosť zavedenia pilotného podporného nástroja na podporu mestského rozvoja</w:t>
      </w:r>
      <w:r w:rsidR="006651D9">
        <w:rPr>
          <w:rFonts w:cs="Times New Roman"/>
          <w:szCs w:val="24"/>
        </w:rPr>
        <w:t xml:space="preserve"> a analyzovať možnosti rozšírenia podpory zo Štátneho fondu rozvoja bývania o projekty návratného financovania v oblasti mestského rozvoja</w:t>
      </w:r>
      <w:r w:rsidR="00BF477B">
        <w:rPr>
          <w:rFonts w:cs="Times New Roman"/>
          <w:szCs w:val="24"/>
        </w:rPr>
        <w:t>.</w:t>
      </w:r>
      <w:r w:rsidRPr="00EB2202">
        <w:rPr>
          <w:rFonts w:cs="Times New Roman"/>
          <w:szCs w:val="24"/>
        </w:rPr>
        <w:t xml:space="preserve"> </w:t>
      </w:r>
    </w:p>
    <w:p w14:paraId="4C76EB01" w14:textId="77777777"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31. 12. 2019</w:t>
      </w:r>
    </w:p>
    <w:p w14:paraId="09226234" w14:textId="53CE993C" w:rsidR="0005746F" w:rsidRPr="008046BA" w:rsidRDefault="0005746F" w:rsidP="0005746F">
      <w:pPr>
        <w:pStyle w:val="Odsekzoznamu"/>
        <w:spacing w:after="0"/>
        <w:ind w:left="5670"/>
        <w:jc w:val="both"/>
        <w:rPr>
          <w:rFonts w:cs="Times New Roman"/>
          <w:szCs w:val="24"/>
        </w:rPr>
      </w:pPr>
      <w:r>
        <w:rPr>
          <w:rFonts w:cs="Times New Roman"/>
          <w:szCs w:val="24"/>
        </w:rPr>
        <w:t>Gestor: MDV SR</w:t>
      </w:r>
    </w:p>
    <w:p w14:paraId="071E1A65" w14:textId="0B8BAB35" w:rsidR="0005746F" w:rsidRPr="008046BA" w:rsidRDefault="0005746F" w:rsidP="0005746F">
      <w:pPr>
        <w:pStyle w:val="Odsekzoznamu"/>
        <w:spacing w:after="0"/>
        <w:ind w:left="5670"/>
        <w:jc w:val="both"/>
        <w:rPr>
          <w:rFonts w:cs="Times New Roman"/>
          <w:szCs w:val="24"/>
        </w:rPr>
      </w:pPr>
      <w:r w:rsidRPr="008046BA">
        <w:rPr>
          <w:rFonts w:cs="Times New Roman"/>
          <w:szCs w:val="24"/>
        </w:rPr>
        <w:t>Spolupráca:</w:t>
      </w:r>
      <w:r w:rsidR="00342657">
        <w:rPr>
          <w:rFonts w:cs="Times New Roman"/>
          <w:szCs w:val="24"/>
        </w:rPr>
        <w:t xml:space="preserve"> </w:t>
      </w:r>
      <w:r>
        <w:rPr>
          <w:rFonts w:cs="Times New Roman"/>
          <w:szCs w:val="24"/>
        </w:rPr>
        <w:t>MH SR, ÚPVII</w:t>
      </w:r>
    </w:p>
    <w:p w14:paraId="06A6EA4B" w14:textId="77777777" w:rsidR="0005746F" w:rsidRDefault="0005746F" w:rsidP="0005746F">
      <w:pPr>
        <w:pStyle w:val="Odsekzoznamu"/>
        <w:spacing w:after="120"/>
        <w:ind w:left="1068"/>
        <w:contextualSpacing w:val="0"/>
        <w:jc w:val="both"/>
        <w:rPr>
          <w:rFonts w:cs="Times New Roman"/>
          <w:szCs w:val="24"/>
        </w:rPr>
      </w:pPr>
    </w:p>
    <w:p w14:paraId="0EDCD085" w14:textId="3BF433C8" w:rsidR="000E0D93" w:rsidRPr="0005746F" w:rsidRDefault="000E0D93" w:rsidP="00E30C8D">
      <w:pPr>
        <w:pStyle w:val="Odsekzoznamu"/>
        <w:numPr>
          <w:ilvl w:val="0"/>
          <w:numId w:val="17"/>
        </w:numPr>
        <w:spacing w:after="120"/>
        <w:contextualSpacing w:val="0"/>
        <w:jc w:val="both"/>
        <w:rPr>
          <w:rFonts w:cs="Times New Roman"/>
          <w:szCs w:val="24"/>
        </w:rPr>
      </w:pPr>
      <w:r>
        <w:t>Anal</w:t>
      </w:r>
      <w:r w:rsidR="007F3E3D">
        <w:t>y</w:t>
      </w:r>
      <w:r>
        <w:t>z</w:t>
      </w:r>
      <w:r w:rsidR="00BF477B">
        <w:t>ovať</w:t>
      </w:r>
      <w:r>
        <w:t xml:space="preserve"> prekážk</w:t>
      </w:r>
      <w:r w:rsidR="00BF477B">
        <w:t>y</w:t>
      </w:r>
      <w:r>
        <w:t xml:space="preserve"> v zhodnocovaní nevyužívaných a zanedbaných území v intraviláne miest a n</w:t>
      </w:r>
      <w:r w:rsidR="007F3E3D">
        <w:t>a</w:t>
      </w:r>
      <w:r>
        <w:t>vrh</w:t>
      </w:r>
      <w:r w:rsidR="00BF477B">
        <w:t>núť</w:t>
      </w:r>
      <w:r>
        <w:t xml:space="preserve"> </w:t>
      </w:r>
      <w:r w:rsidR="00BF477B">
        <w:t xml:space="preserve">podporné </w:t>
      </w:r>
      <w:r>
        <w:t>opatren</w:t>
      </w:r>
      <w:r w:rsidR="00BF477B">
        <w:t>ia.</w:t>
      </w:r>
    </w:p>
    <w:p w14:paraId="5EB43F9D" w14:textId="1F71412D" w:rsidR="0005746F"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30. 06. 2019</w:t>
      </w:r>
    </w:p>
    <w:p w14:paraId="11CE38B1" w14:textId="7B634336" w:rsidR="00C23F51" w:rsidRPr="008046BA" w:rsidRDefault="00C23F51" w:rsidP="00C23F51">
      <w:pPr>
        <w:pStyle w:val="Odsekzoznamu"/>
        <w:spacing w:after="0"/>
        <w:ind w:left="5670"/>
        <w:jc w:val="both"/>
        <w:rPr>
          <w:rFonts w:cs="Times New Roman"/>
          <w:szCs w:val="24"/>
        </w:rPr>
      </w:pPr>
      <w:r>
        <w:rPr>
          <w:rFonts w:cs="Times New Roman"/>
          <w:szCs w:val="24"/>
        </w:rPr>
        <w:t>Gestor: MDV SR, MŽP SR</w:t>
      </w:r>
    </w:p>
    <w:p w14:paraId="2F6195D3" w14:textId="3318E698" w:rsidR="00C23F51" w:rsidRPr="008046BA" w:rsidRDefault="00C23F51" w:rsidP="00C23F51">
      <w:pPr>
        <w:pStyle w:val="Odsekzoznamu"/>
        <w:spacing w:after="0"/>
        <w:ind w:left="5670"/>
        <w:jc w:val="both"/>
        <w:rPr>
          <w:rFonts w:cs="Times New Roman"/>
          <w:szCs w:val="24"/>
        </w:rPr>
      </w:pPr>
      <w:r w:rsidRPr="008046BA">
        <w:rPr>
          <w:rFonts w:cs="Times New Roman"/>
          <w:szCs w:val="24"/>
        </w:rPr>
        <w:t xml:space="preserve">Spolupráca: </w:t>
      </w:r>
      <w:r w:rsidR="006651D9">
        <w:rPr>
          <w:rFonts w:cs="Times New Roman"/>
          <w:szCs w:val="24"/>
        </w:rPr>
        <w:t>MH SR,</w:t>
      </w:r>
      <w:r>
        <w:rPr>
          <w:rFonts w:cs="Times New Roman"/>
          <w:szCs w:val="24"/>
        </w:rPr>
        <w:t xml:space="preserve"> ZMOS, ÚMS, K 8, SK 8</w:t>
      </w:r>
    </w:p>
    <w:p w14:paraId="315E82D7" w14:textId="77777777" w:rsidR="00C23F51" w:rsidRPr="008046BA" w:rsidRDefault="00C23F51" w:rsidP="0005746F">
      <w:pPr>
        <w:pStyle w:val="Odsekzoznamu"/>
        <w:spacing w:after="0"/>
        <w:ind w:left="5670"/>
        <w:jc w:val="both"/>
        <w:rPr>
          <w:rFonts w:cs="Times New Roman"/>
          <w:szCs w:val="24"/>
        </w:rPr>
      </w:pPr>
    </w:p>
    <w:p w14:paraId="3B6CF9B4" w14:textId="77777777" w:rsidR="0005746F" w:rsidRPr="00EB2202" w:rsidRDefault="0005746F" w:rsidP="0005746F">
      <w:pPr>
        <w:pStyle w:val="Odsekzoznamu"/>
        <w:spacing w:after="120"/>
        <w:ind w:left="1068"/>
        <w:contextualSpacing w:val="0"/>
        <w:jc w:val="both"/>
        <w:rPr>
          <w:rFonts w:cs="Times New Roman"/>
          <w:szCs w:val="24"/>
        </w:rPr>
      </w:pPr>
    </w:p>
    <w:p w14:paraId="0DE4D3C1" w14:textId="73F0D443" w:rsidR="00604636" w:rsidRDefault="00604636" w:rsidP="00E30C8D">
      <w:pPr>
        <w:pStyle w:val="Odsekzoznamu"/>
        <w:numPr>
          <w:ilvl w:val="0"/>
          <w:numId w:val="17"/>
        </w:numPr>
        <w:spacing w:after="120"/>
        <w:contextualSpacing w:val="0"/>
        <w:jc w:val="both"/>
        <w:rPr>
          <w:rFonts w:cs="Times New Roman"/>
          <w:szCs w:val="24"/>
        </w:rPr>
      </w:pPr>
      <w:r w:rsidRPr="00EB2202">
        <w:rPr>
          <w:rFonts w:cs="Times New Roman"/>
          <w:szCs w:val="24"/>
        </w:rPr>
        <w:t>Cielene podporovať zlepšenie dostupnosti m</w:t>
      </w:r>
      <w:r w:rsidR="00E30C8D">
        <w:rPr>
          <w:rFonts w:cs="Times New Roman"/>
          <w:szCs w:val="24"/>
        </w:rPr>
        <w:t>i</w:t>
      </w:r>
      <w:r w:rsidR="000E0D93">
        <w:rPr>
          <w:rFonts w:cs="Times New Roman"/>
          <w:szCs w:val="24"/>
        </w:rPr>
        <w:t>e</w:t>
      </w:r>
      <w:r w:rsidR="00E30C8D">
        <w:rPr>
          <w:rFonts w:cs="Times New Roman"/>
          <w:szCs w:val="24"/>
        </w:rPr>
        <w:t>s</w:t>
      </w:r>
      <w:r w:rsidR="000E0D93">
        <w:rPr>
          <w:rFonts w:cs="Times New Roman"/>
          <w:szCs w:val="24"/>
        </w:rPr>
        <w:t>t</w:t>
      </w:r>
      <w:r w:rsidRPr="00EB2202">
        <w:rPr>
          <w:rFonts w:cs="Times New Roman"/>
          <w:szCs w:val="24"/>
        </w:rPr>
        <w:t xml:space="preserve"> prostredníctvom </w:t>
      </w:r>
      <w:r w:rsidR="009D34F0">
        <w:rPr>
          <w:rFonts w:cs="Times New Roman"/>
          <w:szCs w:val="24"/>
        </w:rPr>
        <w:t>zvyšovania</w:t>
      </w:r>
      <w:r w:rsidR="005174C0">
        <w:rPr>
          <w:rFonts w:cs="Times New Roman"/>
          <w:szCs w:val="24"/>
        </w:rPr>
        <w:t xml:space="preserve"> </w:t>
      </w:r>
      <w:r w:rsidRPr="00EB2202">
        <w:rPr>
          <w:rFonts w:cs="Times New Roman"/>
          <w:szCs w:val="24"/>
        </w:rPr>
        <w:t>preferenci</w:t>
      </w:r>
      <w:r w:rsidR="007E40EA">
        <w:rPr>
          <w:rFonts w:cs="Times New Roman"/>
          <w:szCs w:val="24"/>
        </w:rPr>
        <w:t>e</w:t>
      </w:r>
      <w:r w:rsidRPr="00EB2202">
        <w:rPr>
          <w:rFonts w:cs="Times New Roman"/>
          <w:szCs w:val="24"/>
        </w:rPr>
        <w:t xml:space="preserve"> verejnej</w:t>
      </w:r>
      <w:r w:rsidR="007E40EA">
        <w:rPr>
          <w:rFonts w:cs="Times New Roman"/>
          <w:szCs w:val="24"/>
        </w:rPr>
        <w:t xml:space="preserve"> osobnej</w:t>
      </w:r>
      <w:r w:rsidRPr="00EB2202">
        <w:rPr>
          <w:rFonts w:cs="Times New Roman"/>
          <w:szCs w:val="24"/>
        </w:rPr>
        <w:t xml:space="preserve"> doprav</w:t>
      </w:r>
      <w:r w:rsidR="009D34F0">
        <w:rPr>
          <w:rFonts w:cs="Times New Roman"/>
          <w:szCs w:val="24"/>
        </w:rPr>
        <w:t>y</w:t>
      </w:r>
      <w:r w:rsidRPr="00EB2202">
        <w:rPr>
          <w:rFonts w:cs="Times New Roman"/>
          <w:szCs w:val="24"/>
        </w:rPr>
        <w:t xml:space="preserve"> (koľajovej, motorovej</w:t>
      </w:r>
      <w:r w:rsidR="000E0D93">
        <w:rPr>
          <w:rFonts w:cs="Times New Roman"/>
          <w:szCs w:val="24"/>
        </w:rPr>
        <w:t>)</w:t>
      </w:r>
      <w:r w:rsidRPr="00EB2202">
        <w:rPr>
          <w:rFonts w:cs="Times New Roman"/>
          <w:szCs w:val="24"/>
        </w:rPr>
        <w:t xml:space="preserve"> ako aj</w:t>
      </w:r>
      <w:r w:rsidR="007E40EA">
        <w:rPr>
          <w:rFonts w:cs="Times New Roman"/>
          <w:szCs w:val="24"/>
        </w:rPr>
        <w:t xml:space="preserve"> prostredníctvom podpory</w:t>
      </w:r>
      <w:r w:rsidRPr="00EB2202">
        <w:rPr>
          <w:rFonts w:cs="Times New Roman"/>
          <w:szCs w:val="24"/>
        </w:rPr>
        <w:t xml:space="preserve"> nemotorovej</w:t>
      </w:r>
      <w:r w:rsidR="007E40EA">
        <w:rPr>
          <w:rFonts w:cs="Times New Roman"/>
          <w:szCs w:val="24"/>
        </w:rPr>
        <w:t xml:space="preserve"> dopravy</w:t>
      </w:r>
      <w:r w:rsidR="005174C0">
        <w:rPr>
          <w:rFonts w:cs="Times New Roman"/>
          <w:szCs w:val="24"/>
        </w:rPr>
        <w:t>, napr. budovaním cyklotrás</w:t>
      </w:r>
      <w:r w:rsidR="007E40EA">
        <w:rPr>
          <w:rFonts w:cs="Times New Roman"/>
          <w:szCs w:val="24"/>
        </w:rPr>
        <w:t xml:space="preserve"> a ďalšej cyklistickej infraštruktúry</w:t>
      </w:r>
      <w:r w:rsidR="00BF477B">
        <w:rPr>
          <w:rFonts w:cs="Times New Roman"/>
          <w:szCs w:val="24"/>
        </w:rPr>
        <w:t>.</w:t>
      </w:r>
      <w:r w:rsidR="0005746F">
        <w:rPr>
          <w:rFonts w:cs="Times New Roman"/>
          <w:szCs w:val="24"/>
        </w:rPr>
        <w:t xml:space="preserve"> </w:t>
      </w:r>
    </w:p>
    <w:p w14:paraId="2121F85C" w14:textId="611A8040"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priebežne</w:t>
      </w:r>
    </w:p>
    <w:p w14:paraId="2F41A3BC" w14:textId="22458C0C" w:rsidR="0005746F" w:rsidRPr="008046BA" w:rsidRDefault="0005746F" w:rsidP="0005746F">
      <w:pPr>
        <w:pStyle w:val="Odsekzoznamu"/>
        <w:spacing w:after="0"/>
        <w:ind w:left="5670"/>
        <w:jc w:val="both"/>
        <w:rPr>
          <w:rFonts w:cs="Times New Roman"/>
          <w:szCs w:val="24"/>
        </w:rPr>
      </w:pPr>
      <w:r>
        <w:rPr>
          <w:rFonts w:cs="Times New Roman"/>
          <w:szCs w:val="24"/>
        </w:rPr>
        <w:t>Gestor: MDV SR</w:t>
      </w:r>
    </w:p>
    <w:p w14:paraId="043333A0" w14:textId="4FB27953" w:rsidR="0005746F" w:rsidRPr="008046BA" w:rsidRDefault="0005746F" w:rsidP="0005746F">
      <w:pPr>
        <w:pStyle w:val="Odsekzoznamu"/>
        <w:spacing w:after="0"/>
        <w:ind w:left="5670"/>
        <w:jc w:val="both"/>
        <w:rPr>
          <w:rFonts w:cs="Times New Roman"/>
          <w:szCs w:val="24"/>
        </w:rPr>
      </w:pPr>
      <w:r w:rsidRPr="008046BA">
        <w:rPr>
          <w:rFonts w:cs="Times New Roman"/>
          <w:szCs w:val="24"/>
        </w:rPr>
        <w:t xml:space="preserve">Spolupráca: </w:t>
      </w:r>
      <w:r>
        <w:rPr>
          <w:rFonts w:cs="Times New Roman"/>
          <w:szCs w:val="24"/>
        </w:rPr>
        <w:t>MPRV SR</w:t>
      </w:r>
    </w:p>
    <w:p w14:paraId="56DE16EA" w14:textId="77777777" w:rsidR="0005746F" w:rsidRPr="00EB2202" w:rsidRDefault="0005746F" w:rsidP="0005746F">
      <w:pPr>
        <w:pStyle w:val="Odsekzoznamu"/>
        <w:spacing w:after="120"/>
        <w:ind w:left="1068"/>
        <w:contextualSpacing w:val="0"/>
        <w:jc w:val="both"/>
        <w:rPr>
          <w:rFonts w:cs="Times New Roman"/>
          <w:szCs w:val="24"/>
        </w:rPr>
      </w:pPr>
    </w:p>
    <w:p w14:paraId="6F9FBA3F" w14:textId="1C085787" w:rsidR="00604636" w:rsidRDefault="00604636" w:rsidP="00E30C8D">
      <w:pPr>
        <w:pStyle w:val="Odsekzoznamu"/>
        <w:numPr>
          <w:ilvl w:val="0"/>
          <w:numId w:val="17"/>
        </w:numPr>
        <w:spacing w:after="120"/>
        <w:contextualSpacing w:val="0"/>
        <w:jc w:val="both"/>
        <w:rPr>
          <w:rFonts w:cs="Times New Roman"/>
          <w:szCs w:val="24"/>
        </w:rPr>
      </w:pPr>
      <w:r w:rsidRPr="00EB2202">
        <w:rPr>
          <w:rFonts w:cs="Times New Roman"/>
          <w:szCs w:val="24"/>
        </w:rPr>
        <w:t>Podporovať prístup miest smerom k adapt</w:t>
      </w:r>
      <w:r w:rsidR="000E0D93">
        <w:rPr>
          <w:rFonts w:cs="Times New Roman"/>
          <w:szCs w:val="24"/>
        </w:rPr>
        <w:t>ácii</w:t>
      </w:r>
      <w:r w:rsidRPr="00EB2202">
        <w:rPr>
          <w:rFonts w:cs="Times New Roman"/>
          <w:szCs w:val="24"/>
        </w:rPr>
        <w:t xml:space="preserve"> </w:t>
      </w:r>
      <w:r w:rsidR="00152CD2">
        <w:rPr>
          <w:rFonts w:cs="Times New Roman"/>
          <w:szCs w:val="24"/>
        </w:rPr>
        <w:t>na nepriaznivé dôsledky zmeny klímy a podporovať zabezpečenie systémového začlenenia adaptačných opatrení do územnoplánovacej dokumentácie.</w:t>
      </w:r>
    </w:p>
    <w:p w14:paraId="51CB26A7" w14:textId="2AC9C9E6"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priebežne</w:t>
      </w:r>
    </w:p>
    <w:p w14:paraId="7996AB35" w14:textId="5EF8B0DF" w:rsidR="0005746F" w:rsidRPr="008046BA" w:rsidRDefault="0005746F" w:rsidP="0005746F">
      <w:pPr>
        <w:pStyle w:val="Odsekzoznamu"/>
        <w:spacing w:after="0"/>
        <w:ind w:left="5670"/>
        <w:jc w:val="both"/>
        <w:rPr>
          <w:rFonts w:cs="Times New Roman"/>
          <w:szCs w:val="24"/>
        </w:rPr>
      </w:pPr>
      <w:r>
        <w:rPr>
          <w:rFonts w:cs="Times New Roman"/>
          <w:szCs w:val="24"/>
        </w:rPr>
        <w:t>Gestor: MŽP SR</w:t>
      </w:r>
    </w:p>
    <w:p w14:paraId="0CE53FBE" w14:textId="60F53795" w:rsidR="0005746F" w:rsidRDefault="0005746F" w:rsidP="0005746F">
      <w:pPr>
        <w:pStyle w:val="Odsekzoznamu"/>
        <w:spacing w:after="0"/>
        <w:ind w:left="5670"/>
        <w:jc w:val="both"/>
        <w:rPr>
          <w:rFonts w:cs="Times New Roman"/>
          <w:szCs w:val="24"/>
        </w:rPr>
      </w:pPr>
      <w:r w:rsidRPr="008046BA">
        <w:rPr>
          <w:rFonts w:cs="Times New Roman"/>
          <w:szCs w:val="24"/>
        </w:rPr>
        <w:t xml:space="preserve">Spolupráca: </w:t>
      </w:r>
      <w:r>
        <w:rPr>
          <w:rFonts w:cs="Times New Roman"/>
          <w:szCs w:val="24"/>
        </w:rPr>
        <w:t>MZ SR</w:t>
      </w:r>
    </w:p>
    <w:p w14:paraId="0ADD2586" w14:textId="77777777" w:rsidR="0005746F" w:rsidRDefault="0005746F" w:rsidP="0005746F">
      <w:pPr>
        <w:pStyle w:val="Odsekzoznamu"/>
        <w:spacing w:after="0"/>
        <w:ind w:left="5670"/>
        <w:jc w:val="both"/>
        <w:rPr>
          <w:rFonts w:cs="Times New Roman"/>
          <w:szCs w:val="24"/>
        </w:rPr>
      </w:pPr>
    </w:p>
    <w:p w14:paraId="05F22554" w14:textId="61D180D5" w:rsidR="00B3206E" w:rsidRPr="00B3206E" w:rsidRDefault="00B3206E" w:rsidP="00E30C8D">
      <w:pPr>
        <w:pStyle w:val="Odsekzoznamu"/>
        <w:numPr>
          <w:ilvl w:val="0"/>
          <w:numId w:val="17"/>
        </w:numPr>
        <w:jc w:val="both"/>
        <w:rPr>
          <w:rFonts w:cs="Times New Roman"/>
          <w:szCs w:val="24"/>
        </w:rPr>
      </w:pPr>
      <w:r w:rsidRPr="00B3206E">
        <w:rPr>
          <w:rFonts w:cs="Times New Roman"/>
          <w:szCs w:val="24"/>
        </w:rPr>
        <w:t>Podporovať ochranu biodiverzity v mestách a obciach (ochranou a tvorbou zelenej infraštruktúry, prepojením aktivít pre ochranu biodiverzity a zdravia ľudí a podobne)</w:t>
      </w:r>
      <w:r w:rsidR="00BF477B">
        <w:rPr>
          <w:rFonts w:cs="Times New Roman"/>
          <w:szCs w:val="24"/>
        </w:rPr>
        <w:t>.</w:t>
      </w:r>
      <w:r w:rsidR="0005746F">
        <w:rPr>
          <w:rFonts w:cs="Times New Roman"/>
          <w:szCs w:val="24"/>
        </w:rPr>
        <w:t xml:space="preserve"> </w:t>
      </w:r>
    </w:p>
    <w:p w14:paraId="6055659A" w14:textId="77777777" w:rsidR="0005746F" w:rsidRPr="008046BA" w:rsidRDefault="0005746F" w:rsidP="0005746F">
      <w:pPr>
        <w:pStyle w:val="Odsekzoznamu"/>
        <w:spacing w:after="0"/>
        <w:ind w:left="5670"/>
        <w:jc w:val="both"/>
        <w:rPr>
          <w:rFonts w:cs="Times New Roman"/>
          <w:szCs w:val="24"/>
        </w:rPr>
      </w:pPr>
      <w:r w:rsidRPr="008046BA">
        <w:rPr>
          <w:rFonts w:cs="Times New Roman"/>
          <w:szCs w:val="24"/>
        </w:rPr>
        <w:t>Termín</w:t>
      </w:r>
      <w:r>
        <w:rPr>
          <w:rFonts w:cs="Times New Roman"/>
          <w:szCs w:val="24"/>
        </w:rPr>
        <w:t>: priebežne</w:t>
      </w:r>
    </w:p>
    <w:p w14:paraId="4727C200" w14:textId="77777777" w:rsidR="0005746F" w:rsidRPr="008046BA" w:rsidRDefault="0005746F" w:rsidP="0005746F">
      <w:pPr>
        <w:pStyle w:val="Odsekzoznamu"/>
        <w:spacing w:after="0"/>
        <w:ind w:left="5670"/>
        <w:jc w:val="both"/>
        <w:rPr>
          <w:rFonts w:cs="Times New Roman"/>
          <w:szCs w:val="24"/>
        </w:rPr>
      </w:pPr>
      <w:r>
        <w:rPr>
          <w:rFonts w:cs="Times New Roman"/>
          <w:szCs w:val="24"/>
        </w:rPr>
        <w:t>Gestor: MŽP SR</w:t>
      </w:r>
    </w:p>
    <w:p w14:paraId="3EA974C9" w14:textId="5B4A59E8" w:rsidR="00B3206E" w:rsidRPr="00EB2202" w:rsidRDefault="0005746F" w:rsidP="0005746F">
      <w:pPr>
        <w:pStyle w:val="Odsekzoznamu"/>
        <w:spacing w:after="120"/>
        <w:ind w:left="5670"/>
        <w:contextualSpacing w:val="0"/>
        <w:jc w:val="both"/>
        <w:rPr>
          <w:rFonts w:cs="Times New Roman"/>
          <w:szCs w:val="24"/>
        </w:rPr>
      </w:pPr>
      <w:r w:rsidRPr="008046BA">
        <w:rPr>
          <w:rFonts w:cs="Times New Roman"/>
          <w:szCs w:val="24"/>
        </w:rPr>
        <w:t xml:space="preserve">Spolupráca: </w:t>
      </w:r>
      <w:r>
        <w:rPr>
          <w:rFonts w:cs="Times New Roman"/>
          <w:szCs w:val="24"/>
        </w:rPr>
        <w:t>MZ SR</w:t>
      </w:r>
    </w:p>
    <w:p w14:paraId="5DB8E411" w14:textId="77777777" w:rsidR="00604636" w:rsidRDefault="00604636" w:rsidP="00D708BE">
      <w:pPr>
        <w:pStyle w:val="Odsekzoznamu"/>
        <w:ind w:left="360"/>
        <w:rPr>
          <w:color w:val="00B050"/>
        </w:rPr>
      </w:pPr>
    </w:p>
    <w:p w14:paraId="6E05F8FE" w14:textId="77777777" w:rsidR="00F6576E" w:rsidRPr="00B563A0" w:rsidRDefault="00F6576E" w:rsidP="00B86DDF">
      <w:pPr>
        <w:pStyle w:val="Default"/>
        <w:spacing w:line="276" w:lineRule="auto"/>
        <w:ind w:firstLine="360"/>
        <w:jc w:val="both"/>
        <w:rPr>
          <w:rFonts w:ascii="Times New Roman" w:hAnsi="Times New Roman" w:cs="Times New Roman"/>
        </w:rPr>
      </w:pPr>
    </w:p>
    <w:p w14:paraId="762E1AFC" w14:textId="77777777" w:rsidR="00444F95" w:rsidRPr="00444F95" w:rsidRDefault="00444F95">
      <w:pPr>
        <w:autoSpaceDE w:val="0"/>
        <w:autoSpaceDN w:val="0"/>
        <w:adjustRightInd w:val="0"/>
        <w:spacing w:after="0" w:line="240" w:lineRule="auto"/>
        <w:jc w:val="both"/>
        <w:rPr>
          <w:rFonts w:ascii="Times New Roman" w:hAnsi="Times New Roman" w:cs="Times New Roman"/>
          <w:sz w:val="24"/>
          <w:szCs w:val="24"/>
        </w:rPr>
      </w:pPr>
    </w:p>
    <w:sectPr w:rsidR="00444F95" w:rsidRPr="00444F95" w:rsidSect="005610DA">
      <w:footerReference w:type="default" r:id="rId14"/>
      <w:headerReference w:type="first" r:id="rId15"/>
      <w:pgSz w:w="11906" w:h="16838"/>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CD0D" w14:textId="77777777" w:rsidR="00595DC2" w:rsidRDefault="00595DC2" w:rsidP="002208D1">
      <w:pPr>
        <w:spacing w:after="0" w:line="240" w:lineRule="auto"/>
      </w:pPr>
      <w:r>
        <w:separator/>
      </w:r>
    </w:p>
  </w:endnote>
  <w:endnote w:type="continuationSeparator" w:id="0">
    <w:p w14:paraId="50B38DBF" w14:textId="77777777" w:rsidR="00595DC2" w:rsidRDefault="00595DC2" w:rsidP="0022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1360"/>
      <w:docPartObj>
        <w:docPartGallery w:val="Page Numbers (Bottom of Page)"/>
        <w:docPartUnique/>
      </w:docPartObj>
    </w:sdtPr>
    <w:sdtEndPr/>
    <w:sdtContent>
      <w:p w14:paraId="60AB0595" w14:textId="77777777" w:rsidR="00595DC2" w:rsidRDefault="00595DC2" w:rsidP="00E275A3">
        <w:pPr>
          <w:pStyle w:val="Pta"/>
          <w:jc w:val="center"/>
          <w:rPr>
            <w:rFonts w:ascii="Times New Roman" w:hAnsi="Times New Roman" w:cs="Times New Roman"/>
          </w:rPr>
        </w:pPr>
        <w:r w:rsidRPr="00A43FD7">
          <w:rPr>
            <w:rFonts w:ascii="Times New Roman" w:hAnsi="Times New Roman" w:cs="Times New Roman"/>
          </w:rPr>
          <w:fldChar w:fldCharType="begin"/>
        </w:r>
        <w:r w:rsidRPr="00A43FD7">
          <w:rPr>
            <w:rFonts w:ascii="Times New Roman" w:hAnsi="Times New Roman" w:cs="Times New Roman"/>
          </w:rPr>
          <w:instrText xml:space="preserve"> PAGE   \* MERGEFORMAT </w:instrText>
        </w:r>
        <w:r w:rsidRPr="00A43FD7">
          <w:rPr>
            <w:rFonts w:ascii="Times New Roman" w:hAnsi="Times New Roman" w:cs="Times New Roman"/>
          </w:rPr>
          <w:fldChar w:fldCharType="separate"/>
        </w:r>
        <w:r w:rsidR="006D2C2A">
          <w:rPr>
            <w:rFonts w:ascii="Times New Roman" w:hAnsi="Times New Roman" w:cs="Times New Roman"/>
            <w:noProof/>
          </w:rPr>
          <w:t>22</w:t>
        </w:r>
        <w:r w:rsidRPr="00A43FD7">
          <w:rPr>
            <w:rFonts w:ascii="Times New Roman" w:hAnsi="Times New Roman" w:cs="Times New Roman"/>
          </w:rPr>
          <w:fldChar w:fldCharType="end"/>
        </w:r>
      </w:p>
      <w:p w14:paraId="50FA4AA4" w14:textId="2F50DF75" w:rsidR="00595DC2" w:rsidRDefault="006D2C2A" w:rsidP="00847F69">
        <w:pPr>
          <w:pStyle w:val="Pt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3828" w14:textId="77777777" w:rsidR="00595DC2" w:rsidRDefault="00595DC2" w:rsidP="002208D1">
      <w:pPr>
        <w:spacing w:after="0" w:line="240" w:lineRule="auto"/>
      </w:pPr>
      <w:r>
        <w:separator/>
      </w:r>
    </w:p>
  </w:footnote>
  <w:footnote w:type="continuationSeparator" w:id="0">
    <w:p w14:paraId="34143692" w14:textId="77777777" w:rsidR="00595DC2" w:rsidRDefault="00595DC2" w:rsidP="002208D1">
      <w:pPr>
        <w:spacing w:after="0" w:line="240" w:lineRule="auto"/>
      </w:pPr>
      <w:r>
        <w:continuationSeparator/>
      </w:r>
    </w:p>
  </w:footnote>
  <w:footnote w:id="1">
    <w:p w14:paraId="21FEE44A" w14:textId="77777777" w:rsidR="00595DC2" w:rsidRPr="002C0ACF" w:rsidRDefault="00595DC2" w:rsidP="002C0ACF">
      <w:pPr>
        <w:pStyle w:val="Textpoznmkypodiarou"/>
        <w:spacing w:before="0"/>
      </w:pPr>
      <w:r w:rsidRPr="002C0ACF">
        <w:rPr>
          <w:rStyle w:val="Odkaznapoznmkupodiarou"/>
          <w:color w:val="000000" w:themeColor="text1"/>
        </w:rPr>
        <w:footnoteRef/>
      </w:r>
      <w:hyperlink r:id="rId1" w:history="1">
        <w:r w:rsidRPr="002C0ACF">
          <w:rPr>
            <w:rStyle w:val="Hypertextovprepojenie"/>
            <w:color w:val="000000" w:themeColor="text1"/>
            <w:u w:val="none"/>
          </w:rPr>
          <w:t>https://www.enviroportal.sk/environmentalne-temy/starostlivost-o-zp/mestske-zp/dokumenty/lipska-charta-charta-udrzatelnych-europskych-miest</w:t>
        </w:r>
      </w:hyperlink>
    </w:p>
  </w:footnote>
  <w:footnote w:id="2">
    <w:p w14:paraId="4A88AF71" w14:textId="77777777" w:rsidR="00595DC2" w:rsidRDefault="00595DC2" w:rsidP="002C0ACF">
      <w:pPr>
        <w:pStyle w:val="Textpoznmkypodiarou"/>
        <w:spacing w:before="0"/>
      </w:pPr>
      <w:r>
        <w:rPr>
          <w:rStyle w:val="Odkaznapoznmkupodiarou"/>
        </w:rPr>
        <w:footnoteRef/>
      </w:r>
      <w:r w:rsidRPr="002C0ACF">
        <w:t>http://www.telecom.gov.sk/index/index.php?ids=209304</w:t>
      </w:r>
    </w:p>
  </w:footnote>
  <w:footnote w:id="3">
    <w:p w14:paraId="78BF639B" w14:textId="77777777" w:rsidR="00595DC2" w:rsidRDefault="00595DC2" w:rsidP="00307E7E">
      <w:pPr>
        <w:pStyle w:val="Textpoznmkypodiarou"/>
        <w:spacing w:before="0"/>
      </w:pPr>
      <w:r>
        <w:rPr>
          <w:rStyle w:val="Odkaznapoznmkupodiarou"/>
        </w:rPr>
        <w:footnoteRef/>
      </w:r>
      <w:r w:rsidRPr="001651CA">
        <w:t>Summit o trvalo udržateľnom rozvoji Rio+20</w:t>
      </w:r>
    </w:p>
  </w:footnote>
  <w:footnote w:id="4">
    <w:p w14:paraId="2A321E90" w14:textId="4C996737" w:rsidR="00595DC2" w:rsidRDefault="00595DC2" w:rsidP="00307E7E">
      <w:pPr>
        <w:pStyle w:val="Textpoznmkypodiarou"/>
        <w:spacing w:before="0"/>
      </w:pPr>
      <w:r>
        <w:rPr>
          <w:rStyle w:val="Odkaznapoznmkupodiarou"/>
        </w:rPr>
        <w:footnoteRef/>
      </w:r>
      <w:r>
        <w:t xml:space="preserve"> Podrobný popis v prílohe č. 4</w:t>
      </w:r>
    </w:p>
  </w:footnote>
  <w:footnote w:id="5">
    <w:p w14:paraId="721AF5EA" w14:textId="77777777" w:rsidR="00595DC2" w:rsidRDefault="00595DC2" w:rsidP="00307E7E">
      <w:pPr>
        <w:pStyle w:val="Textpoznmkypodiarou"/>
        <w:spacing w:before="0" w:line="276" w:lineRule="auto"/>
      </w:pPr>
      <w:r>
        <w:rPr>
          <w:rStyle w:val="Odkaznapoznmkupodiarou"/>
        </w:rPr>
        <w:footnoteRef/>
      </w:r>
      <w:r>
        <w:t xml:space="preserve"> </w:t>
      </w:r>
      <w:r w:rsidRPr="003E0184">
        <w:t>http://www.telecom.gov.sk/index/index.php?ids=209293</w:t>
      </w:r>
    </w:p>
  </w:footnote>
  <w:footnote w:id="6">
    <w:p w14:paraId="438E8220" w14:textId="6C6C2DE9" w:rsidR="00595DC2" w:rsidRDefault="00595DC2" w:rsidP="00307E7E">
      <w:pPr>
        <w:pStyle w:val="Textpoznmkypodiarou"/>
        <w:spacing w:before="0" w:line="276" w:lineRule="auto"/>
      </w:pPr>
      <w:r>
        <w:rPr>
          <w:rStyle w:val="Odkaznapoznmkupodiarou"/>
        </w:rPr>
        <w:footnoteRef/>
      </w:r>
      <w:r>
        <w:t xml:space="preserve"> </w:t>
      </w:r>
      <w:r w:rsidRPr="001A0923">
        <w:t>Nariadenie Európskeho parlamentu a Rady (EÚ) č. 130</w:t>
      </w:r>
      <w:r>
        <w:t>1</w:t>
      </w:r>
      <w:r w:rsidRPr="001A0923">
        <w:t>/2013 zo 17. decembra 2013</w:t>
      </w:r>
      <w:r>
        <w:t xml:space="preserve"> </w:t>
      </w:r>
      <w:r w:rsidRPr="001A0923">
        <w:t>o Európskom fonde regionálneho rozvoja a o osobitných ustanoveniach týkajúcich sa cieľa Investovanie do rastu a zamestnanosti, a ktorým sa zrušuje nariadenie (ES) č. 1080/2006</w:t>
      </w:r>
      <w:r>
        <w:t xml:space="preserve"> (</w:t>
      </w:r>
      <w:r w:rsidRPr="001A0923">
        <w:t>http://eur-lex.europa.eu/legal-content/SK/TXT/PDF/?uri=CELEX:32013R130</w:t>
      </w:r>
      <w:r>
        <w:t>1</w:t>
      </w:r>
      <w:r w:rsidRPr="001A0923">
        <w:t>&amp;from=SK</w:t>
      </w:r>
      <w:r>
        <w:t>)</w:t>
      </w:r>
    </w:p>
  </w:footnote>
  <w:footnote w:id="7">
    <w:p w14:paraId="783DBC1B" w14:textId="77777777" w:rsidR="00595DC2" w:rsidRPr="00087641" w:rsidRDefault="00595DC2" w:rsidP="007F3E3D">
      <w:pPr>
        <w:autoSpaceDE w:val="0"/>
        <w:autoSpaceDN w:val="0"/>
        <w:adjustRightInd w:val="0"/>
        <w:spacing w:after="0" w:line="181" w:lineRule="atLeast"/>
        <w:jc w:val="both"/>
      </w:pPr>
      <w:r w:rsidRPr="00087641">
        <w:rPr>
          <w:rStyle w:val="Odkaznapoznmkupodiarou"/>
          <w:rFonts w:ascii="Times New Roman" w:hAnsi="Times New Roman" w:cs="Times New Roman"/>
          <w:sz w:val="18"/>
          <w:szCs w:val="18"/>
        </w:rPr>
        <w:footnoteRef/>
      </w:r>
      <w:r w:rsidRPr="00087641">
        <w:rPr>
          <w:rFonts w:ascii="Times New Roman" w:hAnsi="Times New Roman" w:cs="Times New Roman"/>
          <w:sz w:val="18"/>
          <w:szCs w:val="18"/>
        </w:rPr>
        <w:t xml:space="preserve"> </w:t>
      </w:r>
      <w:r w:rsidRPr="00087641">
        <w:rPr>
          <w:rFonts w:ascii="Times New Roman" w:hAnsi="Times New Roman" w:cs="Times New Roman"/>
          <w:color w:val="000000"/>
          <w:sz w:val="18"/>
          <w:szCs w:val="18"/>
        </w:rPr>
        <w:t xml:space="preserve">Definícia mesta pozostáva zo štyroch častí: ak pôdorys mesta prekryjeme </w:t>
      </w:r>
      <w:proofErr w:type="spellStart"/>
      <w:r w:rsidRPr="00087641">
        <w:rPr>
          <w:rFonts w:ascii="Times New Roman" w:hAnsi="Times New Roman" w:cs="Times New Roman"/>
          <w:color w:val="000000"/>
          <w:sz w:val="18"/>
          <w:szCs w:val="18"/>
        </w:rPr>
        <w:t>ortogonálnou</w:t>
      </w:r>
      <w:proofErr w:type="spellEnd"/>
      <w:r w:rsidRPr="00087641">
        <w:rPr>
          <w:rFonts w:ascii="Times New Roman" w:hAnsi="Times New Roman" w:cs="Times New Roman"/>
          <w:color w:val="000000"/>
          <w:sz w:val="18"/>
          <w:szCs w:val="18"/>
        </w:rPr>
        <w:t xml:space="preserve"> sieťou, všetky bunky v rámci siete majú hustotu viac ako 1500 obyvateľov na km</w:t>
      </w:r>
      <w:r w:rsidRPr="00087641">
        <w:rPr>
          <w:rFonts w:ascii="Times New Roman" w:hAnsi="Times New Roman" w:cs="Times New Roman"/>
          <w:color w:val="000000"/>
          <w:sz w:val="18"/>
          <w:szCs w:val="18"/>
          <w:vertAlign w:val="superscript"/>
        </w:rPr>
        <w:t xml:space="preserve">2 . </w:t>
      </w:r>
      <w:r w:rsidRPr="00087641">
        <w:rPr>
          <w:rFonts w:ascii="Times New Roman" w:hAnsi="Times New Roman" w:cs="Times New Roman"/>
          <w:color w:val="000000"/>
          <w:sz w:val="18"/>
          <w:szCs w:val="18"/>
        </w:rPr>
        <w:t xml:space="preserve">Súvislé bunky s vysokou hustotou sú </w:t>
      </w:r>
      <w:proofErr w:type="spellStart"/>
      <w:r w:rsidRPr="00087641">
        <w:rPr>
          <w:rFonts w:ascii="Times New Roman" w:hAnsi="Times New Roman" w:cs="Times New Roman"/>
          <w:color w:val="000000"/>
          <w:sz w:val="18"/>
          <w:szCs w:val="18"/>
        </w:rPr>
        <w:t>klastrované</w:t>
      </w:r>
      <w:proofErr w:type="spellEnd"/>
      <w:r w:rsidRPr="00087641">
        <w:rPr>
          <w:rFonts w:ascii="Times New Roman" w:hAnsi="Times New Roman" w:cs="Times New Roman"/>
          <w:color w:val="000000"/>
          <w:sz w:val="18"/>
          <w:szCs w:val="18"/>
        </w:rPr>
        <w:t xml:space="preserve"> a medzery vyplnené tak aby sa dosiahol počet obyvateľov „mesta“ minimálne 50000. Všetky obce (administratívne jednotky na úrovni LAU2) s minimálne polovicou svojho obyvateľstva v rámci urbánneho centra sa stávajú súčasťou „mesta“. „Mesto“ sa definuje ak 1) existujú spojenia na politickej úrovni; 2) minimálne polovica obyvateľstva žije na území urbánneho centra a 3) ak minimálne 75% obyvateľstva urbánneho centra žije v „meste“. </w:t>
      </w:r>
    </w:p>
  </w:footnote>
  <w:footnote w:id="8">
    <w:p w14:paraId="1E98AEC3" w14:textId="77777777" w:rsidR="00595DC2" w:rsidRDefault="00595DC2" w:rsidP="007F3E3D">
      <w:pPr>
        <w:pStyle w:val="Textpoznmkypodiarou"/>
        <w:spacing w:before="0"/>
        <w:jc w:val="both"/>
        <w:rPr>
          <w:sz w:val="16"/>
          <w:szCs w:val="16"/>
        </w:rPr>
      </w:pPr>
      <w:r w:rsidRPr="00087641">
        <w:rPr>
          <w:rStyle w:val="Odkaznapoznmkupodiarou"/>
          <w:sz w:val="16"/>
          <w:szCs w:val="16"/>
        </w:rPr>
        <w:footnoteRef/>
      </w:r>
      <w:r w:rsidRPr="00087641">
        <w:rPr>
          <w:sz w:val="16"/>
          <w:szCs w:val="16"/>
        </w:rPr>
        <w:t xml:space="preserve"> DIJKSTRA, L, POELMAN, H.: </w:t>
      </w:r>
      <w:proofErr w:type="spellStart"/>
      <w:r w:rsidRPr="00087641">
        <w:rPr>
          <w:sz w:val="16"/>
          <w:szCs w:val="16"/>
        </w:rPr>
        <w:t>Regional</w:t>
      </w:r>
      <w:proofErr w:type="spellEnd"/>
      <w:r w:rsidRPr="00087641">
        <w:rPr>
          <w:sz w:val="16"/>
          <w:szCs w:val="16"/>
        </w:rPr>
        <w:t xml:space="preserve"> </w:t>
      </w:r>
      <w:proofErr w:type="spellStart"/>
      <w:r w:rsidRPr="00087641">
        <w:rPr>
          <w:sz w:val="16"/>
          <w:szCs w:val="16"/>
        </w:rPr>
        <w:t>focus</w:t>
      </w:r>
      <w:proofErr w:type="spellEnd"/>
      <w:r w:rsidRPr="00087641">
        <w:rPr>
          <w:sz w:val="16"/>
          <w:szCs w:val="16"/>
        </w:rPr>
        <w:t xml:space="preserve">: </w:t>
      </w:r>
      <w:proofErr w:type="spellStart"/>
      <w:r w:rsidRPr="00087641">
        <w:rPr>
          <w:sz w:val="16"/>
          <w:szCs w:val="16"/>
        </w:rPr>
        <w:t>Cities</w:t>
      </w:r>
      <w:proofErr w:type="spellEnd"/>
      <w:r w:rsidRPr="00087641">
        <w:rPr>
          <w:sz w:val="16"/>
          <w:szCs w:val="16"/>
        </w:rPr>
        <w:t xml:space="preserve"> in </w:t>
      </w:r>
      <w:proofErr w:type="spellStart"/>
      <w:r w:rsidRPr="00087641">
        <w:rPr>
          <w:sz w:val="16"/>
          <w:szCs w:val="16"/>
        </w:rPr>
        <w:t>Europe</w:t>
      </w:r>
      <w:proofErr w:type="spellEnd"/>
      <w:r w:rsidRPr="00087641">
        <w:rPr>
          <w:sz w:val="16"/>
          <w:szCs w:val="16"/>
        </w:rPr>
        <w:t xml:space="preserve"> – </w:t>
      </w:r>
      <w:proofErr w:type="spellStart"/>
      <w:r w:rsidRPr="00087641">
        <w:rPr>
          <w:sz w:val="16"/>
          <w:szCs w:val="16"/>
        </w:rPr>
        <w:t>the</w:t>
      </w:r>
      <w:proofErr w:type="spellEnd"/>
      <w:r w:rsidRPr="00087641">
        <w:rPr>
          <w:sz w:val="16"/>
          <w:szCs w:val="16"/>
        </w:rPr>
        <w:t xml:space="preserve"> new OECD_EC </w:t>
      </w:r>
      <w:proofErr w:type="spellStart"/>
      <w:r w:rsidRPr="00087641">
        <w:rPr>
          <w:sz w:val="16"/>
          <w:szCs w:val="16"/>
        </w:rPr>
        <w:t>definition</w:t>
      </w:r>
      <w:proofErr w:type="spellEnd"/>
    </w:p>
  </w:footnote>
  <w:footnote w:id="9">
    <w:p w14:paraId="25755E95" w14:textId="01CA496A" w:rsidR="00595DC2" w:rsidRDefault="00595DC2" w:rsidP="004B78BE">
      <w:pPr>
        <w:pStyle w:val="Textpoznmkypodiarou"/>
        <w:spacing w:before="0"/>
      </w:pPr>
      <w:r>
        <w:rPr>
          <w:rStyle w:val="Odkaznapoznmkupodiarou"/>
        </w:rPr>
        <w:footnoteRef/>
      </w:r>
      <w:r>
        <w:t xml:space="preserve"> Pojem „</w:t>
      </w:r>
      <w:proofErr w:type="spellStart"/>
      <w:r>
        <w:t>urban</w:t>
      </w:r>
      <w:proofErr w:type="spellEnd"/>
      <w:r>
        <w:t xml:space="preserve"> </w:t>
      </w:r>
      <w:proofErr w:type="spellStart"/>
      <w:r>
        <w:t>shrinkage</w:t>
      </w:r>
      <w:proofErr w:type="spellEnd"/>
      <w:r>
        <w:t>“ je spájaný s populačným úbytkom v mestách a ďalšími s tým spojenými javmi, ako je postupné starnutie populácie, vysťahovalectvo mladých a kvalifikovanejších obyvateľov, rast nezamestnanosti, zmena vekovej a sociálnej štruktúry populácie, zastavenie prisťahovalectva, zastavenie a pokles cien nehnuteľností.</w:t>
      </w:r>
    </w:p>
  </w:footnote>
  <w:footnote w:id="10">
    <w:p w14:paraId="45898E61" w14:textId="77777777" w:rsidR="00595DC2" w:rsidRDefault="00595DC2" w:rsidP="004B78BE">
      <w:pPr>
        <w:pStyle w:val="Textpoznmkypodiarou"/>
        <w:spacing w:before="0"/>
      </w:pPr>
      <w:r>
        <w:rPr>
          <w:rStyle w:val="Odkaznapoznmkupodiarou"/>
        </w:rPr>
        <w:footnoteRef/>
      </w:r>
      <w:r>
        <w:t xml:space="preserve"> Intenzita bytovej výstavby vyjadruje počet dokončených bytov na 1 000 obyvateľov</w:t>
      </w:r>
    </w:p>
  </w:footnote>
  <w:footnote w:id="11">
    <w:p w14:paraId="07FF69E1" w14:textId="1FBEE61B" w:rsidR="00595DC2" w:rsidRDefault="00595DC2" w:rsidP="00553752">
      <w:pPr>
        <w:pStyle w:val="Textpoznmkypodiarou"/>
        <w:spacing w:before="0"/>
      </w:pPr>
      <w:r>
        <w:rPr>
          <w:rStyle w:val="Odkaznapoznmkupodiarou"/>
        </w:rPr>
        <w:footnoteRef/>
      </w:r>
      <w:r>
        <w:t xml:space="preserve"> h</w:t>
      </w:r>
      <w:r w:rsidRPr="008277D3">
        <w:t>ttps://www.nku.gov.sk/documents/10157/1153463/Predbe%C5%BEn%C3%A1+%C5%A1t%C3%BAdia+Samointegr%C3%A1cia+men%C5%A1%C3%ADch+obc%C3%AD+SR/bfc1534a-1903-483e-996c-fa9c59ad6b7e?version=1.1</w:t>
      </w:r>
    </w:p>
  </w:footnote>
  <w:footnote w:id="12">
    <w:p w14:paraId="77E729FA" w14:textId="7846ACEF" w:rsidR="00595DC2" w:rsidRDefault="00595DC2" w:rsidP="004B78BE">
      <w:pPr>
        <w:pStyle w:val="Textpoznmkypodiarou"/>
        <w:spacing w:before="0"/>
      </w:pPr>
      <w:r>
        <w:rPr>
          <w:rStyle w:val="Odkaznapoznmkupodiarou"/>
        </w:rPr>
        <w:footnoteRef/>
      </w:r>
      <w:r>
        <w:t xml:space="preserve"> zákon č. 582/2004 Z. z. </w:t>
      </w:r>
      <w:r w:rsidRPr="00D42AC1">
        <w:t>o miestnych daniach a miestnom poplatku za komunálne odpady a drobné stavebné odpady</w:t>
      </w:r>
    </w:p>
  </w:footnote>
  <w:footnote w:id="13">
    <w:p w14:paraId="4C5BA1B4" w14:textId="77777777" w:rsidR="00595DC2" w:rsidRDefault="00595DC2" w:rsidP="00BF6238">
      <w:pPr>
        <w:pStyle w:val="Textpoznmkypodiarou"/>
        <w:spacing w:before="0"/>
      </w:pPr>
      <w:r>
        <w:rPr>
          <w:rStyle w:val="Odkaznapoznmkupodiarou"/>
        </w:rPr>
        <w:footnoteRef/>
      </w:r>
      <w:r>
        <w:t xml:space="preserve"> Zákon č. 50/1976 Zb. </w:t>
      </w:r>
      <w:r w:rsidRPr="00BE15F9">
        <w:t>o územnom plánovaní a stavebnom poriadku</w:t>
      </w:r>
      <w:r>
        <w:t xml:space="preserve"> v znení neskorších predpisov </w:t>
      </w:r>
      <w:r w:rsidRPr="00BE15F9">
        <w:t xml:space="preserve"> (stavebný zákon)</w:t>
      </w:r>
    </w:p>
  </w:footnote>
  <w:footnote w:id="14">
    <w:p w14:paraId="01E02071" w14:textId="77777777" w:rsidR="00595DC2" w:rsidRDefault="00595DC2" w:rsidP="00F61D22">
      <w:pPr>
        <w:pStyle w:val="Textpoznmkypodiarou"/>
        <w:spacing w:before="0"/>
      </w:pPr>
      <w:r>
        <w:rPr>
          <w:rStyle w:val="Odkaznapoznmkupodiarou"/>
        </w:rPr>
        <w:footnoteRef/>
      </w:r>
      <w:r>
        <w:t xml:space="preserve"> Zákon č. 539/2008 Z. z. </w:t>
      </w:r>
      <w:r w:rsidRPr="00BF6238">
        <w:t>o podpore regionálneho rozvoja</w:t>
      </w:r>
      <w:r>
        <w:t xml:space="preserve"> v znení neskorších predpisov</w:t>
      </w:r>
    </w:p>
  </w:footnote>
  <w:footnote w:id="15">
    <w:p w14:paraId="6DDB0BA7" w14:textId="682E1555" w:rsidR="00595DC2" w:rsidRDefault="00595DC2" w:rsidP="004B78BE">
      <w:pPr>
        <w:pStyle w:val="Textpoznmkypodiarou"/>
        <w:spacing w:before="0"/>
      </w:pPr>
      <w:r>
        <w:rPr>
          <w:rStyle w:val="Odkaznapoznmkupodiarou"/>
        </w:rPr>
        <w:footnoteRef/>
      </w:r>
      <w:r>
        <w:t xml:space="preserve"> Príloha č.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800A" w14:textId="13EE39E0" w:rsidR="00595DC2" w:rsidRPr="00E275A3" w:rsidRDefault="00595DC2" w:rsidP="00E275A3">
    <w:pPr>
      <w:pStyle w:val="Hlavika"/>
      <w:pBdr>
        <w:bottom w:val="single" w:sz="4" w:space="1" w:color="auto"/>
      </w:pBd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785B"/>
    <w:multiLevelType w:val="hybridMultilevel"/>
    <w:tmpl w:val="310CE0D8"/>
    <w:lvl w:ilvl="0" w:tplc="17C2EA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52365D"/>
    <w:multiLevelType w:val="multilevel"/>
    <w:tmpl w:val="93BABC36"/>
    <w:lvl w:ilvl="0">
      <w:start w:val="1"/>
      <w:numFmt w:val="decimal"/>
      <w:lvlText w:val="%1."/>
      <w:lvlJc w:val="left"/>
      <w:pPr>
        <w:ind w:left="720" w:hanging="360"/>
      </w:pPr>
      <w:rPr>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EE462A4"/>
    <w:multiLevelType w:val="hybridMultilevel"/>
    <w:tmpl w:val="E33AB9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2775B"/>
    <w:multiLevelType w:val="multilevel"/>
    <w:tmpl w:val="B7302312"/>
    <w:lvl w:ilvl="0">
      <w:start w:val="1"/>
      <w:numFmt w:val="decimal"/>
      <w:pStyle w:val="Nadpis1"/>
      <w:lvlText w:val="%1"/>
      <w:lvlJc w:val="left"/>
      <w:pPr>
        <w:ind w:left="1000" w:hanging="432"/>
      </w:pPr>
      <w:rPr>
        <w:rFonts w:hint="default"/>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695" w:hanging="864"/>
      </w:pPr>
      <w:rPr>
        <w:rFonts w:hint="default"/>
      </w:rPr>
    </w:lvl>
    <w:lvl w:ilvl="4">
      <w:start w:val="1"/>
      <w:numFmt w:val="decimal"/>
      <w:pStyle w:val="Nadpis5"/>
      <w:lvlText w:val="%1.%2.%3.%4.%5"/>
      <w:lvlJc w:val="left"/>
      <w:pPr>
        <w:ind w:left="-551" w:hanging="1008"/>
      </w:pPr>
      <w:rPr>
        <w:rFonts w:hint="default"/>
      </w:rPr>
    </w:lvl>
    <w:lvl w:ilvl="5">
      <w:start w:val="1"/>
      <w:numFmt w:val="decimal"/>
      <w:pStyle w:val="Nadpis6"/>
      <w:lvlText w:val="%1.%2.%3.%4.%5.%6"/>
      <w:lvlJc w:val="left"/>
      <w:pPr>
        <w:ind w:left="-407" w:hanging="1152"/>
      </w:pPr>
      <w:rPr>
        <w:rFonts w:hint="default"/>
      </w:rPr>
    </w:lvl>
    <w:lvl w:ilvl="6">
      <w:start w:val="1"/>
      <w:numFmt w:val="decimal"/>
      <w:pStyle w:val="Nadpis7"/>
      <w:lvlText w:val="%1.%2.%3.%4.%5.%6.%7"/>
      <w:lvlJc w:val="left"/>
      <w:pPr>
        <w:ind w:left="-263" w:hanging="1296"/>
      </w:pPr>
      <w:rPr>
        <w:rFonts w:hint="default"/>
      </w:rPr>
    </w:lvl>
    <w:lvl w:ilvl="7">
      <w:start w:val="1"/>
      <w:numFmt w:val="decimal"/>
      <w:pStyle w:val="Nadpis8"/>
      <w:lvlText w:val="%1.%2.%3.%4.%5.%6.%7.%8"/>
      <w:lvlJc w:val="left"/>
      <w:pPr>
        <w:ind w:left="-119" w:hanging="1440"/>
      </w:pPr>
      <w:rPr>
        <w:rFonts w:hint="default"/>
      </w:rPr>
    </w:lvl>
    <w:lvl w:ilvl="8">
      <w:start w:val="1"/>
      <w:numFmt w:val="decimal"/>
      <w:pStyle w:val="Nadpis9"/>
      <w:lvlText w:val="%1.%2.%3.%4.%5.%6.%7.%8.%9"/>
      <w:lvlJc w:val="left"/>
      <w:pPr>
        <w:ind w:left="25" w:hanging="1584"/>
      </w:pPr>
      <w:rPr>
        <w:rFonts w:hint="default"/>
      </w:rPr>
    </w:lvl>
  </w:abstractNum>
  <w:abstractNum w:abstractNumId="4" w15:restartNumberingAfterBreak="0">
    <w:nsid w:val="14855595"/>
    <w:multiLevelType w:val="hybridMultilevel"/>
    <w:tmpl w:val="D75A1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75E0A"/>
    <w:multiLevelType w:val="hybridMultilevel"/>
    <w:tmpl w:val="E384E4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816A64"/>
    <w:multiLevelType w:val="hybridMultilevel"/>
    <w:tmpl w:val="8F3A1D22"/>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4AA595A"/>
    <w:multiLevelType w:val="multilevel"/>
    <w:tmpl w:val="041B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B325FED"/>
    <w:multiLevelType w:val="multilevel"/>
    <w:tmpl w:val="BDC0E13E"/>
    <w:lvl w:ilvl="0">
      <w:start w:val="1"/>
      <w:numFmt w:val="decimal"/>
      <w:lvlText w:val="%1."/>
      <w:lvlJc w:val="left"/>
      <w:pPr>
        <w:ind w:left="720" w:hanging="360"/>
      </w:pPr>
      <w:rPr>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76906E8"/>
    <w:multiLevelType w:val="hybridMultilevel"/>
    <w:tmpl w:val="6B28548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EAE5BFB"/>
    <w:multiLevelType w:val="hybridMultilevel"/>
    <w:tmpl w:val="0FD270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5F5CFE"/>
    <w:multiLevelType w:val="multilevel"/>
    <w:tmpl w:val="6C940C88"/>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823EBF"/>
    <w:multiLevelType w:val="hybridMultilevel"/>
    <w:tmpl w:val="E384E4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3D0E84"/>
    <w:multiLevelType w:val="hybridMultilevel"/>
    <w:tmpl w:val="40AED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D867C9"/>
    <w:multiLevelType w:val="multilevel"/>
    <w:tmpl w:val="9D682198"/>
    <w:lvl w:ilvl="0">
      <w:start w:val="1"/>
      <w:numFmt w:val="decimal"/>
      <w:lvlText w:val="%1."/>
      <w:lvlJc w:val="left"/>
      <w:pPr>
        <w:ind w:left="720" w:hanging="360"/>
      </w:pPr>
      <w:rPr>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0FA714A"/>
    <w:multiLevelType w:val="hybridMultilevel"/>
    <w:tmpl w:val="0BF4CA52"/>
    <w:lvl w:ilvl="0" w:tplc="8DB877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DA6D42"/>
    <w:multiLevelType w:val="multilevel"/>
    <w:tmpl w:val="AE36EB3E"/>
    <w:lvl w:ilvl="0">
      <w:start w:val="1"/>
      <w:numFmt w:val="decimal"/>
      <w:lvlText w:val="%1."/>
      <w:lvlJc w:val="left"/>
      <w:pPr>
        <w:ind w:left="720" w:hanging="360"/>
      </w:pPr>
      <w:rPr>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13"/>
  </w:num>
  <w:num w:numId="3">
    <w:abstractNumId w:val="3"/>
  </w:num>
  <w:num w:numId="4">
    <w:abstractNumId w:val="4"/>
  </w:num>
  <w:num w:numId="5">
    <w:abstractNumId w:val="10"/>
  </w:num>
  <w:num w:numId="6">
    <w:abstractNumId w:val="12"/>
  </w:num>
  <w:num w:numId="7">
    <w:abstractNumId w:val="7"/>
  </w:num>
  <w:num w:numId="8">
    <w:abstractNumId w:val="5"/>
  </w:num>
  <w:num w:numId="9">
    <w:abstractNumId w:val="15"/>
  </w:num>
  <w:num w:numId="10">
    <w:abstractNumId w:val="0"/>
  </w:num>
  <w:num w:numId="11">
    <w:abstractNumId w:val="14"/>
  </w:num>
  <w:num w:numId="12">
    <w:abstractNumId w:val="2"/>
  </w:num>
  <w:num w:numId="13">
    <w:abstractNumId w:val="6"/>
  </w:num>
  <w:num w:numId="14">
    <w:abstractNumId w:val="16"/>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D1"/>
    <w:rsid w:val="00000349"/>
    <w:rsid w:val="0000159F"/>
    <w:rsid w:val="0000216F"/>
    <w:rsid w:val="000023E9"/>
    <w:rsid w:val="0000361A"/>
    <w:rsid w:val="000126E1"/>
    <w:rsid w:val="000148CF"/>
    <w:rsid w:val="000218A3"/>
    <w:rsid w:val="00025FE5"/>
    <w:rsid w:val="00027636"/>
    <w:rsid w:val="0004256A"/>
    <w:rsid w:val="0005746F"/>
    <w:rsid w:val="00061227"/>
    <w:rsid w:val="000843F2"/>
    <w:rsid w:val="00087641"/>
    <w:rsid w:val="0009036B"/>
    <w:rsid w:val="0009458E"/>
    <w:rsid w:val="000A361C"/>
    <w:rsid w:val="000A4ED6"/>
    <w:rsid w:val="000A6624"/>
    <w:rsid w:val="000B085D"/>
    <w:rsid w:val="000B437F"/>
    <w:rsid w:val="000C4A98"/>
    <w:rsid w:val="000C748E"/>
    <w:rsid w:val="000D0F2B"/>
    <w:rsid w:val="000D1B51"/>
    <w:rsid w:val="000D1F7B"/>
    <w:rsid w:val="000D3F89"/>
    <w:rsid w:val="000D41B7"/>
    <w:rsid w:val="000D4DC3"/>
    <w:rsid w:val="000E0D93"/>
    <w:rsid w:val="000E2AA1"/>
    <w:rsid w:val="000E6EF5"/>
    <w:rsid w:val="000F083A"/>
    <w:rsid w:val="000F20C4"/>
    <w:rsid w:val="00113C15"/>
    <w:rsid w:val="00115739"/>
    <w:rsid w:val="00120D26"/>
    <w:rsid w:val="00123A3E"/>
    <w:rsid w:val="00126E0D"/>
    <w:rsid w:val="0013310D"/>
    <w:rsid w:val="00134259"/>
    <w:rsid w:val="001360DF"/>
    <w:rsid w:val="0014374C"/>
    <w:rsid w:val="0014419F"/>
    <w:rsid w:val="001451C5"/>
    <w:rsid w:val="0015148E"/>
    <w:rsid w:val="00152CD2"/>
    <w:rsid w:val="001633F5"/>
    <w:rsid w:val="00164BC3"/>
    <w:rsid w:val="001651CA"/>
    <w:rsid w:val="00166A01"/>
    <w:rsid w:val="00170FD0"/>
    <w:rsid w:val="0017175D"/>
    <w:rsid w:val="00171DCC"/>
    <w:rsid w:val="0017308C"/>
    <w:rsid w:val="001A0923"/>
    <w:rsid w:val="001D1ACE"/>
    <w:rsid w:val="001E3E52"/>
    <w:rsid w:val="001F63E8"/>
    <w:rsid w:val="001F6944"/>
    <w:rsid w:val="002201A8"/>
    <w:rsid w:val="002208D1"/>
    <w:rsid w:val="00233EB3"/>
    <w:rsid w:val="00235050"/>
    <w:rsid w:val="00236374"/>
    <w:rsid w:val="00240CE1"/>
    <w:rsid w:val="0025434E"/>
    <w:rsid w:val="00261882"/>
    <w:rsid w:val="00264CCF"/>
    <w:rsid w:val="002674FC"/>
    <w:rsid w:val="00271EC3"/>
    <w:rsid w:val="002775C5"/>
    <w:rsid w:val="00281E12"/>
    <w:rsid w:val="00286F20"/>
    <w:rsid w:val="00297FDD"/>
    <w:rsid w:val="002A3624"/>
    <w:rsid w:val="002A5214"/>
    <w:rsid w:val="002B1699"/>
    <w:rsid w:val="002C0ACF"/>
    <w:rsid w:val="002C7DD6"/>
    <w:rsid w:val="002D6C60"/>
    <w:rsid w:val="002E6746"/>
    <w:rsid w:val="002E678A"/>
    <w:rsid w:val="002F03DF"/>
    <w:rsid w:val="002F6812"/>
    <w:rsid w:val="00307E7E"/>
    <w:rsid w:val="00315E30"/>
    <w:rsid w:val="00317EE0"/>
    <w:rsid w:val="0032217C"/>
    <w:rsid w:val="00323C14"/>
    <w:rsid w:val="00331754"/>
    <w:rsid w:val="00332281"/>
    <w:rsid w:val="00336A31"/>
    <w:rsid w:val="00342657"/>
    <w:rsid w:val="00345C73"/>
    <w:rsid w:val="00355C76"/>
    <w:rsid w:val="00360AFC"/>
    <w:rsid w:val="00363489"/>
    <w:rsid w:val="003664D4"/>
    <w:rsid w:val="00373CA2"/>
    <w:rsid w:val="00381A07"/>
    <w:rsid w:val="003846F5"/>
    <w:rsid w:val="003952AB"/>
    <w:rsid w:val="003A00B8"/>
    <w:rsid w:val="003B27F7"/>
    <w:rsid w:val="003D4CBD"/>
    <w:rsid w:val="003E0184"/>
    <w:rsid w:val="003E1B10"/>
    <w:rsid w:val="003F09B6"/>
    <w:rsid w:val="00400424"/>
    <w:rsid w:val="00403C12"/>
    <w:rsid w:val="00404E4D"/>
    <w:rsid w:val="004151D7"/>
    <w:rsid w:val="00416B67"/>
    <w:rsid w:val="00434D6F"/>
    <w:rsid w:val="00444F95"/>
    <w:rsid w:val="00446622"/>
    <w:rsid w:val="00450D3C"/>
    <w:rsid w:val="004605AB"/>
    <w:rsid w:val="004629A1"/>
    <w:rsid w:val="00471361"/>
    <w:rsid w:val="004747F4"/>
    <w:rsid w:val="0048349D"/>
    <w:rsid w:val="0048523F"/>
    <w:rsid w:val="00485956"/>
    <w:rsid w:val="004A4223"/>
    <w:rsid w:val="004A5A61"/>
    <w:rsid w:val="004A71C4"/>
    <w:rsid w:val="004B0015"/>
    <w:rsid w:val="004B6A08"/>
    <w:rsid w:val="004B78BE"/>
    <w:rsid w:val="004D1540"/>
    <w:rsid w:val="004D368C"/>
    <w:rsid w:val="004D37C7"/>
    <w:rsid w:val="004D4309"/>
    <w:rsid w:val="004D4BDE"/>
    <w:rsid w:val="004D5AA6"/>
    <w:rsid w:val="004E39E2"/>
    <w:rsid w:val="004F4E35"/>
    <w:rsid w:val="00500146"/>
    <w:rsid w:val="00506BD2"/>
    <w:rsid w:val="005174C0"/>
    <w:rsid w:val="00520528"/>
    <w:rsid w:val="00521678"/>
    <w:rsid w:val="005220DF"/>
    <w:rsid w:val="00523CB8"/>
    <w:rsid w:val="00530D53"/>
    <w:rsid w:val="00532278"/>
    <w:rsid w:val="005359E6"/>
    <w:rsid w:val="0053723D"/>
    <w:rsid w:val="00543DD3"/>
    <w:rsid w:val="00553752"/>
    <w:rsid w:val="005547A2"/>
    <w:rsid w:val="005610DA"/>
    <w:rsid w:val="00562319"/>
    <w:rsid w:val="00565830"/>
    <w:rsid w:val="005664ED"/>
    <w:rsid w:val="00567C01"/>
    <w:rsid w:val="00586769"/>
    <w:rsid w:val="005900B8"/>
    <w:rsid w:val="00595DC2"/>
    <w:rsid w:val="005A7D67"/>
    <w:rsid w:val="005A7F00"/>
    <w:rsid w:val="005B2A00"/>
    <w:rsid w:val="005C743E"/>
    <w:rsid w:val="005D312C"/>
    <w:rsid w:val="005E30CC"/>
    <w:rsid w:val="005E4A5E"/>
    <w:rsid w:val="005E5D0F"/>
    <w:rsid w:val="005F0973"/>
    <w:rsid w:val="005F2E53"/>
    <w:rsid w:val="005F47F4"/>
    <w:rsid w:val="005F5CC2"/>
    <w:rsid w:val="00604636"/>
    <w:rsid w:val="0062747B"/>
    <w:rsid w:val="00627F48"/>
    <w:rsid w:val="00630464"/>
    <w:rsid w:val="006407E8"/>
    <w:rsid w:val="0065183D"/>
    <w:rsid w:val="006529AF"/>
    <w:rsid w:val="0066093D"/>
    <w:rsid w:val="0066324B"/>
    <w:rsid w:val="006651D9"/>
    <w:rsid w:val="00671D34"/>
    <w:rsid w:val="006729AC"/>
    <w:rsid w:val="00680509"/>
    <w:rsid w:val="00684146"/>
    <w:rsid w:val="006862C4"/>
    <w:rsid w:val="00693DDA"/>
    <w:rsid w:val="006A186D"/>
    <w:rsid w:val="006A7AE6"/>
    <w:rsid w:val="006B677D"/>
    <w:rsid w:val="006B6846"/>
    <w:rsid w:val="006B7C7C"/>
    <w:rsid w:val="006C156C"/>
    <w:rsid w:val="006C1A1C"/>
    <w:rsid w:val="006C1F92"/>
    <w:rsid w:val="006C6095"/>
    <w:rsid w:val="006D2408"/>
    <w:rsid w:val="006D2C2A"/>
    <w:rsid w:val="006E1E08"/>
    <w:rsid w:val="006E5601"/>
    <w:rsid w:val="006E609A"/>
    <w:rsid w:val="006E7ECF"/>
    <w:rsid w:val="006F5BBD"/>
    <w:rsid w:val="006F685B"/>
    <w:rsid w:val="007004B4"/>
    <w:rsid w:val="00704F28"/>
    <w:rsid w:val="00716327"/>
    <w:rsid w:val="0072081C"/>
    <w:rsid w:val="00730A22"/>
    <w:rsid w:val="00735836"/>
    <w:rsid w:val="00752660"/>
    <w:rsid w:val="007544B5"/>
    <w:rsid w:val="00756B0B"/>
    <w:rsid w:val="00767D63"/>
    <w:rsid w:val="00773CCB"/>
    <w:rsid w:val="0077574C"/>
    <w:rsid w:val="00781016"/>
    <w:rsid w:val="00783CF2"/>
    <w:rsid w:val="007865E5"/>
    <w:rsid w:val="00796DC3"/>
    <w:rsid w:val="007A33F3"/>
    <w:rsid w:val="007A57DB"/>
    <w:rsid w:val="007B2BCF"/>
    <w:rsid w:val="007B41B7"/>
    <w:rsid w:val="007B5564"/>
    <w:rsid w:val="007B579A"/>
    <w:rsid w:val="007B7351"/>
    <w:rsid w:val="007C5AD3"/>
    <w:rsid w:val="007D67F5"/>
    <w:rsid w:val="007D7A42"/>
    <w:rsid w:val="007D7ADF"/>
    <w:rsid w:val="007E31B2"/>
    <w:rsid w:val="007E40EA"/>
    <w:rsid w:val="007E5EFC"/>
    <w:rsid w:val="007F03CB"/>
    <w:rsid w:val="007F166D"/>
    <w:rsid w:val="007F3E3D"/>
    <w:rsid w:val="008046BA"/>
    <w:rsid w:val="008067B6"/>
    <w:rsid w:val="00810FF3"/>
    <w:rsid w:val="00811E9A"/>
    <w:rsid w:val="00825C73"/>
    <w:rsid w:val="00827672"/>
    <w:rsid w:val="008277D3"/>
    <w:rsid w:val="0083590A"/>
    <w:rsid w:val="00847E14"/>
    <w:rsid w:val="00847F69"/>
    <w:rsid w:val="00871994"/>
    <w:rsid w:val="0087296C"/>
    <w:rsid w:val="00897760"/>
    <w:rsid w:val="008A013D"/>
    <w:rsid w:val="008A27BB"/>
    <w:rsid w:val="008A7AE9"/>
    <w:rsid w:val="008B3D84"/>
    <w:rsid w:val="008C00D6"/>
    <w:rsid w:val="008C181F"/>
    <w:rsid w:val="008C6987"/>
    <w:rsid w:val="008D5B20"/>
    <w:rsid w:val="008E0373"/>
    <w:rsid w:val="008E3120"/>
    <w:rsid w:val="008F7332"/>
    <w:rsid w:val="00902F88"/>
    <w:rsid w:val="009034E4"/>
    <w:rsid w:val="00906EAF"/>
    <w:rsid w:val="00910275"/>
    <w:rsid w:val="009117C1"/>
    <w:rsid w:val="009134FC"/>
    <w:rsid w:val="0092502B"/>
    <w:rsid w:val="00930183"/>
    <w:rsid w:val="0094628E"/>
    <w:rsid w:val="00953364"/>
    <w:rsid w:val="00961500"/>
    <w:rsid w:val="00985D36"/>
    <w:rsid w:val="00995D1E"/>
    <w:rsid w:val="009A1F1B"/>
    <w:rsid w:val="009A2590"/>
    <w:rsid w:val="009A7E0D"/>
    <w:rsid w:val="009B2963"/>
    <w:rsid w:val="009B6617"/>
    <w:rsid w:val="009B73E4"/>
    <w:rsid w:val="009C5CD5"/>
    <w:rsid w:val="009D34F0"/>
    <w:rsid w:val="009E08A0"/>
    <w:rsid w:val="009E54D5"/>
    <w:rsid w:val="009F438E"/>
    <w:rsid w:val="00A26326"/>
    <w:rsid w:val="00A4053A"/>
    <w:rsid w:val="00A4298E"/>
    <w:rsid w:val="00A43FD7"/>
    <w:rsid w:val="00A529EC"/>
    <w:rsid w:val="00A60C3A"/>
    <w:rsid w:val="00A64645"/>
    <w:rsid w:val="00A704A1"/>
    <w:rsid w:val="00A73B8B"/>
    <w:rsid w:val="00A740F1"/>
    <w:rsid w:val="00A83441"/>
    <w:rsid w:val="00A84845"/>
    <w:rsid w:val="00A855EB"/>
    <w:rsid w:val="00AA6602"/>
    <w:rsid w:val="00AB14CE"/>
    <w:rsid w:val="00AC2F76"/>
    <w:rsid w:val="00AC319E"/>
    <w:rsid w:val="00AD13BB"/>
    <w:rsid w:val="00AD1AD2"/>
    <w:rsid w:val="00AD5C79"/>
    <w:rsid w:val="00AE1B28"/>
    <w:rsid w:val="00AF4BFC"/>
    <w:rsid w:val="00B024A6"/>
    <w:rsid w:val="00B0282D"/>
    <w:rsid w:val="00B03554"/>
    <w:rsid w:val="00B047C3"/>
    <w:rsid w:val="00B07D7B"/>
    <w:rsid w:val="00B20278"/>
    <w:rsid w:val="00B24E60"/>
    <w:rsid w:val="00B3206E"/>
    <w:rsid w:val="00B41B12"/>
    <w:rsid w:val="00B4272B"/>
    <w:rsid w:val="00B4350D"/>
    <w:rsid w:val="00B47E54"/>
    <w:rsid w:val="00B563A0"/>
    <w:rsid w:val="00B56CFF"/>
    <w:rsid w:val="00B67036"/>
    <w:rsid w:val="00B84F13"/>
    <w:rsid w:val="00B86DDF"/>
    <w:rsid w:val="00B90C3B"/>
    <w:rsid w:val="00B949B1"/>
    <w:rsid w:val="00B97681"/>
    <w:rsid w:val="00B97796"/>
    <w:rsid w:val="00BA0FB3"/>
    <w:rsid w:val="00BA68CA"/>
    <w:rsid w:val="00BA73F0"/>
    <w:rsid w:val="00BA7CD5"/>
    <w:rsid w:val="00BB4D7C"/>
    <w:rsid w:val="00BB4E4D"/>
    <w:rsid w:val="00BC06D6"/>
    <w:rsid w:val="00BC356E"/>
    <w:rsid w:val="00BC430C"/>
    <w:rsid w:val="00BD0C8A"/>
    <w:rsid w:val="00BE1348"/>
    <w:rsid w:val="00BE15F9"/>
    <w:rsid w:val="00BE7211"/>
    <w:rsid w:val="00BF0C4C"/>
    <w:rsid w:val="00BF3254"/>
    <w:rsid w:val="00BF477B"/>
    <w:rsid w:val="00BF6238"/>
    <w:rsid w:val="00C137E0"/>
    <w:rsid w:val="00C20FA2"/>
    <w:rsid w:val="00C238AE"/>
    <w:rsid w:val="00C23F51"/>
    <w:rsid w:val="00C26536"/>
    <w:rsid w:val="00C44218"/>
    <w:rsid w:val="00C602E4"/>
    <w:rsid w:val="00C66103"/>
    <w:rsid w:val="00C7483D"/>
    <w:rsid w:val="00C77FD8"/>
    <w:rsid w:val="00C871F2"/>
    <w:rsid w:val="00CB11CB"/>
    <w:rsid w:val="00CB3C2B"/>
    <w:rsid w:val="00CC6D35"/>
    <w:rsid w:val="00CD11F2"/>
    <w:rsid w:val="00CD7C88"/>
    <w:rsid w:val="00CE59DA"/>
    <w:rsid w:val="00CE6360"/>
    <w:rsid w:val="00CE7DF1"/>
    <w:rsid w:val="00CF3A08"/>
    <w:rsid w:val="00CF5039"/>
    <w:rsid w:val="00D01CD6"/>
    <w:rsid w:val="00D029AC"/>
    <w:rsid w:val="00D02EE0"/>
    <w:rsid w:val="00D04845"/>
    <w:rsid w:val="00D12DD9"/>
    <w:rsid w:val="00D140EA"/>
    <w:rsid w:val="00D16E03"/>
    <w:rsid w:val="00D30CC8"/>
    <w:rsid w:val="00D31C52"/>
    <w:rsid w:val="00D3203D"/>
    <w:rsid w:val="00D33793"/>
    <w:rsid w:val="00D42AC1"/>
    <w:rsid w:val="00D5020F"/>
    <w:rsid w:val="00D507C1"/>
    <w:rsid w:val="00D639AA"/>
    <w:rsid w:val="00D66ADA"/>
    <w:rsid w:val="00D708BE"/>
    <w:rsid w:val="00D74134"/>
    <w:rsid w:val="00D76E22"/>
    <w:rsid w:val="00DA3BD9"/>
    <w:rsid w:val="00DA4E4C"/>
    <w:rsid w:val="00DB7B4A"/>
    <w:rsid w:val="00DC2605"/>
    <w:rsid w:val="00DC27FE"/>
    <w:rsid w:val="00DD2926"/>
    <w:rsid w:val="00DE1FB7"/>
    <w:rsid w:val="00DF3A25"/>
    <w:rsid w:val="00DF480A"/>
    <w:rsid w:val="00E02374"/>
    <w:rsid w:val="00E06300"/>
    <w:rsid w:val="00E06CEE"/>
    <w:rsid w:val="00E14557"/>
    <w:rsid w:val="00E179DB"/>
    <w:rsid w:val="00E20947"/>
    <w:rsid w:val="00E222E4"/>
    <w:rsid w:val="00E275A3"/>
    <w:rsid w:val="00E30C8D"/>
    <w:rsid w:val="00E3290D"/>
    <w:rsid w:val="00E32D3A"/>
    <w:rsid w:val="00E33886"/>
    <w:rsid w:val="00E37975"/>
    <w:rsid w:val="00E51F45"/>
    <w:rsid w:val="00E60FE2"/>
    <w:rsid w:val="00E65025"/>
    <w:rsid w:val="00E6659A"/>
    <w:rsid w:val="00E71EA5"/>
    <w:rsid w:val="00E843DB"/>
    <w:rsid w:val="00E909B9"/>
    <w:rsid w:val="00E93749"/>
    <w:rsid w:val="00E944B4"/>
    <w:rsid w:val="00E95624"/>
    <w:rsid w:val="00EA473C"/>
    <w:rsid w:val="00EA4CDE"/>
    <w:rsid w:val="00EB32FE"/>
    <w:rsid w:val="00EB3793"/>
    <w:rsid w:val="00EC00EC"/>
    <w:rsid w:val="00EC3F86"/>
    <w:rsid w:val="00ED4A5E"/>
    <w:rsid w:val="00ED5E51"/>
    <w:rsid w:val="00EE0A64"/>
    <w:rsid w:val="00EF5D97"/>
    <w:rsid w:val="00EF7BD1"/>
    <w:rsid w:val="00F074F5"/>
    <w:rsid w:val="00F16128"/>
    <w:rsid w:val="00F161FC"/>
    <w:rsid w:val="00F20CFC"/>
    <w:rsid w:val="00F30957"/>
    <w:rsid w:val="00F4087F"/>
    <w:rsid w:val="00F507EA"/>
    <w:rsid w:val="00F52A41"/>
    <w:rsid w:val="00F54CAA"/>
    <w:rsid w:val="00F61D22"/>
    <w:rsid w:val="00F650CA"/>
    <w:rsid w:val="00F6576E"/>
    <w:rsid w:val="00F80506"/>
    <w:rsid w:val="00F84A84"/>
    <w:rsid w:val="00F8610E"/>
    <w:rsid w:val="00F95471"/>
    <w:rsid w:val="00F95A7B"/>
    <w:rsid w:val="00FB07A9"/>
    <w:rsid w:val="00FB6471"/>
    <w:rsid w:val="00FC3C0D"/>
    <w:rsid w:val="00FC3DE2"/>
    <w:rsid w:val="00FC4900"/>
    <w:rsid w:val="00FE2585"/>
    <w:rsid w:val="00FF04CC"/>
    <w:rsid w:val="00FF0BE9"/>
    <w:rsid w:val="00FF1EA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1C0BA8"/>
  <w15:docId w15:val="{299F2086-B22F-402C-9F09-1B1F421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7975"/>
  </w:style>
  <w:style w:type="paragraph" w:styleId="Nadpis1">
    <w:name w:val="heading 1"/>
    <w:basedOn w:val="Normlny"/>
    <w:next w:val="Normlny"/>
    <w:link w:val="Nadpis1Char"/>
    <w:uiPriority w:val="9"/>
    <w:qFormat/>
    <w:rsid w:val="00307E7E"/>
    <w:pPr>
      <w:keepNext/>
      <w:keepLines/>
      <w:numPr>
        <w:numId w:val="3"/>
      </w:numPr>
      <w:spacing w:before="360" w:after="160" w:line="259" w:lineRule="auto"/>
      <w:outlineLvl w:val="0"/>
    </w:pPr>
    <w:rPr>
      <w:rFonts w:ascii="Times New Roman" w:eastAsiaTheme="majorEastAsia" w:hAnsi="Times New Roman" w:cstheme="majorBidi"/>
      <w:b/>
      <w:bCs/>
      <w:smallCaps/>
      <w:color w:val="000000" w:themeColor="text1"/>
      <w:sz w:val="28"/>
      <w:szCs w:val="36"/>
    </w:rPr>
  </w:style>
  <w:style w:type="paragraph" w:styleId="Nadpis2">
    <w:name w:val="heading 2"/>
    <w:basedOn w:val="Nadpis1"/>
    <w:next w:val="Normlny"/>
    <w:link w:val="Nadpis2Char"/>
    <w:autoRedefine/>
    <w:uiPriority w:val="9"/>
    <w:unhideWhenUsed/>
    <w:qFormat/>
    <w:rsid w:val="00164BC3"/>
    <w:pPr>
      <w:numPr>
        <w:ilvl w:val="1"/>
      </w:numPr>
      <w:spacing w:after="240"/>
      <w:ind w:left="578" w:hanging="578"/>
      <w:outlineLvl w:val="1"/>
    </w:pPr>
    <w:rPr>
      <w:bCs w:val="0"/>
      <w:smallCaps w:val="0"/>
      <w:sz w:val="24"/>
      <w:szCs w:val="28"/>
    </w:rPr>
  </w:style>
  <w:style w:type="paragraph" w:styleId="Nadpis3">
    <w:name w:val="heading 3"/>
    <w:basedOn w:val="Normlny"/>
    <w:next w:val="Normlny"/>
    <w:link w:val="Nadpis3Char"/>
    <w:uiPriority w:val="9"/>
    <w:unhideWhenUsed/>
    <w:qFormat/>
    <w:rsid w:val="00164BC3"/>
    <w:pPr>
      <w:keepNext/>
      <w:keepLines/>
      <w:numPr>
        <w:ilvl w:val="2"/>
        <w:numId w:val="3"/>
      </w:numPr>
      <w:spacing w:before="200" w:after="0" w:line="259" w:lineRule="auto"/>
      <w:outlineLvl w:val="2"/>
    </w:pPr>
    <w:rPr>
      <w:rFonts w:ascii="Times New Roman" w:eastAsiaTheme="majorEastAsia" w:hAnsi="Times New Roman" w:cstheme="majorBidi"/>
      <w:b/>
      <w:bCs/>
      <w:color w:val="000000" w:themeColor="text1"/>
      <w:sz w:val="24"/>
    </w:rPr>
  </w:style>
  <w:style w:type="paragraph" w:styleId="Nadpis4">
    <w:name w:val="heading 4"/>
    <w:basedOn w:val="Normlny"/>
    <w:next w:val="Normlny"/>
    <w:link w:val="Nadpis4Char"/>
    <w:uiPriority w:val="9"/>
    <w:unhideWhenUsed/>
    <w:qFormat/>
    <w:rsid w:val="00604636"/>
    <w:pPr>
      <w:keepNext/>
      <w:keepLines/>
      <w:numPr>
        <w:ilvl w:val="3"/>
        <w:numId w:val="3"/>
      </w:numPr>
      <w:spacing w:before="200" w:after="0" w:line="259" w:lineRule="auto"/>
      <w:outlineLvl w:val="3"/>
    </w:pPr>
    <w:rPr>
      <w:rFonts w:asciiTheme="majorHAnsi" w:eastAsiaTheme="majorEastAsia" w:hAnsiTheme="majorHAnsi" w:cstheme="majorBidi"/>
      <w:b/>
      <w:bCs/>
      <w:i/>
      <w:iCs/>
      <w:color w:val="000000" w:themeColor="text1"/>
    </w:rPr>
  </w:style>
  <w:style w:type="paragraph" w:styleId="Nadpis5">
    <w:name w:val="heading 5"/>
    <w:basedOn w:val="Normlny"/>
    <w:next w:val="Normlny"/>
    <w:link w:val="Nadpis5Char"/>
    <w:uiPriority w:val="9"/>
    <w:unhideWhenUsed/>
    <w:qFormat/>
    <w:rsid w:val="00604636"/>
    <w:pPr>
      <w:keepNext/>
      <w:keepLines/>
      <w:numPr>
        <w:ilvl w:val="4"/>
        <w:numId w:val="3"/>
      </w:numPr>
      <w:spacing w:before="200" w:after="0" w:line="259" w:lineRule="auto"/>
      <w:outlineLvl w:val="4"/>
    </w:pPr>
    <w:rPr>
      <w:rFonts w:asciiTheme="majorHAnsi" w:eastAsiaTheme="majorEastAsia" w:hAnsiTheme="majorHAnsi" w:cstheme="majorBidi"/>
      <w:color w:val="17365D" w:themeColor="text2" w:themeShade="BF"/>
    </w:rPr>
  </w:style>
  <w:style w:type="paragraph" w:styleId="Nadpis6">
    <w:name w:val="heading 6"/>
    <w:basedOn w:val="Normlny"/>
    <w:next w:val="Normlny"/>
    <w:link w:val="Nadpis6Char"/>
    <w:uiPriority w:val="9"/>
    <w:unhideWhenUsed/>
    <w:qFormat/>
    <w:rsid w:val="00604636"/>
    <w:pPr>
      <w:keepNext/>
      <w:keepLines/>
      <w:numPr>
        <w:ilvl w:val="5"/>
        <w:numId w:val="3"/>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Nadpis7">
    <w:name w:val="heading 7"/>
    <w:basedOn w:val="Normlny"/>
    <w:next w:val="Normlny"/>
    <w:link w:val="Nadpis7Char"/>
    <w:uiPriority w:val="9"/>
    <w:unhideWhenUsed/>
    <w:qFormat/>
    <w:rsid w:val="00604636"/>
    <w:pPr>
      <w:keepNext/>
      <w:keepLines/>
      <w:numPr>
        <w:ilvl w:val="6"/>
        <w:numId w:val="3"/>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04636"/>
    <w:pPr>
      <w:keepNext/>
      <w:keepLines/>
      <w:numPr>
        <w:ilvl w:val="7"/>
        <w:numId w:val="3"/>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604636"/>
    <w:pPr>
      <w:keepNext/>
      <w:keepLines/>
      <w:numPr>
        <w:ilvl w:val="8"/>
        <w:numId w:val="3"/>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F7BD1"/>
    <w:pPr>
      <w:spacing w:after="80" w:line="240" w:lineRule="auto"/>
      <w:ind w:left="720"/>
      <w:contextualSpacing/>
    </w:pPr>
    <w:rPr>
      <w:rFonts w:ascii="Times New Roman" w:hAnsi="Times New Roman"/>
      <w:sz w:val="24"/>
    </w:rPr>
  </w:style>
  <w:style w:type="paragraph" w:styleId="Zkladntext2">
    <w:name w:val="Body Text 2"/>
    <w:basedOn w:val="Normlny"/>
    <w:link w:val="Zkladntext2Char"/>
    <w:uiPriority w:val="99"/>
    <w:unhideWhenUsed/>
    <w:rsid w:val="00B563A0"/>
    <w:pPr>
      <w:spacing w:after="120" w:line="480" w:lineRule="auto"/>
    </w:pPr>
    <w:rPr>
      <w:rFonts w:ascii="Times New Roman" w:eastAsia="Times New Roman" w:hAnsi="Times New Roman" w:cs="Times New Roman"/>
      <w:sz w:val="20"/>
      <w:szCs w:val="20"/>
    </w:rPr>
  </w:style>
  <w:style w:type="character" w:customStyle="1" w:styleId="Zkladntext2Char">
    <w:name w:val="Základný text 2 Char"/>
    <w:basedOn w:val="Predvolenpsmoodseku"/>
    <w:link w:val="Zkladntext2"/>
    <w:uiPriority w:val="99"/>
    <w:rsid w:val="00B563A0"/>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2208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08D1"/>
  </w:style>
  <w:style w:type="paragraph" w:styleId="Pta">
    <w:name w:val="footer"/>
    <w:basedOn w:val="Normlny"/>
    <w:link w:val="PtaChar"/>
    <w:uiPriority w:val="99"/>
    <w:unhideWhenUsed/>
    <w:rsid w:val="002208D1"/>
    <w:pPr>
      <w:tabs>
        <w:tab w:val="center" w:pos="4536"/>
        <w:tab w:val="right" w:pos="9072"/>
      </w:tabs>
      <w:spacing w:after="0" w:line="240" w:lineRule="auto"/>
    </w:pPr>
  </w:style>
  <w:style w:type="character" w:customStyle="1" w:styleId="PtaChar">
    <w:name w:val="Päta Char"/>
    <w:basedOn w:val="Predvolenpsmoodseku"/>
    <w:link w:val="Pta"/>
    <w:uiPriority w:val="99"/>
    <w:rsid w:val="002208D1"/>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sid w:val="000F20C4"/>
    <w:rPr>
      <w:vertAlign w:val="superscript"/>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0F20C4"/>
    <w:pPr>
      <w:spacing w:before="240"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0F20C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A0F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0FB3"/>
    <w:rPr>
      <w:rFonts w:ascii="Tahoma" w:hAnsi="Tahoma" w:cs="Tahoma"/>
      <w:sz w:val="16"/>
      <w:szCs w:val="16"/>
    </w:rPr>
  </w:style>
  <w:style w:type="character" w:customStyle="1" w:styleId="Nadpis1Char">
    <w:name w:val="Nadpis 1 Char"/>
    <w:basedOn w:val="Predvolenpsmoodseku"/>
    <w:link w:val="Nadpis1"/>
    <w:uiPriority w:val="9"/>
    <w:rsid w:val="00307E7E"/>
    <w:rPr>
      <w:rFonts w:ascii="Times New Roman" w:eastAsiaTheme="majorEastAsia" w:hAnsi="Times New Roman" w:cstheme="majorBidi"/>
      <w:b/>
      <w:bCs/>
      <w:smallCaps/>
      <w:color w:val="000000" w:themeColor="text1"/>
      <w:sz w:val="28"/>
      <w:szCs w:val="36"/>
    </w:rPr>
  </w:style>
  <w:style w:type="character" w:customStyle="1" w:styleId="Nadpis2Char">
    <w:name w:val="Nadpis 2 Char"/>
    <w:basedOn w:val="Predvolenpsmoodseku"/>
    <w:link w:val="Nadpis2"/>
    <w:uiPriority w:val="9"/>
    <w:rsid w:val="00164BC3"/>
    <w:rPr>
      <w:rFonts w:ascii="Times New Roman" w:eastAsiaTheme="majorEastAsia" w:hAnsi="Times New Roman" w:cstheme="majorBidi"/>
      <w:b/>
      <w:color w:val="000000" w:themeColor="text1"/>
      <w:sz w:val="24"/>
      <w:szCs w:val="28"/>
    </w:rPr>
  </w:style>
  <w:style w:type="character" w:customStyle="1" w:styleId="Nadpis3Char">
    <w:name w:val="Nadpis 3 Char"/>
    <w:basedOn w:val="Predvolenpsmoodseku"/>
    <w:link w:val="Nadpis3"/>
    <w:uiPriority w:val="9"/>
    <w:rsid w:val="00164BC3"/>
    <w:rPr>
      <w:rFonts w:ascii="Times New Roman" w:eastAsiaTheme="majorEastAsia" w:hAnsi="Times New Roman" w:cstheme="majorBidi"/>
      <w:b/>
      <w:bCs/>
      <w:color w:val="000000" w:themeColor="text1"/>
      <w:sz w:val="24"/>
    </w:rPr>
  </w:style>
  <w:style w:type="character" w:customStyle="1" w:styleId="Nadpis4Char">
    <w:name w:val="Nadpis 4 Char"/>
    <w:basedOn w:val="Predvolenpsmoodseku"/>
    <w:link w:val="Nadpis4"/>
    <w:uiPriority w:val="9"/>
    <w:rsid w:val="00604636"/>
    <w:rPr>
      <w:rFonts w:asciiTheme="majorHAnsi" w:eastAsiaTheme="majorEastAsia" w:hAnsiTheme="majorHAnsi" w:cstheme="majorBidi"/>
      <w:b/>
      <w:bCs/>
      <w:i/>
      <w:iCs/>
      <w:color w:val="000000" w:themeColor="text1"/>
    </w:rPr>
  </w:style>
  <w:style w:type="character" w:customStyle="1" w:styleId="Nadpis5Char">
    <w:name w:val="Nadpis 5 Char"/>
    <w:basedOn w:val="Predvolenpsmoodseku"/>
    <w:link w:val="Nadpis5"/>
    <w:uiPriority w:val="9"/>
    <w:rsid w:val="00604636"/>
    <w:rPr>
      <w:rFonts w:asciiTheme="majorHAnsi" w:eastAsiaTheme="majorEastAsia" w:hAnsiTheme="majorHAnsi" w:cstheme="majorBidi"/>
      <w:color w:val="17365D" w:themeColor="text2" w:themeShade="BF"/>
    </w:rPr>
  </w:style>
  <w:style w:type="character" w:customStyle="1" w:styleId="Nadpis6Char">
    <w:name w:val="Nadpis 6 Char"/>
    <w:basedOn w:val="Predvolenpsmoodseku"/>
    <w:link w:val="Nadpis6"/>
    <w:uiPriority w:val="9"/>
    <w:rsid w:val="00604636"/>
    <w:rPr>
      <w:rFonts w:asciiTheme="majorHAnsi" w:eastAsiaTheme="majorEastAsia" w:hAnsiTheme="majorHAnsi" w:cstheme="majorBidi"/>
      <w:i/>
      <w:iCs/>
      <w:color w:val="17365D" w:themeColor="text2" w:themeShade="BF"/>
    </w:rPr>
  </w:style>
  <w:style w:type="character" w:customStyle="1" w:styleId="Nadpis7Char">
    <w:name w:val="Nadpis 7 Char"/>
    <w:basedOn w:val="Predvolenpsmoodseku"/>
    <w:link w:val="Nadpis7"/>
    <w:uiPriority w:val="9"/>
    <w:rsid w:val="006046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046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604636"/>
    <w:rPr>
      <w:rFonts w:asciiTheme="majorHAnsi" w:eastAsiaTheme="majorEastAsia" w:hAnsiTheme="majorHAnsi" w:cstheme="majorBidi"/>
      <w:i/>
      <w:iCs/>
      <w:color w:val="404040" w:themeColor="text1" w:themeTint="BF"/>
      <w:sz w:val="20"/>
      <w:szCs w:val="20"/>
    </w:rPr>
  </w:style>
  <w:style w:type="character" w:customStyle="1" w:styleId="OdsekzoznamuChar">
    <w:name w:val="Odsek zoznamu Char"/>
    <w:aliases w:val="body Char,Odsek zoznamu2 Char"/>
    <w:basedOn w:val="Predvolenpsmoodseku"/>
    <w:link w:val="Odsekzoznamu"/>
    <w:uiPriority w:val="34"/>
    <w:locked/>
    <w:rsid w:val="00604636"/>
    <w:rPr>
      <w:rFonts w:ascii="Times New Roman" w:hAnsi="Times New Roman"/>
      <w:sz w:val="24"/>
    </w:rPr>
  </w:style>
  <w:style w:type="paragraph" w:customStyle="1" w:styleId="Default">
    <w:name w:val="Default"/>
    <w:rsid w:val="00604636"/>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6E7ECF"/>
    <w:rPr>
      <w:sz w:val="16"/>
      <w:szCs w:val="16"/>
    </w:rPr>
  </w:style>
  <w:style w:type="paragraph" w:styleId="Textkomentra">
    <w:name w:val="annotation text"/>
    <w:basedOn w:val="Normlny"/>
    <w:link w:val="TextkomentraChar"/>
    <w:uiPriority w:val="99"/>
    <w:semiHidden/>
    <w:unhideWhenUsed/>
    <w:rsid w:val="006E7ECF"/>
    <w:pPr>
      <w:spacing w:line="240" w:lineRule="auto"/>
    </w:pPr>
    <w:rPr>
      <w:sz w:val="20"/>
      <w:szCs w:val="20"/>
    </w:rPr>
  </w:style>
  <w:style w:type="character" w:customStyle="1" w:styleId="TextkomentraChar">
    <w:name w:val="Text komentára Char"/>
    <w:basedOn w:val="Predvolenpsmoodseku"/>
    <w:link w:val="Textkomentra"/>
    <w:uiPriority w:val="99"/>
    <w:semiHidden/>
    <w:rsid w:val="006E7ECF"/>
    <w:rPr>
      <w:sz w:val="20"/>
      <w:szCs w:val="20"/>
    </w:rPr>
  </w:style>
  <w:style w:type="paragraph" w:styleId="Predmetkomentra">
    <w:name w:val="annotation subject"/>
    <w:basedOn w:val="Textkomentra"/>
    <w:next w:val="Textkomentra"/>
    <w:link w:val="PredmetkomentraChar"/>
    <w:uiPriority w:val="99"/>
    <w:semiHidden/>
    <w:unhideWhenUsed/>
    <w:rsid w:val="006E7ECF"/>
    <w:rPr>
      <w:b/>
      <w:bCs/>
    </w:rPr>
  </w:style>
  <w:style w:type="character" w:customStyle="1" w:styleId="PredmetkomentraChar">
    <w:name w:val="Predmet komentára Char"/>
    <w:basedOn w:val="TextkomentraChar"/>
    <w:link w:val="Predmetkomentra"/>
    <w:uiPriority w:val="99"/>
    <w:semiHidden/>
    <w:rsid w:val="006E7ECF"/>
    <w:rPr>
      <w:b/>
      <w:bCs/>
      <w:sz w:val="20"/>
      <w:szCs w:val="20"/>
    </w:rPr>
  </w:style>
  <w:style w:type="character" w:customStyle="1" w:styleId="dole">
    <w:name w:val="dole"/>
    <w:basedOn w:val="Predvolenpsmoodseku"/>
    <w:rsid w:val="006E7ECF"/>
  </w:style>
  <w:style w:type="character" w:customStyle="1" w:styleId="apple-converted-space">
    <w:name w:val="apple-converted-space"/>
    <w:basedOn w:val="Predvolenpsmoodseku"/>
    <w:rsid w:val="006E7ECF"/>
  </w:style>
  <w:style w:type="paragraph" w:styleId="Revzia">
    <w:name w:val="Revision"/>
    <w:hidden/>
    <w:uiPriority w:val="99"/>
    <w:semiHidden/>
    <w:rsid w:val="006407E8"/>
    <w:pPr>
      <w:spacing w:after="0" w:line="240" w:lineRule="auto"/>
    </w:pPr>
  </w:style>
  <w:style w:type="character" w:styleId="Hypertextovprepojenie">
    <w:name w:val="Hyperlink"/>
    <w:basedOn w:val="Predvolenpsmoodseku"/>
    <w:uiPriority w:val="99"/>
    <w:unhideWhenUsed/>
    <w:rsid w:val="002C0ACF"/>
    <w:rPr>
      <w:color w:val="0000FF" w:themeColor="hyperlink"/>
      <w:u w:val="single"/>
    </w:rPr>
  </w:style>
  <w:style w:type="paragraph" w:styleId="Hlavikaobsahu">
    <w:name w:val="TOC Heading"/>
    <w:basedOn w:val="Nadpis1"/>
    <w:next w:val="Normlny"/>
    <w:uiPriority w:val="39"/>
    <w:unhideWhenUsed/>
    <w:qFormat/>
    <w:rsid w:val="00331754"/>
    <w:pPr>
      <w:numPr>
        <w:numId w:val="0"/>
      </w:numPr>
      <w:spacing w:before="240" w:after="0"/>
      <w:outlineLvl w:val="9"/>
    </w:pPr>
    <w:rPr>
      <w:b w:val="0"/>
      <w:bCs w:val="0"/>
      <w:smallCaps w:val="0"/>
      <w:color w:val="365F91" w:themeColor="accent1" w:themeShade="BF"/>
      <w:sz w:val="32"/>
      <w:szCs w:val="32"/>
    </w:rPr>
  </w:style>
  <w:style w:type="paragraph" w:styleId="Obsah1">
    <w:name w:val="toc 1"/>
    <w:basedOn w:val="Normlny"/>
    <w:next w:val="Normlny"/>
    <w:autoRedefine/>
    <w:uiPriority w:val="39"/>
    <w:unhideWhenUsed/>
    <w:rsid w:val="00331754"/>
    <w:pPr>
      <w:spacing w:after="100"/>
    </w:pPr>
  </w:style>
  <w:style w:type="paragraph" w:styleId="Obsah3">
    <w:name w:val="toc 3"/>
    <w:basedOn w:val="Normlny"/>
    <w:next w:val="Normlny"/>
    <w:autoRedefine/>
    <w:uiPriority w:val="39"/>
    <w:unhideWhenUsed/>
    <w:rsid w:val="00331754"/>
    <w:pPr>
      <w:spacing w:after="100"/>
      <w:ind w:left="440"/>
    </w:pPr>
  </w:style>
  <w:style w:type="paragraph" w:styleId="Obsah2">
    <w:name w:val="toc 2"/>
    <w:basedOn w:val="Normlny"/>
    <w:next w:val="Normlny"/>
    <w:autoRedefine/>
    <w:uiPriority w:val="39"/>
    <w:unhideWhenUsed/>
    <w:rsid w:val="00126E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039">
      <w:bodyDiv w:val="1"/>
      <w:marLeft w:val="0"/>
      <w:marRight w:val="0"/>
      <w:marTop w:val="0"/>
      <w:marBottom w:val="0"/>
      <w:divBdr>
        <w:top w:val="none" w:sz="0" w:space="0" w:color="auto"/>
        <w:left w:val="none" w:sz="0" w:space="0" w:color="auto"/>
        <w:bottom w:val="none" w:sz="0" w:space="0" w:color="auto"/>
        <w:right w:val="none" w:sz="0" w:space="0" w:color="auto"/>
      </w:divBdr>
      <w:divsChild>
        <w:div w:id="711655898">
          <w:marLeft w:val="0"/>
          <w:marRight w:val="0"/>
          <w:marTop w:val="0"/>
          <w:marBottom w:val="0"/>
          <w:divBdr>
            <w:top w:val="none" w:sz="0" w:space="0" w:color="auto"/>
            <w:left w:val="none" w:sz="0" w:space="0" w:color="auto"/>
            <w:bottom w:val="none" w:sz="0" w:space="0" w:color="auto"/>
            <w:right w:val="none" w:sz="0" w:space="0" w:color="auto"/>
          </w:divBdr>
        </w:div>
      </w:divsChild>
    </w:div>
    <w:div w:id="260529284">
      <w:bodyDiv w:val="1"/>
      <w:marLeft w:val="0"/>
      <w:marRight w:val="0"/>
      <w:marTop w:val="0"/>
      <w:marBottom w:val="0"/>
      <w:divBdr>
        <w:top w:val="none" w:sz="0" w:space="0" w:color="auto"/>
        <w:left w:val="none" w:sz="0" w:space="0" w:color="auto"/>
        <w:bottom w:val="none" w:sz="0" w:space="0" w:color="auto"/>
        <w:right w:val="none" w:sz="0" w:space="0" w:color="auto"/>
      </w:divBdr>
    </w:div>
    <w:div w:id="956526662">
      <w:bodyDiv w:val="1"/>
      <w:marLeft w:val="0"/>
      <w:marRight w:val="0"/>
      <w:marTop w:val="0"/>
      <w:marBottom w:val="0"/>
      <w:divBdr>
        <w:top w:val="none" w:sz="0" w:space="0" w:color="auto"/>
        <w:left w:val="none" w:sz="0" w:space="0" w:color="auto"/>
        <w:bottom w:val="none" w:sz="0" w:space="0" w:color="auto"/>
        <w:right w:val="none" w:sz="0" w:space="0" w:color="auto"/>
      </w:divBdr>
    </w:div>
    <w:div w:id="980816627">
      <w:bodyDiv w:val="1"/>
      <w:marLeft w:val="0"/>
      <w:marRight w:val="0"/>
      <w:marTop w:val="0"/>
      <w:marBottom w:val="0"/>
      <w:divBdr>
        <w:top w:val="none" w:sz="0" w:space="0" w:color="auto"/>
        <w:left w:val="none" w:sz="0" w:space="0" w:color="auto"/>
        <w:bottom w:val="none" w:sz="0" w:space="0" w:color="auto"/>
        <w:right w:val="none" w:sz="0" w:space="0" w:color="auto"/>
      </w:divBdr>
    </w:div>
    <w:div w:id="1141727399">
      <w:bodyDiv w:val="1"/>
      <w:marLeft w:val="0"/>
      <w:marRight w:val="0"/>
      <w:marTop w:val="0"/>
      <w:marBottom w:val="0"/>
      <w:divBdr>
        <w:top w:val="none" w:sz="0" w:space="0" w:color="auto"/>
        <w:left w:val="none" w:sz="0" w:space="0" w:color="auto"/>
        <w:bottom w:val="none" w:sz="0" w:space="0" w:color="auto"/>
        <w:right w:val="none" w:sz="0" w:space="0" w:color="auto"/>
      </w:divBdr>
    </w:div>
    <w:div w:id="16620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viroportal.sk/environmentalne-temy/starostlivost-o-zp/mestske-zp/dokumenty/lipska-charta-charta-udrzatelnych-europskych-mie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15\HABITAT%20III\K%20habitat3%20uprave%20novej\statistika_byty_vlastnictvo_m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200">
                <a:latin typeface="Times New Roman" panose="02020603050405020304" pitchFamily="18" charset="0"/>
                <a:cs typeface="Times New Roman" panose="02020603050405020304" pitchFamily="18" charset="0"/>
              </a:rPr>
              <a:t>I</a:t>
            </a:r>
            <a:r>
              <a:rPr lang="en-US" sz="1200">
                <a:latin typeface="Times New Roman" panose="02020603050405020304" pitchFamily="18" charset="0"/>
                <a:cs typeface="Times New Roman" panose="02020603050405020304" pitchFamily="18" charset="0"/>
              </a:rPr>
              <a:t>ntezita bytovej výstavby</a:t>
            </a:r>
            <a:r>
              <a:rPr lang="sk-SK" sz="1200">
                <a:latin typeface="Times New Roman" panose="02020603050405020304" pitchFamily="18" charset="0"/>
                <a:cs typeface="Times New Roman" panose="02020603050405020304" pitchFamily="18" charset="0"/>
              </a:rPr>
              <a:t> bytov vo vlastníctve miest podľa veľkostnej kategórie miest</a:t>
            </a:r>
            <a:r>
              <a:rPr lang="sk-SK" sz="1200" baseline="0">
                <a:latin typeface="Times New Roman" panose="02020603050405020304" pitchFamily="18" charset="0"/>
                <a:cs typeface="Times New Roman" panose="02020603050405020304" pitchFamily="18" charset="0"/>
              </a:rPr>
              <a:t> v SR (obdobie 2000- 2016)</a:t>
            </a:r>
            <a:endParaRPr lang="en-US" sz="1200">
              <a:latin typeface="Times New Roman" panose="02020603050405020304" pitchFamily="18" charset="0"/>
              <a:cs typeface="Times New Roman" panose="02020603050405020304" pitchFamily="18" charset="0"/>
            </a:endParaRPr>
          </a:p>
        </c:rich>
      </c:tx>
      <c:layout/>
      <c:overlay val="0"/>
    </c:title>
    <c:autoTitleDeleted val="0"/>
    <c:view3D>
      <c:rotX val="20"/>
      <c:rotY val="30"/>
      <c:rAngAx val="1"/>
    </c:view3D>
    <c:floor>
      <c:thickness val="0"/>
    </c:floor>
    <c:sideWall>
      <c:thickness val="0"/>
    </c:sideWall>
    <c:backWall>
      <c:thickness val="0"/>
    </c:backWall>
    <c:plotArea>
      <c:layout/>
      <c:bar3DChart>
        <c:barDir val="col"/>
        <c:grouping val="stacked"/>
        <c:varyColors val="0"/>
        <c:ser>
          <c:idx val="3"/>
          <c:order val="0"/>
          <c:tx>
            <c:strRef>
              <c:f>statistika_PRB!$E$249</c:f>
              <c:strCache>
                <c:ptCount val="1"/>
                <c:pt idx="0">
                  <c:v>intezita bytovej výstavby</c:v>
                </c:pt>
              </c:strCache>
            </c:strRef>
          </c:tx>
          <c:spPr>
            <a:solidFill>
              <a:srgbClr val="0000FF"/>
            </a:solidFill>
          </c:spPr>
          <c:invertIfNegative val="0"/>
          <c:dLbls>
            <c:dLbl>
              <c:idx val="0"/>
              <c:layout>
                <c:manualLayout>
                  <c:x val="1.3888888888888897E-2"/>
                  <c:y val="-1.38888888888888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38888888888888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148148148147E-3"/>
                  <c:y val="-6.01851851851851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444444444444484E-3"/>
                  <c:y val="-6.94444444444444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nchor="t" anchorCtr="0"/>
              <a:lstStyle/>
              <a:p>
                <a:pPr>
                  <a:defRPr sz="900" b="1">
                    <a:solidFill>
                      <a:schemeClr val="bg1"/>
                    </a:solidFill>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statistika_PRB!$A$250:$A$254</c:f>
              <c:strCache>
                <c:ptCount val="5"/>
                <c:pt idx="0">
                  <c:v>viac ako 100 000 obyv.</c:v>
                </c:pt>
                <c:pt idx="1">
                  <c:v>50 000 - 99 999 obyv.</c:v>
                </c:pt>
                <c:pt idx="2">
                  <c:v>20 000 - 49 999 obyv.</c:v>
                </c:pt>
                <c:pt idx="3">
                  <c:v>10 000 - 19 999 obyv</c:v>
                </c:pt>
                <c:pt idx="4">
                  <c:v>do 10 000 obyv.</c:v>
                </c:pt>
              </c:strCache>
            </c:strRef>
          </c:cat>
          <c:val>
            <c:numRef>
              <c:f>statistika_PRB!$E$250:$E$254</c:f>
              <c:numCache>
                <c:formatCode>0.00</c:formatCode>
                <c:ptCount val="5"/>
                <c:pt idx="0">
                  <c:v>0.95380447617698139</c:v>
                </c:pt>
                <c:pt idx="1">
                  <c:v>4.7024450198465804</c:v>
                </c:pt>
                <c:pt idx="2">
                  <c:v>7.6917383352513928</c:v>
                </c:pt>
                <c:pt idx="3">
                  <c:v>8.7758862871944228</c:v>
                </c:pt>
                <c:pt idx="4">
                  <c:v>12.428807416356419</c:v>
                </c:pt>
              </c:numCache>
            </c:numRef>
          </c:val>
        </c:ser>
        <c:dLbls>
          <c:showLegendKey val="0"/>
          <c:showVal val="0"/>
          <c:showCatName val="0"/>
          <c:showSerName val="0"/>
          <c:showPercent val="0"/>
          <c:showBubbleSize val="0"/>
        </c:dLbls>
        <c:gapWidth val="150"/>
        <c:shape val="box"/>
        <c:axId val="436673432"/>
        <c:axId val="436673824"/>
        <c:axId val="0"/>
      </c:bar3DChart>
      <c:catAx>
        <c:axId val="436673432"/>
        <c:scaling>
          <c:orientation val="minMax"/>
        </c:scaling>
        <c:delete val="0"/>
        <c:axPos val="b"/>
        <c:numFmt formatCode="General" sourceLinked="0"/>
        <c:majorTickMark val="out"/>
        <c:minorTickMark val="none"/>
        <c:tickLblPos val="nextTo"/>
        <c:txPr>
          <a:bodyPr rot="-2460000" vert="horz" anchor="t" anchorCtr="0"/>
          <a:lstStyle/>
          <a:p>
            <a:pPr>
              <a:defRPr sz="900">
                <a:latin typeface="Times New Roman" panose="02020603050405020304" pitchFamily="18" charset="0"/>
                <a:cs typeface="Times New Roman" panose="02020603050405020304" pitchFamily="18" charset="0"/>
              </a:defRPr>
            </a:pPr>
            <a:endParaRPr lang="sk-SK"/>
          </a:p>
        </c:txPr>
        <c:crossAx val="436673824"/>
        <c:crosses val="autoZero"/>
        <c:auto val="1"/>
        <c:lblAlgn val="ctr"/>
        <c:lblOffset val="100"/>
        <c:noMultiLvlLbl val="0"/>
      </c:catAx>
      <c:valAx>
        <c:axId val="436673824"/>
        <c:scaling>
          <c:orientation val="minMax"/>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43667343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52238B-FB87-4410-B5DB-AA8C4A79813C}"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sk-SK"/>
        </a:p>
      </dgm:t>
    </dgm:pt>
    <dgm:pt modelId="{53E0B572-19CA-4002-9953-24784931BD5E}">
      <dgm:prSet phldrT="[Text]"/>
      <dgm:spPr/>
      <dgm:t>
        <a:bodyPr/>
        <a:lstStyle/>
        <a:p>
          <a:r>
            <a:rPr lang="sk-SK" b="1" cap="all" baseline="0" dirty="0" smtClean="0">
              <a:latin typeface="Times New Roman" pitchFamily="18" charset="0"/>
              <a:cs typeface="Times New Roman" pitchFamily="18" charset="0"/>
            </a:rPr>
            <a:t>Zdravé sídelné prostredie pre kvalitný život</a:t>
          </a:r>
        </a:p>
      </dgm:t>
    </dgm:pt>
    <dgm:pt modelId="{AFCFA3A6-E1F6-4795-94A4-D75A4C6BA37F}" type="parTrans" cxnId="{6D13B534-1FAC-42C1-95A1-23343C821861}">
      <dgm:prSet/>
      <dgm:spPr/>
      <dgm:t>
        <a:bodyPr/>
        <a:lstStyle/>
        <a:p>
          <a:endParaRPr lang="sk-SK"/>
        </a:p>
      </dgm:t>
    </dgm:pt>
    <dgm:pt modelId="{C982CEB6-88F0-4E26-9DD9-AC5D96EEC6ED}" type="sibTrans" cxnId="{6D13B534-1FAC-42C1-95A1-23343C821861}">
      <dgm:prSet/>
      <dgm:spPr/>
      <dgm:t>
        <a:bodyPr/>
        <a:lstStyle/>
        <a:p>
          <a:endParaRPr lang="sk-SK"/>
        </a:p>
      </dgm:t>
    </dgm:pt>
    <dgm:pt modelId="{4627BEEC-01E4-4677-B808-55D52831D2CA}">
      <dgm:prSet phldrT="[Text]"/>
      <dgm:spPr/>
      <dgm:t>
        <a:bodyPr/>
        <a:lstStyle/>
        <a:p>
          <a:r>
            <a:rPr lang="sk-SK" b="1" cap="all" baseline="0" dirty="0" smtClean="0">
              <a:latin typeface="Times New Roman" pitchFamily="18" charset="0"/>
              <a:cs typeface="Times New Roman" pitchFamily="18" charset="0"/>
            </a:rPr>
            <a:t>Produktívne mestá</a:t>
          </a:r>
          <a:endParaRPr lang="sk-SK" b="1" cap="all" baseline="0" dirty="0">
            <a:latin typeface="Times New Roman" pitchFamily="18" charset="0"/>
            <a:cs typeface="Times New Roman" pitchFamily="18" charset="0"/>
          </a:endParaRPr>
        </a:p>
      </dgm:t>
    </dgm:pt>
    <dgm:pt modelId="{7410B041-B72B-420F-A0AD-D33546499C03}" type="parTrans" cxnId="{D92690C8-B7BF-457A-912F-66D355F25B6B}">
      <dgm:prSet/>
      <dgm:spPr/>
      <dgm:t>
        <a:bodyPr/>
        <a:lstStyle/>
        <a:p>
          <a:endParaRPr lang="sk-SK"/>
        </a:p>
      </dgm:t>
    </dgm:pt>
    <dgm:pt modelId="{68F3C81B-EBA8-4FDE-A6D3-8D281C05445A}" type="sibTrans" cxnId="{D92690C8-B7BF-457A-912F-66D355F25B6B}">
      <dgm:prSet/>
      <dgm:spPr/>
      <dgm:t>
        <a:bodyPr/>
        <a:lstStyle/>
        <a:p>
          <a:endParaRPr lang="sk-SK"/>
        </a:p>
      </dgm:t>
    </dgm:pt>
    <dgm:pt modelId="{14533CC2-DD95-4FEC-97C6-27B8B37A2AB4}">
      <dgm:prSet phldrT="[Text]" custT="1"/>
      <dgm:spPr/>
      <dgm:t>
        <a:bodyPr/>
        <a:lstStyle/>
        <a:p>
          <a:r>
            <a:rPr lang="sk-SK" sz="1200" b="1" dirty="0" smtClean="0">
              <a:latin typeface="Times New Roman" pitchFamily="18" charset="0"/>
              <a:cs typeface="Times New Roman" pitchFamily="18" charset="0"/>
            </a:rPr>
            <a:t>mestá efektívne zhodnocujúce svoje zdroje</a:t>
          </a:r>
          <a:endParaRPr lang="sk-SK" sz="1200" b="1" dirty="0">
            <a:latin typeface="Times New Roman" pitchFamily="18" charset="0"/>
            <a:cs typeface="Times New Roman" pitchFamily="18" charset="0"/>
          </a:endParaRPr>
        </a:p>
      </dgm:t>
    </dgm:pt>
    <dgm:pt modelId="{BEF11894-5015-441D-B925-E258B3ABF786}" type="parTrans" cxnId="{DDD1C64B-309D-41CD-B665-1A35913BC7ED}">
      <dgm:prSet/>
      <dgm:spPr/>
      <dgm:t>
        <a:bodyPr/>
        <a:lstStyle/>
        <a:p>
          <a:endParaRPr lang="sk-SK"/>
        </a:p>
      </dgm:t>
    </dgm:pt>
    <dgm:pt modelId="{89E25A44-DC99-411F-9C75-DBDBC6B2950D}" type="sibTrans" cxnId="{DDD1C64B-309D-41CD-B665-1A35913BC7ED}">
      <dgm:prSet/>
      <dgm:spPr/>
      <dgm:t>
        <a:bodyPr/>
        <a:lstStyle/>
        <a:p>
          <a:endParaRPr lang="sk-SK"/>
        </a:p>
      </dgm:t>
    </dgm:pt>
    <dgm:pt modelId="{DCE9E620-DF47-4FD9-ACE7-00A56FE43BE4}">
      <dgm:prSet phldrT="[Text]" custT="1"/>
      <dgm:spPr/>
      <dgm:t>
        <a:bodyPr/>
        <a:lstStyle/>
        <a:p>
          <a:r>
            <a:rPr lang="sk-SK" sz="1200" b="1" dirty="0" smtClean="0">
              <a:latin typeface="Times New Roman" pitchFamily="18" charset="0"/>
              <a:cs typeface="Times New Roman" pitchFamily="18" charset="0"/>
            </a:rPr>
            <a:t>mestá tvoriace pridanú hodnotu</a:t>
          </a:r>
          <a:endParaRPr lang="sk-SK" sz="1200" b="1" dirty="0">
            <a:latin typeface="Times New Roman" pitchFamily="18" charset="0"/>
            <a:cs typeface="Times New Roman" pitchFamily="18" charset="0"/>
          </a:endParaRPr>
        </a:p>
      </dgm:t>
    </dgm:pt>
    <dgm:pt modelId="{02672B70-9AA6-4411-B283-E30B719653B6}" type="parTrans" cxnId="{7FC66DD4-44C9-4EEE-A698-BBACF360C963}">
      <dgm:prSet/>
      <dgm:spPr/>
      <dgm:t>
        <a:bodyPr/>
        <a:lstStyle/>
        <a:p>
          <a:endParaRPr lang="sk-SK"/>
        </a:p>
      </dgm:t>
    </dgm:pt>
    <dgm:pt modelId="{3995324D-14E7-4D0B-89CC-63A0BD586797}" type="sibTrans" cxnId="{7FC66DD4-44C9-4EEE-A698-BBACF360C963}">
      <dgm:prSet/>
      <dgm:spPr/>
      <dgm:t>
        <a:bodyPr/>
        <a:lstStyle/>
        <a:p>
          <a:endParaRPr lang="sk-SK"/>
        </a:p>
      </dgm:t>
    </dgm:pt>
    <dgm:pt modelId="{2C535C2A-00ED-4DF4-A20B-BC4300F23083}">
      <dgm:prSet phldrT="[Text]" custT="1"/>
      <dgm:spPr/>
      <dgm:t>
        <a:bodyPr/>
        <a:lstStyle/>
        <a:p>
          <a:r>
            <a:rPr lang="sk-SK" sz="1200" b="1" dirty="0" smtClean="0">
              <a:latin typeface="Times New Roman" pitchFamily="18" charset="0"/>
              <a:cs typeface="Times New Roman" pitchFamily="18" charset="0"/>
            </a:rPr>
            <a:t>pracovné príležitosti, bývanie a iné služby</a:t>
          </a:r>
        </a:p>
      </dgm:t>
    </dgm:pt>
    <dgm:pt modelId="{2AB673B8-1AD7-4357-B71E-DB956BDFF3C7}" type="sibTrans" cxnId="{075E5B80-B2B7-4F6D-A6DC-B2D9D1323514}">
      <dgm:prSet/>
      <dgm:spPr/>
      <dgm:t>
        <a:bodyPr/>
        <a:lstStyle/>
        <a:p>
          <a:endParaRPr lang="sk-SK"/>
        </a:p>
      </dgm:t>
    </dgm:pt>
    <dgm:pt modelId="{36A3BBFD-5255-41C2-AB66-0C98F5D75AA1}" type="parTrans" cxnId="{075E5B80-B2B7-4F6D-A6DC-B2D9D1323514}">
      <dgm:prSet/>
      <dgm:spPr/>
      <dgm:t>
        <a:bodyPr/>
        <a:lstStyle/>
        <a:p>
          <a:endParaRPr lang="sk-SK"/>
        </a:p>
      </dgm:t>
    </dgm:pt>
    <dgm:pt modelId="{2F315580-24ED-4246-902D-9B7608067445}">
      <dgm:prSet phldrT="[Text]" custT="1"/>
      <dgm:spPr/>
      <dgm:t>
        <a:bodyPr/>
        <a:lstStyle/>
        <a:p>
          <a:r>
            <a:rPr lang="sk-SK" sz="1200" b="1" dirty="0" smtClean="0">
              <a:latin typeface="Times New Roman" pitchFamily="18" charset="0"/>
              <a:cs typeface="Times New Roman" pitchFamily="18" charset="0"/>
            </a:rPr>
            <a:t>kvalitný urbanizmus, architektúra, životné prostredie</a:t>
          </a:r>
          <a:endParaRPr lang="sk-SK" sz="1200" b="1" dirty="0">
            <a:latin typeface="Times New Roman" pitchFamily="18" charset="0"/>
            <a:cs typeface="Times New Roman" pitchFamily="18" charset="0"/>
          </a:endParaRPr>
        </a:p>
      </dgm:t>
    </dgm:pt>
    <dgm:pt modelId="{58CA2E87-3A54-4878-858F-8C6F010CDBAA}" type="sibTrans" cxnId="{00F012B3-16F1-4530-8F2B-860F5B8FE5F6}">
      <dgm:prSet/>
      <dgm:spPr/>
      <dgm:t>
        <a:bodyPr/>
        <a:lstStyle/>
        <a:p>
          <a:endParaRPr lang="sk-SK"/>
        </a:p>
      </dgm:t>
    </dgm:pt>
    <dgm:pt modelId="{AFC71B1A-DDE1-4D45-B32D-E9F71677154F}" type="parTrans" cxnId="{00F012B3-16F1-4530-8F2B-860F5B8FE5F6}">
      <dgm:prSet/>
      <dgm:spPr/>
      <dgm:t>
        <a:bodyPr/>
        <a:lstStyle/>
        <a:p>
          <a:endParaRPr lang="sk-SK"/>
        </a:p>
      </dgm:t>
    </dgm:pt>
    <dgm:pt modelId="{3485A24D-363B-4F3D-9167-090556CB8813}" type="pres">
      <dgm:prSet presAssocID="{1052238B-FB87-4410-B5DB-AA8C4A79813C}" presName="Name0" presStyleCnt="0">
        <dgm:presLayoutVars>
          <dgm:chPref val="3"/>
          <dgm:dir/>
          <dgm:animLvl val="lvl"/>
          <dgm:resizeHandles/>
        </dgm:presLayoutVars>
      </dgm:prSet>
      <dgm:spPr/>
      <dgm:t>
        <a:bodyPr/>
        <a:lstStyle/>
        <a:p>
          <a:endParaRPr lang="sk-SK"/>
        </a:p>
      </dgm:t>
    </dgm:pt>
    <dgm:pt modelId="{98F79666-2654-4AFA-93C0-7F737969CE63}" type="pres">
      <dgm:prSet presAssocID="{53E0B572-19CA-4002-9953-24784931BD5E}" presName="horFlow" presStyleCnt="0"/>
      <dgm:spPr/>
    </dgm:pt>
    <dgm:pt modelId="{F04C031C-315D-44A6-9A0E-B7457F8C0AF0}" type="pres">
      <dgm:prSet presAssocID="{53E0B572-19CA-4002-9953-24784931BD5E}" presName="bigChev" presStyleLbl="node1" presStyleIdx="0" presStyleCnt="2"/>
      <dgm:spPr/>
      <dgm:t>
        <a:bodyPr/>
        <a:lstStyle/>
        <a:p>
          <a:endParaRPr lang="sk-SK"/>
        </a:p>
      </dgm:t>
    </dgm:pt>
    <dgm:pt modelId="{1CE30998-A0E8-44DA-9F25-BB54A9F6B3CE}" type="pres">
      <dgm:prSet presAssocID="{36A3BBFD-5255-41C2-AB66-0C98F5D75AA1}" presName="parTrans" presStyleCnt="0"/>
      <dgm:spPr/>
    </dgm:pt>
    <dgm:pt modelId="{E5B9AC4D-2DB6-40B5-99D3-2737ACAEFE50}" type="pres">
      <dgm:prSet presAssocID="{2C535C2A-00ED-4DF4-A20B-BC4300F23083}" presName="node" presStyleLbl="alignAccFollowNode1" presStyleIdx="0" presStyleCnt="4" custScaleX="118076" custScaleY="109574" custLinFactNeighborX="26285" custLinFactNeighborY="1">
        <dgm:presLayoutVars>
          <dgm:bulletEnabled val="1"/>
        </dgm:presLayoutVars>
      </dgm:prSet>
      <dgm:spPr/>
      <dgm:t>
        <a:bodyPr/>
        <a:lstStyle/>
        <a:p>
          <a:endParaRPr lang="sk-SK"/>
        </a:p>
      </dgm:t>
    </dgm:pt>
    <dgm:pt modelId="{19945538-49D7-4D2E-85BF-22616C4C972C}" type="pres">
      <dgm:prSet presAssocID="{2AB673B8-1AD7-4357-B71E-DB956BDFF3C7}" presName="sibTrans" presStyleCnt="0"/>
      <dgm:spPr/>
    </dgm:pt>
    <dgm:pt modelId="{311D0614-095B-4CD6-8B02-AFA95A2879C3}" type="pres">
      <dgm:prSet presAssocID="{2F315580-24ED-4246-902D-9B7608067445}" presName="node" presStyleLbl="alignAccFollowNode1" presStyleIdx="1" presStyleCnt="4" custScaleX="135275" custLinFactNeighborX="40353" custLinFactNeighborY="1141">
        <dgm:presLayoutVars>
          <dgm:bulletEnabled val="1"/>
        </dgm:presLayoutVars>
      </dgm:prSet>
      <dgm:spPr/>
      <dgm:t>
        <a:bodyPr/>
        <a:lstStyle/>
        <a:p>
          <a:endParaRPr lang="sk-SK"/>
        </a:p>
      </dgm:t>
    </dgm:pt>
    <dgm:pt modelId="{8927AF4B-FEE0-4382-AFDB-9E1A06CB394F}" type="pres">
      <dgm:prSet presAssocID="{53E0B572-19CA-4002-9953-24784931BD5E}" presName="vSp" presStyleCnt="0"/>
      <dgm:spPr/>
    </dgm:pt>
    <dgm:pt modelId="{A4308666-2FAD-4DDC-AEBD-E876484038B2}" type="pres">
      <dgm:prSet presAssocID="{4627BEEC-01E4-4677-B808-55D52831D2CA}" presName="horFlow" presStyleCnt="0"/>
      <dgm:spPr/>
    </dgm:pt>
    <dgm:pt modelId="{E62781F0-8852-448A-B4F3-CB812990C299}" type="pres">
      <dgm:prSet presAssocID="{4627BEEC-01E4-4677-B808-55D52831D2CA}" presName="bigChev" presStyleLbl="node1" presStyleIdx="1" presStyleCnt="2"/>
      <dgm:spPr/>
      <dgm:t>
        <a:bodyPr/>
        <a:lstStyle/>
        <a:p>
          <a:endParaRPr lang="sk-SK"/>
        </a:p>
      </dgm:t>
    </dgm:pt>
    <dgm:pt modelId="{DD0EE198-1917-48E7-861F-9F7DD47E2EDC}" type="pres">
      <dgm:prSet presAssocID="{BEF11894-5015-441D-B925-E258B3ABF786}" presName="parTrans" presStyleCnt="0"/>
      <dgm:spPr/>
    </dgm:pt>
    <dgm:pt modelId="{296F8BB5-B8BA-4A3F-9261-E3CF3A06AFBD}" type="pres">
      <dgm:prSet presAssocID="{14533CC2-DD95-4FEC-97C6-27B8B37A2AB4}" presName="node" presStyleLbl="alignAccFollowNode1" presStyleIdx="2" presStyleCnt="4" custScaleX="125800">
        <dgm:presLayoutVars>
          <dgm:bulletEnabled val="1"/>
        </dgm:presLayoutVars>
      </dgm:prSet>
      <dgm:spPr/>
      <dgm:t>
        <a:bodyPr/>
        <a:lstStyle/>
        <a:p>
          <a:endParaRPr lang="sk-SK"/>
        </a:p>
      </dgm:t>
    </dgm:pt>
    <dgm:pt modelId="{1487321B-2E03-4181-B738-C211AD438FCA}" type="pres">
      <dgm:prSet presAssocID="{89E25A44-DC99-411F-9C75-DBDBC6B2950D}" presName="sibTrans" presStyleCnt="0"/>
      <dgm:spPr/>
    </dgm:pt>
    <dgm:pt modelId="{47BA3E8B-73F9-4A9E-BF15-573882C9F456}" type="pres">
      <dgm:prSet presAssocID="{DCE9E620-DF47-4FD9-ACE7-00A56FE43BE4}" presName="node" presStyleLbl="alignAccFollowNode1" presStyleIdx="3" presStyleCnt="4" custScaleX="132961">
        <dgm:presLayoutVars>
          <dgm:bulletEnabled val="1"/>
        </dgm:presLayoutVars>
      </dgm:prSet>
      <dgm:spPr/>
      <dgm:t>
        <a:bodyPr/>
        <a:lstStyle/>
        <a:p>
          <a:endParaRPr lang="sk-SK"/>
        </a:p>
      </dgm:t>
    </dgm:pt>
  </dgm:ptLst>
  <dgm:cxnLst>
    <dgm:cxn modelId="{D92690C8-B7BF-457A-912F-66D355F25B6B}" srcId="{1052238B-FB87-4410-B5DB-AA8C4A79813C}" destId="{4627BEEC-01E4-4677-B808-55D52831D2CA}" srcOrd="1" destOrd="0" parTransId="{7410B041-B72B-420F-A0AD-D33546499C03}" sibTransId="{68F3C81B-EBA8-4FDE-A6D3-8D281C05445A}"/>
    <dgm:cxn modelId="{075E5B80-B2B7-4F6D-A6DC-B2D9D1323514}" srcId="{53E0B572-19CA-4002-9953-24784931BD5E}" destId="{2C535C2A-00ED-4DF4-A20B-BC4300F23083}" srcOrd="0" destOrd="0" parTransId="{36A3BBFD-5255-41C2-AB66-0C98F5D75AA1}" sibTransId="{2AB673B8-1AD7-4357-B71E-DB956BDFF3C7}"/>
    <dgm:cxn modelId="{3A326558-F1F9-48EB-A6B7-FE063402B159}" type="presOf" srcId="{14533CC2-DD95-4FEC-97C6-27B8B37A2AB4}" destId="{296F8BB5-B8BA-4A3F-9261-E3CF3A06AFBD}" srcOrd="0" destOrd="0" presId="urn:microsoft.com/office/officeart/2005/8/layout/lProcess3"/>
    <dgm:cxn modelId="{6D13B534-1FAC-42C1-95A1-23343C821861}" srcId="{1052238B-FB87-4410-B5DB-AA8C4A79813C}" destId="{53E0B572-19CA-4002-9953-24784931BD5E}" srcOrd="0" destOrd="0" parTransId="{AFCFA3A6-E1F6-4795-94A4-D75A4C6BA37F}" sibTransId="{C982CEB6-88F0-4E26-9DD9-AC5D96EEC6ED}"/>
    <dgm:cxn modelId="{14B664F7-7DAA-4B85-817F-A25ABD094E70}" type="presOf" srcId="{1052238B-FB87-4410-B5DB-AA8C4A79813C}" destId="{3485A24D-363B-4F3D-9167-090556CB8813}" srcOrd="0" destOrd="0" presId="urn:microsoft.com/office/officeart/2005/8/layout/lProcess3"/>
    <dgm:cxn modelId="{F318FB5B-057F-40FD-A756-472C1F9AEDB9}" type="presOf" srcId="{DCE9E620-DF47-4FD9-ACE7-00A56FE43BE4}" destId="{47BA3E8B-73F9-4A9E-BF15-573882C9F456}" srcOrd="0" destOrd="0" presId="urn:microsoft.com/office/officeart/2005/8/layout/lProcess3"/>
    <dgm:cxn modelId="{B9222771-34AA-47DC-B7A2-4077C90D2A7E}" type="presOf" srcId="{2F315580-24ED-4246-902D-9B7608067445}" destId="{311D0614-095B-4CD6-8B02-AFA95A2879C3}" srcOrd="0" destOrd="0" presId="urn:microsoft.com/office/officeart/2005/8/layout/lProcess3"/>
    <dgm:cxn modelId="{D260FD43-5484-430B-9783-73B844380A12}" type="presOf" srcId="{53E0B572-19CA-4002-9953-24784931BD5E}" destId="{F04C031C-315D-44A6-9A0E-B7457F8C0AF0}" srcOrd="0" destOrd="0" presId="urn:microsoft.com/office/officeart/2005/8/layout/lProcess3"/>
    <dgm:cxn modelId="{00F012B3-16F1-4530-8F2B-860F5B8FE5F6}" srcId="{53E0B572-19CA-4002-9953-24784931BD5E}" destId="{2F315580-24ED-4246-902D-9B7608067445}" srcOrd="1" destOrd="0" parTransId="{AFC71B1A-DDE1-4D45-B32D-E9F71677154F}" sibTransId="{58CA2E87-3A54-4878-858F-8C6F010CDBAA}"/>
    <dgm:cxn modelId="{7FC66DD4-44C9-4EEE-A698-BBACF360C963}" srcId="{4627BEEC-01E4-4677-B808-55D52831D2CA}" destId="{DCE9E620-DF47-4FD9-ACE7-00A56FE43BE4}" srcOrd="1" destOrd="0" parTransId="{02672B70-9AA6-4411-B283-E30B719653B6}" sibTransId="{3995324D-14E7-4D0B-89CC-63A0BD586797}"/>
    <dgm:cxn modelId="{DDD1C64B-309D-41CD-B665-1A35913BC7ED}" srcId="{4627BEEC-01E4-4677-B808-55D52831D2CA}" destId="{14533CC2-DD95-4FEC-97C6-27B8B37A2AB4}" srcOrd="0" destOrd="0" parTransId="{BEF11894-5015-441D-B925-E258B3ABF786}" sibTransId="{89E25A44-DC99-411F-9C75-DBDBC6B2950D}"/>
    <dgm:cxn modelId="{AC8A47E8-E7DB-4CF3-8E86-5BD3F3CC1C68}" type="presOf" srcId="{2C535C2A-00ED-4DF4-A20B-BC4300F23083}" destId="{E5B9AC4D-2DB6-40B5-99D3-2737ACAEFE50}" srcOrd="0" destOrd="0" presId="urn:microsoft.com/office/officeart/2005/8/layout/lProcess3"/>
    <dgm:cxn modelId="{7AF03375-A996-48F3-BFD0-6A6254B5C75F}" type="presOf" srcId="{4627BEEC-01E4-4677-B808-55D52831D2CA}" destId="{E62781F0-8852-448A-B4F3-CB812990C299}" srcOrd="0" destOrd="0" presId="urn:microsoft.com/office/officeart/2005/8/layout/lProcess3"/>
    <dgm:cxn modelId="{F1ED6E5C-89A6-4BA2-BFF8-7EEAFD1969B9}" type="presParOf" srcId="{3485A24D-363B-4F3D-9167-090556CB8813}" destId="{98F79666-2654-4AFA-93C0-7F737969CE63}" srcOrd="0" destOrd="0" presId="urn:microsoft.com/office/officeart/2005/8/layout/lProcess3"/>
    <dgm:cxn modelId="{96DE8980-52A1-45E1-A2D0-778251658AA6}" type="presParOf" srcId="{98F79666-2654-4AFA-93C0-7F737969CE63}" destId="{F04C031C-315D-44A6-9A0E-B7457F8C0AF0}" srcOrd="0" destOrd="0" presId="urn:microsoft.com/office/officeart/2005/8/layout/lProcess3"/>
    <dgm:cxn modelId="{76D649D8-7427-4A0D-BABC-ADA065AFFC58}" type="presParOf" srcId="{98F79666-2654-4AFA-93C0-7F737969CE63}" destId="{1CE30998-A0E8-44DA-9F25-BB54A9F6B3CE}" srcOrd="1" destOrd="0" presId="urn:microsoft.com/office/officeart/2005/8/layout/lProcess3"/>
    <dgm:cxn modelId="{5F47BE34-0A8E-46CD-8AB2-3D991E425EAC}" type="presParOf" srcId="{98F79666-2654-4AFA-93C0-7F737969CE63}" destId="{E5B9AC4D-2DB6-40B5-99D3-2737ACAEFE50}" srcOrd="2" destOrd="0" presId="urn:microsoft.com/office/officeart/2005/8/layout/lProcess3"/>
    <dgm:cxn modelId="{0266EFF3-ADBC-44B2-8B96-AACDD5FAE98E}" type="presParOf" srcId="{98F79666-2654-4AFA-93C0-7F737969CE63}" destId="{19945538-49D7-4D2E-85BF-22616C4C972C}" srcOrd="3" destOrd="0" presId="urn:microsoft.com/office/officeart/2005/8/layout/lProcess3"/>
    <dgm:cxn modelId="{9FDFEE1A-F74D-4DC3-B845-B6989557FC84}" type="presParOf" srcId="{98F79666-2654-4AFA-93C0-7F737969CE63}" destId="{311D0614-095B-4CD6-8B02-AFA95A2879C3}" srcOrd="4" destOrd="0" presId="urn:microsoft.com/office/officeart/2005/8/layout/lProcess3"/>
    <dgm:cxn modelId="{27ACB492-8CB0-47A1-A581-0AEB871FBB30}" type="presParOf" srcId="{3485A24D-363B-4F3D-9167-090556CB8813}" destId="{8927AF4B-FEE0-4382-AFDB-9E1A06CB394F}" srcOrd="1" destOrd="0" presId="urn:microsoft.com/office/officeart/2005/8/layout/lProcess3"/>
    <dgm:cxn modelId="{AB63483F-E574-4E7B-80AB-58829947C0A7}" type="presParOf" srcId="{3485A24D-363B-4F3D-9167-090556CB8813}" destId="{A4308666-2FAD-4DDC-AEBD-E876484038B2}" srcOrd="2" destOrd="0" presId="urn:microsoft.com/office/officeart/2005/8/layout/lProcess3"/>
    <dgm:cxn modelId="{10CB1F93-0D41-44AC-A281-EF9A0AC188E0}" type="presParOf" srcId="{A4308666-2FAD-4DDC-AEBD-E876484038B2}" destId="{E62781F0-8852-448A-B4F3-CB812990C299}" srcOrd="0" destOrd="0" presId="urn:microsoft.com/office/officeart/2005/8/layout/lProcess3"/>
    <dgm:cxn modelId="{FF2D9F98-4198-483E-A283-197223E7E6D7}" type="presParOf" srcId="{A4308666-2FAD-4DDC-AEBD-E876484038B2}" destId="{DD0EE198-1917-48E7-861F-9F7DD47E2EDC}" srcOrd="1" destOrd="0" presId="urn:microsoft.com/office/officeart/2005/8/layout/lProcess3"/>
    <dgm:cxn modelId="{B12D4DB4-9434-4333-A1F1-3B0C2D4D826F}" type="presParOf" srcId="{A4308666-2FAD-4DDC-AEBD-E876484038B2}" destId="{296F8BB5-B8BA-4A3F-9261-E3CF3A06AFBD}" srcOrd="2" destOrd="0" presId="urn:microsoft.com/office/officeart/2005/8/layout/lProcess3"/>
    <dgm:cxn modelId="{0A7A54FC-B2C6-459E-9867-F9E874CAAC09}" type="presParOf" srcId="{A4308666-2FAD-4DDC-AEBD-E876484038B2}" destId="{1487321B-2E03-4181-B738-C211AD438FCA}" srcOrd="3" destOrd="0" presId="urn:microsoft.com/office/officeart/2005/8/layout/lProcess3"/>
    <dgm:cxn modelId="{B9A89309-7007-43C1-8A34-600F6D9A2F06}" type="presParOf" srcId="{A4308666-2FAD-4DDC-AEBD-E876484038B2}" destId="{47BA3E8B-73F9-4A9E-BF15-573882C9F456}"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4C031C-315D-44A6-9A0E-B7457F8C0AF0}">
      <dsp:nvSpPr>
        <dsp:cNvPr id="0" name=""/>
        <dsp:cNvSpPr/>
      </dsp:nvSpPr>
      <dsp:spPr>
        <a:xfrm>
          <a:off x="3409" y="88850"/>
          <a:ext cx="1977814" cy="7911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sk-SK" sz="1100" b="1" kern="1200" cap="all" baseline="0" dirty="0" smtClean="0">
              <a:latin typeface="Times New Roman" pitchFamily="18" charset="0"/>
              <a:cs typeface="Times New Roman" pitchFamily="18" charset="0"/>
            </a:rPr>
            <a:t>Zdravé sídelné prostredie pre kvalitný život</a:t>
          </a:r>
        </a:p>
      </dsp:txBody>
      <dsp:txXfrm>
        <a:off x="398972" y="88850"/>
        <a:ext cx="1186689" cy="791125"/>
      </dsp:txXfrm>
    </dsp:sp>
    <dsp:sp modelId="{E5B9AC4D-2DB6-40B5-99D3-2737ACAEFE50}">
      <dsp:nvSpPr>
        <dsp:cNvPr id="0" name=""/>
        <dsp:cNvSpPr/>
      </dsp:nvSpPr>
      <dsp:spPr>
        <a:xfrm>
          <a:off x="1784517" y="124669"/>
          <a:ext cx="1938318" cy="71950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b="1" kern="1200" dirty="0" smtClean="0">
              <a:latin typeface="Times New Roman" pitchFamily="18" charset="0"/>
              <a:cs typeface="Times New Roman" pitchFamily="18" charset="0"/>
            </a:rPr>
            <a:t>pracovné príležitosti, bývanie a iné služby</a:t>
          </a:r>
        </a:p>
      </dsp:txBody>
      <dsp:txXfrm>
        <a:off x="2144267" y="124669"/>
        <a:ext cx="1218818" cy="719500"/>
      </dsp:txXfrm>
    </dsp:sp>
    <dsp:sp modelId="{311D0614-095B-4CD6-8B02-AFA95A2879C3}">
      <dsp:nvSpPr>
        <dsp:cNvPr id="0" name=""/>
        <dsp:cNvSpPr/>
      </dsp:nvSpPr>
      <dsp:spPr>
        <a:xfrm>
          <a:off x="3524824" y="163588"/>
          <a:ext cx="2220655" cy="65663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b="1" kern="1200" dirty="0" smtClean="0">
              <a:latin typeface="Times New Roman" pitchFamily="18" charset="0"/>
              <a:cs typeface="Times New Roman" pitchFamily="18" charset="0"/>
            </a:rPr>
            <a:t>kvalitný urbanizmus, architektúra, životné prostredie</a:t>
          </a:r>
          <a:endParaRPr lang="sk-SK" sz="1200" b="1" kern="1200" dirty="0">
            <a:latin typeface="Times New Roman" pitchFamily="18" charset="0"/>
            <a:cs typeface="Times New Roman" pitchFamily="18" charset="0"/>
          </a:endParaRPr>
        </a:p>
      </dsp:txBody>
      <dsp:txXfrm>
        <a:off x="3853141" y="163588"/>
        <a:ext cx="1564021" cy="656634"/>
      </dsp:txXfrm>
    </dsp:sp>
    <dsp:sp modelId="{E62781F0-8852-448A-B4F3-CB812990C299}">
      <dsp:nvSpPr>
        <dsp:cNvPr id="0" name=""/>
        <dsp:cNvSpPr/>
      </dsp:nvSpPr>
      <dsp:spPr>
        <a:xfrm>
          <a:off x="3409" y="990733"/>
          <a:ext cx="1977814" cy="7911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sk-SK" sz="1100" b="1" kern="1200" cap="all" baseline="0" dirty="0" smtClean="0">
              <a:latin typeface="Times New Roman" pitchFamily="18" charset="0"/>
              <a:cs typeface="Times New Roman" pitchFamily="18" charset="0"/>
            </a:rPr>
            <a:t>Produktívne mestá</a:t>
          </a:r>
          <a:endParaRPr lang="sk-SK" sz="1100" b="1" kern="1200" cap="all" baseline="0" dirty="0">
            <a:latin typeface="Times New Roman" pitchFamily="18" charset="0"/>
            <a:cs typeface="Times New Roman" pitchFamily="18" charset="0"/>
          </a:endParaRPr>
        </a:p>
      </dsp:txBody>
      <dsp:txXfrm>
        <a:off x="398972" y="990733"/>
        <a:ext cx="1186689" cy="791125"/>
      </dsp:txXfrm>
    </dsp:sp>
    <dsp:sp modelId="{296F8BB5-B8BA-4A3F-9261-E3CF3A06AFBD}">
      <dsp:nvSpPr>
        <dsp:cNvPr id="0" name=""/>
        <dsp:cNvSpPr/>
      </dsp:nvSpPr>
      <dsp:spPr>
        <a:xfrm>
          <a:off x="1724108" y="1057979"/>
          <a:ext cx="2065114" cy="65663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b="1" kern="1200" dirty="0" smtClean="0">
              <a:latin typeface="Times New Roman" pitchFamily="18" charset="0"/>
              <a:cs typeface="Times New Roman" pitchFamily="18" charset="0"/>
            </a:rPr>
            <a:t>mestá efektívne zhodnocujúce svoje zdroje</a:t>
          </a:r>
          <a:endParaRPr lang="sk-SK" sz="1200" b="1" kern="1200" dirty="0">
            <a:latin typeface="Times New Roman" pitchFamily="18" charset="0"/>
            <a:cs typeface="Times New Roman" pitchFamily="18" charset="0"/>
          </a:endParaRPr>
        </a:p>
      </dsp:txBody>
      <dsp:txXfrm>
        <a:off x="2052425" y="1057979"/>
        <a:ext cx="1408480" cy="656634"/>
      </dsp:txXfrm>
    </dsp:sp>
    <dsp:sp modelId="{47BA3E8B-73F9-4A9E-BF15-573882C9F456}">
      <dsp:nvSpPr>
        <dsp:cNvPr id="0" name=""/>
        <dsp:cNvSpPr/>
      </dsp:nvSpPr>
      <dsp:spPr>
        <a:xfrm>
          <a:off x="3559401" y="1057979"/>
          <a:ext cx="2182668" cy="65663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b="1" kern="1200" dirty="0" smtClean="0">
              <a:latin typeface="Times New Roman" pitchFamily="18" charset="0"/>
              <a:cs typeface="Times New Roman" pitchFamily="18" charset="0"/>
            </a:rPr>
            <a:t>mestá tvoriace pridanú hodnotu</a:t>
          </a:r>
          <a:endParaRPr lang="sk-SK" sz="1200" b="1" kern="1200" dirty="0">
            <a:latin typeface="Times New Roman" pitchFamily="18" charset="0"/>
            <a:cs typeface="Times New Roman" pitchFamily="18" charset="0"/>
          </a:endParaRPr>
        </a:p>
      </dsp:txBody>
      <dsp:txXfrm>
        <a:off x="3887718" y="1057979"/>
        <a:ext cx="1526034" cy="65663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87E0-0158-45A7-8947-308E8AAD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12339</Words>
  <Characters>70333</Characters>
  <Application>Microsoft Office Word</Application>
  <DocSecurity>0</DocSecurity>
  <Lines>586</Lines>
  <Paragraphs>165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82507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Pospišová, Lucia</cp:lastModifiedBy>
  <cp:revision>6</cp:revision>
  <cp:lastPrinted>2017-11-24T10:32:00Z</cp:lastPrinted>
  <dcterms:created xsi:type="dcterms:W3CDTF">2017-11-20T16:16:00Z</dcterms:created>
  <dcterms:modified xsi:type="dcterms:W3CDTF">2017-11-24T10:32:00Z</dcterms:modified>
</cp:coreProperties>
</file>