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B5" w:rsidRPr="00344DCC" w:rsidRDefault="007D61B5" w:rsidP="007D61B5">
      <w:pPr>
        <w:pStyle w:val="Podtitul"/>
        <w:numPr>
          <w:ilvl w:val="0"/>
          <w:numId w:val="1"/>
        </w:numPr>
        <w:rPr>
          <w:b/>
          <w:i w:val="0"/>
          <w:szCs w:val="24"/>
        </w:rPr>
      </w:pPr>
      <w:bookmarkStart w:id="0" w:name="_GoBack"/>
      <w:bookmarkEnd w:id="0"/>
      <w:r w:rsidRPr="00344DCC">
        <w:rPr>
          <w:b/>
          <w:i w:val="0"/>
          <w:szCs w:val="24"/>
        </w:rPr>
        <w:t>Osobitná časť</w:t>
      </w:r>
    </w:p>
    <w:p w:rsidR="007D61B5" w:rsidRPr="005C6B72" w:rsidRDefault="007D61B5" w:rsidP="007D61B5">
      <w:pPr>
        <w:pStyle w:val="Zarkazkladnhotextu"/>
        <w:ind w:firstLine="0"/>
        <w:rPr>
          <w:rFonts w:ascii="Times New Roman" w:hAnsi="Times New Roman"/>
          <w:szCs w:val="24"/>
        </w:rPr>
      </w:pPr>
    </w:p>
    <w:p w:rsidR="007D61B5" w:rsidRPr="005C6B72" w:rsidRDefault="007D61B5" w:rsidP="007D61B5">
      <w:pPr>
        <w:pStyle w:val="Zarkazkladnhotextu"/>
        <w:ind w:firstLine="0"/>
        <w:rPr>
          <w:rFonts w:ascii="Times New Roman" w:hAnsi="Times New Roman"/>
          <w:b/>
          <w:szCs w:val="24"/>
        </w:rPr>
      </w:pPr>
      <w:r w:rsidRPr="005C6B72">
        <w:rPr>
          <w:rFonts w:ascii="Times New Roman" w:hAnsi="Times New Roman"/>
          <w:b/>
          <w:szCs w:val="24"/>
        </w:rPr>
        <w:t xml:space="preserve">K § 1 </w:t>
      </w:r>
    </w:p>
    <w:p w:rsidR="007D61B5" w:rsidRPr="005C6B72" w:rsidRDefault="007D61B5" w:rsidP="00F52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B72">
        <w:rPr>
          <w:rFonts w:ascii="Times New Roman" w:hAnsi="Times New Roman"/>
          <w:sz w:val="24"/>
          <w:szCs w:val="24"/>
        </w:rPr>
        <w:t xml:space="preserve">Ustanovuje sa </w:t>
      </w:r>
      <w:r w:rsidR="00F52978" w:rsidRPr="005C6B72">
        <w:rPr>
          <w:rFonts w:ascii="Times New Roman" w:hAnsi="Times New Roman"/>
          <w:sz w:val="24"/>
          <w:szCs w:val="24"/>
        </w:rPr>
        <w:t>výška úhrady</w:t>
      </w:r>
      <w:r w:rsidRPr="005C6B72">
        <w:rPr>
          <w:rFonts w:ascii="Times New Roman" w:hAnsi="Times New Roman"/>
          <w:sz w:val="24"/>
          <w:szCs w:val="24"/>
        </w:rPr>
        <w:t xml:space="preserve"> za zdravotnú starostlivosť, ktorú uhrádza zdravotná poisťovňa poskytovateľovi </w:t>
      </w:r>
      <w:r w:rsidR="00F52978" w:rsidRPr="005C6B72">
        <w:rPr>
          <w:rFonts w:ascii="Times New Roman" w:hAnsi="Times New Roman"/>
          <w:sz w:val="24"/>
          <w:szCs w:val="24"/>
        </w:rPr>
        <w:t xml:space="preserve">zubno-lekárskej pohotovostnej služby a poskytovateľovi </w:t>
      </w:r>
      <w:r w:rsidRPr="005C6B72">
        <w:rPr>
          <w:rFonts w:ascii="Times New Roman" w:hAnsi="Times New Roman"/>
          <w:sz w:val="24"/>
          <w:szCs w:val="24"/>
        </w:rPr>
        <w:t>ambulantnej pohotovostnej služby za poskytnuté zdravotné výkony v rámci ambulantnej zdravotnej starostlivosti ustanovené v Katalógu zdravotných výkonov</w:t>
      </w:r>
      <w:r w:rsidR="00F52978" w:rsidRPr="005C6B72">
        <w:rPr>
          <w:rFonts w:ascii="Times New Roman" w:hAnsi="Times New Roman"/>
          <w:sz w:val="24"/>
          <w:szCs w:val="24"/>
        </w:rPr>
        <w:t>.</w:t>
      </w:r>
      <w:r w:rsidRPr="005C6B72">
        <w:rPr>
          <w:rFonts w:ascii="Times New Roman" w:hAnsi="Times New Roman"/>
          <w:sz w:val="24"/>
          <w:szCs w:val="24"/>
        </w:rPr>
        <w:t xml:space="preserve"> </w:t>
      </w:r>
      <w:r w:rsidR="00F52978" w:rsidRPr="005C6B72">
        <w:rPr>
          <w:rFonts w:ascii="Times New Roman" w:hAnsi="Times New Roman"/>
          <w:sz w:val="24"/>
          <w:szCs w:val="24"/>
        </w:rPr>
        <w:t xml:space="preserve">Katalóg zdravotných výkonov obsahuje platný zoznam zdravotných výkonov. </w:t>
      </w:r>
      <w:r w:rsidR="00344DCC">
        <w:rPr>
          <w:rFonts w:ascii="Times New Roman" w:hAnsi="Times New Roman"/>
          <w:sz w:val="24"/>
          <w:szCs w:val="24"/>
        </w:rPr>
        <w:t xml:space="preserve">Príloha návrhu nariadenia vlády </w:t>
      </w:r>
      <w:r w:rsidR="00F52978" w:rsidRPr="005C6B72">
        <w:rPr>
          <w:rFonts w:ascii="Times New Roman" w:hAnsi="Times New Roman"/>
          <w:sz w:val="24"/>
          <w:szCs w:val="24"/>
        </w:rPr>
        <w:t>obsahuje bodové hodnoty</w:t>
      </w:r>
      <w:r w:rsidR="00C258AB">
        <w:rPr>
          <w:rFonts w:ascii="Times New Roman" w:hAnsi="Times New Roman"/>
          <w:sz w:val="24"/>
          <w:szCs w:val="24"/>
        </w:rPr>
        <w:t xml:space="preserve"> zdravotných výkonov, ktoré sú ustanovené v Katalógu zdravotných výkonov.</w:t>
      </w:r>
      <w:r w:rsidR="00F52978" w:rsidRPr="005C6B72">
        <w:rPr>
          <w:rFonts w:ascii="Times New Roman" w:hAnsi="Times New Roman"/>
          <w:sz w:val="24"/>
          <w:szCs w:val="24"/>
        </w:rPr>
        <w:t xml:space="preserve"> </w:t>
      </w:r>
    </w:p>
    <w:p w:rsidR="00F52978" w:rsidRPr="005C6B72" w:rsidRDefault="00F52978" w:rsidP="007D6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1B5" w:rsidRPr="005C6B72" w:rsidRDefault="007D61B5" w:rsidP="007D61B5">
      <w:pPr>
        <w:pStyle w:val="Zarkazkladnhotextu"/>
        <w:ind w:firstLine="0"/>
        <w:rPr>
          <w:rFonts w:ascii="Times New Roman" w:hAnsi="Times New Roman"/>
          <w:b/>
          <w:szCs w:val="24"/>
        </w:rPr>
      </w:pPr>
      <w:r w:rsidRPr="005C6B72">
        <w:rPr>
          <w:rFonts w:ascii="Times New Roman" w:hAnsi="Times New Roman"/>
          <w:b/>
          <w:szCs w:val="24"/>
        </w:rPr>
        <w:t>K § 2</w:t>
      </w:r>
    </w:p>
    <w:p w:rsidR="007D61B5" w:rsidRPr="005C6B72" w:rsidRDefault="00F52978" w:rsidP="007D6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B72">
        <w:rPr>
          <w:rFonts w:ascii="Times New Roman" w:hAnsi="Times New Roman"/>
          <w:bCs/>
          <w:sz w:val="24"/>
          <w:szCs w:val="24"/>
        </w:rPr>
        <w:t xml:space="preserve">Výška úhrady </w:t>
      </w:r>
      <w:r w:rsidRPr="005C6B72">
        <w:rPr>
          <w:rFonts w:ascii="Times New Roman" w:hAnsi="Times New Roman"/>
          <w:sz w:val="24"/>
          <w:szCs w:val="24"/>
        </w:rPr>
        <w:t>pozostáva z dvoch zložiek a to z</w:t>
      </w:r>
      <w:r w:rsidRPr="005C6B72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C6B72">
        <w:rPr>
          <w:rFonts w:ascii="Times New Roman" w:hAnsi="Times New Roman"/>
          <w:sz w:val="24"/>
          <w:szCs w:val="24"/>
        </w:rPr>
        <w:t xml:space="preserve">výkonovej zložky a z mesačnej paušálnej platby na poistenca Ustanovuje sa základ pre výpočet výšky úhrady zdravotnej poisťovne za poskytovanie zubno-lekárskej pohotovostnej služby ako súčin bodového ohodnotenia zdravotného výkonu a výšky úhrady za jeden bod, pričom bodové ohodnotenie zdravotných výkonov poskytovaných v ambulantnej zdravotnej starostlivosti, ktoré sú ustanovené v Katalógu zdravotných výkonov, je uvedené v prílohe návrhu nariadenia vlády. </w:t>
      </w:r>
      <w:r w:rsidR="007D61B5" w:rsidRPr="005C6B72">
        <w:rPr>
          <w:rFonts w:ascii="Times New Roman" w:hAnsi="Times New Roman"/>
          <w:sz w:val="24"/>
          <w:szCs w:val="24"/>
        </w:rPr>
        <w:t>Nariadenie vlády ustanovuje maximálnu výšku úhrady za jeden bod zdravotného výkonu poskytovaného poskytovateľom zubno-lekárskej pohotovostnej služby v rámci špecializovanej zubno-lekárskej ambulantnej zdravotnej starostlivosti vo výške 0,029875 eura.</w:t>
      </w:r>
    </w:p>
    <w:p w:rsidR="007D61B5" w:rsidRPr="005C6B72" w:rsidRDefault="007D61B5" w:rsidP="007D61B5">
      <w:pPr>
        <w:pStyle w:val="Zarkazkladnhotextu"/>
        <w:ind w:firstLine="0"/>
        <w:rPr>
          <w:rFonts w:ascii="Times New Roman" w:hAnsi="Times New Roman"/>
          <w:szCs w:val="24"/>
        </w:rPr>
      </w:pPr>
      <w:r w:rsidRPr="005C6B72">
        <w:rPr>
          <w:rFonts w:ascii="Times New Roman" w:hAnsi="Times New Roman"/>
          <w:szCs w:val="24"/>
        </w:rPr>
        <w:t>K výkonovej zložke úhrady sa pripočítava maximálna výška úhrady na jedného poistenca verejného zdravotného poistenia vo výške 0,032862 eura na jedného poistenca verejného zdravotného poistenia mesačne.</w:t>
      </w:r>
    </w:p>
    <w:p w:rsidR="007D61B5" w:rsidRPr="005C6B72" w:rsidRDefault="007D61B5" w:rsidP="007D61B5">
      <w:pPr>
        <w:pStyle w:val="Zarkazkladnhotextu"/>
        <w:rPr>
          <w:rFonts w:ascii="Times New Roman" w:hAnsi="Times New Roman"/>
          <w:szCs w:val="24"/>
        </w:rPr>
      </w:pPr>
    </w:p>
    <w:p w:rsidR="007D61B5" w:rsidRPr="005C6B72" w:rsidRDefault="007D61B5" w:rsidP="007D61B5">
      <w:pPr>
        <w:pStyle w:val="Zarkazkladnhotextu"/>
        <w:ind w:firstLine="0"/>
        <w:rPr>
          <w:rFonts w:ascii="Times New Roman" w:hAnsi="Times New Roman"/>
          <w:b/>
          <w:szCs w:val="24"/>
        </w:rPr>
      </w:pPr>
      <w:r w:rsidRPr="005C6B72">
        <w:rPr>
          <w:rFonts w:ascii="Times New Roman" w:hAnsi="Times New Roman"/>
          <w:b/>
          <w:szCs w:val="24"/>
        </w:rPr>
        <w:t>K § 3</w:t>
      </w:r>
    </w:p>
    <w:p w:rsidR="007D61B5" w:rsidRPr="005C6B72" w:rsidRDefault="00F52978" w:rsidP="005C6B72">
      <w:pPr>
        <w:pStyle w:val="Zarkazkladnhotextu"/>
        <w:ind w:firstLine="0"/>
        <w:rPr>
          <w:rFonts w:ascii="Times New Roman" w:hAnsi="Times New Roman"/>
          <w:szCs w:val="24"/>
        </w:rPr>
      </w:pPr>
      <w:r w:rsidRPr="005C6B72">
        <w:rPr>
          <w:rFonts w:ascii="Times New Roman" w:hAnsi="Times New Roman"/>
          <w:bCs/>
          <w:szCs w:val="24"/>
        </w:rPr>
        <w:t xml:space="preserve">Výška úhrady pre ambulanciu pevnej ambulantnej pohotovostnej služby </w:t>
      </w:r>
      <w:r w:rsidRPr="005C6B72">
        <w:rPr>
          <w:rFonts w:ascii="Times New Roman" w:hAnsi="Times New Roman"/>
          <w:szCs w:val="24"/>
        </w:rPr>
        <w:t xml:space="preserve">pozostáva z dvoch zložiek a to z mesačnej paušálnej platby na ambulanciu pevnej </w:t>
      </w:r>
      <w:r w:rsidRPr="005C6B72">
        <w:rPr>
          <w:rFonts w:ascii="Times New Roman" w:hAnsi="Times New Roman"/>
          <w:bCs/>
          <w:szCs w:val="24"/>
        </w:rPr>
        <w:t>ambulantnej pohotovostnej služby</w:t>
      </w:r>
      <w:r w:rsidRPr="005C6B72">
        <w:rPr>
          <w:rFonts w:ascii="Times New Roman" w:hAnsi="Times New Roman"/>
          <w:szCs w:val="24"/>
        </w:rPr>
        <w:t xml:space="preserve"> a z výkonovej zložky. U</w:t>
      </w:r>
      <w:r w:rsidR="007D61B5" w:rsidRPr="005C6B72">
        <w:rPr>
          <w:rFonts w:ascii="Times New Roman" w:hAnsi="Times New Roman"/>
          <w:szCs w:val="24"/>
        </w:rPr>
        <w:t>stanovuje</w:t>
      </w:r>
      <w:r w:rsidRPr="005C6B72">
        <w:rPr>
          <w:rFonts w:ascii="Times New Roman" w:hAnsi="Times New Roman"/>
          <w:szCs w:val="24"/>
        </w:rPr>
        <w:t xml:space="preserve"> sa výška</w:t>
      </w:r>
      <w:r w:rsidR="007D61B5" w:rsidRPr="005C6B72">
        <w:rPr>
          <w:rFonts w:ascii="Times New Roman" w:hAnsi="Times New Roman"/>
          <w:szCs w:val="24"/>
        </w:rPr>
        <w:t xml:space="preserve"> </w:t>
      </w:r>
      <w:r w:rsidRPr="005C6B72">
        <w:rPr>
          <w:rFonts w:ascii="Times New Roman" w:hAnsi="Times New Roman"/>
          <w:szCs w:val="24"/>
        </w:rPr>
        <w:t xml:space="preserve">paušálnej </w:t>
      </w:r>
      <w:r w:rsidR="007D61B5" w:rsidRPr="005C6B72">
        <w:rPr>
          <w:rFonts w:ascii="Times New Roman" w:hAnsi="Times New Roman"/>
          <w:szCs w:val="24"/>
        </w:rPr>
        <w:t xml:space="preserve">úhrady za zdravotnú starostlivosť, </w:t>
      </w:r>
      <w:r w:rsidR="007D61B5" w:rsidRPr="005C6B72">
        <w:rPr>
          <w:rFonts w:ascii="Times New Roman" w:hAnsi="Times New Roman"/>
          <w:bCs/>
          <w:szCs w:val="24"/>
        </w:rPr>
        <w:t xml:space="preserve">ktorú uhrádza zdravotná poisťovňa poskytovateľovi pevnej ambulantnej pohotovostnej služby pre dospelých a poskytovateľovi pevnej ambulantnej pohotovostnej služby pre deti a dorast. </w:t>
      </w:r>
      <w:r w:rsidR="007D61B5" w:rsidRPr="005C6B72">
        <w:rPr>
          <w:rFonts w:ascii="Times New Roman" w:hAnsi="Times New Roman"/>
          <w:szCs w:val="24"/>
        </w:rPr>
        <w:t>Na zabezpečenie poskytovania zdravotnej starostlivosti ambulanciou pevnej ambulantnej pohotovostnej služby pre dospelých a ambulanciou</w:t>
      </w:r>
      <w:r w:rsidR="007D61B5" w:rsidRPr="005C6B72">
        <w:rPr>
          <w:rFonts w:ascii="Times New Roman" w:hAnsi="Times New Roman"/>
          <w:bCs/>
          <w:szCs w:val="24"/>
        </w:rPr>
        <w:t xml:space="preserve"> pevnej </w:t>
      </w:r>
      <w:r w:rsidR="007D61B5" w:rsidRPr="005C6B72">
        <w:rPr>
          <w:rFonts w:ascii="Times New Roman" w:hAnsi="Times New Roman"/>
          <w:szCs w:val="24"/>
        </w:rPr>
        <w:t>ambulantnej pohotovostnej služby</w:t>
      </w:r>
      <w:r w:rsidR="007D61B5" w:rsidRPr="005C6B72">
        <w:rPr>
          <w:rFonts w:ascii="Times New Roman" w:hAnsi="Times New Roman"/>
          <w:bCs/>
          <w:szCs w:val="24"/>
        </w:rPr>
        <w:t xml:space="preserve"> pre </w:t>
      </w:r>
      <w:r w:rsidR="007D61B5" w:rsidRPr="005C6B72">
        <w:rPr>
          <w:rFonts w:ascii="Times New Roman" w:hAnsi="Times New Roman"/>
          <w:szCs w:val="24"/>
        </w:rPr>
        <w:t xml:space="preserve">deti a dorast sa ustanovuje mesačná </w:t>
      </w:r>
      <w:r w:rsidRPr="005C6B72">
        <w:rPr>
          <w:rFonts w:ascii="Times New Roman" w:hAnsi="Times New Roman"/>
          <w:szCs w:val="24"/>
        </w:rPr>
        <w:t xml:space="preserve">paušálna </w:t>
      </w:r>
      <w:r w:rsidR="007D61B5" w:rsidRPr="005C6B72">
        <w:rPr>
          <w:rFonts w:ascii="Times New Roman" w:hAnsi="Times New Roman"/>
          <w:szCs w:val="24"/>
        </w:rPr>
        <w:t xml:space="preserve">úhrada na jednu ambulanciu pevnej </w:t>
      </w:r>
      <w:r w:rsidR="007D61B5" w:rsidRPr="005C6B72">
        <w:rPr>
          <w:rFonts w:ascii="Times New Roman" w:hAnsi="Times New Roman"/>
          <w:bCs/>
          <w:szCs w:val="24"/>
        </w:rPr>
        <w:t>ambulantnej pohotovostnej služby</w:t>
      </w:r>
      <w:r w:rsidR="007D61B5" w:rsidRPr="005C6B72">
        <w:rPr>
          <w:rFonts w:ascii="Times New Roman" w:hAnsi="Times New Roman"/>
          <w:szCs w:val="24"/>
        </w:rPr>
        <w:t xml:space="preserve"> vo výške 8 288 eur mesačne na jednu ambulanciu pevnej ambulantnej pohotovostnej služby.</w:t>
      </w:r>
    </w:p>
    <w:p w:rsidR="005C6B72" w:rsidRPr="005C6B72" w:rsidRDefault="005C6B72" w:rsidP="005C6B72">
      <w:pPr>
        <w:pStyle w:val="Zarkazkladnhotextu"/>
        <w:ind w:firstLine="0"/>
        <w:rPr>
          <w:rFonts w:ascii="Times New Roman" w:hAnsi="Times New Roman"/>
          <w:szCs w:val="24"/>
        </w:rPr>
      </w:pPr>
      <w:r w:rsidRPr="005C6B72">
        <w:rPr>
          <w:rFonts w:ascii="Times New Roman" w:hAnsi="Times New Roman"/>
          <w:szCs w:val="24"/>
        </w:rPr>
        <w:t>K paušálnej zložke úhrady sa pri</w:t>
      </w:r>
      <w:r>
        <w:rPr>
          <w:rFonts w:ascii="Times New Roman" w:hAnsi="Times New Roman"/>
          <w:szCs w:val="24"/>
        </w:rPr>
        <w:t xml:space="preserve">počítava výkonová zložka úhrady, pričom </w:t>
      </w:r>
      <w:r w:rsidRPr="005C6B72">
        <w:rPr>
          <w:rFonts w:ascii="Times New Roman" w:hAnsi="Times New Roman"/>
          <w:szCs w:val="24"/>
        </w:rPr>
        <w:t xml:space="preserve">minimálna výška úhrady za jeden bod zdravotného výkonu poskytovaného v rámci všeobecnej ambulantnej zdravotnej starostlivosti organizátorom, ktorý má povolenie na prevádzkovanie ambulancie </w:t>
      </w:r>
      <w:r>
        <w:rPr>
          <w:rFonts w:ascii="Times New Roman" w:hAnsi="Times New Roman"/>
          <w:szCs w:val="24"/>
        </w:rPr>
        <w:t>pevnej</w:t>
      </w:r>
      <w:r w:rsidRPr="005C6B72">
        <w:rPr>
          <w:rFonts w:ascii="Times New Roman" w:hAnsi="Times New Roman"/>
          <w:szCs w:val="24"/>
        </w:rPr>
        <w:t xml:space="preserve"> ambulantnej pohotovostnej služby pre dospelých alebo ambulancie </w:t>
      </w:r>
      <w:r>
        <w:rPr>
          <w:rFonts w:ascii="Times New Roman" w:hAnsi="Times New Roman"/>
          <w:szCs w:val="24"/>
        </w:rPr>
        <w:t>pevnej</w:t>
      </w:r>
      <w:r w:rsidRPr="005C6B72">
        <w:rPr>
          <w:rFonts w:ascii="Times New Roman" w:hAnsi="Times New Roman"/>
          <w:szCs w:val="24"/>
        </w:rPr>
        <w:t xml:space="preserve"> ambulantnej pohotovostnej služby pre deti a dorast </w:t>
      </w:r>
      <w:r>
        <w:rPr>
          <w:rFonts w:ascii="Times New Roman" w:hAnsi="Times New Roman"/>
          <w:szCs w:val="24"/>
        </w:rPr>
        <w:t xml:space="preserve">je </w:t>
      </w:r>
      <w:r w:rsidRPr="005C6B72">
        <w:rPr>
          <w:rFonts w:ascii="Times New Roman" w:hAnsi="Times New Roman"/>
          <w:szCs w:val="24"/>
        </w:rPr>
        <w:t>vo výške 0,019916 eura.</w:t>
      </w:r>
    </w:p>
    <w:p w:rsidR="005C6B72" w:rsidRPr="005C6B72" w:rsidRDefault="005C6B72" w:rsidP="005C6B72">
      <w:pPr>
        <w:pStyle w:val="Zarkazkladnhotextu"/>
        <w:ind w:firstLine="0"/>
        <w:rPr>
          <w:rFonts w:ascii="Times New Roman" w:hAnsi="Times New Roman"/>
          <w:bCs/>
          <w:szCs w:val="24"/>
        </w:rPr>
      </w:pPr>
      <w:r w:rsidRPr="005C6B72">
        <w:rPr>
          <w:rFonts w:ascii="Times New Roman" w:hAnsi="Times New Roman"/>
          <w:szCs w:val="24"/>
        </w:rPr>
        <w:t>Výška úhrady zdravotnej poisťovne za výkonovú zložku úhrady je naviazaná na </w:t>
      </w:r>
      <w:r w:rsidR="00C258AB">
        <w:rPr>
          <w:rFonts w:ascii="Times New Roman" w:hAnsi="Times New Roman"/>
          <w:szCs w:val="24"/>
        </w:rPr>
        <w:t>u</w:t>
      </w:r>
      <w:r w:rsidRPr="005C6B72">
        <w:rPr>
          <w:rFonts w:ascii="Times New Roman" w:hAnsi="Times New Roman"/>
          <w:szCs w:val="24"/>
        </w:rPr>
        <w:t xml:space="preserve">stanovenú výšku paušálnej úhrady. Ustanovuje sa, že zdravotná poisťovňa uhrádza organizátorovi úhradu za zdravotné výkony poskytnuté ambulanciou pevnej ambulantnej pohotovostnej služby vo výške rozdielu, o ktorý úhrada za poskytnuté zdravotné výkony vypočítaná podľa pravidiel pre určenie výšky úhrady za poskytnutý výkon presiahne </w:t>
      </w:r>
      <w:r w:rsidR="00C258AB">
        <w:rPr>
          <w:rFonts w:ascii="Times New Roman" w:hAnsi="Times New Roman"/>
          <w:szCs w:val="24"/>
        </w:rPr>
        <w:t>u</w:t>
      </w:r>
      <w:r w:rsidRPr="005C6B72">
        <w:rPr>
          <w:rFonts w:ascii="Times New Roman" w:hAnsi="Times New Roman"/>
          <w:szCs w:val="24"/>
        </w:rPr>
        <w:t xml:space="preserve">stanovenú pevnú výšku paušálnej úhrady. Ak je úhrada za poskytnuté výkony nižšia alebo rovná výške pevnej paušálnej úhrady, zdravotná poisťovňa uhradí poskytovateľovi pevnej </w:t>
      </w:r>
      <w:r w:rsidRPr="005C6B72">
        <w:rPr>
          <w:rFonts w:ascii="Times New Roman" w:hAnsi="Times New Roman"/>
          <w:bCs/>
          <w:szCs w:val="24"/>
        </w:rPr>
        <w:t>ambulantnej pohotovostnej služby</w:t>
      </w:r>
      <w:r w:rsidRPr="005C6B72">
        <w:rPr>
          <w:rFonts w:ascii="Times New Roman" w:hAnsi="Times New Roman"/>
          <w:szCs w:val="24"/>
        </w:rPr>
        <w:t xml:space="preserve"> len paušálnu úhradu. Navrhovaným spôsobom financovania ambulancií pevnej ambulantnej pohotovostnej služby sa zabezpečí primerané finančné ohodnotenie pre všetky ambulancie pevnej ambulantnej pohotovostnej služby, najmä pre ambulancie pevnej ambulantnej </w:t>
      </w:r>
      <w:r w:rsidRPr="005C6B72">
        <w:rPr>
          <w:rFonts w:ascii="Times New Roman" w:hAnsi="Times New Roman"/>
          <w:szCs w:val="24"/>
        </w:rPr>
        <w:lastRenderedPageBreak/>
        <w:t xml:space="preserve">pohotovostnej služby s nižšou výkonovou zložkou úhrady a zároveň je ponechaná úhrada výkonovej zložky, ktorá presahuje paušálnu úhradu pre ambulancie pevnej ambulantnej pohotovostnej služby s vyššou výkonovou zložkou úhrady. </w:t>
      </w:r>
    </w:p>
    <w:p w:rsidR="007D61B5" w:rsidRPr="005C6B72" w:rsidRDefault="007D61B5" w:rsidP="007D61B5">
      <w:pPr>
        <w:pStyle w:val="Zarkazkladnhotextu"/>
        <w:ind w:firstLine="0"/>
        <w:rPr>
          <w:rFonts w:ascii="Times New Roman" w:hAnsi="Times New Roman"/>
          <w:szCs w:val="24"/>
        </w:rPr>
      </w:pPr>
      <w:r w:rsidRPr="005C6B72">
        <w:rPr>
          <w:rFonts w:ascii="Times New Roman" w:hAnsi="Times New Roman"/>
          <w:szCs w:val="24"/>
        </w:rPr>
        <w:t>Ak ide o poskytovanie návštevnej ambulantnej pohotovostnej služby, k výške úhrad za zdravotnú starostlivosť sa pripočítava maximálna výška úhrady za dopravu lekára za jeden kilometer jazdy.</w:t>
      </w:r>
    </w:p>
    <w:p w:rsidR="007D61B5" w:rsidRPr="005C6B72" w:rsidRDefault="007D61B5" w:rsidP="007D61B5">
      <w:pPr>
        <w:pStyle w:val="Zarkazkladnhotextu"/>
        <w:rPr>
          <w:rFonts w:ascii="Times New Roman" w:hAnsi="Times New Roman"/>
          <w:szCs w:val="24"/>
        </w:rPr>
      </w:pPr>
    </w:p>
    <w:p w:rsidR="007D61B5" w:rsidRPr="005C6B72" w:rsidRDefault="007D61B5" w:rsidP="007D61B5">
      <w:pPr>
        <w:pStyle w:val="Zarkazkladnhotextu"/>
        <w:ind w:firstLine="0"/>
        <w:rPr>
          <w:rFonts w:ascii="Times New Roman" w:hAnsi="Times New Roman"/>
          <w:b/>
          <w:szCs w:val="24"/>
        </w:rPr>
      </w:pPr>
      <w:r w:rsidRPr="005C6B72">
        <w:rPr>
          <w:rFonts w:ascii="Times New Roman" w:hAnsi="Times New Roman"/>
          <w:b/>
          <w:szCs w:val="24"/>
        </w:rPr>
        <w:t>K § 4</w:t>
      </w:r>
    </w:p>
    <w:p w:rsidR="007D61B5" w:rsidRPr="005C6B72" w:rsidRDefault="007D61B5" w:rsidP="007D61B5">
      <w:pPr>
        <w:pStyle w:val="Zarkazkladnhotextu"/>
        <w:ind w:firstLine="0"/>
        <w:rPr>
          <w:rFonts w:ascii="Times New Roman" w:hAnsi="Times New Roman"/>
          <w:szCs w:val="24"/>
        </w:rPr>
      </w:pPr>
      <w:r w:rsidRPr="005C6B72">
        <w:rPr>
          <w:rFonts w:ascii="Times New Roman" w:hAnsi="Times New Roman"/>
          <w:szCs w:val="24"/>
        </w:rPr>
        <w:t>Ustanovuje sa minimálna výška úhrady za jeden bod zdravotného výkonu poskytovaného v rámci všeobecnej ambulantnej zdravotnej starostlivosti organizátorom, ktorý má povolenie na prevádzkovanie ambulancie doplnkovej ambulantnej pohotovostnej služby pre dospelých alebo ambulancie doplnkovej ambulantnej pohotovostnej služby pre deti a dorast vo výške 0,019916 eura.</w:t>
      </w:r>
    </w:p>
    <w:p w:rsidR="007D61B5" w:rsidRDefault="007D61B5" w:rsidP="007D61B5">
      <w:pPr>
        <w:pStyle w:val="Zarkazkladnhotextu"/>
        <w:ind w:firstLine="0"/>
        <w:rPr>
          <w:rFonts w:ascii="Times New Roman" w:hAnsi="Times New Roman"/>
          <w:szCs w:val="24"/>
        </w:rPr>
      </w:pPr>
      <w:r w:rsidRPr="005C6B72">
        <w:rPr>
          <w:rFonts w:ascii="Times New Roman" w:hAnsi="Times New Roman"/>
          <w:szCs w:val="24"/>
        </w:rPr>
        <w:t xml:space="preserve">Výška úhrady pre ambulanciu doplnkovej ambulantnej pohotovostnej služby pozostáva len z výkonovej zložky úhrady. </w:t>
      </w:r>
    </w:p>
    <w:p w:rsidR="005C6B72" w:rsidRPr="005C6B72" w:rsidRDefault="005C6B72" w:rsidP="007D61B5">
      <w:pPr>
        <w:pStyle w:val="Zarkazkladnhotextu"/>
        <w:ind w:firstLine="0"/>
        <w:rPr>
          <w:rFonts w:ascii="Times New Roman" w:hAnsi="Times New Roman"/>
          <w:szCs w:val="24"/>
        </w:rPr>
      </w:pPr>
    </w:p>
    <w:p w:rsidR="007D61B5" w:rsidRPr="005C6B72" w:rsidRDefault="007D61B5" w:rsidP="007D61B5">
      <w:pPr>
        <w:pStyle w:val="Zarkazkladnhotextu"/>
        <w:ind w:firstLine="0"/>
        <w:rPr>
          <w:rFonts w:ascii="Times New Roman" w:hAnsi="Times New Roman"/>
          <w:b/>
          <w:szCs w:val="24"/>
        </w:rPr>
      </w:pPr>
      <w:r w:rsidRPr="005C6B72">
        <w:rPr>
          <w:rFonts w:ascii="Times New Roman" w:hAnsi="Times New Roman"/>
          <w:b/>
          <w:szCs w:val="24"/>
        </w:rPr>
        <w:t>K § 5</w:t>
      </w:r>
    </w:p>
    <w:p w:rsidR="00F52978" w:rsidRPr="005C6B72" w:rsidRDefault="005C6B72" w:rsidP="007D61B5">
      <w:pPr>
        <w:pStyle w:val="Zarkazkladnhotextu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Ustanovuje sa, že v</w:t>
      </w:r>
      <w:r w:rsidR="00F52978" w:rsidRPr="005C6B72">
        <w:rPr>
          <w:rFonts w:ascii="Times New Roman" w:hAnsi="Times New Roman"/>
          <w:szCs w:val="24"/>
        </w:rPr>
        <w:t xml:space="preserve">ýška úhrad </w:t>
      </w:r>
      <w:r>
        <w:rPr>
          <w:rFonts w:ascii="Times New Roman" w:hAnsi="Times New Roman"/>
          <w:szCs w:val="24"/>
        </w:rPr>
        <w:t xml:space="preserve">podľa § 2 až 4 </w:t>
      </w:r>
      <w:r w:rsidR="00F52978" w:rsidRPr="005C6B72">
        <w:rPr>
          <w:rFonts w:ascii="Times New Roman" w:hAnsi="Times New Roman"/>
          <w:szCs w:val="24"/>
        </w:rPr>
        <w:t xml:space="preserve">nezahŕňa náklady na lieky zaradené do zoznamu liekov </w:t>
      </w:r>
      <w:r>
        <w:rPr>
          <w:rFonts w:ascii="Times New Roman" w:hAnsi="Times New Roman"/>
          <w:szCs w:val="24"/>
        </w:rPr>
        <w:t>s úradne určenou cenou a náklady na lieky zaradené do zoznamu kategorizovaných liekov</w:t>
      </w:r>
      <w:r w:rsidR="00F52978" w:rsidRPr="005C6B72">
        <w:rPr>
          <w:rFonts w:ascii="Times New Roman" w:hAnsi="Times New Roman"/>
          <w:szCs w:val="24"/>
        </w:rPr>
        <w:t xml:space="preserve">, ktoré sa vykazujú zdravotnej poisťovni poistenca na osobitnom zúčtovacom doklade. </w:t>
      </w:r>
    </w:p>
    <w:p w:rsidR="00F52978" w:rsidRPr="005C6B72" w:rsidRDefault="00F52978" w:rsidP="007D61B5">
      <w:pPr>
        <w:pStyle w:val="Zarkazkladnhotextu"/>
        <w:ind w:firstLine="0"/>
        <w:rPr>
          <w:rFonts w:ascii="Times New Roman" w:hAnsi="Times New Roman"/>
          <w:szCs w:val="24"/>
        </w:rPr>
      </w:pPr>
    </w:p>
    <w:p w:rsidR="005C6B72" w:rsidRPr="005C6B72" w:rsidRDefault="005C6B72" w:rsidP="007D61B5">
      <w:pPr>
        <w:pStyle w:val="Zarkazkladnhotextu"/>
        <w:ind w:firstLine="0"/>
        <w:rPr>
          <w:rFonts w:ascii="Times New Roman" w:hAnsi="Times New Roman"/>
          <w:b/>
          <w:szCs w:val="24"/>
        </w:rPr>
      </w:pPr>
      <w:r w:rsidRPr="005C6B72">
        <w:rPr>
          <w:rFonts w:ascii="Times New Roman" w:hAnsi="Times New Roman"/>
          <w:b/>
          <w:szCs w:val="24"/>
        </w:rPr>
        <w:t>K § 6</w:t>
      </w:r>
    </w:p>
    <w:p w:rsidR="007D61B5" w:rsidRPr="005C6B72" w:rsidRDefault="007D61B5" w:rsidP="007D61B5">
      <w:pPr>
        <w:pStyle w:val="Zarkazkladnhotextu"/>
        <w:ind w:firstLine="0"/>
        <w:rPr>
          <w:rFonts w:ascii="Times New Roman" w:hAnsi="Times New Roman"/>
          <w:szCs w:val="24"/>
        </w:rPr>
      </w:pPr>
      <w:r w:rsidRPr="005C6B72">
        <w:rPr>
          <w:rFonts w:ascii="Times New Roman" w:hAnsi="Times New Roman"/>
          <w:szCs w:val="24"/>
        </w:rPr>
        <w:t>Ustanovuje sa účinnosť nariadenia.</w:t>
      </w:r>
    </w:p>
    <w:p w:rsidR="007D61B5" w:rsidRPr="005C6B72" w:rsidRDefault="007D61B5" w:rsidP="007D61B5">
      <w:pPr>
        <w:pStyle w:val="Zarkazkladnhotextu"/>
        <w:ind w:firstLine="0"/>
        <w:rPr>
          <w:rFonts w:ascii="Times New Roman" w:hAnsi="Times New Roman"/>
          <w:szCs w:val="24"/>
        </w:rPr>
      </w:pPr>
    </w:p>
    <w:p w:rsidR="007D61B5" w:rsidRPr="005C6B72" w:rsidRDefault="007D61B5" w:rsidP="007D61B5">
      <w:pPr>
        <w:pStyle w:val="Zarkazkladnhotextu"/>
        <w:ind w:firstLine="0"/>
        <w:rPr>
          <w:rFonts w:ascii="Times New Roman" w:hAnsi="Times New Roman"/>
          <w:b/>
          <w:szCs w:val="24"/>
        </w:rPr>
      </w:pPr>
      <w:r w:rsidRPr="005C6B72">
        <w:rPr>
          <w:rFonts w:ascii="Times New Roman" w:hAnsi="Times New Roman"/>
          <w:b/>
          <w:szCs w:val="24"/>
        </w:rPr>
        <w:t xml:space="preserve">K prílohe </w:t>
      </w:r>
    </w:p>
    <w:p w:rsidR="007D61B5" w:rsidRPr="005C6B72" w:rsidRDefault="00C258AB" w:rsidP="00C258AB">
      <w:pPr>
        <w:pStyle w:val="Zarkazkladnhotextu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Príloha o</w:t>
      </w:r>
      <w:r w:rsidR="007D61B5" w:rsidRPr="005C6B72">
        <w:rPr>
          <w:rFonts w:ascii="Times New Roman" w:hAnsi="Times New Roman"/>
          <w:szCs w:val="24"/>
        </w:rPr>
        <w:t>bsahuje bodové hodnoty</w:t>
      </w:r>
      <w:r w:rsidRPr="00C258AB">
        <w:rPr>
          <w:rFonts w:ascii="Times New Roman" w:hAnsi="Times New Roman"/>
          <w:szCs w:val="24"/>
        </w:rPr>
        <w:t xml:space="preserve"> </w:t>
      </w:r>
      <w:r w:rsidRPr="005C6B72">
        <w:rPr>
          <w:rFonts w:ascii="Times New Roman" w:hAnsi="Times New Roman"/>
          <w:szCs w:val="24"/>
        </w:rPr>
        <w:t xml:space="preserve">zdravotných výkonov </w:t>
      </w:r>
      <w:r>
        <w:rPr>
          <w:rFonts w:ascii="Times New Roman" w:hAnsi="Times New Roman"/>
          <w:szCs w:val="24"/>
        </w:rPr>
        <w:t>podľa</w:t>
      </w:r>
      <w:r w:rsidR="001A0FE4">
        <w:rPr>
          <w:rFonts w:ascii="Times New Roman" w:hAnsi="Times New Roman"/>
          <w:szCs w:val="24"/>
        </w:rPr>
        <w:t xml:space="preserve"> jednotlivých kódov zdravotných </w:t>
      </w:r>
      <w:r>
        <w:rPr>
          <w:rFonts w:ascii="Times New Roman" w:hAnsi="Times New Roman"/>
          <w:szCs w:val="24"/>
        </w:rPr>
        <w:t>výkonov.</w:t>
      </w:r>
      <w:r w:rsidRPr="005C6B72">
        <w:rPr>
          <w:rFonts w:ascii="Times New Roman" w:hAnsi="Times New Roman"/>
          <w:szCs w:val="24"/>
        </w:rPr>
        <w:t xml:space="preserve"> </w:t>
      </w:r>
    </w:p>
    <w:p w:rsidR="007D61B5" w:rsidRPr="005C6B72" w:rsidRDefault="007D61B5" w:rsidP="007D61B5">
      <w:pPr>
        <w:pStyle w:val="Zarkazkladnhotextu"/>
        <w:ind w:firstLine="0"/>
        <w:rPr>
          <w:rFonts w:ascii="Times New Roman" w:hAnsi="Times New Roman"/>
          <w:szCs w:val="24"/>
        </w:rPr>
      </w:pPr>
    </w:p>
    <w:p w:rsidR="007D61B5" w:rsidRPr="005C6B72" w:rsidRDefault="007D61B5" w:rsidP="007D61B5">
      <w:pPr>
        <w:pStyle w:val="Zarkazkladnhotextu"/>
        <w:ind w:firstLine="0"/>
        <w:rPr>
          <w:rFonts w:ascii="Times New Roman" w:hAnsi="Times New Roman"/>
          <w:szCs w:val="24"/>
        </w:rPr>
      </w:pPr>
    </w:p>
    <w:p w:rsidR="007D61B5" w:rsidRPr="005C6B72" w:rsidRDefault="007D61B5" w:rsidP="007D61B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D61B5" w:rsidRPr="005C6B72" w:rsidRDefault="007D61B5" w:rsidP="007D61B5">
      <w:pPr>
        <w:pStyle w:val="Zarkazkladnhotextu"/>
        <w:ind w:firstLine="0"/>
        <w:rPr>
          <w:rFonts w:ascii="Times New Roman" w:hAnsi="Times New Roman"/>
          <w:szCs w:val="24"/>
        </w:rPr>
      </w:pPr>
    </w:p>
    <w:p w:rsidR="007D61B5" w:rsidRPr="005C6B72" w:rsidRDefault="007D61B5" w:rsidP="007D61B5">
      <w:pPr>
        <w:rPr>
          <w:rFonts w:ascii="Times New Roman" w:hAnsi="Times New Roman"/>
          <w:sz w:val="24"/>
          <w:szCs w:val="24"/>
        </w:rPr>
      </w:pPr>
    </w:p>
    <w:sectPr w:rsidR="007D61B5" w:rsidRPr="005C6B72" w:rsidSect="001A0FE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60" w:rsidRDefault="00A96960" w:rsidP="001A0FE4">
      <w:pPr>
        <w:spacing w:after="0" w:line="240" w:lineRule="auto"/>
      </w:pPr>
      <w:r>
        <w:separator/>
      </w:r>
    </w:p>
  </w:endnote>
  <w:endnote w:type="continuationSeparator" w:id="0">
    <w:p w:rsidR="00A96960" w:rsidRDefault="00A96960" w:rsidP="001A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17590"/>
      <w:docPartObj>
        <w:docPartGallery w:val="Page Numbers (Bottom of Page)"/>
        <w:docPartUnique/>
      </w:docPartObj>
    </w:sdtPr>
    <w:sdtEndPr/>
    <w:sdtContent>
      <w:p w:rsidR="001A0FE4" w:rsidRDefault="001A0FE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DFB">
          <w:rPr>
            <w:noProof/>
          </w:rPr>
          <w:t>2</w:t>
        </w:r>
        <w:r>
          <w:fldChar w:fldCharType="end"/>
        </w:r>
      </w:p>
    </w:sdtContent>
  </w:sdt>
  <w:p w:rsidR="001A0FE4" w:rsidRDefault="001A0F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60" w:rsidRDefault="00A96960" w:rsidP="001A0FE4">
      <w:pPr>
        <w:spacing w:after="0" w:line="240" w:lineRule="auto"/>
      </w:pPr>
      <w:r>
        <w:separator/>
      </w:r>
    </w:p>
  </w:footnote>
  <w:footnote w:type="continuationSeparator" w:id="0">
    <w:p w:rsidR="00A96960" w:rsidRDefault="00A96960" w:rsidP="001A0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737"/>
    <w:multiLevelType w:val="hybridMultilevel"/>
    <w:tmpl w:val="9D8A63EA"/>
    <w:lvl w:ilvl="0" w:tplc="5288A4B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F7795"/>
    <w:multiLevelType w:val="hybridMultilevel"/>
    <w:tmpl w:val="2222D3D2"/>
    <w:lvl w:ilvl="0" w:tplc="E196BC38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B5"/>
    <w:rsid w:val="001A0FE4"/>
    <w:rsid w:val="00284F9E"/>
    <w:rsid w:val="00326057"/>
    <w:rsid w:val="00344DCC"/>
    <w:rsid w:val="005035CA"/>
    <w:rsid w:val="005C6B72"/>
    <w:rsid w:val="007D61B5"/>
    <w:rsid w:val="00943DFB"/>
    <w:rsid w:val="00A96960"/>
    <w:rsid w:val="00AE4B9D"/>
    <w:rsid w:val="00C258AB"/>
    <w:rsid w:val="00DD42AD"/>
    <w:rsid w:val="00EC0D9B"/>
    <w:rsid w:val="00F5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B1D9C5-A8FB-4D38-AFB3-BBB965F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61B5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7D61B5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7D61B5"/>
    <w:rPr>
      <w:rFonts w:eastAsiaTheme="minorEastAsia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7D61B5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D61B5"/>
    <w:rPr>
      <w:rFonts w:ascii="Arial" w:eastAsia="Times New Roman" w:hAnsi="Arial" w:cs="Times New Roman"/>
      <w:sz w:val="24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7D61B5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7D61B5"/>
    <w:rPr>
      <w:rFonts w:ascii="Times New Roman" w:eastAsia="Times New Roman" w:hAnsi="Times New Roman" w:cs="Times New Roman"/>
      <w:i/>
      <w:iCs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A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0FE4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0FE4"/>
    <w:rPr>
      <w:rFonts w:eastAsiaTheme="minorEastAsia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FE4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Martincová Viera</cp:lastModifiedBy>
  <cp:revision>2</cp:revision>
  <cp:lastPrinted>2018-02-01T14:33:00Z</cp:lastPrinted>
  <dcterms:created xsi:type="dcterms:W3CDTF">2018-02-27T09:23:00Z</dcterms:created>
  <dcterms:modified xsi:type="dcterms:W3CDTF">2018-02-27T09:23:00Z</dcterms:modified>
</cp:coreProperties>
</file>