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7CE47A1D" w:rsidR="008570D4" w:rsidRPr="00117A7E" w:rsidRDefault="00EB4215" w:rsidP="002B14DD">
            <w:pPr>
              <w:pStyle w:val="Odsekzoznamu"/>
              <w:numPr>
                <w:ilvl w:val="0"/>
                <w:numId w:val="7"/>
              </w:numPr>
              <w:tabs>
                <w:tab w:val="left" w:pos="360"/>
              </w:tabs>
            </w:pPr>
            <w:r>
              <w:rPr>
                <w:rFonts w:ascii="Times" w:hAnsi="Times" w:cs="Times"/>
                <w:sz w:val="25"/>
                <w:szCs w:val="25"/>
              </w:rPr>
              <w:t>je upravená v práve Európskej únie</w:t>
            </w:r>
          </w:p>
          <w:p w14:paraId="4E48159B" w14:textId="2B47E417" w:rsidR="00EB4215" w:rsidRDefault="00EB4215">
            <w:pPr>
              <w:divId w:val="107311336"/>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články 192 a 193 Zmluvy o fungovaní Európskej únie</w:t>
            </w:r>
          </w:p>
          <w:p w14:paraId="394454C0" w14:textId="00061363" w:rsidR="00054456" w:rsidRPr="00117A7E" w:rsidRDefault="00054456" w:rsidP="00054456">
            <w:pPr>
              <w:pStyle w:val="Odsekzoznamu"/>
              <w:tabs>
                <w:tab w:val="left" w:pos="360"/>
              </w:tabs>
              <w:ind w:left="360"/>
            </w:pPr>
          </w:p>
          <w:p w14:paraId="7FF59D5E" w14:textId="6A2D0379" w:rsidR="00EB4215" w:rsidRDefault="00EB4215">
            <w:pPr>
              <w:divId w:val="1286471717"/>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r>
            <w:r>
              <w:rPr>
                <w:rFonts w:ascii="Times" w:hAnsi="Times" w:cs="Times"/>
                <w:sz w:val="25"/>
                <w:szCs w:val="25"/>
              </w:rPr>
              <w:br/>
              <w:t xml:space="preserve">1. legislatívne akty: </w:t>
            </w:r>
            <w:r>
              <w:rPr>
                <w:rFonts w:ascii="Times" w:hAnsi="Times" w:cs="Times"/>
                <w:sz w:val="25"/>
                <w:szCs w:val="25"/>
              </w:rPr>
              <w:br/>
            </w:r>
            <w:r>
              <w:rPr>
                <w:rFonts w:ascii="Times" w:hAnsi="Times" w:cs="Times"/>
                <w:sz w:val="25"/>
                <w:szCs w:val="25"/>
              </w:rPr>
              <w:br/>
              <w:t>- smernica Európskeho parlamentu a Rady 2010/75/EÚ z 24. novembra 2010 o priemyselných emisiách (integrovaná prevencia a kontrola znečisťovania životného prostredia) (Ú.v. EÚ L 334, 17.12.2010)</w:t>
            </w:r>
          </w:p>
          <w:p w14:paraId="5C41D9D3" w14:textId="5BEB2899" w:rsidR="006F3E6F" w:rsidRPr="00117A7E" w:rsidRDefault="006F3E6F" w:rsidP="006F3E6F">
            <w:pPr>
              <w:pStyle w:val="Odsekzoznamu"/>
              <w:tabs>
                <w:tab w:val="left" w:pos="360"/>
              </w:tabs>
              <w:ind w:left="360"/>
            </w:pPr>
          </w:p>
          <w:p w14:paraId="38A994CA" w14:textId="7958CF2E" w:rsidR="00EB4215" w:rsidRDefault="00EB4215">
            <w:pPr>
              <w:divId w:val="374745124"/>
              <w:rPr>
                <w:rFonts w:ascii="Times" w:hAnsi="Times" w:cs="Times"/>
                <w:sz w:val="25"/>
                <w:szCs w:val="25"/>
              </w:rPr>
            </w:pPr>
            <w:r>
              <w:rPr>
                <w:rFonts w:ascii="Times" w:hAnsi="Times" w:cs="Times"/>
                <w:sz w:val="25"/>
                <w:szCs w:val="25"/>
              </w:rPr>
              <w:t xml:space="preserve">2. nelegislatívne akty: </w:t>
            </w:r>
            <w:r>
              <w:rPr>
                <w:rFonts w:ascii="Times" w:hAnsi="Times" w:cs="Times"/>
                <w:sz w:val="25"/>
                <w:szCs w:val="25"/>
              </w:rPr>
              <w:br/>
            </w:r>
            <w:r>
              <w:rPr>
                <w:rFonts w:ascii="Times" w:hAnsi="Times" w:cs="Times"/>
                <w:sz w:val="25"/>
                <w:szCs w:val="25"/>
              </w:rPr>
              <w:br/>
              <w:t>-</w:t>
            </w:r>
          </w:p>
          <w:p w14:paraId="5DE3403E" w14:textId="5F111B22" w:rsidR="0023485C" w:rsidRPr="00117A7E" w:rsidRDefault="0023485C" w:rsidP="006F3E6F">
            <w:pPr>
              <w:pStyle w:val="Odsekzoznamu"/>
              <w:tabs>
                <w:tab w:val="left" w:pos="360"/>
              </w:tabs>
              <w:ind w:left="360"/>
            </w:pPr>
          </w:p>
          <w:p w14:paraId="56101B62" w14:textId="24D52690" w:rsidR="00EB4215" w:rsidRDefault="00EB4215">
            <w:pPr>
              <w:divId w:val="611132357"/>
              <w:rPr>
                <w:rFonts w:ascii="Times" w:hAnsi="Times" w:cs="Times"/>
                <w:sz w:val="25"/>
                <w:szCs w:val="25"/>
              </w:rPr>
            </w:pPr>
            <w:r>
              <w:rPr>
                <w:rFonts w:ascii="Times" w:hAnsi="Times" w:cs="Times"/>
                <w:i/>
                <w:iCs/>
                <w:sz w:val="25"/>
                <w:szCs w:val="25"/>
              </w:rPr>
              <w:t>- sekundárnom (prijatom pred nadobudnutím platnosti Lisabonskej zmluvy)</w:t>
            </w:r>
            <w:r>
              <w:rPr>
                <w:rFonts w:ascii="Times" w:hAnsi="Times" w:cs="Times"/>
                <w:i/>
                <w:iCs/>
                <w:sz w:val="25"/>
                <w:szCs w:val="25"/>
              </w:rPr>
              <w:br/>
            </w:r>
            <w:r>
              <w:rPr>
                <w:rFonts w:ascii="Times" w:hAnsi="Times" w:cs="Times"/>
                <w:i/>
                <w:iCs/>
                <w:sz w:val="25"/>
                <w:szCs w:val="25"/>
              </w:rPr>
              <w:br/>
              <w:t>-</w:t>
            </w:r>
          </w:p>
          <w:p w14:paraId="20F46682" w14:textId="2035284C"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12D2C8FA" w:rsidR="001F0AA3" w:rsidRPr="00117A7E" w:rsidRDefault="00EB4215" w:rsidP="003841E0">
            <w:pPr>
              <w:pStyle w:val="Odsekzoznamu"/>
              <w:numPr>
                <w:ilvl w:val="0"/>
                <w:numId w:val="7"/>
              </w:numPr>
              <w:tabs>
                <w:tab w:val="left" w:pos="360"/>
              </w:tabs>
            </w:pPr>
            <w:r>
              <w:rPr>
                <w:rFonts w:ascii="Times" w:hAnsi="Times" w:cs="Times"/>
                <w:sz w:val="25"/>
                <w:szCs w:val="25"/>
              </w:rPr>
              <w:t>nie je obsiahnutá v judikatúre Súdneho dvora Európskej únie</w:t>
            </w:r>
          </w:p>
          <w:p w14:paraId="3024FBCF" w14:textId="5A4E3FE0" w:rsidR="00EB4215" w:rsidRDefault="00EB4215">
            <w:pPr>
              <w:spacing w:after="250"/>
              <w:divId w:val="911617629"/>
              <w:rPr>
                <w:rFonts w:ascii="Times" w:hAnsi="Times" w:cs="Times"/>
                <w:sz w:val="25"/>
                <w:szCs w:val="25"/>
              </w:rPr>
            </w:pPr>
          </w:p>
          <w:p w14:paraId="10E820A7" w14:textId="06F55D81" w:rsidR="0023485C" w:rsidRPr="00117A7E" w:rsidRDefault="0023485C" w:rsidP="00EB4215">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5A77F30B" w14:textId="34002C79" w:rsidR="00EB4215" w:rsidRDefault="00EB4215"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EB4215" w14:paraId="785E1C25" w14:textId="77777777">
        <w:trPr>
          <w:divId w:val="1457413583"/>
          <w:jc w:val="center"/>
        </w:trPr>
        <w:tc>
          <w:tcPr>
            <w:tcW w:w="250" w:type="pct"/>
            <w:tcBorders>
              <w:top w:val="nil"/>
              <w:left w:val="nil"/>
              <w:bottom w:val="nil"/>
              <w:right w:val="nil"/>
            </w:tcBorders>
            <w:hideMark/>
          </w:tcPr>
          <w:p w14:paraId="2DB4CBC0" w14:textId="77777777" w:rsidR="00EB4215" w:rsidRDefault="00EB4215">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0BF95C7F" w14:textId="77777777" w:rsidR="00EB4215" w:rsidRDefault="00EB4215">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EB4215" w14:paraId="3968834F" w14:textId="77777777">
        <w:trPr>
          <w:divId w:val="1457413583"/>
          <w:jc w:val="center"/>
        </w:trPr>
        <w:tc>
          <w:tcPr>
            <w:tcW w:w="0" w:type="auto"/>
            <w:tcBorders>
              <w:top w:val="nil"/>
              <w:left w:val="nil"/>
              <w:bottom w:val="nil"/>
              <w:right w:val="nil"/>
            </w:tcBorders>
            <w:hideMark/>
          </w:tcPr>
          <w:p w14:paraId="4D6AB77E" w14:textId="77777777" w:rsidR="00EB4215" w:rsidRDefault="00EB4215">
            <w:pPr>
              <w:spacing w:after="250"/>
              <w:rPr>
                <w:rFonts w:ascii="Times" w:hAnsi="Times" w:cs="Times"/>
                <w:b/>
                <w:bCs/>
                <w:sz w:val="25"/>
                <w:szCs w:val="25"/>
              </w:rPr>
            </w:pPr>
          </w:p>
        </w:tc>
        <w:tc>
          <w:tcPr>
            <w:tcW w:w="150" w:type="pct"/>
            <w:tcBorders>
              <w:top w:val="nil"/>
              <w:left w:val="nil"/>
              <w:bottom w:val="nil"/>
              <w:right w:val="nil"/>
            </w:tcBorders>
            <w:hideMark/>
          </w:tcPr>
          <w:p w14:paraId="120E46F3" w14:textId="77777777" w:rsidR="00EB4215" w:rsidRDefault="00EB4215">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48C49A84" w14:textId="77777777" w:rsidR="00EB4215" w:rsidRDefault="00EB4215">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EB4215" w14:paraId="46D56F1F" w14:textId="77777777">
        <w:trPr>
          <w:divId w:val="1457413583"/>
          <w:jc w:val="center"/>
        </w:trPr>
        <w:tc>
          <w:tcPr>
            <w:tcW w:w="0" w:type="auto"/>
            <w:tcBorders>
              <w:top w:val="nil"/>
              <w:left w:val="nil"/>
              <w:bottom w:val="nil"/>
              <w:right w:val="nil"/>
            </w:tcBorders>
            <w:hideMark/>
          </w:tcPr>
          <w:p w14:paraId="798240DE" w14:textId="77777777" w:rsidR="00EB4215" w:rsidRDefault="00EB4215">
            <w:pPr>
              <w:spacing w:after="250"/>
              <w:rPr>
                <w:rFonts w:ascii="Times" w:hAnsi="Times" w:cs="Times"/>
                <w:sz w:val="25"/>
                <w:szCs w:val="25"/>
              </w:rPr>
            </w:pPr>
          </w:p>
        </w:tc>
        <w:tc>
          <w:tcPr>
            <w:tcW w:w="0" w:type="auto"/>
            <w:tcBorders>
              <w:top w:val="nil"/>
              <w:left w:val="nil"/>
              <w:bottom w:val="nil"/>
              <w:right w:val="nil"/>
            </w:tcBorders>
            <w:hideMark/>
          </w:tcPr>
          <w:p w14:paraId="14FF7651" w14:textId="77777777" w:rsidR="00EB4215" w:rsidRDefault="00EB4215">
            <w:pPr>
              <w:rPr>
                <w:sz w:val="20"/>
                <w:szCs w:val="20"/>
              </w:rPr>
            </w:pPr>
          </w:p>
        </w:tc>
        <w:tc>
          <w:tcPr>
            <w:tcW w:w="0" w:type="auto"/>
            <w:tcBorders>
              <w:top w:val="nil"/>
              <w:left w:val="nil"/>
              <w:bottom w:val="nil"/>
              <w:right w:val="nil"/>
            </w:tcBorders>
            <w:vAlign w:val="center"/>
            <w:hideMark/>
          </w:tcPr>
          <w:p w14:paraId="276ACA08" w14:textId="77777777" w:rsidR="00EB4215" w:rsidRDefault="00EB4215">
            <w:pPr>
              <w:spacing w:after="250"/>
              <w:rPr>
                <w:rFonts w:ascii="Times" w:hAnsi="Times" w:cs="Times"/>
                <w:sz w:val="25"/>
                <w:szCs w:val="25"/>
              </w:rPr>
            </w:pPr>
            <w:r>
              <w:rPr>
                <w:rFonts w:ascii="Times" w:hAnsi="Times" w:cs="Times"/>
                <w:sz w:val="25"/>
                <w:szCs w:val="25"/>
              </w:rPr>
              <w:t>do 7. januára 2013</w:t>
            </w:r>
            <w:r>
              <w:rPr>
                <w:rFonts w:ascii="Times" w:hAnsi="Times" w:cs="Times"/>
                <w:sz w:val="25"/>
                <w:szCs w:val="25"/>
              </w:rPr>
              <w:br/>
            </w:r>
          </w:p>
        </w:tc>
      </w:tr>
      <w:tr w:rsidR="00EB4215" w14:paraId="14A6C67B" w14:textId="77777777">
        <w:trPr>
          <w:divId w:val="1457413583"/>
          <w:jc w:val="center"/>
        </w:trPr>
        <w:tc>
          <w:tcPr>
            <w:tcW w:w="0" w:type="auto"/>
            <w:tcBorders>
              <w:top w:val="nil"/>
              <w:left w:val="nil"/>
              <w:bottom w:val="nil"/>
              <w:right w:val="nil"/>
            </w:tcBorders>
            <w:hideMark/>
          </w:tcPr>
          <w:p w14:paraId="0514C66A" w14:textId="77777777" w:rsidR="00EB4215" w:rsidRDefault="00EB4215">
            <w:pPr>
              <w:spacing w:after="250"/>
              <w:rPr>
                <w:rFonts w:ascii="Times" w:hAnsi="Times" w:cs="Times"/>
                <w:sz w:val="25"/>
                <w:szCs w:val="25"/>
              </w:rPr>
            </w:pPr>
          </w:p>
        </w:tc>
        <w:tc>
          <w:tcPr>
            <w:tcW w:w="0" w:type="auto"/>
            <w:tcBorders>
              <w:top w:val="nil"/>
              <w:left w:val="nil"/>
              <w:bottom w:val="nil"/>
              <w:right w:val="nil"/>
            </w:tcBorders>
            <w:hideMark/>
          </w:tcPr>
          <w:p w14:paraId="090C954C" w14:textId="77777777" w:rsidR="00EB4215" w:rsidRDefault="00EB4215">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42C82E58" w14:textId="77777777" w:rsidR="00EB4215" w:rsidRDefault="00EB4215">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EB4215" w14:paraId="2AEE0F89" w14:textId="77777777">
        <w:trPr>
          <w:divId w:val="1457413583"/>
          <w:jc w:val="center"/>
        </w:trPr>
        <w:tc>
          <w:tcPr>
            <w:tcW w:w="0" w:type="auto"/>
            <w:tcBorders>
              <w:top w:val="nil"/>
              <w:left w:val="nil"/>
              <w:bottom w:val="nil"/>
              <w:right w:val="nil"/>
            </w:tcBorders>
            <w:hideMark/>
          </w:tcPr>
          <w:p w14:paraId="5D190E5C" w14:textId="77777777" w:rsidR="00EB4215" w:rsidRDefault="00EB4215">
            <w:pPr>
              <w:spacing w:after="250"/>
              <w:rPr>
                <w:rFonts w:ascii="Times" w:hAnsi="Times" w:cs="Times"/>
                <w:sz w:val="25"/>
                <w:szCs w:val="25"/>
              </w:rPr>
            </w:pPr>
          </w:p>
        </w:tc>
        <w:tc>
          <w:tcPr>
            <w:tcW w:w="0" w:type="auto"/>
            <w:tcBorders>
              <w:top w:val="nil"/>
              <w:left w:val="nil"/>
              <w:bottom w:val="nil"/>
              <w:right w:val="nil"/>
            </w:tcBorders>
            <w:hideMark/>
          </w:tcPr>
          <w:p w14:paraId="2548C9AC" w14:textId="77777777" w:rsidR="00EB4215" w:rsidRDefault="00EB4215">
            <w:pPr>
              <w:rPr>
                <w:sz w:val="20"/>
                <w:szCs w:val="20"/>
              </w:rPr>
            </w:pPr>
          </w:p>
        </w:tc>
        <w:tc>
          <w:tcPr>
            <w:tcW w:w="0" w:type="auto"/>
            <w:tcBorders>
              <w:top w:val="nil"/>
              <w:left w:val="nil"/>
              <w:bottom w:val="nil"/>
              <w:right w:val="nil"/>
            </w:tcBorders>
            <w:vAlign w:val="center"/>
            <w:hideMark/>
          </w:tcPr>
          <w:p w14:paraId="746D94B0" w14:textId="77777777" w:rsidR="00EB4215" w:rsidRDefault="00EB4215">
            <w:pPr>
              <w:spacing w:after="250"/>
              <w:rPr>
                <w:rFonts w:ascii="Times" w:hAnsi="Times" w:cs="Times"/>
                <w:sz w:val="25"/>
                <w:szCs w:val="25"/>
              </w:rPr>
            </w:pPr>
            <w:r>
              <w:rPr>
                <w:rFonts w:ascii="Times" w:hAnsi="Times" w:cs="Times"/>
                <w:sz w:val="25"/>
                <w:szCs w:val="25"/>
              </w:rPr>
              <w:t>do 7. januára 2013</w:t>
            </w:r>
            <w:r>
              <w:rPr>
                <w:rFonts w:ascii="Times" w:hAnsi="Times" w:cs="Times"/>
                <w:sz w:val="25"/>
                <w:szCs w:val="25"/>
              </w:rPr>
              <w:br/>
            </w:r>
          </w:p>
        </w:tc>
      </w:tr>
      <w:tr w:rsidR="00EB4215" w14:paraId="5502F19D" w14:textId="77777777">
        <w:trPr>
          <w:divId w:val="1457413583"/>
          <w:jc w:val="center"/>
        </w:trPr>
        <w:tc>
          <w:tcPr>
            <w:tcW w:w="0" w:type="auto"/>
            <w:tcBorders>
              <w:top w:val="nil"/>
              <w:left w:val="nil"/>
              <w:bottom w:val="nil"/>
              <w:right w:val="nil"/>
            </w:tcBorders>
            <w:hideMark/>
          </w:tcPr>
          <w:p w14:paraId="09D6CE51" w14:textId="77777777" w:rsidR="00EB4215" w:rsidRDefault="00EB4215">
            <w:pPr>
              <w:spacing w:after="250"/>
              <w:rPr>
                <w:rFonts w:ascii="Times" w:hAnsi="Times" w:cs="Times"/>
                <w:sz w:val="25"/>
                <w:szCs w:val="25"/>
              </w:rPr>
            </w:pPr>
          </w:p>
        </w:tc>
        <w:tc>
          <w:tcPr>
            <w:tcW w:w="0" w:type="auto"/>
            <w:tcBorders>
              <w:top w:val="nil"/>
              <w:left w:val="nil"/>
              <w:bottom w:val="nil"/>
              <w:right w:val="nil"/>
            </w:tcBorders>
            <w:hideMark/>
          </w:tcPr>
          <w:p w14:paraId="10B5C136" w14:textId="77777777" w:rsidR="00EB4215" w:rsidRDefault="00EB4215">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27C1E88B" w14:textId="77777777" w:rsidR="00EB4215" w:rsidRDefault="00EB4215">
            <w:pPr>
              <w:spacing w:after="250"/>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rsidR="00EB4215" w14:paraId="1D0CC468" w14:textId="77777777">
        <w:trPr>
          <w:divId w:val="1457413583"/>
          <w:jc w:val="center"/>
        </w:trPr>
        <w:tc>
          <w:tcPr>
            <w:tcW w:w="0" w:type="auto"/>
            <w:tcBorders>
              <w:top w:val="nil"/>
              <w:left w:val="nil"/>
              <w:bottom w:val="nil"/>
              <w:right w:val="nil"/>
            </w:tcBorders>
            <w:hideMark/>
          </w:tcPr>
          <w:p w14:paraId="6CFBFB0F" w14:textId="77777777" w:rsidR="00EB4215" w:rsidRDefault="00EB4215">
            <w:pPr>
              <w:spacing w:after="250"/>
              <w:rPr>
                <w:rFonts w:ascii="Times" w:hAnsi="Times" w:cs="Times"/>
                <w:sz w:val="25"/>
                <w:szCs w:val="25"/>
              </w:rPr>
            </w:pPr>
          </w:p>
        </w:tc>
        <w:tc>
          <w:tcPr>
            <w:tcW w:w="0" w:type="auto"/>
            <w:tcBorders>
              <w:top w:val="nil"/>
              <w:left w:val="nil"/>
              <w:bottom w:val="nil"/>
              <w:right w:val="nil"/>
            </w:tcBorders>
            <w:hideMark/>
          </w:tcPr>
          <w:p w14:paraId="19DB654A" w14:textId="77777777" w:rsidR="00EB4215" w:rsidRDefault="00EB4215">
            <w:pPr>
              <w:rPr>
                <w:sz w:val="20"/>
                <w:szCs w:val="20"/>
              </w:rPr>
            </w:pPr>
          </w:p>
        </w:tc>
        <w:tc>
          <w:tcPr>
            <w:tcW w:w="0" w:type="auto"/>
            <w:tcBorders>
              <w:top w:val="nil"/>
              <w:left w:val="nil"/>
              <w:bottom w:val="nil"/>
              <w:right w:val="nil"/>
            </w:tcBorders>
            <w:vAlign w:val="center"/>
            <w:hideMark/>
          </w:tcPr>
          <w:p w14:paraId="10C97EA9" w14:textId="77777777" w:rsidR="00EB4215" w:rsidRDefault="00EB4215">
            <w:pPr>
              <w:spacing w:after="250"/>
              <w:rPr>
                <w:rFonts w:ascii="Times" w:hAnsi="Times" w:cs="Times"/>
                <w:sz w:val="25"/>
                <w:szCs w:val="25"/>
              </w:rPr>
            </w:pPr>
          </w:p>
        </w:tc>
      </w:tr>
      <w:tr w:rsidR="00EB4215" w14:paraId="04963910" w14:textId="77777777">
        <w:trPr>
          <w:divId w:val="1457413583"/>
          <w:jc w:val="center"/>
        </w:trPr>
        <w:tc>
          <w:tcPr>
            <w:tcW w:w="0" w:type="auto"/>
            <w:tcBorders>
              <w:top w:val="nil"/>
              <w:left w:val="nil"/>
              <w:bottom w:val="nil"/>
              <w:right w:val="nil"/>
            </w:tcBorders>
            <w:hideMark/>
          </w:tcPr>
          <w:p w14:paraId="0DD7874D" w14:textId="77777777" w:rsidR="00EB4215" w:rsidRDefault="00EB4215">
            <w:pPr>
              <w:spacing w:after="250"/>
              <w:rPr>
                <w:rFonts w:ascii="Times" w:hAnsi="Times" w:cs="Times"/>
                <w:sz w:val="25"/>
                <w:szCs w:val="25"/>
              </w:rPr>
            </w:pPr>
          </w:p>
        </w:tc>
        <w:tc>
          <w:tcPr>
            <w:tcW w:w="0" w:type="auto"/>
            <w:tcBorders>
              <w:top w:val="nil"/>
              <w:left w:val="nil"/>
              <w:bottom w:val="nil"/>
              <w:right w:val="nil"/>
            </w:tcBorders>
            <w:hideMark/>
          </w:tcPr>
          <w:p w14:paraId="206E4D52" w14:textId="77777777" w:rsidR="00EB4215" w:rsidRDefault="00EB4215">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42990D0B" w14:textId="77777777" w:rsidR="00EB4215" w:rsidRDefault="00EB4215">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EB4215" w14:paraId="79795583" w14:textId="77777777">
        <w:trPr>
          <w:divId w:val="1457413583"/>
          <w:jc w:val="center"/>
        </w:trPr>
        <w:tc>
          <w:tcPr>
            <w:tcW w:w="0" w:type="auto"/>
            <w:tcBorders>
              <w:top w:val="nil"/>
              <w:left w:val="nil"/>
              <w:bottom w:val="nil"/>
              <w:right w:val="nil"/>
            </w:tcBorders>
            <w:hideMark/>
          </w:tcPr>
          <w:p w14:paraId="1217DB07" w14:textId="77777777" w:rsidR="00EB4215" w:rsidRDefault="00EB4215">
            <w:pPr>
              <w:spacing w:after="250"/>
              <w:rPr>
                <w:rFonts w:ascii="Times" w:hAnsi="Times" w:cs="Times"/>
                <w:sz w:val="25"/>
                <w:szCs w:val="25"/>
              </w:rPr>
            </w:pPr>
          </w:p>
        </w:tc>
        <w:tc>
          <w:tcPr>
            <w:tcW w:w="0" w:type="auto"/>
            <w:tcBorders>
              <w:top w:val="nil"/>
              <w:left w:val="nil"/>
              <w:bottom w:val="nil"/>
              <w:right w:val="nil"/>
            </w:tcBorders>
            <w:hideMark/>
          </w:tcPr>
          <w:p w14:paraId="383A6892" w14:textId="77777777" w:rsidR="00EB4215" w:rsidRDefault="00EB4215">
            <w:pPr>
              <w:rPr>
                <w:sz w:val="20"/>
                <w:szCs w:val="20"/>
              </w:rPr>
            </w:pPr>
          </w:p>
        </w:tc>
        <w:tc>
          <w:tcPr>
            <w:tcW w:w="0" w:type="auto"/>
            <w:tcBorders>
              <w:top w:val="nil"/>
              <w:left w:val="nil"/>
              <w:bottom w:val="nil"/>
              <w:right w:val="nil"/>
            </w:tcBorders>
            <w:vAlign w:val="center"/>
            <w:hideMark/>
          </w:tcPr>
          <w:p w14:paraId="33CA7864" w14:textId="77777777" w:rsidR="00EB4215" w:rsidRDefault="00EB4215">
            <w:pPr>
              <w:spacing w:after="250"/>
              <w:rPr>
                <w:rFonts w:ascii="Times" w:hAnsi="Times" w:cs="Times"/>
                <w:sz w:val="25"/>
                <w:szCs w:val="25"/>
              </w:rPr>
            </w:pPr>
            <w:r>
              <w:rPr>
                <w:rFonts w:ascii="Times" w:hAnsi="Times" w:cs="Times"/>
                <w:sz w:val="25"/>
                <w:szCs w:val="25"/>
              </w:rPr>
              <w:t>• zákon č. 364/2004 Z. z. o vodách a o zmene zákona Slovenskej národnej rady č. 372/1990 Zb. o priestupkoch v znení neskorších predpisov (vodný zákon) v znení neskorších predpisov • zákon č. 137/2010 Z. z. o ovzduší v znení neskorších predpisov • zákon č. 39/2013 Z. z. o integrovanej prevencii a kontrole znečisťovania životného prostredia a o zmene a doplnení niektorých zákonov v znení neskorších predpisov • zákon č. 79/2015 Z. z. o odpadoch a o zmene a doplnení niektorých zákonov v znení neskorších predpisov • nariadenie vlády Slovenskej republiky č. 269/2010 Z. z. ktorým sa ustanovujú požiadavky na dosiahnutie dobrého stavu vôd v znení neskorších predpisov • vyhláška Ministerstva životného prostredia Slovenskej republiky č. 410/2012 Z. z. ktorou sa vykonávajú niektoré ustanovenia zákona o ovzduší v znení neskorších predpisov • vyhláška Ministerstva životného prostredia Slovenskej republiky č. 411/2012 Z. z. o monitorovaní emisií zo stacionárnych zdrojov znečisťovania ovzdušia a kvality ovzdušia v ich okolí v znení vyhlášky č. 316/2017 Z. z. •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 vyhláška Ministerstva životného prostredia Slovenskej republiky č. 371/2015 Z. z., ktorou sa vykonávajú niektoré ustanovenia zákona o odpadoch v znení neskorších predpisov • vyhláška Ministerstva životného prostredia Slovenskej republiky č. 11/2016 Z. z., ktorou sa vykonáva zákon č. 39/2013 Z. z. o integrovanej prevencii a kontrole znečisťovania životného prostredia a o zmene a doplnení niektorých zákonov v znení neskorších predpisov</w:t>
            </w:r>
            <w:r>
              <w:rPr>
                <w:rFonts w:ascii="Times" w:hAnsi="Times" w:cs="Times"/>
                <w:sz w:val="25"/>
                <w:szCs w:val="25"/>
              </w:rPr>
              <w:br/>
            </w:r>
          </w:p>
        </w:tc>
      </w:tr>
      <w:tr w:rsidR="00EB4215" w14:paraId="27FEC79A" w14:textId="77777777">
        <w:trPr>
          <w:divId w:val="1457413583"/>
          <w:jc w:val="center"/>
        </w:trPr>
        <w:tc>
          <w:tcPr>
            <w:tcW w:w="0" w:type="auto"/>
            <w:tcBorders>
              <w:top w:val="nil"/>
              <w:left w:val="nil"/>
              <w:bottom w:val="nil"/>
              <w:right w:val="nil"/>
            </w:tcBorders>
            <w:hideMark/>
          </w:tcPr>
          <w:p w14:paraId="3ED283D7" w14:textId="77777777" w:rsidR="00EB4215" w:rsidRDefault="00EB4215">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2D18B5AF" w14:textId="77777777" w:rsidR="00EB4215" w:rsidRDefault="00EB4215">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EB4215" w14:paraId="13AC42E2" w14:textId="77777777">
        <w:trPr>
          <w:divId w:val="1457413583"/>
          <w:jc w:val="center"/>
        </w:trPr>
        <w:tc>
          <w:tcPr>
            <w:tcW w:w="0" w:type="auto"/>
            <w:tcBorders>
              <w:top w:val="nil"/>
              <w:left w:val="nil"/>
              <w:bottom w:val="nil"/>
              <w:right w:val="nil"/>
            </w:tcBorders>
            <w:hideMark/>
          </w:tcPr>
          <w:p w14:paraId="743C2E4B" w14:textId="77777777" w:rsidR="00EB4215" w:rsidRDefault="00EB4215">
            <w:pPr>
              <w:spacing w:after="250"/>
              <w:rPr>
                <w:rFonts w:ascii="Times" w:hAnsi="Times" w:cs="Times"/>
                <w:b/>
                <w:bCs/>
                <w:sz w:val="25"/>
                <w:szCs w:val="25"/>
              </w:rPr>
            </w:pPr>
          </w:p>
        </w:tc>
        <w:tc>
          <w:tcPr>
            <w:tcW w:w="0" w:type="auto"/>
            <w:tcBorders>
              <w:top w:val="nil"/>
              <w:left w:val="nil"/>
              <w:bottom w:val="nil"/>
              <w:right w:val="nil"/>
            </w:tcBorders>
            <w:hideMark/>
          </w:tcPr>
          <w:p w14:paraId="43C8DACC" w14:textId="77777777" w:rsidR="00EB4215" w:rsidRDefault="00EB4215">
            <w:pPr>
              <w:rPr>
                <w:sz w:val="20"/>
                <w:szCs w:val="20"/>
              </w:rPr>
            </w:pPr>
          </w:p>
        </w:tc>
        <w:tc>
          <w:tcPr>
            <w:tcW w:w="0" w:type="auto"/>
            <w:tcBorders>
              <w:top w:val="nil"/>
              <w:left w:val="nil"/>
              <w:bottom w:val="nil"/>
              <w:right w:val="nil"/>
            </w:tcBorders>
            <w:vAlign w:val="center"/>
            <w:hideMark/>
          </w:tcPr>
          <w:p w14:paraId="0B7E9F27" w14:textId="77777777" w:rsidR="00EB4215" w:rsidRDefault="00EB4215">
            <w:pPr>
              <w:spacing w:after="250"/>
              <w:rPr>
                <w:rFonts w:ascii="Times" w:hAnsi="Times" w:cs="Times"/>
                <w:sz w:val="25"/>
                <w:szCs w:val="25"/>
              </w:rPr>
            </w:pPr>
            <w:r>
              <w:rPr>
                <w:rFonts w:ascii="Times" w:hAnsi="Times" w:cs="Times"/>
                <w:sz w:val="25"/>
                <w:szCs w:val="25"/>
              </w:rPr>
              <w:t>úplný</w:t>
            </w:r>
          </w:p>
        </w:tc>
      </w:tr>
      <w:tr w:rsidR="00EB4215" w14:paraId="5E2D7CFD" w14:textId="77777777">
        <w:trPr>
          <w:divId w:val="1457413583"/>
          <w:jc w:val="center"/>
        </w:trPr>
        <w:tc>
          <w:tcPr>
            <w:tcW w:w="0" w:type="auto"/>
            <w:tcBorders>
              <w:top w:val="nil"/>
              <w:left w:val="nil"/>
              <w:bottom w:val="nil"/>
              <w:right w:val="nil"/>
            </w:tcBorders>
            <w:hideMark/>
          </w:tcPr>
          <w:p w14:paraId="528E95EB" w14:textId="77777777" w:rsidR="00EB4215" w:rsidRDefault="00EB4215">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431A2C97" w14:textId="77777777" w:rsidR="00EB4215" w:rsidRDefault="00EB4215">
            <w:pPr>
              <w:spacing w:after="250"/>
              <w:rPr>
                <w:rFonts w:ascii="Times" w:hAnsi="Times" w:cs="Times"/>
                <w:b/>
                <w:bCs/>
                <w:sz w:val="25"/>
                <w:szCs w:val="25"/>
              </w:rPr>
            </w:pPr>
            <w:r>
              <w:rPr>
                <w:rFonts w:ascii="Times" w:hAnsi="Times" w:cs="Times"/>
                <w:b/>
                <w:bCs/>
                <w:sz w:val="25"/>
                <w:szCs w:val="25"/>
              </w:rPr>
              <w:t>Gestor a spolupracujúce rezorty:</w:t>
            </w:r>
          </w:p>
        </w:tc>
      </w:tr>
      <w:tr w:rsidR="00EB4215" w14:paraId="5A3A7F03" w14:textId="77777777">
        <w:trPr>
          <w:divId w:val="1457413583"/>
          <w:jc w:val="center"/>
        </w:trPr>
        <w:tc>
          <w:tcPr>
            <w:tcW w:w="0" w:type="auto"/>
            <w:tcBorders>
              <w:top w:val="nil"/>
              <w:left w:val="nil"/>
              <w:bottom w:val="nil"/>
              <w:right w:val="nil"/>
            </w:tcBorders>
            <w:hideMark/>
          </w:tcPr>
          <w:p w14:paraId="1220D17A" w14:textId="77777777" w:rsidR="00EB4215" w:rsidRDefault="00EB4215">
            <w:pPr>
              <w:spacing w:after="250"/>
              <w:rPr>
                <w:rFonts w:ascii="Times" w:hAnsi="Times" w:cs="Times"/>
                <w:b/>
                <w:bCs/>
                <w:sz w:val="25"/>
                <w:szCs w:val="25"/>
              </w:rPr>
            </w:pPr>
          </w:p>
        </w:tc>
        <w:tc>
          <w:tcPr>
            <w:tcW w:w="0" w:type="auto"/>
            <w:tcBorders>
              <w:top w:val="nil"/>
              <w:left w:val="nil"/>
              <w:bottom w:val="nil"/>
              <w:right w:val="nil"/>
            </w:tcBorders>
            <w:hideMark/>
          </w:tcPr>
          <w:p w14:paraId="1010E773" w14:textId="77777777" w:rsidR="00EB4215" w:rsidRDefault="00EB4215">
            <w:pPr>
              <w:rPr>
                <w:sz w:val="20"/>
                <w:szCs w:val="20"/>
              </w:rPr>
            </w:pPr>
          </w:p>
        </w:tc>
        <w:tc>
          <w:tcPr>
            <w:tcW w:w="0" w:type="auto"/>
            <w:tcBorders>
              <w:top w:val="nil"/>
              <w:left w:val="nil"/>
              <w:bottom w:val="nil"/>
              <w:right w:val="nil"/>
            </w:tcBorders>
            <w:vAlign w:val="center"/>
            <w:hideMark/>
          </w:tcPr>
          <w:p w14:paraId="738BEE1B" w14:textId="77777777" w:rsidR="00EB4215" w:rsidRDefault="00EB4215">
            <w:pPr>
              <w:spacing w:after="250"/>
              <w:rPr>
                <w:rFonts w:ascii="Times" w:hAnsi="Times" w:cs="Times"/>
                <w:sz w:val="25"/>
                <w:szCs w:val="25"/>
              </w:rPr>
            </w:pPr>
            <w:r>
              <w:rPr>
                <w:rFonts w:ascii="Times" w:hAnsi="Times" w:cs="Times"/>
                <w:sz w:val="25"/>
                <w:szCs w:val="25"/>
              </w:rPr>
              <w:t>Ministerstvo životného prostredia Slovenskej republiky</w:t>
            </w:r>
            <w:r>
              <w:rPr>
                <w:rFonts w:ascii="Times" w:hAnsi="Times" w:cs="Times"/>
                <w:sz w:val="25"/>
                <w:szCs w:val="25"/>
              </w:rPr>
              <w:br/>
            </w:r>
          </w:p>
        </w:tc>
      </w:tr>
    </w:tbl>
    <w:p w14:paraId="0FF88273" w14:textId="05B6FF71"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B4215"/>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AB001694-B982-4970-9822-E39A6B17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8046">
      <w:bodyDiv w:val="1"/>
      <w:marLeft w:val="0"/>
      <w:marRight w:val="0"/>
      <w:marTop w:val="0"/>
      <w:marBottom w:val="0"/>
      <w:divBdr>
        <w:top w:val="none" w:sz="0" w:space="0" w:color="auto"/>
        <w:left w:val="none" w:sz="0" w:space="0" w:color="auto"/>
        <w:bottom w:val="none" w:sz="0" w:space="0" w:color="auto"/>
        <w:right w:val="none" w:sz="0" w:space="0" w:color="auto"/>
      </w:divBdr>
      <w:divsChild>
        <w:div w:id="107311336">
          <w:marLeft w:val="0"/>
          <w:marRight w:val="0"/>
          <w:marTop w:val="0"/>
          <w:marBottom w:val="0"/>
          <w:divBdr>
            <w:top w:val="none" w:sz="0" w:space="0" w:color="auto"/>
            <w:left w:val="none" w:sz="0" w:space="0" w:color="auto"/>
            <w:bottom w:val="none" w:sz="0" w:space="0" w:color="auto"/>
            <w:right w:val="none" w:sz="0" w:space="0" w:color="auto"/>
          </w:divBdr>
        </w:div>
      </w:divsChild>
    </w:div>
    <w:div w:id="469327669">
      <w:bodyDiv w:val="1"/>
      <w:marLeft w:val="0"/>
      <w:marRight w:val="0"/>
      <w:marTop w:val="0"/>
      <w:marBottom w:val="0"/>
      <w:divBdr>
        <w:top w:val="none" w:sz="0" w:space="0" w:color="auto"/>
        <w:left w:val="none" w:sz="0" w:space="0" w:color="auto"/>
        <w:bottom w:val="none" w:sz="0" w:space="0" w:color="auto"/>
        <w:right w:val="none" w:sz="0" w:space="0" w:color="auto"/>
      </w:divBdr>
      <w:divsChild>
        <w:div w:id="1286471717">
          <w:marLeft w:val="0"/>
          <w:marRight w:val="0"/>
          <w:marTop w:val="0"/>
          <w:marBottom w:val="0"/>
          <w:divBdr>
            <w:top w:val="none" w:sz="0" w:space="0" w:color="auto"/>
            <w:left w:val="none" w:sz="0" w:space="0" w:color="auto"/>
            <w:bottom w:val="none" w:sz="0" w:space="0" w:color="auto"/>
            <w:right w:val="none" w:sz="0" w:space="0" w:color="auto"/>
          </w:divBdr>
        </w:div>
      </w:divsChild>
    </w:div>
    <w:div w:id="511147437">
      <w:bodyDiv w:val="1"/>
      <w:marLeft w:val="0"/>
      <w:marRight w:val="0"/>
      <w:marTop w:val="0"/>
      <w:marBottom w:val="0"/>
      <w:divBdr>
        <w:top w:val="none" w:sz="0" w:space="0" w:color="auto"/>
        <w:left w:val="none" w:sz="0" w:space="0" w:color="auto"/>
        <w:bottom w:val="none" w:sz="0" w:space="0" w:color="auto"/>
        <w:right w:val="none" w:sz="0" w:space="0" w:color="auto"/>
      </w:divBdr>
      <w:divsChild>
        <w:div w:id="207305439">
          <w:marLeft w:val="0"/>
          <w:marRight w:val="0"/>
          <w:marTop w:val="0"/>
          <w:marBottom w:val="0"/>
          <w:divBdr>
            <w:top w:val="none" w:sz="0" w:space="0" w:color="auto"/>
            <w:left w:val="none" w:sz="0" w:space="0" w:color="auto"/>
            <w:bottom w:val="none" w:sz="0" w:space="0" w:color="auto"/>
            <w:right w:val="none" w:sz="0" w:space="0" w:color="auto"/>
          </w:divBdr>
        </w:div>
      </w:divsChild>
    </w:div>
    <w:div w:id="628123696">
      <w:bodyDiv w:val="1"/>
      <w:marLeft w:val="0"/>
      <w:marRight w:val="0"/>
      <w:marTop w:val="0"/>
      <w:marBottom w:val="0"/>
      <w:divBdr>
        <w:top w:val="none" w:sz="0" w:space="0" w:color="auto"/>
        <w:left w:val="none" w:sz="0" w:space="0" w:color="auto"/>
        <w:bottom w:val="none" w:sz="0" w:space="0" w:color="auto"/>
        <w:right w:val="none" w:sz="0" w:space="0" w:color="auto"/>
      </w:divBdr>
      <w:divsChild>
        <w:div w:id="1462654920">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167095762">
      <w:bodyDiv w:val="1"/>
      <w:marLeft w:val="0"/>
      <w:marRight w:val="0"/>
      <w:marTop w:val="0"/>
      <w:marBottom w:val="0"/>
      <w:divBdr>
        <w:top w:val="none" w:sz="0" w:space="0" w:color="auto"/>
        <w:left w:val="none" w:sz="0" w:space="0" w:color="auto"/>
        <w:bottom w:val="none" w:sz="0" w:space="0" w:color="auto"/>
        <w:right w:val="none" w:sz="0" w:space="0" w:color="auto"/>
      </w:divBdr>
      <w:divsChild>
        <w:div w:id="911617629">
          <w:marLeft w:val="0"/>
          <w:marRight w:val="0"/>
          <w:marTop w:val="0"/>
          <w:marBottom w:val="0"/>
          <w:divBdr>
            <w:top w:val="none" w:sz="0" w:space="0" w:color="auto"/>
            <w:left w:val="none" w:sz="0" w:space="0" w:color="auto"/>
            <w:bottom w:val="none" w:sz="0" w:space="0" w:color="auto"/>
            <w:right w:val="none" w:sz="0" w:space="0" w:color="auto"/>
          </w:divBdr>
        </w:div>
      </w:divsChild>
    </w:div>
    <w:div w:id="1329166791">
      <w:bodyDiv w:val="1"/>
      <w:marLeft w:val="0"/>
      <w:marRight w:val="0"/>
      <w:marTop w:val="0"/>
      <w:marBottom w:val="0"/>
      <w:divBdr>
        <w:top w:val="none" w:sz="0" w:space="0" w:color="auto"/>
        <w:left w:val="none" w:sz="0" w:space="0" w:color="auto"/>
        <w:bottom w:val="none" w:sz="0" w:space="0" w:color="auto"/>
        <w:right w:val="none" w:sz="0" w:space="0" w:color="auto"/>
      </w:divBdr>
      <w:divsChild>
        <w:div w:id="611132357">
          <w:marLeft w:val="0"/>
          <w:marRight w:val="0"/>
          <w:marTop w:val="0"/>
          <w:marBottom w:val="0"/>
          <w:divBdr>
            <w:top w:val="none" w:sz="0" w:space="0" w:color="auto"/>
            <w:left w:val="none" w:sz="0" w:space="0" w:color="auto"/>
            <w:bottom w:val="none" w:sz="0" w:space="0" w:color="auto"/>
            <w:right w:val="none" w:sz="0" w:space="0" w:color="auto"/>
          </w:divBdr>
        </w:div>
      </w:divsChild>
    </w:div>
    <w:div w:id="1457413583">
      <w:bodyDiv w:val="1"/>
      <w:marLeft w:val="0"/>
      <w:marRight w:val="0"/>
      <w:marTop w:val="0"/>
      <w:marBottom w:val="0"/>
      <w:divBdr>
        <w:top w:val="none" w:sz="0" w:space="0" w:color="auto"/>
        <w:left w:val="none" w:sz="0" w:space="0" w:color="auto"/>
        <w:bottom w:val="none" w:sz="0" w:space="0" w:color="auto"/>
        <w:right w:val="none" w:sz="0" w:space="0" w:color="auto"/>
      </w:divBdr>
    </w:div>
    <w:div w:id="1991205280">
      <w:bodyDiv w:val="1"/>
      <w:marLeft w:val="0"/>
      <w:marRight w:val="0"/>
      <w:marTop w:val="0"/>
      <w:marBottom w:val="0"/>
      <w:divBdr>
        <w:top w:val="none" w:sz="0" w:space="0" w:color="auto"/>
        <w:left w:val="none" w:sz="0" w:space="0" w:color="auto"/>
        <w:bottom w:val="none" w:sz="0" w:space="0" w:color="auto"/>
        <w:right w:val="none" w:sz="0" w:space="0" w:color="auto"/>
      </w:divBdr>
      <w:divsChild>
        <w:div w:id="37474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5.4.2018 13:55:17"/>
    <f:field ref="objchangedby" par="" text="Administrator, System"/>
    <f:field ref="objmodifiedat" par="" text="5.4.2018 13:55:23"/>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6AE42DA-4EEB-4B6C-8425-ABB9DC03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3422</Characters>
  <Application>Microsoft Office Word</Application>
  <DocSecurity>4</DocSecurity>
  <Lines>28</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4014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2018-04-05T11:55:00Z</dcterms:created>
  <dc:creator>Pavol Gibala</dc:creator>
  <lastModifiedBy>ms.slx.P.fscsrv</lastModifiedBy>
  <dcterms:modified xsi:type="dcterms:W3CDTF">2018-04-05T11:55:00Z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COO.2145.1000.3.2506835</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Kozlíková</vt:lpwstr>
  </property>
  <property name="FSC#SKEDITIONSLOVLEX@103.510:zodppredkladatel" pid="11" fmtid="{D5CDD505-2E9C-101B-9397-08002B2CF9AE}">
    <vt:lpwstr>László Sólymos</vt:lpwstr>
  </property>
  <property name="FSC#SKEDITIONSLOVLEX@103.510:nazovpredpis" pid="12"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životného prostredia Slovenskej republiky</vt:lpwstr>
  </property>
  <property name="FSC#SKEDITIONSLOVLEX@103.510:pripomienkovatelia" pid="15"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16" fmtid="{D5CDD505-2E9C-101B-9397-08002B2CF9AE}">
    <vt:lpwstr/>
  </property>
  <property name="FSC#SKEDITIONSLOVLEX@103.510:podnetpredpis" pid="17" fmtid="{D5CDD505-2E9C-101B-9397-08002B2CF9AE}">
    <vt:lpwstr>iniciatívny materiál </vt:lpwstr>
  </property>
  <property name="FSC#SKEDITIONSLOVLEX@103.510:plnynazovpredpis" pid="18"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rezortcislopredpis" pid="19" fmtid="{D5CDD505-2E9C-101B-9397-08002B2CF9AE}">
    <vt:lpwstr>3774/2018-9.1</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LP/2017/885</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články 192  a 193 Zmluvy o fungovaní Európskej únie</vt:lpwstr>
  </property>
  <property name="FSC#SKEDITIONSLOVLEX@103.510:AttrStrListDocPropSekundarneLegPravoPO" pid="39"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do 7. januára 2013 </vt:lpwstr>
  </property>
  <property name="FSC#SKEDITIONSLOVLEX@103.510:AttrStrListDocPropLehotaNaPredlozenie" pid="45" fmtid="{D5CDD505-2E9C-101B-9397-08002B2CF9AE}">
    <vt:lpwstr>do 7. januára 2013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životného prostredia Slovenskej republiky</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
  </property>
  <property name="FSC#SKEDITIONSLOVLEX@103.510:AttrStrDocPropVplyvPodnikatelskeProstr" pid="53" fmtid="{D5CDD505-2E9C-101B-9397-08002B2CF9AE}">
    <vt:lpwstr/>
  </property>
  <property name="FSC#SKEDITIONSLOVLEX@103.510:AttrStrDocPropVplyvSocialny" pid="54" fmtid="{D5CDD505-2E9C-101B-9397-08002B2CF9AE}">
    <vt:lpwstr/>
  </property>
  <property name="FSC#SKEDITIONSLOVLEX@103.510:AttrStrDocPropVplyvNaZivotProstr" pid="55" fmtid="{D5CDD505-2E9C-101B-9397-08002B2CF9AE}">
    <vt:lpwstr/>
  </property>
  <property name="FSC#SKEDITIONSLOVLEX@103.510:AttrStrDocPropVplyvNaInformatizaciu" pid="56" fmtid="{D5CDD505-2E9C-101B-9397-08002B2CF9AE}">
    <vt:lpwstr/>
  </property>
  <property name="FSC#SKEDITIONSLOVLEX@103.510:AttrStrListDocPropPoznamkaVplyv" pid="57" fmtid="{D5CDD505-2E9C-101B-9397-08002B2CF9AE}">
    <vt:lpwstr/>
  </property>
  <property name="FSC#SKEDITIONSLOVLEX@103.510:AttrStrListDocPropAltRiesenia" pid="58" fmtid="{D5CDD505-2E9C-101B-9397-08002B2CF9AE}">
    <vt:lpwstr/>
  </property>
  <property name="FSC#SKEDITIONSLOVLEX@103.510:AttrStrListDocPropStanoviskoGest" pid="59" fmtid="{D5CDD505-2E9C-101B-9397-08002B2CF9AE}">
    <vt:lpwstr/>
  </property>
  <property name="FSC#SKEDITIONSLOVLEX@103.510:AttrStrListDocPropTextKomunike" pid="60"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životného prostredia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SKEDITIONSLOVLEX@103.510:dalsipredkladatel" pid="132" fmtid="{D5CDD505-2E9C-101B-9397-08002B2CF9AE}">
    <vt:lpwstr/>
  </property>
  <property name="FSC#SKEDITIONSLOVLEX@103.510:spravaucastverej" pid="133"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 životného prostredia Slovenskej republiky</vt:lpwstr>
  </property>
  <property name="FSC#SKEDITIONSLOVLEX@103.510:funkciaZodpPredAkuzativ" pid="138" fmtid="{D5CDD505-2E9C-101B-9397-08002B2CF9AE}">
    <vt:lpwstr>ministerovi životného prostredia Slovenskej republiky</vt:lpwstr>
  </property>
  <property name="FSC#SKEDITIONSLOVLEX@103.510:funkciaZodpPredDativ" pid="139" fmtid="{D5CDD505-2E9C-101B-9397-08002B2CF9AE}">
    <vt:lpwstr>ministera životného prostredia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László Sólymos_x000d__x000a_minister životného prostredia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5. 4. 2018</vt:lpwstr>
  </property>
</Properties>
</file>