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Pr="00EC332D" w:rsidRDefault="00B34E23" w:rsidP="00EC332D">
      <w:pPr>
        <w:pStyle w:val="Normlnywebov"/>
        <w:widowControl w:val="0"/>
        <w:spacing w:before="0" w:beforeAutospacing="0" w:after="0" w:afterAutospacing="0"/>
        <w:jc w:val="center"/>
        <w:rPr>
          <w:b/>
          <w:bCs/>
        </w:rPr>
      </w:pPr>
      <w:r w:rsidRPr="00EC332D">
        <w:rPr>
          <w:b/>
          <w:bCs/>
        </w:rPr>
        <w:t>D</w:t>
      </w:r>
      <w:r w:rsidR="00C579E9" w:rsidRPr="00EC332D">
        <w:rPr>
          <w:b/>
          <w:bCs/>
        </w:rPr>
        <w:t xml:space="preserve">oložka </w:t>
      </w:r>
      <w:r w:rsidRPr="00EC332D">
        <w:rPr>
          <w:b/>
          <w:bCs/>
        </w:rPr>
        <w:t>vybraných vplyvov</w:t>
      </w:r>
    </w:p>
    <w:p w:rsidR="00F73D0C" w:rsidRPr="00EC332D" w:rsidRDefault="00F73D0C" w:rsidP="00EC332D">
      <w:pPr>
        <w:pStyle w:val="Normlnywebov"/>
        <w:widowControl w:val="0"/>
        <w:spacing w:before="0" w:beforeAutospacing="0" w:after="0" w:afterAutospacing="0"/>
        <w:rPr>
          <w:bC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F73D0C" w:rsidRPr="00EC332D">
        <w:trPr>
          <w:divId w:val="28681416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1.  Základné údaje</w:t>
            </w:r>
          </w:p>
        </w:tc>
      </w:tr>
      <w:tr w:rsidR="00F73D0C" w:rsidRPr="00EC332D">
        <w:trPr>
          <w:divId w:val="2868141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Názov materiálu</w:t>
            </w:r>
          </w:p>
        </w:tc>
      </w:tr>
      <w:tr w:rsidR="00F73D0C" w:rsidRPr="00EC332D">
        <w:trPr>
          <w:divId w:val="2868141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sz w:val="20"/>
                <w:szCs w:val="20"/>
              </w:rPr>
            </w:pPr>
            <w:r w:rsidRPr="00EC332D">
              <w:rPr>
                <w:sz w:val="20"/>
                <w:szCs w:val="20"/>
              </w:rPr>
              <w:t xml:space="preserve">Nariadenie vlády Slovenskej republiky, ktorým sa mení a dopĺňa nariadenie vlády Slovenskej republiky č. 189/2017 Z. z. o poskytovaní pomoci na dodávanie a distribúciu mlieka, ovocia, zeleniny a výrobkov z nich pre deti a žiakov v školských zariadeniach </w:t>
            </w:r>
          </w:p>
        </w:tc>
      </w:tr>
      <w:tr w:rsidR="00F73D0C" w:rsidRPr="00EC332D">
        <w:trPr>
          <w:divId w:val="2868141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Predkladateľ (a spolupredkladateľ)</w:t>
            </w:r>
          </w:p>
        </w:tc>
      </w:tr>
      <w:tr w:rsidR="00F73D0C" w:rsidRPr="00EC332D" w:rsidTr="00EC332D">
        <w:trPr>
          <w:divId w:val="286814161"/>
          <w:trHeight w:val="241"/>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sz w:val="20"/>
                <w:szCs w:val="20"/>
              </w:rPr>
            </w:pPr>
            <w:r w:rsidRPr="00EC332D">
              <w:rPr>
                <w:sz w:val="20"/>
                <w:szCs w:val="20"/>
              </w:rPr>
              <w:t>Ministerstvo pôdohospodárstva a rozvoja vidieka Slovenskej republiky</w:t>
            </w:r>
          </w:p>
        </w:tc>
      </w:tr>
      <w:tr w:rsidR="00F73D0C" w:rsidRPr="00EC332D">
        <w:trPr>
          <w:divId w:val="28681416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73D0C" w:rsidRPr="00EC332D" w:rsidRDefault="00F73D0C" w:rsidP="00EC332D">
            <w:pPr>
              <w:widowControl w:val="0"/>
              <w:jc w:val="center"/>
              <w:rPr>
                <w:b/>
                <w:bCs/>
                <w:sz w:val="20"/>
                <w:szCs w:val="20"/>
              </w:rPr>
            </w:pPr>
            <w:r w:rsidRPr="00EC332D">
              <w:rPr>
                <w:b/>
                <w:bCs/>
                <w:sz w:val="20"/>
                <w:szCs w:val="20"/>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r w:rsidRPr="00EC332D">
              <w:rPr>
                <w:sz w:val="20"/>
                <w:szCs w:val="20"/>
              </w:rPr>
              <w:t> </w:t>
            </w:r>
            <w:sdt>
              <w:sdtPr>
                <w:rPr>
                  <w:b/>
                  <w:sz w:val="20"/>
                  <w:szCs w:val="20"/>
                </w:rPr>
                <w:id w:val="1555508253"/>
              </w:sdtPr>
              <w:sdtContent>
                <w:r w:rsidR="00047689" w:rsidRPr="00DB05F6">
                  <w:rPr>
                    <w:rFonts w:eastAsia="MS Mincho" w:hAnsi="MS Mincho"/>
                    <w:b/>
                    <w:sz w:val="20"/>
                    <w:szCs w:val="20"/>
                  </w:rPr>
                  <w:t>☐</w:t>
                </w:r>
              </w:sdtContent>
            </w:sdt>
            <w:r w:rsidRPr="00EC332D">
              <w:rPr>
                <w:sz w:val="20"/>
                <w:szCs w:val="20"/>
              </w:rPr>
              <w:t>  Materiál nelegislatívnej povahy</w:t>
            </w:r>
          </w:p>
        </w:tc>
      </w:tr>
      <w:tr w:rsidR="00F73D0C" w:rsidRPr="00EC332D">
        <w:trPr>
          <w:divId w:val="28681416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b/>
                <w:bCs/>
                <w:sz w:val="20"/>
                <w:szCs w:val="20"/>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r w:rsidRPr="00EC332D">
              <w:rPr>
                <w:sz w:val="20"/>
                <w:szCs w:val="20"/>
              </w:rPr>
              <w:t> </w:t>
            </w:r>
            <w:sdt>
              <w:sdtPr>
                <w:rPr>
                  <w:b/>
                  <w:sz w:val="20"/>
                  <w:szCs w:val="20"/>
                </w:rPr>
                <w:id w:val="-831901670"/>
              </w:sdtPr>
              <w:sdtEndPr/>
              <w:sdtContent>
                <w:r w:rsidR="00642169" w:rsidRPr="00DB05F6">
                  <w:rPr>
                    <w:rFonts w:eastAsia="MS Gothic" w:hAnsi="MS Gothic"/>
                    <w:b/>
                    <w:sz w:val="20"/>
                    <w:szCs w:val="20"/>
                  </w:rPr>
                  <w:t>☒</w:t>
                </w:r>
              </w:sdtContent>
            </w:sdt>
            <w:r w:rsidRPr="00EC332D">
              <w:rPr>
                <w:sz w:val="20"/>
                <w:szCs w:val="20"/>
              </w:rPr>
              <w:t xml:space="preserve">  Materiál legislatívnej povahy </w:t>
            </w:r>
          </w:p>
        </w:tc>
      </w:tr>
      <w:tr w:rsidR="00F73D0C" w:rsidRPr="00EC332D">
        <w:trPr>
          <w:divId w:val="28681416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b/>
                <w:bCs/>
                <w:sz w:val="20"/>
                <w:szCs w:val="20"/>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r w:rsidRPr="00EC332D">
              <w:rPr>
                <w:sz w:val="20"/>
                <w:szCs w:val="20"/>
              </w:rPr>
              <w:t> </w:t>
            </w:r>
            <w:sdt>
              <w:sdtPr>
                <w:rPr>
                  <w:b/>
                  <w:sz w:val="20"/>
                  <w:szCs w:val="20"/>
                </w:rPr>
                <w:id w:val="1654708823"/>
              </w:sdtPr>
              <w:sdtContent>
                <w:r w:rsidR="00047689" w:rsidRPr="00DB05F6">
                  <w:rPr>
                    <w:rFonts w:eastAsia="MS Mincho" w:hAnsi="MS Mincho"/>
                    <w:b/>
                    <w:sz w:val="20"/>
                    <w:szCs w:val="20"/>
                  </w:rPr>
                  <w:t>☐</w:t>
                </w:r>
              </w:sdtContent>
            </w:sdt>
            <w:bookmarkStart w:id="0" w:name="_GoBack"/>
            <w:bookmarkEnd w:id="0"/>
            <w:r w:rsidRPr="00EC332D">
              <w:rPr>
                <w:sz w:val="20"/>
                <w:szCs w:val="20"/>
              </w:rPr>
              <w:t xml:space="preserve">  Transpozícia práva EÚ </w:t>
            </w:r>
          </w:p>
        </w:tc>
      </w:tr>
      <w:tr w:rsidR="00F73D0C" w:rsidRPr="00EC332D" w:rsidTr="00EC332D">
        <w:trPr>
          <w:divId w:val="286814161"/>
          <w:trHeight w:val="24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sz w:val="20"/>
                <w:szCs w:val="20"/>
              </w:rPr>
            </w:pPr>
          </w:p>
        </w:tc>
      </w:tr>
      <w:tr w:rsidR="00F73D0C" w:rsidRPr="00EC332D">
        <w:trPr>
          <w:divId w:val="28681416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sz w:val="20"/>
                <w:szCs w:val="20"/>
              </w:rPr>
            </w:pPr>
            <w:r w:rsidRPr="00EC332D">
              <w:rPr>
                <w:sz w:val="20"/>
                <w:szCs w:val="20"/>
              </w:rPr>
              <w:t>Začiatok:    5.6.2018</w:t>
            </w:r>
            <w:r w:rsidRPr="00EC332D">
              <w:rPr>
                <w:sz w:val="20"/>
                <w:szCs w:val="20"/>
              </w:rPr>
              <w:br/>
              <w:t>Ukončenie: 8.6.2018</w:t>
            </w:r>
          </w:p>
        </w:tc>
      </w:tr>
      <w:tr w:rsidR="00F73D0C" w:rsidRPr="00EC332D" w:rsidTr="00EC332D">
        <w:trPr>
          <w:divId w:val="286814161"/>
          <w:trHeight w:val="361"/>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sz w:val="20"/>
                <w:szCs w:val="20"/>
              </w:rPr>
            </w:pPr>
            <w:r w:rsidRPr="00EC332D">
              <w:rPr>
                <w:sz w:val="20"/>
                <w:szCs w:val="20"/>
              </w:rPr>
              <w:t>jún 2018</w:t>
            </w:r>
          </w:p>
        </w:tc>
      </w:tr>
      <w:tr w:rsidR="00F73D0C" w:rsidRPr="00EC332D" w:rsidTr="00EC332D">
        <w:trPr>
          <w:divId w:val="286814161"/>
          <w:trHeight w:val="466"/>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Predpokladaný termín predloženia na Rokovanie vlády</w:t>
            </w:r>
            <w:r w:rsidRPr="00EC332D">
              <w:rPr>
                <w:b/>
                <w:bCs/>
                <w:sz w:val="20"/>
                <w:szCs w:val="20"/>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sz w:val="20"/>
                <w:szCs w:val="20"/>
              </w:rPr>
            </w:pPr>
            <w:r w:rsidRPr="00EC332D">
              <w:rPr>
                <w:sz w:val="20"/>
                <w:szCs w:val="20"/>
              </w:rPr>
              <w:t>jún 2018</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F73D0C" w:rsidRPr="00EC332D" w:rsidTr="00EC332D">
        <w:trPr>
          <w:divId w:val="117703475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2.  Definícia problému</w:t>
            </w:r>
          </w:p>
        </w:tc>
      </w:tr>
      <w:tr w:rsidR="00F73D0C" w:rsidRPr="00EC332D" w:rsidTr="00EC332D">
        <w:trPr>
          <w:divId w:val="1177034750"/>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jc w:val="both"/>
              <w:rPr>
                <w:sz w:val="20"/>
                <w:szCs w:val="20"/>
              </w:rPr>
            </w:pPr>
            <w:r w:rsidRPr="00EC332D">
              <w:rPr>
                <w:sz w:val="20"/>
                <w:szCs w:val="20"/>
              </w:rPr>
              <w:t xml:space="preserve">Navrhovaným nariadením vlády Slovenskej republiky, ktorým sa mení a dopĺňa nariadenie vlády Slovenskej republiky č. 189/2017 Z. z. o poskytovaní pomoci na dodávanie a distribúciu mlieka, ovocia, zeleniny a výrobkov z nich pre deti a žiakov v školských zariadeniach </w:t>
            </w:r>
            <w:r w:rsidR="00463F7A" w:rsidRPr="00EC332D">
              <w:rPr>
                <w:sz w:val="20"/>
                <w:szCs w:val="20"/>
              </w:rPr>
              <w:t xml:space="preserve">(ďalej len „navrhované nariadenie vlády“) </w:t>
            </w:r>
            <w:r w:rsidRPr="00EC332D">
              <w:rPr>
                <w:sz w:val="20"/>
                <w:szCs w:val="20"/>
              </w:rPr>
              <w:t>bude zmenené a doplnené doterajšie nariadenie vlády Slovenskej republiky č. 189/2017 Z. z. o poskytovaní podpory na dodávanie ovocia, zeleniny, mlieka a mliečnych výrobkov pre deti a žiakov v školských zariadeniach</w:t>
            </w:r>
            <w:r w:rsidR="0038060B" w:rsidRPr="00EC332D">
              <w:rPr>
                <w:sz w:val="20"/>
                <w:szCs w:val="20"/>
              </w:rPr>
              <w:t xml:space="preserve"> (ďalej len „príslušné nariadenie vlády“)</w:t>
            </w:r>
            <w:r w:rsidRPr="00EC332D">
              <w:rPr>
                <w:sz w:val="20"/>
                <w:szCs w:val="20"/>
              </w:rPr>
              <w:t>. Cieľom navrhovaného nariadenia je zvýšiť účinnosť opatrení súvisiacich s</w:t>
            </w:r>
            <w:r w:rsidR="00420507" w:rsidRPr="00EC332D">
              <w:rPr>
                <w:sz w:val="20"/>
                <w:szCs w:val="20"/>
              </w:rPr>
              <w:t> </w:t>
            </w:r>
            <w:r w:rsidRPr="00EC332D">
              <w:rPr>
                <w:sz w:val="20"/>
                <w:szCs w:val="20"/>
              </w:rPr>
              <w:t>podporu dodávania ovocia, zeleniny, mlieka a mliečnych výrobkov pre deti a žiakov dodávaných do školských zariadení a tým zvýšiť celkovú účinnosť programu</w:t>
            </w:r>
            <w:r w:rsidR="000E062F" w:rsidRPr="00EC332D">
              <w:rPr>
                <w:bCs/>
                <w:sz w:val="20"/>
                <w:szCs w:val="20"/>
              </w:rPr>
              <w:t xml:space="preserve"> poskytovania finančnej pomoci na dodávanie alebo distribúciu konzumného mlieka a jeho </w:t>
            </w:r>
            <w:proofErr w:type="spellStart"/>
            <w:r w:rsidR="000E062F" w:rsidRPr="00EC332D">
              <w:rPr>
                <w:bCs/>
                <w:sz w:val="20"/>
                <w:szCs w:val="20"/>
              </w:rPr>
              <w:t>bezlaktózových</w:t>
            </w:r>
            <w:proofErr w:type="spellEnd"/>
            <w:r w:rsidR="000E062F" w:rsidRPr="00EC332D">
              <w:rPr>
                <w:bCs/>
                <w:sz w:val="20"/>
                <w:szCs w:val="20"/>
              </w:rPr>
              <w:t xml:space="preserve"> variácií; syra; tvarohu; jogurtu a iných fermentovaných alebo acidofilných mliečnych výrobkov bez pridaných ochucujúcich látok, ovocia, orechov alebo kakaa, prírodne ochutených fermentovaných mliečnych výrobkov neobsahujúcich ovocnú šťavu; prírodne ochutených alebo neochutených fermentovaných mliečnych výrobkov obsahujúcich ovocnú šťavu a mliečnych nápojov obsahujúcich kakao, ovocnú šťavu alebo prírodne ochutených (ďalej len „mliečne výrobky“) a ovocia a zeleniny; čerstvých produktov sektora banánov a spracovaných výrobkov z ovocia a zeleniny (ďalej len „ovocie a zelenina“) deťom vo vzdelávacích zariadeniach podľa čl. 22 nariadenia Európskeho parlamentu a Rady (EÚ) č. 1308/2013 zo 17. decembra 2013, ktorým sa vytvára spoločná organizácia trhov s poľnohospodárskymi výrobkami, a ktorým sa zrušujú nariadenia Rady (EHS) č. 922/72,(EHS) č. 234/79, (ES) č. 1037/2001 a (ES) č. 1234/2007 (</w:t>
            </w:r>
            <w:r w:rsidR="000E062F" w:rsidRPr="00EC332D">
              <w:rPr>
                <w:bCs/>
                <w:i/>
                <w:sz w:val="20"/>
                <w:szCs w:val="20"/>
              </w:rPr>
              <w:t>Ú. v. EÚ L347, 20.12.2013</w:t>
            </w:r>
            <w:r w:rsidR="000E062F" w:rsidRPr="00EC332D">
              <w:rPr>
                <w:bCs/>
                <w:sz w:val="20"/>
                <w:szCs w:val="20"/>
              </w:rPr>
              <w:t>) (ďalej len „nariadenie č. 1308/2013“) v platnom znení (ďalej len „škola“), na sprievodné vzdelávacie opatrenia (ďalej len „sprievodné opatrenia“) a na pokrytie určitých súvisiacich nákladov spojených s vybavením, reklamou, monitorovaním a vyhodnocovaním, a s logistikou a distribúciou podľa čl. 23 ods. 1 písm. c) nariadenia (EÚ) č. 1308/2013 v platnom znení (ďalej len „školský program“)</w:t>
            </w:r>
            <w:r w:rsidRPr="00EC332D">
              <w:rPr>
                <w:sz w:val="20"/>
                <w:szCs w:val="20"/>
              </w:rPr>
              <w:t xml:space="preserve">. V navrhovanom nariadení vlády je uvedený nový zoznam výrobkov, ktoré bude možné v rámci </w:t>
            </w:r>
            <w:r w:rsidR="00771FDB" w:rsidRPr="00EC332D">
              <w:rPr>
                <w:sz w:val="20"/>
                <w:szCs w:val="20"/>
              </w:rPr>
              <w:t xml:space="preserve">školského </w:t>
            </w:r>
            <w:r w:rsidRPr="00EC332D">
              <w:rPr>
                <w:sz w:val="20"/>
                <w:szCs w:val="20"/>
              </w:rPr>
              <w:t xml:space="preserve">programu dodávať </w:t>
            </w:r>
            <w:r w:rsidR="00771FDB" w:rsidRPr="00EC332D">
              <w:rPr>
                <w:sz w:val="20"/>
                <w:szCs w:val="20"/>
              </w:rPr>
              <w:t xml:space="preserve">žiakom </w:t>
            </w:r>
            <w:r w:rsidRPr="00EC332D">
              <w:rPr>
                <w:sz w:val="20"/>
                <w:szCs w:val="20"/>
              </w:rPr>
              <w:t>do školských zariadení. Tento zoznam obsahuje výšku pomoci na zabezpečovanie činností podľa § 1 písm. a) a b) z prostriedkov Európskej únie a najvyššiu úhradu platenú dieťaťom alebo žiakom v školskom zariadení. Keďže podľa čl. 4 ods. 3 delegovaného nariadenia Komisie (EÚ) 2017/40 už daň z pridanej hodnoty od 01.08.2017 nebude oprávnená na pomoc Európskej únie ani v prípade mlieka a mliečnych výrobkov, je táto skutočnosť zohľadnená aj v zozname oprávnených výrobkov uvedenom v</w:t>
            </w:r>
            <w:r w:rsidR="00420507" w:rsidRPr="00EC332D">
              <w:rPr>
                <w:sz w:val="20"/>
                <w:szCs w:val="20"/>
              </w:rPr>
              <w:t> </w:t>
            </w:r>
            <w:r w:rsidRPr="00EC332D">
              <w:rPr>
                <w:sz w:val="20"/>
                <w:szCs w:val="20"/>
              </w:rPr>
              <w:t>prílohe. V navrhovanom nariadení vlády sa ruší povinnosť predkladať výpisy z registrov informačných systémov verejnej správy, pretože tieto informácie budú podľa navrhovaného zákona proti byrokracii použiteľné na právne úkony. V navrhovanom nariadení vlády sa vylučujú z poskytovania podpory stredné školy.</w:t>
            </w:r>
          </w:p>
        </w:tc>
      </w:tr>
      <w:tr w:rsidR="00F73D0C" w:rsidRPr="00EC332D" w:rsidTr="00EC332D">
        <w:trPr>
          <w:divId w:val="117703475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3.  Ciele a výsledný stav</w:t>
            </w:r>
          </w:p>
        </w:tc>
      </w:tr>
      <w:tr w:rsidR="00F73D0C" w:rsidRPr="00EC332D" w:rsidTr="00EC332D">
        <w:trPr>
          <w:divId w:val="1177034750"/>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jc w:val="both"/>
              <w:rPr>
                <w:sz w:val="20"/>
                <w:szCs w:val="20"/>
              </w:rPr>
            </w:pPr>
            <w:r w:rsidRPr="00EC332D">
              <w:rPr>
                <w:sz w:val="20"/>
                <w:szCs w:val="20"/>
              </w:rPr>
              <w:t>Cieľom návrhu nariadenia je zabezpečiť vykonávanie príslušných právnych predpisov Európskej únie (nariadenie (EÚ) č. 1308/2013 v znení nariadenia (EÚ) č. 2016/791, nariadenie (EÚ) č. 1370/2013 v znení 2016/795, delegovaného nariadenia Komisie (EÚ) č. 2017/40 a vykonávacie nariadenie Komisie (EÚ) č.</w:t>
            </w:r>
            <w:r w:rsidR="00420507" w:rsidRPr="00EC332D">
              <w:rPr>
                <w:sz w:val="20"/>
                <w:szCs w:val="20"/>
              </w:rPr>
              <w:t> </w:t>
            </w:r>
            <w:r w:rsidRPr="00EC332D">
              <w:rPr>
                <w:sz w:val="20"/>
                <w:szCs w:val="20"/>
              </w:rPr>
              <w:t xml:space="preserve">2017/39) o poskytovaní podpory na dodávanie ovocia, zeleniny, mlieka a mliečnych výrobkov pre deti a žiakov v školských zariadeniach. Prijaté zmeny v nariadení, by mali prispieť k zefektívneniu procesu vykonávania programu. Základné ciele programu sú: podporiť zvýšenie spotreby ovocia, zeleniny, mlieka a </w:t>
            </w:r>
            <w:r w:rsidRPr="00EC332D">
              <w:rPr>
                <w:sz w:val="20"/>
                <w:szCs w:val="20"/>
              </w:rPr>
              <w:lastRenderedPageBreak/>
              <w:t>mliečnych výrobkov u detí a žiakov vo vzdelávacích zariadeniach a prispieť k vytváraniu ich zdravých stravovacích návykov. Okrem pravidiel podpory dodávania uvedených výrobkov v rámci školského programu návrh nariadenia vlády tiež ustanovuje podmienky podpory a vykonávania sprievodných vzdelávacích opatrení ako aj propagácie programu.</w:t>
            </w:r>
          </w:p>
        </w:tc>
      </w:tr>
      <w:tr w:rsidR="00F73D0C" w:rsidRPr="00EC332D" w:rsidTr="00EC332D">
        <w:trPr>
          <w:divId w:val="117703475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lastRenderedPageBreak/>
              <w:t>  4.  Dotknuté subjekty</w:t>
            </w:r>
          </w:p>
        </w:tc>
      </w:tr>
      <w:tr w:rsidR="00F73D0C" w:rsidRPr="00EC332D" w:rsidTr="00EC332D">
        <w:trPr>
          <w:divId w:val="1177034750"/>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20507" w:rsidRPr="00EC332D" w:rsidRDefault="00F73D0C" w:rsidP="00EC332D">
            <w:pPr>
              <w:widowControl w:val="0"/>
              <w:jc w:val="both"/>
              <w:rPr>
                <w:sz w:val="20"/>
                <w:szCs w:val="20"/>
              </w:rPr>
            </w:pPr>
            <w:r w:rsidRPr="00EC332D">
              <w:rPr>
                <w:sz w:val="20"/>
                <w:szCs w:val="20"/>
              </w:rPr>
              <w:t>Návrhom budú dotknutí podnikatelia, ktorým Pôdohospodárska platobná agentúra schváli žiadosť o poskytnutie pomoci na dodávanie a distribúciu výrobkov v rámci školského programu do vzdelávacích zariadení a na vykonávanie sprievodných opatrení a propagácie.</w:t>
            </w:r>
          </w:p>
          <w:p w:rsidR="00F73D0C" w:rsidRPr="00EC332D" w:rsidRDefault="00F73D0C" w:rsidP="00EC332D">
            <w:pPr>
              <w:widowControl w:val="0"/>
              <w:jc w:val="both"/>
              <w:rPr>
                <w:sz w:val="20"/>
                <w:szCs w:val="20"/>
              </w:rPr>
            </w:pPr>
            <w:r w:rsidRPr="00EC332D">
              <w:rPr>
                <w:sz w:val="20"/>
                <w:szCs w:val="20"/>
              </w:rPr>
              <w:t xml:space="preserve">Ďalšími dotknutými subjektmi sú vzdelávacie zariadenia (materské školy, základné školy, a zariadenia zabezpečujúce špeciálne výchovno-vzdelávacie potreby). Konečnými prijímateľmi pomoci sú v skutočnosti deti a žiaci, ktorým sú poskytované výrobky v rámci školského programu za zvýhodnené ceny. </w:t>
            </w:r>
          </w:p>
        </w:tc>
      </w:tr>
      <w:tr w:rsidR="00F73D0C" w:rsidRPr="00EC332D" w:rsidTr="00EC332D">
        <w:trPr>
          <w:divId w:val="117703475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5.  Alternatívne riešenia</w:t>
            </w:r>
          </w:p>
        </w:tc>
      </w:tr>
      <w:tr w:rsidR="00F73D0C" w:rsidRPr="00EC332D" w:rsidTr="00EC332D">
        <w:trPr>
          <w:divId w:val="1177034750"/>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jc w:val="both"/>
              <w:rPr>
                <w:sz w:val="20"/>
                <w:szCs w:val="20"/>
              </w:rPr>
            </w:pPr>
            <w:r w:rsidRPr="00EC332D">
              <w:rPr>
                <w:sz w:val="20"/>
                <w:szCs w:val="20"/>
              </w:rPr>
              <w:t>Pre podporu zvýšenia spotreby ovocia, zeleniny, mlieka a mliečnych výrobkov u detí a žiakov vo vzdelávacích zariadeniach je potrebné efektívnejšie a cielenejšie nastaviť podmienky na nasledujúce obdobie. Ak by nedošlo k</w:t>
            </w:r>
            <w:r w:rsidR="00420507" w:rsidRPr="00EC332D">
              <w:rPr>
                <w:sz w:val="20"/>
                <w:szCs w:val="20"/>
              </w:rPr>
              <w:t> </w:t>
            </w:r>
            <w:r w:rsidRPr="00EC332D">
              <w:rPr>
                <w:sz w:val="20"/>
                <w:szCs w:val="20"/>
              </w:rPr>
              <w:t>prijatiu návrhu nariadenia, Slovenská republika by nemohla pokračovať v úspešnom programe v ďalších školských rokoch</w:t>
            </w:r>
          </w:p>
        </w:tc>
      </w:tr>
      <w:tr w:rsidR="00F73D0C" w:rsidRPr="00EC332D" w:rsidTr="00EC332D">
        <w:trPr>
          <w:divId w:val="117703475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6.  Vykonávacie predpisy</w:t>
            </w:r>
          </w:p>
        </w:tc>
      </w:tr>
      <w:tr w:rsidR="00F73D0C" w:rsidRPr="00EC332D" w:rsidTr="00EC332D">
        <w:trPr>
          <w:divId w:val="1177034750"/>
          <w:trHeight w:val="283"/>
          <w:jc w:val="center"/>
        </w:trPr>
        <w:tc>
          <w:tcPr>
            <w:tcW w:w="5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sz w:val="20"/>
                <w:szCs w:val="20"/>
              </w:rPr>
            </w:pPr>
            <w:r w:rsidRPr="00EC332D">
              <w:rPr>
                <w:sz w:val="20"/>
                <w:szCs w:val="20"/>
              </w:rPr>
              <w:t>Predpokladá sa prijatie/zmena vykonávacích predpisov?                          </w:t>
            </w:r>
            <w:sdt>
              <w:sdtPr>
                <w:rPr>
                  <w:b/>
                  <w:sz w:val="20"/>
                  <w:szCs w:val="20"/>
                </w:rPr>
                <w:id w:val="1175389462"/>
              </w:sdtPr>
              <w:sdtEndPr/>
              <w:sdtContent>
                <w:r w:rsidR="00642169" w:rsidRPr="00DB05F6">
                  <w:rPr>
                    <w:rFonts w:eastAsia="MS Mincho" w:hAnsi="MS Mincho"/>
                    <w:b/>
                    <w:sz w:val="20"/>
                    <w:szCs w:val="20"/>
                  </w:rPr>
                  <w:t>☐</w:t>
                </w:r>
              </w:sdtContent>
            </w:sdt>
            <w:r w:rsidRPr="00EC332D">
              <w:rPr>
                <w:sz w:val="20"/>
                <w:szCs w:val="20"/>
              </w:rPr>
              <w:t xml:space="preserve">   Áno            </w:t>
            </w:r>
            <w:sdt>
              <w:sdtPr>
                <w:rPr>
                  <w:b/>
                  <w:sz w:val="20"/>
                  <w:szCs w:val="20"/>
                </w:rPr>
                <w:id w:val="12664236"/>
              </w:sdtPr>
              <w:sdtEndPr/>
              <w:sdtContent>
                <w:sdt>
                  <w:sdtPr>
                    <w:rPr>
                      <w:sz w:val="20"/>
                      <w:szCs w:val="20"/>
                    </w:rPr>
                    <w:id w:val="-1625842802"/>
                  </w:sdtPr>
                  <w:sdtContent>
                    <w:r w:rsidR="00047689">
                      <w:rPr>
                        <w:rFonts w:eastAsia="MS Gothic" w:hAnsi="MS Gothic" w:hint="eastAsia"/>
                        <w:sz w:val="20"/>
                        <w:szCs w:val="20"/>
                      </w:rPr>
                      <w:t>☒</w:t>
                    </w:r>
                  </w:sdtContent>
                </w:sdt>
              </w:sdtContent>
            </w:sdt>
            <w:r w:rsidRPr="00EC332D">
              <w:rPr>
                <w:sz w:val="20"/>
                <w:szCs w:val="20"/>
              </w:rPr>
              <w:t>  Nie</w:t>
            </w:r>
          </w:p>
        </w:tc>
      </w:tr>
      <w:tr w:rsidR="00F73D0C" w:rsidRPr="00EC332D" w:rsidTr="00EC332D">
        <w:trPr>
          <w:divId w:val="117703475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xml:space="preserve">  7.  Transpozícia práva EÚ </w:t>
            </w:r>
          </w:p>
        </w:tc>
      </w:tr>
      <w:tr w:rsidR="00F73D0C" w:rsidRPr="00EC332D" w:rsidTr="00EC332D">
        <w:trPr>
          <w:divId w:val="1177034750"/>
          <w:trHeight w:val="267"/>
          <w:jc w:val="center"/>
        </w:trPr>
        <w:tc>
          <w:tcPr>
            <w:tcW w:w="5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sz w:val="20"/>
                <w:szCs w:val="20"/>
              </w:rPr>
            </w:pPr>
            <w:r w:rsidRPr="00EC332D">
              <w:rPr>
                <w:sz w:val="20"/>
                <w:szCs w:val="20"/>
              </w:rPr>
              <w:t>nie</w:t>
            </w:r>
          </w:p>
        </w:tc>
      </w:tr>
      <w:tr w:rsidR="00F73D0C" w:rsidRPr="00EC332D" w:rsidTr="00EC332D">
        <w:trPr>
          <w:divId w:val="117703475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8.  Preskúmanie účelnosti**</w:t>
            </w:r>
          </w:p>
        </w:tc>
      </w:tr>
      <w:tr w:rsidR="00F73D0C" w:rsidRPr="00EC332D" w:rsidTr="00EC332D">
        <w:trPr>
          <w:divId w:val="1177034750"/>
          <w:trHeight w:val="165"/>
          <w:jc w:val="center"/>
        </w:trPr>
        <w:tc>
          <w:tcPr>
            <w:tcW w:w="5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sz w:val="20"/>
                <w:szCs w:val="20"/>
              </w:rPr>
            </w:pPr>
            <w:r w:rsidRPr="00EC332D">
              <w:rPr>
                <w:sz w:val="20"/>
                <w:szCs w:val="20"/>
              </w:rPr>
              <w:t>nie</w:t>
            </w:r>
          </w:p>
        </w:tc>
      </w:tr>
    </w:tbl>
    <w:p w:rsidR="00543B8E" w:rsidRPr="00EC332D" w:rsidRDefault="00543B8E" w:rsidP="00EC332D">
      <w:pPr>
        <w:widowControl w:val="0"/>
        <w:ind w:left="142" w:hanging="142"/>
        <w:rPr>
          <w:sz w:val="20"/>
          <w:szCs w:val="20"/>
        </w:rPr>
      </w:pPr>
      <w:r w:rsidRPr="00EC332D">
        <w:rPr>
          <w:sz w:val="20"/>
          <w:szCs w:val="20"/>
        </w:rPr>
        <w:t xml:space="preserve">* vyplniť iba v prípade, ak materiál nie je zahrnutý do Plánu práce vlády Slovenskej republiky alebo Plánu        legislatívnych úloh vlády Slovenskej republiky. </w:t>
      </w:r>
    </w:p>
    <w:p w:rsidR="00F73D0C" w:rsidRPr="00EC332D" w:rsidRDefault="00543B8E" w:rsidP="00EC332D">
      <w:pPr>
        <w:pStyle w:val="Normlnywebov"/>
        <w:widowControl w:val="0"/>
        <w:spacing w:before="0" w:beforeAutospacing="0" w:after="0" w:afterAutospacing="0"/>
        <w:rPr>
          <w:bCs/>
          <w:sz w:val="20"/>
          <w:szCs w:val="20"/>
        </w:rPr>
      </w:pPr>
      <w:r w:rsidRPr="00EC332D">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F73D0C" w:rsidRPr="00EC332D">
        <w:trPr>
          <w:divId w:val="102675706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9.   Vplyvy navrhovaného materiálu</w:t>
            </w:r>
          </w:p>
        </w:tc>
      </w:tr>
      <w:tr w:rsidR="00F73D0C" w:rsidRPr="00EC332D">
        <w:trPr>
          <w:divId w:val="102675706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73D0C" w:rsidRPr="00EC332D" w:rsidRDefault="00F73D0C" w:rsidP="00EC332D">
            <w:pPr>
              <w:widowControl w:val="0"/>
              <w:rPr>
                <w:sz w:val="20"/>
                <w:szCs w:val="20"/>
              </w:rPr>
            </w:pPr>
            <w:r w:rsidRPr="00EC332D">
              <w:rPr>
                <w:b/>
                <w:bCs/>
                <w:sz w:val="20"/>
                <w:szCs w:val="20"/>
              </w:rPr>
              <w:t>  Vplyvy na rozpočet verejnej správy</w:t>
            </w:r>
            <w:r w:rsidRPr="00EC332D">
              <w:rPr>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940751000"/>
              </w:sdtPr>
              <w:sdtEndPr/>
              <w:sdtContent>
                <w:r w:rsidR="00642169" w:rsidRPr="00642169">
                  <w:rPr>
                    <w:rFonts w:eastAsia="MS Mincho" w:hAnsi="MS Mincho"/>
                    <w:b/>
                    <w:sz w:val="20"/>
                    <w:szCs w:val="20"/>
                  </w:rPr>
                  <w:t>☐</w:t>
                </w:r>
              </w:sdtContent>
            </w:sdt>
            <w:r w:rsidRPr="00642169">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1807731025"/>
              </w:sdtPr>
              <w:sdtEndPr/>
              <w:sdtContent>
                <w:r w:rsidR="00642169" w:rsidRPr="00642169">
                  <w:rPr>
                    <w:rFonts w:eastAsia="MS Mincho" w:hAnsi="MS Mincho"/>
                    <w:b/>
                    <w:sz w:val="20"/>
                    <w:szCs w:val="20"/>
                  </w:rPr>
                  <w:t>☐</w:t>
                </w:r>
              </w:sdtContent>
            </w:sdt>
            <w:r w:rsidRPr="00642169">
              <w:rPr>
                <w:b/>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853649096"/>
              </w:sdtPr>
              <w:sdtEndPr/>
              <w:sdtContent>
                <w:r w:rsidR="00642169" w:rsidRPr="00642169">
                  <w:rPr>
                    <w:rFonts w:eastAsia="MS Gothic" w:hAnsi="MS Gothic"/>
                    <w:b/>
                    <w:sz w:val="20"/>
                    <w:szCs w:val="20"/>
                  </w:rPr>
                  <w:t>☒</w:t>
                </w:r>
              </w:sdtContent>
            </w:sdt>
            <w:r w:rsidRPr="00642169">
              <w:rPr>
                <w:b/>
                <w:sz w:val="20"/>
                <w:szCs w:val="20"/>
              </w:rPr>
              <w:t xml:space="preserve">   Negatívne</w:t>
            </w:r>
          </w:p>
        </w:tc>
      </w:tr>
      <w:tr w:rsidR="00F73D0C" w:rsidRPr="00EC332D">
        <w:trPr>
          <w:divId w:val="102675706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r w:rsidRPr="00EC332D">
              <w:rPr>
                <w:sz w:val="20"/>
                <w:szCs w:val="20"/>
              </w:rPr>
              <w:t> </w:t>
            </w:r>
            <w:sdt>
              <w:sdtPr>
                <w:rPr>
                  <w:b/>
                  <w:sz w:val="20"/>
                  <w:szCs w:val="20"/>
                </w:rPr>
                <w:id w:val="1296945052"/>
              </w:sdtPr>
              <w:sdtEndPr/>
              <w:sdtContent>
                <w:r w:rsidR="00642169" w:rsidRPr="00DB05F6">
                  <w:rPr>
                    <w:rFonts w:eastAsia="MS Gothic" w:hAnsi="MS Gothic"/>
                    <w:b/>
                    <w:sz w:val="20"/>
                    <w:szCs w:val="20"/>
                  </w:rPr>
                  <w:t>☒</w:t>
                </w:r>
              </w:sdtContent>
            </w:sdt>
            <w:r w:rsidRPr="00EC332D">
              <w:rPr>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r w:rsidRPr="00EC332D">
              <w:rPr>
                <w:sz w:val="20"/>
                <w:szCs w:val="20"/>
              </w:rPr>
              <w:t> </w:t>
            </w:r>
            <w:sdt>
              <w:sdtPr>
                <w:rPr>
                  <w:b/>
                  <w:sz w:val="20"/>
                  <w:szCs w:val="20"/>
                </w:rPr>
                <w:id w:val="-317108022"/>
              </w:sdtPr>
              <w:sdtEndPr/>
              <w:sdtContent>
                <w:r w:rsidR="00642169" w:rsidRPr="00DB05F6">
                  <w:rPr>
                    <w:rFonts w:eastAsia="MS Mincho" w:hAnsi="MS Mincho"/>
                    <w:b/>
                    <w:sz w:val="20"/>
                    <w:szCs w:val="20"/>
                  </w:rPr>
                  <w:t>☐</w:t>
                </w:r>
              </w:sdtContent>
            </w:sdt>
            <w:r w:rsidRPr="00EC332D">
              <w:rPr>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r w:rsidRPr="00EC332D">
              <w:rPr>
                <w:sz w:val="20"/>
                <w:szCs w:val="20"/>
              </w:rPr>
              <w:t> </w:t>
            </w:r>
            <w:sdt>
              <w:sdtPr>
                <w:rPr>
                  <w:b/>
                  <w:sz w:val="20"/>
                  <w:szCs w:val="20"/>
                </w:rPr>
                <w:id w:val="-1796663596"/>
              </w:sdtPr>
              <w:sdtEndPr/>
              <w:sdtContent>
                <w:r w:rsidR="00642169" w:rsidRPr="00DB05F6">
                  <w:rPr>
                    <w:rFonts w:eastAsia="MS Mincho" w:hAnsi="MS Mincho"/>
                    <w:b/>
                    <w:sz w:val="20"/>
                    <w:szCs w:val="20"/>
                  </w:rPr>
                  <w:t>☐</w:t>
                </w:r>
              </w:sdtContent>
            </w:sdt>
            <w:r w:rsidRPr="00EC332D">
              <w:rPr>
                <w:sz w:val="20"/>
                <w:szCs w:val="20"/>
              </w:rPr>
              <w:t xml:space="preserve">   Čiastočne</w:t>
            </w:r>
          </w:p>
        </w:tc>
      </w:tr>
      <w:tr w:rsidR="00F73D0C" w:rsidRPr="00EC332D">
        <w:trPr>
          <w:divId w:val="102675706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73D0C" w:rsidRPr="00EC332D" w:rsidRDefault="00F73D0C" w:rsidP="00EC332D">
            <w:pPr>
              <w:widowControl w:val="0"/>
              <w:rPr>
                <w:sz w:val="20"/>
                <w:szCs w:val="20"/>
              </w:rPr>
            </w:pPr>
            <w:r w:rsidRPr="00EC332D">
              <w:rPr>
                <w:b/>
                <w:bCs/>
                <w:sz w:val="20"/>
                <w:szCs w:val="20"/>
              </w:rPr>
              <w:t>  Vplyvy na podnikateľské prostredie</w:t>
            </w:r>
            <w:r w:rsidRPr="00EC332D">
              <w:rPr>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1328319843"/>
              </w:sdtPr>
              <w:sdtEndPr/>
              <w:sdtContent>
                <w:r w:rsidR="00642169" w:rsidRPr="00642169">
                  <w:rPr>
                    <w:rFonts w:eastAsia="MS Gothic" w:hAnsi="MS Gothic"/>
                    <w:b/>
                    <w:sz w:val="20"/>
                    <w:szCs w:val="20"/>
                  </w:rPr>
                  <w:t>☒</w:t>
                </w:r>
              </w:sdtContent>
            </w:sdt>
            <w:r w:rsidRPr="00642169">
              <w:rPr>
                <w:b/>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182138927"/>
              </w:sdtPr>
              <w:sdtEndPr/>
              <w:sdtContent>
                <w:r w:rsidR="00642169" w:rsidRPr="00642169">
                  <w:rPr>
                    <w:rFonts w:eastAsia="MS Mincho" w:hAnsi="MS Mincho"/>
                    <w:b/>
                    <w:sz w:val="20"/>
                    <w:szCs w:val="20"/>
                  </w:rPr>
                  <w:t>☐</w:t>
                </w:r>
              </w:sdtContent>
            </w:sdt>
            <w:r w:rsidRPr="00642169">
              <w:rPr>
                <w:b/>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349647157"/>
              </w:sdtPr>
              <w:sdtEndPr/>
              <w:sdtContent>
                <w:r w:rsidR="00642169" w:rsidRPr="00642169">
                  <w:rPr>
                    <w:rFonts w:eastAsia="MS Mincho" w:hAnsi="MS Mincho"/>
                    <w:b/>
                    <w:sz w:val="20"/>
                    <w:szCs w:val="20"/>
                  </w:rPr>
                  <w:t>☐</w:t>
                </w:r>
              </w:sdtContent>
            </w:sdt>
            <w:r w:rsidRPr="00642169">
              <w:rPr>
                <w:b/>
                <w:sz w:val="20"/>
                <w:szCs w:val="20"/>
              </w:rPr>
              <w:t xml:space="preserve">   Negatívne</w:t>
            </w:r>
          </w:p>
        </w:tc>
      </w:tr>
      <w:tr w:rsidR="00F73D0C" w:rsidRPr="00EC332D">
        <w:trPr>
          <w:divId w:val="102675706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r w:rsidRPr="00EC332D">
              <w:rPr>
                <w:sz w:val="20"/>
                <w:szCs w:val="20"/>
              </w:rPr>
              <w:t> </w:t>
            </w:r>
            <w:sdt>
              <w:sdtPr>
                <w:rPr>
                  <w:b/>
                  <w:sz w:val="20"/>
                  <w:szCs w:val="20"/>
                </w:rPr>
                <w:id w:val="-1355187277"/>
              </w:sdtPr>
              <w:sdtEndPr/>
              <w:sdtContent>
                <w:sdt>
                  <w:sdtPr>
                    <w:rPr>
                      <w:b/>
                      <w:sz w:val="20"/>
                      <w:szCs w:val="20"/>
                    </w:rPr>
                    <w:id w:val="1533616986"/>
                  </w:sdtPr>
                  <w:sdtEndPr/>
                  <w:sdtContent>
                    <w:r w:rsidR="00642169" w:rsidRPr="00DB05F6">
                      <w:rPr>
                        <w:rFonts w:eastAsia="MS Gothic" w:hAnsi="MS Gothic"/>
                        <w:b/>
                        <w:sz w:val="20"/>
                        <w:szCs w:val="20"/>
                      </w:rPr>
                      <w:t>☒</w:t>
                    </w:r>
                  </w:sdtContent>
                </w:sdt>
              </w:sdtContent>
            </w:sdt>
            <w:r w:rsidRPr="00EC332D">
              <w:rPr>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r w:rsidRPr="00EC332D">
              <w:rPr>
                <w:sz w:val="20"/>
                <w:szCs w:val="20"/>
              </w:rPr>
              <w:t> </w:t>
            </w:r>
            <w:sdt>
              <w:sdtPr>
                <w:rPr>
                  <w:b/>
                  <w:sz w:val="20"/>
                  <w:szCs w:val="20"/>
                </w:rPr>
                <w:id w:val="1811901960"/>
              </w:sdtPr>
              <w:sdtEndPr/>
              <w:sdtContent>
                <w:r w:rsidR="00642169" w:rsidRPr="00DB05F6">
                  <w:rPr>
                    <w:rFonts w:eastAsia="MS Mincho" w:hAnsi="MS Mincho"/>
                    <w:b/>
                    <w:sz w:val="20"/>
                    <w:szCs w:val="20"/>
                  </w:rPr>
                  <w:t>☐</w:t>
                </w:r>
              </w:sdtContent>
            </w:sdt>
            <w:r w:rsidRPr="00EC332D">
              <w:rPr>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r w:rsidRPr="00EC332D">
              <w:rPr>
                <w:sz w:val="20"/>
                <w:szCs w:val="20"/>
              </w:rPr>
              <w:t> </w:t>
            </w:r>
            <w:sdt>
              <w:sdtPr>
                <w:rPr>
                  <w:b/>
                  <w:sz w:val="20"/>
                  <w:szCs w:val="20"/>
                </w:rPr>
                <w:id w:val="-179430630"/>
              </w:sdtPr>
              <w:sdtEndPr/>
              <w:sdtContent>
                <w:r w:rsidR="00642169" w:rsidRPr="00DB05F6">
                  <w:rPr>
                    <w:rFonts w:eastAsia="MS Mincho" w:hAnsi="MS Mincho"/>
                    <w:b/>
                    <w:sz w:val="20"/>
                    <w:szCs w:val="20"/>
                  </w:rPr>
                  <w:t>☐</w:t>
                </w:r>
              </w:sdtContent>
            </w:sdt>
            <w:r w:rsidRPr="00EC332D">
              <w:rPr>
                <w:sz w:val="20"/>
                <w:szCs w:val="20"/>
              </w:rPr>
              <w:t xml:space="preserve">   Negatívne</w:t>
            </w:r>
          </w:p>
        </w:tc>
      </w:tr>
      <w:tr w:rsidR="00F73D0C" w:rsidRPr="00EC332D">
        <w:trPr>
          <w:divId w:val="10267570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73D0C" w:rsidRPr="00EC332D" w:rsidRDefault="00F73D0C" w:rsidP="00EC332D">
            <w:pPr>
              <w:widowControl w:val="0"/>
              <w:rPr>
                <w:sz w:val="20"/>
                <w:szCs w:val="20"/>
              </w:rPr>
            </w:pPr>
            <w:r w:rsidRPr="00EC332D">
              <w:rPr>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1593467431"/>
              </w:sdtPr>
              <w:sdtEndPr/>
              <w:sdtContent>
                <w:r w:rsidR="00642169" w:rsidRPr="00642169">
                  <w:rPr>
                    <w:rFonts w:eastAsia="MS Gothic" w:hAnsi="MS Gothic"/>
                    <w:b/>
                    <w:sz w:val="20"/>
                    <w:szCs w:val="20"/>
                  </w:rPr>
                  <w:t>☒</w:t>
                </w:r>
              </w:sdtContent>
            </w:sdt>
            <w:r w:rsidRPr="00642169">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141049913"/>
              </w:sdtPr>
              <w:sdtEndPr/>
              <w:sdtContent>
                <w:r w:rsidR="00642169" w:rsidRPr="00642169">
                  <w:rPr>
                    <w:rFonts w:eastAsia="MS Mincho" w:hAnsi="MS Mincho"/>
                    <w:b/>
                    <w:sz w:val="20"/>
                    <w:szCs w:val="20"/>
                  </w:rPr>
                  <w:t>☐</w:t>
                </w:r>
              </w:sdtContent>
            </w:sdt>
            <w:r w:rsidRPr="00642169">
              <w:rPr>
                <w:b/>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2133161142"/>
              </w:sdtPr>
              <w:sdtEndPr/>
              <w:sdtContent>
                <w:r w:rsidR="00642169" w:rsidRPr="00642169">
                  <w:rPr>
                    <w:rFonts w:eastAsia="MS Gothic" w:hAnsi="MS Gothic"/>
                    <w:b/>
                    <w:sz w:val="20"/>
                    <w:szCs w:val="20"/>
                  </w:rPr>
                  <w:t>☒</w:t>
                </w:r>
              </w:sdtContent>
            </w:sdt>
            <w:r w:rsidRPr="00642169">
              <w:rPr>
                <w:b/>
                <w:sz w:val="20"/>
                <w:szCs w:val="20"/>
              </w:rPr>
              <w:t xml:space="preserve">   Negatívne</w:t>
            </w:r>
          </w:p>
        </w:tc>
      </w:tr>
      <w:tr w:rsidR="00F73D0C" w:rsidRPr="00EC332D">
        <w:trPr>
          <w:divId w:val="10267570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73D0C" w:rsidRPr="00EC332D" w:rsidRDefault="00F73D0C" w:rsidP="00EC332D">
            <w:pPr>
              <w:widowControl w:val="0"/>
              <w:rPr>
                <w:sz w:val="20"/>
                <w:szCs w:val="20"/>
              </w:rPr>
            </w:pPr>
            <w:r w:rsidRPr="00EC332D">
              <w:rPr>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298928190"/>
              </w:sdtPr>
              <w:sdtEndPr/>
              <w:sdtContent>
                <w:r w:rsidR="00642169" w:rsidRPr="00642169">
                  <w:rPr>
                    <w:rFonts w:eastAsia="MS Mincho" w:hAnsi="MS Mincho"/>
                    <w:b/>
                    <w:sz w:val="20"/>
                    <w:szCs w:val="20"/>
                  </w:rPr>
                  <w:t>☐</w:t>
                </w:r>
              </w:sdtContent>
            </w:sdt>
            <w:r w:rsidRPr="00642169">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1970001520"/>
              </w:sdtPr>
              <w:sdtEndPr/>
              <w:sdtContent>
                <w:r w:rsidR="00642169" w:rsidRPr="00642169">
                  <w:rPr>
                    <w:rFonts w:eastAsia="MS Gothic" w:hAnsi="MS Gothic"/>
                    <w:b/>
                    <w:sz w:val="20"/>
                    <w:szCs w:val="20"/>
                  </w:rPr>
                  <w:t>☒</w:t>
                </w:r>
              </w:sdtContent>
            </w:sdt>
            <w:r w:rsidRPr="00642169">
              <w:rPr>
                <w:b/>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2080048933"/>
              </w:sdtPr>
              <w:sdtEndPr/>
              <w:sdtContent>
                <w:r w:rsidR="00642169" w:rsidRPr="00642169">
                  <w:rPr>
                    <w:rFonts w:eastAsia="MS Mincho" w:hAnsi="MS Mincho"/>
                    <w:b/>
                    <w:sz w:val="20"/>
                    <w:szCs w:val="20"/>
                  </w:rPr>
                  <w:t>☐</w:t>
                </w:r>
              </w:sdtContent>
            </w:sdt>
            <w:r w:rsidRPr="00642169">
              <w:rPr>
                <w:b/>
                <w:sz w:val="20"/>
                <w:szCs w:val="20"/>
              </w:rPr>
              <w:t xml:space="preserve">   Negatívne</w:t>
            </w:r>
          </w:p>
        </w:tc>
      </w:tr>
      <w:tr w:rsidR="00F73D0C" w:rsidRPr="00EC332D">
        <w:trPr>
          <w:divId w:val="10267570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73D0C" w:rsidRPr="00EC332D" w:rsidRDefault="00F73D0C" w:rsidP="00EC332D">
            <w:pPr>
              <w:widowControl w:val="0"/>
              <w:rPr>
                <w:sz w:val="20"/>
                <w:szCs w:val="20"/>
              </w:rPr>
            </w:pPr>
            <w:r w:rsidRPr="00EC332D">
              <w:rPr>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975804331"/>
              </w:sdtPr>
              <w:sdtEndPr/>
              <w:sdtContent>
                <w:r w:rsidR="00642169" w:rsidRPr="00642169">
                  <w:rPr>
                    <w:rFonts w:eastAsia="MS Mincho" w:hAnsi="MS Mincho"/>
                    <w:b/>
                    <w:sz w:val="20"/>
                    <w:szCs w:val="20"/>
                  </w:rPr>
                  <w:t>☐</w:t>
                </w:r>
              </w:sdtContent>
            </w:sdt>
            <w:r w:rsidRPr="00642169">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346140656"/>
              </w:sdtPr>
              <w:sdtEndPr/>
              <w:sdtContent>
                <w:r w:rsidR="00642169" w:rsidRPr="00642169">
                  <w:rPr>
                    <w:rFonts w:eastAsia="MS Gothic" w:hAnsi="MS Gothic"/>
                    <w:b/>
                    <w:sz w:val="20"/>
                    <w:szCs w:val="20"/>
                  </w:rPr>
                  <w:t>☒</w:t>
                </w:r>
              </w:sdtContent>
            </w:sdt>
            <w:r w:rsidRPr="00642169">
              <w:rPr>
                <w:b/>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1533065333"/>
              </w:sdtPr>
              <w:sdtEndPr/>
              <w:sdtContent>
                <w:r w:rsidR="00642169" w:rsidRPr="00642169">
                  <w:rPr>
                    <w:rFonts w:eastAsia="MS Mincho" w:hAnsi="MS Mincho"/>
                    <w:b/>
                    <w:sz w:val="20"/>
                    <w:szCs w:val="20"/>
                  </w:rPr>
                  <w:t>☐</w:t>
                </w:r>
              </w:sdtContent>
            </w:sdt>
            <w:r w:rsidRPr="00642169">
              <w:rPr>
                <w:b/>
                <w:sz w:val="20"/>
                <w:szCs w:val="20"/>
              </w:rPr>
              <w:t xml:space="preserve">   Negatívne</w:t>
            </w:r>
          </w:p>
        </w:tc>
      </w:tr>
      <w:tr w:rsidR="00F73D0C" w:rsidRPr="00EC332D">
        <w:trPr>
          <w:divId w:val="1026757063"/>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73D0C" w:rsidRPr="00EC332D" w:rsidRDefault="00F73D0C" w:rsidP="00EC332D">
            <w:pPr>
              <w:widowControl w:val="0"/>
              <w:rPr>
                <w:sz w:val="20"/>
                <w:szCs w:val="20"/>
              </w:rPr>
            </w:pPr>
            <w:r w:rsidRPr="00EC332D">
              <w:rPr>
                <w:b/>
                <w:bCs/>
                <w:sz w:val="20"/>
                <w:szCs w:val="20"/>
              </w:rPr>
              <w:t>  Vplyvy na služby pre občana z toho</w:t>
            </w:r>
            <w:r w:rsidRPr="00EC332D">
              <w:rPr>
                <w:sz w:val="20"/>
                <w:szCs w:val="20"/>
              </w:rPr>
              <w:br/>
              <w:t>    vplyvy služieb verejnej správy na občana</w:t>
            </w:r>
            <w:r w:rsidRPr="00EC332D">
              <w:rPr>
                <w:sz w:val="20"/>
                <w:szCs w:val="20"/>
              </w:rPr>
              <w:br/>
              <w:t>    vplyvy na procesy služieb vo verejnej</w:t>
            </w:r>
            <w:r w:rsidRPr="00EC332D">
              <w:rPr>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br/>
              <w:t> </w:t>
            </w:r>
            <w:sdt>
              <w:sdtPr>
                <w:rPr>
                  <w:b/>
                  <w:sz w:val="20"/>
                  <w:szCs w:val="20"/>
                </w:rPr>
                <w:id w:val="-217977913"/>
              </w:sdtPr>
              <w:sdtEndPr/>
              <w:sdtContent>
                <w:r w:rsidR="00642169" w:rsidRPr="00642169">
                  <w:rPr>
                    <w:rFonts w:eastAsia="MS Mincho" w:hAnsi="MS Mincho"/>
                    <w:b/>
                    <w:sz w:val="20"/>
                    <w:szCs w:val="20"/>
                  </w:rPr>
                  <w:t>☐</w:t>
                </w:r>
              </w:sdtContent>
            </w:sdt>
            <w:r w:rsidRPr="00642169">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br/>
              <w:t> </w:t>
            </w:r>
            <w:sdt>
              <w:sdtPr>
                <w:rPr>
                  <w:b/>
                  <w:sz w:val="20"/>
                  <w:szCs w:val="20"/>
                </w:rPr>
                <w:id w:val="-1574194288"/>
              </w:sdtPr>
              <w:sdtEndPr/>
              <w:sdtContent>
                <w:r w:rsidR="00642169" w:rsidRPr="00642169">
                  <w:rPr>
                    <w:rFonts w:eastAsia="MS Gothic" w:hAnsi="MS Gothic"/>
                    <w:b/>
                    <w:sz w:val="20"/>
                    <w:szCs w:val="20"/>
                  </w:rPr>
                  <w:t>☒</w:t>
                </w:r>
              </w:sdtContent>
            </w:sdt>
            <w:r w:rsidRPr="00642169">
              <w:rPr>
                <w:b/>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br/>
              <w:t> </w:t>
            </w:r>
            <w:sdt>
              <w:sdtPr>
                <w:rPr>
                  <w:b/>
                  <w:sz w:val="20"/>
                  <w:szCs w:val="20"/>
                </w:rPr>
                <w:id w:val="834723516"/>
              </w:sdtPr>
              <w:sdtEndPr/>
              <w:sdtContent>
                <w:r w:rsidR="00642169" w:rsidRPr="00642169">
                  <w:rPr>
                    <w:rFonts w:eastAsia="MS Mincho" w:hAnsi="MS Mincho"/>
                    <w:b/>
                    <w:sz w:val="20"/>
                    <w:szCs w:val="20"/>
                  </w:rPr>
                  <w:t>☐</w:t>
                </w:r>
              </w:sdtContent>
            </w:sdt>
            <w:r w:rsidRPr="00642169">
              <w:rPr>
                <w:b/>
                <w:sz w:val="20"/>
                <w:szCs w:val="20"/>
              </w:rPr>
              <w:t xml:space="preserve">   Negatívne</w:t>
            </w:r>
          </w:p>
        </w:tc>
      </w:tr>
      <w:tr w:rsidR="00F73D0C" w:rsidRPr="00EC332D">
        <w:trPr>
          <w:divId w:val="1026757063"/>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73D0C" w:rsidRPr="00EC332D" w:rsidRDefault="00F73D0C" w:rsidP="00EC332D">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2060471195"/>
              </w:sdtPr>
              <w:sdtEndPr/>
              <w:sdtContent>
                <w:r w:rsidR="00642169" w:rsidRPr="00642169">
                  <w:rPr>
                    <w:rFonts w:eastAsia="MS Mincho" w:hAnsi="MS Mincho"/>
                    <w:b/>
                    <w:sz w:val="20"/>
                    <w:szCs w:val="20"/>
                  </w:rPr>
                  <w:t>☐</w:t>
                </w:r>
              </w:sdtContent>
            </w:sdt>
            <w:r w:rsidRPr="00642169">
              <w:rPr>
                <w:b/>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2074850778"/>
              </w:sdtPr>
              <w:sdtEndPr/>
              <w:sdtContent>
                <w:r w:rsidR="00642169" w:rsidRPr="00642169">
                  <w:rPr>
                    <w:rFonts w:eastAsia="MS Gothic" w:hAnsi="MS Gothic"/>
                    <w:b/>
                    <w:sz w:val="20"/>
                    <w:szCs w:val="20"/>
                  </w:rPr>
                  <w:t>☒</w:t>
                </w:r>
              </w:sdtContent>
            </w:sdt>
            <w:r w:rsidRPr="00642169">
              <w:rPr>
                <w:b/>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73D0C" w:rsidRPr="00642169" w:rsidRDefault="00F73D0C" w:rsidP="00EC332D">
            <w:pPr>
              <w:widowControl w:val="0"/>
              <w:rPr>
                <w:b/>
                <w:sz w:val="20"/>
                <w:szCs w:val="20"/>
              </w:rPr>
            </w:pPr>
            <w:r w:rsidRPr="00642169">
              <w:rPr>
                <w:b/>
                <w:sz w:val="20"/>
                <w:szCs w:val="20"/>
              </w:rPr>
              <w:t> </w:t>
            </w:r>
            <w:sdt>
              <w:sdtPr>
                <w:rPr>
                  <w:b/>
                  <w:sz w:val="20"/>
                  <w:szCs w:val="20"/>
                </w:rPr>
                <w:id w:val="2087493783"/>
              </w:sdtPr>
              <w:sdtEndPr/>
              <w:sdtContent>
                <w:r w:rsidR="00642169" w:rsidRPr="00642169">
                  <w:rPr>
                    <w:rFonts w:eastAsia="MS Mincho" w:hAnsi="MS Mincho"/>
                    <w:b/>
                    <w:sz w:val="20"/>
                    <w:szCs w:val="20"/>
                  </w:rPr>
                  <w:t>☐</w:t>
                </w:r>
              </w:sdtContent>
            </w:sdt>
            <w:r w:rsidRPr="00642169">
              <w:rPr>
                <w:b/>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F73D0C" w:rsidRPr="00EC332D" w:rsidTr="00EC332D">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10.  Poznámky</w:t>
            </w:r>
          </w:p>
        </w:tc>
      </w:tr>
      <w:tr w:rsidR="00F73D0C" w:rsidRPr="00EC332D" w:rsidTr="00EC332D">
        <w:trPr>
          <w:divId w:val="585118123"/>
          <w:trHeight w:val="120"/>
          <w:jc w:val="center"/>
        </w:trPr>
        <w:tc>
          <w:tcPr>
            <w:tcW w:w="5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b/>
                <w:bCs/>
                <w:sz w:val="20"/>
                <w:szCs w:val="20"/>
              </w:rPr>
            </w:pPr>
          </w:p>
        </w:tc>
      </w:tr>
      <w:tr w:rsidR="00F73D0C" w:rsidRPr="00EC332D" w:rsidTr="00EC332D">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11.  Kontakt na spracovateľa</w:t>
            </w:r>
          </w:p>
        </w:tc>
      </w:tr>
      <w:tr w:rsidR="00F73D0C" w:rsidRPr="00EC332D" w:rsidTr="00EC332D">
        <w:trPr>
          <w:divId w:val="585118123"/>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rPr>
                <w:sz w:val="20"/>
                <w:szCs w:val="20"/>
              </w:rPr>
            </w:pPr>
            <w:r w:rsidRPr="00EC332D">
              <w:rPr>
                <w:sz w:val="20"/>
                <w:szCs w:val="20"/>
              </w:rPr>
              <w:t xml:space="preserve">e-mail: </w:t>
            </w:r>
            <w:proofErr w:type="spellStart"/>
            <w:r w:rsidRPr="00EC332D">
              <w:rPr>
                <w:sz w:val="20"/>
                <w:szCs w:val="20"/>
              </w:rPr>
              <w:t>zuzana.petrikova@land.gov.sk</w:t>
            </w:r>
            <w:proofErr w:type="spellEnd"/>
            <w:r w:rsidRPr="00EC332D">
              <w:rPr>
                <w:sz w:val="20"/>
                <w:szCs w:val="20"/>
              </w:rPr>
              <w:t>, tel.: 02/59 266 551</w:t>
            </w:r>
            <w:r w:rsidRPr="00EC332D">
              <w:rPr>
                <w:sz w:val="20"/>
                <w:szCs w:val="20"/>
              </w:rPr>
              <w:br/>
              <w:t xml:space="preserve">e-mail: </w:t>
            </w:r>
            <w:proofErr w:type="spellStart"/>
            <w:r w:rsidRPr="00EC332D">
              <w:rPr>
                <w:sz w:val="20"/>
                <w:szCs w:val="20"/>
              </w:rPr>
              <w:t>renata.bodova@land.gov.sk</w:t>
            </w:r>
            <w:proofErr w:type="spellEnd"/>
            <w:r w:rsidRPr="00EC332D">
              <w:rPr>
                <w:sz w:val="20"/>
                <w:szCs w:val="20"/>
              </w:rPr>
              <w:t xml:space="preserve">, tel.:02/59 266 370 </w:t>
            </w:r>
            <w:r w:rsidRPr="00EC332D">
              <w:rPr>
                <w:sz w:val="20"/>
                <w:szCs w:val="20"/>
              </w:rPr>
              <w:br/>
              <w:t xml:space="preserve">e-mail: </w:t>
            </w:r>
            <w:proofErr w:type="spellStart"/>
            <w:r w:rsidRPr="00EC332D">
              <w:rPr>
                <w:sz w:val="20"/>
                <w:szCs w:val="20"/>
              </w:rPr>
              <w:t>andrej.batel@land.gov.sk</w:t>
            </w:r>
            <w:proofErr w:type="spellEnd"/>
            <w:r w:rsidRPr="00EC332D">
              <w:rPr>
                <w:sz w:val="20"/>
                <w:szCs w:val="20"/>
              </w:rPr>
              <w:t>, tel.: 02/59 266 349</w:t>
            </w:r>
            <w:r w:rsidRPr="00EC332D">
              <w:rPr>
                <w:sz w:val="20"/>
                <w:szCs w:val="20"/>
              </w:rPr>
              <w:br/>
              <w:t xml:space="preserve">e-mail: </w:t>
            </w:r>
            <w:proofErr w:type="spellStart"/>
            <w:r w:rsidRPr="00EC332D">
              <w:rPr>
                <w:sz w:val="20"/>
                <w:szCs w:val="20"/>
              </w:rPr>
              <w:t>martin.illas@land.gov.sk</w:t>
            </w:r>
            <w:proofErr w:type="spellEnd"/>
            <w:r w:rsidRPr="00EC332D">
              <w:rPr>
                <w:sz w:val="20"/>
                <w:szCs w:val="20"/>
              </w:rPr>
              <w:t>, tel.: 02/59 266 404</w:t>
            </w:r>
          </w:p>
        </w:tc>
      </w:tr>
      <w:tr w:rsidR="00F73D0C" w:rsidRPr="00EC332D" w:rsidTr="00EC332D">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t>  12.  Zdroje</w:t>
            </w:r>
          </w:p>
        </w:tc>
      </w:tr>
      <w:tr w:rsidR="00F73D0C" w:rsidRPr="00EC332D" w:rsidTr="00EC332D">
        <w:trPr>
          <w:divId w:val="585118123"/>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F73D0C" w:rsidRPr="00EC332D" w:rsidRDefault="00F73D0C" w:rsidP="00EC332D">
            <w:pPr>
              <w:widowControl w:val="0"/>
              <w:jc w:val="both"/>
              <w:rPr>
                <w:sz w:val="20"/>
                <w:szCs w:val="20"/>
              </w:rPr>
            </w:pPr>
            <w:r w:rsidRPr="00EC332D">
              <w:rPr>
                <w:sz w:val="20"/>
                <w:szCs w:val="20"/>
              </w:rPr>
              <w:t>Konzultácie k problematike nastávajúcich zmien v nariadení boli vykonané so zastupiteľskými organizáciami podnikateľských subjektov v oblasti produkcie a spracovania ovocia a zeleniny a v oblasti spracovania mlieka a výroby mliečnych výrobkov, na ktorých sa zúčastnili aj samotní producenti a spracovatelia, ďalej so zástupcami Ministerstva školstva, vedy, výskumu a športu SR, Úradu verejného zdravotníctva SR, Pôdohospodárskej platobnej agentúry a Štátnej veterinárnej a potravinovej správy SR. Konali sa v rámci niekoľkých pracovných porád na MPRV SR v dňoch 13.4., 20.4., 10.5. a 11.5. 2018. Predmetom rokovaní bola príprava efektívnejšieho a cielenejšieho nastavenia podmienok na nasledujúce obdobie v zmysle nariadení EÚ.</w:t>
            </w:r>
            <w:r w:rsidRPr="00EC332D">
              <w:rPr>
                <w:sz w:val="20"/>
                <w:szCs w:val="20"/>
              </w:rPr>
              <w:br/>
              <w:t xml:space="preserve">Konzultácie teda prebiehali formou rokovaní, písomnou formou a formou komunikácie na diaľku (telefonicky, elektronickou poštou). </w:t>
            </w:r>
            <w:r w:rsidR="00D505E1" w:rsidRPr="00EC332D">
              <w:rPr>
                <w:bCs/>
                <w:sz w:val="20"/>
                <w:szCs w:val="20"/>
              </w:rPr>
              <w:t xml:space="preserve">PKS – Slovenský mliekarenský zväz sa zúčastnil porady 11.5.2018, kde vyjadril zásadný nesúhlas s vylúčením žiakov stredných škôl z podpory dodávania mlieka a mliečnych výrobkov. Zástupcovia SMZ sa zúčastnili porady 11.5.2018, kde vyjadrili zásadný nesúhlas s vylúčením žiakov stredných škôl z </w:t>
            </w:r>
            <w:r w:rsidR="00D505E1" w:rsidRPr="00EC332D">
              <w:rPr>
                <w:bCs/>
                <w:sz w:val="20"/>
                <w:szCs w:val="20"/>
              </w:rPr>
              <w:lastRenderedPageBreak/>
              <w:t>podpory dodávania mlieka a mliečnych výrobkov.</w:t>
            </w:r>
          </w:p>
        </w:tc>
      </w:tr>
      <w:tr w:rsidR="00F73D0C" w:rsidRPr="00EC332D" w:rsidTr="00EC332D">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F73D0C" w:rsidRPr="00EC332D" w:rsidRDefault="00F73D0C" w:rsidP="00EC332D">
            <w:pPr>
              <w:widowControl w:val="0"/>
              <w:rPr>
                <w:b/>
                <w:bCs/>
                <w:sz w:val="20"/>
                <w:szCs w:val="20"/>
              </w:rPr>
            </w:pPr>
            <w:r w:rsidRPr="00EC332D">
              <w:rPr>
                <w:b/>
                <w:bCs/>
                <w:sz w:val="20"/>
                <w:szCs w:val="20"/>
              </w:rPr>
              <w:lastRenderedPageBreak/>
              <w:t>  13.  Stanovisko Komisie pre posudzovanie vybraných vplyvov z PPK</w:t>
            </w:r>
          </w:p>
        </w:tc>
      </w:tr>
      <w:tr w:rsidR="00F73D0C" w:rsidRPr="00EC332D" w:rsidTr="00EC332D">
        <w:trPr>
          <w:divId w:val="585118123"/>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2D3893" w:rsidRPr="00EC332D" w:rsidRDefault="002D3893" w:rsidP="00EC332D">
            <w:pPr>
              <w:widowControl w:val="0"/>
              <w:jc w:val="both"/>
              <w:rPr>
                <w:sz w:val="20"/>
                <w:szCs w:val="20"/>
              </w:rPr>
            </w:pPr>
            <w:r w:rsidRPr="00EC332D">
              <w:rPr>
                <w:sz w:val="20"/>
                <w:szCs w:val="20"/>
              </w:rPr>
              <w:t xml:space="preserve">I. </w:t>
            </w:r>
            <w:r w:rsidR="00F73D0C" w:rsidRPr="00EC332D">
              <w:rPr>
                <w:sz w:val="20"/>
                <w:szCs w:val="20"/>
              </w:rPr>
              <w:t xml:space="preserve">Úvod: Ministerstvo pôdohospodárstva a rozvoja vidieka Slovenskej republiky dňa 4. júna 2018 predložilo Stálej pracovnej komisii na posudzovanie vybraných vplyvov (ďalej len „Komisia“) na predbežné pripomienkové konanie materiál „Návrh nariadenia vlády Slovenskej republiky, ktorým sa mení a dopĺňa nariadenie vlády Slovenskej republiky č. 189/2017 Z. z. o poskytovaní pomoci na dodávanie a distribúciu mlieka, ovocia, zeleniny a výrobkov z nich pre deti a žiakov v školských zariadeniach“ spolu so žiadosťou o skrátenie lehoty PPK. Komisia tejto žiadosti vyhovela. Materiál predpokladá negatívne vplyvy na rozpočet verejnej správy, ktoré sú rozpočtovo zabezpečené; pozitívne vplyvy na podnikateľské prostredie, vrátane pozitívnych vplyvov na malé a stredné podniky a pozitívne sociálne vplyvy. </w:t>
            </w:r>
          </w:p>
          <w:p w:rsidR="006A6BF2" w:rsidRPr="00EC332D" w:rsidRDefault="00F73D0C" w:rsidP="00EC332D">
            <w:pPr>
              <w:widowControl w:val="0"/>
              <w:jc w:val="both"/>
              <w:rPr>
                <w:b/>
                <w:sz w:val="20"/>
                <w:szCs w:val="20"/>
              </w:rPr>
            </w:pPr>
            <w:r w:rsidRPr="00EC332D">
              <w:rPr>
                <w:b/>
                <w:sz w:val="20"/>
                <w:szCs w:val="20"/>
              </w:rPr>
              <w:t>II. Pripomienky a návrhy zmien: Komisia uplatňuje k materiálu nasledovné pripomienky a odporúčania:</w:t>
            </w:r>
            <w:r w:rsidR="006A6BF2" w:rsidRPr="00EC332D">
              <w:rPr>
                <w:b/>
                <w:sz w:val="20"/>
                <w:szCs w:val="20"/>
              </w:rPr>
              <w:t xml:space="preserve"> </w:t>
            </w:r>
          </w:p>
          <w:p w:rsidR="006A6BF2" w:rsidRPr="00EC332D" w:rsidRDefault="006A6BF2" w:rsidP="00EC332D">
            <w:pPr>
              <w:widowControl w:val="0"/>
              <w:jc w:val="both"/>
              <w:rPr>
                <w:b/>
                <w:sz w:val="20"/>
                <w:szCs w:val="20"/>
              </w:rPr>
            </w:pPr>
          </w:p>
          <w:p w:rsidR="006A6BF2" w:rsidRPr="00EC332D" w:rsidRDefault="00F73D0C" w:rsidP="00EC332D">
            <w:pPr>
              <w:widowControl w:val="0"/>
              <w:jc w:val="both"/>
              <w:rPr>
                <w:b/>
                <w:sz w:val="20"/>
                <w:szCs w:val="20"/>
              </w:rPr>
            </w:pPr>
            <w:r w:rsidRPr="00EC332D">
              <w:rPr>
                <w:b/>
                <w:sz w:val="20"/>
                <w:szCs w:val="20"/>
              </w:rPr>
              <w:t>K analýze vplyvov na podnikateľské prostredie</w:t>
            </w:r>
          </w:p>
          <w:p w:rsidR="00720A8B" w:rsidRPr="00EC332D" w:rsidRDefault="00F73D0C" w:rsidP="00EC332D">
            <w:pPr>
              <w:widowControl w:val="0"/>
              <w:jc w:val="both"/>
              <w:rPr>
                <w:b/>
                <w:sz w:val="20"/>
                <w:szCs w:val="20"/>
              </w:rPr>
            </w:pPr>
            <w:r w:rsidRPr="00EC332D">
              <w:rPr>
                <w:b/>
                <w:sz w:val="20"/>
                <w:szCs w:val="20"/>
              </w:rPr>
              <w:t>V analýze vplyvov na podnikateľské prostredie v časti 3.3.</w:t>
            </w:r>
          </w:p>
          <w:p w:rsidR="00720A8B" w:rsidRPr="00EC332D" w:rsidRDefault="00720A8B" w:rsidP="00EC332D">
            <w:pPr>
              <w:widowControl w:val="0"/>
              <w:jc w:val="both"/>
              <w:rPr>
                <w:sz w:val="20"/>
                <w:szCs w:val="20"/>
              </w:rPr>
            </w:pPr>
          </w:p>
          <w:p w:rsidR="00720A8B" w:rsidRPr="00EC332D" w:rsidRDefault="00720A8B" w:rsidP="00EC332D">
            <w:pPr>
              <w:widowControl w:val="0"/>
              <w:jc w:val="both"/>
              <w:rPr>
                <w:sz w:val="20"/>
                <w:szCs w:val="20"/>
              </w:rPr>
            </w:pPr>
            <w:r w:rsidRPr="00EC332D">
              <w:rPr>
                <w:b/>
                <w:sz w:val="20"/>
                <w:szCs w:val="20"/>
              </w:rPr>
              <w:t>1.</w:t>
            </w:r>
            <w:r w:rsidRPr="00EC332D">
              <w:rPr>
                <w:sz w:val="20"/>
                <w:szCs w:val="20"/>
              </w:rPr>
              <w:t> </w:t>
            </w:r>
            <w:r w:rsidR="00F73D0C" w:rsidRPr="00EC332D">
              <w:rPr>
                <w:sz w:val="20"/>
                <w:szCs w:val="20"/>
              </w:rPr>
              <w:t xml:space="preserve">Komisia odporúča predkladateľovi opísať a vyčísliť pozitívne vplyvy na podnikateľské prostredie. </w:t>
            </w:r>
          </w:p>
          <w:p w:rsidR="00110C53" w:rsidRPr="00EC332D" w:rsidRDefault="00F73D0C" w:rsidP="00EC332D">
            <w:pPr>
              <w:widowControl w:val="0"/>
              <w:jc w:val="both"/>
              <w:rPr>
                <w:sz w:val="20"/>
                <w:szCs w:val="20"/>
              </w:rPr>
            </w:pPr>
            <w:r w:rsidRPr="00EC332D">
              <w:rPr>
                <w:b/>
                <w:sz w:val="20"/>
                <w:szCs w:val="20"/>
              </w:rPr>
              <w:t xml:space="preserve">Zdôvodnenie: </w:t>
            </w:r>
            <w:r w:rsidRPr="00EC332D">
              <w:rPr>
                <w:sz w:val="20"/>
                <w:szCs w:val="20"/>
              </w:rPr>
              <w:t>V analýze vplyvov na rozpočet verejnej správy je uvedené: „V rámci návrhu limitov rozpočtu rezortu sú na roky 2018-2021 rozpočtované alokácie na zdrojoch 1AF1 a 1AF2, programe 0CC0102 v</w:t>
            </w:r>
            <w:r w:rsidR="006A6BF2" w:rsidRPr="00EC332D">
              <w:rPr>
                <w:sz w:val="20"/>
                <w:szCs w:val="20"/>
              </w:rPr>
              <w:t> </w:t>
            </w:r>
            <w:r w:rsidRPr="00EC332D">
              <w:rPr>
                <w:sz w:val="20"/>
                <w:szCs w:val="20"/>
              </w:rPr>
              <w:t>celkovom objeme 6 122 499 eur ročne, z toho zdroje EÚ predstavujú objem 3 311 922 eur a spolufinancovanie zo ŠR objem 2 810 577 eur.“ Pozitívny vplyv na podnikateľské prostredie predstavuje poskytnutie sumy 6 122 499 eur ročne dotknutým podnikateľským subjektom na</w:t>
            </w:r>
            <w:r w:rsidR="00F74255" w:rsidRPr="00EC332D">
              <w:rPr>
                <w:sz w:val="20"/>
                <w:szCs w:val="20"/>
              </w:rPr>
              <w:t> </w:t>
            </w:r>
            <w:r w:rsidRPr="00EC332D">
              <w:rPr>
                <w:sz w:val="20"/>
                <w:szCs w:val="20"/>
              </w:rPr>
              <w:t>realizáciu programu.</w:t>
            </w:r>
          </w:p>
          <w:p w:rsidR="00CD65A1" w:rsidRPr="00EC332D" w:rsidRDefault="00110C53" w:rsidP="00EC332D">
            <w:pPr>
              <w:widowControl w:val="0"/>
              <w:jc w:val="both"/>
              <w:rPr>
                <w:sz w:val="20"/>
                <w:szCs w:val="20"/>
              </w:rPr>
            </w:pPr>
            <w:r w:rsidRPr="00EC332D">
              <w:rPr>
                <w:b/>
                <w:sz w:val="20"/>
                <w:szCs w:val="20"/>
              </w:rPr>
              <w:t>Vyhodnotenie:</w:t>
            </w:r>
            <w:r w:rsidRPr="00EC332D">
              <w:rPr>
                <w:sz w:val="20"/>
                <w:szCs w:val="20"/>
              </w:rPr>
              <w:t xml:space="preserve"> </w:t>
            </w:r>
            <w:r w:rsidR="00CD65A1" w:rsidRPr="00EC332D">
              <w:rPr>
                <w:sz w:val="20"/>
                <w:szCs w:val="20"/>
              </w:rPr>
              <w:t>AKCEPTOVANÁ</w:t>
            </w:r>
          </w:p>
          <w:p w:rsidR="00110C53" w:rsidRPr="00EC332D" w:rsidRDefault="00343BB3" w:rsidP="00EC332D">
            <w:pPr>
              <w:widowControl w:val="0"/>
              <w:jc w:val="both"/>
              <w:rPr>
                <w:b/>
                <w:sz w:val="20"/>
                <w:szCs w:val="20"/>
              </w:rPr>
            </w:pPr>
            <w:r w:rsidRPr="00EC332D">
              <w:rPr>
                <w:sz w:val="20"/>
                <w:szCs w:val="20"/>
              </w:rPr>
              <w:t>Opis a vyčíslenie pozitívnych vplyvov na podnikateľské prostredie bol pridaný do časti 3.3 analýzy vplyvov na podnikateľské prostredie.</w:t>
            </w:r>
          </w:p>
          <w:p w:rsidR="00720A8B" w:rsidRPr="00EC332D" w:rsidRDefault="00720A8B" w:rsidP="00EC332D">
            <w:pPr>
              <w:widowControl w:val="0"/>
              <w:jc w:val="both"/>
              <w:rPr>
                <w:sz w:val="20"/>
                <w:szCs w:val="20"/>
              </w:rPr>
            </w:pPr>
          </w:p>
          <w:p w:rsidR="00720A8B" w:rsidRPr="00EC332D" w:rsidRDefault="00720A8B" w:rsidP="00EC332D">
            <w:pPr>
              <w:widowControl w:val="0"/>
              <w:jc w:val="both"/>
              <w:rPr>
                <w:sz w:val="20"/>
                <w:szCs w:val="20"/>
              </w:rPr>
            </w:pPr>
            <w:r w:rsidRPr="00EC332D">
              <w:rPr>
                <w:b/>
                <w:sz w:val="20"/>
                <w:szCs w:val="20"/>
              </w:rPr>
              <w:t>2.</w:t>
            </w:r>
            <w:r w:rsidRPr="00EC332D">
              <w:rPr>
                <w:sz w:val="20"/>
                <w:szCs w:val="20"/>
              </w:rPr>
              <w:t> </w:t>
            </w:r>
            <w:r w:rsidR="00F73D0C" w:rsidRPr="00EC332D">
              <w:rPr>
                <w:sz w:val="20"/>
                <w:szCs w:val="20"/>
              </w:rPr>
              <w:t>Komisia odporúča predkladateľovi do programu školského mlieka zahrnúť aj stredné školy v súvislosti s dodávaním mlieka a mliečnych výrobkov.</w:t>
            </w:r>
          </w:p>
          <w:p w:rsidR="007E361C" w:rsidRPr="00EC332D" w:rsidRDefault="00F73D0C" w:rsidP="00EC332D">
            <w:pPr>
              <w:widowControl w:val="0"/>
              <w:jc w:val="both"/>
              <w:rPr>
                <w:sz w:val="20"/>
                <w:szCs w:val="20"/>
              </w:rPr>
            </w:pPr>
            <w:r w:rsidRPr="00EC332D">
              <w:rPr>
                <w:b/>
                <w:sz w:val="20"/>
                <w:szCs w:val="20"/>
              </w:rPr>
              <w:t xml:space="preserve">Zdôvodnenie: </w:t>
            </w:r>
            <w:r w:rsidRPr="00EC332D">
              <w:rPr>
                <w:sz w:val="20"/>
                <w:szCs w:val="20"/>
              </w:rPr>
              <w:t xml:space="preserve">Zahrnutie stredných škôl do programu školského mlieka by malo vyšší pozitívny vplyv na podnikateľské prostredie. Zároveň zahrnutie stredných škôl do programu školského mlieka je v súlade so Stratégiou Slovenskej republiky pre realizáciu školského programu na školské roky 2017/18 až 2022/23, kde je uvedené: „ ... </w:t>
            </w:r>
            <w:r w:rsidRPr="00EC332D">
              <w:rPr>
                <w:i/>
                <w:sz w:val="20"/>
                <w:szCs w:val="20"/>
              </w:rPr>
              <w:t>Pri poskytovaní mlieka a mliečnych výrobkov bude SR aj naďalej (v období od 1.8.2017 do 31.7.2023) podporovať cieľovú skupinu detí vo veku 3 - 18 rokov. A to:• deti v materských školách (3 – 5 rokov), • žiaci na základných školách (6 – 15 rokov),• žiaci na stredných školách (15 – 18 rokov),• deti materských škôl a žiaci základných škôl so špeciálnymi výchovno-vzdelávacími potrebami.</w:t>
            </w:r>
            <w:r w:rsidRPr="00EC332D">
              <w:rPr>
                <w:sz w:val="20"/>
                <w:szCs w:val="20"/>
              </w:rPr>
              <w:t>“</w:t>
            </w:r>
            <w:r w:rsidR="007E361C" w:rsidRPr="00EC332D">
              <w:rPr>
                <w:sz w:val="20"/>
                <w:szCs w:val="20"/>
              </w:rPr>
              <w:t>.</w:t>
            </w:r>
          </w:p>
          <w:p w:rsidR="007E361C" w:rsidRPr="00EC332D" w:rsidRDefault="007E361C" w:rsidP="00EC332D">
            <w:pPr>
              <w:widowControl w:val="0"/>
              <w:jc w:val="both"/>
              <w:rPr>
                <w:sz w:val="20"/>
                <w:szCs w:val="20"/>
              </w:rPr>
            </w:pPr>
            <w:r w:rsidRPr="00EC332D">
              <w:rPr>
                <w:b/>
                <w:sz w:val="20"/>
                <w:szCs w:val="20"/>
              </w:rPr>
              <w:t>Vyhodnotenie:</w:t>
            </w:r>
            <w:r w:rsidRPr="00EC332D">
              <w:rPr>
                <w:sz w:val="20"/>
                <w:szCs w:val="20"/>
              </w:rPr>
              <w:t xml:space="preserve"> NEAKCEPTOVANÁ</w:t>
            </w:r>
          </w:p>
          <w:p w:rsidR="007E361C" w:rsidRPr="00EC332D" w:rsidRDefault="0031597C" w:rsidP="00EC332D">
            <w:pPr>
              <w:widowControl w:val="0"/>
              <w:jc w:val="both"/>
              <w:rPr>
                <w:sz w:val="20"/>
                <w:szCs w:val="20"/>
              </w:rPr>
            </w:pPr>
            <w:r w:rsidRPr="00EC332D">
              <w:rPr>
                <w:sz w:val="20"/>
                <w:szCs w:val="20"/>
              </w:rPr>
              <w:t xml:space="preserve">Cieľom </w:t>
            </w:r>
            <w:r w:rsidR="00E51F54" w:rsidRPr="00EC332D">
              <w:rPr>
                <w:sz w:val="20"/>
                <w:szCs w:val="20"/>
              </w:rPr>
              <w:t>školského programu nie je podpora podnikateľského prostredia</w:t>
            </w:r>
            <w:r w:rsidR="00A167C7" w:rsidRPr="00EC332D">
              <w:rPr>
                <w:sz w:val="20"/>
                <w:szCs w:val="20"/>
              </w:rPr>
              <w:t>, ale podpora konzumácie mliečnych výrobkov alebo ovocia a</w:t>
            </w:r>
            <w:r w:rsidR="005855BA" w:rsidRPr="00EC332D">
              <w:rPr>
                <w:sz w:val="20"/>
                <w:szCs w:val="20"/>
              </w:rPr>
              <w:t xml:space="preserve"> </w:t>
            </w:r>
            <w:r w:rsidR="00A167C7" w:rsidRPr="00EC332D">
              <w:rPr>
                <w:sz w:val="20"/>
                <w:szCs w:val="20"/>
              </w:rPr>
              <w:t>zeleniny</w:t>
            </w:r>
            <w:r w:rsidR="005855BA" w:rsidRPr="00EC332D">
              <w:rPr>
                <w:sz w:val="20"/>
                <w:szCs w:val="20"/>
              </w:rPr>
              <w:t xml:space="preserve"> </w:t>
            </w:r>
            <w:r w:rsidR="00771FDB" w:rsidRPr="00EC332D">
              <w:rPr>
                <w:sz w:val="20"/>
                <w:szCs w:val="20"/>
              </w:rPr>
              <w:t xml:space="preserve">(ďalej len „výrobok“) </w:t>
            </w:r>
            <w:r w:rsidR="005855BA" w:rsidRPr="00EC332D">
              <w:rPr>
                <w:sz w:val="20"/>
                <w:szCs w:val="20"/>
              </w:rPr>
              <w:t>žiakmi v školách.</w:t>
            </w:r>
            <w:r w:rsidR="00771FDB" w:rsidRPr="00EC332D">
              <w:rPr>
                <w:sz w:val="20"/>
                <w:szCs w:val="20"/>
              </w:rPr>
              <w:t xml:space="preserve"> </w:t>
            </w:r>
            <w:r w:rsidR="00BF5C0B" w:rsidRPr="00EC332D">
              <w:rPr>
                <w:sz w:val="20"/>
                <w:szCs w:val="20"/>
              </w:rPr>
              <w:t xml:space="preserve">Podpora podnikateľského prostredia je len sekundárnym efektom. </w:t>
            </w:r>
            <w:r w:rsidR="00771FDB" w:rsidRPr="00EC332D">
              <w:rPr>
                <w:bCs/>
                <w:sz w:val="20"/>
                <w:szCs w:val="20"/>
              </w:rPr>
              <w:t xml:space="preserve">Slovenská republika pritom vo svojej stratégii vykonávania školského programu (ďalej len „stratégia“) ustanovila, že cieľovou skupinou, ktorej majú byť v rámci školského programu dodávané alebo distribuované výrobky a pre ktorú majú byť vykonávané sprievodné opatrenia, je skupina </w:t>
            </w:r>
            <w:proofErr w:type="spellStart"/>
            <w:r w:rsidR="00771FDB" w:rsidRPr="00EC332D">
              <w:rPr>
                <w:bCs/>
                <w:sz w:val="20"/>
                <w:szCs w:val="20"/>
              </w:rPr>
              <w:t>troj</w:t>
            </w:r>
            <w:proofErr w:type="spellEnd"/>
            <w:r w:rsidR="00771FDB" w:rsidRPr="00EC332D">
              <w:rPr>
                <w:bCs/>
                <w:sz w:val="20"/>
                <w:szCs w:val="20"/>
              </w:rPr>
              <w:t xml:space="preserve"> až osemnásť ročných detí, pričom tieto cieľové skupiny majú byť podľa stratégie „</w:t>
            </w:r>
            <w:r w:rsidR="00771FDB" w:rsidRPr="00EC332D">
              <w:rPr>
                <w:bCs/>
                <w:i/>
                <w:sz w:val="20"/>
                <w:szCs w:val="20"/>
              </w:rPr>
              <w:t>počas trvania školského programu monitorované a vyhodnocované a prípadne upravené</w:t>
            </w:r>
            <w:r w:rsidR="00771FDB" w:rsidRPr="00EC332D">
              <w:rPr>
                <w:bCs/>
                <w:sz w:val="20"/>
                <w:szCs w:val="20"/>
              </w:rPr>
              <w:t>“, v rámci čoho Slovenská republika túto cieľovú skupinu detí navrhovaným ustanovením zosúlaďuje s čl. 23a ods. 2 písm. a) nariadenia (EÚ) č. 1308/2013 v platnom znení s cieľom zníženia hornej vekovej hranice</w:t>
            </w:r>
            <w:r w:rsidR="00766684" w:rsidRPr="00EC332D">
              <w:rPr>
                <w:bCs/>
                <w:sz w:val="20"/>
                <w:szCs w:val="20"/>
              </w:rPr>
              <w:t xml:space="preserve"> tejto cieľovej skupiny a</w:t>
            </w:r>
            <w:r w:rsidR="00814D51" w:rsidRPr="00EC332D">
              <w:rPr>
                <w:bCs/>
                <w:sz w:val="20"/>
                <w:szCs w:val="20"/>
              </w:rPr>
              <w:t xml:space="preserve"> </w:t>
            </w:r>
            <w:r w:rsidR="00766684" w:rsidRPr="00EC332D">
              <w:rPr>
                <w:bCs/>
                <w:sz w:val="20"/>
                <w:szCs w:val="20"/>
              </w:rPr>
              <w:t>z</w:t>
            </w:r>
            <w:r w:rsidR="00814D51" w:rsidRPr="00EC332D">
              <w:rPr>
                <w:bCs/>
                <w:sz w:val="20"/>
                <w:szCs w:val="20"/>
              </w:rPr>
              <w:t>amerať sa na mladšie vekové skupiny</w:t>
            </w:r>
            <w:r w:rsidR="00771FDB" w:rsidRPr="00EC332D">
              <w:rPr>
                <w:bCs/>
                <w:sz w:val="20"/>
                <w:szCs w:val="20"/>
              </w:rPr>
              <w:t>.</w:t>
            </w:r>
          </w:p>
          <w:p w:rsidR="007E361C" w:rsidRPr="00EC332D" w:rsidRDefault="007E361C" w:rsidP="00EC332D">
            <w:pPr>
              <w:widowControl w:val="0"/>
              <w:jc w:val="both"/>
              <w:rPr>
                <w:sz w:val="20"/>
                <w:szCs w:val="20"/>
              </w:rPr>
            </w:pPr>
          </w:p>
          <w:p w:rsidR="00720A8B" w:rsidRPr="00EC332D" w:rsidRDefault="00720A8B" w:rsidP="00EC332D">
            <w:pPr>
              <w:widowControl w:val="0"/>
              <w:jc w:val="both"/>
              <w:rPr>
                <w:sz w:val="20"/>
                <w:szCs w:val="20"/>
              </w:rPr>
            </w:pPr>
            <w:r w:rsidRPr="00EC332D">
              <w:rPr>
                <w:b/>
                <w:sz w:val="20"/>
                <w:szCs w:val="20"/>
              </w:rPr>
              <w:t>3.</w:t>
            </w:r>
            <w:r w:rsidRPr="00EC332D">
              <w:rPr>
                <w:sz w:val="20"/>
                <w:szCs w:val="20"/>
              </w:rPr>
              <w:t> </w:t>
            </w:r>
            <w:r w:rsidR="00F73D0C" w:rsidRPr="00EC332D">
              <w:rPr>
                <w:sz w:val="20"/>
                <w:szCs w:val="20"/>
              </w:rPr>
              <w:t>Komisia odporúča predkladateľovi zvýšiť spolufinancovanie programu zo štátneho rozpočtu.</w:t>
            </w:r>
          </w:p>
          <w:p w:rsidR="006A6BF2" w:rsidRPr="00EC332D" w:rsidRDefault="00F73D0C" w:rsidP="00EC332D">
            <w:pPr>
              <w:widowControl w:val="0"/>
              <w:jc w:val="both"/>
              <w:rPr>
                <w:sz w:val="20"/>
                <w:szCs w:val="20"/>
              </w:rPr>
            </w:pPr>
            <w:r w:rsidRPr="00EC332D">
              <w:rPr>
                <w:b/>
                <w:sz w:val="20"/>
                <w:szCs w:val="20"/>
              </w:rPr>
              <w:t>Zdôvodnenie:</w:t>
            </w:r>
            <w:r w:rsidRPr="00EC332D">
              <w:rPr>
                <w:sz w:val="20"/>
                <w:szCs w:val="20"/>
              </w:rPr>
              <w:t xml:space="preserve"> Zvýšenie spolufinancovania programu zo štátneho rozpočtu by malo výraznejší pozitívny vplyv na podnikateľské prostredie a zároveň pre splnenie cieľov stanovených v Stratégii Slovenskej republiky pre realizáciu školského programu na školské roky 2017/18 až 2022/23, teda naštartovanie rastu spotreby v školskom programe je vhodné zvýšiť časť spolufinancovania programu zo štátneho rozpočtu SR. Pre porovnanie, v Českej republike je program „</w:t>
            </w:r>
            <w:proofErr w:type="spellStart"/>
            <w:r w:rsidRPr="00EC332D">
              <w:rPr>
                <w:sz w:val="20"/>
                <w:szCs w:val="20"/>
              </w:rPr>
              <w:t>Mléko</w:t>
            </w:r>
            <w:proofErr w:type="spellEnd"/>
            <w:r w:rsidRPr="00EC332D">
              <w:rPr>
                <w:sz w:val="20"/>
                <w:szCs w:val="20"/>
              </w:rPr>
              <w:t xml:space="preserve"> do </w:t>
            </w:r>
            <w:proofErr w:type="spellStart"/>
            <w:r w:rsidRPr="00EC332D">
              <w:rPr>
                <w:sz w:val="20"/>
                <w:szCs w:val="20"/>
              </w:rPr>
              <w:t>škol</w:t>
            </w:r>
            <w:proofErr w:type="spellEnd"/>
            <w:r w:rsidRPr="00EC332D">
              <w:rPr>
                <w:sz w:val="20"/>
                <w:szCs w:val="20"/>
              </w:rPr>
              <w:t>“ podporovaný zo zdrojov EÚ vo výške 1,8 mil. € a zo štátneho rozpočtu ČR vo výške 10,4 mil. €.</w:t>
            </w:r>
          </w:p>
          <w:p w:rsidR="00B00E10" w:rsidRPr="00EC332D" w:rsidRDefault="00B00E10" w:rsidP="00EC332D">
            <w:pPr>
              <w:widowControl w:val="0"/>
              <w:jc w:val="both"/>
              <w:rPr>
                <w:sz w:val="20"/>
                <w:szCs w:val="20"/>
              </w:rPr>
            </w:pPr>
            <w:r w:rsidRPr="00EC332D">
              <w:rPr>
                <w:b/>
                <w:sz w:val="20"/>
                <w:szCs w:val="20"/>
              </w:rPr>
              <w:t>Vyhodnotenie:</w:t>
            </w:r>
            <w:r w:rsidRPr="00EC332D">
              <w:rPr>
                <w:sz w:val="20"/>
                <w:szCs w:val="20"/>
              </w:rPr>
              <w:t xml:space="preserve"> NEAKCEPTOVANÁ</w:t>
            </w:r>
          </w:p>
          <w:p w:rsidR="00B00E10" w:rsidRPr="00EC332D" w:rsidRDefault="00A410AA" w:rsidP="00EC332D">
            <w:pPr>
              <w:widowControl w:val="0"/>
              <w:jc w:val="both"/>
              <w:rPr>
                <w:sz w:val="20"/>
                <w:szCs w:val="20"/>
              </w:rPr>
            </w:pPr>
            <w:r w:rsidRPr="00EC332D">
              <w:rPr>
                <w:sz w:val="20"/>
                <w:szCs w:val="20"/>
              </w:rPr>
              <w:t>Výška s</w:t>
            </w:r>
            <w:r w:rsidR="005F5478" w:rsidRPr="00EC332D">
              <w:rPr>
                <w:sz w:val="20"/>
                <w:szCs w:val="20"/>
              </w:rPr>
              <w:t>polufinancovani</w:t>
            </w:r>
            <w:r w:rsidRPr="00EC332D">
              <w:rPr>
                <w:sz w:val="20"/>
                <w:szCs w:val="20"/>
              </w:rPr>
              <w:t>a</w:t>
            </w:r>
            <w:r w:rsidR="005F5478" w:rsidRPr="00EC332D">
              <w:rPr>
                <w:sz w:val="20"/>
                <w:szCs w:val="20"/>
              </w:rPr>
              <w:t xml:space="preserve"> </w:t>
            </w:r>
            <w:r w:rsidR="00DB77B4" w:rsidRPr="00EC332D">
              <w:rPr>
                <w:sz w:val="20"/>
                <w:szCs w:val="20"/>
              </w:rPr>
              <w:t>školského programu prostredníctvom štátnej pomoci</w:t>
            </w:r>
            <w:r w:rsidR="00B3512F" w:rsidRPr="00EC332D">
              <w:rPr>
                <w:sz w:val="20"/>
                <w:szCs w:val="20"/>
              </w:rPr>
              <w:t xml:space="preserve"> </w:t>
            </w:r>
            <w:r w:rsidR="00B3512F" w:rsidRPr="00EC332D">
              <w:rPr>
                <w:bCs/>
                <w:sz w:val="20"/>
                <w:szCs w:val="20"/>
              </w:rPr>
              <w:t xml:space="preserve">podľa čl. 23a ods. 6 a čl. 217 nariadenia č. 1308/2013 v platnom znení </w:t>
            </w:r>
            <w:r w:rsidRPr="00EC332D">
              <w:rPr>
                <w:bCs/>
                <w:sz w:val="20"/>
                <w:szCs w:val="20"/>
              </w:rPr>
              <w:t>je plne závislá od zákona o štátnom rozpočte na príslušný rozpočtový rok a od celkového objemu finančných prostriedkov trhovo orientovaných výdavkov (TOV), vyčlenených na financovanie školského programu v rámci programu stabilizácie poľnohospodárstva a trhov s poľnohospodárskymi komoditami.</w:t>
            </w:r>
            <w:r w:rsidR="002D4FDA" w:rsidRPr="00EC332D">
              <w:rPr>
                <w:bCs/>
                <w:sz w:val="20"/>
                <w:szCs w:val="20"/>
              </w:rPr>
              <w:t xml:space="preserve"> </w:t>
            </w:r>
            <w:r w:rsidR="00E92302" w:rsidRPr="00EC332D">
              <w:rPr>
                <w:bCs/>
                <w:sz w:val="20"/>
                <w:szCs w:val="20"/>
              </w:rPr>
              <w:t>Navrhovan</w:t>
            </w:r>
            <w:r w:rsidR="0038060B" w:rsidRPr="00EC332D">
              <w:rPr>
                <w:bCs/>
                <w:sz w:val="20"/>
                <w:szCs w:val="20"/>
              </w:rPr>
              <w:t>é</w:t>
            </w:r>
            <w:r w:rsidR="00E92302" w:rsidRPr="00EC332D">
              <w:rPr>
                <w:bCs/>
                <w:sz w:val="20"/>
                <w:szCs w:val="20"/>
              </w:rPr>
              <w:t xml:space="preserve"> nariaden</w:t>
            </w:r>
            <w:r w:rsidR="0038060B" w:rsidRPr="00EC332D">
              <w:rPr>
                <w:bCs/>
                <w:sz w:val="20"/>
                <w:szCs w:val="20"/>
              </w:rPr>
              <w:t>ie</w:t>
            </w:r>
            <w:r w:rsidR="00E92302" w:rsidRPr="00EC332D">
              <w:rPr>
                <w:bCs/>
                <w:sz w:val="20"/>
                <w:szCs w:val="20"/>
              </w:rPr>
              <w:t xml:space="preserve"> vlády</w:t>
            </w:r>
            <w:r w:rsidR="0038060B" w:rsidRPr="00EC332D">
              <w:rPr>
                <w:bCs/>
                <w:sz w:val="20"/>
                <w:szCs w:val="20"/>
              </w:rPr>
              <w:t xml:space="preserve"> </w:t>
            </w:r>
            <w:r w:rsidR="0002393A" w:rsidRPr="00EC332D">
              <w:rPr>
                <w:bCs/>
                <w:sz w:val="20"/>
                <w:szCs w:val="20"/>
              </w:rPr>
              <w:t xml:space="preserve">a ani príslušné nariadenie vlády </w:t>
            </w:r>
            <w:r w:rsidR="0038060B" w:rsidRPr="00EC332D">
              <w:rPr>
                <w:bCs/>
                <w:sz w:val="20"/>
                <w:szCs w:val="20"/>
              </w:rPr>
              <w:t>navyše nem</w:t>
            </w:r>
            <w:r w:rsidR="005112E3" w:rsidRPr="00EC332D">
              <w:rPr>
                <w:bCs/>
                <w:sz w:val="20"/>
                <w:szCs w:val="20"/>
              </w:rPr>
              <w:t>ajú</w:t>
            </w:r>
            <w:r w:rsidR="0038060B" w:rsidRPr="00EC332D">
              <w:rPr>
                <w:bCs/>
                <w:sz w:val="20"/>
                <w:szCs w:val="20"/>
              </w:rPr>
              <w:t xml:space="preserve"> nijaký </w:t>
            </w:r>
            <w:r w:rsidR="005112E3" w:rsidRPr="00EC332D">
              <w:rPr>
                <w:bCs/>
                <w:sz w:val="20"/>
                <w:szCs w:val="20"/>
              </w:rPr>
              <w:t>vplyv na </w:t>
            </w:r>
            <w:r w:rsidR="009012D6" w:rsidRPr="00EC332D">
              <w:rPr>
                <w:bCs/>
                <w:sz w:val="20"/>
                <w:szCs w:val="20"/>
              </w:rPr>
              <w:t xml:space="preserve">výšku uvedeného spolufinancovania </w:t>
            </w:r>
            <w:r w:rsidR="004700DA" w:rsidRPr="00EC332D">
              <w:rPr>
                <w:bCs/>
                <w:sz w:val="20"/>
                <w:szCs w:val="20"/>
              </w:rPr>
              <w:t xml:space="preserve">školského programu </w:t>
            </w:r>
            <w:r w:rsidR="009012D6" w:rsidRPr="00EC332D">
              <w:rPr>
                <w:bCs/>
                <w:sz w:val="20"/>
                <w:szCs w:val="20"/>
              </w:rPr>
              <w:t>zo štátneho rozpočtu.</w:t>
            </w:r>
          </w:p>
          <w:p w:rsidR="006A6BF2" w:rsidRPr="00EC332D" w:rsidRDefault="006A6BF2" w:rsidP="00EC332D">
            <w:pPr>
              <w:widowControl w:val="0"/>
              <w:jc w:val="both"/>
              <w:rPr>
                <w:sz w:val="20"/>
                <w:szCs w:val="20"/>
              </w:rPr>
            </w:pPr>
          </w:p>
          <w:p w:rsidR="006A6BF2" w:rsidRPr="00EC332D" w:rsidRDefault="00F73D0C" w:rsidP="00EC332D">
            <w:pPr>
              <w:widowControl w:val="0"/>
              <w:jc w:val="both"/>
              <w:rPr>
                <w:b/>
                <w:sz w:val="20"/>
                <w:szCs w:val="20"/>
              </w:rPr>
            </w:pPr>
            <w:r w:rsidRPr="00EC332D">
              <w:rPr>
                <w:b/>
                <w:sz w:val="20"/>
                <w:szCs w:val="20"/>
              </w:rPr>
              <w:t>K analýze sociálnych vplyvov</w:t>
            </w:r>
          </w:p>
          <w:p w:rsidR="005D1597" w:rsidRPr="00EC332D" w:rsidRDefault="008F39B2" w:rsidP="00EC332D">
            <w:pPr>
              <w:widowControl w:val="0"/>
              <w:jc w:val="both"/>
              <w:rPr>
                <w:sz w:val="20"/>
                <w:szCs w:val="20"/>
              </w:rPr>
            </w:pPr>
            <w:r w:rsidRPr="00EC332D">
              <w:rPr>
                <w:b/>
                <w:sz w:val="20"/>
                <w:szCs w:val="20"/>
              </w:rPr>
              <w:t>4. </w:t>
            </w:r>
            <w:r w:rsidR="00F73D0C" w:rsidRPr="00EC332D">
              <w:rPr>
                <w:sz w:val="20"/>
                <w:szCs w:val="20"/>
              </w:rPr>
              <w:t>V bode 4.1. časti pozitívny vplyv na hospodárenie domácností je potrebné explicitne uviesť formu tohto vplyvu, tzn. zníženie výdavkov domácností, ktorých členmi sú žiaci základných škôl</w:t>
            </w:r>
          </w:p>
          <w:p w:rsidR="005D1597" w:rsidRPr="00EC332D" w:rsidRDefault="005D1597" w:rsidP="00EC332D">
            <w:pPr>
              <w:widowControl w:val="0"/>
              <w:jc w:val="both"/>
              <w:rPr>
                <w:sz w:val="20"/>
                <w:szCs w:val="20"/>
              </w:rPr>
            </w:pPr>
            <w:r w:rsidRPr="00EC332D">
              <w:rPr>
                <w:b/>
                <w:sz w:val="20"/>
                <w:szCs w:val="20"/>
              </w:rPr>
              <w:t>Vyhodnotenie:</w:t>
            </w:r>
            <w:r w:rsidRPr="00EC332D">
              <w:rPr>
                <w:sz w:val="20"/>
                <w:szCs w:val="20"/>
              </w:rPr>
              <w:t xml:space="preserve"> AKCEPTOVANÁ</w:t>
            </w:r>
          </w:p>
          <w:p w:rsidR="005D1597" w:rsidRPr="00EC332D" w:rsidRDefault="00587F2C" w:rsidP="00EC332D">
            <w:pPr>
              <w:widowControl w:val="0"/>
              <w:jc w:val="both"/>
              <w:rPr>
                <w:sz w:val="20"/>
                <w:szCs w:val="20"/>
              </w:rPr>
            </w:pPr>
            <w:r w:rsidRPr="00EC332D">
              <w:rPr>
                <w:sz w:val="20"/>
                <w:szCs w:val="20"/>
              </w:rPr>
              <w:t>Pripomienka bola zapracovaná do materiálu.</w:t>
            </w:r>
          </w:p>
          <w:p w:rsidR="005D1597" w:rsidRPr="00EC332D" w:rsidRDefault="005D1597" w:rsidP="00EC332D">
            <w:pPr>
              <w:widowControl w:val="0"/>
              <w:jc w:val="both"/>
              <w:rPr>
                <w:sz w:val="20"/>
                <w:szCs w:val="20"/>
              </w:rPr>
            </w:pPr>
          </w:p>
          <w:p w:rsidR="00522FCC" w:rsidRPr="00EC332D" w:rsidRDefault="008F39B2" w:rsidP="00EC332D">
            <w:pPr>
              <w:widowControl w:val="0"/>
              <w:jc w:val="both"/>
              <w:rPr>
                <w:sz w:val="20"/>
                <w:szCs w:val="20"/>
              </w:rPr>
            </w:pPr>
            <w:r w:rsidRPr="00EC332D">
              <w:rPr>
                <w:b/>
                <w:sz w:val="20"/>
                <w:szCs w:val="20"/>
              </w:rPr>
              <w:t>5. </w:t>
            </w:r>
            <w:r w:rsidR="00F73D0C" w:rsidRPr="00EC332D">
              <w:rPr>
                <w:sz w:val="20"/>
                <w:szCs w:val="20"/>
              </w:rPr>
              <w:t>V bode 4.1, časti pozitívne ovplyvnené skupiny je potrebné bližšie špecifikovať predmetnú skupinu (vekové vymedzenie detí, na ktoré sa novela vzťahuje tak, ako ho uvádza jej dôvodová správa, resp. uviesť špecifikáciu žiakov na kategóriu žiakov základných škôl)</w:t>
            </w:r>
          </w:p>
          <w:p w:rsidR="00522FCC" w:rsidRPr="00EC332D" w:rsidRDefault="00522FCC" w:rsidP="00EC332D">
            <w:pPr>
              <w:widowControl w:val="0"/>
              <w:jc w:val="both"/>
              <w:rPr>
                <w:sz w:val="20"/>
                <w:szCs w:val="20"/>
              </w:rPr>
            </w:pPr>
            <w:r w:rsidRPr="00EC332D">
              <w:rPr>
                <w:b/>
                <w:sz w:val="20"/>
                <w:szCs w:val="20"/>
              </w:rPr>
              <w:t>Vyhodnotenie:</w:t>
            </w:r>
            <w:r w:rsidRPr="00EC332D">
              <w:rPr>
                <w:sz w:val="20"/>
                <w:szCs w:val="20"/>
              </w:rPr>
              <w:t xml:space="preserve"> AKCEPTOVANÁ</w:t>
            </w:r>
          </w:p>
          <w:p w:rsidR="00522FCC" w:rsidRPr="00EC332D" w:rsidRDefault="00666EC9" w:rsidP="00EC332D">
            <w:pPr>
              <w:widowControl w:val="0"/>
              <w:jc w:val="both"/>
              <w:rPr>
                <w:sz w:val="20"/>
                <w:szCs w:val="20"/>
              </w:rPr>
            </w:pPr>
            <w:r w:rsidRPr="00EC332D">
              <w:rPr>
                <w:sz w:val="20"/>
                <w:szCs w:val="20"/>
              </w:rPr>
              <w:t>Pripomienka bola zapracovaná do materiálu.</w:t>
            </w:r>
          </w:p>
          <w:p w:rsidR="00522FCC" w:rsidRPr="00EC332D" w:rsidRDefault="00522FCC" w:rsidP="00EC332D">
            <w:pPr>
              <w:widowControl w:val="0"/>
              <w:jc w:val="both"/>
              <w:rPr>
                <w:sz w:val="20"/>
                <w:szCs w:val="20"/>
              </w:rPr>
            </w:pPr>
          </w:p>
          <w:p w:rsidR="008F39B2" w:rsidRPr="00EC332D" w:rsidRDefault="008F39B2" w:rsidP="00EC332D">
            <w:pPr>
              <w:widowControl w:val="0"/>
              <w:jc w:val="both"/>
              <w:rPr>
                <w:sz w:val="20"/>
                <w:szCs w:val="20"/>
              </w:rPr>
            </w:pPr>
            <w:r w:rsidRPr="00EC332D">
              <w:rPr>
                <w:b/>
                <w:sz w:val="20"/>
                <w:szCs w:val="20"/>
              </w:rPr>
              <w:t>6. </w:t>
            </w:r>
            <w:r w:rsidR="00F73D0C" w:rsidRPr="00EC332D">
              <w:rPr>
                <w:sz w:val="20"/>
                <w:szCs w:val="20"/>
              </w:rPr>
              <w:t>V bode 4.1, časti negatívny vplyv na hospodárenie domácností a časti negatívne ovplyvnené skupiny je potrebné doplniť informácie o negatívnom vplyve na hospodárenie domácností, ktorých členmi sú žiaci stredných škôl, nakoľko tí sú, oproti existujúcemu stavu, predmetnou novelizáciou vyňatí z poskytovania pomoci na dodávanie a distribúciu mlieka</w:t>
            </w:r>
          </w:p>
          <w:p w:rsidR="008F39B2" w:rsidRPr="00EC332D" w:rsidRDefault="008F39B2" w:rsidP="00EC332D">
            <w:pPr>
              <w:widowControl w:val="0"/>
              <w:jc w:val="both"/>
              <w:rPr>
                <w:sz w:val="20"/>
                <w:szCs w:val="20"/>
              </w:rPr>
            </w:pPr>
            <w:r w:rsidRPr="00EC332D">
              <w:rPr>
                <w:b/>
                <w:sz w:val="20"/>
                <w:szCs w:val="20"/>
              </w:rPr>
              <w:t>Vyhodnotenie:</w:t>
            </w:r>
            <w:r w:rsidRPr="00EC332D">
              <w:rPr>
                <w:sz w:val="20"/>
                <w:szCs w:val="20"/>
              </w:rPr>
              <w:t xml:space="preserve"> AKCEPTOVANÁ</w:t>
            </w:r>
          </w:p>
          <w:p w:rsidR="008F39B2" w:rsidRPr="00EC332D" w:rsidRDefault="008F39B2" w:rsidP="00EC332D">
            <w:pPr>
              <w:widowControl w:val="0"/>
              <w:jc w:val="both"/>
              <w:rPr>
                <w:sz w:val="20"/>
                <w:szCs w:val="20"/>
              </w:rPr>
            </w:pPr>
            <w:r w:rsidRPr="00EC332D">
              <w:rPr>
                <w:sz w:val="20"/>
                <w:szCs w:val="20"/>
              </w:rPr>
              <w:t>Pripomienka bola zapracovaná do materiálu.</w:t>
            </w:r>
          </w:p>
          <w:p w:rsidR="008F39B2" w:rsidRPr="00EC332D" w:rsidRDefault="008F39B2" w:rsidP="00EC332D">
            <w:pPr>
              <w:widowControl w:val="0"/>
              <w:jc w:val="both"/>
              <w:rPr>
                <w:sz w:val="20"/>
                <w:szCs w:val="20"/>
              </w:rPr>
            </w:pPr>
          </w:p>
          <w:p w:rsidR="00921D82" w:rsidRPr="00EC332D" w:rsidRDefault="00F73D0C" w:rsidP="00EC332D">
            <w:pPr>
              <w:widowControl w:val="0"/>
              <w:jc w:val="both"/>
              <w:rPr>
                <w:sz w:val="20"/>
                <w:szCs w:val="20"/>
              </w:rPr>
            </w:pPr>
            <w:r w:rsidRPr="00EC332D">
              <w:rPr>
                <w:sz w:val="20"/>
                <w:szCs w:val="20"/>
              </w:rPr>
              <w:t>V bode 4.2, časti vplyv na prístup k zdrojom, právam, tovarom a službám je potrebné špecifikovať ovplyvnené skupiny obyvateľstva a charakter zmeny v prístupnosti k tovarom v</w:t>
            </w:r>
            <w:r w:rsidR="00027223" w:rsidRPr="00EC332D">
              <w:rPr>
                <w:sz w:val="20"/>
                <w:szCs w:val="20"/>
              </w:rPr>
              <w:t> </w:t>
            </w:r>
            <w:r w:rsidRPr="00EC332D">
              <w:rPr>
                <w:sz w:val="20"/>
                <w:szCs w:val="20"/>
              </w:rPr>
              <w:t>súlade s predošlými pripomienkami.</w:t>
            </w:r>
          </w:p>
          <w:p w:rsidR="00921D82" w:rsidRPr="00EC332D" w:rsidRDefault="00921D82" w:rsidP="00EC332D">
            <w:pPr>
              <w:widowControl w:val="0"/>
              <w:jc w:val="both"/>
              <w:rPr>
                <w:sz w:val="20"/>
                <w:szCs w:val="20"/>
              </w:rPr>
            </w:pPr>
            <w:r w:rsidRPr="00EC332D">
              <w:rPr>
                <w:b/>
                <w:sz w:val="20"/>
                <w:szCs w:val="20"/>
              </w:rPr>
              <w:t>Vyhodnotenie:</w:t>
            </w:r>
            <w:r w:rsidRPr="00EC332D">
              <w:rPr>
                <w:sz w:val="20"/>
                <w:szCs w:val="20"/>
              </w:rPr>
              <w:t xml:space="preserve"> AKCEPTOVANÁ</w:t>
            </w:r>
          </w:p>
          <w:p w:rsidR="00421660" w:rsidRPr="00EC332D" w:rsidRDefault="00921D82" w:rsidP="00EC332D">
            <w:pPr>
              <w:widowControl w:val="0"/>
              <w:jc w:val="both"/>
              <w:rPr>
                <w:sz w:val="20"/>
                <w:szCs w:val="20"/>
              </w:rPr>
            </w:pPr>
            <w:r w:rsidRPr="00EC332D">
              <w:rPr>
                <w:sz w:val="20"/>
                <w:szCs w:val="20"/>
              </w:rPr>
              <w:t>Pripomienka bola zapracovaná do materiálu.</w:t>
            </w:r>
          </w:p>
          <w:p w:rsidR="00421660" w:rsidRPr="00EC332D" w:rsidRDefault="00421660" w:rsidP="00EC332D">
            <w:pPr>
              <w:widowControl w:val="0"/>
              <w:jc w:val="both"/>
              <w:rPr>
                <w:sz w:val="20"/>
                <w:szCs w:val="20"/>
              </w:rPr>
            </w:pPr>
          </w:p>
          <w:p w:rsidR="00F73D0C" w:rsidRPr="00EC332D" w:rsidRDefault="00F73D0C" w:rsidP="00EC332D">
            <w:pPr>
              <w:widowControl w:val="0"/>
              <w:jc w:val="both"/>
              <w:rPr>
                <w:sz w:val="20"/>
                <w:szCs w:val="20"/>
              </w:rPr>
            </w:pPr>
            <w:r w:rsidRPr="00EC332D">
              <w:rPr>
                <w:sz w:val="20"/>
                <w:szCs w:val="20"/>
              </w:rPr>
              <w:t>Pokiaľ návrh nemá sociálny vplyv v niektorých z oblastí, na ktoré sa analýza zameriava, je vhodné explicitne uviesť, že v danej oblasti je návrh bez vplyvu. V nadväznosti na vyššie uvedené pripomienky je tiež potrebné v doložke vybraných vplyvov okrem pozitívneho sociálneho vplyvu identifikovať aj negatívny sociálny vplyv. Existenciu negatívneho sociálneho vplyvu tohto návrhu je tiež potrebné uviesť v príslušnej časti všeobecnej časti jeho dôvodovej správy a v príslušnej časti predkladacej správy. III. Záver: Stála pracovná komisia na posudzovanie vybraných vplyvov vyjadruje súhlasné stanovisko s návrhom na</w:t>
            </w:r>
            <w:r w:rsidR="000B36E6" w:rsidRPr="00EC332D">
              <w:rPr>
                <w:sz w:val="20"/>
                <w:szCs w:val="20"/>
              </w:rPr>
              <w:t> </w:t>
            </w:r>
            <w:r w:rsidRPr="00EC332D">
              <w:rPr>
                <w:sz w:val="20"/>
                <w:szCs w:val="20"/>
              </w:rPr>
              <w:t>dopracovanie</w:t>
            </w:r>
            <w:r w:rsidR="005D1597" w:rsidRPr="00EC332D">
              <w:rPr>
                <w:sz w:val="20"/>
                <w:szCs w:val="20"/>
              </w:rPr>
              <w:t xml:space="preserve"> </w:t>
            </w:r>
            <w:r w:rsidRPr="00EC332D">
              <w:rPr>
                <w:sz w:val="20"/>
                <w:szCs w:val="20"/>
              </w:rPr>
              <w:t>s materiálom predloženým na predbežné pripomienkové konanie s</w:t>
            </w:r>
            <w:r w:rsidR="000B36E6" w:rsidRPr="00EC332D">
              <w:rPr>
                <w:sz w:val="20"/>
                <w:szCs w:val="20"/>
              </w:rPr>
              <w:t> </w:t>
            </w:r>
            <w:r w:rsidRPr="00EC332D">
              <w:rPr>
                <w:sz w:val="20"/>
                <w:szCs w:val="20"/>
              </w:rPr>
              <w:t>odporúčaním na jeho dopracovanie podľa pripomienok v bode II.</w:t>
            </w:r>
          </w:p>
        </w:tc>
      </w:tr>
    </w:tbl>
    <w:p w:rsidR="006931EC" w:rsidRPr="00EC332D" w:rsidRDefault="006931EC" w:rsidP="00EC332D">
      <w:pPr>
        <w:pStyle w:val="Normlnywebov"/>
        <w:widowControl w:val="0"/>
        <w:spacing w:before="0" w:beforeAutospacing="0" w:after="0" w:afterAutospacing="0"/>
        <w:rPr>
          <w:bCs/>
          <w:sz w:val="20"/>
          <w:szCs w:val="20"/>
        </w:rPr>
      </w:pPr>
    </w:p>
    <w:sectPr w:rsidR="006931EC" w:rsidRPr="00EC332D" w:rsidSect="00EC332D">
      <w:footerReference w:type="default" r:id="rId9"/>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F4" w:rsidRDefault="008B5BF4">
      <w:r>
        <w:separator/>
      </w:r>
    </w:p>
  </w:endnote>
  <w:endnote w:type="continuationSeparator" w:id="0">
    <w:p w:rsidR="008B5BF4" w:rsidRDefault="008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79913"/>
      <w:docPartObj>
        <w:docPartGallery w:val="Page Numbers (Bottom of Page)"/>
        <w:docPartUnique/>
      </w:docPartObj>
    </w:sdtPr>
    <w:sdtEndPr/>
    <w:sdtContent>
      <w:p w:rsidR="00EC332D" w:rsidRDefault="00EC332D">
        <w:pPr>
          <w:pStyle w:val="Pta"/>
          <w:jc w:val="center"/>
        </w:pPr>
        <w:r>
          <w:fldChar w:fldCharType="begin"/>
        </w:r>
        <w:r>
          <w:instrText>PAGE   \* MERGEFORMAT</w:instrText>
        </w:r>
        <w:r>
          <w:fldChar w:fldCharType="separate"/>
        </w:r>
        <w:r w:rsidR="00047689">
          <w:rPr>
            <w:noProof/>
          </w:rPr>
          <w:t>4</w:t>
        </w:r>
        <w:r>
          <w:fldChar w:fldCharType="end"/>
        </w:r>
      </w:p>
    </w:sdtContent>
  </w:sdt>
  <w:p w:rsidR="00EC332D" w:rsidRDefault="00EC33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F4" w:rsidRDefault="008B5BF4">
      <w:r>
        <w:separator/>
      </w:r>
    </w:p>
  </w:footnote>
  <w:footnote w:type="continuationSeparator" w:id="0">
    <w:p w:rsidR="008B5BF4" w:rsidRDefault="008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3C3"/>
    <w:multiLevelType w:val="hybridMultilevel"/>
    <w:tmpl w:val="26D2A7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E6D093E"/>
    <w:multiLevelType w:val="hybridMultilevel"/>
    <w:tmpl w:val="9976ADA4"/>
    <w:lvl w:ilvl="0" w:tplc="042AFE9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2393A"/>
    <w:rsid w:val="00027223"/>
    <w:rsid w:val="00031343"/>
    <w:rsid w:val="00032327"/>
    <w:rsid w:val="00035A49"/>
    <w:rsid w:val="00036B8A"/>
    <w:rsid w:val="00037C3F"/>
    <w:rsid w:val="00041DE9"/>
    <w:rsid w:val="00042608"/>
    <w:rsid w:val="000457DA"/>
    <w:rsid w:val="00047689"/>
    <w:rsid w:val="000500DC"/>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36E6"/>
    <w:rsid w:val="000B5E23"/>
    <w:rsid w:val="000B6C31"/>
    <w:rsid w:val="000C12F5"/>
    <w:rsid w:val="000C6A00"/>
    <w:rsid w:val="000D0A24"/>
    <w:rsid w:val="000D0E54"/>
    <w:rsid w:val="000D1196"/>
    <w:rsid w:val="000D70C9"/>
    <w:rsid w:val="000D7A6C"/>
    <w:rsid w:val="000E00FA"/>
    <w:rsid w:val="000E062F"/>
    <w:rsid w:val="000E4B19"/>
    <w:rsid w:val="000E56A7"/>
    <w:rsid w:val="000E619D"/>
    <w:rsid w:val="000E6D63"/>
    <w:rsid w:val="000F2103"/>
    <w:rsid w:val="000F2DE6"/>
    <w:rsid w:val="000F3A93"/>
    <w:rsid w:val="000F3AC3"/>
    <w:rsid w:val="000F5AC8"/>
    <w:rsid w:val="000F60AF"/>
    <w:rsid w:val="00102E44"/>
    <w:rsid w:val="00103117"/>
    <w:rsid w:val="001072B2"/>
    <w:rsid w:val="00110C53"/>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95468"/>
    <w:rsid w:val="001A1180"/>
    <w:rsid w:val="001A1BBF"/>
    <w:rsid w:val="001A284A"/>
    <w:rsid w:val="001A2E20"/>
    <w:rsid w:val="001B09C4"/>
    <w:rsid w:val="001B0F66"/>
    <w:rsid w:val="001B1812"/>
    <w:rsid w:val="001B57EC"/>
    <w:rsid w:val="001C2890"/>
    <w:rsid w:val="001C4CD7"/>
    <w:rsid w:val="001C561A"/>
    <w:rsid w:val="001D0474"/>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84FDD"/>
    <w:rsid w:val="0029143A"/>
    <w:rsid w:val="00291528"/>
    <w:rsid w:val="002928E4"/>
    <w:rsid w:val="002961EA"/>
    <w:rsid w:val="00296B7F"/>
    <w:rsid w:val="002978DC"/>
    <w:rsid w:val="002A643E"/>
    <w:rsid w:val="002A67FB"/>
    <w:rsid w:val="002A6BA2"/>
    <w:rsid w:val="002A7CB2"/>
    <w:rsid w:val="002B0F6B"/>
    <w:rsid w:val="002C2145"/>
    <w:rsid w:val="002C2805"/>
    <w:rsid w:val="002C55F1"/>
    <w:rsid w:val="002C6AC9"/>
    <w:rsid w:val="002D0473"/>
    <w:rsid w:val="002D3893"/>
    <w:rsid w:val="002D4FDA"/>
    <w:rsid w:val="002D646B"/>
    <w:rsid w:val="002E40FB"/>
    <w:rsid w:val="002E4D4B"/>
    <w:rsid w:val="002E5846"/>
    <w:rsid w:val="002E6125"/>
    <w:rsid w:val="002E6729"/>
    <w:rsid w:val="002E72D2"/>
    <w:rsid w:val="002F434C"/>
    <w:rsid w:val="002F5EC0"/>
    <w:rsid w:val="002F6FAF"/>
    <w:rsid w:val="002F78DF"/>
    <w:rsid w:val="003031BC"/>
    <w:rsid w:val="003031E6"/>
    <w:rsid w:val="0030643D"/>
    <w:rsid w:val="003105A1"/>
    <w:rsid w:val="00311519"/>
    <w:rsid w:val="003126AA"/>
    <w:rsid w:val="00312C27"/>
    <w:rsid w:val="00313EE9"/>
    <w:rsid w:val="00314FA4"/>
    <w:rsid w:val="003150F6"/>
    <w:rsid w:val="0031597C"/>
    <w:rsid w:val="00315F1C"/>
    <w:rsid w:val="00317384"/>
    <w:rsid w:val="003203E5"/>
    <w:rsid w:val="00322386"/>
    <w:rsid w:val="00323C98"/>
    <w:rsid w:val="00324BD1"/>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3BB3"/>
    <w:rsid w:val="00344849"/>
    <w:rsid w:val="00347709"/>
    <w:rsid w:val="00351D80"/>
    <w:rsid w:val="003562FC"/>
    <w:rsid w:val="00357F38"/>
    <w:rsid w:val="003606E9"/>
    <w:rsid w:val="00362A9B"/>
    <w:rsid w:val="003636C0"/>
    <w:rsid w:val="0036409B"/>
    <w:rsid w:val="00366FF3"/>
    <w:rsid w:val="00372EF7"/>
    <w:rsid w:val="00374D07"/>
    <w:rsid w:val="00376C16"/>
    <w:rsid w:val="0038060B"/>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7C3"/>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507"/>
    <w:rsid w:val="00420D4B"/>
    <w:rsid w:val="00421660"/>
    <w:rsid w:val="00422ED4"/>
    <w:rsid w:val="00430749"/>
    <w:rsid w:val="0043282B"/>
    <w:rsid w:val="00432A7E"/>
    <w:rsid w:val="0043509F"/>
    <w:rsid w:val="00436035"/>
    <w:rsid w:val="00437EE9"/>
    <w:rsid w:val="004444B0"/>
    <w:rsid w:val="00444FBF"/>
    <w:rsid w:val="00445D2F"/>
    <w:rsid w:val="004541DB"/>
    <w:rsid w:val="004554B0"/>
    <w:rsid w:val="004570D2"/>
    <w:rsid w:val="00457459"/>
    <w:rsid w:val="00457498"/>
    <w:rsid w:val="00457CFF"/>
    <w:rsid w:val="00463F7A"/>
    <w:rsid w:val="00465B09"/>
    <w:rsid w:val="00466AB0"/>
    <w:rsid w:val="00466CF8"/>
    <w:rsid w:val="0046753D"/>
    <w:rsid w:val="004700DA"/>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2E3"/>
    <w:rsid w:val="00511ED1"/>
    <w:rsid w:val="00512358"/>
    <w:rsid w:val="0051538F"/>
    <w:rsid w:val="00521E7E"/>
    <w:rsid w:val="00522FCC"/>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46A7A"/>
    <w:rsid w:val="00550D16"/>
    <w:rsid w:val="005572DE"/>
    <w:rsid w:val="0055756C"/>
    <w:rsid w:val="0055799B"/>
    <w:rsid w:val="00560A9D"/>
    <w:rsid w:val="00561ABD"/>
    <w:rsid w:val="00564192"/>
    <w:rsid w:val="005652F5"/>
    <w:rsid w:val="00571C92"/>
    <w:rsid w:val="00572E47"/>
    <w:rsid w:val="005738CA"/>
    <w:rsid w:val="00574338"/>
    <w:rsid w:val="00575A83"/>
    <w:rsid w:val="00577551"/>
    <w:rsid w:val="00577A30"/>
    <w:rsid w:val="00581F1A"/>
    <w:rsid w:val="0058207A"/>
    <w:rsid w:val="005855BA"/>
    <w:rsid w:val="00587F2C"/>
    <w:rsid w:val="005906C5"/>
    <w:rsid w:val="00590B43"/>
    <w:rsid w:val="00591017"/>
    <w:rsid w:val="005924B2"/>
    <w:rsid w:val="0059354D"/>
    <w:rsid w:val="00593640"/>
    <w:rsid w:val="005A1884"/>
    <w:rsid w:val="005A4A17"/>
    <w:rsid w:val="005A4F8C"/>
    <w:rsid w:val="005B2622"/>
    <w:rsid w:val="005B2876"/>
    <w:rsid w:val="005B35B5"/>
    <w:rsid w:val="005B44D9"/>
    <w:rsid w:val="005B4619"/>
    <w:rsid w:val="005C0018"/>
    <w:rsid w:val="005C55C9"/>
    <w:rsid w:val="005C5A15"/>
    <w:rsid w:val="005C6855"/>
    <w:rsid w:val="005D0441"/>
    <w:rsid w:val="005D1597"/>
    <w:rsid w:val="005D170A"/>
    <w:rsid w:val="005D1DD7"/>
    <w:rsid w:val="005D3593"/>
    <w:rsid w:val="005D555A"/>
    <w:rsid w:val="005D6F85"/>
    <w:rsid w:val="005E20EA"/>
    <w:rsid w:val="005E3070"/>
    <w:rsid w:val="005E5741"/>
    <w:rsid w:val="005E5B21"/>
    <w:rsid w:val="005E6925"/>
    <w:rsid w:val="005E7189"/>
    <w:rsid w:val="005F1A92"/>
    <w:rsid w:val="005F3DF8"/>
    <w:rsid w:val="005F5478"/>
    <w:rsid w:val="005F664A"/>
    <w:rsid w:val="005F6990"/>
    <w:rsid w:val="006031C2"/>
    <w:rsid w:val="00605BA4"/>
    <w:rsid w:val="00605C59"/>
    <w:rsid w:val="00617385"/>
    <w:rsid w:val="006220BB"/>
    <w:rsid w:val="006228E8"/>
    <w:rsid w:val="00623418"/>
    <w:rsid w:val="00625F21"/>
    <w:rsid w:val="00626827"/>
    <w:rsid w:val="00626E9A"/>
    <w:rsid w:val="00627B86"/>
    <w:rsid w:val="006314A5"/>
    <w:rsid w:val="006330CB"/>
    <w:rsid w:val="006346F5"/>
    <w:rsid w:val="006411E7"/>
    <w:rsid w:val="00642169"/>
    <w:rsid w:val="00644B1D"/>
    <w:rsid w:val="00645BB9"/>
    <w:rsid w:val="006507F3"/>
    <w:rsid w:val="006512E3"/>
    <w:rsid w:val="006516F7"/>
    <w:rsid w:val="00656031"/>
    <w:rsid w:val="006641B3"/>
    <w:rsid w:val="00664475"/>
    <w:rsid w:val="00664B75"/>
    <w:rsid w:val="00665BFA"/>
    <w:rsid w:val="00666EC9"/>
    <w:rsid w:val="00667256"/>
    <w:rsid w:val="00672384"/>
    <w:rsid w:val="00675DAD"/>
    <w:rsid w:val="00680B4D"/>
    <w:rsid w:val="00685D81"/>
    <w:rsid w:val="006865CC"/>
    <w:rsid w:val="00691AFB"/>
    <w:rsid w:val="006931EC"/>
    <w:rsid w:val="006964CA"/>
    <w:rsid w:val="006A1ECF"/>
    <w:rsid w:val="006A2626"/>
    <w:rsid w:val="006A5861"/>
    <w:rsid w:val="006A6BF2"/>
    <w:rsid w:val="006B073B"/>
    <w:rsid w:val="006B63E0"/>
    <w:rsid w:val="006C1B80"/>
    <w:rsid w:val="006C20D2"/>
    <w:rsid w:val="006C3494"/>
    <w:rsid w:val="006C37BB"/>
    <w:rsid w:val="006C401A"/>
    <w:rsid w:val="006C65B9"/>
    <w:rsid w:val="006C76F3"/>
    <w:rsid w:val="006C7AE6"/>
    <w:rsid w:val="006D035A"/>
    <w:rsid w:val="006D17D0"/>
    <w:rsid w:val="006D1EDB"/>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5FE"/>
    <w:rsid w:val="00717BE9"/>
    <w:rsid w:val="00720A8B"/>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6684"/>
    <w:rsid w:val="0076724B"/>
    <w:rsid w:val="0076767E"/>
    <w:rsid w:val="00770399"/>
    <w:rsid w:val="00771FDB"/>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61C"/>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D51"/>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61E"/>
    <w:rsid w:val="00851B98"/>
    <w:rsid w:val="008557C5"/>
    <w:rsid w:val="0086170F"/>
    <w:rsid w:val="00862850"/>
    <w:rsid w:val="008706B1"/>
    <w:rsid w:val="00872071"/>
    <w:rsid w:val="00872B40"/>
    <w:rsid w:val="0087480D"/>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B5BF4"/>
    <w:rsid w:val="008C0D63"/>
    <w:rsid w:val="008C211C"/>
    <w:rsid w:val="008C3671"/>
    <w:rsid w:val="008C56B5"/>
    <w:rsid w:val="008C671F"/>
    <w:rsid w:val="008D3640"/>
    <w:rsid w:val="008D3D20"/>
    <w:rsid w:val="008D4A92"/>
    <w:rsid w:val="008D4DEE"/>
    <w:rsid w:val="008D5A75"/>
    <w:rsid w:val="008D6B5B"/>
    <w:rsid w:val="008E0A7F"/>
    <w:rsid w:val="008E65BD"/>
    <w:rsid w:val="008F0893"/>
    <w:rsid w:val="008F2B41"/>
    <w:rsid w:val="008F39B2"/>
    <w:rsid w:val="008F3E3A"/>
    <w:rsid w:val="008F58DB"/>
    <w:rsid w:val="008F5EDC"/>
    <w:rsid w:val="009012D6"/>
    <w:rsid w:val="00906A48"/>
    <w:rsid w:val="0090789B"/>
    <w:rsid w:val="009149BA"/>
    <w:rsid w:val="0091637A"/>
    <w:rsid w:val="00916CAE"/>
    <w:rsid w:val="0091758A"/>
    <w:rsid w:val="0092021B"/>
    <w:rsid w:val="00921D82"/>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87F"/>
    <w:rsid w:val="00946F53"/>
    <w:rsid w:val="00950FB1"/>
    <w:rsid w:val="00951630"/>
    <w:rsid w:val="00952154"/>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1330"/>
    <w:rsid w:val="009B45F2"/>
    <w:rsid w:val="009B5F5F"/>
    <w:rsid w:val="009B7C67"/>
    <w:rsid w:val="009C0655"/>
    <w:rsid w:val="009C28D4"/>
    <w:rsid w:val="009C591A"/>
    <w:rsid w:val="009D0434"/>
    <w:rsid w:val="009D0E1B"/>
    <w:rsid w:val="009D53DB"/>
    <w:rsid w:val="009D6278"/>
    <w:rsid w:val="009D6AE1"/>
    <w:rsid w:val="009E034B"/>
    <w:rsid w:val="009E5A06"/>
    <w:rsid w:val="009E5E68"/>
    <w:rsid w:val="009E71D7"/>
    <w:rsid w:val="009F02B7"/>
    <w:rsid w:val="009F1786"/>
    <w:rsid w:val="00A06AE8"/>
    <w:rsid w:val="00A12688"/>
    <w:rsid w:val="00A127B2"/>
    <w:rsid w:val="00A14BBE"/>
    <w:rsid w:val="00A15E45"/>
    <w:rsid w:val="00A167C7"/>
    <w:rsid w:val="00A24E99"/>
    <w:rsid w:val="00A259AB"/>
    <w:rsid w:val="00A25E3A"/>
    <w:rsid w:val="00A300E9"/>
    <w:rsid w:val="00A32A59"/>
    <w:rsid w:val="00A410AA"/>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E415F"/>
    <w:rsid w:val="00AF11D8"/>
    <w:rsid w:val="00AF283B"/>
    <w:rsid w:val="00AF4E37"/>
    <w:rsid w:val="00AF5784"/>
    <w:rsid w:val="00AF7427"/>
    <w:rsid w:val="00AF7728"/>
    <w:rsid w:val="00B00E10"/>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3512F"/>
    <w:rsid w:val="00B40AC5"/>
    <w:rsid w:val="00B46137"/>
    <w:rsid w:val="00B501B8"/>
    <w:rsid w:val="00B514FA"/>
    <w:rsid w:val="00B53972"/>
    <w:rsid w:val="00B55A3C"/>
    <w:rsid w:val="00B56678"/>
    <w:rsid w:val="00B60BB8"/>
    <w:rsid w:val="00B6374E"/>
    <w:rsid w:val="00B63E64"/>
    <w:rsid w:val="00B67293"/>
    <w:rsid w:val="00B70E69"/>
    <w:rsid w:val="00B71812"/>
    <w:rsid w:val="00B7309C"/>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16EF"/>
    <w:rsid w:val="00BF2483"/>
    <w:rsid w:val="00BF311D"/>
    <w:rsid w:val="00BF3ADC"/>
    <w:rsid w:val="00BF5440"/>
    <w:rsid w:val="00BF5C0B"/>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65A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05E1"/>
    <w:rsid w:val="00D526CC"/>
    <w:rsid w:val="00D540F7"/>
    <w:rsid w:val="00D573C9"/>
    <w:rsid w:val="00D57CB2"/>
    <w:rsid w:val="00D601E3"/>
    <w:rsid w:val="00D7000E"/>
    <w:rsid w:val="00D72553"/>
    <w:rsid w:val="00D743B0"/>
    <w:rsid w:val="00D750E6"/>
    <w:rsid w:val="00D8181E"/>
    <w:rsid w:val="00D82A34"/>
    <w:rsid w:val="00D84191"/>
    <w:rsid w:val="00D86DEF"/>
    <w:rsid w:val="00D874CB"/>
    <w:rsid w:val="00D87A4A"/>
    <w:rsid w:val="00D908E6"/>
    <w:rsid w:val="00D929D1"/>
    <w:rsid w:val="00D938DD"/>
    <w:rsid w:val="00D93ADF"/>
    <w:rsid w:val="00D95131"/>
    <w:rsid w:val="00D9669B"/>
    <w:rsid w:val="00DA00EC"/>
    <w:rsid w:val="00DA093D"/>
    <w:rsid w:val="00DA123B"/>
    <w:rsid w:val="00DA2783"/>
    <w:rsid w:val="00DA3ED1"/>
    <w:rsid w:val="00DA43F5"/>
    <w:rsid w:val="00DA510F"/>
    <w:rsid w:val="00DA5FBE"/>
    <w:rsid w:val="00DA6529"/>
    <w:rsid w:val="00DA7BA1"/>
    <w:rsid w:val="00DB1490"/>
    <w:rsid w:val="00DB3E19"/>
    <w:rsid w:val="00DB43AC"/>
    <w:rsid w:val="00DB55B9"/>
    <w:rsid w:val="00DB73E3"/>
    <w:rsid w:val="00DB77B4"/>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33D"/>
    <w:rsid w:val="00E15C10"/>
    <w:rsid w:val="00E16B52"/>
    <w:rsid w:val="00E240A1"/>
    <w:rsid w:val="00E26472"/>
    <w:rsid w:val="00E3062D"/>
    <w:rsid w:val="00E31FD8"/>
    <w:rsid w:val="00E3631E"/>
    <w:rsid w:val="00E363AC"/>
    <w:rsid w:val="00E36A11"/>
    <w:rsid w:val="00E40EB6"/>
    <w:rsid w:val="00E42B82"/>
    <w:rsid w:val="00E42E94"/>
    <w:rsid w:val="00E50907"/>
    <w:rsid w:val="00E51F54"/>
    <w:rsid w:val="00E54694"/>
    <w:rsid w:val="00E579E7"/>
    <w:rsid w:val="00E64414"/>
    <w:rsid w:val="00E83979"/>
    <w:rsid w:val="00E87224"/>
    <w:rsid w:val="00E87FDF"/>
    <w:rsid w:val="00E905EF"/>
    <w:rsid w:val="00E9095B"/>
    <w:rsid w:val="00E91C41"/>
    <w:rsid w:val="00E91CEE"/>
    <w:rsid w:val="00E92302"/>
    <w:rsid w:val="00E9477B"/>
    <w:rsid w:val="00E95325"/>
    <w:rsid w:val="00E95E9C"/>
    <w:rsid w:val="00E96BDD"/>
    <w:rsid w:val="00E96D4E"/>
    <w:rsid w:val="00E970F5"/>
    <w:rsid w:val="00EA28BA"/>
    <w:rsid w:val="00EB089E"/>
    <w:rsid w:val="00EB5E55"/>
    <w:rsid w:val="00EB7541"/>
    <w:rsid w:val="00EC026F"/>
    <w:rsid w:val="00EC332D"/>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094F"/>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3D0C"/>
    <w:rsid w:val="00F74255"/>
    <w:rsid w:val="00F75FF1"/>
    <w:rsid w:val="00F76A45"/>
    <w:rsid w:val="00F80786"/>
    <w:rsid w:val="00F81974"/>
    <w:rsid w:val="00F83322"/>
    <w:rsid w:val="00F83D2A"/>
    <w:rsid w:val="00F8478F"/>
    <w:rsid w:val="00F86430"/>
    <w:rsid w:val="00F86AF9"/>
    <w:rsid w:val="00F91D34"/>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D3893"/>
    <w:pPr>
      <w:ind w:left="720"/>
      <w:contextualSpacing/>
    </w:pPr>
  </w:style>
  <w:style w:type="paragraph" w:styleId="Textbubliny">
    <w:name w:val="Balloon Text"/>
    <w:basedOn w:val="Normlny"/>
    <w:link w:val="TextbublinyChar"/>
    <w:uiPriority w:val="99"/>
    <w:semiHidden/>
    <w:unhideWhenUsed/>
    <w:rsid w:val="002D3893"/>
    <w:rPr>
      <w:rFonts w:ascii="Tahoma" w:hAnsi="Tahoma" w:cs="Tahoma"/>
      <w:sz w:val="16"/>
      <w:szCs w:val="16"/>
    </w:rPr>
  </w:style>
  <w:style w:type="character" w:customStyle="1" w:styleId="TextbublinyChar">
    <w:name w:val="Text bubliny Char"/>
    <w:basedOn w:val="Predvolenpsmoodseku"/>
    <w:link w:val="Textbubliny"/>
    <w:uiPriority w:val="99"/>
    <w:semiHidden/>
    <w:rsid w:val="002D3893"/>
    <w:rPr>
      <w:rFonts w:ascii="Tahoma" w:hAnsi="Tahoma" w:cs="Tahoma"/>
      <w:sz w:val="16"/>
      <w:szCs w:val="16"/>
    </w:rPr>
  </w:style>
  <w:style w:type="table" w:styleId="Mriekatabuky">
    <w:name w:val="Table Grid"/>
    <w:basedOn w:val="Normlnatabuka"/>
    <w:uiPriority w:val="59"/>
    <w:rsid w:val="0064216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64216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D3893"/>
    <w:pPr>
      <w:ind w:left="720"/>
      <w:contextualSpacing/>
    </w:pPr>
  </w:style>
  <w:style w:type="paragraph" w:styleId="Textbubliny">
    <w:name w:val="Balloon Text"/>
    <w:basedOn w:val="Normlny"/>
    <w:link w:val="TextbublinyChar"/>
    <w:uiPriority w:val="99"/>
    <w:semiHidden/>
    <w:unhideWhenUsed/>
    <w:rsid w:val="002D3893"/>
    <w:rPr>
      <w:rFonts w:ascii="Tahoma" w:hAnsi="Tahoma" w:cs="Tahoma"/>
      <w:sz w:val="16"/>
      <w:szCs w:val="16"/>
    </w:rPr>
  </w:style>
  <w:style w:type="character" w:customStyle="1" w:styleId="TextbublinyChar">
    <w:name w:val="Text bubliny Char"/>
    <w:basedOn w:val="Predvolenpsmoodseku"/>
    <w:link w:val="Textbubliny"/>
    <w:uiPriority w:val="99"/>
    <w:semiHidden/>
    <w:rsid w:val="002D3893"/>
    <w:rPr>
      <w:rFonts w:ascii="Tahoma" w:hAnsi="Tahoma" w:cs="Tahoma"/>
      <w:sz w:val="16"/>
      <w:szCs w:val="16"/>
    </w:rPr>
  </w:style>
  <w:style w:type="table" w:styleId="Mriekatabuky">
    <w:name w:val="Table Grid"/>
    <w:basedOn w:val="Normlnatabuka"/>
    <w:uiPriority w:val="59"/>
    <w:rsid w:val="0064216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6421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4161">
      <w:bodyDiv w:val="1"/>
      <w:marLeft w:val="0"/>
      <w:marRight w:val="0"/>
      <w:marTop w:val="0"/>
      <w:marBottom w:val="0"/>
      <w:divBdr>
        <w:top w:val="none" w:sz="0" w:space="0" w:color="auto"/>
        <w:left w:val="none" w:sz="0" w:space="0" w:color="auto"/>
        <w:bottom w:val="none" w:sz="0" w:space="0" w:color="auto"/>
        <w:right w:val="none" w:sz="0" w:space="0" w:color="auto"/>
      </w:divBdr>
    </w:div>
    <w:div w:id="585118123">
      <w:bodyDiv w:val="1"/>
      <w:marLeft w:val="0"/>
      <w:marRight w:val="0"/>
      <w:marTop w:val="0"/>
      <w:marBottom w:val="0"/>
      <w:divBdr>
        <w:top w:val="none" w:sz="0" w:space="0" w:color="auto"/>
        <w:left w:val="none" w:sz="0" w:space="0" w:color="auto"/>
        <w:bottom w:val="none" w:sz="0" w:space="0" w:color="auto"/>
        <w:right w:val="none" w:sz="0" w:space="0" w:color="auto"/>
      </w:divBdr>
    </w:div>
    <w:div w:id="102675706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770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0.6.2018 18:06:15"/>
    <f:field ref="objchangedby" par="" text="Administrator, System"/>
    <f:field ref="objmodifiedat" par="" text="10.6.2018 18:06:2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2088</Words>
  <Characters>13509</Characters>
  <Application>Microsoft Office Word</Application>
  <DocSecurity>0</DocSecurity>
  <Lines>112</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Pidanič Michal</cp:lastModifiedBy>
  <cp:revision>140</cp:revision>
  <cp:lastPrinted>2018-06-22T07:52:00Z</cp:lastPrinted>
  <dcterms:created xsi:type="dcterms:W3CDTF">2018-06-12T09:15:00Z</dcterms:created>
  <dcterms:modified xsi:type="dcterms:W3CDTF">2018-06-22T07:53:00Z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Martin Illáš</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7" name="FSC#SKEDITIONSLOVLEX@103.510:rezortcislopredpis">
    <vt:lpwstr>2262/2018-410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LP/2018/374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32 až 38 Hlava II a čl. 153 Hlava XIV  Zmluvy o založení Európskeho spoločenstva</vt:lpwstr>
  </property>
  <property fmtid="{D5CDD505-2E9C-101B-9397-08002B2CF9AE}" pid="37"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ES L 347 20.12.2013) v platno</vt:lpwstr>
  </property>
  <property fmtid="{D5CDD505-2E9C-101B-9397-08002B2CF9AE}" pid="38" name="FSC#SKEDITIONSLOVLEX@103.510:AttrStrListDocPropSekundarneNelegPravoPO">
    <vt:lpwstr>-	Delegované nariadenie Komisie (EÚ) 2017/40 z 3. novembra 2016, ktorým sa dopĺňa nariadenie Európskeho parlamentu a Rady (EÚ) č. 1308/2013 v súvislosti s pomocou Únie na dodávanie ovocia a zeleniny, banánov a mlieka vo vzdelávacích zariadeniach a ktorým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 </vt:lpwstr>
  </property>
  <property fmtid="{D5CDD505-2E9C-101B-9397-08002B2CF9AE}" pid="43" name="FSC#SKEDITIONSLOVLEX@103.510:AttrStrListDocPropLehotaNaPredlozenie">
    <vt:lpwstr>bezpredmetné </vt:lpwstr>
  </property>
  <property fmtid="{D5CDD505-2E9C-101B-9397-08002B2CF9AE}" pid="44" name="FSC#SKEDITIONSLOVLEX@103.510:AttrStrListDocPropInfoZaciatokKonania">
    <vt:lpwstr>V oblasti, ktorú upravuje návrh nariadenia vlády Slovenskej republiky, neboli začaté uvedené konania proti Slovenskej republike.</vt:lpwstr>
  </property>
  <property fmtid="{D5CDD505-2E9C-101B-9397-08002B2CF9AE}" pid="45" name="FSC#SKEDITIONSLOVLEX@103.510:AttrStrListDocPropInfoUzPreberanePP">
    <vt:lpwstr>bezpredmetné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5. 6. 2018</vt:lpwstr>
  </property>
  <property fmtid="{D5CDD505-2E9C-101B-9397-08002B2CF9AE}" pid="49" name="FSC#SKEDITIONSLOVLEX@103.510:AttrDateDocPropUkonceniePKK">
    <vt:lpwstr>8. 6. 2018</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Pre podporu zvýšenia spotreby ovocia, zeleniny, mlieka a mliečnych výrobkov u detí a žiakov vo vzdelávacích zariadeniach je potrebné efektívnejšie a cielenejšie nastaviť podmienky na nasledujúce obdobie. Ak by nedošlo k prijatiu návrhu nariadenia, Slovens</vt:lpwstr>
  </property>
  <property fmtid="{D5CDD505-2E9C-101B-9397-08002B2CF9AE}" pid="57" name="FSC#SKEDITIONSLOVLEX@103.510:AttrStrListDocPropStanoviskoGest">
    <vt:lpwstr>I. Úvod: Ministerstvo pôdohospodárstva a rozvoja vidieka Slovenskej republiky dňa 4. júna 2018 predložilo Stálej pracovnej komisii na posudzovanie vybraných vplyvov (ďalej len „Komisia“) na predbežné pripomienkové konanie materiál „Návrh nariadenia vlády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pôdohospodárstva a&amp;nbsp;rozvoja vidieka Slovenskej republiky predkladá návrh nariadenia vlády Slovenskej republiky, ktorým sa mení a&amp;nbsp;dopĺňa nariadenie vlády Slovenskej republiky č.&amp;nbsp;189/2017 Z.&amp;nbsp;z. o&amp;nbsp;poskytovaní pomoci na</vt:lpwstr>
  </property>
  <property fmtid="{D5CDD505-2E9C-101B-9397-08002B2CF9AE}" pid="130" name="FSC#COOSYSTEM@1.1:Container">
    <vt:lpwstr>COO.2145.1000.3.2753266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2018</vt:lpwstr>
  </property>
  <property fmtid="{D5CDD505-2E9C-101B-9397-08002B2CF9AE}" pid="152" name="FSC#SKEDITIONSLOVLEX@103.510:vytvorenedna">
    <vt:lpwstr>10. 6. 2018</vt:lpwstr>
  </property>
</Properties>
</file>