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B99" w:rsidRPr="00F43CCB" w:rsidRDefault="00B326AA">
      <w:pPr>
        <w:jc w:val="center"/>
        <w:rPr>
          <w:b/>
          <w:caps/>
          <w:spacing w:val="30"/>
          <w:sz w:val="25"/>
          <w:szCs w:val="25"/>
        </w:rPr>
      </w:pPr>
      <w:r w:rsidRPr="00F43CCB">
        <w:rPr>
          <w:b/>
          <w:caps/>
          <w:spacing w:val="30"/>
          <w:sz w:val="25"/>
          <w:szCs w:val="25"/>
        </w:rPr>
        <w:t>Doložka zlučiteľnosti</w:t>
      </w:r>
    </w:p>
    <w:p w:rsidR="001F0AA3" w:rsidRPr="00F43CCB" w:rsidRDefault="00C12975" w:rsidP="00DC377E">
      <w:pPr>
        <w:jc w:val="center"/>
        <w:rPr>
          <w:b/>
          <w:sz w:val="25"/>
          <w:szCs w:val="25"/>
        </w:rPr>
      </w:pPr>
      <w:r w:rsidRPr="00F43CCB">
        <w:rPr>
          <w:b/>
          <w:sz w:val="25"/>
          <w:szCs w:val="25"/>
        </w:rPr>
        <w:t xml:space="preserve">návrhu </w:t>
      </w:r>
      <w:r w:rsidR="003B6E94" w:rsidRPr="00F43CCB">
        <w:rPr>
          <w:b/>
          <w:sz w:val="25"/>
          <w:szCs w:val="25"/>
        </w:rPr>
        <w:t>zákona</w:t>
      </w:r>
      <w:r w:rsidR="00DC377E" w:rsidRPr="00F43CCB">
        <w:rPr>
          <w:b/>
          <w:sz w:val="25"/>
          <w:szCs w:val="25"/>
        </w:rPr>
        <w:t xml:space="preserve"> s právom Európskej únie</w:t>
      </w:r>
    </w:p>
    <w:p w:rsidR="00DC377E" w:rsidRPr="00F43CCB" w:rsidRDefault="00DC377E" w:rsidP="00DC377E">
      <w:pPr>
        <w:jc w:val="center"/>
        <w:rPr>
          <w:b/>
          <w:sz w:val="25"/>
          <w:szCs w:val="25"/>
        </w:rPr>
      </w:pPr>
    </w:p>
    <w:p w:rsidR="00DC377E" w:rsidRPr="00F43CCB" w:rsidRDefault="00DC377E" w:rsidP="00DC377E">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1F0AA3" w:rsidRPr="00F43CCB" w:rsidTr="006F3E6F">
        <w:tc>
          <w:tcPr>
            <w:tcW w:w="404" w:type="dxa"/>
          </w:tcPr>
          <w:p w:rsidR="001F0AA3" w:rsidRPr="00F43CCB" w:rsidRDefault="001F0AA3" w:rsidP="001F0AA3">
            <w:pPr>
              <w:tabs>
                <w:tab w:val="left" w:pos="360"/>
              </w:tabs>
              <w:rPr>
                <w:b/>
                <w:sz w:val="25"/>
                <w:szCs w:val="25"/>
              </w:rPr>
            </w:pPr>
            <w:r w:rsidRPr="00F43CCB">
              <w:rPr>
                <w:b/>
                <w:sz w:val="25"/>
                <w:szCs w:val="25"/>
              </w:rPr>
              <w:t>1.</w:t>
            </w:r>
          </w:p>
        </w:tc>
        <w:tc>
          <w:tcPr>
            <w:tcW w:w="9627" w:type="dxa"/>
          </w:tcPr>
          <w:p w:rsidR="001F0AA3" w:rsidRPr="00F43CCB" w:rsidRDefault="00AA4B96" w:rsidP="001F0AA3">
            <w:pPr>
              <w:tabs>
                <w:tab w:val="left" w:pos="360"/>
              </w:tabs>
              <w:rPr>
                <w:sz w:val="25"/>
                <w:szCs w:val="25"/>
              </w:rPr>
            </w:pPr>
            <w:r w:rsidRPr="00F43CCB">
              <w:rPr>
                <w:b/>
                <w:sz w:val="25"/>
                <w:szCs w:val="25"/>
              </w:rPr>
              <w:t>Navrhovateľ zákona</w:t>
            </w:r>
            <w:r w:rsidR="001F0AA3" w:rsidRPr="00F43CCB">
              <w:rPr>
                <w:b/>
                <w:sz w:val="25"/>
                <w:szCs w:val="25"/>
              </w:rPr>
              <w:t>:</w:t>
            </w:r>
            <w:r w:rsidR="00632C56" w:rsidRPr="00F43CCB">
              <w:rPr>
                <w:sz w:val="25"/>
                <w:szCs w:val="25"/>
              </w:rPr>
              <w:t xml:space="preserve"> </w:t>
            </w:r>
            <w:r w:rsidR="00D7275F" w:rsidRPr="00F43CCB">
              <w:rPr>
                <w:sz w:val="25"/>
                <w:szCs w:val="25"/>
              </w:rPr>
              <w:fldChar w:fldCharType="begin"/>
            </w:r>
            <w:r w:rsidR="00D7275F" w:rsidRPr="00F43CCB">
              <w:rPr>
                <w:sz w:val="25"/>
                <w:szCs w:val="25"/>
              </w:rPr>
              <w:instrText xml:space="preserve"> DOCPROPERTY  FSC#SKEDITIONSLOVLEX@103.510:zodpinstitucia  \* MERGEFORMAT </w:instrText>
            </w:r>
            <w:r w:rsidR="00D7275F" w:rsidRPr="00F43CCB">
              <w:rPr>
                <w:sz w:val="25"/>
                <w:szCs w:val="25"/>
              </w:rPr>
              <w:fldChar w:fldCharType="separate"/>
            </w:r>
            <w:r w:rsidR="003B6E94" w:rsidRPr="00F43CCB">
              <w:rPr>
                <w:sz w:val="25"/>
                <w:szCs w:val="25"/>
              </w:rPr>
              <w:t>Úrad pre verejné obstarávanie</w:t>
            </w:r>
            <w:r w:rsidR="00D7275F" w:rsidRPr="00F43CCB">
              <w:rPr>
                <w:sz w:val="25"/>
                <w:szCs w:val="25"/>
              </w:rPr>
              <w:fldChar w:fldCharType="end"/>
            </w:r>
          </w:p>
        </w:tc>
      </w:tr>
      <w:tr w:rsidR="001F0AA3" w:rsidRPr="00F43CCB" w:rsidTr="006F3E6F">
        <w:tc>
          <w:tcPr>
            <w:tcW w:w="404" w:type="dxa"/>
          </w:tcPr>
          <w:p w:rsidR="001F0AA3" w:rsidRPr="00F43CCB" w:rsidRDefault="001F0AA3" w:rsidP="001F0AA3">
            <w:pPr>
              <w:tabs>
                <w:tab w:val="left" w:pos="360"/>
              </w:tabs>
              <w:rPr>
                <w:sz w:val="25"/>
                <w:szCs w:val="25"/>
              </w:rPr>
            </w:pPr>
          </w:p>
        </w:tc>
        <w:tc>
          <w:tcPr>
            <w:tcW w:w="9627" w:type="dxa"/>
          </w:tcPr>
          <w:p w:rsidR="006E1D9C" w:rsidRPr="00F43CCB" w:rsidRDefault="006E1D9C" w:rsidP="00632C56">
            <w:pPr>
              <w:tabs>
                <w:tab w:val="left" w:pos="360"/>
              </w:tabs>
              <w:rPr>
                <w:sz w:val="25"/>
                <w:szCs w:val="25"/>
              </w:rPr>
            </w:pPr>
          </w:p>
        </w:tc>
      </w:tr>
      <w:tr w:rsidR="001F0AA3" w:rsidRPr="00F43CCB" w:rsidTr="006F3E6F">
        <w:tc>
          <w:tcPr>
            <w:tcW w:w="404" w:type="dxa"/>
          </w:tcPr>
          <w:p w:rsidR="001F0AA3" w:rsidRPr="00F43CCB" w:rsidRDefault="001F0AA3" w:rsidP="001F0AA3">
            <w:pPr>
              <w:tabs>
                <w:tab w:val="left" w:pos="360"/>
              </w:tabs>
              <w:rPr>
                <w:b/>
                <w:sz w:val="25"/>
                <w:szCs w:val="25"/>
              </w:rPr>
            </w:pPr>
            <w:r w:rsidRPr="00F43CCB">
              <w:rPr>
                <w:b/>
                <w:sz w:val="25"/>
                <w:szCs w:val="25"/>
              </w:rPr>
              <w:t>2.</w:t>
            </w:r>
          </w:p>
        </w:tc>
        <w:tc>
          <w:tcPr>
            <w:tcW w:w="9627" w:type="dxa"/>
          </w:tcPr>
          <w:p w:rsidR="001F0AA3" w:rsidRPr="00F43CCB" w:rsidRDefault="001F0AA3" w:rsidP="00AA4B96">
            <w:pPr>
              <w:tabs>
                <w:tab w:val="left" w:pos="360"/>
              </w:tabs>
              <w:rPr>
                <w:sz w:val="25"/>
                <w:szCs w:val="25"/>
              </w:rPr>
            </w:pPr>
            <w:r w:rsidRPr="00F43CCB">
              <w:rPr>
                <w:b/>
                <w:sz w:val="25"/>
                <w:szCs w:val="25"/>
              </w:rPr>
              <w:t xml:space="preserve">Názov návrhu </w:t>
            </w:r>
            <w:r w:rsidR="00AA4B96" w:rsidRPr="00F43CCB">
              <w:rPr>
                <w:b/>
                <w:sz w:val="25"/>
                <w:szCs w:val="25"/>
              </w:rPr>
              <w:t>zákona</w:t>
            </w:r>
            <w:r w:rsidRPr="00F43CCB">
              <w:rPr>
                <w:b/>
                <w:sz w:val="25"/>
                <w:szCs w:val="25"/>
              </w:rPr>
              <w:t>:</w:t>
            </w:r>
            <w:r w:rsidR="00632C56" w:rsidRPr="00F43CCB">
              <w:rPr>
                <w:sz w:val="25"/>
                <w:szCs w:val="25"/>
              </w:rPr>
              <w:t xml:space="preserve"> </w:t>
            </w:r>
            <w:r w:rsidR="00632C56" w:rsidRPr="00F43CCB">
              <w:rPr>
                <w:sz w:val="25"/>
                <w:szCs w:val="25"/>
              </w:rPr>
              <w:fldChar w:fldCharType="begin"/>
            </w:r>
            <w:r w:rsidR="00632C56" w:rsidRPr="00F43CCB">
              <w:rPr>
                <w:sz w:val="25"/>
                <w:szCs w:val="25"/>
              </w:rPr>
              <w:instrText xml:space="preserve"> DOCPROPERTY  FSC#SKEDITIONSLOVLEX@103.510:plnynazovpredpis  \* MERGEFORMAT </w:instrText>
            </w:r>
            <w:r w:rsidR="00632C56" w:rsidRPr="00F43CCB">
              <w:rPr>
                <w:sz w:val="25"/>
                <w:szCs w:val="25"/>
              </w:rPr>
              <w:fldChar w:fldCharType="separate"/>
            </w:r>
            <w:r w:rsidR="003B6E94" w:rsidRPr="00F43CCB">
              <w:rPr>
                <w:sz w:val="25"/>
                <w:szCs w:val="25"/>
              </w:rPr>
              <w:t xml:space="preserve"> Zákon, ktorým sa mení a dopĺňa zákon č. 343/2015 Z. z. o verejnom obstarávaní a o zmene a doplnení niektorých zákonov v znení neskorších predpisov a ktorým sa menia a dopĺňajú niektoré zákony</w:t>
            </w:r>
            <w:r w:rsidR="00632C56" w:rsidRPr="00F43CCB">
              <w:rPr>
                <w:sz w:val="25"/>
                <w:szCs w:val="25"/>
              </w:rPr>
              <w:fldChar w:fldCharType="end"/>
            </w:r>
            <w:r w:rsidR="00DB3DB1" w:rsidRPr="00F43CCB">
              <w:rPr>
                <w:sz w:val="25"/>
                <w:szCs w:val="25"/>
              </w:rPr>
              <w:fldChar w:fldCharType="begin"/>
            </w:r>
            <w:r w:rsidR="00DB3DB1" w:rsidRPr="00F43CCB">
              <w:rPr>
                <w:sz w:val="25"/>
                <w:szCs w:val="25"/>
              </w:rPr>
              <w:instrText xml:space="preserve"> DOCPROPERTY  FSC#SKEDITIONSLOVLEX@103.510:plnynazovpredpis1  \* MERGEFORMAT </w:instrText>
            </w:r>
            <w:r w:rsidR="00DB3DB1" w:rsidRPr="00F43CCB">
              <w:rPr>
                <w:sz w:val="25"/>
                <w:szCs w:val="25"/>
              </w:rPr>
              <w:fldChar w:fldCharType="end"/>
            </w:r>
            <w:r w:rsidR="00DB3DB1" w:rsidRPr="00F43CCB">
              <w:rPr>
                <w:sz w:val="25"/>
                <w:szCs w:val="25"/>
              </w:rPr>
              <w:fldChar w:fldCharType="begin"/>
            </w:r>
            <w:r w:rsidR="00DB3DB1" w:rsidRPr="00F43CCB">
              <w:rPr>
                <w:sz w:val="25"/>
                <w:szCs w:val="25"/>
              </w:rPr>
              <w:instrText xml:space="preserve"> DOCPROPERTY  FSC#SKEDITIONSLOVLEX@103.510:plnynazovpredpis2  \* MERGEFORMAT </w:instrText>
            </w:r>
            <w:r w:rsidR="00DB3DB1" w:rsidRPr="00F43CCB">
              <w:rPr>
                <w:sz w:val="25"/>
                <w:szCs w:val="25"/>
              </w:rPr>
              <w:fldChar w:fldCharType="end"/>
            </w:r>
            <w:r w:rsidR="00DB3DB1" w:rsidRPr="00F43CCB">
              <w:rPr>
                <w:sz w:val="25"/>
                <w:szCs w:val="25"/>
              </w:rPr>
              <w:fldChar w:fldCharType="begin"/>
            </w:r>
            <w:r w:rsidR="00DB3DB1" w:rsidRPr="00F43CCB">
              <w:rPr>
                <w:sz w:val="25"/>
                <w:szCs w:val="25"/>
              </w:rPr>
              <w:instrText xml:space="preserve"> DOCPROPERTY  FSC#SKEDITIONSLOVLEX@103.510:plnynazovpredpis3  \* MERGEFORMAT </w:instrText>
            </w:r>
            <w:r w:rsidR="00DB3DB1" w:rsidRPr="00F43CCB">
              <w:rPr>
                <w:sz w:val="25"/>
                <w:szCs w:val="25"/>
              </w:rPr>
              <w:fldChar w:fldCharType="end"/>
            </w:r>
          </w:p>
        </w:tc>
      </w:tr>
      <w:tr w:rsidR="001F0AA3" w:rsidRPr="00F43CCB" w:rsidTr="006F3E6F">
        <w:tc>
          <w:tcPr>
            <w:tcW w:w="404" w:type="dxa"/>
          </w:tcPr>
          <w:p w:rsidR="001F0AA3" w:rsidRPr="00F43CCB" w:rsidRDefault="001F0AA3" w:rsidP="001F0AA3">
            <w:pPr>
              <w:tabs>
                <w:tab w:val="left" w:pos="360"/>
              </w:tabs>
              <w:rPr>
                <w:sz w:val="25"/>
                <w:szCs w:val="25"/>
              </w:rPr>
            </w:pPr>
          </w:p>
        </w:tc>
        <w:tc>
          <w:tcPr>
            <w:tcW w:w="9627" w:type="dxa"/>
          </w:tcPr>
          <w:p w:rsidR="006E1D9C" w:rsidRPr="00F43CCB" w:rsidRDefault="006E1D9C" w:rsidP="001F0AA3">
            <w:pPr>
              <w:tabs>
                <w:tab w:val="left" w:pos="360"/>
              </w:tabs>
              <w:rPr>
                <w:sz w:val="25"/>
                <w:szCs w:val="25"/>
              </w:rPr>
            </w:pPr>
          </w:p>
        </w:tc>
      </w:tr>
      <w:tr w:rsidR="001F0AA3" w:rsidRPr="00F43CCB" w:rsidTr="006F3E6F">
        <w:tc>
          <w:tcPr>
            <w:tcW w:w="404" w:type="dxa"/>
          </w:tcPr>
          <w:p w:rsidR="001F0AA3" w:rsidRPr="00F43CCB" w:rsidRDefault="001F0AA3" w:rsidP="001F0AA3">
            <w:pPr>
              <w:tabs>
                <w:tab w:val="left" w:pos="360"/>
              </w:tabs>
              <w:rPr>
                <w:b/>
                <w:sz w:val="25"/>
                <w:szCs w:val="25"/>
              </w:rPr>
            </w:pPr>
            <w:r w:rsidRPr="00F43CCB">
              <w:rPr>
                <w:b/>
                <w:sz w:val="25"/>
                <w:szCs w:val="25"/>
              </w:rPr>
              <w:t>3.</w:t>
            </w:r>
          </w:p>
        </w:tc>
        <w:tc>
          <w:tcPr>
            <w:tcW w:w="9627" w:type="dxa"/>
          </w:tcPr>
          <w:p w:rsidR="001F0AA3" w:rsidRPr="00F43CCB" w:rsidRDefault="00AA4B96" w:rsidP="001F0AA3">
            <w:pPr>
              <w:tabs>
                <w:tab w:val="left" w:pos="360"/>
              </w:tabs>
              <w:rPr>
                <w:b/>
                <w:sz w:val="25"/>
                <w:szCs w:val="25"/>
              </w:rPr>
            </w:pPr>
            <w:r w:rsidRPr="00F43CCB">
              <w:rPr>
                <w:b/>
                <w:sz w:val="25"/>
                <w:szCs w:val="25"/>
              </w:rPr>
              <w:t>Predmet návrhu zákona je upravený v práve Európskej únie</w:t>
            </w:r>
            <w:r w:rsidR="001F0AA3" w:rsidRPr="00F43CCB">
              <w:rPr>
                <w:b/>
                <w:sz w:val="25"/>
                <w:szCs w:val="25"/>
              </w:rPr>
              <w:t>:</w:t>
            </w:r>
          </w:p>
          <w:p w:rsidR="003841E0" w:rsidRPr="00F43CCB" w:rsidRDefault="003841E0" w:rsidP="001F0AA3">
            <w:pPr>
              <w:tabs>
                <w:tab w:val="left" w:pos="360"/>
              </w:tabs>
              <w:rPr>
                <w:sz w:val="25"/>
                <w:szCs w:val="25"/>
              </w:rPr>
            </w:pPr>
          </w:p>
        </w:tc>
      </w:tr>
      <w:tr w:rsidR="001F0AA3" w:rsidRPr="00F43CCB" w:rsidTr="006F3E6F">
        <w:tc>
          <w:tcPr>
            <w:tcW w:w="404" w:type="dxa"/>
          </w:tcPr>
          <w:p w:rsidR="001F0AA3" w:rsidRPr="00F43CCB" w:rsidRDefault="001F0AA3" w:rsidP="001F0AA3">
            <w:pPr>
              <w:tabs>
                <w:tab w:val="left" w:pos="360"/>
              </w:tabs>
              <w:rPr>
                <w:sz w:val="25"/>
                <w:szCs w:val="25"/>
              </w:rPr>
            </w:pPr>
          </w:p>
        </w:tc>
        <w:tc>
          <w:tcPr>
            <w:tcW w:w="9627" w:type="dxa"/>
          </w:tcPr>
          <w:p w:rsidR="00AA4B96" w:rsidRPr="00F43CCB" w:rsidRDefault="00AA4B96" w:rsidP="00AA4B96">
            <w:pPr>
              <w:pStyle w:val="Odsekzoznamu"/>
              <w:numPr>
                <w:ilvl w:val="0"/>
                <w:numId w:val="8"/>
              </w:numPr>
              <w:divId w:val="96482995"/>
              <w:rPr>
                <w:sz w:val="25"/>
                <w:szCs w:val="25"/>
              </w:rPr>
            </w:pPr>
            <w:r w:rsidRPr="00F43CCB">
              <w:rPr>
                <w:sz w:val="25"/>
                <w:szCs w:val="25"/>
              </w:rPr>
              <w:t>v primárnom práve (uviesť názov zmluvy a číslo článku)</w:t>
            </w:r>
          </w:p>
          <w:p w:rsidR="00250307" w:rsidRPr="00F43CCB" w:rsidRDefault="00250307">
            <w:pPr>
              <w:divId w:val="96482995"/>
              <w:rPr>
                <w:sz w:val="25"/>
                <w:szCs w:val="25"/>
              </w:rPr>
            </w:pPr>
            <w:r w:rsidRPr="00F43CCB">
              <w:rPr>
                <w:sz w:val="25"/>
                <w:szCs w:val="25"/>
              </w:rPr>
              <w:br/>
              <w:t>čl. 26 a 114 Zmluvy o fungovaní Európskej únie</w:t>
            </w:r>
          </w:p>
          <w:p w:rsidR="00054456" w:rsidRPr="00F43CCB" w:rsidRDefault="00054456" w:rsidP="00054456">
            <w:pPr>
              <w:pStyle w:val="Odsekzoznamu"/>
              <w:tabs>
                <w:tab w:val="left" w:pos="360"/>
              </w:tabs>
              <w:ind w:left="360"/>
              <w:rPr>
                <w:sz w:val="25"/>
                <w:szCs w:val="25"/>
              </w:rPr>
            </w:pPr>
          </w:p>
          <w:p w:rsidR="00AA4B96" w:rsidRPr="00F43CCB" w:rsidRDefault="00AA4B96" w:rsidP="00AA4B96">
            <w:pPr>
              <w:pStyle w:val="Odsekzoznamu"/>
              <w:numPr>
                <w:ilvl w:val="0"/>
                <w:numId w:val="8"/>
              </w:numPr>
              <w:divId w:val="1799178952"/>
              <w:rPr>
                <w:sz w:val="25"/>
                <w:szCs w:val="25"/>
              </w:rPr>
            </w:pPr>
            <w:r w:rsidRPr="00F43CCB">
              <w:rPr>
                <w:sz w:val="25"/>
                <w:szCs w:val="25"/>
              </w:rPr>
              <w:t xml:space="preserve">v sekundárnom práve (uviesť druh, inštitúciu, číslo, názov a dátum vydania právneho aktu </w:t>
            </w:r>
          </w:p>
          <w:p w:rsidR="00AA4B96" w:rsidRPr="00F43CCB" w:rsidRDefault="00931C06" w:rsidP="00AA4B96">
            <w:pPr>
              <w:tabs>
                <w:tab w:val="left" w:pos="1068"/>
              </w:tabs>
              <w:divId w:val="1799178952"/>
              <w:rPr>
                <w:sz w:val="25"/>
                <w:szCs w:val="25"/>
              </w:rPr>
            </w:pPr>
            <w:r w:rsidRPr="00F43CCB">
              <w:rPr>
                <w:sz w:val="25"/>
                <w:szCs w:val="25"/>
              </w:rPr>
              <w:t xml:space="preserve">       </w:t>
            </w:r>
            <w:r w:rsidR="00AA4B96" w:rsidRPr="00F43CCB">
              <w:rPr>
                <w:sz w:val="25"/>
                <w:szCs w:val="25"/>
              </w:rPr>
              <w:t>vzťahujúceho sa na upravovanú prob</w:t>
            </w:r>
            <w:r w:rsidR="00B01778" w:rsidRPr="00F43CCB">
              <w:rPr>
                <w:sz w:val="25"/>
                <w:szCs w:val="25"/>
              </w:rPr>
              <w:t>lematiku, vrátane jeho gestora)</w:t>
            </w:r>
          </w:p>
          <w:p w:rsidR="00B01778" w:rsidRPr="00F43CCB" w:rsidRDefault="00B01778" w:rsidP="00AA4B96">
            <w:pPr>
              <w:tabs>
                <w:tab w:val="left" w:pos="1068"/>
              </w:tabs>
              <w:divId w:val="1799178952"/>
              <w:rPr>
                <w:sz w:val="25"/>
                <w:szCs w:val="25"/>
              </w:rPr>
            </w:pPr>
          </w:p>
          <w:p w:rsidR="00AC5862" w:rsidRPr="00F43CCB" w:rsidRDefault="00B01778" w:rsidP="00B01778">
            <w:pPr>
              <w:pStyle w:val="Odsekzoznamu"/>
              <w:numPr>
                <w:ilvl w:val="0"/>
                <w:numId w:val="9"/>
              </w:numPr>
              <w:ind w:left="339" w:hanging="339"/>
              <w:jc w:val="both"/>
              <w:divId w:val="1799178952"/>
              <w:rPr>
                <w:sz w:val="25"/>
                <w:szCs w:val="25"/>
              </w:rPr>
            </w:pPr>
            <w:r w:rsidRPr="00F43CCB">
              <w:rPr>
                <w:sz w:val="25"/>
                <w:szCs w:val="25"/>
              </w:rPr>
              <w:t xml:space="preserve"> </w:t>
            </w:r>
            <w:r w:rsidR="00250307" w:rsidRPr="00F43CCB">
              <w:rPr>
                <w:sz w:val="25"/>
                <w:szCs w:val="25"/>
              </w:rPr>
              <w:t>S</w:t>
            </w:r>
            <w:r w:rsidRPr="00F43CCB">
              <w:rPr>
                <w:sz w:val="25"/>
                <w:szCs w:val="25"/>
              </w:rPr>
              <w:t>MERNICA EURÓPSKEHO PARLAMENTU</w:t>
            </w:r>
            <w:r w:rsidR="00250307" w:rsidRPr="00F43CCB">
              <w:rPr>
                <w:sz w:val="25"/>
                <w:szCs w:val="25"/>
              </w:rPr>
              <w:t xml:space="preserve"> </w:t>
            </w:r>
            <w:r w:rsidRPr="00F43CCB">
              <w:rPr>
                <w:sz w:val="25"/>
                <w:szCs w:val="25"/>
              </w:rPr>
              <w:t>A RADY</w:t>
            </w:r>
            <w:r w:rsidR="00250307" w:rsidRPr="00F43CCB">
              <w:rPr>
                <w:sz w:val="25"/>
                <w:szCs w:val="25"/>
              </w:rPr>
              <w:t xml:space="preserve"> 2014/24/EÚ z 26. </w:t>
            </w:r>
            <w:r w:rsidR="00931C06" w:rsidRPr="00F43CCB">
              <w:rPr>
                <w:sz w:val="25"/>
                <w:szCs w:val="25"/>
              </w:rPr>
              <w:t xml:space="preserve">februára </w:t>
            </w:r>
            <w:r w:rsidR="00250307" w:rsidRPr="00F43CCB">
              <w:rPr>
                <w:sz w:val="25"/>
                <w:szCs w:val="25"/>
              </w:rPr>
              <w:t>2014 o verejnom obstarávaní a</w:t>
            </w:r>
            <w:r w:rsidR="00931C06" w:rsidRPr="00F43CCB">
              <w:rPr>
                <w:sz w:val="25"/>
                <w:szCs w:val="25"/>
              </w:rPr>
              <w:t xml:space="preserve"> o </w:t>
            </w:r>
            <w:r w:rsidR="00250307" w:rsidRPr="00F43CCB">
              <w:rPr>
                <w:sz w:val="25"/>
                <w:szCs w:val="25"/>
              </w:rPr>
              <w:t>zrušení smernice 2004/18/ES</w:t>
            </w:r>
            <w:r w:rsidR="005D6FE1">
              <w:rPr>
                <w:sz w:val="25"/>
                <w:szCs w:val="25"/>
              </w:rPr>
              <w:t xml:space="preserve"> </w:t>
            </w:r>
            <w:r w:rsidR="005D6FE1">
              <w:t xml:space="preserve">(Ú. v. EÚ L 94, </w:t>
            </w:r>
            <w:r w:rsidR="005D6FE1">
              <w:rPr>
                <w:iCs/>
              </w:rPr>
              <w:t>28. 3. 2014</w:t>
            </w:r>
            <w:r w:rsidR="005D6FE1">
              <w:t>)</w:t>
            </w:r>
            <w:r w:rsidR="00931C06" w:rsidRPr="00F43CCB">
              <w:rPr>
                <w:sz w:val="25"/>
                <w:szCs w:val="25"/>
              </w:rPr>
              <w:t>,</w:t>
            </w:r>
          </w:p>
          <w:p w:rsidR="00931C06" w:rsidRPr="00F43CCB" w:rsidRDefault="00931C06" w:rsidP="00AA4B96">
            <w:pPr>
              <w:divId w:val="1799178952"/>
              <w:rPr>
                <w:sz w:val="25"/>
                <w:szCs w:val="25"/>
              </w:rPr>
            </w:pPr>
          </w:p>
          <w:p w:rsidR="00AC5862" w:rsidRPr="00F43CCB" w:rsidRDefault="00B01778" w:rsidP="00B01778">
            <w:pPr>
              <w:pStyle w:val="Odsekzoznamu"/>
              <w:numPr>
                <w:ilvl w:val="0"/>
                <w:numId w:val="9"/>
              </w:numPr>
              <w:ind w:left="339" w:hanging="339"/>
              <w:jc w:val="both"/>
              <w:divId w:val="1799178952"/>
              <w:rPr>
                <w:sz w:val="25"/>
                <w:szCs w:val="25"/>
              </w:rPr>
            </w:pPr>
            <w:r w:rsidRPr="00F43CCB">
              <w:rPr>
                <w:sz w:val="25"/>
                <w:szCs w:val="25"/>
              </w:rPr>
              <w:t xml:space="preserve">SMERNICA EURÓPSKEHO PARLAMENTU A RADY </w:t>
            </w:r>
            <w:r w:rsidR="00250307" w:rsidRPr="00F43CCB">
              <w:rPr>
                <w:sz w:val="25"/>
                <w:szCs w:val="25"/>
              </w:rPr>
              <w:t xml:space="preserve">2014/23/EÚ z 26. </w:t>
            </w:r>
            <w:r w:rsidR="00931C06" w:rsidRPr="00F43CCB">
              <w:rPr>
                <w:sz w:val="25"/>
                <w:szCs w:val="25"/>
              </w:rPr>
              <w:t>februára</w:t>
            </w:r>
            <w:r w:rsidR="00250307" w:rsidRPr="00F43CCB">
              <w:rPr>
                <w:sz w:val="25"/>
                <w:szCs w:val="25"/>
              </w:rPr>
              <w:t xml:space="preserve"> 2014 o udeľovaní koncesií</w:t>
            </w:r>
            <w:r w:rsidR="005D6FE1">
              <w:rPr>
                <w:sz w:val="25"/>
                <w:szCs w:val="25"/>
              </w:rPr>
              <w:t xml:space="preserve"> </w:t>
            </w:r>
            <w:r w:rsidR="005D6FE1">
              <w:t xml:space="preserve">(Ú. v. EÚ L 94, </w:t>
            </w:r>
            <w:r w:rsidR="005D6FE1">
              <w:rPr>
                <w:iCs/>
              </w:rPr>
              <w:t>28. 3. 2014</w:t>
            </w:r>
            <w:r w:rsidR="005D6FE1">
              <w:t>)</w:t>
            </w:r>
            <w:r w:rsidR="00931C06" w:rsidRPr="00F43CCB">
              <w:rPr>
                <w:sz w:val="25"/>
                <w:szCs w:val="25"/>
              </w:rPr>
              <w:t>,</w:t>
            </w:r>
          </w:p>
          <w:p w:rsidR="00931C06" w:rsidRPr="00F43CCB" w:rsidRDefault="00931C06">
            <w:pPr>
              <w:divId w:val="1799178952"/>
              <w:rPr>
                <w:sz w:val="25"/>
                <w:szCs w:val="25"/>
              </w:rPr>
            </w:pPr>
          </w:p>
          <w:p w:rsidR="00D2141B" w:rsidRPr="00F43CCB" w:rsidRDefault="00B01778" w:rsidP="00B01778">
            <w:pPr>
              <w:pStyle w:val="Odsekzoznamu"/>
              <w:numPr>
                <w:ilvl w:val="0"/>
                <w:numId w:val="9"/>
              </w:numPr>
              <w:ind w:left="339" w:hanging="339"/>
              <w:jc w:val="both"/>
              <w:divId w:val="1799178952"/>
              <w:rPr>
                <w:sz w:val="25"/>
                <w:szCs w:val="25"/>
              </w:rPr>
            </w:pPr>
            <w:r w:rsidRPr="00F43CCB">
              <w:rPr>
                <w:sz w:val="25"/>
                <w:szCs w:val="25"/>
              </w:rPr>
              <w:t xml:space="preserve">SMERNICA EURÓPSKEHO PARLAMENTU A RADY </w:t>
            </w:r>
            <w:r w:rsidR="00250307" w:rsidRPr="00F43CCB">
              <w:rPr>
                <w:sz w:val="25"/>
                <w:szCs w:val="25"/>
              </w:rPr>
              <w:t xml:space="preserve">2014/25/EÚ z 26. </w:t>
            </w:r>
            <w:r w:rsidR="00931C06" w:rsidRPr="00F43CCB">
              <w:rPr>
                <w:sz w:val="25"/>
                <w:szCs w:val="25"/>
              </w:rPr>
              <w:t xml:space="preserve">februára </w:t>
            </w:r>
            <w:r w:rsidR="00250307" w:rsidRPr="00F43CCB">
              <w:rPr>
                <w:sz w:val="25"/>
                <w:szCs w:val="25"/>
              </w:rPr>
              <w:t>2014 o obstarávaní vykonávanom subjektmi pôsobiacimi v odvetviach vodného hospodárstva, energetiky, dopravy a poštových služieb a o zrušení smernice 2004/17/ES</w:t>
            </w:r>
            <w:r w:rsidR="005D6FE1">
              <w:rPr>
                <w:sz w:val="25"/>
                <w:szCs w:val="25"/>
              </w:rPr>
              <w:t xml:space="preserve"> </w:t>
            </w:r>
            <w:r w:rsidR="005D6FE1">
              <w:t xml:space="preserve">(Ú. v. EÚ L 94, </w:t>
            </w:r>
            <w:r w:rsidR="005D6FE1">
              <w:rPr>
                <w:iCs/>
              </w:rPr>
              <w:t>28. 3. 2014</w:t>
            </w:r>
            <w:r w:rsidR="005D6FE1">
              <w:t>)</w:t>
            </w:r>
            <w:r w:rsidR="00931C06" w:rsidRPr="00F43CCB">
              <w:rPr>
                <w:sz w:val="25"/>
                <w:szCs w:val="25"/>
              </w:rPr>
              <w:t>,</w:t>
            </w:r>
          </w:p>
          <w:p w:rsidR="00931C06" w:rsidRPr="00F43CCB" w:rsidRDefault="00931C06">
            <w:pPr>
              <w:divId w:val="1799178952"/>
              <w:rPr>
                <w:sz w:val="25"/>
                <w:szCs w:val="25"/>
              </w:rPr>
            </w:pPr>
          </w:p>
          <w:p w:rsidR="00B01778" w:rsidRPr="00F43CCB" w:rsidRDefault="00B01778" w:rsidP="00B01778">
            <w:pPr>
              <w:pStyle w:val="Odsekzoznamu"/>
              <w:numPr>
                <w:ilvl w:val="0"/>
                <w:numId w:val="9"/>
              </w:numPr>
              <w:ind w:left="339" w:hanging="339"/>
              <w:jc w:val="both"/>
              <w:divId w:val="1799178952"/>
              <w:rPr>
                <w:sz w:val="25"/>
                <w:szCs w:val="25"/>
              </w:rPr>
            </w:pPr>
            <w:r w:rsidRPr="00F43CCB">
              <w:rPr>
                <w:sz w:val="25"/>
                <w:szCs w:val="25"/>
              </w:rPr>
              <w:t xml:space="preserve">SMERNICA RADY </w:t>
            </w:r>
            <w:r w:rsidR="00250307" w:rsidRPr="00F43CCB">
              <w:rPr>
                <w:sz w:val="25"/>
                <w:szCs w:val="25"/>
              </w:rPr>
              <w:t>z 21. decembra 1989 o koordinácii zákonov, iných právnych predpisov a správnych opatrení týkajúcich sa uplatňovania postupov preskúmavania v rámci verejného obstarávania tovarov a</w:t>
            </w:r>
            <w:r w:rsidR="00931C06" w:rsidRPr="00F43CCB">
              <w:rPr>
                <w:sz w:val="25"/>
                <w:szCs w:val="25"/>
              </w:rPr>
              <w:t> </w:t>
            </w:r>
            <w:r w:rsidR="00250307" w:rsidRPr="00F43CCB">
              <w:rPr>
                <w:sz w:val="25"/>
                <w:szCs w:val="25"/>
              </w:rPr>
              <w:t>prác</w:t>
            </w:r>
            <w:r w:rsidR="00931C06" w:rsidRPr="00F43CCB">
              <w:rPr>
                <w:sz w:val="25"/>
                <w:szCs w:val="25"/>
              </w:rPr>
              <w:t xml:space="preserve"> (89/665/EHS)</w:t>
            </w:r>
            <w:r w:rsidR="005D6FE1">
              <w:rPr>
                <w:sz w:val="25"/>
                <w:szCs w:val="25"/>
              </w:rPr>
              <w:t xml:space="preserve">  </w:t>
            </w:r>
            <w:r w:rsidR="005D6FE1">
              <w:t xml:space="preserve">(Ú. v. EÚ L 395, </w:t>
            </w:r>
            <w:r w:rsidR="005D6FE1">
              <w:rPr>
                <w:iCs/>
              </w:rPr>
              <w:t>30. 12. 1989</w:t>
            </w:r>
            <w:r w:rsidR="005D6FE1">
              <w:t>)</w:t>
            </w:r>
            <w:r w:rsidR="00931C06" w:rsidRPr="00F43CCB">
              <w:rPr>
                <w:sz w:val="25"/>
                <w:szCs w:val="25"/>
              </w:rPr>
              <w:t>,</w:t>
            </w:r>
          </w:p>
          <w:p w:rsidR="00B01778" w:rsidRPr="00F43CCB" w:rsidRDefault="00B01778" w:rsidP="00B01778">
            <w:pPr>
              <w:divId w:val="1799178952"/>
              <w:rPr>
                <w:sz w:val="25"/>
                <w:szCs w:val="25"/>
              </w:rPr>
            </w:pPr>
          </w:p>
          <w:p w:rsidR="006F3E6F" w:rsidRPr="00F43CCB" w:rsidRDefault="00250307" w:rsidP="00B01778">
            <w:pPr>
              <w:pStyle w:val="Odsekzoznamu"/>
              <w:numPr>
                <w:ilvl w:val="0"/>
                <w:numId w:val="9"/>
              </w:numPr>
              <w:ind w:left="339" w:hanging="339"/>
              <w:jc w:val="both"/>
              <w:divId w:val="1799178952"/>
              <w:rPr>
                <w:sz w:val="25"/>
                <w:szCs w:val="25"/>
              </w:rPr>
            </w:pPr>
            <w:r w:rsidRPr="00F43CCB">
              <w:rPr>
                <w:sz w:val="25"/>
                <w:szCs w:val="25"/>
              </w:rPr>
              <w:t xml:space="preserve">SMERNICA RADY 92/13/EHS </w:t>
            </w:r>
            <w:r w:rsidR="00B01778" w:rsidRPr="00F43CCB">
              <w:rPr>
                <w:sz w:val="25"/>
                <w:szCs w:val="25"/>
              </w:rPr>
              <w:t>z</w:t>
            </w:r>
            <w:r w:rsidRPr="00F43CCB">
              <w:rPr>
                <w:sz w:val="25"/>
                <w:szCs w:val="25"/>
              </w:rPr>
              <w:t xml:space="preserve"> 25. </w:t>
            </w:r>
            <w:r w:rsidR="00B01778" w:rsidRPr="00F43CCB">
              <w:rPr>
                <w:sz w:val="25"/>
                <w:szCs w:val="25"/>
              </w:rPr>
              <w:t>februára</w:t>
            </w:r>
            <w:r w:rsidRPr="00F43CCB">
              <w:rPr>
                <w:sz w:val="25"/>
                <w:szCs w:val="25"/>
              </w:rPr>
              <w:t xml:space="preserve"> 1992, </w:t>
            </w:r>
            <w:r w:rsidR="00B01778" w:rsidRPr="00F43CCB">
              <w:rPr>
                <w:sz w:val="25"/>
                <w:szCs w:val="25"/>
              </w:rPr>
              <w:t>ktorou sa koordinujú zákony, iné právne predpisy a správne opatrenia o uplatňovaní právnych predpisov spoločenstva, o postupoch verejného obstarávania subjektov pôsobiacich vo vodnom, energetickom, dopravnom a telekomunikačnom sektore</w:t>
            </w:r>
            <w:r w:rsidR="005D6FE1">
              <w:t xml:space="preserve"> (Ú. v. EÚ L 76, </w:t>
            </w:r>
            <w:r w:rsidR="005D6FE1">
              <w:rPr>
                <w:iCs/>
              </w:rPr>
              <w:t>23. 3. 1992</w:t>
            </w:r>
            <w:r w:rsidR="005D6FE1">
              <w:t>)</w:t>
            </w:r>
            <w:r w:rsidR="005D6FE1" w:rsidRPr="00F43CCB">
              <w:rPr>
                <w:sz w:val="25"/>
                <w:szCs w:val="25"/>
              </w:rPr>
              <w:t>,</w:t>
            </w:r>
          </w:p>
          <w:p w:rsidR="00B01778" w:rsidRPr="00F43CCB" w:rsidRDefault="00B01778" w:rsidP="00B01778">
            <w:pPr>
              <w:pStyle w:val="Odsekzoznamu"/>
              <w:tabs>
                <w:tab w:val="left" w:pos="360"/>
              </w:tabs>
              <w:ind w:left="360"/>
              <w:jc w:val="both"/>
              <w:rPr>
                <w:sz w:val="25"/>
                <w:szCs w:val="25"/>
              </w:rPr>
            </w:pPr>
          </w:p>
          <w:p w:rsidR="00CE5643" w:rsidRPr="00F43CCB" w:rsidRDefault="00CE5643" w:rsidP="00CE5643">
            <w:pPr>
              <w:pStyle w:val="Odsekzoznamu"/>
              <w:numPr>
                <w:ilvl w:val="0"/>
                <w:numId w:val="8"/>
              </w:numPr>
              <w:rPr>
                <w:sz w:val="25"/>
                <w:szCs w:val="25"/>
              </w:rPr>
            </w:pPr>
            <w:r w:rsidRPr="00F43CCB">
              <w:rPr>
                <w:sz w:val="25"/>
                <w:szCs w:val="25"/>
              </w:rPr>
              <w:t xml:space="preserve">v judikatúre Súdneho dvora Európskej únie (uviesť číslo a označenie relevantného   </w:t>
            </w:r>
          </w:p>
          <w:p w:rsidR="00CE5643" w:rsidRPr="00F43CCB" w:rsidRDefault="00CE5643" w:rsidP="00CE5643">
            <w:pPr>
              <w:pStyle w:val="Default"/>
              <w:jc w:val="both"/>
              <w:rPr>
                <w:sz w:val="25"/>
                <w:szCs w:val="25"/>
              </w:rPr>
            </w:pPr>
            <w:r w:rsidRPr="00F43CCB">
              <w:rPr>
                <w:sz w:val="25"/>
                <w:szCs w:val="25"/>
              </w:rPr>
              <w:t xml:space="preserve">           rozhodnutia a stručne jeho výrok alebo relevantné právne vety). </w:t>
            </w:r>
          </w:p>
          <w:p w:rsidR="00354CEA" w:rsidRPr="00F43CCB" w:rsidRDefault="00354CEA" w:rsidP="00CE5643">
            <w:pPr>
              <w:pStyle w:val="Default"/>
              <w:jc w:val="both"/>
              <w:rPr>
                <w:sz w:val="25"/>
                <w:szCs w:val="25"/>
              </w:rPr>
            </w:pPr>
          </w:p>
          <w:p w:rsidR="0023485C" w:rsidRPr="00F43CCB" w:rsidRDefault="0023485C" w:rsidP="006F3E6F">
            <w:pPr>
              <w:pStyle w:val="Odsekzoznamu"/>
              <w:tabs>
                <w:tab w:val="left" w:pos="360"/>
              </w:tabs>
              <w:ind w:left="360"/>
              <w:rPr>
                <w:sz w:val="25"/>
                <w:szCs w:val="25"/>
              </w:rPr>
            </w:pPr>
          </w:p>
        </w:tc>
      </w:tr>
      <w:tr w:rsidR="001F0AA3" w:rsidRPr="00F43CCB" w:rsidTr="006F3E6F">
        <w:tc>
          <w:tcPr>
            <w:tcW w:w="404" w:type="dxa"/>
          </w:tcPr>
          <w:p w:rsidR="001F0AA3" w:rsidRPr="00F43CCB" w:rsidRDefault="001F0AA3" w:rsidP="001F0AA3">
            <w:pPr>
              <w:tabs>
                <w:tab w:val="left" w:pos="360"/>
              </w:tabs>
              <w:rPr>
                <w:sz w:val="25"/>
                <w:szCs w:val="25"/>
              </w:rPr>
            </w:pPr>
          </w:p>
        </w:tc>
        <w:tc>
          <w:tcPr>
            <w:tcW w:w="9627" w:type="dxa"/>
          </w:tcPr>
          <w:p w:rsidR="0023485C" w:rsidRPr="00F43CCB" w:rsidRDefault="000D7239" w:rsidP="00250307">
            <w:pPr>
              <w:pStyle w:val="Odsekzoznamu"/>
              <w:tabs>
                <w:tab w:val="left" w:pos="360"/>
              </w:tabs>
              <w:ind w:left="360"/>
              <w:rPr>
                <w:sz w:val="25"/>
                <w:szCs w:val="25"/>
              </w:rPr>
            </w:pPr>
            <w:r w:rsidRPr="00F43CCB">
              <w:rPr>
                <w:sz w:val="25"/>
                <w:szCs w:val="25"/>
              </w:rPr>
              <w:t>-</w:t>
            </w:r>
          </w:p>
        </w:tc>
      </w:tr>
      <w:tr w:rsidR="001F0AA3" w:rsidRPr="00F43CCB" w:rsidTr="006F3E6F">
        <w:tc>
          <w:tcPr>
            <w:tcW w:w="404" w:type="dxa"/>
          </w:tcPr>
          <w:p w:rsidR="001F0AA3" w:rsidRPr="00F43CCB" w:rsidRDefault="001F0AA3" w:rsidP="001F0AA3">
            <w:pPr>
              <w:tabs>
                <w:tab w:val="left" w:pos="360"/>
              </w:tabs>
              <w:rPr>
                <w:b/>
                <w:sz w:val="25"/>
                <w:szCs w:val="25"/>
              </w:rPr>
            </w:pPr>
          </w:p>
        </w:tc>
        <w:tc>
          <w:tcPr>
            <w:tcW w:w="9627" w:type="dxa"/>
          </w:tcPr>
          <w:p w:rsidR="006E1D9C" w:rsidRPr="00F43CCB" w:rsidRDefault="006E1D9C" w:rsidP="0023485C">
            <w:pPr>
              <w:tabs>
                <w:tab w:val="left" w:pos="360"/>
              </w:tabs>
              <w:rPr>
                <w:sz w:val="25"/>
                <w:szCs w:val="25"/>
              </w:rPr>
            </w:pPr>
          </w:p>
        </w:tc>
      </w:tr>
    </w:tbl>
    <w:p w:rsidR="001F0AA3" w:rsidRPr="00F43CCB" w:rsidRDefault="001F0AA3" w:rsidP="001F0AA3">
      <w:pPr>
        <w:tabs>
          <w:tab w:val="left" w:pos="360"/>
        </w:tabs>
        <w:rPr>
          <w:sz w:val="25"/>
          <w:szCs w:val="25"/>
        </w:rPr>
      </w:pPr>
    </w:p>
    <w:tbl>
      <w:tblPr>
        <w:tblW w:w="5000" w:type="pct"/>
        <w:jc w:val="center"/>
        <w:tblCellMar>
          <w:left w:w="0" w:type="dxa"/>
          <w:right w:w="0" w:type="dxa"/>
        </w:tblCellMar>
        <w:tblLook w:val="04A0" w:firstRow="1" w:lastRow="0" w:firstColumn="1" w:lastColumn="0" w:noHBand="0" w:noVBand="1"/>
      </w:tblPr>
      <w:tblGrid>
        <w:gridCol w:w="470"/>
        <w:gridCol w:w="282"/>
        <w:gridCol w:w="8654"/>
      </w:tblGrid>
      <w:tr w:rsidR="00250307" w:rsidRPr="00F43CCB">
        <w:trPr>
          <w:divId w:val="496697462"/>
          <w:jc w:val="center"/>
        </w:trPr>
        <w:tc>
          <w:tcPr>
            <w:tcW w:w="250" w:type="pct"/>
            <w:tcBorders>
              <w:top w:val="nil"/>
              <w:left w:val="nil"/>
              <w:bottom w:val="nil"/>
              <w:right w:val="nil"/>
            </w:tcBorders>
            <w:hideMark/>
          </w:tcPr>
          <w:p w:rsidR="00250307" w:rsidRPr="00F43CCB" w:rsidRDefault="00250307">
            <w:pPr>
              <w:rPr>
                <w:b/>
                <w:bCs/>
                <w:sz w:val="25"/>
                <w:szCs w:val="25"/>
              </w:rPr>
            </w:pPr>
            <w:r w:rsidRPr="00F43CCB">
              <w:rPr>
                <w:b/>
                <w:bCs/>
                <w:sz w:val="25"/>
                <w:szCs w:val="25"/>
              </w:rPr>
              <w:t>4.</w:t>
            </w:r>
          </w:p>
        </w:tc>
        <w:tc>
          <w:tcPr>
            <w:tcW w:w="4750" w:type="pct"/>
            <w:gridSpan w:val="2"/>
            <w:tcBorders>
              <w:top w:val="nil"/>
              <w:left w:val="nil"/>
              <w:bottom w:val="nil"/>
              <w:right w:val="nil"/>
            </w:tcBorders>
            <w:vAlign w:val="center"/>
            <w:hideMark/>
          </w:tcPr>
          <w:p w:rsidR="00250307" w:rsidRPr="00F43CCB" w:rsidRDefault="00250307">
            <w:pPr>
              <w:spacing w:after="250"/>
              <w:rPr>
                <w:b/>
                <w:bCs/>
                <w:sz w:val="25"/>
                <w:szCs w:val="25"/>
              </w:rPr>
            </w:pPr>
            <w:r w:rsidRPr="00F43CCB">
              <w:rPr>
                <w:b/>
                <w:bCs/>
                <w:sz w:val="25"/>
                <w:szCs w:val="25"/>
              </w:rPr>
              <w:t>Záväzky Slovenskej republiky vo vzťahu k Európskej únii:</w:t>
            </w:r>
          </w:p>
        </w:tc>
      </w:tr>
      <w:tr w:rsidR="00250307" w:rsidRPr="00F43CCB">
        <w:trPr>
          <w:divId w:val="496697462"/>
          <w:jc w:val="center"/>
        </w:trPr>
        <w:tc>
          <w:tcPr>
            <w:tcW w:w="0" w:type="auto"/>
            <w:tcBorders>
              <w:top w:val="nil"/>
              <w:left w:val="nil"/>
              <w:bottom w:val="nil"/>
              <w:right w:val="nil"/>
            </w:tcBorders>
            <w:hideMark/>
          </w:tcPr>
          <w:p w:rsidR="00250307" w:rsidRPr="00F43CCB" w:rsidRDefault="00250307">
            <w:pPr>
              <w:spacing w:after="250"/>
              <w:rPr>
                <w:b/>
                <w:bCs/>
                <w:sz w:val="25"/>
                <w:szCs w:val="25"/>
              </w:rPr>
            </w:pPr>
          </w:p>
        </w:tc>
        <w:tc>
          <w:tcPr>
            <w:tcW w:w="150" w:type="pct"/>
            <w:tcBorders>
              <w:top w:val="nil"/>
              <w:left w:val="nil"/>
              <w:bottom w:val="nil"/>
              <w:right w:val="nil"/>
            </w:tcBorders>
            <w:hideMark/>
          </w:tcPr>
          <w:p w:rsidR="00250307" w:rsidRPr="00F43CCB" w:rsidRDefault="00250307">
            <w:pPr>
              <w:rPr>
                <w:sz w:val="25"/>
                <w:szCs w:val="25"/>
              </w:rPr>
            </w:pPr>
            <w:r w:rsidRPr="00F43CCB">
              <w:rPr>
                <w:sz w:val="25"/>
                <w:szCs w:val="25"/>
              </w:rPr>
              <w:t>a)</w:t>
            </w:r>
          </w:p>
        </w:tc>
        <w:tc>
          <w:tcPr>
            <w:tcW w:w="0" w:type="auto"/>
            <w:tcBorders>
              <w:top w:val="nil"/>
              <w:left w:val="nil"/>
              <w:bottom w:val="nil"/>
              <w:right w:val="nil"/>
            </w:tcBorders>
            <w:vAlign w:val="center"/>
            <w:hideMark/>
          </w:tcPr>
          <w:p w:rsidR="00250307" w:rsidRPr="00F43CCB" w:rsidRDefault="009D1DB6">
            <w:pPr>
              <w:spacing w:after="250"/>
              <w:rPr>
                <w:sz w:val="25"/>
                <w:szCs w:val="25"/>
              </w:rPr>
            </w:pPr>
            <w:r w:rsidRPr="00F43CCB">
              <w:rPr>
                <w:sz w:val="25"/>
                <w:szCs w:val="25"/>
              </w:rPr>
              <w:t>uviesť lehotu</w:t>
            </w:r>
            <w:r w:rsidR="00250307" w:rsidRPr="00F43CCB">
              <w:rPr>
                <w:sz w:val="25"/>
                <w:szCs w:val="25"/>
              </w:rPr>
              <w:t xml:space="preserve"> na prebratie</w:t>
            </w:r>
            <w:r w:rsidRPr="00F43CCB">
              <w:rPr>
                <w:sz w:val="25"/>
                <w:szCs w:val="25"/>
              </w:rPr>
              <w:t xml:space="preserve"> príslušného právneho aktu Európskej únie,</w:t>
            </w:r>
            <w:r w:rsidR="00250307" w:rsidRPr="00F43CCB">
              <w:rPr>
                <w:sz w:val="25"/>
                <w:szCs w:val="25"/>
              </w:rPr>
              <w:t xml:space="preserve"> </w:t>
            </w:r>
            <w:r w:rsidRPr="00F43CCB">
              <w:rPr>
                <w:sz w:val="25"/>
                <w:szCs w:val="25"/>
              </w:rPr>
              <w:t>príp. aj osobitnú lehotu účinnosti jeho ustanovení</w:t>
            </w:r>
          </w:p>
          <w:p w:rsidR="009D1DB6" w:rsidRPr="00F43CCB" w:rsidRDefault="009D1DB6" w:rsidP="009D1DB6">
            <w:pPr>
              <w:rPr>
                <w:sz w:val="25"/>
                <w:szCs w:val="25"/>
              </w:rPr>
            </w:pPr>
            <w:r w:rsidRPr="00F43CCB">
              <w:rPr>
                <w:sz w:val="25"/>
                <w:szCs w:val="25"/>
              </w:rPr>
              <w:t>nie je </w:t>
            </w:r>
          </w:p>
          <w:p w:rsidR="009D1DB6" w:rsidRPr="00F43CCB" w:rsidRDefault="009D1DB6">
            <w:pPr>
              <w:spacing w:after="250"/>
              <w:rPr>
                <w:sz w:val="25"/>
                <w:szCs w:val="25"/>
              </w:rPr>
            </w:pPr>
          </w:p>
        </w:tc>
      </w:tr>
      <w:tr w:rsidR="00250307" w:rsidRPr="00F43CCB">
        <w:trPr>
          <w:divId w:val="496697462"/>
          <w:jc w:val="center"/>
        </w:trPr>
        <w:tc>
          <w:tcPr>
            <w:tcW w:w="0" w:type="auto"/>
            <w:tcBorders>
              <w:top w:val="nil"/>
              <w:left w:val="nil"/>
              <w:bottom w:val="nil"/>
              <w:right w:val="nil"/>
            </w:tcBorders>
            <w:hideMark/>
          </w:tcPr>
          <w:p w:rsidR="00250307" w:rsidRPr="00F43CCB" w:rsidRDefault="00250307">
            <w:pPr>
              <w:spacing w:after="250"/>
              <w:rPr>
                <w:sz w:val="25"/>
                <w:szCs w:val="25"/>
              </w:rPr>
            </w:pPr>
          </w:p>
        </w:tc>
        <w:tc>
          <w:tcPr>
            <w:tcW w:w="0" w:type="auto"/>
            <w:tcBorders>
              <w:top w:val="nil"/>
              <w:left w:val="nil"/>
              <w:bottom w:val="nil"/>
              <w:right w:val="nil"/>
            </w:tcBorders>
            <w:hideMark/>
          </w:tcPr>
          <w:p w:rsidR="00250307" w:rsidRPr="00F43CCB" w:rsidRDefault="00250307">
            <w:pPr>
              <w:rPr>
                <w:sz w:val="25"/>
                <w:szCs w:val="25"/>
              </w:rPr>
            </w:pPr>
            <w:r w:rsidRPr="00F43CCB">
              <w:rPr>
                <w:sz w:val="25"/>
                <w:szCs w:val="25"/>
              </w:rPr>
              <w:t>b)</w:t>
            </w:r>
          </w:p>
        </w:tc>
        <w:tc>
          <w:tcPr>
            <w:tcW w:w="0" w:type="auto"/>
            <w:tcBorders>
              <w:top w:val="nil"/>
              <w:left w:val="nil"/>
              <w:bottom w:val="nil"/>
              <w:right w:val="nil"/>
            </w:tcBorders>
            <w:vAlign w:val="center"/>
            <w:hideMark/>
          </w:tcPr>
          <w:p w:rsidR="00250307" w:rsidRPr="00F43CCB" w:rsidRDefault="009D1DB6" w:rsidP="009D1DB6">
            <w:pPr>
              <w:spacing w:after="250"/>
              <w:jc w:val="both"/>
              <w:rPr>
                <w:color w:val="000000"/>
                <w:sz w:val="25"/>
                <w:szCs w:val="25"/>
              </w:rPr>
            </w:pPr>
            <w:r w:rsidRPr="00F43CCB">
              <w:rPr>
                <w:sz w:val="25"/>
                <w:szCs w:val="25"/>
              </w:rPr>
              <w:t xml:space="preserve">uviesť </w:t>
            </w:r>
            <w:r w:rsidRPr="00F43CCB">
              <w:rPr>
                <w:color w:val="000000"/>
                <w:sz w:val="25"/>
                <w:szCs w:val="25"/>
              </w:rPr>
              <w:t>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9D1DB6" w:rsidRPr="00F43CCB" w:rsidRDefault="009D1DB6" w:rsidP="009D1DB6">
            <w:pPr>
              <w:rPr>
                <w:sz w:val="25"/>
                <w:szCs w:val="25"/>
              </w:rPr>
            </w:pPr>
            <w:r w:rsidRPr="00F43CCB">
              <w:rPr>
                <w:sz w:val="25"/>
                <w:szCs w:val="25"/>
              </w:rPr>
              <w:t>nie je </w:t>
            </w:r>
          </w:p>
          <w:p w:rsidR="009D1DB6" w:rsidRPr="00F43CCB" w:rsidRDefault="009D1DB6" w:rsidP="009D1DB6">
            <w:pPr>
              <w:spacing w:after="250"/>
              <w:jc w:val="both"/>
              <w:rPr>
                <w:sz w:val="25"/>
                <w:szCs w:val="25"/>
              </w:rPr>
            </w:pPr>
          </w:p>
        </w:tc>
      </w:tr>
      <w:tr w:rsidR="00250307" w:rsidRPr="00F43CCB">
        <w:trPr>
          <w:divId w:val="496697462"/>
          <w:jc w:val="center"/>
        </w:trPr>
        <w:tc>
          <w:tcPr>
            <w:tcW w:w="0" w:type="auto"/>
            <w:tcBorders>
              <w:top w:val="nil"/>
              <w:left w:val="nil"/>
              <w:bottom w:val="nil"/>
              <w:right w:val="nil"/>
            </w:tcBorders>
            <w:hideMark/>
          </w:tcPr>
          <w:p w:rsidR="00250307" w:rsidRPr="00F43CCB" w:rsidRDefault="00250307">
            <w:pPr>
              <w:spacing w:after="250"/>
              <w:rPr>
                <w:sz w:val="25"/>
                <w:szCs w:val="25"/>
              </w:rPr>
            </w:pPr>
          </w:p>
        </w:tc>
        <w:tc>
          <w:tcPr>
            <w:tcW w:w="0" w:type="auto"/>
            <w:tcBorders>
              <w:top w:val="nil"/>
              <w:left w:val="nil"/>
              <w:bottom w:val="nil"/>
              <w:right w:val="nil"/>
            </w:tcBorders>
            <w:hideMark/>
          </w:tcPr>
          <w:p w:rsidR="00250307" w:rsidRPr="00F43CCB" w:rsidRDefault="00250307">
            <w:pPr>
              <w:rPr>
                <w:sz w:val="25"/>
                <w:szCs w:val="25"/>
              </w:rPr>
            </w:pPr>
          </w:p>
        </w:tc>
        <w:tc>
          <w:tcPr>
            <w:tcW w:w="0" w:type="auto"/>
            <w:tcBorders>
              <w:top w:val="nil"/>
              <w:left w:val="nil"/>
              <w:bottom w:val="nil"/>
              <w:right w:val="nil"/>
            </w:tcBorders>
            <w:vAlign w:val="center"/>
            <w:hideMark/>
          </w:tcPr>
          <w:p w:rsidR="00250307" w:rsidRPr="00F43CCB" w:rsidRDefault="00250307">
            <w:pPr>
              <w:spacing w:after="250"/>
              <w:rPr>
                <w:sz w:val="25"/>
                <w:szCs w:val="25"/>
              </w:rPr>
            </w:pPr>
          </w:p>
        </w:tc>
      </w:tr>
      <w:tr w:rsidR="00250307" w:rsidRPr="00F43CCB">
        <w:trPr>
          <w:divId w:val="496697462"/>
          <w:jc w:val="center"/>
        </w:trPr>
        <w:tc>
          <w:tcPr>
            <w:tcW w:w="0" w:type="auto"/>
            <w:tcBorders>
              <w:top w:val="nil"/>
              <w:left w:val="nil"/>
              <w:bottom w:val="nil"/>
              <w:right w:val="nil"/>
            </w:tcBorders>
            <w:hideMark/>
          </w:tcPr>
          <w:p w:rsidR="00250307" w:rsidRPr="00F43CCB" w:rsidRDefault="00250307">
            <w:pPr>
              <w:spacing w:after="250"/>
              <w:rPr>
                <w:sz w:val="25"/>
                <w:szCs w:val="25"/>
              </w:rPr>
            </w:pPr>
          </w:p>
        </w:tc>
        <w:tc>
          <w:tcPr>
            <w:tcW w:w="0" w:type="auto"/>
            <w:tcBorders>
              <w:top w:val="nil"/>
              <w:left w:val="nil"/>
              <w:bottom w:val="nil"/>
              <w:right w:val="nil"/>
            </w:tcBorders>
            <w:hideMark/>
          </w:tcPr>
          <w:p w:rsidR="00250307" w:rsidRPr="00F43CCB" w:rsidRDefault="00250307">
            <w:pPr>
              <w:rPr>
                <w:sz w:val="25"/>
                <w:szCs w:val="25"/>
              </w:rPr>
            </w:pPr>
            <w:r w:rsidRPr="00F43CCB">
              <w:rPr>
                <w:sz w:val="25"/>
                <w:szCs w:val="25"/>
              </w:rPr>
              <w:t>c)</w:t>
            </w:r>
          </w:p>
        </w:tc>
        <w:tc>
          <w:tcPr>
            <w:tcW w:w="0" w:type="auto"/>
            <w:tcBorders>
              <w:top w:val="nil"/>
              <w:left w:val="nil"/>
              <w:bottom w:val="nil"/>
              <w:right w:val="nil"/>
            </w:tcBorders>
            <w:vAlign w:val="center"/>
            <w:hideMark/>
          </w:tcPr>
          <w:p w:rsidR="00250307" w:rsidRPr="00F43CCB" w:rsidRDefault="009D1DB6">
            <w:pPr>
              <w:spacing w:after="250"/>
              <w:rPr>
                <w:sz w:val="25"/>
                <w:szCs w:val="25"/>
              </w:rPr>
            </w:pPr>
            <w:r w:rsidRPr="00F43CCB">
              <w:rPr>
                <w:sz w:val="25"/>
                <w:szCs w:val="25"/>
              </w:rPr>
              <w:t>uviesť informáciu o právnych predpisoch, v ktorých sú uvádzané právne akty Európskej únie už prebrané, spolu s uvedením rozsahu ich prebrania, príp. potreby prijatia ďalších úprav</w:t>
            </w:r>
          </w:p>
          <w:p w:rsidR="00DA2282" w:rsidRPr="00F43CCB" w:rsidRDefault="00DA2282" w:rsidP="00DA2282">
            <w:pPr>
              <w:spacing w:after="250"/>
              <w:rPr>
                <w:sz w:val="25"/>
                <w:szCs w:val="25"/>
              </w:rPr>
            </w:pPr>
            <w:r w:rsidRPr="00F43CCB">
              <w:rPr>
                <w:sz w:val="25"/>
                <w:szCs w:val="25"/>
              </w:rPr>
              <w:t>Zákon č. 343/2015 Z. z. o verejnom obstarávaní a o zmene a doplnení niektorých zákonov v znení neskorších predpisov</w:t>
            </w:r>
            <w:r w:rsidR="000D7239" w:rsidRPr="00F43CCB">
              <w:rPr>
                <w:sz w:val="25"/>
                <w:szCs w:val="25"/>
              </w:rPr>
              <w:t xml:space="preserve"> - úplný</w:t>
            </w:r>
          </w:p>
        </w:tc>
      </w:tr>
      <w:tr w:rsidR="00250307" w:rsidRPr="00F43CCB">
        <w:trPr>
          <w:divId w:val="496697462"/>
          <w:jc w:val="center"/>
        </w:trPr>
        <w:tc>
          <w:tcPr>
            <w:tcW w:w="0" w:type="auto"/>
            <w:tcBorders>
              <w:top w:val="nil"/>
              <w:left w:val="nil"/>
              <w:bottom w:val="nil"/>
              <w:right w:val="nil"/>
            </w:tcBorders>
            <w:hideMark/>
          </w:tcPr>
          <w:p w:rsidR="00250307" w:rsidRPr="00F43CCB" w:rsidRDefault="00250307">
            <w:pPr>
              <w:spacing w:after="250"/>
              <w:rPr>
                <w:sz w:val="25"/>
                <w:szCs w:val="25"/>
              </w:rPr>
            </w:pPr>
          </w:p>
        </w:tc>
        <w:tc>
          <w:tcPr>
            <w:tcW w:w="0" w:type="auto"/>
            <w:tcBorders>
              <w:top w:val="nil"/>
              <w:left w:val="nil"/>
              <w:bottom w:val="nil"/>
              <w:right w:val="nil"/>
            </w:tcBorders>
            <w:hideMark/>
          </w:tcPr>
          <w:p w:rsidR="00250307" w:rsidRPr="00F43CCB" w:rsidRDefault="00250307">
            <w:pPr>
              <w:rPr>
                <w:sz w:val="25"/>
                <w:szCs w:val="25"/>
              </w:rPr>
            </w:pPr>
          </w:p>
        </w:tc>
        <w:tc>
          <w:tcPr>
            <w:tcW w:w="0" w:type="auto"/>
            <w:tcBorders>
              <w:top w:val="nil"/>
              <w:left w:val="nil"/>
              <w:bottom w:val="nil"/>
              <w:right w:val="nil"/>
            </w:tcBorders>
            <w:vAlign w:val="center"/>
            <w:hideMark/>
          </w:tcPr>
          <w:p w:rsidR="00250307" w:rsidRPr="00F43CCB" w:rsidRDefault="00250307">
            <w:pPr>
              <w:spacing w:after="250"/>
              <w:rPr>
                <w:sz w:val="25"/>
                <w:szCs w:val="25"/>
              </w:rPr>
            </w:pPr>
          </w:p>
        </w:tc>
      </w:tr>
      <w:tr w:rsidR="00250307" w:rsidRPr="00F43CCB">
        <w:trPr>
          <w:divId w:val="496697462"/>
          <w:jc w:val="center"/>
        </w:trPr>
        <w:tc>
          <w:tcPr>
            <w:tcW w:w="0" w:type="auto"/>
            <w:tcBorders>
              <w:top w:val="nil"/>
              <w:left w:val="nil"/>
              <w:bottom w:val="nil"/>
              <w:right w:val="nil"/>
            </w:tcBorders>
            <w:hideMark/>
          </w:tcPr>
          <w:p w:rsidR="00250307" w:rsidRPr="00F43CCB" w:rsidRDefault="00250307">
            <w:pPr>
              <w:rPr>
                <w:b/>
                <w:bCs/>
                <w:sz w:val="25"/>
                <w:szCs w:val="25"/>
              </w:rPr>
            </w:pPr>
            <w:r w:rsidRPr="00F43CCB">
              <w:rPr>
                <w:b/>
                <w:bCs/>
                <w:sz w:val="25"/>
                <w:szCs w:val="25"/>
              </w:rPr>
              <w:t>5.</w:t>
            </w:r>
          </w:p>
        </w:tc>
        <w:tc>
          <w:tcPr>
            <w:tcW w:w="0" w:type="auto"/>
            <w:gridSpan w:val="2"/>
            <w:tcBorders>
              <w:top w:val="nil"/>
              <w:left w:val="nil"/>
              <w:bottom w:val="nil"/>
              <w:right w:val="nil"/>
            </w:tcBorders>
            <w:hideMark/>
          </w:tcPr>
          <w:p w:rsidR="00250307" w:rsidRPr="00F43CCB" w:rsidRDefault="00250307">
            <w:pPr>
              <w:spacing w:after="250"/>
              <w:rPr>
                <w:b/>
                <w:bCs/>
                <w:sz w:val="25"/>
                <w:szCs w:val="25"/>
              </w:rPr>
            </w:pPr>
            <w:r w:rsidRPr="00F43CCB">
              <w:rPr>
                <w:b/>
                <w:bCs/>
                <w:sz w:val="25"/>
                <w:szCs w:val="25"/>
              </w:rPr>
              <w:t>Stupeň zlučiteľnosti návrhu právneho predpisu s právom Európskej únie:</w:t>
            </w:r>
          </w:p>
        </w:tc>
      </w:tr>
      <w:tr w:rsidR="00250307" w:rsidRPr="00F43CCB">
        <w:trPr>
          <w:divId w:val="496697462"/>
          <w:jc w:val="center"/>
        </w:trPr>
        <w:tc>
          <w:tcPr>
            <w:tcW w:w="0" w:type="auto"/>
            <w:tcBorders>
              <w:top w:val="nil"/>
              <w:left w:val="nil"/>
              <w:bottom w:val="nil"/>
              <w:right w:val="nil"/>
            </w:tcBorders>
            <w:hideMark/>
          </w:tcPr>
          <w:p w:rsidR="00250307" w:rsidRPr="00F43CCB" w:rsidRDefault="00250307">
            <w:pPr>
              <w:spacing w:after="250"/>
              <w:rPr>
                <w:b/>
                <w:bCs/>
                <w:sz w:val="25"/>
                <w:szCs w:val="25"/>
              </w:rPr>
            </w:pPr>
          </w:p>
        </w:tc>
        <w:tc>
          <w:tcPr>
            <w:tcW w:w="0" w:type="auto"/>
            <w:tcBorders>
              <w:top w:val="nil"/>
              <w:left w:val="nil"/>
              <w:bottom w:val="nil"/>
              <w:right w:val="nil"/>
            </w:tcBorders>
            <w:hideMark/>
          </w:tcPr>
          <w:p w:rsidR="00250307" w:rsidRPr="00F43CCB" w:rsidRDefault="00250307">
            <w:pPr>
              <w:rPr>
                <w:sz w:val="25"/>
                <w:szCs w:val="25"/>
              </w:rPr>
            </w:pPr>
          </w:p>
        </w:tc>
        <w:tc>
          <w:tcPr>
            <w:tcW w:w="0" w:type="auto"/>
            <w:tcBorders>
              <w:top w:val="nil"/>
              <w:left w:val="nil"/>
              <w:bottom w:val="nil"/>
              <w:right w:val="nil"/>
            </w:tcBorders>
            <w:vAlign w:val="center"/>
            <w:hideMark/>
          </w:tcPr>
          <w:p w:rsidR="00250307" w:rsidRPr="00F43CCB" w:rsidRDefault="00250307">
            <w:pPr>
              <w:spacing w:after="250"/>
              <w:rPr>
                <w:sz w:val="25"/>
                <w:szCs w:val="25"/>
              </w:rPr>
            </w:pPr>
            <w:r w:rsidRPr="00F43CCB">
              <w:rPr>
                <w:sz w:val="25"/>
                <w:szCs w:val="25"/>
              </w:rPr>
              <w:t>úplný</w:t>
            </w:r>
          </w:p>
        </w:tc>
      </w:tr>
      <w:tr w:rsidR="00250307" w:rsidRPr="00F43CCB" w:rsidTr="009D1DB6">
        <w:trPr>
          <w:divId w:val="496697462"/>
          <w:jc w:val="center"/>
        </w:trPr>
        <w:tc>
          <w:tcPr>
            <w:tcW w:w="0" w:type="auto"/>
            <w:tcBorders>
              <w:top w:val="nil"/>
              <w:left w:val="nil"/>
              <w:bottom w:val="nil"/>
              <w:right w:val="nil"/>
            </w:tcBorders>
          </w:tcPr>
          <w:p w:rsidR="00250307" w:rsidRPr="00F43CCB" w:rsidRDefault="00250307">
            <w:pPr>
              <w:rPr>
                <w:b/>
                <w:bCs/>
                <w:sz w:val="25"/>
                <w:szCs w:val="25"/>
              </w:rPr>
            </w:pPr>
          </w:p>
        </w:tc>
        <w:tc>
          <w:tcPr>
            <w:tcW w:w="0" w:type="auto"/>
            <w:gridSpan w:val="2"/>
            <w:tcBorders>
              <w:top w:val="nil"/>
              <w:left w:val="nil"/>
              <w:bottom w:val="nil"/>
              <w:right w:val="nil"/>
            </w:tcBorders>
          </w:tcPr>
          <w:p w:rsidR="00250307" w:rsidRPr="00F43CCB" w:rsidRDefault="00250307">
            <w:pPr>
              <w:spacing w:after="250"/>
              <w:rPr>
                <w:b/>
                <w:bCs/>
                <w:sz w:val="25"/>
                <w:szCs w:val="25"/>
              </w:rPr>
            </w:pPr>
          </w:p>
        </w:tc>
      </w:tr>
      <w:tr w:rsidR="00250307" w:rsidRPr="00F43CCB" w:rsidTr="009D1DB6">
        <w:trPr>
          <w:divId w:val="496697462"/>
          <w:jc w:val="center"/>
        </w:trPr>
        <w:tc>
          <w:tcPr>
            <w:tcW w:w="0" w:type="auto"/>
            <w:tcBorders>
              <w:top w:val="nil"/>
              <w:left w:val="nil"/>
              <w:bottom w:val="nil"/>
              <w:right w:val="nil"/>
            </w:tcBorders>
          </w:tcPr>
          <w:p w:rsidR="00250307" w:rsidRPr="00F43CCB" w:rsidRDefault="00250307">
            <w:pPr>
              <w:spacing w:after="250"/>
              <w:rPr>
                <w:b/>
                <w:bCs/>
                <w:sz w:val="25"/>
                <w:szCs w:val="25"/>
              </w:rPr>
            </w:pPr>
          </w:p>
        </w:tc>
        <w:tc>
          <w:tcPr>
            <w:tcW w:w="0" w:type="auto"/>
            <w:tcBorders>
              <w:top w:val="nil"/>
              <w:left w:val="nil"/>
              <w:bottom w:val="nil"/>
              <w:right w:val="nil"/>
            </w:tcBorders>
          </w:tcPr>
          <w:p w:rsidR="00250307" w:rsidRPr="00F43CCB" w:rsidRDefault="00250307">
            <w:pPr>
              <w:rPr>
                <w:sz w:val="25"/>
                <w:szCs w:val="25"/>
              </w:rPr>
            </w:pPr>
          </w:p>
        </w:tc>
        <w:tc>
          <w:tcPr>
            <w:tcW w:w="0" w:type="auto"/>
            <w:tcBorders>
              <w:top w:val="nil"/>
              <w:left w:val="nil"/>
              <w:bottom w:val="nil"/>
              <w:right w:val="nil"/>
            </w:tcBorders>
            <w:vAlign w:val="center"/>
          </w:tcPr>
          <w:p w:rsidR="00250307" w:rsidRPr="00F43CCB" w:rsidRDefault="00250307">
            <w:pPr>
              <w:spacing w:after="250"/>
              <w:rPr>
                <w:sz w:val="25"/>
                <w:szCs w:val="25"/>
              </w:rPr>
            </w:pPr>
          </w:p>
        </w:tc>
      </w:tr>
    </w:tbl>
    <w:p w:rsidR="003D0DA4" w:rsidRPr="00F43CCB" w:rsidRDefault="003D0DA4" w:rsidP="00814DF5">
      <w:pPr>
        <w:tabs>
          <w:tab w:val="left" w:pos="360"/>
        </w:tabs>
        <w:jc w:val="both"/>
        <w:rPr>
          <w:sz w:val="25"/>
          <w:szCs w:val="25"/>
        </w:rPr>
      </w:pPr>
    </w:p>
    <w:sectPr w:rsidR="003D0DA4" w:rsidRPr="00F43CC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EE"/>
    <w:family w:val="roman"/>
    <w:pitch w:val="variable"/>
    <w:sig w:usb0="E0002AFF" w:usb1="C0007841" w:usb2="00000009"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altName w:val="Century Gothic"/>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5DAC"/>
    <w:multiLevelType w:val="hybridMultilevel"/>
    <w:tmpl w:val="9D961286"/>
    <w:lvl w:ilvl="0" w:tplc="59F6A514">
      <w:start w:val="1"/>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C1484D"/>
    <w:multiLevelType w:val="hybridMultilevel"/>
    <w:tmpl w:val="81A87962"/>
    <w:lvl w:ilvl="0" w:tplc="FF2A77DA">
      <w:start w:val="3"/>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E01323C"/>
    <w:multiLevelType w:val="hybridMultilevel"/>
    <w:tmpl w:val="F5C89F76"/>
    <w:lvl w:ilvl="0" w:tplc="F4446A02">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4613B58"/>
    <w:multiLevelType w:val="hybridMultilevel"/>
    <w:tmpl w:val="1EF280DA"/>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5B21DE"/>
    <w:multiLevelType w:val="hybridMultilevel"/>
    <w:tmpl w:val="2078F9F6"/>
    <w:lvl w:ilvl="0" w:tplc="D0BA0F7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C393A1A"/>
    <w:multiLevelType w:val="hybridMultilevel"/>
    <w:tmpl w:val="6730229C"/>
    <w:lvl w:ilvl="0" w:tplc="70EA26DE">
      <w:start w:val="1"/>
      <w:numFmt w:val="lowerLetter"/>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6" w15:restartNumberingAfterBreak="0">
    <w:nsid w:val="5E5642E0"/>
    <w:multiLevelType w:val="hybridMultilevel"/>
    <w:tmpl w:val="0E729AC6"/>
    <w:lvl w:ilvl="0" w:tplc="4BA6839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8B16FD"/>
    <w:multiLevelType w:val="hybridMultilevel"/>
    <w:tmpl w:val="A0F68696"/>
    <w:lvl w:ilvl="0" w:tplc="A1801AA4">
      <w:start w:val="2"/>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
  </w:num>
  <w:num w:numId="2">
    <w:abstractNumId w:val="2"/>
  </w:num>
  <w:num w:numId="3">
    <w:abstractNumId w:val="7"/>
  </w:num>
  <w:num w:numId="4">
    <w:abstractNumId w:val="3"/>
  </w:num>
  <w:num w:numId="5">
    <w:abstractNumId w:val="1"/>
  </w:num>
  <w:num w:numId="6">
    <w:abstractNumId w:val="6"/>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CF"/>
    <w:rsid w:val="00010D7F"/>
    <w:rsid w:val="00034514"/>
    <w:rsid w:val="00054456"/>
    <w:rsid w:val="000C03E4"/>
    <w:rsid w:val="000C5887"/>
    <w:rsid w:val="000D7239"/>
    <w:rsid w:val="00117A7E"/>
    <w:rsid w:val="001D60ED"/>
    <w:rsid w:val="001F0AA3"/>
    <w:rsid w:val="0020025E"/>
    <w:rsid w:val="0023485C"/>
    <w:rsid w:val="002450A1"/>
    <w:rsid w:val="00250307"/>
    <w:rsid w:val="002B14DD"/>
    <w:rsid w:val="002E6AC0"/>
    <w:rsid w:val="00354CEA"/>
    <w:rsid w:val="003841E0"/>
    <w:rsid w:val="003B6E94"/>
    <w:rsid w:val="003D0DA4"/>
    <w:rsid w:val="00482868"/>
    <w:rsid w:val="004A3CCB"/>
    <w:rsid w:val="004B1E6E"/>
    <w:rsid w:val="004E7F23"/>
    <w:rsid w:val="00502921"/>
    <w:rsid w:val="00596545"/>
    <w:rsid w:val="005D6FE1"/>
    <w:rsid w:val="00632C56"/>
    <w:rsid w:val="006C0FA0"/>
    <w:rsid w:val="006E1D9C"/>
    <w:rsid w:val="006F3E6F"/>
    <w:rsid w:val="00785F65"/>
    <w:rsid w:val="007F5B72"/>
    <w:rsid w:val="00814DF5"/>
    <w:rsid w:val="00824CCF"/>
    <w:rsid w:val="00847169"/>
    <w:rsid w:val="008570D4"/>
    <w:rsid w:val="008655C8"/>
    <w:rsid w:val="008E2891"/>
    <w:rsid w:val="00931C06"/>
    <w:rsid w:val="00970F68"/>
    <w:rsid w:val="009C63EB"/>
    <w:rsid w:val="009D1DB6"/>
    <w:rsid w:val="00AA4B96"/>
    <w:rsid w:val="00AC5862"/>
    <w:rsid w:val="00AD7E8C"/>
    <w:rsid w:val="00B01778"/>
    <w:rsid w:val="00B128CD"/>
    <w:rsid w:val="00B326AA"/>
    <w:rsid w:val="00C12975"/>
    <w:rsid w:val="00C90146"/>
    <w:rsid w:val="00CA5D08"/>
    <w:rsid w:val="00CE5643"/>
    <w:rsid w:val="00D14B99"/>
    <w:rsid w:val="00D2141B"/>
    <w:rsid w:val="00D465F6"/>
    <w:rsid w:val="00D5344B"/>
    <w:rsid w:val="00D7275F"/>
    <w:rsid w:val="00D75FDD"/>
    <w:rsid w:val="00DA2282"/>
    <w:rsid w:val="00DB3DB1"/>
    <w:rsid w:val="00DC377E"/>
    <w:rsid w:val="00DC3BFE"/>
    <w:rsid w:val="00E85F6B"/>
    <w:rsid w:val="00EC5BF8"/>
    <w:rsid w:val="00F43CCB"/>
    <w:rsid w:val="00FA32F7"/>
    <w:rsid w:val="00FD6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4ADB0"/>
  <w14:defaultImageDpi w14:val="96"/>
  <w15:docId w15:val="{9998B1B5-1800-43AE-9BF0-63A4DDC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BCE"/>
    <w:pPr>
      <w:widowControl w:val="0"/>
      <w:autoSpaceDE w:val="0"/>
      <w:autoSpaceDN w:val="0"/>
      <w:adjustRightInd w:val="0"/>
      <w:spacing w:after="0" w:line="240" w:lineRule="auto"/>
    </w:pPr>
    <w:rPr>
      <w:sz w:val="24"/>
      <w:szCs w:val="24"/>
    </w:rPr>
  </w:style>
  <w:style w:type="paragraph" w:styleId="Nadpis5">
    <w:name w:val="heading 5"/>
    <w:basedOn w:val="Normlny"/>
    <w:link w:val="Nadpis5Char"/>
    <w:uiPriority w:val="9"/>
    <w:qFormat/>
    <w:rsid w:val="009C63EB"/>
    <w:pPr>
      <w:widowControl/>
      <w:autoSpaceDE/>
      <w:autoSpaceDN/>
      <w:adjustRightInd/>
      <w:spacing w:before="100" w:beforeAutospacing="1" w:after="100" w:afterAutospacing="1"/>
      <w:outlineLvl w:val="4"/>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C5BF8"/>
    <w:rPr>
      <w:sz w:val="16"/>
      <w:szCs w:val="16"/>
    </w:rPr>
  </w:style>
  <w:style w:type="paragraph" w:styleId="Textkomentra">
    <w:name w:val="annotation text"/>
    <w:basedOn w:val="Normlny"/>
    <w:link w:val="TextkomentraChar"/>
    <w:uiPriority w:val="99"/>
    <w:semiHidden/>
    <w:unhideWhenUsed/>
    <w:rsid w:val="00EC5BF8"/>
    <w:rPr>
      <w:sz w:val="20"/>
      <w:szCs w:val="20"/>
    </w:rPr>
  </w:style>
  <w:style w:type="character" w:customStyle="1" w:styleId="TextkomentraChar">
    <w:name w:val="Text komentára Char"/>
    <w:basedOn w:val="Predvolenpsmoodseku"/>
    <w:link w:val="Textkomentra"/>
    <w:uiPriority w:val="99"/>
    <w:semiHidden/>
    <w:rsid w:val="00EC5BF8"/>
    <w:rPr>
      <w:sz w:val="20"/>
      <w:szCs w:val="20"/>
      <w:lang w:val="ru-RU"/>
    </w:rPr>
  </w:style>
  <w:style w:type="paragraph" w:styleId="Predmetkomentra">
    <w:name w:val="annotation subject"/>
    <w:basedOn w:val="Textkomentra"/>
    <w:next w:val="Textkomentra"/>
    <w:link w:val="PredmetkomentraChar"/>
    <w:uiPriority w:val="99"/>
    <w:semiHidden/>
    <w:unhideWhenUsed/>
    <w:rsid w:val="00EC5BF8"/>
    <w:rPr>
      <w:b/>
      <w:bCs/>
    </w:rPr>
  </w:style>
  <w:style w:type="character" w:customStyle="1" w:styleId="PredmetkomentraChar">
    <w:name w:val="Predmet komentára Char"/>
    <w:basedOn w:val="TextkomentraChar"/>
    <w:link w:val="Predmetkomentra"/>
    <w:uiPriority w:val="99"/>
    <w:semiHidden/>
    <w:rsid w:val="00EC5BF8"/>
    <w:rPr>
      <w:b/>
      <w:bCs/>
      <w:sz w:val="20"/>
      <w:szCs w:val="20"/>
      <w:lang w:val="ru-RU"/>
    </w:rPr>
  </w:style>
  <w:style w:type="paragraph" w:styleId="Textbubliny">
    <w:name w:val="Balloon Text"/>
    <w:basedOn w:val="Normlny"/>
    <w:link w:val="TextbublinyChar"/>
    <w:uiPriority w:val="99"/>
    <w:semiHidden/>
    <w:unhideWhenUsed/>
    <w:rsid w:val="00EC5BF8"/>
    <w:rPr>
      <w:rFonts w:ascii="Tahoma" w:hAnsi="Tahoma" w:cs="Tahoma"/>
      <w:sz w:val="16"/>
      <w:szCs w:val="16"/>
    </w:rPr>
  </w:style>
  <w:style w:type="character" w:customStyle="1" w:styleId="TextbublinyChar">
    <w:name w:val="Text bubliny Char"/>
    <w:basedOn w:val="Predvolenpsmoodseku"/>
    <w:link w:val="Textbubliny"/>
    <w:uiPriority w:val="99"/>
    <w:semiHidden/>
    <w:rsid w:val="00EC5BF8"/>
    <w:rPr>
      <w:rFonts w:ascii="Tahoma" w:hAnsi="Tahoma" w:cs="Tahoma"/>
      <w:sz w:val="16"/>
      <w:szCs w:val="16"/>
      <w:lang w:val="ru-RU"/>
    </w:rPr>
  </w:style>
  <w:style w:type="paragraph" w:styleId="Odsekzoznamu">
    <w:name w:val="List Paragraph"/>
    <w:basedOn w:val="Normlny"/>
    <w:uiPriority w:val="99"/>
    <w:qFormat/>
    <w:rsid w:val="00E85F6B"/>
    <w:pPr>
      <w:ind w:left="720"/>
      <w:contextualSpacing/>
    </w:pPr>
  </w:style>
  <w:style w:type="character" w:customStyle="1" w:styleId="Nadpis5Char">
    <w:name w:val="Nadpis 5 Char"/>
    <w:basedOn w:val="Predvolenpsmoodseku"/>
    <w:link w:val="Nadpis5"/>
    <w:uiPriority w:val="9"/>
    <w:rsid w:val="009C63EB"/>
    <w:rPr>
      <w:b/>
      <w:bCs/>
      <w:sz w:val="20"/>
      <w:szCs w:val="20"/>
    </w:rPr>
  </w:style>
  <w:style w:type="table" w:styleId="Mriekatabuky">
    <w:name w:val="Table Grid"/>
    <w:basedOn w:val="Normlnatabuka"/>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643"/>
    <w:pPr>
      <w:autoSpaceDE w:val="0"/>
      <w:autoSpaceDN w:val="0"/>
      <w:adjustRightInd w:val="0"/>
      <w:spacing w:after="0" w:line="240" w:lineRule="auto"/>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963">
      <w:bodyDiv w:val="1"/>
      <w:marLeft w:val="0"/>
      <w:marRight w:val="0"/>
      <w:marTop w:val="0"/>
      <w:marBottom w:val="0"/>
      <w:divBdr>
        <w:top w:val="none" w:sz="0" w:space="0" w:color="auto"/>
        <w:left w:val="none" w:sz="0" w:space="0" w:color="auto"/>
        <w:bottom w:val="none" w:sz="0" w:space="0" w:color="auto"/>
        <w:right w:val="none" w:sz="0" w:space="0" w:color="auto"/>
      </w:divBdr>
      <w:divsChild>
        <w:div w:id="1799178952">
          <w:marLeft w:val="0"/>
          <w:marRight w:val="0"/>
          <w:marTop w:val="0"/>
          <w:marBottom w:val="0"/>
          <w:divBdr>
            <w:top w:val="none" w:sz="0" w:space="0" w:color="auto"/>
            <w:left w:val="none" w:sz="0" w:space="0" w:color="auto"/>
            <w:bottom w:val="none" w:sz="0" w:space="0" w:color="auto"/>
            <w:right w:val="none" w:sz="0" w:space="0" w:color="auto"/>
          </w:divBdr>
          <w:divsChild>
            <w:div w:id="6305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392">
      <w:bodyDiv w:val="1"/>
      <w:marLeft w:val="0"/>
      <w:marRight w:val="0"/>
      <w:marTop w:val="0"/>
      <w:marBottom w:val="0"/>
      <w:divBdr>
        <w:top w:val="none" w:sz="0" w:space="0" w:color="auto"/>
        <w:left w:val="none" w:sz="0" w:space="0" w:color="auto"/>
        <w:bottom w:val="none" w:sz="0" w:space="0" w:color="auto"/>
        <w:right w:val="none" w:sz="0" w:space="0" w:color="auto"/>
      </w:divBdr>
    </w:div>
    <w:div w:id="115948355">
      <w:bodyDiv w:val="1"/>
      <w:marLeft w:val="0"/>
      <w:marRight w:val="0"/>
      <w:marTop w:val="0"/>
      <w:marBottom w:val="0"/>
      <w:divBdr>
        <w:top w:val="none" w:sz="0" w:space="0" w:color="auto"/>
        <w:left w:val="none" w:sz="0" w:space="0" w:color="auto"/>
        <w:bottom w:val="none" w:sz="0" w:space="0" w:color="auto"/>
        <w:right w:val="none" w:sz="0" w:space="0" w:color="auto"/>
      </w:divBdr>
      <w:divsChild>
        <w:div w:id="96482995">
          <w:marLeft w:val="0"/>
          <w:marRight w:val="0"/>
          <w:marTop w:val="0"/>
          <w:marBottom w:val="0"/>
          <w:divBdr>
            <w:top w:val="none" w:sz="0" w:space="0" w:color="auto"/>
            <w:left w:val="none" w:sz="0" w:space="0" w:color="auto"/>
            <w:bottom w:val="none" w:sz="0" w:space="0" w:color="auto"/>
            <w:right w:val="none" w:sz="0" w:space="0" w:color="auto"/>
          </w:divBdr>
          <w:divsChild>
            <w:div w:id="7989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8790">
      <w:bodyDiv w:val="1"/>
      <w:marLeft w:val="0"/>
      <w:marRight w:val="0"/>
      <w:marTop w:val="0"/>
      <w:marBottom w:val="0"/>
      <w:divBdr>
        <w:top w:val="none" w:sz="0" w:space="0" w:color="auto"/>
        <w:left w:val="none" w:sz="0" w:space="0" w:color="auto"/>
        <w:bottom w:val="none" w:sz="0" w:space="0" w:color="auto"/>
        <w:right w:val="none" w:sz="0" w:space="0" w:color="auto"/>
      </w:divBdr>
      <w:divsChild>
        <w:div w:id="1358116945">
          <w:marLeft w:val="0"/>
          <w:marRight w:val="0"/>
          <w:marTop w:val="0"/>
          <w:marBottom w:val="0"/>
          <w:divBdr>
            <w:top w:val="none" w:sz="0" w:space="0" w:color="auto"/>
            <w:left w:val="none" w:sz="0" w:space="0" w:color="auto"/>
            <w:bottom w:val="none" w:sz="0" w:space="0" w:color="auto"/>
            <w:right w:val="none" w:sz="0" w:space="0" w:color="auto"/>
          </w:divBdr>
        </w:div>
      </w:divsChild>
    </w:div>
    <w:div w:id="496697462">
      <w:bodyDiv w:val="1"/>
      <w:marLeft w:val="0"/>
      <w:marRight w:val="0"/>
      <w:marTop w:val="0"/>
      <w:marBottom w:val="0"/>
      <w:divBdr>
        <w:top w:val="none" w:sz="0" w:space="0" w:color="auto"/>
        <w:left w:val="none" w:sz="0" w:space="0" w:color="auto"/>
        <w:bottom w:val="none" w:sz="0" w:space="0" w:color="auto"/>
        <w:right w:val="none" w:sz="0" w:space="0" w:color="auto"/>
      </w:divBdr>
    </w:div>
    <w:div w:id="591474089">
      <w:bodyDiv w:val="1"/>
      <w:marLeft w:val="0"/>
      <w:marRight w:val="0"/>
      <w:marTop w:val="0"/>
      <w:marBottom w:val="0"/>
      <w:divBdr>
        <w:top w:val="none" w:sz="0" w:space="0" w:color="auto"/>
        <w:left w:val="none" w:sz="0" w:space="0" w:color="auto"/>
        <w:bottom w:val="none" w:sz="0" w:space="0" w:color="auto"/>
        <w:right w:val="none" w:sz="0" w:space="0" w:color="auto"/>
      </w:divBdr>
      <w:divsChild>
        <w:div w:id="1358505317">
          <w:marLeft w:val="0"/>
          <w:marRight w:val="0"/>
          <w:marTop w:val="0"/>
          <w:marBottom w:val="0"/>
          <w:divBdr>
            <w:top w:val="none" w:sz="0" w:space="0" w:color="auto"/>
            <w:left w:val="none" w:sz="0" w:space="0" w:color="auto"/>
            <w:bottom w:val="none" w:sz="0" w:space="0" w:color="auto"/>
            <w:right w:val="none" w:sz="0" w:space="0" w:color="auto"/>
          </w:divBdr>
        </w:div>
      </w:divsChild>
    </w:div>
    <w:div w:id="1029919218">
      <w:bodyDiv w:val="1"/>
      <w:marLeft w:val="0"/>
      <w:marRight w:val="0"/>
      <w:marTop w:val="0"/>
      <w:marBottom w:val="0"/>
      <w:divBdr>
        <w:top w:val="none" w:sz="0" w:space="0" w:color="auto"/>
        <w:left w:val="none" w:sz="0" w:space="0" w:color="auto"/>
        <w:bottom w:val="none" w:sz="0" w:space="0" w:color="auto"/>
        <w:right w:val="none" w:sz="0" w:space="0" w:color="auto"/>
      </w:divBdr>
      <w:divsChild>
        <w:div w:id="1229805015">
          <w:marLeft w:val="0"/>
          <w:marRight w:val="0"/>
          <w:marTop w:val="0"/>
          <w:marBottom w:val="0"/>
          <w:divBdr>
            <w:top w:val="none" w:sz="0" w:space="0" w:color="auto"/>
            <w:left w:val="none" w:sz="0" w:space="0" w:color="auto"/>
            <w:bottom w:val="none" w:sz="0" w:space="0" w:color="auto"/>
            <w:right w:val="none" w:sz="0" w:space="0" w:color="auto"/>
          </w:divBdr>
        </w:div>
      </w:divsChild>
    </w:div>
    <w:div w:id="1152060518">
      <w:bodyDiv w:val="1"/>
      <w:marLeft w:val="0"/>
      <w:marRight w:val="0"/>
      <w:marTop w:val="0"/>
      <w:marBottom w:val="0"/>
      <w:divBdr>
        <w:top w:val="none" w:sz="0" w:space="0" w:color="auto"/>
        <w:left w:val="none" w:sz="0" w:space="0" w:color="auto"/>
        <w:bottom w:val="none" w:sz="0" w:space="0" w:color="auto"/>
        <w:right w:val="none" w:sz="0" w:space="0" w:color="auto"/>
      </w:divBdr>
    </w:div>
    <w:div w:id="1662738372">
      <w:bodyDiv w:val="1"/>
      <w:marLeft w:val="0"/>
      <w:marRight w:val="0"/>
      <w:marTop w:val="0"/>
      <w:marBottom w:val="0"/>
      <w:divBdr>
        <w:top w:val="none" w:sz="0" w:space="0" w:color="auto"/>
        <w:left w:val="none" w:sz="0" w:space="0" w:color="auto"/>
        <w:bottom w:val="none" w:sz="0" w:space="0" w:color="auto"/>
        <w:right w:val="none" w:sz="0" w:space="0" w:color="auto"/>
      </w:divBdr>
      <w:divsChild>
        <w:div w:id="677192055">
          <w:marLeft w:val="0"/>
          <w:marRight w:val="0"/>
          <w:marTop w:val="0"/>
          <w:marBottom w:val="0"/>
          <w:divBdr>
            <w:top w:val="none" w:sz="0" w:space="0" w:color="auto"/>
            <w:left w:val="none" w:sz="0" w:space="0" w:color="auto"/>
            <w:bottom w:val="none" w:sz="0" w:space="0" w:color="auto"/>
            <w:right w:val="none" w:sz="0" w:space="0" w:color="auto"/>
          </w:divBdr>
        </w:div>
      </w:divsChild>
    </w:div>
    <w:div w:id="2018463439">
      <w:bodyDiv w:val="1"/>
      <w:marLeft w:val="0"/>
      <w:marRight w:val="0"/>
      <w:marTop w:val="0"/>
      <w:marBottom w:val="0"/>
      <w:divBdr>
        <w:top w:val="none" w:sz="0" w:space="0" w:color="auto"/>
        <w:left w:val="none" w:sz="0" w:space="0" w:color="auto"/>
        <w:bottom w:val="none" w:sz="0" w:space="0" w:color="auto"/>
        <w:right w:val="none" w:sz="0" w:space="0" w:color="auto"/>
      </w:divBdr>
      <w:divsChild>
        <w:div w:id="139619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žka zlučiteľnosti"/>
    <f:field ref="objsubject" par="" edit="true" text="Doložka zlučiteľnosti"/>
    <f:field ref="objcreatedby" par="" text="Administrator, System"/>
    <f:field ref="objcreatedat" par="" text="14.5.2018 17:09:04"/>
    <f:field ref="objchangedby" par="" text="Administrator, System"/>
    <f:field ref="objmodifiedat" par="" text="14.5.2018 17:09:04"/>
    <f:field ref="doc_FSCFOLIO_1_1001_FieldDocumentNumber" par="" text=""/>
    <f:field ref="doc_FSCFOLIO_1_1001_FieldSubject" par="" edit="true" text="Doložka zlučiteľnosti"/>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7A52E10-E5C5-41AE-8BE2-DB2779BC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512</Words>
  <Characters>2925</Characters>
  <Application>Microsoft Office Word</Application>
  <DocSecurity>0</DocSecurity>
  <Lines>24</Lines>
  <Paragraphs>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Viktoria Orszaghova</cp:lastModifiedBy>
  <cp:revision>8</cp:revision>
  <dcterms:created xsi:type="dcterms:W3CDTF">2018-07-23T13:09:00Z</dcterms:created>
  <dcterms:modified xsi:type="dcterms:W3CDTF">2018-07-23T15:47:00Z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COO.2145.1000.3.2576483</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Ivan Holič</vt:lpwstr>
  </property>
  <property fmtid="{D5CDD505-2E9C-101B-9397-08002B2CF9AE}" pid="11" name="FSC#SKEDITIONSLOVLEX@103.510:zodppredkladatel">
    <vt:lpwstr>JUDr. Miroslav Hlivák</vt:lpwstr>
  </property>
  <property fmtid="{D5CDD505-2E9C-101B-9397-08002B2CF9AE}" pid="12"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3" name="FSC#SKEDITIONSLOVLEX@103.510:cislopredpis">
    <vt:lpwstr/>
  </property>
  <property fmtid="{D5CDD505-2E9C-101B-9397-08002B2CF9AE}" pid="14" name="FSC#SKEDITIONSLOVLEX@103.510:zodpinstitucia">
    <vt:lpwstr>Úrad pre verejné obstarávanie</vt:lpwstr>
  </property>
  <property fmtid="{D5CDD505-2E9C-101B-9397-08002B2CF9AE}" pid="15"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16" name="FSC#SKEDITIONSLOVLEX@103.510:autorpredpis">
    <vt:lpwstr/>
  </property>
  <property fmtid="{D5CDD505-2E9C-101B-9397-08002B2CF9AE}" pid="17" name="FSC#SKEDITIONSLOVLEX@103.510:podnetpredpis">
    <vt:lpwstr>Plán legislatívnych úloh vlády SR na rok 2018</vt:lpwstr>
  </property>
  <property fmtid="{D5CDD505-2E9C-101B-9397-08002B2CF9AE}" pid="18"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19" name="FSC#SKEDITIONSLOVLEX@103.510:rezortcislopredpis">
    <vt:lpwstr>7149-P/2018</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LP/2018/284</vt:lpwstr>
  </property>
  <property fmtid="{D5CDD505-2E9C-101B-9397-08002B2CF9AE}" pid="29" name="FSC#SKEDITIONSLOVLEX@103.510:typsprievdok">
    <vt:lpwstr>Doložka zlučiteľnosti</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je upravená v práve Európskej únie</vt:lpwstr>
  </property>
  <property fmtid="{D5CDD505-2E9C-101B-9397-08002B2CF9AE}" pid="38" name="FSC#SKEDITIONSLOVLEX@103.510:AttrStrListDocPropPrimarnePravoEU">
    <vt:lpwstr>čl. 26 a 114 Zmluvy o fungovaní Európskej únie</vt:lpwstr>
  </property>
  <property fmtid="{D5CDD505-2E9C-101B-9397-08002B2CF9AE}" pid="39" name="FSC#SKEDITIONSLOVLEX@103.510:AttrStrListDocPropSekundarneLegPravoPO">
    <vt:lpwstr>Smernica Európskeho parlamentu a Rady 2014/24/EÚ z 26. 02. 2014 o verejnom obstarávaní a zrušení smernice 2004/18/ES _x000d_
Smernica Európskeho parlamentu a Rady 2014/23/EÚ z 26. 02. 2014 o udeľovaní koncesií_x000d_
Smernica Európskeho parlamentu a Rady 2014/25/EÚ z</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nie je obsiahnutá v judikatúre Súdneho dvora Európskej únie</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úplný</vt:lpwstr>
  </property>
  <property fmtid="{D5CDD505-2E9C-101B-9397-08002B2CF9AE}" pid="49" name="FSC#SKEDITIONSLOVLEX@103.510:AttrStrListDocPropGestorSpolupRezorty">
    <vt:lpwstr>Úrad pre verejné obstarávanie</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
  </property>
  <property fmtid="{D5CDD505-2E9C-101B-9397-08002B2CF9AE}" pid="53" name="FSC#SKEDITIONSLOVLEX@103.510:AttrStrDocPropVplyvPodnikatelskeProstr">
    <vt:lpwstr/>
  </property>
  <property fmtid="{D5CDD505-2E9C-101B-9397-08002B2CF9AE}" pid="54" name="FSC#SKEDITIONSLOVLEX@103.510:AttrStrDocPropVplyvSocialny">
    <vt:lpwstr/>
  </property>
  <property fmtid="{D5CDD505-2E9C-101B-9397-08002B2CF9AE}" pid="55" name="FSC#SKEDITIONSLOVLEX@103.510:AttrStrDocPropVplyvNaZivotProstr">
    <vt:lpwstr/>
  </property>
  <property fmtid="{D5CDD505-2E9C-101B-9397-08002B2CF9AE}" pid="56" name="FSC#SKEDITIONSLOVLEX@103.510:AttrStrDocPropVplyvNaInformatizaciu">
    <vt:lpwstr/>
  </property>
  <property fmtid="{D5CDD505-2E9C-101B-9397-08002B2CF9AE}" pid="57" name="FSC#SKEDITIONSLOVLEX@103.510:AttrStrListDocPropPoznamkaVplyv">
    <vt:lpwstr/>
  </property>
  <property fmtid="{D5CDD505-2E9C-101B-9397-08002B2CF9AE}" pid="58" name="FSC#SKEDITIONSLOVLEX@103.510:AttrStrListDocPropAltRiesenia">
    <vt:lpwstr/>
  </property>
  <property fmtid="{D5CDD505-2E9C-101B-9397-08002B2CF9AE}" pid="59" name="FSC#SKEDITIONSLOVLEX@103.510:AttrStrListDocPropStanoviskoGest">
    <vt:lpwstr/>
  </property>
  <property fmtid="{D5CDD505-2E9C-101B-9397-08002B2CF9AE}" pid="60"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predseda Úradu pre verejné obstarávanie</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132" name="FSC#SKEDITIONSLOVLEX@103.510:dalsipredkladatel">
    <vt:lpwstr/>
  </property>
  <property fmtid="{D5CDD505-2E9C-101B-9397-08002B2CF9AE}" pid="133"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134" name="FSC#SKEDITIONSLOVLEX@103.510:funkciaPred">
    <vt:lpwstr>referent</vt:lpwstr>
  </property>
  <property fmtid="{D5CDD505-2E9C-101B-9397-08002B2CF9AE}" pid="135" name="FSC#SKEDITIONSLOVLEX@103.510:funkciaPredAkuzativ">
    <vt:lpwstr>refrentovi</vt:lpwstr>
  </property>
  <property fmtid="{D5CDD505-2E9C-101B-9397-08002B2CF9AE}" pid="136" name="FSC#SKEDITIONSLOVLEX@103.510:funkciaPredDativ">
    <vt:lpwstr>referenta</vt:lpwstr>
  </property>
  <property fmtid="{D5CDD505-2E9C-101B-9397-08002B2CF9AE}" pid="137" name="FSC#SKEDITIONSLOVLEX@103.510:funkciaZodpPred">
    <vt:lpwstr>predseda</vt:lpwstr>
  </property>
  <property fmtid="{D5CDD505-2E9C-101B-9397-08002B2CF9AE}" pid="138" name="FSC#SKEDITIONSLOVLEX@103.510:funkciaZodpPredAkuzativ">
    <vt:lpwstr>predsedu</vt:lpwstr>
  </property>
  <property fmtid="{D5CDD505-2E9C-101B-9397-08002B2CF9AE}" pid="139" name="FSC#SKEDITIONSLOVLEX@103.510:funkciaZodpPredDativ">
    <vt:lpwstr>predsedovi</vt:lpwstr>
  </property>
  <property fmtid="{D5CDD505-2E9C-101B-9397-08002B2CF9AE}" pid="140" name="FSC#SKEDITIONSLOVLEX@103.510:funkciaDalsiPred">
    <vt:lpwstr/>
  </property>
  <property fmtid="{D5CDD505-2E9C-101B-9397-08002B2CF9AE}" pid="141" name="FSC#SKEDITIONSLOVLEX@103.510:funkciaDalsiPredAkuzativ">
    <vt:lpwstr/>
  </property>
  <property fmtid="{D5CDD505-2E9C-101B-9397-08002B2CF9AE}" pid="142" name="FSC#SKEDITIONSLOVLEX@103.510:funkciaDalsiPredDativ">
    <vt:lpwstr/>
  </property>
  <property fmtid="{D5CDD505-2E9C-101B-9397-08002B2CF9AE}" pid="143" name="FSC#SKEDITIONSLOVLEX@103.510:predkladateliaObalSD">
    <vt:lpwstr>JUDr. Miroslav Hlivák_x000d_
predseda</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2018</vt:lpwstr>
  </property>
  <property fmtid="{D5CDD505-2E9C-101B-9397-08002B2CF9AE}" pid="152" name="FSC#SKEDITIONSLOVLEX@103.510:vytvorenedna">
    <vt:lpwstr>14. 5. 2018</vt:lpwstr>
  </property>
</Properties>
</file>