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E5D06" w14:textId="77777777" w:rsidR="0081708C" w:rsidRDefault="0081708C" w:rsidP="0081708C">
      <w:pPr>
        <w:jc w:val="center"/>
        <w:rPr>
          <w:rFonts w:ascii="Times New Roman" w:hAnsi="Times New Roman"/>
          <w:sz w:val="24"/>
          <w:szCs w:val="24"/>
          <w:lang w:val="en-US"/>
        </w:rPr>
      </w:pPr>
      <w:r>
        <w:rPr>
          <w:noProof/>
          <w:szCs w:val="24"/>
        </w:rPr>
        <w:drawing>
          <wp:inline distT="0" distB="0" distL="0" distR="0" wp14:anchorId="7B9A7056" wp14:editId="6ED492B2">
            <wp:extent cx="6096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tbl>
      <w:tblPr>
        <w:tblW w:w="5000" w:type="pct"/>
        <w:tblCellSpacing w:w="15" w:type="dxa"/>
        <w:tblLook w:val="04A0" w:firstRow="1" w:lastRow="0" w:firstColumn="1" w:lastColumn="0" w:noHBand="0" w:noVBand="1"/>
      </w:tblPr>
      <w:tblGrid>
        <w:gridCol w:w="9496"/>
      </w:tblGrid>
      <w:tr w:rsidR="0081708C" w14:paraId="68CCB7E9" w14:textId="77777777" w:rsidTr="008073D9">
        <w:trPr>
          <w:tblCellSpacing w:w="15" w:type="dxa"/>
        </w:trPr>
        <w:tc>
          <w:tcPr>
            <w:tcW w:w="0" w:type="auto"/>
            <w:tcMar>
              <w:top w:w="15" w:type="dxa"/>
              <w:left w:w="15" w:type="dxa"/>
              <w:bottom w:w="15" w:type="dxa"/>
              <w:right w:w="15" w:type="dxa"/>
            </w:tcMar>
            <w:vAlign w:val="center"/>
            <w:hideMark/>
          </w:tcPr>
          <w:p w14:paraId="7B438831"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NÁVRH</w:t>
            </w:r>
          </w:p>
        </w:tc>
      </w:tr>
      <w:tr w:rsidR="0081708C" w14:paraId="08653E57" w14:textId="77777777" w:rsidTr="008073D9">
        <w:trPr>
          <w:tblCellSpacing w:w="15" w:type="dxa"/>
        </w:trPr>
        <w:tc>
          <w:tcPr>
            <w:tcW w:w="0" w:type="auto"/>
            <w:tcMar>
              <w:top w:w="15" w:type="dxa"/>
              <w:left w:w="15" w:type="dxa"/>
              <w:bottom w:w="15" w:type="dxa"/>
              <w:right w:w="15" w:type="dxa"/>
            </w:tcMar>
            <w:vAlign w:val="center"/>
            <w:hideMark/>
          </w:tcPr>
          <w:p w14:paraId="10B84615"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UZNESENIE VLÁDY SLOVENSKEJ REPUBLIKY</w:t>
            </w:r>
          </w:p>
        </w:tc>
      </w:tr>
      <w:tr w:rsidR="0081708C" w14:paraId="7C0DD78C" w14:textId="77777777" w:rsidTr="008073D9">
        <w:trPr>
          <w:tblCellSpacing w:w="15" w:type="dxa"/>
        </w:trPr>
        <w:tc>
          <w:tcPr>
            <w:tcW w:w="0" w:type="auto"/>
            <w:tcMar>
              <w:top w:w="15" w:type="dxa"/>
              <w:left w:w="15" w:type="dxa"/>
              <w:bottom w:w="15" w:type="dxa"/>
              <w:right w:w="15" w:type="dxa"/>
            </w:tcMar>
            <w:vAlign w:val="center"/>
            <w:hideMark/>
          </w:tcPr>
          <w:tbl>
            <w:tblPr>
              <w:tblW w:w="0" w:type="auto"/>
              <w:jc w:val="center"/>
              <w:tblCellSpacing w:w="15" w:type="dxa"/>
              <w:tblLook w:val="04A0" w:firstRow="1" w:lastRow="0" w:firstColumn="1" w:lastColumn="0" w:noHBand="0" w:noVBand="1"/>
            </w:tblPr>
            <w:tblGrid>
              <w:gridCol w:w="635"/>
            </w:tblGrid>
            <w:tr w:rsidR="0081708C" w14:paraId="60CEEADD" w14:textId="77777777" w:rsidTr="008073D9">
              <w:trPr>
                <w:tblCellSpacing w:w="15" w:type="dxa"/>
                <w:jc w:val="center"/>
              </w:trPr>
              <w:tc>
                <w:tcPr>
                  <w:tcW w:w="0" w:type="auto"/>
                  <w:noWrap/>
                  <w:tcMar>
                    <w:top w:w="15" w:type="dxa"/>
                    <w:left w:w="15" w:type="dxa"/>
                    <w:bottom w:w="15" w:type="dxa"/>
                    <w:right w:w="15" w:type="dxa"/>
                  </w:tcMar>
                  <w:vAlign w:val="center"/>
                  <w:hideMark/>
                </w:tcPr>
                <w:p w14:paraId="2F15579D" w14:textId="77777777" w:rsidR="0081708C" w:rsidRDefault="0081708C" w:rsidP="008073D9">
                  <w:pPr>
                    <w:spacing w:line="276" w:lineRule="auto"/>
                    <w:jc w:val="center"/>
                    <w:rPr>
                      <w:sz w:val="28"/>
                      <w:szCs w:val="28"/>
                    </w:rPr>
                  </w:pPr>
                  <w:r>
                    <w:rPr>
                      <w:b/>
                      <w:bCs/>
                      <w:sz w:val="28"/>
                      <w:szCs w:val="28"/>
                    </w:rPr>
                    <w:t>č. ...</w:t>
                  </w:r>
                </w:p>
              </w:tc>
            </w:tr>
            <w:tr w:rsidR="0081708C" w14:paraId="2BFCCA92" w14:textId="77777777" w:rsidTr="008073D9">
              <w:trPr>
                <w:tblCellSpacing w:w="15" w:type="dxa"/>
                <w:jc w:val="center"/>
              </w:trPr>
              <w:tc>
                <w:tcPr>
                  <w:tcW w:w="0" w:type="auto"/>
                  <w:tcMar>
                    <w:top w:w="15" w:type="dxa"/>
                    <w:left w:w="15" w:type="dxa"/>
                    <w:bottom w:w="15" w:type="dxa"/>
                    <w:right w:w="15" w:type="dxa"/>
                  </w:tcMar>
                  <w:vAlign w:val="center"/>
                  <w:hideMark/>
                </w:tcPr>
                <w:p w14:paraId="7D150F67" w14:textId="77777777" w:rsidR="0081708C" w:rsidRDefault="0081708C" w:rsidP="008073D9">
                  <w:pPr>
                    <w:spacing w:line="276" w:lineRule="auto"/>
                    <w:jc w:val="center"/>
                  </w:pPr>
                  <w:r>
                    <w:rPr>
                      <w:sz w:val="22"/>
                      <w:szCs w:val="22"/>
                    </w:rPr>
                    <w:t>z ...</w:t>
                  </w:r>
                </w:p>
              </w:tc>
            </w:tr>
          </w:tbl>
          <w:p w14:paraId="1BF40919" w14:textId="77777777" w:rsidR="0081708C" w:rsidRDefault="0081708C" w:rsidP="008073D9">
            <w:pPr>
              <w:widowControl/>
              <w:autoSpaceDE/>
              <w:autoSpaceDN/>
              <w:adjustRightInd/>
              <w:spacing w:line="276" w:lineRule="auto"/>
              <w:jc w:val="center"/>
              <w:rPr>
                <w:sz w:val="22"/>
                <w:szCs w:val="22"/>
              </w:rPr>
            </w:pPr>
          </w:p>
        </w:tc>
      </w:tr>
      <w:tr w:rsidR="0081708C" w14:paraId="0A4F57E6" w14:textId="77777777" w:rsidTr="008073D9">
        <w:trPr>
          <w:tblCellSpacing w:w="15" w:type="dxa"/>
        </w:trPr>
        <w:tc>
          <w:tcPr>
            <w:tcW w:w="0" w:type="auto"/>
            <w:tcMar>
              <w:top w:w="15" w:type="dxa"/>
              <w:left w:w="15" w:type="dxa"/>
              <w:bottom w:w="15" w:type="dxa"/>
              <w:right w:w="15" w:type="dxa"/>
            </w:tcMar>
            <w:vAlign w:val="center"/>
            <w:hideMark/>
          </w:tcPr>
          <w:tbl>
            <w:tblPr>
              <w:tblW w:w="9238" w:type="dxa"/>
              <w:jc w:val="center"/>
              <w:tblCellSpacing w:w="15" w:type="dxa"/>
              <w:tblLook w:val="04A0" w:firstRow="1" w:lastRow="0" w:firstColumn="1" w:lastColumn="0" w:noHBand="0" w:noVBand="1"/>
            </w:tblPr>
            <w:tblGrid>
              <w:gridCol w:w="9238"/>
            </w:tblGrid>
            <w:tr w:rsidR="0081708C" w14:paraId="0B41DE8B" w14:textId="77777777" w:rsidTr="008073D9">
              <w:trPr>
                <w:trHeight w:val="54"/>
                <w:tblCellSpacing w:w="15" w:type="dxa"/>
                <w:jc w:val="center"/>
              </w:trPr>
              <w:tc>
                <w:tcPr>
                  <w:tcW w:w="0" w:type="auto"/>
                  <w:tcMar>
                    <w:top w:w="15" w:type="dxa"/>
                    <w:left w:w="15" w:type="dxa"/>
                    <w:bottom w:w="15" w:type="dxa"/>
                    <w:right w:w="15" w:type="dxa"/>
                  </w:tcMar>
                  <w:hideMark/>
                </w:tcPr>
                <w:p w14:paraId="3A132366" w14:textId="1328D835" w:rsidR="0081708C" w:rsidRPr="00CA6E29" w:rsidRDefault="00C0662A" w:rsidP="00262DA2">
                  <w:pPr>
                    <w:spacing w:line="276" w:lineRule="auto"/>
                    <w:jc w:val="center"/>
                    <w:rPr>
                      <w:rFonts w:ascii="Times New Roman" w:hAnsi="Times New Roman" w:cs="Times New Roman"/>
                      <w:b/>
                      <w:sz w:val="28"/>
                      <w:szCs w:val="28"/>
                    </w:rPr>
                  </w:pPr>
                  <w:r>
                    <w:rPr>
                      <w:rFonts w:ascii="Times New Roman" w:hAnsi="Times New Roman" w:cs="Times New Roman"/>
                      <w:b/>
                      <w:bCs/>
                      <w:sz w:val="28"/>
                      <w:szCs w:val="28"/>
                    </w:rPr>
                    <w:t xml:space="preserve">k </w:t>
                  </w:r>
                  <w:r w:rsidR="00262DA2">
                    <w:rPr>
                      <w:rFonts w:ascii="Times" w:hAnsi="Times" w:cs="Times"/>
                      <w:b/>
                      <w:bCs/>
                      <w:sz w:val="28"/>
                      <w:szCs w:val="28"/>
                    </w:rPr>
                    <w:t>návrhu zákona, ktorým sa mení a dopĺňa zákon č. 343/2015 Z. z. o verejnom obstarávaní a o zmene a doplnení niektorých zákonov v znení neskorších predpisov a ktorým sa menia a dopĺňajú niektoré zákony</w:t>
                  </w:r>
                </w:p>
              </w:tc>
            </w:tr>
          </w:tbl>
          <w:p w14:paraId="79032FD8" w14:textId="77777777" w:rsidR="0081708C" w:rsidRDefault="0081708C" w:rsidP="008073D9">
            <w:pPr>
              <w:widowControl/>
              <w:autoSpaceDE/>
              <w:autoSpaceDN/>
              <w:adjustRightInd/>
              <w:spacing w:line="276" w:lineRule="auto"/>
              <w:jc w:val="center"/>
              <w:rPr>
                <w:sz w:val="22"/>
                <w:szCs w:val="22"/>
              </w:rPr>
            </w:pPr>
          </w:p>
        </w:tc>
      </w:tr>
    </w:tbl>
    <w:p w14:paraId="20EBD1B9" w14:textId="77777777" w:rsidR="0081708C" w:rsidRDefault="0081708C" w:rsidP="0081708C">
      <w:pPr>
        <w:jc w:val="center"/>
        <w:rPr>
          <w:rFonts w:ascii="Times New Roman" w:hAnsi="Times New Roman"/>
          <w:sz w:val="24"/>
          <w:szCs w:val="24"/>
          <w:lang w:val="en-US"/>
        </w:rPr>
      </w:pPr>
    </w:p>
    <w:p w14:paraId="11D95E68" w14:textId="77777777" w:rsidR="0081708C" w:rsidRDefault="0081708C" w:rsidP="0081708C">
      <w:pPr>
        <w:rPr>
          <w:rFonts w:ascii="Times New Roman" w:hAnsi="Times New Roman"/>
          <w:sz w:val="24"/>
          <w:szCs w:val="24"/>
          <w:lang w:val="en-US"/>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1742"/>
        <w:gridCol w:w="7801"/>
      </w:tblGrid>
      <w:tr w:rsidR="0081708C" w14:paraId="6C8170CA" w14:textId="77777777" w:rsidTr="008073D9">
        <w:trPr>
          <w:tblCellSpacing w:w="15" w:type="dxa"/>
        </w:trPr>
        <w:tc>
          <w:tcPr>
            <w:tcW w:w="1697" w:type="dxa"/>
            <w:hideMark/>
          </w:tcPr>
          <w:p w14:paraId="5B077819" w14:textId="77777777" w:rsidR="0081708C" w:rsidRDefault="0081708C" w:rsidP="008073D9">
            <w:pPr>
              <w:rPr>
                <w:rFonts w:ascii="Times" w:hAnsi="Times" w:cs="Times"/>
                <w:sz w:val="25"/>
                <w:szCs w:val="25"/>
              </w:rPr>
            </w:pPr>
            <w:r>
              <w:rPr>
                <w:rFonts w:ascii="Times" w:hAnsi="Times" w:cs="Times"/>
                <w:sz w:val="25"/>
                <w:szCs w:val="25"/>
              </w:rPr>
              <w:t>Číslo materiálu: </w:t>
            </w:r>
          </w:p>
        </w:tc>
        <w:tc>
          <w:tcPr>
            <w:tcW w:w="7756" w:type="dxa"/>
            <w:hideMark/>
          </w:tcPr>
          <w:p w14:paraId="48973963" w14:textId="304406A3" w:rsidR="0081708C" w:rsidRPr="00CA6E29" w:rsidRDefault="0081708C" w:rsidP="008073D9">
            <w:pPr>
              <w:rPr>
                <w:rFonts w:ascii="Times New Roman" w:hAnsi="Times New Roman" w:cs="Times New Roman"/>
                <w:sz w:val="25"/>
                <w:szCs w:val="25"/>
              </w:rPr>
            </w:pPr>
          </w:p>
        </w:tc>
      </w:tr>
      <w:tr w:rsidR="0081708C" w14:paraId="58F703CE" w14:textId="77777777" w:rsidTr="008073D9">
        <w:trPr>
          <w:tblCellSpacing w:w="15" w:type="dxa"/>
        </w:trPr>
        <w:tc>
          <w:tcPr>
            <w:tcW w:w="1697" w:type="dxa"/>
            <w:hideMark/>
          </w:tcPr>
          <w:p w14:paraId="3CD0EFD1" w14:textId="77777777" w:rsidR="0081708C" w:rsidRDefault="0081708C" w:rsidP="008073D9">
            <w:pPr>
              <w:rPr>
                <w:rFonts w:ascii="Times" w:hAnsi="Times" w:cs="Times"/>
                <w:sz w:val="25"/>
                <w:szCs w:val="25"/>
              </w:rPr>
            </w:pPr>
            <w:r>
              <w:rPr>
                <w:rFonts w:ascii="Times" w:hAnsi="Times" w:cs="Times"/>
                <w:sz w:val="25"/>
                <w:szCs w:val="25"/>
              </w:rPr>
              <w:t>Predkladateľ: </w:t>
            </w:r>
          </w:p>
        </w:tc>
        <w:tc>
          <w:tcPr>
            <w:tcW w:w="7756" w:type="dxa"/>
            <w:hideMark/>
          </w:tcPr>
          <w:p w14:paraId="368CF746" w14:textId="117F10CA" w:rsidR="0081708C" w:rsidRPr="00ED412E" w:rsidRDefault="00ED412E" w:rsidP="008073D9">
            <w:pPr>
              <w:rPr>
                <w:rFonts w:ascii="Times New Roman" w:hAnsi="Times New Roman" w:cs="Times New Roman"/>
                <w:sz w:val="25"/>
                <w:szCs w:val="25"/>
              </w:rPr>
            </w:pPr>
            <w:r w:rsidRPr="00ED412E">
              <w:rPr>
                <w:rFonts w:ascii="Times New Roman" w:hAnsi="Times New Roman" w:cs="Times New Roman"/>
                <w:sz w:val="25"/>
                <w:szCs w:val="25"/>
              </w:rPr>
              <w:fldChar w:fldCharType="begin"/>
            </w:r>
            <w:r w:rsidRPr="00ED412E">
              <w:rPr>
                <w:rFonts w:ascii="Times New Roman" w:hAnsi="Times New Roman" w:cs="Times New Roman"/>
                <w:sz w:val="25"/>
                <w:szCs w:val="25"/>
              </w:rPr>
              <w:instrText xml:space="preserve"> DOCPROPERTY  FSC#SKEDITIONSLOVLEX@103.510:funkciaZodpPred\* MERGEFORMAT </w:instrText>
            </w:r>
            <w:r w:rsidR="006B166F">
              <w:rPr>
                <w:rFonts w:ascii="Times New Roman" w:hAnsi="Times New Roman" w:cs="Times New Roman"/>
                <w:sz w:val="25"/>
                <w:szCs w:val="25"/>
              </w:rPr>
              <w:fldChar w:fldCharType="separate"/>
            </w:r>
            <w:r w:rsidR="006B166F">
              <w:rPr>
                <w:rFonts w:ascii="Times New Roman" w:hAnsi="Times New Roman" w:cs="Times New Roman"/>
                <w:sz w:val="25"/>
                <w:szCs w:val="25"/>
              </w:rPr>
              <w:t>predseda</w:t>
            </w:r>
            <w:r w:rsidRPr="00ED412E">
              <w:rPr>
                <w:rFonts w:ascii="Times New Roman" w:hAnsi="Times New Roman" w:cs="Times New Roman"/>
                <w:sz w:val="25"/>
                <w:szCs w:val="25"/>
              </w:rPr>
              <w:fldChar w:fldCharType="end"/>
            </w:r>
          </w:p>
        </w:tc>
      </w:tr>
    </w:tbl>
    <w:p w14:paraId="1759EBB3" w14:textId="77777777" w:rsidR="0081708C" w:rsidRDefault="006B166F" w:rsidP="0081708C">
      <w:bookmarkStart w:id="0" w:name="_GoBack"/>
      <w:r>
        <w:pict w14:anchorId="3FBF5A77">
          <v:rect id="_x0000_i1025" style="width:0;height:1.5pt" o:hralign="center" o:hrstd="t" o:hr="t" fillcolor="gray" stroked="f"/>
        </w:pict>
      </w:r>
      <w:bookmarkEnd w:id="0"/>
    </w:p>
    <w:p w14:paraId="6FB40126" w14:textId="77777777" w:rsidR="0081708C" w:rsidRDefault="0081708C" w:rsidP="0081708C"/>
    <w:p w14:paraId="28C3DD38" w14:textId="4A583F05" w:rsidR="009C4F6D" w:rsidRPr="009C4F6D" w:rsidRDefault="009C4F6D" w:rsidP="0081708C">
      <w:pPr>
        <w:rPr>
          <w:rFonts w:ascii="Times New Roman" w:hAnsi="Times New Roman" w:cs="Times New Roman"/>
          <w:b/>
          <w:sz w:val="32"/>
          <w:szCs w:val="32"/>
        </w:rPr>
      </w:pPr>
      <w:r w:rsidRPr="009C4F6D">
        <w:rPr>
          <w:rFonts w:ascii="Times New Roman" w:hAnsi="Times New Roman" w:cs="Times New Roman"/>
          <w:b/>
          <w:sz w:val="32"/>
          <w:szCs w:val="32"/>
        </w:rPr>
        <w:t>Vláda</w:t>
      </w:r>
    </w:p>
    <w:p w14:paraId="7D0A7D70" w14:textId="77777777" w:rsidR="009C4F6D" w:rsidRDefault="009C4F6D" w:rsidP="0081708C"/>
    <w:p w14:paraId="30604BF2" w14:textId="238469D6" w:rsidR="00262DA2" w:rsidRDefault="00262DA2" w:rsidP="0081708C"/>
    <w:tbl>
      <w:tblPr>
        <w:tblW w:w="5000" w:type="pct"/>
        <w:jc w:val="center"/>
        <w:tblCellMar>
          <w:top w:w="120" w:type="dxa"/>
          <w:left w:w="120" w:type="dxa"/>
          <w:bottom w:w="120" w:type="dxa"/>
          <w:right w:w="120" w:type="dxa"/>
        </w:tblCellMar>
        <w:tblLook w:val="04A0" w:firstRow="1" w:lastRow="0" w:firstColumn="1" w:lastColumn="0" w:noHBand="0" w:noVBand="1"/>
      </w:tblPr>
      <w:tblGrid>
        <w:gridCol w:w="771"/>
        <w:gridCol w:w="772"/>
        <w:gridCol w:w="8103"/>
      </w:tblGrid>
      <w:tr w:rsidR="00262DA2" w14:paraId="17838B13" w14:textId="77777777">
        <w:trPr>
          <w:divId w:val="864564593"/>
          <w:trHeight w:val="450"/>
          <w:jc w:val="center"/>
        </w:trPr>
        <w:tc>
          <w:tcPr>
            <w:tcW w:w="400" w:type="pct"/>
            <w:tcBorders>
              <w:top w:val="nil"/>
              <w:left w:val="nil"/>
              <w:bottom w:val="nil"/>
              <w:right w:val="nil"/>
            </w:tcBorders>
            <w:hideMark/>
          </w:tcPr>
          <w:p w14:paraId="7B7557A7" w14:textId="77777777" w:rsidR="00262DA2" w:rsidRDefault="00262DA2">
            <w:pPr>
              <w:rPr>
                <w:rFonts w:ascii="Times" w:hAnsi="Times" w:cs="Times"/>
                <w:b/>
                <w:bCs/>
                <w:sz w:val="28"/>
                <w:szCs w:val="28"/>
              </w:rPr>
            </w:pPr>
            <w:r>
              <w:rPr>
                <w:rFonts w:ascii="Times" w:hAnsi="Times" w:cs="Times"/>
                <w:b/>
                <w:bCs/>
                <w:sz w:val="28"/>
                <w:szCs w:val="28"/>
              </w:rPr>
              <w:t>A.</w:t>
            </w:r>
          </w:p>
        </w:tc>
        <w:tc>
          <w:tcPr>
            <w:tcW w:w="4600" w:type="pct"/>
            <w:gridSpan w:val="2"/>
            <w:tcBorders>
              <w:top w:val="nil"/>
              <w:left w:val="nil"/>
              <w:bottom w:val="nil"/>
              <w:right w:val="nil"/>
            </w:tcBorders>
            <w:hideMark/>
          </w:tcPr>
          <w:p w14:paraId="5FB0AA56" w14:textId="77777777" w:rsidR="00262DA2" w:rsidRDefault="00262DA2">
            <w:pPr>
              <w:rPr>
                <w:rFonts w:ascii="Times" w:hAnsi="Times" w:cs="Times"/>
                <w:b/>
                <w:bCs/>
                <w:sz w:val="28"/>
                <w:szCs w:val="28"/>
              </w:rPr>
            </w:pPr>
            <w:r>
              <w:rPr>
                <w:rFonts w:ascii="Times" w:hAnsi="Times" w:cs="Times"/>
                <w:b/>
                <w:bCs/>
                <w:sz w:val="28"/>
                <w:szCs w:val="28"/>
              </w:rPr>
              <w:t>schvaľuje</w:t>
            </w:r>
          </w:p>
        </w:tc>
      </w:tr>
      <w:tr w:rsidR="00262DA2" w14:paraId="44771CE2" w14:textId="77777777">
        <w:trPr>
          <w:divId w:val="864564593"/>
          <w:trHeight w:val="450"/>
          <w:jc w:val="center"/>
        </w:trPr>
        <w:tc>
          <w:tcPr>
            <w:tcW w:w="400" w:type="pct"/>
            <w:tcBorders>
              <w:top w:val="nil"/>
              <w:left w:val="nil"/>
              <w:bottom w:val="nil"/>
              <w:right w:val="nil"/>
            </w:tcBorders>
            <w:hideMark/>
          </w:tcPr>
          <w:p w14:paraId="2C7B059C" w14:textId="77777777" w:rsidR="00262DA2" w:rsidRDefault="00262DA2">
            <w:pPr>
              <w:rPr>
                <w:rFonts w:ascii="Times" w:hAnsi="Times" w:cs="Times"/>
                <w:b/>
                <w:bCs/>
                <w:sz w:val="28"/>
                <w:szCs w:val="28"/>
              </w:rPr>
            </w:pPr>
          </w:p>
        </w:tc>
        <w:tc>
          <w:tcPr>
            <w:tcW w:w="400" w:type="pct"/>
            <w:tcBorders>
              <w:top w:val="nil"/>
              <w:left w:val="nil"/>
              <w:bottom w:val="nil"/>
              <w:right w:val="nil"/>
            </w:tcBorders>
            <w:hideMark/>
          </w:tcPr>
          <w:p w14:paraId="069303DF" w14:textId="77777777" w:rsidR="00262DA2" w:rsidRDefault="00262DA2">
            <w:pPr>
              <w:rPr>
                <w:rFonts w:ascii="Times" w:hAnsi="Times" w:cs="Times"/>
                <w:sz w:val="25"/>
                <w:szCs w:val="25"/>
              </w:rPr>
            </w:pPr>
            <w:r>
              <w:rPr>
                <w:rFonts w:ascii="Times" w:hAnsi="Times" w:cs="Times"/>
                <w:sz w:val="25"/>
                <w:szCs w:val="25"/>
              </w:rPr>
              <w:t>A. 1.</w:t>
            </w:r>
          </w:p>
        </w:tc>
        <w:tc>
          <w:tcPr>
            <w:tcW w:w="4200" w:type="pct"/>
            <w:tcBorders>
              <w:top w:val="nil"/>
              <w:left w:val="nil"/>
              <w:bottom w:val="nil"/>
              <w:right w:val="nil"/>
            </w:tcBorders>
            <w:hideMark/>
          </w:tcPr>
          <w:p w14:paraId="51083F74" w14:textId="77777777" w:rsidR="00262DA2" w:rsidRDefault="00262DA2">
            <w:pPr>
              <w:rPr>
                <w:rFonts w:ascii="Times" w:hAnsi="Times" w:cs="Times"/>
                <w:sz w:val="25"/>
                <w:szCs w:val="25"/>
              </w:rPr>
            </w:pPr>
            <w:r>
              <w:rPr>
                <w:rFonts w:ascii="Times" w:hAnsi="Times" w:cs="Times"/>
                <w:sz w:val="25"/>
                <w:szCs w:val="25"/>
              </w:rPr>
              <w:t>návrh zákona, ktorým sa mení a dopĺňa zákon č. 343/2015 Z. z. o verejnom obstarávaní a o zmene a doplnení niektorých zákonov v znení neskorších predpisov a ktorým sa menia a dopĺňajú niektoré zákony;</w:t>
            </w:r>
          </w:p>
        </w:tc>
      </w:tr>
      <w:tr w:rsidR="00262DA2" w14:paraId="7DCC9A02" w14:textId="77777777">
        <w:trPr>
          <w:divId w:val="864564593"/>
          <w:trHeight w:val="450"/>
          <w:jc w:val="center"/>
        </w:trPr>
        <w:tc>
          <w:tcPr>
            <w:tcW w:w="5000" w:type="pct"/>
            <w:gridSpan w:val="3"/>
            <w:tcBorders>
              <w:top w:val="nil"/>
              <w:left w:val="nil"/>
              <w:bottom w:val="nil"/>
              <w:right w:val="nil"/>
            </w:tcBorders>
            <w:vAlign w:val="center"/>
            <w:hideMark/>
          </w:tcPr>
          <w:p w14:paraId="289BD87A" w14:textId="77777777" w:rsidR="00262DA2" w:rsidRDefault="00262DA2">
            <w:pPr>
              <w:rPr>
                <w:rFonts w:ascii="Times" w:hAnsi="Times" w:cs="Times"/>
                <w:sz w:val="25"/>
                <w:szCs w:val="25"/>
              </w:rPr>
            </w:pPr>
          </w:p>
        </w:tc>
      </w:tr>
      <w:tr w:rsidR="00262DA2" w14:paraId="18CEA600" w14:textId="77777777">
        <w:trPr>
          <w:divId w:val="864564593"/>
          <w:trHeight w:val="450"/>
          <w:jc w:val="center"/>
        </w:trPr>
        <w:tc>
          <w:tcPr>
            <w:tcW w:w="400" w:type="pct"/>
            <w:tcBorders>
              <w:top w:val="nil"/>
              <w:left w:val="nil"/>
              <w:bottom w:val="nil"/>
              <w:right w:val="nil"/>
            </w:tcBorders>
            <w:hideMark/>
          </w:tcPr>
          <w:p w14:paraId="2D3D28D4" w14:textId="77777777" w:rsidR="00262DA2" w:rsidRDefault="00262DA2">
            <w:pPr>
              <w:rPr>
                <w:rFonts w:ascii="Times" w:hAnsi="Times" w:cs="Times"/>
                <w:b/>
                <w:bCs/>
                <w:sz w:val="28"/>
                <w:szCs w:val="28"/>
              </w:rPr>
            </w:pPr>
            <w:r>
              <w:rPr>
                <w:rFonts w:ascii="Times" w:hAnsi="Times" w:cs="Times"/>
                <w:b/>
                <w:bCs/>
                <w:sz w:val="28"/>
                <w:szCs w:val="28"/>
              </w:rPr>
              <w:t>B.</w:t>
            </w:r>
          </w:p>
        </w:tc>
        <w:tc>
          <w:tcPr>
            <w:tcW w:w="4600" w:type="pct"/>
            <w:gridSpan w:val="2"/>
            <w:tcBorders>
              <w:top w:val="nil"/>
              <w:left w:val="nil"/>
              <w:bottom w:val="nil"/>
              <w:right w:val="nil"/>
            </w:tcBorders>
            <w:hideMark/>
          </w:tcPr>
          <w:p w14:paraId="1E540849" w14:textId="77777777" w:rsidR="00262DA2" w:rsidRDefault="00262DA2">
            <w:pPr>
              <w:rPr>
                <w:rFonts w:ascii="Times" w:hAnsi="Times" w:cs="Times"/>
                <w:b/>
                <w:bCs/>
                <w:sz w:val="28"/>
                <w:szCs w:val="28"/>
              </w:rPr>
            </w:pPr>
            <w:r>
              <w:rPr>
                <w:rFonts w:ascii="Times" w:hAnsi="Times" w:cs="Times"/>
                <w:b/>
                <w:bCs/>
                <w:sz w:val="28"/>
                <w:szCs w:val="28"/>
              </w:rPr>
              <w:t>poveruje</w:t>
            </w:r>
          </w:p>
        </w:tc>
      </w:tr>
      <w:tr w:rsidR="00262DA2" w14:paraId="7F32E5F0" w14:textId="77777777">
        <w:trPr>
          <w:divId w:val="864564593"/>
          <w:trHeight w:val="450"/>
          <w:jc w:val="center"/>
        </w:trPr>
        <w:tc>
          <w:tcPr>
            <w:tcW w:w="400" w:type="pct"/>
            <w:tcBorders>
              <w:top w:val="nil"/>
              <w:left w:val="nil"/>
              <w:bottom w:val="nil"/>
              <w:right w:val="nil"/>
            </w:tcBorders>
            <w:hideMark/>
          </w:tcPr>
          <w:p w14:paraId="4AC2FA6F" w14:textId="77777777" w:rsidR="00262DA2" w:rsidRDefault="00262DA2">
            <w:pPr>
              <w:rPr>
                <w:rFonts w:ascii="Times" w:hAnsi="Times" w:cs="Times"/>
                <w:b/>
                <w:bCs/>
                <w:sz w:val="28"/>
                <w:szCs w:val="28"/>
              </w:rPr>
            </w:pPr>
          </w:p>
        </w:tc>
        <w:tc>
          <w:tcPr>
            <w:tcW w:w="4600" w:type="pct"/>
            <w:gridSpan w:val="2"/>
            <w:tcBorders>
              <w:top w:val="nil"/>
              <w:left w:val="nil"/>
              <w:bottom w:val="nil"/>
              <w:right w:val="nil"/>
            </w:tcBorders>
            <w:hideMark/>
          </w:tcPr>
          <w:p w14:paraId="350E4326" w14:textId="77777777" w:rsidR="00262DA2" w:rsidRDefault="00262DA2">
            <w:pPr>
              <w:rPr>
                <w:rFonts w:ascii="Times" w:hAnsi="Times" w:cs="Times"/>
                <w:b/>
                <w:bCs/>
                <w:sz w:val="25"/>
                <w:szCs w:val="25"/>
              </w:rPr>
            </w:pPr>
            <w:r>
              <w:rPr>
                <w:rFonts w:ascii="Times" w:hAnsi="Times" w:cs="Times"/>
                <w:b/>
                <w:bCs/>
                <w:sz w:val="25"/>
                <w:szCs w:val="25"/>
              </w:rPr>
              <w:t>predsedu vlády Slovenskej republiky</w:t>
            </w:r>
          </w:p>
        </w:tc>
      </w:tr>
      <w:tr w:rsidR="00262DA2" w14:paraId="1161926D" w14:textId="77777777">
        <w:trPr>
          <w:divId w:val="864564593"/>
          <w:trHeight w:val="450"/>
          <w:jc w:val="center"/>
        </w:trPr>
        <w:tc>
          <w:tcPr>
            <w:tcW w:w="400" w:type="pct"/>
            <w:tcBorders>
              <w:top w:val="nil"/>
              <w:left w:val="nil"/>
              <w:bottom w:val="nil"/>
              <w:right w:val="nil"/>
            </w:tcBorders>
            <w:hideMark/>
          </w:tcPr>
          <w:p w14:paraId="5EAC1FEC" w14:textId="77777777" w:rsidR="00262DA2" w:rsidRDefault="00262DA2">
            <w:pPr>
              <w:rPr>
                <w:rFonts w:ascii="Times" w:hAnsi="Times" w:cs="Times"/>
                <w:b/>
                <w:bCs/>
                <w:sz w:val="25"/>
                <w:szCs w:val="25"/>
              </w:rPr>
            </w:pPr>
          </w:p>
        </w:tc>
        <w:tc>
          <w:tcPr>
            <w:tcW w:w="400" w:type="pct"/>
            <w:tcBorders>
              <w:top w:val="nil"/>
              <w:left w:val="nil"/>
              <w:bottom w:val="nil"/>
              <w:right w:val="nil"/>
            </w:tcBorders>
            <w:hideMark/>
          </w:tcPr>
          <w:p w14:paraId="0C5184C4" w14:textId="77777777" w:rsidR="00262DA2" w:rsidRDefault="00262DA2">
            <w:pPr>
              <w:rPr>
                <w:rFonts w:ascii="Times" w:hAnsi="Times" w:cs="Times"/>
                <w:sz w:val="25"/>
                <w:szCs w:val="25"/>
              </w:rPr>
            </w:pPr>
            <w:r>
              <w:rPr>
                <w:rFonts w:ascii="Times" w:hAnsi="Times" w:cs="Times"/>
                <w:sz w:val="25"/>
                <w:szCs w:val="25"/>
              </w:rPr>
              <w:t>B. 1.</w:t>
            </w:r>
          </w:p>
        </w:tc>
        <w:tc>
          <w:tcPr>
            <w:tcW w:w="4200" w:type="pct"/>
            <w:tcBorders>
              <w:top w:val="nil"/>
              <w:left w:val="nil"/>
              <w:bottom w:val="nil"/>
              <w:right w:val="nil"/>
            </w:tcBorders>
            <w:hideMark/>
          </w:tcPr>
          <w:p w14:paraId="2E5F197D" w14:textId="77777777" w:rsidR="00262DA2" w:rsidRDefault="00262DA2">
            <w:pPr>
              <w:rPr>
                <w:rFonts w:ascii="Times" w:hAnsi="Times" w:cs="Times"/>
                <w:sz w:val="25"/>
                <w:szCs w:val="25"/>
              </w:rPr>
            </w:pPr>
            <w:r>
              <w:rPr>
                <w:rFonts w:ascii="Times" w:hAnsi="Times" w:cs="Times"/>
                <w:sz w:val="25"/>
                <w:szCs w:val="25"/>
              </w:rPr>
              <w:t>predložiť vládny návrh zákona predsedovi Národnej rady Slovenskej republiky na ďalšie ústavné prerokovanie,</w:t>
            </w:r>
          </w:p>
        </w:tc>
      </w:tr>
      <w:tr w:rsidR="00262DA2" w14:paraId="607CEFE4" w14:textId="77777777">
        <w:trPr>
          <w:divId w:val="864564593"/>
          <w:trHeight w:val="450"/>
          <w:jc w:val="center"/>
        </w:trPr>
        <w:tc>
          <w:tcPr>
            <w:tcW w:w="5000" w:type="pct"/>
            <w:gridSpan w:val="3"/>
            <w:tcBorders>
              <w:top w:val="nil"/>
              <w:left w:val="nil"/>
              <w:bottom w:val="nil"/>
              <w:right w:val="nil"/>
            </w:tcBorders>
            <w:vAlign w:val="center"/>
            <w:hideMark/>
          </w:tcPr>
          <w:p w14:paraId="673B140C" w14:textId="77777777" w:rsidR="00262DA2" w:rsidRDefault="00262DA2">
            <w:pPr>
              <w:rPr>
                <w:rFonts w:ascii="Times" w:hAnsi="Times" w:cs="Times"/>
                <w:sz w:val="25"/>
                <w:szCs w:val="25"/>
              </w:rPr>
            </w:pPr>
          </w:p>
        </w:tc>
      </w:tr>
      <w:tr w:rsidR="00262DA2" w14:paraId="36467602" w14:textId="77777777">
        <w:trPr>
          <w:divId w:val="864564593"/>
          <w:trHeight w:val="450"/>
          <w:jc w:val="center"/>
        </w:trPr>
        <w:tc>
          <w:tcPr>
            <w:tcW w:w="400" w:type="pct"/>
            <w:tcBorders>
              <w:top w:val="nil"/>
              <w:left w:val="nil"/>
              <w:bottom w:val="nil"/>
              <w:right w:val="nil"/>
            </w:tcBorders>
            <w:hideMark/>
          </w:tcPr>
          <w:p w14:paraId="340BEE5F" w14:textId="77777777" w:rsidR="00262DA2" w:rsidRDefault="00262DA2"/>
        </w:tc>
        <w:tc>
          <w:tcPr>
            <w:tcW w:w="4600" w:type="pct"/>
            <w:gridSpan w:val="2"/>
            <w:tcBorders>
              <w:top w:val="nil"/>
              <w:left w:val="nil"/>
              <w:bottom w:val="nil"/>
              <w:right w:val="nil"/>
            </w:tcBorders>
            <w:hideMark/>
          </w:tcPr>
          <w:p w14:paraId="48C4859B" w14:textId="77777777" w:rsidR="00262DA2" w:rsidRDefault="00262DA2">
            <w:pPr>
              <w:rPr>
                <w:rFonts w:ascii="Times" w:hAnsi="Times" w:cs="Times"/>
                <w:b/>
                <w:bCs/>
                <w:sz w:val="25"/>
                <w:szCs w:val="25"/>
              </w:rPr>
            </w:pPr>
            <w:r>
              <w:rPr>
                <w:rFonts w:ascii="Times" w:hAnsi="Times" w:cs="Times"/>
                <w:b/>
                <w:bCs/>
                <w:sz w:val="25"/>
                <w:szCs w:val="25"/>
              </w:rPr>
              <w:t>predsedu Úradu pre verejné obstarávanie</w:t>
            </w:r>
          </w:p>
        </w:tc>
      </w:tr>
      <w:tr w:rsidR="00262DA2" w14:paraId="5D9C76BE" w14:textId="77777777">
        <w:trPr>
          <w:divId w:val="864564593"/>
          <w:trHeight w:val="450"/>
          <w:jc w:val="center"/>
        </w:trPr>
        <w:tc>
          <w:tcPr>
            <w:tcW w:w="400" w:type="pct"/>
            <w:tcBorders>
              <w:top w:val="nil"/>
              <w:left w:val="nil"/>
              <w:bottom w:val="nil"/>
              <w:right w:val="nil"/>
            </w:tcBorders>
            <w:hideMark/>
          </w:tcPr>
          <w:p w14:paraId="4829F761" w14:textId="77777777" w:rsidR="00262DA2" w:rsidRDefault="00262DA2">
            <w:pPr>
              <w:rPr>
                <w:rFonts w:ascii="Times" w:hAnsi="Times" w:cs="Times"/>
                <w:b/>
                <w:bCs/>
                <w:sz w:val="25"/>
                <w:szCs w:val="25"/>
              </w:rPr>
            </w:pPr>
          </w:p>
        </w:tc>
        <w:tc>
          <w:tcPr>
            <w:tcW w:w="400" w:type="pct"/>
            <w:tcBorders>
              <w:top w:val="nil"/>
              <w:left w:val="nil"/>
              <w:bottom w:val="nil"/>
              <w:right w:val="nil"/>
            </w:tcBorders>
            <w:hideMark/>
          </w:tcPr>
          <w:p w14:paraId="0D04171D" w14:textId="77777777" w:rsidR="00262DA2" w:rsidRDefault="00262DA2">
            <w:pPr>
              <w:rPr>
                <w:rFonts w:ascii="Times" w:hAnsi="Times" w:cs="Times"/>
                <w:sz w:val="25"/>
                <w:szCs w:val="25"/>
              </w:rPr>
            </w:pPr>
            <w:r>
              <w:rPr>
                <w:rFonts w:ascii="Times" w:hAnsi="Times" w:cs="Times"/>
                <w:sz w:val="25"/>
                <w:szCs w:val="25"/>
              </w:rPr>
              <w:t>B. 2.</w:t>
            </w:r>
          </w:p>
        </w:tc>
        <w:tc>
          <w:tcPr>
            <w:tcW w:w="4200" w:type="pct"/>
            <w:tcBorders>
              <w:top w:val="nil"/>
              <w:left w:val="nil"/>
              <w:bottom w:val="nil"/>
              <w:right w:val="nil"/>
            </w:tcBorders>
            <w:hideMark/>
          </w:tcPr>
          <w:p w14:paraId="70F762F6" w14:textId="77777777" w:rsidR="00262DA2" w:rsidRDefault="00262DA2">
            <w:pPr>
              <w:rPr>
                <w:rFonts w:ascii="Times" w:hAnsi="Times" w:cs="Times"/>
                <w:sz w:val="25"/>
                <w:szCs w:val="25"/>
              </w:rPr>
            </w:pPr>
            <w:r>
              <w:rPr>
                <w:rFonts w:ascii="Times" w:hAnsi="Times" w:cs="Times"/>
                <w:sz w:val="25"/>
                <w:szCs w:val="25"/>
              </w:rPr>
              <w:t>uviesť a odôvodniť vládny návrh zákona v Národnej rade Slovenskej republiky.</w:t>
            </w:r>
          </w:p>
        </w:tc>
      </w:tr>
      <w:tr w:rsidR="00262DA2" w14:paraId="2CDCABB6" w14:textId="77777777">
        <w:trPr>
          <w:divId w:val="864564593"/>
          <w:trHeight w:val="450"/>
          <w:jc w:val="center"/>
        </w:trPr>
        <w:tc>
          <w:tcPr>
            <w:tcW w:w="5000" w:type="pct"/>
            <w:gridSpan w:val="3"/>
            <w:tcBorders>
              <w:top w:val="nil"/>
              <w:left w:val="nil"/>
              <w:bottom w:val="nil"/>
              <w:right w:val="nil"/>
            </w:tcBorders>
            <w:vAlign w:val="center"/>
            <w:hideMark/>
          </w:tcPr>
          <w:p w14:paraId="56844F22" w14:textId="77777777" w:rsidR="00262DA2" w:rsidRDefault="00262DA2">
            <w:pPr>
              <w:rPr>
                <w:rFonts w:ascii="Times" w:hAnsi="Times" w:cs="Times"/>
                <w:sz w:val="25"/>
                <w:szCs w:val="25"/>
              </w:rPr>
            </w:pPr>
          </w:p>
        </w:tc>
      </w:tr>
    </w:tbl>
    <w:p w14:paraId="58EF137F" w14:textId="29DCFF33" w:rsidR="00596D02" w:rsidRDefault="00596D02" w:rsidP="0081708C"/>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878"/>
      </w:tblGrid>
      <w:tr w:rsidR="00557779" w14:paraId="76EC7E75" w14:textId="77777777" w:rsidTr="005E1E88">
        <w:trPr>
          <w:cantSplit/>
        </w:trPr>
        <w:tc>
          <w:tcPr>
            <w:tcW w:w="1668" w:type="dxa"/>
          </w:tcPr>
          <w:p w14:paraId="545FD5E8" w14:textId="4BD8203D" w:rsidR="00557779" w:rsidRPr="00557779" w:rsidRDefault="00557779" w:rsidP="0081708C">
            <w:pPr>
              <w:rPr>
                <w:rFonts w:ascii="Times New Roman" w:hAnsi="Times New Roman" w:cs="Times New Roman"/>
                <w:b/>
                <w:sz w:val="25"/>
                <w:szCs w:val="25"/>
              </w:rPr>
            </w:pPr>
            <w:r w:rsidRPr="00557779">
              <w:rPr>
                <w:rFonts w:ascii="Times New Roman" w:hAnsi="Times New Roman" w:cs="Times New Roman"/>
                <w:b/>
                <w:sz w:val="25"/>
                <w:szCs w:val="25"/>
              </w:rPr>
              <w:t>Vykonajú:</w:t>
            </w:r>
          </w:p>
        </w:tc>
        <w:tc>
          <w:tcPr>
            <w:tcW w:w="7878" w:type="dxa"/>
          </w:tcPr>
          <w:p w14:paraId="5BE74291" w14:textId="3B2BCD2B" w:rsidR="00262DA2" w:rsidRDefault="00262DA2">
            <w:pPr>
              <w:divId w:val="537163937"/>
              <w:rPr>
                <w:rFonts w:ascii="Times" w:hAnsi="Times" w:cs="Times"/>
                <w:sz w:val="25"/>
                <w:szCs w:val="25"/>
              </w:rPr>
            </w:pPr>
            <w:r>
              <w:rPr>
                <w:rFonts w:ascii="Times" w:hAnsi="Times" w:cs="Times"/>
                <w:sz w:val="25"/>
                <w:szCs w:val="25"/>
              </w:rPr>
              <w:t>predseda vlády Slovenskej republiky</w:t>
            </w:r>
          </w:p>
          <w:p w14:paraId="7B9DFC7F" w14:textId="1A6AC271" w:rsidR="00557779" w:rsidRPr="00557779" w:rsidRDefault="00262DA2" w:rsidP="00262DA2">
            <w:r>
              <w:rPr>
                <w:rFonts w:ascii="Times" w:hAnsi="Times" w:cs="Times"/>
                <w:sz w:val="25"/>
                <w:szCs w:val="25"/>
              </w:rPr>
              <w:t>predseda Úradu pre verejné obstarávanie</w:t>
            </w:r>
          </w:p>
        </w:tc>
      </w:tr>
      <w:tr w:rsidR="00557779" w14:paraId="7FA2E7D9" w14:textId="77777777" w:rsidTr="005E1E88">
        <w:trPr>
          <w:cantSplit/>
        </w:trPr>
        <w:tc>
          <w:tcPr>
            <w:tcW w:w="1668" w:type="dxa"/>
          </w:tcPr>
          <w:p w14:paraId="69BC451D" w14:textId="77777777" w:rsidR="00557779" w:rsidRPr="00557779" w:rsidRDefault="00557779" w:rsidP="0081708C">
            <w:pPr>
              <w:rPr>
                <w:rFonts w:ascii="Times New Roman" w:hAnsi="Times New Roman" w:cs="Times New Roman"/>
                <w:b/>
                <w:sz w:val="25"/>
                <w:szCs w:val="25"/>
              </w:rPr>
            </w:pPr>
          </w:p>
        </w:tc>
        <w:tc>
          <w:tcPr>
            <w:tcW w:w="7878" w:type="dxa"/>
          </w:tcPr>
          <w:p w14:paraId="76B4580D" w14:textId="77777777" w:rsidR="00557779" w:rsidRDefault="00557779" w:rsidP="0081708C"/>
        </w:tc>
      </w:tr>
      <w:tr w:rsidR="00557779" w14:paraId="2E92D592" w14:textId="77777777" w:rsidTr="005E1E88">
        <w:trPr>
          <w:cantSplit/>
        </w:trPr>
        <w:tc>
          <w:tcPr>
            <w:tcW w:w="1668" w:type="dxa"/>
          </w:tcPr>
          <w:p w14:paraId="27A57D39" w14:textId="00548705" w:rsidR="00557779" w:rsidRPr="0010780A" w:rsidRDefault="00262DA2" w:rsidP="00262DA2">
            <w:pPr>
              <w:rPr>
                <w:rFonts w:ascii="Times New Roman" w:hAnsi="Times New Roman" w:cs="Times New Roman"/>
                <w:b/>
                <w:sz w:val="10"/>
                <w:szCs w:val="10"/>
              </w:rPr>
            </w:pPr>
            <w:r>
              <w:rPr>
                <w:rFonts w:ascii="Times" w:hAnsi="Times" w:cs="Times"/>
                <w:b/>
                <w:bCs/>
                <w:sz w:val="25"/>
                <w:szCs w:val="25"/>
              </w:rPr>
              <w:t>Na vedomie:</w:t>
            </w:r>
          </w:p>
        </w:tc>
        <w:tc>
          <w:tcPr>
            <w:tcW w:w="7878" w:type="dxa"/>
          </w:tcPr>
          <w:p w14:paraId="12C1C442" w14:textId="42C08C75" w:rsidR="00557779" w:rsidRDefault="00262DA2" w:rsidP="00262DA2">
            <w:r>
              <w:rPr>
                <w:rFonts w:ascii="Times" w:hAnsi="Times" w:cs="Times"/>
                <w:sz w:val="25"/>
                <w:szCs w:val="25"/>
              </w:rPr>
              <w:t>predseda Národnej rady Slovenskej republiky</w:t>
            </w:r>
          </w:p>
        </w:tc>
      </w:tr>
    </w:tbl>
    <w:p w14:paraId="4FF3A38B" w14:textId="77777777" w:rsidR="00557779" w:rsidRDefault="00557779" w:rsidP="0081708C"/>
    <w:sectPr w:rsidR="00557779" w:rsidSect="00C858E5">
      <w:pgSz w:w="12240" w:h="15840"/>
      <w:pgMar w:top="56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Times New Roman"/>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9"/>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67"/>
    <w:rsid w:val="00061FED"/>
    <w:rsid w:val="00074658"/>
    <w:rsid w:val="0010780A"/>
    <w:rsid w:val="00175B8A"/>
    <w:rsid w:val="001D495F"/>
    <w:rsid w:val="00262DA2"/>
    <w:rsid w:val="00266B00"/>
    <w:rsid w:val="002B0D08"/>
    <w:rsid w:val="00356199"/>
    <w:rsid w:val="00372BCE"/>
    <w:rsid w:val="00376D2B"/>
    <w:rsid w:val="00402F32"/>
    <w:rsid w:val="00456D57"/>
    <w:rsid w:val="005151A4"/>
    <w:rsid w:val="00557779"/>
    <w:rsid w:val="00596D02"/>
    <w:rsid w:val="005E1E88"/>
    <w:rsid w:val="006740F9"/>
    <w:rsid w:val="006A2A39"/>
    <w:rsid w:val="006B166F"/>
    <w:rsid w:val="006B6F58"/>
    <w:rsid w:val="006F2EA0"/>
    <w:rsid w:val="006F3C1D"/>
    <w:rsid w:val="006F6506"/>
    <w:rsid w:val="007C2AD6"/>
    <w:rsid w:val="0081708C"/>
    <w:rsid w:val="008462F5"/>
    <w:rsid w:val="008C3A96"/>
    <w:rsid w:val="0092640A"/>
    <w:rsid w:val="00976A51"/>
    <w:rsid w:val="009964F3"/>
    <w:rsid w:val="009C4F6D"/>
    <w:rsid w:val="00A3474E"/>
    <w:rsid w:val="00B07CB6"/>
    <w:rsid w:val="00BD2459"/>
    <w:rsid w:val="00BD562D"/>
    <w:rsid w:val="00BE47B1"/>
    <w:rsid w:val="00C0662A"/>
    <w:rsid w:val="00C604FB"/>
    <w:rsid w:val="00C82652"/>
    <w:rsid w:val="00C858E5"/>
    <w:rsid w:val="00CC3A18"/>
    <w:rsid w:val="00D26F72"/>
    <w:rsid w:val="00D30B43"/>
    <w:rsid w:val="00D912E3"/>
    <w:rsid w:val="00E22B67"/>
    <w:rsid w:val="00EA65D1"/>
    <w:rsid w:val="00EB7696"/>
    <w:rsid w:val="00ED412E"/>
    <w:rsid w:val="00F94F2B"/>
    <w:rsid w:val="00F97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B848F"/>
  <w14:defaultImageDpi w14:val="96"/>
  <w15:docId w15:val="{128BC6C6-C208-41CD-9255-9FFF9052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spacing w:after="0" w:line="240" w:lineRule="auto"/>
    </w:pPr>
    <w:rPr>
      <w:sz w:val="20"/>
      <w:szCs w:val="20"/>
    </w:rPr>
  </w:style>
  <w:style w:type="paragraph" w:styleId="Nadpis1">
    <w:name w:val="heading 1"/>
    <w:basedOn w:val="Normlny"/>
    <w:link w:val="Nadpis1Char"/>
    <w:uiPriority w:val="99"/>
    <w:qFormat/>
    <w:pPr>
      <w:outlineLvl w:val="0"/>
    </w:pPr>
  </w:style>
  <w:style w:type="paragraph" w:styleId="Nadpis2">
    <w:name w:val="heading 2"/>
    <w:basedOn w:val="Normlny"/>
    <w:link w:val="Nadpis2Char"/>
    <w:uiPriority w:val="99"/>
    <w:qFormat/>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paragraph" w:styleId="Textbubliny">
    <w:name w:val="Balloon Text"/>
    <w:basedOn w:val="Normlny"/>
    <w:link w:val="TextbublinyChar"/>
    <w:uiPriority w:val="99"/>
    <w:semiHidden/>
    <w:unhideWhenUsed/>
    <w:rsid w:val="00EA65D1"/>
    <w:rPr>
      <w:rFonts w:ascii="Tahoma" w:hAnsi="Tahoma" w:cs="Tahoma"/>
      <w:sz w:val="16"/>
      <w:szCs w:val="16"/>
    </w:rPr>
  </w:style>
  <w:style w:type="character" w:customStyle="1" w:styleId="TextbublinyChar">
    <w:name w:val="Text bubliny Char"/>
    <w:basedOn w:val="Predvolenpsmoodseku"/>
    <w:link w:val="Textbubliny"/>
    <w:uiPriority w:val="99"/>
    <w:semiHidden/>
    <w:rsid w:val="00EA65D1"/>
    <w:rPr>
      <w:rFonts w:ascii="Tahoma" w:hAnsi="Tahoma" w:cs="Tahoma"/>
      <w:sz w:val="16"/>
      <w:szCs w:val="16"/>
    </w:rPr>
  </w:style>
  <w:style w:type="character" w:styleId="Odkaznakomentr">
    <w:name w:val="annotation reference"/>
    <w:basedOn w:val="Predvolenpsmoodseku"/>
    <w:uiPriority w:val="99"/>
    <w:semiHidden/>
    <w:unhideWhenUsed/>
    <w:rsid w:val="00EA65D1"/>
    <w:rPr>
      <w:sz w:val="16"/>
      <w:szCs w:val="16"/>
    </w:rPr>
  </w:style>
  <w:style w:type="paragraph" w:styleId="Textkomentra">
    <w:name w:val="annotation text"/>
    <w:basedOn w:val="Normlny"/>
    <w:link w:val="TextkomentraChar"/>
    <w:uiPriority w:val="99"/>
    <w:semiHidden/>
    <w:unhideWhenUsed/>
    <w:rsid w:val="00EA65D1"/>
  </w:style>
  <w:style w:type="character" w:customStyle="1" w:styleId="TextkomentraChar">
    <w:name w:val="Text komentára Char"/>
    <w:basedOn w:val="Predvolenpsmoodseku"/>
    <w:link w:val="Textkomentra"/>
    <w:uiPriority w:val="99"/>
    <w:semiHidden/>
    <w:rsid w:val="00EA65D1"/>
    <w:rPr>
      <w:sz w:val="20"/>
      <w:szCs w:val="20"/>
    </w:rPr>
  </w:style>
  <w:style w:type="paragraph" w:styleId="Predmetkomentra">
    <w:name w:val="annotation subject"/>
    <w:basedOn w:val="Textkomentra"/>
    <w:next w:val="Textkomentra"/>
    <w:link w:val="PredmetkomentraChar"/>
    <w:uiPriority w:val="99"/>
    <w:semiHidden/>
    <w:unhideWhenUsed/>
    <w:rsid w:val="00EA65D1"/>
    <w:rPr>
      <w:b/>
      <w:bCs/>
    </w:rPr>
  </w:style>
  <w:style w:type="character" w:customStyle="1" w:styleId="PredmetkomentraChar">
    <w:name w:val="Predmet komentára Char"/>
    <w:basedOn w:val="TextkomentraChar"/>
    <w:link w:val="Predmetkomentra"/>
    <w:uiPriority w:val="99"/>
    <w:semiHidden/>
    <w:rsid w:val="00EA65D1"/>
    <w:rPr>
      <w:b/>
      <w:bCs/>
      <w:sz w:val="20"/>
      <w:szCs w:val="20"/>
    </w:rPr>
  </w:style>
  <w:style w:type="paragraph" w:styleId="Pta">
    <w:name w:val="footer"/>
    <w:basedOn w:val="Normlny"/>
    <w:link w:val="PtaChar"/>
    <w:rsid w:val="00BD2459"/>
    <w:pPr>
      <w:keepNext/>
      <w:keepLines/>
      <w:widowControl/>
      <w:tabs>
        <w:tab w:val="center" w:pos="4536"/>
        <w:tab w:val="right" w:pos="9072"/>
      </w:tabs>
      <w:autoSpaceDE/>
      <w:autoSpaceDN/>
      <w:adjustRightInd/>
      <w:jc w:val="center"/>
    </w:pPr>
    <w:rPr>
      <w:rFonts w:eastAsia="Times New Roman" w:cs="Times New Roman"/>
      <w:sz w:val="24"/>
    </w:rPr>
  </w:style>
  <w:style w:type="character" w:customStyle="1" w:styleId="PtaChar">
    <w:name w:val="Päta Char"/>
    <w:basedOn w:val="Predvolenpsmoodseku"/>
    <w:link w:val="Pta"/>
    <w:rsid w:val="00BD2459"/>
    <w:rPr>
      <w:rFonts w:eastAsia="Times New Roman" w:cs="Times New Roman"/>
      <w:sz w:val="24"/>
      <w:szCs w:val="20"/>
    </w:rPr>
  </w:style>
  <w:style w:type="table" w:styleId="Mriekatabuky">
    <w:name w:val="Table Grid"/>
    <w:basedOn w:val="Normlnatabuka"/>
    <w:uiPriority w:val="99"/>
    <w:unhideWhenUsed/>
    <w:rsid w:val="0055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520">
      <w:bodyDiv w:val="1"/>
      <w:marLeft w:val="0"/>
      <w:marRight w:val="0"/>
      <w:marTop w:val="0"/>
      <w:marBottom w:val="0"/>
      <w:divBdr>
        <w:top w:val="none" w:sz="0" w:space="0" w:color="auto"/>
        <w:left w:val="none" w:sz="0" w:space="0" w:color="auto"/>
        <w:bottom w:val="none" w:sz="0" w:space="0" w:color="auto"/>
        <w:right w:val="none" w:sz="0" w:space="0" w:color="auto"/>
      </w:divBdr>
    </w:div>
    <w:div w:id="114758386">
      <w:bodyDiv w:val="1"/>
      <w:marLeft w:val="0"/>
      <w:marRight w:val="0"/>
      <w:marTop w:val="0"/>
      <w:marBottom w:val="0"/>
      <w:divBdr>
        <w:top w:val="none" w:sz="0" w:space="0" w:color="auto"/>
        <w:left w:val="none" w:sz="0" w:space="0" w:color="auto"/>
        <w:bottom w:val="none" w:sz="0" w:space="0" w:color="auto"/>
        <w:right w:val="none" w:sz="0" w:space="0" w:color="auto"/>
      </w:divBdr>
    </w:div>
    <w:div w:id="349646717">
      <w:bodyDiv w:val="1"/>
      <w:marLeft w:val="0"/>
      <w:marRight w:val="0"/>
      <w:marTop w:val="0"/>
      <w:marBottom w:val="0"/>
      <w:divBdr>
        <w:top w:val="none" w:sz="0" w:space="0" w:color="auto"/>
        <w:left w:val="none" w:sz="0" w:space="0" w:color="auto"/>
        <w:bottom w:val="none" w:sz="0" w:space="0" w:color="auto"/>
        <w:right w:val="none" w:sz="0" w:space="0" w:color="auto"/>
      </w:divBdr>
    </w:div>
    <w:div w:id="367336958">
      <w:bodyDiv w:val="1"/>
      <w:marLeft w:val="0"/>
      <w:marRight w:val="0"/>
      <w:marTop w:val="0"/>
      <w:marBottom w:val="0"/>
      <w:divBdr>
        <w:top w:val="none" w:sz="0" w:space="0" w:color="auto"/>
        <w:left w:val="none" w:sz="0" w:space="0" w:color="auto"/>
        <w:bottom w:val="none" w:sz="0" w:space="0" w:color="auto"/>
        <w:right w:val="none" w:sz="0" w:space="0" w:color="auto"/>
      </w:divBdr>
      <w:divsChild>
        <w:div w:id="1609846099">
          <w:marLeft w:val="0"/>
          <w:marRight w:val="0"/>
          <w:marTop w:val="0"/>
          <w:marBottom w:val="0"/>
          <w:divBdr>
            <w:top w:val="none" w:sz="0" w:space="0" w:color="auto"/>
            <w:left w:val="none" w:sz="0" w:space="0" w:color="auto"/>
            <w:bottom w:val="none" w:sz="0" w:space="0" w:color="auto"/>
            <w:right w:val="none" w:sz="0" w:space="0" w:color="auto"/>
          </w:divBdr>
        </w:div>
      </w:divsChild>
    </w:div>
    <w:div w:id="537163937">
      <w:bodyDiv w:val="1"/>
      <w:marLeft w:val="0"/>
      <w:marRight w:val="0"/>
      <w:marTop w:val="0"/>
      <w:marBottom w:val="0"/>
      <w:divBdr>
        <w:top w:val="none" w:sz="0" w:space="0" w:color="auto"/>
        <w:left w:val="none" w:sz="0" w:space="0" w:color="auto"/>
        <w:bottom w:val="none" w:sz="0" w:space="0" w:color="auto"/>
        <w:right w:val="none" w:sz="0" w:space="0" w:color="auto"/>
      </w:divBdr>
    </w:div>
    <w:div w:id="86456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Zákon - návrh uznesenia vlády"/>
    <f:field ref="objsubject" par="" edit="true" text="Zákon - návrh uznesenia vlády"/>
    <f:field ref="objcreatedby" par="" text="Administrator, System"/>
    <f:field ref="objcreatedat" par="" text="14.5.2018 16:20:14"/>
    <f:field ref="objchangedby" par="" text="Administrator, System"/>
    <f:field ref="objmodifiedat" par="" text="14.5.2018 16:20:17"/>
    <f:field ref="doc_FSCFOLIO_1_1001_FieldDocumentNumber" par="" text=""/>
    <f:field ref="doc_FSCFOLIO_1_1001_FieldSubject" par="" edit="true" text="Zákon - návrh uznesenia vlády"/>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BAD608-809D-402A-90B4-4D9C478B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0</DocSecurity>
  <Lines>7</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Holic Ivan</cp:lastModifiedBy>
  <cp:revision>2</cp:revision>
  <cp:lastPrinted>2018-08-10T12:15:00Z</cp:lastPrinted>
  <dcterms:created xsi:type="dcterms:W3CDTF">2018-08-10T12:16:00Z</dcterms:created>
  <dcterms:modified xsi:type="dcterms:W3CDTF">2018-08-10T12:16:00Z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COO.2145.1000.3.2576450</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Ivan Holič</vt:lpwstr>
  </property>
  <property fmtid="{D5CDD505-2E9C-101B-9397-08002B2CF9AE}" pid="11" name="FSC#SKEDITIONSLOVLEX@103.510:zodppredkladatel">
    <vt:lpwstr>JUDr. Miroslav Hlivák</vt:lpwstr>
  </property>
  <property fmtid="{D5CDD505-2E9C-101B-9397-08002B2CF9AE}" pid="12"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3" name="FSC#SKEDITIONSLOVLEX@103.510:cislopredpis">
    <vt:lpwstr/>
  </property>
  <property fmtid="{D5CDD505-2E9C-101B-9397-08002B2CF9AE}" pid="14" name="FSC#SKEDITIONSLOVLEX@103.510:zodpinstitucia">
    <vt:lpwstr>Úrad pre verejné obstarávanie</vt:lpwstr>
  </property>
  <property fmtid="{D5CDD505-2E9C-101B-9397-08002B2CF9AE}" pid="15"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6" name="FSC#SKEDITIONSLOVLEX@103.510:autorpredpis">
    <vt:lpwstr/>
  </property>
  <property fmtid="{D5CDD505-2E9C-101B-9397-08002B2CF9AE}" pid="17" name="FSC#SKEDITIONSLOVLEX@103.510:podnetpredpis">
    <vt:lpwstr>Plán legislatívnych úloh vlády SR na rok 2018</vt:lpwstr>
  </property>
  <property fmtid="{D5CDD505-2E9C-101B-9397-08002B2CF9AE}" pid="18"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9" name="FSC#SKEDITIONSLOVLEX@103.510:rezortcislopredpis">
    <vt:lpwstr>7149-P/2018</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LP/2018/284</vt:lpwstr>
  </property>
  <property fmtid="{D5CDD505-2E9C-101B-9397-08002B2CF9AE}" pid="29" name="FSC#SKEDITIONSLOVLEX@103.510:typsprievdok">
    <vt:lpwstr>Návrh uznesenia vlády Slovenskej republiky</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je upravená v práve Európskej únie</vt:lpwstr>
  </property>
  <property fmtid="{D5CDD505-2E9C-101B-9397-08002B2CF9AE}" pid="38" name="FSC#SKEDITIONSLOVLEX@103.510:AttrStrListDocPropPrimarnePravoEU">
    <vt:lpwstr>čl. 26 a 114 Zmluvy o fungovaní Európskej únie</vt:lpwstr>
  </property>
  <property fmtid="{D5CDD505-2E9C-101B-9397-08002B2CF9AE}" pid="39" name="FSC#SKEDITIONSLOVLEX@103.510:AttrStrListDocPropSekundarneLegPravoPO">
    <vt:lpwstr>Smernica Európskeho parlamentu a Rady 2014/24/EÚ z 26. 02. 2014 o verejnom obstarávaní a zrušení smernice 2004/18/ES _x000d_
Smernica Európskeho parlamentu a Rady 2014/23/EÚ z 26. 02. 2014 o udeľovaní koncesií_x000d_
Smernica Európskeho parlamentu a Rady 2014/25/EÚ z</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nie je obsiahnutá v judikatúre Súdneho dvora Európskej únie</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úplný</vt:lpwstr>
  </property>
  <property fmtid="{D5CDD505-2E9C-101B-9397-08002B2CF9AE}" pid="49" name="FSC#SKEDITIONSLOVLEX@103.510:AttrStrListDocPropGestorSpolupRezorty">
    <vt:lpwstr>Úrad pre verejné obstarávanie</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
  </property>
  <property fmtid="{D5CDD505-2E9C-101B-9397-08002B2CF9AE}" pid="53" name="FSC#SKEDITIONSLOVLEX@103.510:AttrStrDocPropVplyvPodnikatelskeProstr">
    <vt:lpwstr/>
  </property>
  <property fmtid="{D5CDD505-2E9C-101B-9397-08002B2CF9AE}" pid="54" name="FSC#SKEDITIONSLOVLEX@103.510:AttrStrDocPropVplyvSocialny">
    <vt:lpwstr/>
  </property>
  <property fmtid="{D5CDD505-2E9C-101B-9397-08002B2CF9AE}" pid="55" name="FSC#SKEDITIONSLOVLEX@103.510:AttrStrDocPropVplyvNaZivotProstr">
    <vt:lpwstr/>
  </property>
  <property fmtid="{D5CDD505-2E9C-101B-9397-08002B2CF9AE}" pid="56" name="FSC#SKEDITIONSLOVLEX@103.510:AttrStrDocPropVplyvNaInformatizaciu">
    <vt:lpwstr/>
  </property>
  <property fmtid="{D5CDD505-2E9C-101B-9397-08002B2CF9AE}" pid="57" name="FSC#SKEDITIONSLOVLEX@103.510:AttrStrListDocPropPoznamkaVplyv">
    <vt:lpwstr/>
  </property>
  <property fmtid="{D5CDD505-2E9C-101B-9397-08002B2CF9AE}" pid="58" name="FSC#SKEDITIONSLOVLEX@103.510:AttrStrListDocPropAltRiesenia">
    <vt:lpwstr/>
  </property>
  <property fmtid="{D5CDD505-2E9C-101B-9397-08002B2CF9AE}" pid="59" name="FSC#SKEDITIONSLOVLEX@103.510:AttrStrListDocPropStanoviskoGest">
    <vt:lpwstr/>
  </property>
  <property fmtid="{D5CDD505-2E9C-101B-9397-08002B2CF9AE}" pid="60"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predseda Úradu pre verejné obstarávanie</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132" name="FSC#SKEDITIONSLOVLEX@103.510:dalsipredkladatel">
    <vt:lpwstr/>
  </property>
  <property fmtid="{D5CDD505-2E9C-101B-9397-08002B2CF9AE}" pid="133" name="FSC#SKEDITIONSLOVLEX@103.510:funkciaPred">
    <vt:lpwstr>referent</vt:lpwstr>
  </property>
  <property fmtid="{D5CDD505-2E9C-101B-9397-08002B2CF9AE}" pid="134" name="FSC#SKEDITIONSLOVLEX@103.510:funkciaPredAkuzativ">
    <vt:lpwstr>refrentovi</vt:lpwstr>
  </property>
  <property fmtid="{D5CDD505-2E9C-101B-9397-08002B2CF9AE}" pid="135" name="FSC#SKEDITIONSLOVLEX@103.510:funkciaPredDativ">
    <vt:lpwstr>referenta</vt:lpwstr>
  </property>
  <property fmtid="{D5CDD505-2E9C-101B-9397-08002B2CF9AE}" pid="136" name="FSC#SKEDITIONSLOVLEX@103.510:funkciaZodpPred">
    <vt:lpwstr>predseda</vt:lpwstr>
  </property>
  <property fmtid="{D5CDD505-2E9C-101B-9397-08002B2CF9AE}" pid="137" name="FSC#SKEDITIONSLOVLEX@103.510:funkciaZodpPredAkuzativ">
    <vt:lpwstr>predsedu</vt:lpwstr>
  </property>
  <property fmtid="{D5CDD505-2E9C-101B-9397-08002B2CF9AE}" pid="138" name="FSC#SKEDITIONSLOVLEX@103.510:funkciaZodpPredDativ">
    <vt:lpwstr>predsedovi</vt:lpwstr>
  </property>
  <property fmtid="{D5CDD505-2E9C-101B-9397-08002B2CF9AE}" pid="139" name="FSC#SKEDITIONSLOVLEX@103.510:funkciaDalsiPred">
    <vt:lpwstr/>
  </property>
  <property fmtid="{D5CDD505-2E9C-101B-9397-08002B2CF9AE}" pid="140" name="FSC#SKEDITIONSLOVLEX@103.510:funkciaDalsiPredAkuzativ">
    <vt:lpwstr/>
  </property>
  <property fmtid="{D5CDD505-2E9C-101B-9397-08002B2CF9AE}" pid="141" name="FSC#SKEDITIONSLOVLEX@103.510:funkciaDalsiPredDativ">
    <vt:lpwstr/>
  </property>
  <property fmtid="{D5CDD505-2E9C-101B-9397-08002B2CF9AE}" pid="142" name="FSC#SKEDITIONSLOVLEX@103.510:predkladateliaObalSD">
    <vt:lpwstr>JUDr. Miroslav Hlivák_x000d_
predseda</vt:lpwstr>
  </property>
  <property fmtid="{D5CDD505-2E9C-101B-9397-08002B2CF9AE}" pid="143"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2018</vt:lpwstr>
  </property>
  <property fmtid="{D5CDD505-2E9C-101B-9397-08002B2CF9AE}" pid="152" name="FSC#SKEDITIONSLOVLEX@103.510:vytvorenedna">
    <vt:lpwstr>14. 5. 2018</vt:lpwstr>
  </property>
</Properties>
</file>