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9C" w:rsidRPr="000603AB" w:rsidRDefault="00634B9C" w:rsidP="0007140F">
      <w:pPr>
        <w:spacing w:after="0" w:line="240" w:lineRule="auto"/>
        <w:jc w:val="center"/>
        <w:rPr>
          <w:rFonts w:ascii="Times New Roman" w:hAnsi="Times New Roman" w:cs="Times New Roman"/>
          <w:b/>
          <w:sz w:val="25"/>
          <w:szCs w:val="25"/>
        </w:rPr>
      </w:pPr>
      <w:r w:rsidRPr="000603AB">
        <w:rPr>
          <w:rFonts w:ascii="Times New Roman" w:hAnsi="Times New Roman" w:cs="Times New Roman"/>
          <w:b/>
          <w:sz w:val="25"/>
          <w:szCs w:val="25"/>
        </w:rPr>
        <w:t>PREDKLADACIA SPRÁVA</w:t>
      </w:r>
    </w:p>
    <w:p w:rsidR="00634B9C" w:rsidRPr="00C35BC3" w:rsidRDefault="00634B9C" w:rsidP="0007140F">
      <w:pPr>
        <w:spacing w:after="0" w:line="240" w:lineRule="auto"/>
        <w:jc w:val="center"/>
        <w:rPr>
          <w:rFonts w:ascii="Times New Roman" w:hAnsi="Times New Roman" w:cs="Times New Roman"/>
          <w:b/>
          <w:sz w:val="24"/>
          <w:szCs w:val="24"/>
        </w:rPr>
      </w:pPr>
    </w:p>
    <w:p w:rsidR="00F7204C" w:rsidRPr="00E93054" w:rsidRDefault="00F7204C" w:rsidP="0007140F">
      <w:pPr>
        <w:pStyle w:val="Normlnywebov"/>
        <w:jc w:val="both"/>
        <w:divId w:val="997809961"/>
      </w:pPr>
      <w:r>
        <w:t>Návrh novely zákona č. 343/2015 Z. z. o verejnom obstarávaní a o zmene a doplnení niektorých zákonov v znení neskorších predpisov (ďalej len „zákon o verejnom obstarávaní“) bol</w:t>
      </w:r>
      <w:r>
        <w:br/>
        <w:t xml:space="preserve">do </w:t>
      </w:r>
      <w:r w:rsidRPr="00E93054">
        <w:t>legislatívneho procesu predložený na základe plánu legislatívnych úloh vlády Slovenskej republiky na rok 2018.  </w:t>
      </w:r>
    </w:p>
    <w:p w:rsidR="00F7204C" w:rsidRPr="00E93054" w:rsidRDefault="00F7204C" w:rsidP="0007140F">
      <w:pPr>
        <w:spacing w:line="240" w:lineRule="auto"/>
        <w:jc w:val="both"/>
        <w:divId w:val="997809961"/>
        <w:rPr>
          <w:rFonts w:ascii="Times New Roman" w:hAnsi="Times New Roman" w:cs="Times New Roman"/>
          <w:sz w:val="24"/>
          <w:szCs w:val="24"/>
        </w:rPr>
      </w:pPr>
      <w:r w:rsidRPr="00E93054">
        <w:rPr>
          <w:rFonts w:ascii="Times New Roman" w:hAnsi="Times New Roman" w:cs="Times New Roman"/>
          <w:sz w:val="24"/>
          <w:szCs w:val="24"/>
        </w:rPr>
        <w:t xml:space="preserve">Cieľom navrhovanej úpravy je zefektívnenie, zjednodušenie postupov verejného obstarávania pre verejných obstarávateľov a obstarávateľov, ako i pre hospodárske subjekty. Návrhom novely zákona o verejnom obstarávaní sa taktiež sleduje odstránenie niektorých problémov aplikačnej praxe. V kontexte uvedeného sa zavádza koncepčná zmena delenia zákaziek, v rámci ktorej sa stanovuje nový druh zákaziek, na ktoré sa do určitého finančného limitu zákon o verejnom obstarávaní </w:t>
      </w:r>
      <w:r w:rsidRPr="00AF089F">
        <w:rPr>
          <w:rFonts w:ascii="Times New Roman" w:hAnsi="Times New Roman" w:cs="Times New Roman"/>
          <w:sz w:val="24"/>
          <w:szCs w:val="24"/>
        </w:rPr>
        <w:t>nebude vzťahovať. Zároveň sa zákon o verejnom obstarávaní nebude vzťahovať ani na zákazky zadávané zo strany tzv. dotovaných subjektov v prípadoch, kde je podiel dotácie rovný/nižší ako 50 %. Navrhovanou právnou úpravou sa ďalej „zjemňuje“ prílišná tvrdosť súčasnej úpravy uzatvárania dodatk</w:t>
      </w:r>
      <w:r w:rsidR="00E93054" w:rsidRPr="00AF089F">
        <w:rPr>
          <w:rFonts w:ascii="Times New Roman" w:hAnsi="Times New Roman" w:cs="Times New Roman"/>
          <w:sz w:val="24"/>
          <w:szCs w:val="24"/>
        </w:rPr>
        <w:t>ov</w:t>
      </w:r>
      <w:r w:rsidR="00AF089F" w:rsidRPr="00AF089F">
        <w:rPr>
          <w:rFonts w:ascii="Times New Roman" w:hAnsi="Times New Roman" w:cs="Times New Roman"/>
          <w:sz w:val="24"/>
          <w:szCs w:val="24"/>
        </w:rPr>
        <w:t xml:space="preserve"> na úroveň európskych smerníc - SMERNICA EURÓPSKEHO PARLAMENTU A RADY 2014/23/EÚ z 26. februára 2014 o udeľovaní koncesií (Ú. v. EÚ L 94, 28. 3. 2014),</w:t>
      </w:r>
      <w:r w:rsidR="00AF089F">
        <w:rPr>
          <w:rFonts w:ascii="Times New Roman" w:hAnsi="Times New Roman" w:cs="Times New Roman"/>
          <w:sz w:val="24"/>
          <w:szCs w:val="24"/>
        </w:rPr>
        <w:t xml:space="preserve"> </w:t>
      </w:r>
      <w:r w:rsidR="00E85469" w:rsidRPr="00AF089F">
        <w:rPr>
          <w:rFonts w:ascii="Times New Roman" w:hAnsi="Times New Roman" w:cs="Times New Roman"/>
          <w:sz w:val="24"/>
          <w:szCs w:val="24"/>
        </w:rPr>
        <w:t xml:space="preserve">SMERNICA EURÓPSKEHO PARLAMENTU A RADY 2014/24/EÚ z 26. februára 2014 o verejnom obstarávaní a o zrušení smernice 2004/18/ES (Ú. v. EÚ L 94, </w:t>
      </w:r>
      <w:r w:rsidR="00E85469" w:rsidRPr="00AF089F">
        <w:rPr>
          <w:rFonts w:ascii="Times New Roman" w:hAnsi="Times New Roman" w:cs="Times New Roman"/>
          <w:iCs/>
          <w:sz w:val="24"/>
          <w:szCs w:val="24"/>
        </w:rPr>
        <w:t>28. 3. 2014</w:t>
      </w:r>
      <w:r w:rsidR="00E85469" w:rsidRPr="00AF089F">
        <w:rPr>
          <w:rFonts w:ascii="Times New Roman" w:hAnsi="Times New Roman" w:cs="Times New Roman"/>
          <w:sz w:val="24"/>
          <w:szCs w:val="24"/>
        </w:rPr>
        <w:t>), SMERNICA EURÓPSKEHO PARLAMENTU A RADY 2</w:t>
      </w:r>
      <w:r w:rsidR="00AF089F">
        <w:rPr>
          <w:rFonts w:ascii="Times New Roman" w:hAnsi="Times New Roman" w:cs="Times New Roman"/>
          <w:sz w:val="24"/>
          <w:szCs w:val="24"/>
        </w:rPr>
        <w:t>014/25/EÚ z 26. februára 2014 o </w:t>
      </w:r>
      <w:r w:rsidR="00E85469" w:rsidRPr="00AF089F">
        <w:rPr>
          <w:rFonts w:ascii="Times New Roman" w:hAnsi="Times New Roman" w:cs="Times New Roman"/>
          <w:sz w:val="24"/>
          <w:szCs w:val="24"/>
        </w:rPr>
        <w:t xml:space="preserve">obstarávaní vykonávanom subjektmi pôsobiacimi v odvetviach vodného hospodárstva, energetiky, dopravy a poštových služieb a o zrušení smernice 2004/17/ES (Ú. v. EÚ L 94, </w:t>
      </w:r>
      <w:r w:rsidR="00E85469" w:rsidRPr="00AF089F">
        <w:rPr>
          <w:rFonts w:ascii="Times New Roman" w:hAnsi="Times New Roman" w:cs="Times New Roman"/>
          <w:iCs/>
          <w:sz w:val="24"/>
          <w:szCs w:val="24"/>
        </w:rPr>
        <w:t>28. 3. 2014</w:t>
      </w:r>
      <w:r w:rsidR="00E85469" w:rsidRPr="00AF089F">
        <w:rPr>
          <w:rFonts w:ascii="Times New Roman" w:hAnsi="Times New Roman" w:cs="Times New Roman"/>
          <w:sz w:val="24"/>
          <w:szCs w:val="24"/>
        </w:rPr>
        <w:t>)</w:t>
      </w:r>
      <w:r w:rsidRPr="00AF089F">
        <w:rPr>
          <w:rFonts w:ascii="Times New Roman" w:hAnsi="Times New Roman" w:cs="Times New Roman"/>
          <w:sz w:val="24"/>
          <w:szCs w:val="24"/>
        </w:rPr>
        <w:t xml:space="preserve"> spočívajúca v možnosti opakovanej zmeny zmluvy a uvoľnenia pravidla „de minimis“ pri zadávaní podlimitných zákaziek.</w:t>
      </w:r>
    </w:p>
    <w:p w:rsidR="00F7204C" w:rsidRDefault="00F7204C" w:rsidP="0007140F">
      <w:pPr>
        <w:pStyle w:val="Normlnywebov"/>
        <w:jc w:val="both"/>
        <w:divId w:val="997809961"/>
      </w:pPr>
      <w:r w:rsidRPr="00E93054">
        <w:t>V rámci zjednodušenia postupov jednotlivých druhov zákaziek došlo k vyprecizovaniu postupu zadávania zákaziek s nízkou hodnotou a taktiež sa zavádza nové zjednodušené</w:t>
      </w:r>
      <w:r>
        <w:t xml:space="preserve"> paragrafové znenie postupu pre zadávanie podlimitných zákaziek. Navrhuje sa možnosť fakultatívneho zriadenia komisie na vyhodnocovanie ponúk, umožnenie predloženia aj „jednoduchého“ čestného vyhlásenia na účely predbežného nahradenia dokladov preukazujúcich splnenie podmienok účasti.</w:t>
      </w:r>
    </w:p>
    <w:p w:rsidR="00F7204C" w:rsidRDefault="00F7204C" w:rsidP="0007140F">
      <w:pPr>
        <w:pStyle w:val="Normlnywebov"/>
        <w:jc w:val="both"/>
        <w:divId w:val="997809961"/>
      </w:pPr>
      <w:r>
        <w:t>Ďalej sa zavádza nové znenie právnej úpravy pri dynamickom nákupnom systéme (ďalej len „DNS“).  V tejto súvislosti nastáva rozšírenie výnimky na odkladnú lehotu pri uzatváraní zmluvy na zmluvy uzavreté v rámci DNS, ako aj rozšírenie dôvodov na podanie určovacej žaloby na zadávanie zákazky v rámci DNS. V súvislosti s podávaním určovacej žaloby sa navrhuje zníženie výšky súdneho poplatku.</w:t>
      </w:r>
    </w:p>
    <w:p w:rsidR="00F7204C" w:rsidRDefault="00F7204C" w:rsidP="0007140F">
      <w:pPr>
        <w:pStyle w:val="Normlnywebov"/>
        <w:jc w:val="both"/>
        <w:divId w:val="997809961"/>
      </w:pPr>
      <w:r>
        <w:t>Cieľom navrhovanej právnej úpravy je aj zníženie náročnosti jednotlivých inštitútov, prípadne ich vypustenie. Za týmto účelom dochádza k úprave dôvodov na vrátenie zábezpeky,</w:t>
      </w:r>
      <w:r w:rsidR="00E93054">
        <w:t xml:space="preserve"> </w:t>
      </w:r>
      <w:r>
        <w:t>k vypusteniu percentuálnej kvantifikácie mimoriadne nízkej ponuky, či k návrhu</w:t>
      </w:r>
      <w:r>
        <w:br/>
        <w:t>na obmedzenie lehoty viazanosti ponúk. Zároveň sa úplne vypúšťa koncept dvojobálkového predkladania ponúk, ktorý sa v praxi verejného obstarávania neosvedčil a ktorý spôsoboval predovšetkým zvýšenú administratívnu záťaž pre verejných obstarávateľov a obstarávateľov a zbytočné predlžovanie procesu verejného obstarávania. V súvislosti s vypustením dvojobálkového konceptu predkladania ponúk sa v predkladanom návrhu zákona taktiež reviduje procesná úprava revíznych postupov, ktorá bola previazaná s dvojobálkovým predkladaním ponúk.</w:t>
      </w:r>
    </w:p>
    <w:p w:rsidR="00F7204C" w:rsidRDefault="00F7204C" w:rsidP="0007140F">
      <w:pPr>
        <w:pStyle w:val="Normlnywebov"/>
        <w:jc w:val="both"/>
        <w:divId w:val="997809961"/>
      </w:pPr>
      <w:r>
        <w:t>V rámci koncepčných zmien predložená novela upravuje podmienky používania elektronického trhoviska, a síce vypúšťa z elektronického trhoviska stavebné práce, resp. znemožňuje zadávať zákazky na uskutočnenie stavebných prác prostredníctvom elektronického trhoviska.</w:t>
      </w:r>
    </w:p>
    <w:p w:rsidR="00F7204C" w:rsidRDefault="00F7204C" w:rsidP="0007140F">
      <w:pPr>
        <w:pStyle w:val="Normlnywebov"/>
        <w:jc w:val="both"/>
        <w:divId w:val="997809961"/>
      </w:pPr>
      <w:r>
        <w:t>Navrhovaná právna úprava si v neposlednom rade kladie za cieľ zefektívnenie a zjednodušenie revíznych postupov. Za týmto účelom došlo k zredukovaniu obsahových náležitosti žiadosti o nápravu, ako aj k úprave lehoty na podanie žiadosti o nápravu. Ďalej sa navrhuje úprava výšky a výpočtu kaucie a zavedenie koncentračnej zásady v konaní o námietkach.</w:t>
      </w:r>
    </w:p>
    <w:p w:rsidR="00F7204C" w:rsidRDefault="00F7204C" w:rsidP="0007140F">
      <w:pPr>
        <w:pStyle w:val="Normlnywebov"/>
        <w:jc w:val="both"/>
        <w:divId w:val="997809961"/>
      </w:pPr>
      <w:r>
        <w:t>Čo sa týka úpravy sankčného mechanizmu pri porušení ustanovení zákona o verejnom obstarávaní, pripravovanou novelou nastáva zjednodušenie právnej úpravy správnych deliktov podľa § 182 ods. 2 zákona o verejnom obstarávaní. Nová právna úprava zároveň prináša možnosť uznať spáchaný správny delikt, čo bude mať za následok rozhodovanie úradu v tzv. skrátenom konaní a uloženie zníženej sankcie.</w:t>
      </w:r>
    </w:p>
    <w:p w:rsidR="00F7204C" w:rsidRDefault="00F7204C" w:rsidP="0007140F">
      <w:pPr>
        <w:pStyle w:val="Normlnywebov"/>
        <w:jc w:val="both"/>
        <w:divId w:val="997809961"/>
      </w:pPr>
      <w:r>
        <w:t>Návrh zákona je v súlade s Ústavou Slovenskej republiky, zákonmi a ostatnými všeobecne záväznými právnymi predpismi, ako aj s medzinárodnými zmluvami, ktorými je Slovenská republika viazaná.</w:t>
      </w:r>
    </w:p>
    <w:p w:rsidR="00F7204C" w:rsidRDefault="00F7204C" w:rsidP="0007140F">
      <w:pPr>
        <w:pStyle w:val="Normlnywebov"/>
        <w:jc w:val="both"/>
        <w:divId w:val="997809961"/>
      </w:pPr>
      <w:r>
        <w:t>Predložený návrh zákona nebude mať dopad na životné prostredie, informatizáciu spoločnosti, sociálne vplyvy a služby verejnej správy pre občana. Predložený návrh zákona vytvára predpoklady pre možný vplyv na verejné financie, ktorý môže byť pozitívny ale aj negatívny a to v závislosti od okolností, ktoré nie je možné predikovať. Predložený návrh zákona bude mať pozitívny vplyv na podnikateľské prostredie.  </w:t>
      </w:r>
    </w:p>
    <w:p w:rsidR="00F7204C" w:rsidRDefault="00F7204C" w:rsidP="0007140F">
      <w:pPr>
        <w:pStyle w:val="Normlnywebov"/>
        <w:jc w:val="both"/>
        <w:divId w:val="997809961"/>
      </w:pPr>
      <w:r>
        <w:t>Návrh zákona nie je predmetom vnútrokomunitárneho pripomienkového konania.</w:t>
      </w:r>
    </w:p>
    <w:p w:rsidR="00AF089F" w:rsidRDefault="00AF089F" w:rsidP="0007140F">
      <w:pPr>
        <w:pStyle w:val="Normlnywebov"/>
        <w:jc w:val="both"/>
        <w:divId w:val="997809961"/>
      </w:pPr>
      <w:r>
        <w:t>Návrh zákona bol predložený do medzirezortného pripomienkového konania, v rámci ktorého bolo vznesených 775 pripomienok, z toho 362 zásadných.</w:t>
      </w:r>
    </w:p>
    <w:p w:rsidR="00E14E7F" w:rsidRDefault="00F7204C" w:rsidP="0007140F">
      <w:pPr>
        <w:spacing w:line="240" w:lineRule="auto"/>
      </w:pPr>
      <w:r>
        <w:t> </w:t>
      </w:r>
    </w:p>
    <w:p w:rsidR="00E076A2" w:rsidRDefault="00E076A2" w:rsidP="0007140F">
      <w:pPr>
        <w:spacing w:line="240" w:lineRule="auto"/>
      </w:pPr>
    </w:p>
    <w:p w:rsidR="00E076A2" w:rsidRPr="00B75BB0" w:rsidRDefault="00E076A2" w:rsidP="0007140F">
      <w:pPr>
        <w:spacing w:line="240" w:lineRule="auto"/>
      </w:pPr>
    </w:p>
    <w:sectPr w:rsidR="00E076A2" w:rsidRPr="00B75BB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B8" w:rsidRDefault="00BF5FB8" w:rsidP="000A67D5">
      <w:pPr>
        <w:spacing w:after="0" w:line="240" w:lineRule="auto"/>
      </w:pPr>
      <w:r>
        <w:separator/>
      </w:r>
    </w:p>
  </w:endnote>
  <w:endnote w:type="continuationSeparator" w:id="0">
    <w:p w:rsidR="00BF5FB8" w:rsidRDefault="00BF5FB8"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EE"/>
    <w:family w:val="roman"/>
    <w:pitch w:val="variable"/>
    <w:sig w:usb0="E0002AFF" w:usb1="C0007841"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B8" w:rsidRDefault="00BF5FB8" w:rsidP="000A67D5">
      <w:pPr>
        <w:spacing w:after="0" w:line="240" w:lineRule="auto"/>
      </w:pPr>
      <w:r>
        <w:separator/>
      </w:r>
    </w:p>
  </w:footnote>
  <w:footnote w:type="continuationSeparator" w:id="0">
    <w:p w:rsidR="00BF5FB8" w:rsidRDefault="00BF5FB8" w:rsidP="000A6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5DAC"/>
    <w:multiLevelType w:val="hybridMultilevel"/>
    <w:tmpl w:val="9D961286"/>
    <w:lvl w:ilvl="0" w:tplc="59F6A514">
      <w:start w:val="1"/>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25017"/>
    <w:rsid w:val="000603AB"/>
    <w:rsid w:val="0006543E"/>
    <w:rsid w:val="0007140F"/>
    <w:rsid w:val="00092DD6"/>
    <w:rsid w:val="000A67D5"/>
    <w:rsid w:val="000C30FD"/>
    <w:rsid w:val="000E25CA"/>
    <w:rsid w:val="001034F7"/>
    <w:rsid w:val="00146547"/>
    <w:rsid w:val="00146B48"/>
    <w:rsid w:val="00150388"/>
    <w:rsid w:val="0019698E"/>
    <w:rsid w:val="001A3641"/>
    <w:rsid w:val="002109B0"/>
    <w:rsid w:val="0021228E"/>
    <w:rsid w:val="00230F3C"/>
    <w:rsid w:val="0026610F"/>
    <w:rsid w:val="002702D6"/>
    <w:rsid w:val="002A5577"/>
    <w:rsid w:val="003111B8"/>
    <w:rsid w:val="00322014"/>
    <w:rsid w:val="0039526D"/>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81D58"/>
    <w:rsid w:val="0059081C"/>
    <w:rsid w:val="00634B9C"/>
    <w:rsid w:val="00642FB8"/>
    <w:rsid w:val="00657226"/>
    <w:rsid w:val="006A3681"/>
    <w:rsid w:val="006C4451"/>
    <w:rsid w:val="007055C1"/>
    <w:rsid w:val="00764FAC"/>
    <w:rsid w:val="00766598"/>
    <w:rsid w:val="007746DD"/>
    <w:rsid w:val="00777C34"/>
    <w:rsid w:val="007A1010"/>
    <w:rsid w:val="007D7AE6"/>
    <w:rsid w:val="00804FC0"/>
    <w:rsid w:val="0081645A"/>
    <w:rsid w:val="008354BD"/>
    <w:rsid w:val="0084052F"/>
    <w:rsid w:val="00880BB5"/>
    <w:rsid w:val="008A1964"/>
    <w:rsid w:val="008D2B72"/>
    <w:rsid w:val="008E2844"/>
    <w:rsid w:val="008E3D2E"/>
    <w:rsid w:val="008E72D8"/>
    <w:rsid w:val="0090100E"/>
    <w:rsid w:val="009239D9"/>
    <w:rsid w:val="009B2526"/>
    <w:rsid w:val="009C6C5C"/>
    <w:rsid w:val="009D6F8B"/>
    <w:rsid w:val="00A05DD1"/>
    <w:rsid w:val="00A54A16"/>
    <w:rsid w:val="00AF089F"/>
    <w:rsid w:val="00AF457A"/>
    <w:rsid w:val="00B046F6"/>
    <w:rsid w:val="00B133CC"/>
    <w:rsid w:val="00B67ED2"/>
    <w:rsid w:val="00B75BB0"/>
    <w:rsid w:val="00B81906"/>
    <w:rsid w:val="00B81D63"/>
    <w:rsid w:val="00B906B2"/>
    <w:rsid w:val="00BD1FAB"/>
    <w:rsid w:val="00BE7302"/>
    <w:rsid w:val="00BF5FB8"/>
    <w:rsid w:val="00C35BC3"/>
    <w:rsid w:val="00C65A4A"/>
    <w:rsid w:val="00C920E8"/>
    <w:rsid w:val="00CA4563"/>
    <w:rsid w:val="00CE47A6"/>
    <w:rsid w:val="00D261C9"/>
    <w:rsid w:val="00D7179C"/>
    <w:rsid w:val="00D85172"/>
    <w:rsid w:val="00D969AC"/>
    <w:rsid w:val="00DA34D9"/>
    <w:rsid w:val="00DC0BD9"/>
    <w:rsid w:val="00DD58E1"/>
    <w:rsid w:val="00E076A2"/>
    <w:rsid w:val="00E14E7F"/>
    <w:rsid w:val="00E32491"/>
    <w:rsid w:val="00E5284A"/>
    <w:rsid w:val="00E840B3"/>
    <w:rsid w:val="00E85469"/>
    <w:rsid w:val="00E93054"/>
    <w:rsid w:val="00EA7C00"/>
    <w:rsid w:val="00EC027B"/>
    <w:rsid w:val="00EE0D4A"/>
    <w:rsid w:val="00EF1425"/>
    <w:rsid w:val="00F256C4"/>
    <w:rsid w:val="00F2656B"/>
    <w:rsid w:val="00F26A4A"/>
    <w:rsid w:val="00F46B1B"/>
    <w:rsid w:val="00F7204C"/>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paragraph" w:styleId="Odsekzoznamu">
    <w:name w:val="List Paragraph"/>
    <w:basedOn w:val="Normlny"/>
    <w:uiPriority w:val="99"/>
    <w:qFormat/>
    <w:rsid w:val="00E85469"/>
    <w:pPr>
      <w:widowControl w:val="0"/>
      <w:autoSpaceDE w:val="0"/>
      <w:autoSpaceDN w:val="0"/>
      <w:adjustRightInd w:val="0"/>
      <w:spacing w:after="0" w:line="240" w:lineRule="auto"/>
      <w:ind w:left="720"/>
      <w:contextualSpacing/>
    </w:pPr>
    <w:rPr>
      <w:rFonts w:ascii="Times New Roman" w:eastAsia="Times New Roman" w:hAnsi="Times New Roman" w:cs="Times New Roman"/>
      <w:noProof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26882">
      <w:bodyDiv w:val="1"/>
      <w:marLeft w:val="0"/>
      <w:marRight w:val="0"/>
      <w:marTop w:val="0"/>
      <w:marBottom w:val="0"/>
      <w:divBdr>
        <w:top w:val="none" w:sz="0" w:space="0" w:color="auto"/>
        <w:left w:val="none" w:sz="0" w:space="0" w:color="auto"/>
        <w:bottom w:val="none" w:sz="0" w:space="0" w:color="auto"/>
        <w:right w:val="none" w:sz="0" w:space="0" w:color="auto"/>
      </w:divBdr>
    </w:div>
    <w:div w:id="9978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14.5.2018 17:09:04"/>
    <f:field ref="objchangedby" par="" text="Administrator, System"/>
    <f:field ref="objmodifiedat" par="" text="14.5.2018 17:09:04"/>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D0C5FA7-5B4B-40AC-92EF-10FA9FBA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4435</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2018-07-23T16:05:00Z</dcterms:created>
  <dcterms:modified xsi:type="dcterms:W3CDTF">2018-08-10T12:18:00Z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Ivan Holič</vt:lpwstr>
  </property>
  <property fmtid="{D5CDD505-2E9C-101B-9397-08002B2CF9AE}" pid="9" name="FSC#SKEDITIONSLOVLEX@103.510:zodppredkladatel">
    <vt:lpwstr>JUDr. Miroslav Hlivák</vt:lpwstr>
  </property>
  <property fmtid="{D5CDD505-2E9C-101B-9397-08002B2CF9AE}" pid="10"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1" name="FSC#SKEDITIONSLOVLEX@103.510:cislopredpis">
    <vt:lpwstr/>
  </property>
  <property fmtid="{D5CDD505-2E9C-101B-9397-08002B2CF9AE}" pid="12" name="FSC#SKEDITIONSLOVLEX@103.510:zodpinstitucia">
    <vt:lpwstr>Úrad pre verejné obstarávanie</vt:lpwstr>
  </property>
  <property fmtid="{D5CDD505-2E9C-101B-9397-08002B2CF9AE}" pid="13"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4" name="FSC#SKEDITIONSLOVLEX@103.510:autorpredpis">
    <vt:lpwstr/>
  </property>
  <property fmtid="{D5CDD505-2E9C-101B-9397-08002B2CF9AE}" pid="15" name="FSC#SKEDITIONSLOVLEX@103.510:podnetpredpis">
    <vt:lpwstr>Plán legislatívnych úloh vlády SR na rok 2018</vt:lpwstr>
  </property>
  <property fmtid="{D5CDD505-2E9C-101B-9397-08002B2CF9AE}" pid="16"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7" name="FSC#SKEDITIONSLOVLEX@103.510:rezortcislopredpis">
    <vt:lpwstr>7149-P/2018</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LP/2018/284</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čl. 26 a 114 Zmluvy o fungovaní Európskej únie</vt:lpwstr>
  </property>
  <property fmtid="{D5CDD505-2E9C-101B-9397-08002B2CF9AE}" pid="37" name="FSC#SKEDITIONSLOVLEX@103.510:AttrStrListDocPropSekundarneLegPravoPO">
    <vt:lpwstr>Smernica Európskeho parlamentu a Rady 2014/24/EÚ z 26. 02. 2014 o verejnom obstarávaní a zrušení smernice 2004/18/ES _x000d_
Smernica Európskeho parlamentu a Rady 2014/23/EÚ z 26. 02. 2014 o udeľovaní koncesií_x000d_
Smernica Európskeho parlamentu a Rady 2014/25/EÚ z</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Úrad pre verejné obstarávanie</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
  </property>
  <property fmtid="{D5CDD505-2E9C-101B-9397-08002B2CF9AE}" pid="51" name="FSC#SKEDITIONSLOVLEX@103.510:AttrStrDocPropVplyvPodnikatelskeProstr">
    <vt:lpwstr/>
  </property>
  <property fmtid="{D5CDD505-2E9C-101B-9397-08002B2CF9AE}" pid="52" name="FSC#SKEDITIONSLOVLEX@103.510:AttrStrDocPropVplyvSocialny">
    <vt:lpwstr/>
  </property>
  <property fmtid="{D5CDD505-2E9C-101B-9397-08002B2CF9AE}" pid="53" name="FSC#SKEDITIONSLOVLEX@103.510:AttrStrDocPropVplyvNaZivotProstr">
    <vt:lpwstr/>
  </property>
  <property fmtid="{D5CDD505-2E9C-101B-9397-08002B2CF9AE}" pid="54" name="FSC#SKEDITIONSLOVLEX@103.510:AttrStrDocPropVplyvNaInformatizaciu">
    <vt:lpwstr/>
  </property>
  <property fmtid="{D5CDD505-2E9C-101B-9397-08002B2CF9AE}" pid="55" name="FSC#SKEDITIONSLOVLEX@103.510:AttrStrListDocPropPoznamkaVplyv">
    <vt:lpwstr/>
  </property>
  <property fmtid="{D5CDD505-2E9C-101B-9397-08002B2CF9AE}" pid="56" name="FSC#SKEDITIONSLOVLEX@103.510:AttrStrListDocPropAltRiesenia">
    <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predseda Úradu pre verejné obstarávanie</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130" name="FSC#COOSYSTEM@1.1:Container">
    <vt:lpwstr>COO.2145.1000.3.2576482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referent</vt:lpwstr>
  </property>
  <property fmtid="{D5CDD505-2E9C-101B-9397-08002B2CF9AE}" pid="142" name="FSC#SKEDITIONSLOVLEX@103.510:funkciaPredAkuzativ">
    <vt:lpwstr>refrentovi</vt:lpwstr>
  </property>
  <property fmtid="{D5CDD505-2E9C-101B-9397-08002B2CF9AE}" pid="143" name="FSC#SKEDITIONSLOVLEX@103.510:funkciaPredDativ">
    <vt:lpwstr>referenta</vt:lpwstr>
  </property>
  <property fmtid="{D5CDD505-2E9C-101B-9397-08002B2CF9AE}" pid="144" name="FSC#SKEDITIONSLOVLEX@103.510:funkciaZodpPred">
    <vt:lpwstr>predseda</vt:lpwstr>
  </property>
  <property fmtid="{D5CDD505-2E9C-101B-9397-08002B2CF9AE}" pid="145" name="FSC#SKEDITIONSLOVLEX@103.510:funkciaZodpPredAkuzativ">
    <vt:lpwstr>predsedu</vt:lpwstr>
  </property>
  <property fmtid="{D5CDD505-2E9C-101B-9397-08002B2CF9AE}" pid="146" name="FSC#SKEDITIONSLOVLEX@103.510:funkciaZodpPredDativ">
    <vt:lpwstr>predsedovi</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JUDr. Miroslav Hlivák_x000d_
predseda</vt:lpwstr>
  </property>
  <property fmtid="{D5CDD505-2E9C-101B-9397-08002B2CF9AE}" pid="151" name="FSC#SKEDITIONSLOVLEX@103.510:aktualnyrok">
    <vt:lpwstr>2018</vt:lpwstr>
  </property>
  <property fmtid="{D5CDD505-2E9C-101B-9397-08002B2CF9AE}" pid="152" name="FSC#SKEDITIONSLOVLEX@103.510:vytvorenedna">
    <vt:lpwstr>14. 5. 2018</vt:lpwstr>
  </property>
</Properties>
</file>