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092" w:rsidRPr="002A76F4" w:rsidRDefault="00AB5092" w:rsidP="007B0A66">
      <w:pPr>
        <w:pStyle w:val="Nadpis3"/>
        <w:spacing w:before="0" w:beforeAutospacing="0" w:after="0" w:afterAutospacing="0"/>
        <w:rPr>
          <w:rFonts w:ascii="Times New Roman" w:hAnsi="Times New Roman" w:cs="Times New Roman"/>
          <w:color w:val="auto"/>
        </w:rPr>
      </w:pPr>
    </w:p>
    <w:p w:rsidR="00A67E90" w:rsidRPr="002A76F4" w:rsidRDefault="00A67E90" w:rsidP="007B0A66">
      <w:pPr>
        <w:pStyle w:val="Nadpis3"/>
        <w:spacing w:before="0" w:beforeAutospacing="0" w:after="0" w:afterAutospacing="0"/>
        <w:rPr>
          <w:rFonts w:ascii="Times New Roman" w:hAnsi="Times New Roman" w:cs="Times New Roman"/>
          <w:b w:val="0"/>
          <w:color w:val="auto"/>
        </w:rPr>
      </w:pPr>
      <w:r w:rsidRPr="002A76F4">
        <w:rPr>
          <w:rFonts w:ascii="Times New Roman" w:hAnsi="Times New Roman" w:cs="Times New Roman"/>
          <w:b w:val="0"/>
          <w:color w:val="auto"/>
        </w:rPr>
        <w:t>Návrh</w:t>
      </w:r>
    </w:p>
    <w:p w:rsidR="00A67E90" w:rsidRPr="002A76F4" w:rsidRDefault="00A67E90" w:rsidP="007B0A66">
      <w:pPr>
        <w:pStyle w:val="Nadpis3"/>
        <w:spacing w:before="0" w:beforeAutospacing="0" w:after="0" w:afterAutospacing="0"/>
        <w:rPr>
          <w:rFonts w:ascii="Times New Roman" w:hAnsi="Times New Roman" w:cs="Times New Roman"/>
          <w:color w:val="auto"/>
        </w:rPr>
      </w:pPr>
    </w:p>
    <w:p w:rsidR="007B0A66" w:rsidRPr="002A76F4" w:rsidRDefault="007B0A66" w:rsidP="007B0A66">
      <w:pPr>
        <w:pStyle w:val="Nadpis3"/>
        <w:spacing w:before="0" w:beforeAutospacing="0" w:after="0" w:afterAutospacing="0"/>
        <w:rPr>
          <w:rFonts w:ascii="Times New Roman" w:hAnsi="Times New Roman" w:cs="Times New Roman"/>
          <w:color w:val="auto"/>
        </w:rPr>
      </w:pPr>
      <w:r w:rsidRPr="002A76F4">
        <w:rPr>
          <w:rFonts w:ascii="Times New Roman" w:hAnsi="Times New Roman" w:cs="Times New Roman"/>
          <w:color w:val="auto"/>
        </w:rPr>
        <w:t>VYHLÁŠKA</w:t>
      </w:r>
    </w:p>
    <w:p w:rsidR="007B0A66" w:rsidRPr="002A76F4" w:rsidRDefault="007B0A66" w:rsidP="007B0A66">
      <w:pPr>
        <w:pStyle w:val="Nadpis3"/>
        <w:spacing w:before="0" w:beforeAutospacing="0" w:after="0" w:afterAutospacing="0"/>
        <w:rPr>
          <w:rFonts w:ascii="Times New Roman" w:hAnsi="Times New Roman" w:cs="Times New Roman"/>
          <w:color w:val="auto"/>
        </w:rPr>
      </w:pPr>
      <w:r w:rsidRPr="002A76F4">
        <w:rPr>
          <w:rFonts w:ascii="Times New Roman" w:hAnsi="Times New Roman" w:cs="Times New Roman"/>
          <w:color w:val="auto"/>
        </w:rPr>
        <w:t>Ministerstva životného prostredia Slovenskej republiky</w:t>
      </w:r>
    </w:p>
    <w:p w:rsidR="00694767" w:rsidRPr="002A76F4" w:rsidRDefault="00694767" w:rsidP="007B0A66">
      <w:pPr>
        <w:spacing w:line="240" w:lineRule="auto"/>
        <w:jc w:val="center"/>
        <w:rPr>
          <w:rFonts w:ascii="Times New Roman" w:hAnsi="Times New Roman" w:cs="Times New Roman"/>
          <w:sz w:val="24"/>
          <w:szCs w:val="24"/>
        </w:rPr>
      </w:pPr>
    </w:p>
    <w:p w:rsidR="007B0A66" w:rsidRPr="002A76F4" w:rsidRDefault="007B0A66" w:rsidP="00694767">
      <w:pPr>
        <w:spacing w:line="240" w:lineRule="auto"/>
        <w:jc w:val="center"/>
        <w:rPr>
          <w:rFonts w:ascii="Times New Roman" w:hAnsi="Times New Roman" w:cs="Times New Roman"/>
          <w:sz w:val="24"/>
          <w:szCs w:val="24"/>
        </w:rPr>
      </w:pPr>
      <w:r w:rsidRPr="002A76F4">
        <w:rPr>
          <w:rFonts w:ascii="Times New Roman" w:hAnsi="Times New Roman" w:cs="Times New Roman"/>
          <w:sz w:val="24"/>
          <w:szCs w:val="24"/>
        </w:rPr>
        <w:t>z</w:t>
      </w:r>
      <w:r w:rsidR="00445D3A" w:rsidRPr="002A76F4">
        <w:rPr>
          <w:rFonts w:ascii="Times New Roman" w:hAnsi="Times New Roman" w:cs="Times New Roman"/>
          <w:sz w:val="24"/>
          <w:szCs w:val="24"/>
        </w:rPr>
        <w:t> ....... 2018</w:t>
      </w:r>
    </w:p>
    <w:p w:rsidR="00694767" w:rsidRPr="002A76F4" w:rsidRDefault="00694767" w:rsidP="007B0A66">
      <w:pPr>
        <w:spacing w:line="240" w:lineRule="auto"/>
        <w:jc w:val="center"/>
        <w:rPr>
          <w:rFonts w:ascii="Times New Roman" w:hAnsi="Times New Roman" w:cs="Times New Roman"/>
          <w:b/>
          <w:sz w:val="24"/>
          <w:szCs w:val="24"/>
        </w:rPr>
      </w:pPr>
    </w:p>
    <w:p w:rsidR="007B0A66" w:rsidRPr="002A76F4" w:rsidRDefault="007B0A66" w:rsidP="007B0A66">
      <w:pPr>
        <w:spacing w:line="240" w:lineRule="auto"/>
        <w:jc w:val="center"/>
        <w:rPr>
          <w:rFonts w:ascii="Times New Roman" w:hAnsi="Times New Roman" w:cs="Times New Roman"/>
          <w:b/>
          <w:sz w:val="24"/>
          <w:szCs w:val="24"/>
        </w:rPr>
      </w:pPr>
      <w:r w:rsidRPr="002A76F4">
        <w:rPr>
          <w:rFonts w:ascii="Times New Roman" w:hAnsi="Times New Roman" w:cs="Times New Roman"/>
          <w:b/>
          <w:sz w:val="24"/>
          <w:szCs w:val="24"/>
        </w:rPr>
        <w:t>o skládkovaní odpadov a</w:t>
      </w:r>
      <w:r w:rsidR="004A3DFE" w:rsidRPr="002A76F4">
        <w:rPr>
          <w:rFonts w:ascii="Times New Roman" w:hAnsi="Times New Roman" w:cs="Times New Roman"/>
          <w:b/>
          <w:sz w:val="24"/>
          <w:szCs w:val="24"/>
        </w:rPr>
        <w:t xml:space="preserve"> uskladnení odpadovej ortuti</w:t>
      </w:r>
    </w:p>
    <w:p w:rsidR="007B0A66" w:rsidRPr="002A76F4" w:rsidRDefault="007B0A66" w:rsidP="007B0A66">
      <w:pPr>
        <w:spacing w:line="240" w:lineRule="auto"/>
        <w:jc w:val="center"/>
        <w:rPr>
          <w:rFonts w:ascii="Times New Roman" w:hAnsi="Times New Roman" w:cs="Times New Roman"/>
          <w:b/>
          <w:sz w:val="24"/>
          <w:szCs w:val="24"/>
        </w:rPr>
      </w:pPr>
    </w:p>
    <w:p w:rsidR="007B0A66" w:rsidRPr="002A76F4" w:rsidRDefault="007B0A66" w:rsidP="007B0A66">
      <w:pPr>
        <w:spacing w:line="240" w:lineRule="auto"/>
        <w:ind w:firstLine="709"/>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Ministerstvo životného prostredia Slovenskej republiky (ďalej len „ministerstvo“) podľa § 105 ods. 3 písm. </w:t>
      </w:r>
      <w:r w:rsidR="00F07DB9" w:rsidRPr="002A76F4">
        <w:rPr>
          <w:rFonts w:ascii="Times New Roman" w:hAnsi="Times New Roman" w:cs="Times New Roman"/>
          <w:sz w:val="24"/>
          <w:szCs w:val="24"/>
          <w:lang w:eastAsia="sk-SK"/>
        </w:rPr>
        <w:t xml:space="preserve">d), </w:t>
      </w:r>
      <w:r w:rsidRPr="002A76F4">
        <w:rPr>
          <w:rFonts w:ascii="Times New Roman" w:hAnsi="Times New Roman" w:cs="Times New Roman"/>
          <w:sz w:val="24"/>
          <w:szCs w:val="24"/>
          <w:lang w:eastAsia="sk-SK"/>
        </w:rPr>
        <w:t xml:space="preserve">f), g) a h) zákona č. </w:t>
      </w:r>
      <w:r w:rsidR="00E8331A" w:rsidRPr="002A76F4">
        <w:rPr>
          <w:rFonts w:ascii="Times New Roman" w:hAnsi="Times New Roman" w:cs="Times New Roman"/>
          <w:sz w:val="24"/>
          <w:szCs w:val="24"/>
          <w:lang w:eastAsia="sk-SK"/>
        </w:rPr>
        <w:t>79</w:t>
      </w:r>
      <w:r w:rsidRPr="002A76F4">
        <w:rPr>
          <w:rFonts w:ascii="Times New Roman" w:hAnsi="Times New Roman" w:cs="Times New Roman"/>
          <w:sz w:val="24"/>
          <w:szCs w:val="24"/>
          <w:lang w:eastAsia="sk-SK"/>
        </w:rPr>
        <w:t xml:space="preserve">/2015 Z. z. o odpadoch a o zmene a doplnení niektorých zákonov (ďalej len „zákon“) ustanovuje: </w:t>
      </w:r>
    </w:p>
    <w:p w:rsidR="007B0A66" w:rsidRPr="002A76F4" w:rsidRDefault="007B0A66" w:rsidP="007B0A66">
      <w:pPr>
        <w:spacing w:line="240" w:lineRule="auto"/>
        <w:jc w:val="center"/>
        <w:rPr>
          <w:rFonts w:ascii="Times New Roman" w:hAnsi="Times New Roman" w:cs="Times New Roman"/>
          <w:sz w:val="24"/>
          <w:szCs w:val="24"/>
        </w:rPr>
      </w:pPr>
    </w:p>
    <w:p w:rsidR="007B0A66" w:rsidRPr="002A76F4" w:rsidRDefault="006E42DE"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1</w:t>
      </w:r>
      <w:r w:rsidR="007B0A66" w:rsidRPr="002A76F4">
        <w:rPr>
          <w:rFonts w:ascii="Times New Roman" w:hAnsi="Times New Roman" w:cs="Times New Roman"/>
          <w:color w:val="auto"/>
          <w:sz w:val="24"/>
          <w:szCs w:val="24"/>
        </w:rPr>
        <w:br/>
        <w:t xml:space="preserve">Výber lokality na  vybudovanie skládky odpadov </w:t>
      </w:r>
    </w:p>
    <w:p w:rsidR="00D27ADC" w:rsidRPr="002A76F4" w:rsidRDefault="00D27ADC" w:rsidP="00D27ADC">
      <w:pPr>
        <w:jc w:val="both"/>
        <w:rPr>
          <w:rFonts w:ascii="Times New Roman" w:eastAsia="Times New Roman" w:hAnsi="Times New Roman" w:cs="Times New Roman"/>
          <w:b/>
          <w:bCs/>
          <w:sz w:val="24"/>
          <w:szCs w:val="24"/>
          <w:lang w:eastAsia="sk-SK"/>
        </w:rPr>
      </w:pPr>
    </w:p>
    <w:p w:rsidR="007B0A66" w:rsidRPr="002A76F4" w:rsidRDefault="00B66BF9" w:rsidP="004F4133">
      <w:pPr>
        <w:spacing w:after="0" w:line="240" w:lineRule="auto"/>
        <w:jc w:val="both"/>
        <w:rPr>
          <w:rFonts w:ascii="Times New Roman" w:hAnsi="Times New Roman" w:cs="Times New Roman"/>
          <w:sz w:val="24"/>
          <w:szCs w:val="24"/>
        </w:rPr>
      </w:pPr>
      <w:r w:rsidRPr="002A76F4">
        <w:rPr>
          <w:rFonts w:ascii="Times New Roman" w:eastAsia="Times New Roman" w:hAnsi="Times New Roman" w:cs="Times New Roman"/>
          <w:bCs/>
          <w:sz w:val="24"/>
          <w:szCs w:val="24"/>
          <w:lang w:eastAsia="sk-SK"/>
        </w:rPr>
        <w:t>(1</w:t>
      </w:r>
      <w:r w:rsidR="00D27ADC" w:rsidRPr="002A76F4">
        <w:rPr>
          <w:rFonts w:ascii="Times New Roman" w:eastAsia="Times New Roman" w:hAnsi="Times New Roman" w:cs="Times New Roman"/>
          <w:bCs/>
          <w:sz w:val="24"/>
          <w:szCs w:val="24"/>
          <w:lang w:eastAsia="sk-SK"/>
        </w:rPr>
        <w:t xml:space="preserve">) </w:t>
      </w:r>
      <w:r w:rsidR="007B0A66" w:rsidRPr="002A76F4">
        <w:rPr>
          <w:rFonts w:ascii="Times New Roman" w:hAnsi="Times New Roman" w:cs="Times New Roman"/>
          <w:sz w:val="24"/>
          <w:szCs w:val="24"/>
        </w:rPr>
        <w:t>Pri výbere lokality na skládku odpadov</w:t>
      </w:r>
      <w:r w:rsidR="00A5274F" w:rsidRPr="002A76F4">
        <w:rPr>
          <w:rFonts w:ascii="Times New Roman" w:hAnsi="Times New Roman" w:cs="Times New Roman"/>
          <w:sz w:val="24"/>
          <w:szCs w:val="24"/>
        </w:rPr>
        <w:t> </w:t>
      </w:r>
      <w:r w:rsidR="00C408D1" w:rsidRPr="002A76F4">
        <w:rPr>
          <w:rFonts w:ascii="Times New Roman" w:hAnsi="Times New Roman" w:cs="Times New Roman"/>
          <w:sz w:val="24"/>
          <w:szCs w:val="24"/>
        </w:rPr>
        <w:t>a na dočasné uloženie</w:t>
      </w:r>
      <w:r w:rsidR="000F38D1" w:rsidRPr="002A76F4">
        <w:rPr>
          <w:rFonts w:ascii="Times New Roman" w:hAnsi="Times New Roman" w:cs="Times New Roman"/>
          <w:sz w:val="24"/>
          <w:szCs w:val="24"/>
        </w:rPr>
        <w:t xml:space="preserve"> </w:t>
      </w:r>
      <w:r w:rsidR="00CD26BA" w:rsidRPr="002A76F4">
        <w:rPr>
          <w:rFonts w:ascii="Times New Roman" w:hAnsi="Times New Roman" w:cs="Times New Roman"/>
          <w:sz w:val="24"/>
          <w:szCs w:val="24"/>
        </w:rPr>
        <w:t xml:space="preserve">odpadovej </w:t>
      </w:r>
      <w:r w:rsidR="000F38D1" w:rsidRPr="002A76F4">
        <w:rPr>
          <w:rFonts w:ascii="Times New Roman" w:hAnsi="Times New Roman" w:cs="Times New Roman"/>
          <w:sz w:val="24"/>
          <w:szCs w:val="24"/>
        </w:rPr>
        <w:t xml:space="preserve">ortuti </w:t>
      </w:r>
      <w:r w:rsidR="00C408D1" w:rsidRPr="002A76F4">
        <w:rPr>
          <w:rFonts w:ascii="Times New Roman" w:hAnsi="Times New Roman" w:cs="Times New Roman"/>
          <w:sz w:val="24"/>
          <w:szCs w:val="24"/>
        </w:rPr>
        <w:t xml:space="preserve">podľa § 20 ods. 1 zákona </w:t>
      </w:r>
      <w:r w:rsidR="000F38D1" w:rsidRPr="002A76F4">
        <w:rPr>
          <w:rFonts w:ascii="Times New Roman" w:hAnsi="Times New Roman" w:cs="Times New Roman"/>
          <w:sz w:val="24"/>
          <w:szCs w:val="24"/>
        </w:rPr>
        <w:t>(ďalej len „úložisko dočasného uskladnenia</w:t>
      </w:r>
      <w:r w:rsidR="000D54C7" w:rsidRPr="002A76F4">
        <w:rPr>
          <w:rFonts w:ascii="Times New Roman" w:hAnsi="Times New Roman" w:cs="Times New Roman"/>
          <w:sz w:val="24"/>
          <w:szCs w:val="24"/>
        </w:rPr>
        <w:t xml:space="preserve"> </w:t>
      </w:r>
      <w:r w:rsidR="00CD26BA" w:rsidRPr="002A76F4">
        <w:rPr>
          <w:rFonts w:ascii="Times New Roman" w:hAnsi="Times New Roman" w:cs="Times New Roman"/>
          <w:sz w:val="24"/>
          <w:szCs w:val="24"/>
        </w:rPr>
        <w:t xml:space="preserve">odpadovej </w:t>
      </w:r>
      <w:r w:rsidR="004A3DFE" w:rsidRPr="002A76F4">
        <w:rPr>
          <w:rFonts w:ascii="Times New Roman" w:hAnsi="Times New Roman" w:cs="Times New Roman"/>
          <w:sz w:val="24"/>
          <w:szCs w:val="24"/>
        </w:rPr>
        <w:t>ortuti</w:t>
      </w:r>
      <w:r w:rsidR="000F38D1" w:rsidRPr="002A76F4">
        <w:rPr>
          <w:rFonts w:ascii="Times New Roman" w:hAnsi="Times New Roman" w:cs="Times New Roman"/>
          <w:sz w:val="24"/>
          <w:szCs w:val="24"/>
        </w:rPr>
        <w:t xml:space="preserve">“) </w:t>
      </w:r>
      <w:r w:rsidR="0082686F" w:rsidRPr="002A76F4">
        <w:rPr>
          <w:rFonts w:ascii="Times New Roman" w:hAnsi="Times New Roman" w:cs="Times New Roman"/>
          <w:sz w:val="24"/>
          <w:szCs w:val="24"/>
        </w:rPr>
        <w:t>sa zohľadňujú najmä tieto kritériá:</w:t>
      </w:r>
    </w:p>
    <w:p w:rsidR="007B0A66" w:rsidRPr="002A76F4" w:rsidRDefault="007B0A66" w:rsidP="00840A05">
      <w:pPr>
        <w:numPr>
          <w:ilvl w:val="0"/>
          <w:numId w:val="1"/>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bezpečná vzdialenosť hranice budúcej skládky odpadov od obytných </w:t>
      </w:r>
      <w:r w:rsidR="00A5274F" w:rsidRPr="002A76F4">
        <w:rPr>
          <w:rFonts w:ascii="Times New Roman" w:hAnsi="Times New Roman" w:cs="Times New Roman"/>
          <w:sz w:val="24"/>
          <w:szCs w:val="24"/>
        </w:rPr>
        <w:t xml:space="preserve">zón </w:t>
      </w:r>
      <w:r w:rsidRPr="002A76F4">
        <w:rPr>
          <w:rFonts w:ascii="Times New Roman" w:hAnsi="Times New Roman" w:cs="Times New Roman"/>
          <w:sz w:val="24"/>
          <w:szCs w:val="24"/>
        </w:rPr>
        <w:t>a</w:t>
      </w:r>
      <w:r w:rsidR="00A5274F" w:rsidRPr="002A76F4">
        <w:rPr>
          <w:rFonts w:ascii="Times New Roman" w:hAnsi="Times New Roman" w:cs="Times New Roman"/>
          <w:sz w:val="24"/>
          <w:szCs w:val="24"/>
        </w:rPr>
        <w:t>lebo</w:t>
      </w:r>
      <w:r w:rsidRPr="002A76F4">
        <w:rPr>
          <w:rFonts w:ascii="Times New Roman" w:hAnsi="Times New Roman" w:cs="Times New Roman"/>
          <w:sz w:val="24"/>
          <w:szCs w:val="24"/>
        </w:rPr>
        <w:t xml:space="preserve"> rekreačných oblastí</w:t>
      </w:r>
      <w:r w:rsidR="00F246E9" w:rsidRPr="002A76F4">
        <w:rPr>
          <w:rFonts w:ascii="Times New Roman" w:hAnsi="Times New Roman" w:cs="Times New Roman"/>
          <w:sz w:val="24"/>
          <w:szCs w:val="24"/>
        </w:rPr>
        <w:t>,</w:t>
      </w:r>
      <w:r w:rsidR="000D50A8" w:rsidRPr="002A76F4">
        <w:rPr>
          <w:rStyle w:val="Odkaznapoznmkupodiarou"/>
          <w:rFonts w:ascii="Times New Roman" w:hAnsi="Times New Roman" w:cs="Times New Roman"/>
          <w:sz w:val="24"/>
          <w:szCs w:val="24"/>
        </w:rPr>
        <w:footnoteReference w:id="1"/>
      </w:r>
      <w:r w:rsidR="00F246E9"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vodných tokov, vodných nádrží, vodných zdrojov, </w:t>
      </w:r>
      <w:r w:rsidR="00BC372D" w:rsidRPr="002A76F4">
        <w:rPr>
          <w:rFonts w:ascii="Times New Roman" w:hAnsi="Times New Roman" w:cs="Times New Roman"/>
          <w:sz w:val="24"/>
          <w:szCs w:val="24"/>
        </w:rPr>
        <w:t xml:space="preserve">vrátane </w:t>
      </w:r>
      <w:r w:rsidRPr="002A76F4">
        <w:rPr>
          <w:rFonts w:ascii="Times New Roman" w:hAnsi="Times New Roman" w:cs="Times New Roman"/>
          <w:sz w:val="24"/>
          <w:szCs w:val="24"/>
        </w:rPr>
        <w:t>ich ochranných pásiem</w:t>
      </w:r>
      <w:r w:rsidRPr="002A76F4">
        <w:rPr>
          <w:rStyle w:val="Odkaznapoznmkupodiarou"/>
          <w:rFonts w:ascii="Times New Roman" w:hAnsi="Times New Roman" w:cs="Times New Roman"/>
          <w:sz w:val="24"/>
          <w:szCs w:val="24"/>
        </w:rPr>
        <w:footnoteReference w:id="2"/>
      </w:r>
      <w:r w:rsidR="006A3181"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a inundačného územia</w:t>
      </w:r>
      <w:r w:rsidR="00086A3C" w:rsidRPr="002A76F4">
        <w:rPr>
          <w:rFonts w:ascii="Times New Roman" w:hAnsi="Times New Roman" w:cs="Times New Roman"/>
          <w:sz w:val="24"/>
          <w:szCs w:val="24"/>
        </w:rPr>
        <w:t>,</w:t>
      </w:r>
      <w:r w:rsidRPr="002A76F4">
        <w:rPr>
          <w:rStyle w:val="Odkaznapoznmkupodiarou"/>
          <w:rFonts w:ascii="Times New Roman" w:hAnsi="Times New Roman" w:cs="Times New Roman"/>
          <w:sz w:val="24"/>
          <w:szCs w:val="24"/>
        </w:rPr>
        <w:footnoteReference w:id="3"/>
      </w:r>
      <w:r w:rsidR="006A3181" w:rsidRPr="002A76F4">
        <w:rPr>
          <w:rFonts w:ascii="Times New Roman" w:hAnsi="Times New Roman" w:cs="Times New Roman"/>
          <w:sz w:val="24"/>
          <w:szCs w:val="24"/>
          <w:vertAlign w:val="superscript"/>
        </w:rPr>
        <w:t>)</w:t>
      </w:r>
    </w:p>
    <w:p w:rsidR="007B0A66" w:rsidRPr="002A76F4" w:rsidRDefault="007B0A66" w:rsidP="00840A05">
      <w:pPr>
        <w:numPr>
          <w:ilvl w:val="0"/>
          <w:numId w:val="1"/>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geologické, hydrologické, hydrogeologické a inžiniersko-geologické podmienky v oblasti, </w:t>
      </w:r>
    </w:p>
    <w:p w:rsidR="007B0A66" w:rsidRPr="002A76F4" w:rsidRDefault="007B0A66" w:rsidP="00840A05">
      <w:pPr>
        <w:numPr>
          <w:ilvl w:val="0"/>
          <w:numId w:val="1"/>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ochrana prírody a krajiny a</w:t>
      </w:r>
      <w:r w:rsidR="00AD7348" w:rsidRPr="002A76F4">
        <w:rPr>
          <w:rFonts w:ascii="Times New Roman" w:hAnsi="Times New Roman" w:cs="Times New Roman"/>
          <w:sz w:val="24"/>
          <w:szCs w:val="24"/>
        </w:rPr>
        <w:t xml:space="preserve"> ochrana </w:t>
      </w:r>
      <w:r w:rsidRPr="002A76F4">
        <w:rPr>
          <w:rFonts w:ascii="Times New Roman" w:hAnsi="Times New Roman" w:cs="Times New Roman"/>
          <w:sz w:val="24"/>
          <w:szCs w:val="24"/>
        </w:rPr>
        <w:t xml:space="preserve">kultúrneho dedičstva v oblasti, </w:t>
      </w:r>
    </w:p>
    <w:p w:rsidR="007B0A66" w:rsidRPr="002A76F4" w:rsidRDefault="007B0A66" w:rsidP="00840A05">
      <w:pPr>
        <w:numPr>
          <w:ilvl w:val="0"/>
          <w:numId w:val="1"/>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únosné zaťaženie územia</w:t>
      </w:r>
      <w:r w:rsidR="006A3181" w:rsidRPr="002A76F4">
        <w:rPr>
          <w:rFonts w:ascii="Times New Roman" w:hAnsi="Times New Roman" w:cs="Times New Roman"/>
          <w:sz w:val="24"/>
          <w:szCs w:val="24"/>
        </w:rPr>
        <w:t>,</w:t>
      </w:r>
      <w:r w:rsidRPr="002A76F4">
        <w:rPr>
          <w:rStyle w:val="Odkaznapoznmkupodiarou"/>
          <w:rFonts w:ascii="Times New Roman" w:hAnsi="Times New Roman" w:cs="Times New Roman"/>
          <w:sz w:val="24"/>
          <w:szCs w:val="24"/>
        </w:rPr>
        <w:footnoteReference w:id="4"/>
      </w:r>
      <w:r w:rsidR="006A3181" w:rsidRPr="002A76F4">
        <w:rPr>
          <w:rFonts w:ascii="Times New Roman" w:hAnsi="Times New Roman" w:cs="Times New Roman"/>
          <w:sz w:val="24"/>
          <w:szCs w:val="24"/>
          <w:vertAlign w:val="superscript"/>
        </w:rPr>
        <w:t>)</w:t>
      </w:r>
    </w:p>
    <w:p w:rsidR="007B0A66" w:rsidRPr="002A76F4" w:rsidRDefault="007B0A66" w:rsidP="00840A05">
      <w:pPr>
        <w:numPr>
          <w:ilvl w:val="0"/>
          <w:numId w:val="1"/>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možné extrémne meteorologické vplyvy a ich dôsledky, </w:t>
      </w:r>
    </w:p>
    <w:p w:rsidR="007B0A66" w:rsidRPr="002A76F4" w:rsidRDefault="007B0A66" w:rsidP="00840A05">
      <w:pPr>
        <w:numPr>
          <w:ilvl w:val="0"/>
          <w:numId w:val="1"/>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záverečné stanovisko z procesu posudzovania vplyvov na životné prostredie</w:t>
      </w:r>
      <w:r w:rsidRPr="002A76F4">
        <w:rPr>
          <w:rStyle w:val="Odkaznapoznmkupodiarou"/>
          <w:rFonts w:ascii="Times New Roman" w:hAnsi="Times New Roman" w:cs="Times New Roman"/>
          <w:sz w:val="24"/>
          <w:szCs w:val="24"/>
        </w:rPr>
        <w:footnoteReference w:id="5"/>
      </w:r>
      <w:r w:rsidR="006A3181"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alebo rozhodnutie zo zisťovacieho konania</w:t>
      </w:r>
      <w:r w:rsidR="005A68AC" w:rsidRPr="002A76F4">
        <w:rPr>
          <w:rFonts w:ascii="Times New Roman" w:hAnsi="Times New Roman" w:cs="Times New Roman"/>
          <w:sz w:val="24"/>
          <w:szCs w:val="24"/>
        </w:rPr>
        <w:t>.</w:t>
      </w:r>
      <w:r w:rsidRPr="002A76F4">
        <w:rPr>
          <w:rStyle w:val="Odkaznapoznmkupodiarou"/>
          <w:rFonts w:ascii="Times New Roman" w:hAnsi="Times New Roman" w:cs="Times New Roman"/>
          <w:sz w:val="24"/>
          <w:szCs w:val="24"/>
        </w:rPr>
        <w:footnoteReference w:id="6"/>
      </w:r>
      <w:r w:rsidR="006A3181"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w:t>
      </w:r>
    </w:p>
    <w:p w:rsidR="005A68AC" w:rsidRPr="002A76F4" w:rsidRDefault="005A68AC" w:rsidP="004F4133">
      <w:pPr>
        <w:spacing w:after="0" w:line="240" w:lineRule="auto"/>
        <w:jc w:val="both"/>
        <w:rPr>
          <w:rFonts w:ascii="Times New Roman" w:hAnsi="Times New Roman" w:cs="Times New Roman"/>
          <w:sz w:val="24"/>
          <w:szCs w:val="24"/>
        </w:rPr>
      </w:pPr>
    </w:p>
    <w:p w:rsidR="00B66BF9" w:rsidRPr="002A76F4" w:rsidRDefault="00B66BF9" w:rsidP="004F4133">
      <w:pPr>
        <w:jc w:val="both"/>
        <w:rPr>
          <w:rFonts w:ascii="Times New Roman" w:hAnsi="Times New Roman" w:cs="Times New Roman"/>
          <w:sz w:val="24"/>
          <w:szCs w:val="24"/>
        </w:rPr>
      </w:pPr>
      <w:r w:rsidRPr="002A76F4">
        <w:rPr>
          <w:rFonts w:ascii="Times New Roman" w:eastAsia="Times New Roman" w:hAnsi="Times New Roman" w:cs="Times New Roman"/>
          <w:bCs/>
          <w:sz w:val="24"/>
          <w:szCs w:val="24"/>
          <w:lang w:eastAsia="sk-SK"/>
        </w:rPr>
        <w:t xml:space="preserve">(2) </w:t>
      </w:r>
      <w:r w:rsidRPr="002A76F4">
        <w:rPr>
          <w:rFonts w:ascii="Times New Roman" w:hAnsi="Times New Roman" w:cs="Times New Roman"/>
          <w:sz w:val="24"/>
          <w:szCs w:val="24"/>
        </w:rPr>
        <w:t>Podzemné uloženie odpadov</w:t>
      </w:r>
      <w:r w:rsidRPr="002A76F4">
        <w:rPr>
          <w:rStyle w:val="Odkaznapoznmkupodiarou"/>
          <w:rFonts w:ascii="Times New Roman" w:hAnsi="Times New Roman" w:cs="Times New Roman"/>
          <w:sz w:val="24"/>
          <w:szCs w:val="24"/>
        </w:rPr>
        <w:footnoteReference w:id="7"/>
      </w:r>
      <w:r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je trvalé uloženie odpadov do zariadenia na zneškodnenie odpadov v hlbokých podzemných priestoroch, ako sú bane na soľ alebo potaš.</w:t>
      </w:r>
    </w:p>
    <w:p w:rsidR="007B0A66" w:rsidRPr="002A76F4" w:rsidRDefault="007B0A66" w:rsidP="007B0A66">
      <w:pPr>
        <w:spacing w:line="240" w:lineRule="auto"/>
        <w:rPr>
          <w:rFonts w:ascii="Times New Roman" w:hAnsi="Times New Roman" w:cs="Times New Roman"/>
          <w:sz w:val="24"/>
          <w:szCs w:val="24"/>
        </w:rPr>
      </w:pPr>
    </w:p>
    <w:p w:rsidR="00337EE9" w:rsidRPr="002A76F4" w:rsidRDefault="00337EE9" w:rsidP="007B0A66">
      <w:pPr>
        <w:spacing w:line="240" w:lineRule="auto"/>
        <w:rPr>
          <w:rFonts w:ascii="Times New Roman" w:hAnsi="Times New Roman" w:cs="Times New Roman"/>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2</w:t>
      </w:r>
      <w:r w:rsidRPr="002A76F4">
        <w:rPr>
          <w:rFonts w:ascii="Times New Roman" w:hAnsi="Times New Roman" w:cs="Times New Roman"/>
          <w:color w:val="auto"/>
          <w:sz w:val="24"/>
          <w:szCs w:val="24"/>
        </w:rPr>
        <w:br/>
        <w:t xml:space="preserve">Triedy skládok odpadov </w:t>
      </w: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60658A" w:rsidP="008746BB">
      <w:pPr>
        <w:spacing w:after="0" w:line="240" w:lineRule="auto"/>
        <w:rPr>
          <w:rFonts w:ascii="Times New Roman" w:hAnsi="Times New Roman" w:cs="Times New Roman"/>
          <w:sz w:val="24"/>
          <w:szCs w:val="24"/>
        </w:rPr>
      </w:pPr>
      <w:r w:rsidRPr="002A76F4">
        <w:rPr>
          <w:rFonts w:ascii="Times New Roman" w:hAnsi="Times New Roman" w:cs="Times New Roman"/>
          <w:sz w:val="24"/>
          <w:szCs w:val="24"/>
        </w:rPr>
        <w:t xml:space="preserve">(1) </w:t>
      </w:r>
      <w:r w:rsidR="007B0A66" w:rsidRPr="002A76F4">
        <w:rPr>
          <w:rFonts w:ascii="Times New Roman" w:hAnsi="Times New Roman" w:cs="Times New Roman"/>
          <w:sz w:val="24"/>
          <w:szCs w:val="24"/>
        </w:rPr>
        <w:t>Skládky odpadov sa členia na tieto triedy</w:t>
      </w:r>
      <w:r w:rsidR="00867837" w:rsidRPr="002A76F4">
        <w:rPr>
          <w:rFonts w:ascii="Times New Roman" w:hAnsi="Times New Roman" w:cs="Times New Roman"/>
          <w:sz w:val="24"/>
          <w:szCs w:val="24"/>
        </w:rPr>
        <w:t>:</w:t>
      </w:r>
    </w:p>
    <w:p w:rsidR="007B0A66" w:rsidRPr="002A76F4" w:rsidRDefault="007B0A66" w:rsidP="00840A05">
      <w:pPr>
        <w:numPr>
          <w:ilvl w:val="0"/>
          <w:numId w:val="2"/>
        </w:numPr>
        <w:spacing w:after="0" w:line="240" w:lineRule="auto"/>
        <w:rPr>
          <w:rFonts w:ascii="Times New Roman" w:hAnsi="Times New Roman" w:cs="Times New Roman"/>
          <w:sz w:val="24"/>
          <w:szCs w:val="24"/>
        </w:rPr>
      </w:pPr>
      <w:r w:rsidRPr="002A76F4">
        <w:rPr>
          <w:rFonts w:ascii="Times New Roman" w:hAnsi="Times New Roman" w:cs="Times New Roman"/>
          <w:sz w:val="24"/>
          <w:szCs w:val="24"/>
        </w:rPr>
        <w:t xml:space="preserve">skládky odpadov na inertný odpad, </w:t>
      </w:r>
    </w:p>
    <w:p w:rsidR="007B0A66" w:rsidRPr="002A76F4" w:rsidRDefault="007B0A66" w:rsidP="00840A05">
      <w:pPr>
        <w:numPr>
          <w:ilvl w:val="0"/>
          <w:numId w:val="2"/>
        </w:numPr>
        <w:spacing w:after="0" w:line="240" w:lineRule="auto"/>
        <w:rPr>
          <w:rFonts w:ascii="Times New Roman" w:hAnsi="Times New Roman" w:cs="Times New Roman"/>
          <w:sz w:val="24"/>
          <w:szCs w:val="24"/>
        </w:rPr>
      </w:pPr>
      <w:r w:rsidRPr="002A76F4">
        <w:rPr>
          <w:rFonts w:ascii="Times New Roman" w:hAnsi="Times New Roman" w:cs="Times New Roman"/>
          <w:sz w:val="24"/>
          <w:szCs w:val="24"/>
        </w:rPr>
        <w:t xml:space="preserve">skládky odpadov na odpad, ktorý nie je nebezpečný, </w:t>
      </w:r>
    </w:p>
    <w:p w:rsidR="007B0A66" w:rsidRPr="002A76F4" w:rsidRDefault="007B0A66" w:rsidP="00840A05">
      <w:pPr>
        <w:numPr>
          <w:ilvl w:val="0"/>
          <w:numId w:val="2"/>
        </w:numPr>
        <w:spacing w:after="0" w:line="240" w:lineRule="auto"/>
        <w:rPr>
          <w:rFonts w:ascii="Times New Roman" w:hAnsi="Times New Roman" w:cs="Times New Roman"/>
          <w:sz w:val="24"/>
          <w:szCs w:val="24"/>
        </w:rPr>
      </w:pPr>
      <w:r w:rsidRPr="002A76F4">
        <w:rPr>
          <w:rFonts w:ascii="Times New Roman" w:hAnsi="Times New Roman" w:cs="Times New Roman"/>
          <w:sz w:val="24"/>
          <w:szCs w:val="24"/>
        </w:rPr>
        <w:t>skládky odpadov na nebezpečný odpad.</w:t>
      </w:r>
    </w:p>
    <w:p w:rsidR="0060658A" w:rsidRPr="002A76F4" w:rsidRDefault="0060658A" w:rsidP="0060658A">
      <w:pPr>
        <w:spacing w:after="0" w:line="240" w:lineRule="auto"/>
        <w:rPr>
          <w:rFonts w:ascii="Times New Roman" w:hAnsi="Times New Roman" w:cs="Times New Roman"/>
          <w:sz w:val="24"/>
          <w:szCs w:val="24"/>
        </w:rPr>
      </w:pPr>
    </w:p>
    <w:p w:rsidR="0060658A" w:rsidRPr="002A76F4" w:rsidRDefault="0060658A" w:rsidP="00E47BDF">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(2) Inertný odpad je odpad, pri ktorom nedochádza k žiadnym významným fyzikálnym, chemickým alebo biologickým premenám. Inertný odpad sa nerozpúšťa, nehorí ani inak fyzicky alebo chemicky nereaguje, nepodlieha biologickému rozkladu ani škodlivo neovplyvňuje iné látky, s ktorými prichádza do styku tak, aby mohlo dôjsť k znečisteniu životného prostredia alebo k poškodeniu zdravia ľudí. Celková vylúhovateľnosť a znečistenie obsiahnuté v odpade a ekotoxicita výluhu  musia byť zanedbateľné a nesmú ohrozovať kvalitu povrchových alebo podzemných vôd. Limitné hodnoty látok nesmú prekročiť hodnoty ukazovateľov pre triedu vylúhovateľnosti I podľa prílohy č. 1.</w:t>
      </w:r>
    </w:p>
    <w:p w:rsidR="000F6E1E" w:rsidRPr="002A76F4" w:rsidRDefault="000F6E1E" w:rsidP="00826E12">
      <w:pPr>
        <w:spacing w:after="0" w:line="240" w:lineRule="auto"/>
        <w:jc w:val="both"/>
        <w:rPr>
          <w:rFonts w:ascii="Times New Roman" w:hAnsi="Times New Roman" w:cs="Times New Roman"/>
          <w:sz w:val="24"/>
          <w:szCs w:val="24"/>
        </w:rPr>
      </w:pPr>
    </w:p>
    <w:p w:rsidR="00826E12" w:rsidRPr="002A76F4" w:rsidRDefault="00826E12" w:rsidP="00826E12">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(3) Odpad, ktorý nie je nebezpečný, je na účely skládkovania odpad, ktorý nemá žiadnu nebezpečnú vlastnosť uvedenú v prílohe osobitného predpisu.</w:t>
      </w:r>
      <w:r w:rsidRPr="002A76F4">
        <w:rPr>
          <w:rStyle w:val="Odkaznapoznmkupodiarou"/>
          <w:rFonts w:ascii="Times New Roman" w:hAnsi="Times New Roman" w:cs="Times New Roman"/>
          <w:sz w:val="24"/>
          <w:szCs w:val="24"/>
        </w:rPr>
        <w:footnoteReference w:id="8"/>
      </w:r>
      <w:r w:rsidRPr="002A76F4">
        <w:rPr>
          <w:rFonts w:ascii="Times New Roman" w:hAnsi="Times New Roman" w:cs="Times New Roman"/>
          <w:sz w:val="24"/>
          <w:szCs w:val="24"/>
          <w:vertAlign w:val="superscript"/>
        </w:rPr>
        <w:t>)</w:t>
      </w:r>
    </w:p>
    <w:p w:rsidR="00826E12" w:rsidRPr="002A76F4" w:rsidRDefault="00826E12" w:rsidP="00E47BDF">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 </w:t>
      </w:r>
    </w:p>
    <w:p w:rsidR="00E47BDF" w:rsidRPr="002A76F4" w:rsidRDefault="00826E12" w:rsidP="00E47BDF">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(4</w:t>
      </w:r>
      <w:r w:rsidR="00E47BDF" w:rsidRPr="002A76F4">
        <w:rPr>
          <w:rFonts w:ascii="Times New Roman" w:hAnsi="Times New Roman" w:cs="Times New Roman"/>
          <w:sz w:val="24"/>
          <w:szCs w:val="24"/>
        </w:rPr>
        <w:t xml:space="preserve">) Výluh z odpadu je roztok, ktorý sa získa pri laboratórnych vylúhovacích skúškach za  podmienok uvedených v prílohe č. 2. </w:t>
      </w:r>
    </w:p>
    <w:p w:rsidR="007B0A66" w:rsidRPr="002A76F4" w:rsidRDefault="007B0A66" w:rsidP="0060658A">
      <w:pPr>
        <w:pStyle w:val="Nadpis5"/>
        <w:spacing w:before="0" w:beforeAutospacing="0" w:after="0" w:afterAutospacing="0"/>
        <w:jc w:val="left"/>
        <w:rPr>
          <w:rFonts w:ascii="Times New Roman" w:hAnsi="Times New Roman" w:cs="Times New Roman"/>
          <w:color w:val="auto"/>
          <w:sz w:val="24"/>
          <w:szCs w:val="24"/>
        </w:rPr>
      </w:pPr>
    </w:p>
    <w:p w:rsidR="0060658A" w:rsidRPr="002A76F4" w:rsidRDefault="0060658A"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3</w:t>
      </w:r>
      <w:r w:rsidR="00BF6761" w:rsidRPr="002A76F4">
        <w:rPr>
          <w:rFonts w:ascii="Times New Roman" w:hAnsi="Times New Roman" w:cs="Times New Roman"/>
          <w:color w:val="auto"/>
          <w:sz w:val="24"/>
          <w:szCs w:val="24"/>
        </w:rPr>
        <w:br/>
        <w:t>Stavebno</w:t>
      </w:r>
      <w:r w:rsidRPr="002A76F4">
        <w:rPr>
          <w:rFonts w:ascii="Times New Roman" w:hAnsi="Times New Roman" w:cs="Times New Roman"/>
          <w:color w:val="auto"/>
          <w:sz w:val="24"/>
          <w:szCs w:val="24"/>
        </w:rPr>
        <w:t xml:space="preserve">technické požiadavky na vybudovanie skládky odpadov </w:t>
      </w: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0A52E4" w:rsidP="00840A05">
      <w:pPr>
        <w:numPr>
          <w:ilvl w:val="0"/>
          <w:numId w:val="6"/>
        </w:numPr>
        <w:spacing w:after="0" w:line="240" w:lineRule="auto"/>
        <w:ind w:left="426"/>
        <w:rPr>
          <w:rFonts w:ascii="Times New Roman" w:hAnsi="Times New Roman" w:cs="Times New Roman"/>
          <w:sz w:val="24"/>
          <w:szCs w:val="24"/>
        </w:rPr>
      </w:pPr>
      <w:r w:rsidRPr="002A76F4">
        <w:rPr>
          <w:rFonts w:ascii="Times New Roman" w:hAnsi="Times New Roman" w:cs="Times New Roman"/>
          <w:sz w:val="24"/>
          <w:szCs w:val="24"/>
        </w:rPr>
        <w:t>Náležitosťami vybavenia</w:t>
      </w:r>
      <w:r w:rsidR="001B12A8" w:rsidRPr="002A76F4">
        <w:rPr>
          <w:rFonts w:ascii="Times New Roman" w:hAnsi="Times New Roman" w:cs="Times New Roman"/>
          <w:sz w:val="24"/>
          <w:szCs w:val="24"/>
        </w:rPr>
        <w:t xml:space="preserve"> skládky odpadov sú</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informačná tabuľa,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príjazdová komunikácia</w:t>
      </w:r>
      <w:r w:rsidRPr="002A76F4">
        <w:rPr>
          <w:rStyle w:val="Odkaznapoznmkupodiarou"/>
          <w:rFonts w:ascii="Times New Roman" w:hAnsi="Times New Roman" w:cs="Times New Roman"/>
          <w:sz w:val="24"/>
          <w:szCs w:val="24"/>
        </w:rPr>
        <w:footnoteReference w:id="9"/>
      </w:r>
      <w:r w:rsidR="00221CC5" w:rsidRPr="002A76F4">
        <w:rPr>
          <w:rFonts w:ascii="Times New Roman" w:hAnsi="Times New Roman" w:cs="Times New Roman"/>
          <w:sz w:val="24"/>
          <w:szCs w:val="24"/>
          <w:vertAlign w:val="superscript"/>
        </w:rPr>
        <w:t>)</w:t>
      </w:r>
      <w:r w:rsidRPr="002A76F4">
        <w:rPr>
          <w:rFonts w:ascii="Times New Roman" w:hAnsi="Times New Roman" w:cs="Times New Roman"/>
          <w:sz w:val="24"/>
          <w:szCs w:val="24"/>
        </w:rPr>
        <w:t xml:space="preserve"> ku skládke odpadov a spevnené komunikácie v areáli skládky odpadov,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oplotenie a uzamykateľná brána,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váha</w:t>
      </w:r>
      <w:r w:rsidR="00BF6761" w:rsidRPr="002A76F4">
        <w:rPr>
          <w:rFonts w:ascii="Times New Roman" w:hAnsi="Times New Roman" w:cs="Times New Roman"/>
          <w:sz w:val="24"/>
          <w:szCs w:val="24"/>
        </w:rPr>
        <w:t>; to neplatí</w:t>
      </w:r>
      <w:r w:rsidR="000A52E4" w:rsidRPr="002A76F4">
        <w:rPr>
          <w:rFonts w:ascii="Times New Roman" w:hAnsi="Times New Roman" w:cs="Times New Roman"/>
          <w:sz w:val="24"/>
          <w:szCs w:val="24"/>
        </w:rPr>
        <w:t>, ak ide o prípad</w:t>
      </w:r>
      <w:r w:rsidR="00BF6761" w:rsidRPr="002A76F4">
        <w:rPr>
          <w:rFonts w:ascii="Times New Roman" w:hAnsi="Times New Roman" w:cs="Times New Roman"/>
          <w:sz w:val="24"/>
          <w:szCs w:val="24"/>
        </w:rPr>
        <w:t xml:space="preserve"> uvedený</w:t>
      </w:r>
      <w:r w:rsidRPr="002A76F4">
        <w:rPr>
          <w:rFonts w:ascii="Times New Roman" w:hAnsi="Times New Roman" w:cs="Times New Roman"/>
          <w:sz w:val="24"/>
          <w:szCs w:val="24"/>
        </w:rPr>
        <w:t xml:space="preserve"> v odseku 5,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prevádzkový objekt s potrebným vybavením,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 xml:space="preserve">tesniaci systém skládky odpadov v závislosti od triedy skládky odpadov,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drenážny systém so zbernou nádr</w:t>
      </w:r>
      <w:r w:rsidR="009E5623" w:rsidRPr="002A76F4">
        <w:rPr>
          <w:rFonts w:ascii="Times New Roman" w:hAnsi="Times New Roman" w:cs="Times New Roman"/>
          <w:sz w:val="24"/>
          <w:szCs w:val="24"/>
        </w:rPr>
        <w:t>žou priesakových kvapalín</w:t>
      </w:r>
      <w:r w:rsidR="00BF6761" w:rsidRPr="002A76F4">
        <w:rPr>
          <w:rFonts w:ascii="Times New Roman" w:hAnsi="Times New Roman" w:cs="Times New Roman"/>
          <w:sz w:val="24"/>
          <w:szCs w:val="24"/>
        </w:rPr>
        <w:t>; to neplatí</w:t>
      </w:r>
      <w:r w:rsidR="000A52E4" w:rsidRPr="002A76F4">
        <w:rPr>
          <w:rFonts w:ascii="Times New Roman" w:hAnsi="Times New Roman" w:cs="Times New Roman"/>
          <w:sz w:val="24"/>
          <w:szCs w:val="24"/>
        </w:rPr>
        <w:t>, ak ide o</w:t>
      </w:r>
      <w:r w:rsidR="00BF6761" w:rsidRPr="002A76F4">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na inertný odpad,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drenážny systém skládkových plynov a zariadenie na ich využitie alebo zneškodnenie</w:t>
      </w:r>
      <w:r w:rsidR="00BF6761" w:rsidRPr="002A76F4">
        <w:rPr>
          <w:rFonts w:ascii="Times New Roman" w:hAnsi="Times New Roman" w:cs="Times New Roman"/>
          <w:sz w:val="24"/>
          <w:szCs w:val="24"/>
        </w:rPr>
        <w:t>;</w:t>
      </w:r>
      <w:r w:rsidRPr="002A76F4">
        <w:rPr>
          <w:rFonts w:ascii="Times New Roman" w:hAnsi="Times New Roman" w:cs="Times New Roman"/>
          <w:sz w:val="24"/>
          <w:szCs w:val="24"/>
        </w:rPr>
        <w:t xml:space="preserve">  </w:t>
      </w:r>
      <w:r w:rsidR="00BF6761" w:rsidRPr="002A76F4">
        <w:rPr>
          <w:rFonts w:ascii="Times New Roman" w:hAnsi="Times New Roman" w:cs="Times New Roman"/>
          <w:sz w:val="24"/>
          <w:szCs w:val="24"/>
        </w:rPr>
        <w:t>to neplatí</w:t>
      </w:r>
      <w:r w:rsidR="000A52E4" w:rsidRPr="002A76F4">
        <w:rPr>
          <w:rFonts w:ascii="Times New Roman" w:hAnsi="Times New Roman" w:cs="Times New Roman"/>
          <w:sz w:val="24"/>
          <w:szCs w:val="24"/>
        </w:rPr>
        <w:t>, ak ide o</w:t>
      </w:r>
      <w:r w:rsidR="00BF6761" w:rsidRPr="002A76F4">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v ktorej nie je predpoklad vzniku skládkových plynov,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monitorovací systém podzemných vôd</w:t>
      </w:r>
      <w:r w:rsidR="00BF6761" w:rsidRPr="002A76F4">
        <w:rPr>
          <w:rFonts w:ascii="Times New Roman" w:hAnsi="Times New Roman" w:cs="Times New Roman"/>
          <w:sz w:val="24"/>
          <w:szCs w:val="24"/>
        </w:rPr>
        <w:t>;</w:t>
      </w:r>
      <w:r w:rsidRPr="002A76F4">
        <w:rPr>
          <w:rFonts w:ascii="Times New Roman" w:hAnsi="Times New Roman" w:cs="Times New Roman"/>
          <w:sz w:val="24"/>
          <w:szCs w:val="24"/>
        </w:rPr>
        <w:t xml:space="preserve">  </w:t>
      </w:r>
      <w:r w:rsidR="00BF6761" w:rsidRPr="002A76F4">
        <w:rPr>
          <w:rFonts w:ascii="Times New Roman" w:hAnsi="Times New Roman" w:cs="Times New Roman"/>
          <w:sz w:val="24"/>
          <w:szCs w:val="24"/>
        </w:rPr>
        <w:t>to neplatí</w:t>
      </w:r>
      <w:r w:rsidR="000A52E4" w:rsidRPr="002A76F4">
        <w:rPr>
          <w:rFonts w:ascii="Times New Roman" w:hAnsi="Times New Roman" w:cs="Times New Roman"/>
          <w:sz w:val="24"/>
          <w:szCs w:val="24"/>
        </w:rPr>
        <w:t>, ak ido o</w:t>
      </w:r>
      <w:r w:rsidR="00BF6761" w:rsidRPr="002A76F4">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na inertný odpad,</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monitorovací systém skládkových plynov</w:t>
      </w:r>
      <w:r w:rsidR="005F754C" w:rsidRPr="002A76F4">
        <w:rPr>
          <w:rFonts w:ascii="Times New Roman" w:hAnsi="Times New Roman" w:cs="Times New Roman"/>
          <w:sz w:val="24"/>
          <w:szCs w:val="24"/>
        </w:rPr>
        <w:t>;</w:t>
      </w:r>
      <w:r w:rsidRPr="002A76F4">
        <w:rPr>
          <w:rFonts w:ascii="Times New Roman" w:hAnsi="Times New Roman" w:cs="Times New Roman"/>
          <w:sz w:val="24"/>
          <w:szCs w:val="24"/>
        </w:rPr>
        <w:t xml:space="preserve">  </w:t>
      </w:r>
      <w:r w:rsidR="005F754C" w:rsidRPr="002A76F4">
        <w:rPr>
          <w:rFonts w:ascii="Times New Roman" w:hAnsi="Times New Roman" w:cs="Times New Roman"/>
          <w:sz w:val="24"/>
          <w:szCs w:val="24"/>
        </w:rPr>
        <w:t>to neplatí</w:t>
      </w:r>
      <w:r w:rsidR="000A52E4" w:rsidRPr="002A76F4">
        <w:rPr>
          <w:rFonts w:ascii="Times New Roman" w:hAnsi="Times New Roman" w:cs="Times New Roman"/>
          <w:sz w:val="24"/>
          <w:szCs w:val="24"/>
        </w:rPr>
        <w:t>, ak ido o</w:t>
      </w:r>
      <w:r w:rsidR="005F754C" w:rsidRPr="002A76F4">
        <w:rPr>
          <w:rFonts w:ascii="Times New Roman" w:hAnsi="Times New Roman" w:cs="Times New Roman"/>
          <w:sz w:val="24"/>
          <w:szCs w:val="24"/>
        </w:rPr>
        <w:t xml:space="preserve"> skládku</w:t>
      </w:r>
      <w:r w:rsidRPr="002A76F4">
        <w:rPr>
          <w:rFonts w:ascii="Times New Roman" w:hAnsi="Times New Roman" w:cs="Times New Roman"/>
          <w:sz w:val="24"/>
          <w:szCs w:val="24"/>
        </w:rPr>
        <w:t xml:space="preserve"> odpadov, v ktorej nie je predpoklad vzniku skládkových plynov,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lastRenderedPageBreak/>
        <w:t xml:space="preserve">odvodňovací systém pre povrchové vody, </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zariadenie na čistenie dopravných prostriedkov,</w:t>
      </w:r>
    </w:p>
    <w:p w:rsidR="007B0A66" w:rsidRPr="002A76F4" w:rsidRDefault="007B0A66" w:rsidP="00840A05">
      <w:pPr>
        <w:numPr>
          <w:ilvl w:val="0"/>
          <w:numId w:val="5"/>
        </w:numPr>
        <w:spacing w:after="0" w:line="240" w:lineRule="auto"/>
        <w:ind w:left="709"/>
        <w:jc w:val="both"/>
        <w:rPr>
          <w:rFonts w:ascii="Times New Roman" w:hAnsi="Times New Roman" w:cs="Times New Roman"/>
          <w:sz w:val="24"/>
          <w:szCs w:val="24"/>
        </w:rPr>
      </w:pPr>
      <w:r w:rsidRPr="002A76F4">
        <w:rPr>
          <w:rFonts w:ascii="Times New Roman" w:hAnsi="Times New Roman" w:cs="Times New Roman"/>
          <w:sz w:val="24"/>
          <w:szCs w:val="24"/>
        </w:rPr>
        <w:t>ďalšie zariadenie, ak to prevádzka skládky odpadov vyžaduje.</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7B0A66" w:rsidP="00840A05">
      <w:pPr>
        <w:numPr>
          <w:ilvl w:val="0"/>
          <w:numId w:val="6"/>
        </w:numPr>
        <w:spacing w:after="0" w:line="240" w:lineRule="auto"/>
        <w:ind w:left="426"/>
        <w:rPr>
          <w:rFonts w:ascii="Times New Roman" w:hAnsi="Times New Roman" w:cs="Times New Roman"/>
          <w:sz w:val="24"/>
          <w:szCs w:val="24"/>
        </w:rPr>
      </w:pPr>
      <w:r w:rsidRPr="002A76F4">
        <w:rPr>
          <w:rFonts w:ascii="Times New Roman" w:hAnsi="Times New Roman" w:cs="Times New Roman"/>
          <w:sz w:val="24"/>
          <w:szCs w:val="24"/>
        </w:rPr>
        <w:t>Skládka odpadov musí byť zabezpečená proti požiaru.</w:t>
      </w:r>
    </w:p>
    <w:p w:rsidR="007B0A66" w:rsidRPr="002A76F4" w:rsidRDefault="007B0A66" w:rsidP="007B0A66">
      <w:pPr>
        <w:spacing w:line="240" w:lineRule="auto"/>
        <w:ind w:left="426"/>
        <w:rPr>
          <w:rFonts w:ascii="Times New Roman" w:hAnsi="Times New Roman" w:cs="Times New Roman"/>
          <w:sz w:val="24"/>
          <w:szCs w:val="24"/>
        </w:rPr>
      </w:pPr>
    </w:p>
    <w:p w:rsidR="007B0A66" w:rsidRPr="002A76F4" w:rsidRDefault="007B0A66" w:rsidP="00840A05">
      <w:pPr>
        <w:numPr>
          <w:ilvl w:val="0"/>
          <w:numId w:val="6"/>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Skládka odpadov sa musí zabezpečiť oplotením tak, aby sa zabránilo voľnému prístupu na skládku odpadov. Brána musí byť mimo prevádzky skládky odpadov zamknutá. Systém kontroly a prístupu na skládku odpadov musí obsahovať opatrenia na zabránenie ukladania odpadov na skládku odpadov bez súhlasu prevádzkovateľa skládky odpadov.</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7B0A66" w:rsidP="00840A05">
      <w:pPr>
        <w:numPr>
          <w:ilvl w:val="0"/>
          <w:numId w:val="6"/>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Na skládke odpadov, na ktorej je vybudovaná umelá tesniaca bariéra, sa musí zabezpečiť, aby geologické podložie skládky odpadov s ohľadom na morfológiu skládky bolo dostatočne stabilné a aby nedochádzalo k sadaniu, ktoré by mohlo poškodiť umelé tesnenie.</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7B0A66" w:rsidP="00840A05">
      <w:pPr>
        <w:numPr>
          <w:ilvl w:val="0"/>
          <w:numId w:val="6"/>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Na skládke odpadov, na ktorej prevádzkovateľ skládky odpadov ako pôvodca odpadu vykonáva výlučne zneškodňovanie svojich odpadov v mieste výroby, možno použiť na zisťovanie množstva odpadov vážiace zariadenie slúžiace na činnosti tvoriace predmet podnikania alebo činnosti pôvodcu odpadu.</w:t>
      </w:r>
    </w:p>
    <w:p w:rsidR="00555EBC" w:rsidRPr="002A76F4" w:rsidRDefault="00555EBC" w:rsidP="00555EBC">
      <w:pPr>
        <w:pStyle w:val="Odsekzoznamu"/>
        <w:rPr>
          <w:lang w:val="sk-SK"/>
        </w:rPr>
      </w:pPr>
    </w:p>
    <w:p w:rsidR="00555EBC" w:rsidRPr="002A76F4" w:rsidRDefault="00555EBC" w:rsidP="00555EBC">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(6) Skládkový plyn je plyn, ktorý sa vyvíja z odpadu uloženého na skládke odpadov.</w:t>
      </w:r>
    </w:p>
    <w:p w:rsidR="00555EBC" w:rsidRPr="002A76F4" w:rsidRDefault="00555EBC" w:rsidP="00555EBC">
      <w:pPr>
        <w:spacing w:after="0" w:line="240" w:lineRule="auto"/>
        <w:jc w:val="both"/>
        <w:rPr>
          <w:rFonts w:ascii="Times New Roman" w:hAnsi="Times New Roman" w:cs="Times New Roman"/>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4</w:t>
      </w:r>
      <w:r w:rsidRPr="002A76F4">
        <w:rPr>
          <w:rFonts w:ascii="Times New Roman" w:hAnsi="Times New Roman" w:cs="Times New Roman"/>
          <w:color w:val="auto"/>
          <w:sz w:val="24"/>
          <w:szCs w:val="24"/>
        </w:rPr>
        <w:br/>
        <w:t xml:space="preserve">Požiadavky na tesnenie skládky odpadov </w:t>
      </w: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840A05">
      <w:pPr>
        <w:numPr>
          <w:ilvl w:val="0"/>
          <w:numId w:val="3"/>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rPr>
        <w:t>Skládka odpadov sa musí utesniť tak, aby sa geologickou bariérou alebo umelým tesnením podložia skládky odpadov a tesnením a prekrytím skládky odpadov po jej uzatvorení dosiahla ochrana pôdy, povrchovej vody a podzemnej vody.</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7B0A66" w:rsidP="00840A05">
      <w:pPr>
        <w:numPr>
          <w:ilvl w:val="0"/>
          <w:numId w:val="3"/>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Podložie skládky odpadov a jej bočné steny tvorí geologická bariéra hrúbky a s koeficientom filtrácie</w:t>
      </w:r>
      <w:r w:rsidR="00F14879" w:rsidRPr="002A76F4">
        <w:rPr>
          <w:rFonts w:ascii="Times New Roman" w:hAnsi="Times New Roman" w:cs="Times New Roman"/>
          <w:sz w:val="24"/>
          <w:szCs w:val="24"/>
          <w:lang w:eastAsia="sk-SK"/>
        </w:rPr>
        <w:t xml:space="preserve"> (kf)</w:t>
      </w:r>
      <w:r w:rsidRPr="002A76F4">
        <w:rPr>
          <w:rFonts w:ascii="Times New Roman" w:hAnsi="Times New Roman" w:cs="Times New Roman"/>
          <w:sz w:val="24"/>
          <w:szCs w:val="24"/>
          <w:lang w:eastAsia="sk-SK"/>
        </w:rPr>
        <w:t xml:space="preserve"> podľa týchto požiadaviek</w:t>
      </w:r>
      <w:r w:rsidR="00BB4069" w:rsidRPr="002A76F4">
        <w:rPr>
          <w:rFonts w:ascii="Times New Roman" w:hAnsi="Times New Roman" w:cs="Times New Roman"/>
          <w:sz w:val="24"/>
          <w:szCs w:val="24"/>
          <w:lang w:eastAsia="sk-SK"/>
        </w:rPr>
        <w:t>:</w:t>
      </w:r>
    </w:p>
    <w:p w:rsidR="007B0A66" w:rsidRPr="002A76F4" w:rsidRDefault="007B0A66" w:rsidP="00840A05">
      <w:pPr>
        <w:numPr>
          <w:ilvl w:val="1"/>
          <w:numId w:val="4"/>
        </w:numPr>
        <w:spacing w:after="0" w:line="240" w:lineRule="auto"/>
        <w:ind w:left="709"/>
        <w:rPr>
          <w:rFonts w:ascii="Times New Roman" w:hAnsi="Times New Roman" w:cs="Times New Roman"/>
          <w:sz w:val="24"/>
          <w:szCs w:val="24"/>
        </w:rPr>
      </w:pPr>
      <w:r w:rsidRPr="002A76F4">
        <w:rPr>
          <w:rFonts w:ascii="Times New Roman" w:hAnsi="Times New Roman" w:cs="Times New Roman"/>
          <w:sz w:val="24"/>
          <w:szCs w:val="24"/>
          <w:lang w:eastAsia="sk-SK"/>
        </w:rPr>
        <w:t>skládky odpadov na inertný odpad: kf 1,0 x 10</w:t>
      </w:r>
      <w:r w:rsidRPr="002A76F4">
        <w:rPr>
          <w:rFonts w:ascii="Times New Roman" w:hAnsi="Times New Roman" w:cs="Times New Roman"/>
          <w:sz w:val="24"/>
          <w:szCs w:val="24"/>
          <w:vertAlign w:val="superscript"/>
          <w:lang w:eastAsia="sk-SK"/>
        </w:rPr>
        <w:t>-7</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hrúbka </w:t>
      </w:r>
      <w:r w:rsidR="00784BBB" w:rsidRPr="002A76F4">
        <w:rPr>
          <w:rFonts w:ascii="Times New Roman" w:hAnsi="Times New Roman" w:cs="Times New Roman"/>
          <w:sz w:val="24"/>
          <w:szCs w:val="24"/>
          <w:lang w:eastAsia="sk-SK"/>
        </w:rPr>
        <w:t xml:space="preserve">najmenej </w:t>
      </w:r>
      <w:r w:rsidRPr="002A76F4">
        <w:rPr>
          <w:rFonts w:ascii="Times New Roman" w:hAnsi="Times New Roman" w:cs="Times New Roman"/>
          <w:sz w:val="24"/>
          <w:szCs w:val="24"/>
          <w:lang w:eastAsia="sk-SK"/>
        </w:rPr>
        <w:t xml:space="preserve">1 m, </w:t>
      </w:r>
    </w:p>
    <w:p w:rsidR="007B0A66" w:rsidRPr="002A76F4" w:rsidRDefault="007B0A66" w:rsidP="00840A05">
      <w:pPr>
        <w:numPr>
          <w:ilvl w:val="1"/>
          <w:numId w:val="4"/>
        </w:numPr>
        <w:spacing w:after="0" w:line="240" w:lineRule="auto"/>
        <w:ind w:left="709"/>
        <w:rPr>
          <w:rFonts w:ascii="Times New Roman" w:hAnsi="Times New Roman" w:cs="Times New Roman"/>
          <w:sz w:val="24"/>
          <w:szCs w:val="24"/>
        </w:rPr>
      </w:pPr>
      <w:r w:rsidRPr="002A76F4">
        <w:rPr>
          <w:rFonts w:ascii="Times New Roman" w:hAnsi="Times New Roman" w:cs="Times New Roman"/>
          <w:sz w:val="24"/>
          <w:szCs w:val="24"/>
          <w:lang w:eastAsia="sk-SK"/>
        </w:rPr>
        <w:t>skládky odpadov na odpad, ktorý nie je nebezpečný: kf 1,0 x 10</w:t>
      </w:r>
      <w:r w:rsidRPr="002A76F4">
        <w:rPr>
          <w:rFonts w:ascii="Times New Roman" w:hAnsi="Times New Roman" w:cs="Times New Roman"/>
          <w:sz w:val="24"/>
          <w:szCs w:val="24"/>
          <w:vertAlign w:val="superscript"/>
          <w:lang w:eastAsia="sk-SK"/>
        </w:rPr>
        <w:t>-9</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hrúbka </w:t>
      </w:r>
      <w:r w:rsidR="00784BBB" w:rsidRPr="002A76F4">
        <w:rPr>
          <w:rFonts w:ascii="Times New Roman" w:hAnsi="Times New Roman" w:cs="Times New Roman"/>
          <w:sz w:val="24"/>
          <w:szCs w:val="24"/>
          <w:lang w:eastAsia="sk-SK"/>
        </w:rPr>
        <w:t xml:space="preserve">najmenej </w:t>
      </w:r>
      <w:r w:rsidRPr="002A76F4">
        <w:rPr>
          <w:rFonts w:ascii="Times New Roman" w:hAnsi="Times New Roman" w:cs="Times New Roman"/>
          <w:sz w:val="24"/>
          <w:szCs w:val="24"/>
          <w:lang w:eastAsia="sk-SK"/>
        </w:rPr>
        <w:t>1m,</w:t>
      </w:r>
    </w:p>
    <w:p w:rsidR="007B0A66" w:rsidRPr="002A76F4" w:rsidRDefault="007B0A66" w:rsidP="00840A05">
      <w:pPr>
        <w:numPr>
          <w:ilvl w:val="1"/>
          <w:numId w:val="4"/>
        </w:numPr>
        <w:spacing w:after="0" w:line="240" w:lineRule="auto"/>
        <w:ind w:left="709"/>
        <w:rPr>
          <w:rFonts w:ascii="Times New Roman" w:hAnsi="Times New Roman" w:cs="Times New Roman"/>
          <w:sz w:val="24"/>
          <w:szCs w:val="24"/>
        </w:rPr>
      </w:pPr>
      <w:r w:rsidRPr="002A76F4">
        <w:rPr>
          <w:rFonts w:ascii="Times New Roman" w:hAnsi="Times New Roman" w:cs="Times New Roman"/>
          <w:sz w:val="24"/>
          <w:szCs w:val="24"/>
          <w:lang w:eastAsia="sk-SK"/>
        </w:rPr>
        <w:t>skládky odpadov na nebezpečný odpad: kf 1,0 x 10</w:t>
      </w:r>
      <w:r w:rsidRPr="002A76F4">
        <w:rPr>
          <w:rFonts w:ascii="Times New Roman" w:hAnsi="Times New Roman" w:cs="Times New Roman"/>
          <w:sz w:val="24"/>
          <w:szCs w:val="24"/>
          <w:vertAlign w:val="superscript"/>
          <w:lang w:eastAsia="sk-SK"/>
        </w:rPr>
        <w:t>-9</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hrúbka </w:t>
      </w:r>
      <w:r w:rsidR="00784BBB" w:rsidRPr="002A76F4">
        <w:rPr>
          <w:rFonts w:ascii="Times New Roman" w:hAnsi="Times New Roman" w:cs="Times New Roman"/>
          <w:sz w:val="24"/>
          <w:szCs w:val="24"/>
          <w:lang w:eastAsia="sk-SK"/>
        </w:rPr>
        <w:t xml:space="preserve">najmenej </w:t>
      </w:r>
      <w:r w:rsidRPr="002A76F4">
        <w:rPr>
          <w:rFonts w:ascii="Times New Roman" w:hAnsi="Times New Roman" w:cs="Times New Roman"/>
          <w:sz w:val="24"/>
          <w:szCs w:val="24"/>
          <w:lang w:eastAsia="sk-SK"/>
        </w:rPr>
        <w:t>5 m.</w:t>
      </w:r>
    </w:p>
    <w:p w:rsidR="007B0A66" w:rsidRPr="002A76F4" w:rsidRDefault="007B0A66" w:rsidP="007B0A66">
      <w:pPr>
        <w:pStyle w:val="Odsekzoznamu"/>
        <w:rPr>
          <w:lang w:val="sk-SK" w:eastAsia="sk-SK"/>
        </w:rPr>
      </w:pPr>
    </w:p>
    <w:p w:rsidR="007B0A66" w:rsidRPr="002A76F4" w:rsidRDefault="007B0A66" w:rsidP="00840A05">
      <w:pPr>
        <w:numPr>
          <w:ilvl w:val="0"/>
          <w:numId w:val="3"/>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Ak geologická bariéra nevyhovuje požiadavkám podľa odseku 2, umelo sa doplní</w:t>
      </w:r>
      <w:r w:rsidR="008D2D2D" w:rsidRPr="002A76F4">
        <w:rPr>
          <w:rFonts w:ascii="Times New Roman" w:hAnsi="Times New Roman" w:cs="Times New Roman"/>
          <w:sz w:val="24"/>
          <w:szCs w:val="24"/>
          <w:lang w:eastAsia="sk-SK"/>
        </w:rPr>
        <w:t xml:space="preserve"> minerálnou tesniacou vrstvou</w:t>
      </w:r>
      <w:r w:rsidR="00B80DDC" w:rsidRPr="002A76F4">
        <w:rPr>
          <w:rFonts w:ascii="Times New Roman" w:hAnsi="Times New Roman" w:cs="Times New Roman"/>
          <w:sz w:val="24"/>
          <w:szCs w:val="24"/>
          <w:lang w:eastAsia="sk-SK"/>
        </w:rPr>
        <w:t>. Umelo</w:t>
      </w:r>
      <w:r w:rsidRPr="002A76F4">
        <w:rPr>
          <w:rFonts w:ascii="Times New Roman" w:hAnsi="Times New Roman" w:cs="Times New Roman"/>
          <w:sz w:val="24"/>
          <w:szCs w:val="24"/>
          <w:lang w:eastAsia="sk-SK"/>
        </w:rPr>
        <w:t xml:space="preserve"> doplnená</w:t>
      </w:r>
      <w:r w:rsidR="009E5623" w:rsidRPr="002A76F4">
        <w:rPr>
          <w:rFonts w:ascii="Times New Roman" w:hAnsi="Times New Roman" w:cs="Times New Roman"/>
          <w:sz w:val="24"/>
          <w:szCs w:val="24"/>
          <w:lang w:eastAsia="sk-SK"/>
        </w:rPr>
        <w:t xml:space="preserve"> </w:t>
      </w:r>
      <w:r w:rsidR="008D2D2D" w:rsidRPr="002A76F4">
        <w:rPr>
          <w:rFonts w:ascii="Times New Roman" w:hAnsi="Times New Roman" w:cs="Times New Roman"/>
          <w:sz w:val="24"/>
          <w:szCs w:val="24"/>
          <w:lang w:eastAsia="sk-SK"/>
        </w:rPr>
        <w:t xml:space="preserve">minerálna tesniaca vrstva </w:t>
      </w:r>
      <w:r w:rsidRPr="002A76F4">
        <w:rPr>
          <w:rFonts w:ascii="Times New Roman" w:hAnsi="Times New Roman" w:cs="Times New Roman"/>
          <w:sz w:val="24"/>
          <w:szCs w:val="24"/>
          <w:lang w:eastAsia="sk-SK"/>
        </w:rPr>
        <w:t>musí ma</w:t>
      </w:r>
      <w:r w:rsidR="0013328C" w:rsidRPr="002A76F4">
        <w:rPr>
          <w:rFonts w:ascii="Times New Roman" w:hAnsi="Times New Roman" w:cs="Times New Roman"/>
          <w:sz w:val="24"/>
          <w:szCs w:val="24"/>
          <w:lang w:eastAsia="sk-SK"/>
        </w:rPr>
        <w:t>ť hrúbku najmenej 0,5 m</w:t>
      </w:r>
      <w:r w:rsidRPr="002A76F4">
        <w:rPr>
          <w:rFonts w:ascii="Times New Roman" w:hAnsi="Times New Roman" w:cs="Times New Roman"/>
          <w:sz w:val="24"/>
          <w:szCs w:val="24"/>
          <w:lang w:eastAsia="sk-SK"/>
        </w:rPr>
        <w:t xml:space="preserve"> s koeficientom filtrácie</w:t>
      </w:r>
      <w:r w:rsidR="00D97EF3" w:rsidRPr="002A76F4">
        <w:rPr>
          <w:rFonts w:ascii="Times New Roman" w:hAnsi="Times New Roman" w:cs="Times New Roman"/>
          <w:sz w:val="24"/>
          <w:szCs w:val="24"/>
          <w:lang w:eastAsia="sk-SK"/>
        </w:rPr>
        <w:t xml:space="preserve"> pre</w:t>
      </w:r>
    </w:p>
    <w:p w:rsidR="007B0A66" w:rsidRPr="002A76F4" w:rsidRDefault="007B0A66" w:rsidP="00840A05">
      <w:pPr>
        <w:numPr>
          <w:ilvl w:val="0"/>
          <w:numId w:val="29"/>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lang w:eastAsia="sk-SK"/>
        </w:rPr>
        <w:t>skládky odpadov na inertný odpad kf 1,0 x 10</w:t>
      </w:r>
      <w:r w:rsidRPr="002A76F4">
        <w:rPr>
          <w:rFonts w:ascii="Times New Roman" w:hAnsi="Times New Roman" w:cs="Times New Roman"/>
          <w:sz w:val="24"/>
          <w:szCs w:val="24"/>
          <w:vertAlign w:val="superscript"/>
          <w:lang w:eastAsia="sk-SK"/>
        </w:rPr>
        <w:t>-7</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w:t>
      </w:r>
    </w:p>
    <w:p w:rsidR="007B0A66" w:rsidRPr="002A76F4" w:rsidRDefault="007B0A66" w:rsidP="00840A05">
      <w:pPr>
        <w:numPr>
          <w:ilvl w:val="0"/>
          <w:numId w:val="29"/>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lang w:eastAsia="sk-SK"/>
        </w:rPr>
        <w:t>skládky odpadov na odpad, ktorý nie je nebezpečný, kf 1,0 x 10</w:t>
      </w:r>
      <w:r w:rsidRPr="002A76F4">
        <w:rPr>
          <w:rFonts w:ascii="Times New Roman" w:hAnsi="Times New Roman" w:cs="Times New Roman"/>
          <w:sz w:val="24"/>
          <w:szCs w:val="24"/>
          <w:vertAlign w:val="superscript"/>
          <w:lang w:eastAsia="sk-SK"/>
        </w:rPr>
        <w:t>-9</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a </w:t>
      </w:r>
    </w:p>
    <w:p w:rsidR="007B0A66" w:rsidRPr="002A76F4" w:rsidRDefault="007B0A66" w:rsidP="00840A05">
      <w:pPr>
        <w:numPr>
          <w:ilvl w:val="0"/>
          <w:numId w:val="29"/>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lang w:eastAsia="sk-SK"/>
        </w:rPr>
        <w:t>skládky odpadov na nebezpečný odpad kf 1,0 x 10</w:t>
      </w:r>
      <w:r w:rsidRPr="002A76F4">
        <w:rPr>
          <w:rFonts w:ascii="Times New Roman" w:hAnsi="Times New Roman" w:cs="Times New Roman"/>
          <w:sz w:val="24"/>
          <w:szCs w:val="24"/>
          <w:vertAlign w:val="superscript"/>
          <w:lang w:eastAsia="sk-SK"/>
        </w:rPr>
        <w:t>-10</w:t>
      </w:r>
      <w:r w:rsidRPr="002A76F4">
        <w:rPr>
          <w:rFonts w:ascii="Times New Roman" w:hAnsi="Times New Roman" w:cs="Times New Roman"/>
          <w:sz w:val="24"/>
          <w:szCs w:val="24"/>
          <w:lang w:eastAsia="sk-SK"/>
        </w:rPr>
        <w:t xml:space="preserve"> m.s</w:t>
      </w:r>
      <w:r w:rsidRPr="002A76F4">
        <w:rPr>
          <w:rFonts w:ascii="Times New Roman" w:hAnsi="Times New Roman" w:cs="Times New Roman"/>
          <w:sz w:val="24"/>
          <w:szCs w:val="24"/>
          <w:vertAlign w:val="superscript"/>
          <w:lang w:eastAsia="sk-SK"/>
        </w:rPr>
        <w:t>-1</w:t>
      </w:r>
      <w:r w:rsidRPr="002A76F4">
        <w:rPr>
          <w:rFonts w:ascii="Times New Roman" w:hAnsi="Times New Roman" w:cs="Times New Roman"/>
          <w:sz w:val="24"/>
          <w:szCs w:val="24"/>
          <w:lang w:eastAsia="sk-SK"/>
        </w:rPr>
        <w:t xml:space="preserve">. </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7B0A66" w:rsidP="00840A05">
      <w:pPr>
        <w:numPr>
          <w:ilvl w:val="0"/>
          <w:numId w:val="3"/>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 xml:space="preserve">Geologická bariéra alebo umelo doplnená </w:t>
      </w:r>
      <w:r w:rsidR="00B80DDC" w:rsidRPr="002A76F4">
        <w:rPr>
          <w:rFonts w:ascii="Times New Roman" w:hAnsi="Times New Roman" w:cs="Times New Roman"/>
          <w:sz w:val="24"/>
          <w:szCs w:val="24"/>
          <w:lang w:eastAsia="sk-SK"/>
        </w:rPr>
        <w:t xml:space="preserve">minerálna tesniaca vrstva </w:t>
      </w:r>
      <w:r w:rsidRPr="002A76F4">
        <w:rPr>
          <w:rFonts w:ascii="Times New Roman" w:hAnsi="Times New Roman" w:cs="Times New Roman"/>
          <w:sz w:val="24"/>
          <w:szCs w:val="24"/>
          <w:lang w:eastAsia="sk-SK"/>
        </w:rPr>
        <w:t xml:space="preserve">skládky odpadov sa doplní najmenej jednou vrstvou fólie z vysoko hustotného polyetylénu (HDPE) s hrúbkou 2,5 mm pre skládky odpadov na nebezpečný odpad a s hrúbkou 1,5 mm pre skládky </w:t>
      </w:r>
      <w:r w:rsidRPr="002A76F4">
        <w:rPr>
          <w:rFonts w:ascii="Times New Roman" w:hAnsi="Times New Roman" w:cs="Times New Roman"/>
          <w:sz w:val="24"/>
          <w:szCs w:val="24"/>
          <w:lang w:eastAsia="sk-SK"/>
        </w:rPr>
        <w:lastRenderedPageBreak/>
        <w:t>odpadov na odpad, ktorý nie je nebezpečný, alebo inou umelou tesniacou vrstvou s porovnateľnými vlastnosťami, ako má fólia z vysokohustotného polyetylénu (HDPE) požadovanej hrúbky.</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B80DDC" w:rsidP="00840A05">
      <w:pPr>
        <w:numPr>
          <w:ilvl w:val="0"/>
          <w:numId w:val="3"/>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Umelo doplnená</w:t>
      </w:r>
      <w:r w:rsidR="007B0A66" w:rsidRPr="002A76F4">
        <w:rPr>
          <w:rFonts w:ascii="Times New Roman" w:hAnsi="Times New Roman" w:cs="Times New Roman"/>
          <w:sz w:val="24"/>
          <w:szCs w:val="24"/>
          <w:lang w:eastAsia="sk-SK"/>
        </w:rPr>
        <w:t xml:space="preserve"> minerálna tesniaca vrstva musí mať také vlastnosti, aby vplyvom skládkovania nedochádzalo k žiadnym nepriaznivým zmenám podložia a aby bola schopná prispôsobovať sa deformácii podložia; ukladá sa v dvoch vrstvách po 0,25 m.</w:t>
      </w:r>
    </w:p>
    <w:p w:rsidR="007B0A66" w:rsidRPr="002A76F4" w:rsidRDefault="007B0A66" w:rsidP="007B0A66">
      <w:pPr>
        <w:pStyle w:val="Odsekzoznamu"/>
        <w:rPr>
          <w:lang w:val="sk-SK" w:eastAsia="sk-SK"/>
        </w:rPr>
      </w:pPr>
    </w:p>
    <w:p w:rsidR="002A7273" w:rsidRPr="002A76F4" w:rsidRDefault="007B0A66" w:rsidP="00840A05">
      <w:pPr>
        <w:numPr>
          <w:ilvl w:val="0"/>
          <w:numId w:val="3"/>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 xml:space="preserve">Ak ide o zeminu, ktorá sa má použiť ako </w:t>
      </w:r>
      <w:r w:rsidR="00B80DDC" w:rsidRPr="002A76F4">
        <w:rPr>
          <w:rFonts w:ascii="Times New Roman" w:hAnsi="Times New Roman" w:cs="Times New Roman"/>
          <w:sz w:val="24"/>
          <w:szCs w:val="24"/>
          <w:lang w:eastAsia="sk-SK"/>
        </w:rPr>
        <w:t>umelo doplnená</w:t>
      </w:r>
      <w:r w:rsidRPr="002A76F4">
        <w:rPr>
          <w:rFonts w:ascii="Times New Roman" w:hAnsi="Times New Roman" w:cs="Times New Roman"/>
          <w:sz w:val="24"/>
          <w:szCs w:val="24"/>
          <w:lang w:eastAsia="sk-SK"/>
        </w:rPr>
        <w:t xml:space="preserve"> minerálna tesniaca vrstva, zisťujú sa tieto charakteristiky</w:t>
      </w:r>
      <w:r w:rsidR="002A7273" w:rsidRPr="002A76F4">
        <w:rPr>
          <w:rFonts w:ascii="Times New Roman" w:hAnsi="Times New Roman" w:cs="Times New Roman"/>
          <w:sz w:val="24"/>
          <w:szCs w:val="24"/>
          <w:lang w:eastAsia="sk-SK"/>
        </w:rPr>
        <w:t xml:space="preserve"> materiálu:</w:t>
      </w:r>
    </w:p>
    <w:p w:rsidR="002A7273" w:rsidRPr="00001ECF" w:rsidRDefault="007B0A66" w:rsidP="00840A05">
      <w:pPr>
        <w:pStyle w:val="Odsekzoznamu"/>
        <w:numPr>
          <w:ilvl w:val="1"/>
          <w:numId w:val="28"/>
        </w:numPr>
        <w:ind w:left="786"/>
        <w:jc w:val="both"/>
        <w:rPr>
          <w:lang w:eastAsia="sk-SK"/>
        </w:rPr>
      </w:pPr>
      <w:r w:rsidRPr="00001ECF">
        <w:rPr>
          <w:lang w:eastAsia="sk-SK"/>
        </w:rPr>
        <w:t xml:space="preserve">zrnitosť, </w:t>
      </w:r>
    </w:p>
    <w:p w:rsidR="002A7273" w:rsidRPr="00001ECF" w:rsidRDefault="007B0A66" w:rsidP="00840A05">
      <w:pPr>
        <w:pStyle w:val="Odsekzoznamu"/>
        <w:numPr>
          <w:ilvl w:val="1"/>
          <w:numId w:val="28"/>
        </w:numPr>
        <w:ind w:left="786"/>
        <w:jc w:val="both"/>
        <w:rPr>
          <w:lang w:eastAsia="sk-SK"/>
        </w:rPr>
      </w:pPr>
      <w:r w:rsidRPr="00001ECF">
        <w:rPr>
          <w:lang w:eastAsia="sk-SK"/>
        </w:rPr>
        <w:t xml:space="preserve">vlhkosť, </w:t>
      </w:r>
    </w:p>
    <w:p w:rsidR="002A7273" w:rsidRPr="00001ECF" w:rsidRDefault="007B0A66" w:rsidP="00840A05">
      <w:pPr>
        <w:pStyle w:val="Odsekzoznamu"/>
        <w:numPr>
          <w:ilvl w:val="1"/>
          <w:numId w:val="28"/>
        </w:numPr>
        <w:ind w:left="786"/>
        <w:jc w:val="both"/>
        <w:rPr>
          <w:lang w:eastAsia="sk-SK"/>
        </w:rPr>
      </w:pPr>
      <w:r w:rsidRPr="00001ECF">
        <w:rPr>
          <w:lang w:eastAsia="sk-SK"/>
        </w:rPr>
        <w:t xml:space="preserve">konzistenčné medze a odvodené hodnoty, </w:t>
      </w:r>
    </w:p>
    <w:p w:rsidR="002A7273" w:rsidRPr="00001ECF" w:rsidRDefault="007B0A66" w:rsidP="00840A05">
      <w:pPr>
        <w:pStyle w:val="Odsekzoznamu"/>
        <w:numPr>
          <w:ilvl w:val="1"/>
          <w:numId w:val="28"/>
        </w:numPr>
        <w:ind w:left="786"/>
        <w:jc w:val="both"/>
        <w:rPr>
          <w:lang w:eastAsia="sk-SK"/>
        </w:rPr>
      </w:pPr>
      <w:r w:rsidRPr="00001ECF">
        <w:rPr>
          <w:lang w:eastAsia="sk-SK"/>
        </w:rPr>
        <w:t xml:space="preserve">nasiakavosť, </w:t>
      </w:r>
    </w:p>
    <w:p w:rsidR="002A7273" w:rsidRPr="00001ECF" w:rsidRDefault="007B0A66" w:rsidP="00840A05">
      <w:pPr>
        <w:pStyle w:val="Odsekzoznamu"/>
        <w:numPr>
          <w:ilvl w:val="1"/>
          <w:numId w:val="28"/>
        </w:numPr>
        <w:ind w:left="786"/>
        <w:jc w:val="both"/>
        <w:rPr>
          <w:lang w:eastAsia="sk-SK"/>
        </w:rPr>
      </w:pPr>
      <w:r w:rsidRPr="00001ECF">
        <w:rPr>
          <w:lang w:eastAsia="sk-SK"/>
        </w:rPr>
        <w:t xml:space="preserve">organické podiely, </w:t>
      </w:r>
    </w:p>
    <w:p w:rsidR="00B304DA" w:rsidRPr="00001ECF" w:rsidRDefault="007B0A66" w:rsidP="00840A05">
      <w:pPr>
        <w:pStyle w:val="Odsekzoznamu"/>
        <w:numPr>
          <w:ilvl w:val="1"/>
          <w:numId w:val="28"/>
        </w:numPr>
        <w:ind w:left="786"/>
        <w:jc w:val="both"/>
        <w:rPr>
          <w:lang w:eastAsia="sk-SK"/>
        </w:rPr>
      </w:pPr>
      <w:r w:rsidRPr="00001ECF">
        <w:rPr>
          <w:lang w:eastAsia="sk-SK"/>
        </w:rPr>
        <w:t xml:space="preserve">obsah vápnika, </w:t>
      </w:r>
    </w:p>
    <w:p w:rsidR="00B304DA" w:rsidRPr="00001ECF" w:rsidRDefault="007B0A66" w:rsidP="00840A05">
      <w:pPr>
        <w:pStyle w:val="Odsekzoznamu"/>
        <w:numPr>
          <w:ilvl w:val="1"/>
          <w:numId w:val="28"/>
        </w:numPr>
        <w:ind w:left="786"/>
        <w:jc w:val="both"/>
        <w:rPr>
          <w:lang w:eastAsia="sk-SK"/>
        </w:rPr>
      </w:pPr>
      <w:r w:rsidRPr="00001ECF">
        <w:rPr>
          <w:lang w:eastAsia="sk-SK"/>
        </w:rPr>
        <w:t>ílovité minerály,</w:t>
      </w:r>
    </w:p>
    <w:p w:rsidR="00B304DA" w:rsidRPr="00001ECF" w:rsidRDefault="007B0A66" w:rsidP="00840A05">
      <w:pPr>
        <w:pStyle w:val="Odsekzoznamu"/>
        <w:numPr>
          <w:ilvl w:val="1"/>
          <w:numId w:val="28"/>
        </w:numPr>
        <w:ind w:left="786"/>
        <w:jc w:val="both"/>
        <w:rPr>
          <w:lang w:eastAsia="sk-SK"/>
        </w:rPr>
      </w:pPr>
      <w:r w:rsidRPr="00001ECF">
        <w:rPr>
          <w:lang w:eastAsia="sk-SK"/>
        </w:rPr>
        <w:t xml:space="preserve">hustota podľa Proctora, </w:t>
      </w:r>
    </w:p>
    <w:p w:rsidR="00B304DA" w:rsidRPr="00001ECF" w:rsidRDefault="007B0A66" w:rsidP="00840A05">
      <w:pPr>
        <w:pStyle w:val="Odsekzoznamu"/>
        <w:numPr>
          <w:ilvl w:val="1"/>
          <w:numId w:val="28"/>
        </w:numPr>
        <w:ind w:left="786"/>
        <w:jc w:val="both"/>
        <w:rPr>
          <w:lang w:eastAsia="sk-SK"/>
        </w:rPr>
      </w:pPr>
      <w:r w:rsidRPr="00001ECF">
        <w:rPr>
          <w:lang w:eastAsia="sk-SK"/>
        </w:rPr>
        <w:t xml:space="preserve">koeficient filtrácie, </w:t>
      </w:r>
    </w:p>
    <w:p w:rsidR="00B304DA" w:rsidRPr="00001ECF" w:rsidRDefault="007B0A66" w:rsidP="00840A05">
      <w:pPr>
        <w:pStyle w:val="Odsekzoznamu"/>
        <w:numPr>
          <w:ilvl w:val="1"/>
          <w:numId w:val="28"/>
        </w:numPr>
        <w:ind w:left="786"/>
        <w:jc w:val="both"/>
        <w:rPr>
          <w:lang w:eastAsia="sk-SK"/>
        </w:rPr>
      </w:pPr>
      <w:r w:rsidRPr="00001ECF">
        <w:rPr>
          <w:lang w:eastAsia="sk-SK"/>
        </w:rPr>
        <w:t xml:space="preserve">modul tuhosti a </w:t>
      </w:r>
    </w:p>
    <w:p w:rsidR="007B0A66" w:rsidRPr="00001ECF" w:rsidRDefault="007B0A66" w:rsidP="00840A05">
      <w:pPr>
        <w:pStyle w:val="Odsekzoznamu"/>
        <w:numPr>
          <w:ilvl w:val="1"/>
          <w:numId w:val="28"/>
        </w:numPr>
        <w:ind w:left="786"/>
        <w:jc w:val="both"/>
      </w:pPr>
      <w:r w:rsidRPr="00001ECF">
        <w:rPr>
          <w:lang w:eastAsia="sk-SK"/>
        </w:rPr>
        <w:t>pevnosť v šmyku.</w:t>
      </w:r>
    </w:p>
    <w:p w:rsidR="007B0A66" w:rsidRPr="002A76F4" w:rsidRDefault="007B0A66" w:rsidP="00001ECF">
      <w:pPr>
        <w:pStyle w:val="Odsekzoznamu"/>
        <w:ind w:left="643"/>
        <w:rPr>
          <w:lang w:val="sk-SK" w:eastAsia="sk-SK"/>
        </w:rPr>
      </w:pPr>
    </w:p>
    <w:p w:rsidR="007B0A66" w:rsidRPr="002A76F4" w:rsidRDefault="007B0A66" w:rsidP="00840A05">
      <w:pPr>
        <w:numPr>
          <w:ilvl w:val="0"/>
          <w:numId w:val="3"/>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Medzi plastovú fóliu a drenážnu vrstvu sa s cieľom ochrániť plastovú fóliu pred jej mechanickým porušením ukladá ochranná vrstva najmenej 0,2 m hrubá; tvorí ju piesok alebo štrk s veľkosťou zrna do priemeru 8 mm. Ako ochrannú vrstvu možno použiť aj rôzne typy vhodných geotextílií.</w:t>
      </w:r>
    </w:p>
    <w:p w:rsidR="007B0A66" w:rsidRPr="002A76F4" w:rsidRDefault="007B0A66" w:rsidP="007B0A66">
      <w:pPr>
        <w:spacing w:line="240" w:lineRule="auto"/>
        <w:rPr>
          <w:rFonts w:ascii="Times New Roman" w:hAnsi="Times New Roman" w:cs="Times New Roman"/>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5</w:t>
      </w:r>
      <w:r w:rsidRPr="002A76F4">
        <w:rPr>
          <w:rFonts w:ascii="Times New Roman" w:hAnsi="Times New Roman" w:cs="Times New Roman"/>
          <w:color w:val="auto"/>
          <w:sz w:val="24"/>
          <w:szCs w:val="24"/>
        </w:rPr>
        <w:br/>
        <w:t>Odvádzanie a zachytávanie priesakových kvapalín a zachytávanie skládkového plynu</w:t>
      </w:r>
    </w:p>
    <w:p w:rsidR="007B0A66" w:rsidRPr="002A76F4" w:rsidRDefault="007B0A66" w:rsidP="00D27ADC">
      <w:pPr>
        <w:pStyle w:val="Nadpis5"/>
        <w:spacing w:before="0" w:beforeAutospacing="0" w:after="0" w:afterAutospacing="0"/>
        <w:jc w:val="left"/>
        <w:rPr>
          <w:rFonts w:ascii="Times New Roman" w:hAnsi="Times New Roman" w:cs="Times New Roman"/>
          <w:color w:val="auto"/>
          <w:sz w:val="24"/>
          <w:szCs w:val="24"/>
        </w:rPr>
      </w:pPr>
    </w:p>
    <w:p w:rsidR="007B0A66" w:rsidRPr="00001ECF" w:rsidRDefault="007B0A66" w:rsidP="00840A05">
      <w:pPr>
        <w:pStyle w:val="Odsekzoznamu"/>
        <w:numPr>
          <w:ilvl w:val="0"/>
          <w:numId w:val="30"/>
        </w:numPr>
        <w:jc w:val="both"/>
        <w:rPr>
          <w:lang w:eastAsia="sk-SK"/>
        </w:rPr>
      </w:pPr>
      <w:r w:rsidRPr="00001ECF">
        <w:rPr>
          <w:lang w:eastAsia="sk-SK"/>
        </w:rPr>
        <w:t>Na skládke odpadov sa musia vykonať opatrenia na kontrolu priesakových kvapalín a riadenie priesakového režimu zabezpečujúce najmä</w:t>
      </w:r>
    </w:p>
    <w:p w:rsidR="007B0A66" w:rsidRPr="002A76F4" w:rsidRDefault="007B0A66" w:rsidP="00840A05">
      <w:pPr>
        <w:numPr>
          <w:ilvl w:val="0"/>
          <w:numId w:val="7"/>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kontrolu prienikov zrážkových vôd do telesa skládky odpadov, </w:t>
      </w:r>
    </w:p>
    <w:p w:rsidR="007B0A66" w:rsidRPr="002A76F4" w:rsidRDefault="007B0A66" w:rsidP="00840A05">
      <w:pPr>
        <w:numPr>
          <w:ilvl w:val="0"/>
          <w:numId w:val="7"/>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zabránenie prieniku povrchových a podzemných vôd do odpadov uložených na skládke odpadov, </w:t>
      </w:r>
    </w:p>
    <w:p w:rsidR="007B0A66" w:rsidRPr="002A76F4" w:rsidRDefault="007B0A66" w:rsidP="00840A05">
      <w:pPr>
        <w:numPr>
          <w:ilvl w:val="0"/>
          <w:numId w:val="7"/>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odvádzanie a zachytávanie priesakovej kvapaliny, </w:t>
      </w:r>
    </w:p>
    <w:p w:rsidR="007B0A66" w:rsidRPr="002A76F4" w:rsidRDefault="007B0A66" w:rsidP="00840A05">
      <w:pPr>
        <w:numPr>
          <w:ilvl w:val="0"/>
          <w:numId w:val="7"/>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čistenie zachytených priesakových kvapalín zo skládky odpadov tak, aby sa dosiahli hodnoty na ich vypustenie do kanalizácie alebo recipientu</w:t>
      </w:r>
      <w:r w:rsidR="0099142F" w:rsidRPr="002A76F4">
        <w:rPr>
          <w:rFonts w:ascii="Times New Roman" w:hAnsi="Times New Roman" w:cs="Times New Roman"/>
          <w:sz w:val="24"/>
          <w:szCs w:val="24"/>
          <w:lang w:eastAsia="sk-SK"/>
        </w:rPr>
        <w:t>,</w:t>
      </w:r>
      <w:r w:rsidRPr="002A76F4">
        <w:rPr>
          <w:rStyle w:val="Odkaznapoznmkupodiarou"/>
          <w:rFonts w:ascii="Times New Roman" w:hAnsi="Times New Roman" w:cs="Times New Roman"/>
          <w:sz w:val="24"/>
          <w:szCs w:val="24"/>
          <w:lang w:eastAsia="sk-SK"/>
        </w:rPr>
        <w:footnoteReference w:id="10"/>
      </w:r>
      <w:r w:rsidR="0099142F" w:rsidRPr="002A76F4">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prípa</w:t>
      </w:r>
      <w:r w:rsidR="00CE1C5F" w:rsidRPr="002A76F4">
        <w:rPr>
          <w:rFonts w:ascii="Times New Roman" w:hAnsi="Times New Roman" w:cs="Times New Roman"/>
          <w:sz w:val="24"/>
          <w:szCs w:val="24"/>
          <w:lang w:eastAsia="sk-SK"/>
        </w:rPr>
        <w:t>dne odvoz priesakových kvapalín</w:t>
      </w:r>
      <w:r w:rsidRPr="002A76F4">
        <w:rPr>
          <w:rFonts w:ascii="Times New Roman" w:hAnsi="Times New Roman" w:cs="Times New Roman"/>
          <w:sz w:val="24"/>
          <w:szCs w:val="24"/>
          <w:lang w:eastAsia="sk-SK"/>
        </w:rPr>
        <w:t xml:space="preserve"> </w:t>
      </w:r>
      <w:r w:rsidR="00D200BE" w:rsidRPr="002A76F4">
        <w:rPr>
          <w:rFonts w:ascii="Times New Roman" w:hAnsi="Times New Roman" w:cs="Times New Roman"/>
          <w:sz w:val="24"/>
          <w:szCs w:val="24"/>
          <w:lang w:eastAsia="sk-SK"/>
        </w:rPr>
        <w:t xml:space="preserve">do </w:t>
      </w:r>
      <w:r w:rsidRPr="002A76F4">
        <w:rPr>
          <w:rFonts w:ascii="Times New Roman" w:hAnsi="Times New Roman" w:cs="Times New Roman"/>
          <w:sz w:val="24"/>
          <w:szCs w:val="24"/>
          <w:lang w:eastAsia="sk-SK"/>
        </w:rPr>
        <w:t>vyhovujúce</w:t>
      </w:r>
      <w:r w:rsidR="00D200BE" w:rsidRPr="002A76F4">
        <w:rPr>
          <w:rFonts w:ascii="Times New Roman" w:hAnsi="Times New Roman" w:cs="Times New Roman"/>
          <w:sz w:val="24"/>
          <w:szCs w:val="24"/>
          <w:lang w:eastAsia="sk-SK"/>
        </w:rPr>
        <w:t>ho zariadenia</w:t>
      </w:r>
      <w:r w:rsidRPr="002A76F4">
        <w:rPr>
          <w:rFonts w:ascii="Times New Roman" w:hAnsi="Times New Roman" w:cs="Times New Roman"/>
          <w:sz w:val="24"/>
          <w:szCs w:val="24"/>
          <w:lang w:eastAsia="sk-SK"/>
        </w:rPr>
        <w:t xml:space="preserve"> na čistenie odpadových vôd alebo kvapalných odpadov.</w:t>
      </w:r>
    </w:p>
    <w:p w:rsidR="0099142F" w:rsidRPr="002A76F4" w:rsidRDefault="0099142F" w:rsidP="0099142F">
      <w:pPr>
        <w:spacing w:after="0" w:line="240" w:lineRule="auto"/>
        <w:ind w:left="709"/>
        <w:jc w:val="both"/>
        <w:rPr>
          <w:rFonts w:ascii="Times New Roman" w:hAnsi="Times New Roman" w:cs="Times New Roman"/>
          <w:sz w:val="24"/>
          <w:szCs w:val="24"/>
          <w:lang w:eastAsia="sk-SK"/>
        </w:rPr>
      </w:pPr>
    </w:p>
    <w:p w:rsidR="007B0A66" w:rsidRPr="00001ECF" w:rsidRDefault="007B0A66" w:rsidP="00840A05">
      <w:pPr>
        <w:pStyle w:val="Odsekzoznamu"/>
        <w:numPr>
          <w:ilvl w:val="0"/>
          <w:numId w:val="30"/>
        </w:numPr>
        <w:jc w:val="both"/>
        <w:rPr>
          <w:lang w:eastAsia="sk-SK"/>
        </w:rPr>
      </w:pPr>
      <w:r w:rsidRPr="00001ECF">
        <w:rPr>
          <w:lang w:eastAsia="sk-SK"/>
        </w:rPr>
        <w:t>Drenážna vrstva skládky odpadov musí mať hrúbku najmenej 0,5 m. Ako materiál na vybudovanie drenážnej vrstvy sa používa štrk s priemerom 16/32 mm, ktorý neobsahuje vápenaté prímesi. Drenážna vrstva na svahoch sa môže nahradiť umelou drenážnou vrstvou, ktorá má rovnaké hydraulické vlastnosti ako štrk</w:t>
      </w:r>
      <w:r w:rsidR="00001ECF">
        <w:rPr>
          <w:lang w:eastAsia="sk-SK"/>
        </w:rPr>
        <w:t xml:space="preserve"> frakcie 16/32 mm s hrúbkou 0,5 </w:t>
      </w:r>
      <w:r w:rsidRPr="00001ECF">
        <w:rPr>
          <w:lang w:eastAsia="sk-SK"/>
        </w:rPr>
        <w:t xml:space="preserve">m. </w:t>
      </w:r>
    </w:p>
    <w:p w:rsidR="007B0A66" w:rsidRPr="002A76F4" w:rsidRDefault="007B0A66" w:rsidP="00001ECF">
      <w:pPr>
        <w:spacing w:line="240" w:lineRule="auto"/>
        <w:ind w:left="426"/>
        <w:jc w:val="both"/>
        <w:rPr>
          <w:rFonts w:ascii="Times New Roman" w:hAnsi="Times New Roman" w:cs="Times New Roman"/>
          <w:sz w:val="24"/>
          <w:szCs w:val="24"/>
          <w:lang w:eastAsia="sk-SK"/>
        </w:rPr>
      </w:pPr>
    </w:p>
    <w:p w:rsidR="007B0A66" w:rsidRPr="00001ECF" w:rsidRDefault="007B0A66" w:rsidP="00840A05">
      <w:pPr>
        <w:pStyle w:val="Odsekzoznamu"/>
        <w:numPr>
          <w:ilvl w:val="0"/>
          <w:numId w:val="30"/>
        </w:numPr>
        <w:jc w:val="both"/>
        <w:rPr>
          <w:lang w:eastAsia="sk-SK"/>
        </w:rPr>
      </w:pPr>
      <w:r w:rsidRPr="00001ECF">
        <w:rPr>
          <w:lang w:eastAsia="sk-SK"/>
        </w:rPr>
        <w:t>Drenážne potrubie má priemer najmenej 200 mm. Štrbinové otvory majú šírku najmenej 2 mm a dĺžku najmenej 30 mm. Potrubie s kruhovými otvormi má otvor s priemerom najmenej 12 mm. Na ochranu drenážneho potrubia sa nad ním vybuduje ochranný obsyp z kameniva, ktoré nepodlieha objemovým zmenám a neobsahuje vápenaté častice so zrnitosťou 16/32 mm.</w:t>
      </w:r>
    </w:p>
    <w:p w:rsidR="007B0A66" w:rsidRPr="002A76F4" w:rsidRDefault="007B0A66" w:rsidP="00001ECF">
      <w:pPr>
        <w:spacing w:line="240" w:lineRule="auto"/>
        <w:ind w:left="426"/>
        <w:jc w:val="both"/>
        <w:rPr>
          <w:rFonts w:ascii="Times New Roman" w:hAnsi="Times New Roman" w:cs="Times New Roman"/>
          <w:sz w:val="24"/>
          <w:szCs w:val="24"/>
          <w:lang w:eastAsia="sk-SK"/>
        </w:rPr>
      </w:pPr>
    </w:p>
    <w:p w:rsidR="007B0A66" w:rsidRPr="00001ECF" w:rsidRDefault="007B0A66" w:rsidP="00840A05">
      <w:pPr>
        <w:pStyle w:val="Odsekzoznamu"/>
        <w:numPr>
          <w:ilvl w:val="0"/>
          <w:numId w:val="30"/>
        </w:numPr>
        <w:jc w:val="both"/>
        <w:rPr>
          <w:lang w:eastAsia="sk-SK"/>
        </w:rPr>
      </w:pPr>
      <w:r w:rsidRPr="00001ECF">
        <w:rPr>
          <w:lang w:eastAsia="sk-SK"/>
        </w:rPr>
        <w:t>Drenážne potrubie musí zaúsťovať do akumulačnej nádrže priesakových kvapalín. Na kontrolu a čistenie drenážneho potrubia sa vybudujú revízne šachty s vnútorným priemerom najmenej 1,0 m. Drenážne potrubie sa musí najmenej dvakrát do roka prečistiť prepláchnutím.</w:t>
      </w:r>
    </w:p>
    <w:p w:rsidR="007B0A66" w:rsidRPr="002A76F4" w:rsidRDefault="007B0A66" w:rsidP="00001ECF">
      <w:pPr>
        <w:pStyle w:val="Odsekzoznamu"/>
        <w:rPr>
          <w:lang w:val="sk-SK" w:eastAsia="sk-SK"/>
        </w:rPr>
      </w:pPr>
    </w:p>
    <w:p w:rsidR="007B0A66" w:rsidRPr="00001ECF" w:rsidRDefault="007B0A66" w:rsidP="00840A05">
      <w:pPr>
        <w:pStyle w:val="Odsekzoznamu"/>
        <w:numPr>
          <w:ilvl w:val="0"/>
          <w:numId w:val="30"/>
        </w:numPr>
        <w:jc w:val="both"/>
        <w:rPr>
          <w:lang w:eastAsia="sk-SK"/>
        </w:rPr>
      </w:pPr>
      <w:r w:rsidRPr="00001ECF">
        <w:rPr>
          <w:lang w:eastAsia="sk-SK"/>
        </w:rPr>
        <w:t>Pozdĺžny spád drenážneho potrubia musí byť najmenej 1 % a sklony vnútornej drenáže najmenej 2 %.</w:t>
      </w:r>
    </w:p>
    <w:p w:rsidR="007B0A66" w:rsidRPr="002A76F4" w:rsidRDefault="007B0A66" w:rsidP="00001ECF">
      <w:pPr>
        <w:pStyle w:val="Odsekzoznamu"/>
        <w:rPr>
          <w:lang w:val="sk-SK" w:eastAsia="sk-SK"/>
        </w:rPr>
      </w:pPr>
    </w:p>
    <w:p w:rsidR="007B0A66" w:rsidRPr="00001ECF" w:rsidRDefault="007B0A66" w:rsidP="00840A05">
      <w:pPr>
        <w:pStyle w:val="Odsekzoznamu"/>
        <w:numPr>
          <w:ilvl w:val="0"/>
          <w:numId w:val="30"/>
        </w:numPr>
        <w:jc w:val="both"/>
        <w:rPr>
          <w:lang w:eastAsia="sk-SK"/>
        </w:rPr>
      </w:pPr>
      <w:r w:rsidRPr="00001ECF">
        <w:rPr>
          <w:lang w:eastAsia="sk-SK"/>
        </w:rPr>
        <w:t>Ustanovenia odsekov 1 až 5 sa nevzťahujú na skládky odpadov na inertný odpad.</w:t>
      </w:r>
    </w:p>
    <w:p w:rsidR="007B0A66" w:rsidRPr="002A76F4" w:rsidRDefault="007B0A66" w:rsidP="00001ECF">
      <w:pPr>
        <w:pStyle w:val="Odsekzoznamu"/>
        <w:rPr>
          <w:lang w:val="sk-SK" w:eastAsia="sk-SK"/>
        </w:rPr>
      </w:pPr>
    </w:p>
    <w:p w:rsidR="007B0A66" w:rsidRPr="00001ECF" w:rsidRDefault="007B0A66" w:rsidP="00840A05">
      <w:pPr>
        <w:pStyle w:val="Odsekzoznamu"/>
        <w:numPr>
          <w:ilvl w:val="0"/>
          <w:numId w:val="3"/>
        </w:numPr>
        <w:jc w:val="both"/>
        <w:rPr>
          <w:lang w:eastAsia="sk-SK"/>
        </w:rPr>
      </w:pPr>
      <w:r w:rsidRPr="00001ECF">
        <w:rPr>
          <w:lang w:eastAsia="sk-SK"/>
        </w:rPr>
        <w:t>Na odvedenie povrchových vôd z okolia skládky odpadov sa musí vybudovať dostatočne dimenzovaný obvodový odvodňovací systém.</w:t>
      </w:r>
    </w:p>
    <w:p w:rsidR="007B0A66" w:rsidRPr="002A76F4" w:rsidRDefault="007B0A66" w:rsidP="00001ECF">
      <w:pPr>
        <w:pStyle w:val="Odsekzoznamu"/>
        <w:rPr>
          <w:lang w:val="sk-SK" w:eastAsia="sk-SK"/>
        </w:rPr>
      </w:pPr>
    </w:p>
    <w:p w:rsidR="007B0A66" w:rsidRPr="002A76F4" w:rsidRDefault="007B0A66" w:rsidP="00840A05">
      <w:pPr>
        <w:numPr>
          <w:ilvl w:val="0"/>
          <w:numId w:val="30"/>
        </w:numPr>
        <w:spacing w:after="0"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Skládkový plyn sa musí zachytávať zo všetkých skládok odpadov, na ktoré sa ukladajú biologicky rozložiteľné odpady, ak sa na skládke odpadov tento plyn vytvára v technicky spracovateľnom množstve. Zachytený skládkový plyn sa musí upraviť a využiť na výrobu energie; ak sa zachytený skládkový plyn nemôže využiť na výrobu energie, musí sa spáliť</w:t>
      </w:r>
      <w:r w:rsidR="0099142F" w:rsidRPr="002A76F4">
        <w:rPr>
          <w:rFonts w:ascii="Times New Roman" w:hAnsi="Times New Roman" w:cs="Times New Roman"/>
          <w:sz w:val="24"/>
          <w:szCs w:val="24"/>
          <w:lang w:eastAsia="sk-SK"/>
        </w:rPr>
        <w:t>.</w:t>
      </w:r>
      <w:r w:rsidRPr="002A76F4">
        <w:rPr>
          <w:rStyle w:val="Odkaznapoznmkupodiarou"/>
          <w:rFonts w:ascii="Times New Roman" w:hAnsi="Times New Roman" w:cs="Times New Roman"/>
          <w:sz w:val="24"/>
          <w:szCs w:val="24"/>
          <w:lang w:eastAsia="sk-SK"/>
        </w:rPr>
        <w:footnoteReference w:id="11"/>
      </w:r>
      <w:r w:rsidR="0099142F" w:rsidRPr="002A76F4">
        <w:rPr>
          <w:rFonts w:ascii="Times New Roman" w:hAnsi="Times New Roman" w:cs="Times New Roman"/>
          <w:sz w:val="24"/>
          <w:szCs w:val="24"/>
          <w:vertAlign w:val="superscript"/>
          <w:lang w:eastAsia="sk-SK"/>
        </w:rPr>
        <w:t>)</w:t>
      </w:r>
    </w:p>
    <w:p w:rsidR="007B0A66" w:rsidRPr="002A76F4" w:rsidRDefault="007B0A66" w:rsidP="00001ECF">
      <w:pPr>
        <w:pStyle w:val="Odsekzoznamu"/>
        <w:rPr>
          <w:lang w:val="sk-SK" w:eastAsia="sk-SK"/>
        </w:rPr>
      </w:pPr>
    </w:p>
    <w:p w:rsidR="007B0A66" w:rsidRPr="002A76F4" w:rsidRDefault="007B0A66" w:rsidP="00840A05">
      <w:pPr>
        <w:numPr>
          <w:ilvl w:val="0"/>
          <w:numId w:val="30"/>
        </w:numPr>
        <w:spacing w:after="0"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Zachytávanie, úprava a využitie skládkového plynu sa musí uskutočniť spôsobom, ktorý minimalizuje alebo nemá negatívny vplyv na životné prostredie a zdravie ľudí.</w:t>
      </w:r>
    </w:p>
    <w:p w:rsidR="00B4112B" w:rsidRPr="002A76F4" w:rsidRDefault="00B4112B" w:rsidP="00001ECF">
      <w:pPr>
        <w:pStyle w:val="Nadpis5"/>
        <w:spacing w:before="0" w:beforeAutospacing="0" w:after="0" w:afterAutospacing="0"/>
        <w:jc w:val="left"/>
        <w:rPr>
          <w:rFonts w:ascii="Times New Roman" w:hAnsi="Times New Roman" w:cs="Times New Roman"/>
          <w:color w:val="auto"/>
          <w:sz w:val="24"/>
          <w:szCs w:val="24"/>
        </w:rPr>
      </w:pPr>
    </w:p>
    <w:p w:rsidR="002A7273" w:rsidRPr="00001ECF" w:rsidRDefault="002A7273" w:rsidP="00840A05">
      <w:pPr>
        <w:pStyle w:val="Odsekzoznamu"/>
        <w:numPr>
          <w:ilvl w:val="0"/>
          <w:numId w:val="30"/>
        </w:numPr>
        <w:jc w:val="both"/>
      </w:pPr>
      <w:r w:rsidRPr="00001ECF">
        <w:t>Priesaková kvapalina je kvapalina, ktorá presiakne uloženým odpadom a vyteká zo skládky odpadov alebo zostáva zadržaná v skládke odpadov.</w:t>
      </w:r>
    </w:p>
    <w:p w:rsidR="002A7273" w:rsidRPr="002A76F4" w:rsidRDefault="002A7273" w:rsidP="00001ECF">
      <w:pPr>
        <w:spacing w:after="0" w:line="240" w:lineRule="auto"/>
        <w:jc w:val="both"/>
        <w:rPr>
          <w:rFonts w:ascii="Times New Roman" w:hAnsi="Times New Roman" w:cs="Times New Roman"/>
          <w:sz w:val="24"/>
          <w:szCs w:val="24"/>
        </w:rPr>
      </w:pPr>
    </w:p>
    <w:p w:rsidR="002A7273" w:rsidRPr="00001ECF" w:rsidRDefault="002A7273" w:rsidP="00840A05">
      <w:pPr>
        <w:pStyle w:val="Odsekzoznamu"/>
        <w:numPr>
          <w:ilvl w:val="0"/>
          <w:numId w:val="30"/>
        </w:numPr>
        <w:jc w:val="both"/>
      </w:pPr>
      <w:r w:rsidRPr="00001ECF">
        <w:t>Kvapalné odpady sú akékoľvek odpady  v kvapalnej forme okrem kalov .</w:t>
      </w:r>
    </w:p>
    <w:p w:rsidR="002A7273" w:rsidRPr="002A76F4" w:rsidRDefault="002A7273" w:rsidP="002A7273">
      <w:pPr>
        <w:pStyle w:val="Nadpis5"/>
        <w:spacing w:before="0" w:beforeAutospacing="0" w:after="0" w:afterAutospacing="0"/>
        <w:jc w:val="left"/>
        <w:rPr>
          <w:rFonts w:ascii="Times New Roman" w:hAnsi="Times New Roman" w:cs="Times New Roman"/>
          <w:color w:val="auto"/>
          <w:sz w:val="24"/>
          <w:szCs w:val="24"/>
        </w:rPr>
      </w:pPr>
    </w:p>
    <w:p w:rsidR="00B4112B" w:rsidRPr="002A76F4" w:rsidRDefault="00B4112B"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6</w:t>
      </w:r>
      <w:r w:rsidRPr="002A76F4">
        <w:rPr>
          <w:rFonts w:ascii="Times New Roman" w:hAnsi="Times New Roman" w:cs="Times New Roman"/>
          <w:color w:val="auto"/>
          <w:sz w:val="24"/>
          <w:szCs w:val="24"/>
        </w:rPr>
        <w:br/>
        <w:t xml:space="preserve">Prevádzkovanie skládky odpadov </w:t>
      </w:r>
    </w:p>
    <w:p w:rsidR="007B0A66" w:rsidRPr="002A76F4" w:rsidRDefault="007B0A66" w:rsidP="007B0A66">
      <w:pPr>
        <w:spacing w:line="240" w:lineRule="auto"/>
        <w:ind w:left="720"/>
        <w:rPr>
          <w:rFonts w:ascii="Times New Roman" w:hAnsi="Times New Roman" w:cs="Times New Roman"/>
          <w:sz w:val="24"/>
          <w:szCs w:val="24"/>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Pri prevádzke skládky odpadov je potrebné zabezpečiť opatrenia na minimalizáciu vplyvu skládky odpadov na životné prostredie spôsobovaného</w:t>
      </w:r>
    </w:p>
    <w:p w:rsidR="007B0A66" w:rsidRPr="002A76F4" w:rsidRDefault="007B0A66" w:rsidP="00840A05">
      <w:pPr>
        <w:numPr>
          <w:ilvl w:val="0"/>
          <w:numId w:val="9"/>
        </w:numPr>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emisiami zápachu a prachu,</w:t>
      </w:r>
    </w:p>
    <w:p w:rsidR="007B0A66" w:rsidRPr="002A76F4" w:rsidRDefault="007B0A66" w:rsidP="00840A05">
      <w:pPr>
        <w:numPr>
          <w:ilvl w:val="0"/>
          <w:numId w:val="9"/>
        </w:numPr>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vetrom odviatymi odpadmi,</w:t>
      </w:r>
    </w:p>
    <w:p w:rsidR="007B0A66" w:rsidRPr="002A76F4" w:rsidRDefault="007B0A66" w:rsidP="00840A05">
      <w:pPr>
        <w:numPr>
          <w:ilvl w:val="0"/>
          <w:numId w:val="9"/>
        </w:numPr>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hlukom a dopravou,</w:t>
      </w:r>
    </w:p>
    <w:p w:rsidR="007B0A66" w:rsidRPr="002A76F4" w:rsidRDefault="007B0A66" w:rsidP="00840A05">
      <w:pPr>
        <w:numPr>
          <w:ilvl w:val="0"/>
          <w:numId w:val="9"/>
        </w:numPr>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vtákmi, hmyzom a inými živočíchmi,</w:t>
      </w:r>
    </w:p>
    <w:p w:rsidR="007B0A66" w:rsidRPr="002A76F4" w:rsidRDefault="00F401ED" w:rsidP="00840A05">
      <w:pPr>
        <w:numPr>
          <w:ilvl w:val="0"/>
          <w:numId w:val="9"/>
        </w:numPr>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tvorbou aerosó</w:t>
      </w:r>
      <w:r w:rsidR="007B0A66" w:rsidRPr="002A76F4">
        <w:rPr>
          <w:rFonts w:ascii="Times New Roman" w:hAnsi="Times New Roman" w:cs="Times New Roman"/>
          <w:sz w:val="24"/>
          <w:szCs w:val="24"/>
          <w:lang w:eastAsia="sk-SK"/>
        </w:rPr>
        <w:t>lu,</w:t>
      </w:r>
    </w:p>
    <w:p w:rsidR="007B0A66" w:rsidRPr="002A76F4" w:rsidRDefault="007B0A66" w:rsidP="00840A05">
      <w:pPr>
        <w:numPr>
          <w:ilvl w:val="0"/>
          <w:numId w:val="9"/>
        </w:numPr>
        <w:spacing w:after="0" w:line="240" w:lineRule="auto"/>
        <w:ind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požiarmi.</w:t>
      </w:r>
      <w:r w:rsidRPr="002A76F4">
        <w:rPr>
          <w:rFonts w:ascii="Times New Roman" w:hAnsi="Times New Roman" w:cs="Times New Roman"/>
          <w:sz w:val="24"/>
          <w:szCs w:val="24"/>
          <w:lang w:eastAsia="sk-SK"/>
        </w:rPr>
        <w:br/>
      </w: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lastRenderedPageBreak/>
        <w:t>Skládka odpadov musí byť vybavená a prevádzkovan</w:t>
      </w:r>
      <w:r w:rsidR="00F401ED" w:rsidRPr="002A76F4">
        <w:rPr>
          <w:rFonts w:ascii="Times New Roman" w:hAnsi="Times New Roman" w:cs="Times New Roman"/>
          <w:sz w:val="24"/>
          <w:szCs w:val="24"/>
          <w:lang w:eastAsia="sk-SK"/>
        </w:rPr>
        <w:t>á tak, aby sa znečistenie z nej</w:t>
      </w:r>
      <w:r w:rsidRPr="002A76F4">
        <w:rPr>
          <w:rFonts w:ascii="Times New Roman" w:hAnsi="Times New Roman" w:cs="Times New Roman"/>
          <w:sz w:val="24"/>
          <w:szCs w:val="24"/>
          <w:lang w:eastAsia="sk-SK"/>
        </w:rPr>
        <w:t xml:space="preserve"> spôsobené</w:t>
      </w:r>
      <w:r w:rsidR="00F401ED" w:rsidRPr="002A76F4">
        <w:rPr>
          <w:rFonts w:ascii="Times New Roman" w:hAnsi="Times New Roman" w:cs="Times New Roman"/>
          <w:sz w:val="24"/>
          <w:szCs w:val="24"/>
          <w:lang w:eastAsia="sk-SK"/>
        </w:rPr>
        <w:t xml:space="preserve"> najmä dopravnými prostriedkami</w:t>
      </w:r>
      <w:r w:rsidRPr="002A76F4">
        <w:rPr>
          <w:rFonts w:ascii="Times New Roman" w:hAnsi="Times New Roman" w:cs="Times New Roman"/>
          <w:sz w:val="24"/>
          <w:szCs w:val="24"/>
          <w:lang w:eastAsia="sk-SK"/>
        </w:rPr>
        <w:t xml:space="preserve"> nerozptyľovalo na verejné cesty a do okolitého územia.</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účel zneškodňovani</w:t>
      </w:r>
      <w:r w:rsidR="00CE1C5F" w:rsidRPr="002A76F4">
        <w:rPr>
          <w:rFonts w:ascii="Times New Roman" w:hAnsi="Times New Roman" w:cs="Times New Roman"/>
          <w:sz w:val="24"/>
          <w:szCs w:val="24"/>
          <w:lang w:eastAsia="sk-SK"/>
        </w:rPr>
        <w:t>a</w:t>
      </w:r>
      <w:r w:rsidRPr="002A76F4">
        <w:rPr>
          <w:rFonts w:ascii="Times New Roman" w:hAnsi="Times New Roman" w:cs="Times New Roman"/>
          <w:sz w:val="24"/>
          <w:szCs w:val="24"/>
          <w:lang w:eastAsia="sk-SK"/>
        </w:rPr>
        <w:t xml:space="preserve"> odpadov uložením na skládky odpadov sa odpady prijímajú a ukladajú podľa druhov a kategórií podľa Katalógu odpadov</w:t>
      </w:r>
      <w:r w:rsidRPr="002A76F4">
        <w:rPr>
          <w:rStyle w:val="Odkaznapoznmkupodiarou"/>
          <w:rFonts w:ascii="Times New Roman" w:hAnsi="Times New Roman" w:cs="Times New Roman"/>
          <w:sz w:val="24"/>
          <w:szCs w:val="24"/>
          <w:lang w:eastAsia="sk-SK"/>
        </w:rPr>
        <w:footnoteReference w:id="12"/>
      </w:r>
      <w:r w:rsidR="00B723ED" w:rsidRPr="002A76F4">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tak, aby nedochádzalo k ich nežiaducim vplyvom na životné prostredie a zdravie ľudí.</w:t>
      </w:r>
    </w:p>
    <w:p w:rsidR="007B0A66" w:rsidRPr="002A76F4" w:rsidRDefault="007B0A66" w:rsidP="007B0A66">
      <w:pPr>
        <w:pStyle w:val="Odsekzoznamu"/>
        <w:rPr>
          <w:lang w:val="sk-SK"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skládke odpadov na inertný odpad možno skládkovať iba inertný odpad podľa kritérií uvedených v osobitnom predpise</w:t>
      </w:r>
      <w:r w:rsidR="00B723ED" w:rsidRPr="002A76F4">
        <w:rPr>
          <w:rFonts w:ascii="Times New Roman" w:hAnsi="Times New Roman" w:cs="Times New Roman"/>
          <w:sz w:val="24"/>
          <w:szCs w:val="24"/>
          <w:lang w:eastAsia="sk-SK"/>
        </w:rPr>
        <w:t>.</w:t>
      </w:r>
      <w:r w:rsidRPr="002A76F4">
        <w:rPr>
          <w:rStyle w:val="Odkaznapoznmkupodiarou"/>
          <w:rFonts w:ascii="Times New Roman" w:hAnsi="Times New Roman" w:cs="Times New Roman"/>
          <w:sz w:val="24"/>
          <w:szCs w:val="24"/>
          <w:lang w:eastAsia="sk-SK"/>
        </w:rPr>
        <w:footnoteReference w:id="13"/>
      </w:r>
      <w:r w:rsidR="00B723ED" w:rsidRPr="002A76F4">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Limitné hodnoty látok obsiahnutých v</w:t>
      </w:r>
      <w:r w:rsidR="00B723ED" w:rsidRPr="002A76F4">
        <w:rPr>
          <w:rFonts w:ascii="Times New Roman" w:hAnsi="Times New Roman" w:cs="Times New Roman"/>
          <w:sz w:val="24"/>
          <w:szCs w:val="24"/>
          <w:lang w:eastAsia="sk-SK"/>
        </w:rPr>
        <w:t> </w:t>
      </w:r>
      <w:r w:rsidRPr="002A76F4">
        <w:rPr>
          <w:rFonts w:ascii="Times New Roman" w:hAnsi="Times New Roman" w:cs="Times New Roman"/>
          <w:sz w:val="24"/>
          <w:szCs w:val="24"/>
          <w:lang w:eastAsia="sk-SK"/>
        </w:rPr>
        <w:t>odpade nesmú presiahnuť limitné hodnoty ukazovateľov pre triedu skládky odpadov na inertný odpad uvedené v prílohe č. 1.</w:t>
      </w:r>
    </w:p>
    <w:p w:rsidR="007B0A66" w:rsidRPr="002A76F4" w:rsidRDefault="007B0A66" w:rsidP="007B0A66">
      <w:pPr>
        <w:pStyle w:val="Odsekzoznamu"/>
        <w:rPr>
          <w:lang w:val="sk-SK"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skládke odpadov na odpad, ktorý nie je nebezpečný, možno skládkovať len</w:t>
      </w:r>
    </w:p>
    <w:p w:rsidR="007B0A66" w:rsidRPr="002A76F4" w:rsidRDefault="007B0A66" w:rsidP="00840A05">
      <w:pPr>
        <w:numPr>
          <w:ilvl w:val="0"/>
          <w:numId w:val="10"/>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odpady zaradené v Katalógu odpadov v kategórii ostatný odpad, podľa kritérií uvedených v osobitnom predpise</w:t>
      </w:r>
      <w:r w:rsidR="00B723ED" w:rsidRPr="002A76F4">
        <w:rPr>
          <w:rFonts w:ascii="Times New Roman" w:hAnsi="Times New Roman" w:cs="Times New Roman"/>
          <w:sz w:val="24"/>
          <w:szCs w:val="24"/>
          <w:lang w:eastAsia="sk-SK"/>
        </w:rPr>
        <w:t>.</w:t>
      </w:r>
      <w:r w:rsidRPr="002A76F4">
        <w:rPr>
          <w:rStyle w:val="Odkaznapoznmkupodiarou"/>
          <w:rFonts w:ascii="Times New Roman" w:hAnsi="Times New Roman" w:cs="Times New Roman"/>
          <w:sz w:val="24"/>
          <w:szCs w:val="24"/>
          <w:lang w:eastAsia="sk-SK"/>
        </w:rPr>
        <w:footnoteReference w:id="14"/>
      </w:r>
      <w:r w:rsidR="00B723ED" w:rsidRPr="002A76F4">
        <w:rPr>
          <w:rFonts w:ascii="Times New Roman" w:hAnsi="Times New Roman" w:cs="Times New Roman"/>
          <w:sz w:val="24"/>
          <w:szCs w:val="24"/>
          <w:vertAlign w:val="superscript"/>
          <w:lang w:eastAsia="sk-SK"/>
        </w:rPr>
        <w:t>)</w:t>
      </w:r>
      <w:r w:rsidRPr="002A76F4">
        <w:rPr>
          <w:rFonts w:ascii="Times New Roman" w:hAnsi="Times New Roman" w:cs="Times New Roman"/>
          <w:sz w:val="24"/>
          <w:szCs w:val="24"/>
          <w:lang w:eastAsia="sk-SK"/>
        </w:rPr>
        <w:t xml:space="preserve"> Limitné hodnoty látok obsiahnutých v odpade nesmú presiahnuť limitné hodnoty ukazovateľov pre triedu skládky odpadov na odpad, ktorý nie je nebezpečný uvedené v prílohe č. 1,</w:t>
      </w:r>
    </w:p>
    <w:p w:rsidR="007B0A66" w:rsidRPr="002A76F4" w:rsidRDefault="007B0A66" w:rsidP="00840A05">
      <w:pPr>
        <w:numPr>
          <w:ilvl w:val="0"/>
          <w:numId w:val="10"/>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stabilizované nereakčné nebezpečné odpady, ktorých limitné hodnoty látok obsiahnutých v odpade nesmú presiahnuť limitné hodnoty ukazovateľov pre triedu skládky odpadov na odpad, ktorý nie je nebezpečný, uvedené v prílohe č. 1, nesmú sa však ukladať spolu s biologicky rozložiteľným odpadom, ktorý nie je nebezpečný, </w:t>
      </w:r>
    </w:p>
    <w:p w:rsidR="007B0A66" w:rsidRPr="002A76F4" w:rsidRDefault="007B0A66" w:rsidP="00840A05">
      <w:pPr>
        <w:numPr>
          <w:ilvl w:val="0"/>
          <w:numId w:val="10"/>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komunálne odpady okrem vytriedených nebezpečných zložiek.</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skládke odpadov na nebezpečné odpady možno skládkovať iba nebezpečné odpady zaradené v Katalógu odpadov v kategórii nebezpečný odpad a odpady, ktoré obs</w:t>
      </w:r>
      <w:r w:rsidR="00C21229" w:rsidRPr="002A76F4">
        <w:rPr>
          <w:rFonts w:ascii="Times New Roman" w:hAnsi="Times New Roman" w:cs="Times New Roman"/>
          <w:sz w:val="24"/>
          <w:szCs w:val="24"/>
          <w:lang w:eastAsia="sk-SK"/>
        </w:rPr>
        <w:t>ahujú jednu alebo viac škodlivých látok</w:t>
      </w:r>
      <w:r w:rsidRPr="002A76F4">
        <w:rPr>
          <w:rFonts w:ascii="Times New Roman" w:hAnsi="Times New Roman" w:cs="Times New Roman"/>
          <w:sz w:val="24"/>
          <w:szCs w:val="24"/>
          <w:lang w:eastAsia="sk-SK"/>
        </w:rPr>
        <w:t xml:space="preserve"> a spĺňajú aspoň jedno kritérium na posudzovanie nebezpečných vlastností podľa § 25 ods. 8 zákona. Limitné hodnoty látok obsiahnutých v odpade nesmú presiahnuť limitné hodnoty ukazovateľov pre triedu skládky odpadov na nebezpečný odpad uvedené v prílohe č. 1.</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Metódy analýz a skúšok odpadov na účel</w:t>
      </w:r>
      <w:r w:rsidR="00A71F13" w:rsidRPr="002A76F4">
        <w:rPr>
          <w:rFonts w:ascii="Times New Roman" w:hAnsi="Times New Roman" w:cs="Times New Roman"/>
          <w:sz w:val="24"/>
          <w:szCs w:val="24"/>
          <w:lang w:eastAsia="sk-SK"/>
        </w:rPr>
        <w:t xml:space="preserve"> posúdeni</w:t>
      </w:r>
      <w:r w:rsidR="00CE1C5F" w:rsidRPr="002A76F4">
        <w:rPr>
          <w:rFonts w:ascii="Times New Roman" w:hAnsi="Times New Roman" w:cs="Times New Roman"/>
          <w:sz w:val="24"/>
          <w:szCs w:val="24"/>
          <w:lang w:eastAsia="sk-SK"/>
        </w:rPr>
        <w:t>a</w:t>
      </w:r>
      <w:r w:rsidRPr="002A76F4">
        <w:rPr>
          <w:rFonts w:ascii="Times New Roman" w:hAnsi="Times New Roman" w:cs="Times New Roman"/>
          <w:sz w:val="24"/>
          <w:szCs w:val="24"/>
          <w:lang w:eastAsia="sk-SK"/>
        </w:rPr>
        <w:t xml:space="preserve"> prijateľnosti odpadov na skládku odpadov sú uvedené v prílohe č. 2.</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 možno skládkovať iba po úprave, okrem odpadu, ktorého úprava nie je technicky možná alebo ktorého úprava nezabezpečí zníženie množstva odpadu ani nezamedzí ohrozeniu zdravia ľudí alebo životného prostredia; inertný odpad možno skládkovať bez predchádzajúcej úpravy, ak jeho úprava nie je technicky možná.</w:t>
      </w:r>
    </w:p>
    <w:p w:rsidR="007B0A66" w:rsidRPr="002A76F4" w:rsidRDefault="007B0A66" w:rsidP="007B0A66">
      <w:pPr>
        <w:pStyle w:val="Odsekzoznamu"/>
        <w:rPr>
          <w:lang w:val="sk-SK" w:eastAsia="sk-SK"/>
        </w:rPr>
      </w:pPr>
    </w:p>
    <w:p w:rsidR="007B0A66" w:rsidRPr="002A76F4" w:rsidRDefault="007B0A66" w:rsidP="00840A05">
      <w:pPr>
        <w:numPr>
          <w:ilvl w:val="0"/>
          <w:numId w:val="8"/>
        </w:numPr>
        <w:spacing w:after="0" w:line="240" w:lineRule="auto"/>
        <w:ind w:left="426" w:hanging="35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Pri ukladaní na skládku odpadov sa</w:t>
      </w:r>
    </w:p>
    <w:p w:rsidR="007B0A66" w:rsidRPr="002A76F4" w:rsidRDefault="007B0A66" w:rsidP="00840A05">
      <w:pPr>
        <w:numPr>
          <w:ilvl w:val="0"/>
          <w:numId w:val="11"/>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 ukladá po vrstvách o hrúbke 0,3 - 0,5 m, ktoré sa zhutňujú; pracovná vrstva dosahuje po zhutnení hrúbku maximálne 2,0 m,</w:t>
      </w:r>
    </w:p>
    <w:p w:rsidR="007B0A66" w:rsidRPr="002A76F4" w:rsidRDefault="00CE1C5F" w:rsidP="00840A05">
      <w:pPr>
        <w:numPr>
          <w:ilvl w:val="0"/>
          <w:numId w:val="11"/>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odpad zhutní najneskôr deň po</w:t>
      </w:r>
      <w:r w:rsidR="007B0A66" w:rsidRPr="002A76F4">
        <w:rPr>
          <w:rFonts w:ascii="Times New Roman" w:hAnsi="Times New Roman" w:cs="Times New Roman"/>
          <w:sz w:val="24"/>
          <w:szCs w:val="24"/>
          <w:lang w:eastAsia="sk-SK"/>
        </w:rPr>
        <w:t xml:space="preserve"> uložení, ak nie je ustanovené inak, </w:t>
      </w:r>
    </w:p>
    <w:p w:rsidR="007B0A66" w:rsidRPr="002A76F4" w:rsidRDefault="007B0A66" w:rsidP="00840A05">
      <w:pPr>
        <w:numPr>
          <w:ilvl w:val="0"/>
          <w:numId w:val="11"/>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lastRenderedPageBreak/>
        <w:t xml:space="preserve">pri ukladaní prvej vrstvy odpadov na dno skládky odpadov odpad ukladá tak, aby sa nepoškodil tesniaci a drenážny systém skládky odpadov; prvú vrstvu uloženého odpadu možno zhutniť, až keď dosiahne hrúbku 2,0 m, </w:t>
      </w:r>
    </w:p>
    <w:p w:rsidR="007B0A66" w:rsidRPr="002A76F4" w:rsidRDefault="007B0A66" w:rsidP="00840A05">
      <w:pPr>
        <w:numPr>
          <w:ilvl w:val="0"/>
          <w:numId w:val="11"/>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v prvej vrstve nesmie ukladať taký odpad, ktorý by mohol poškodiť dno skládky odpadov, </w:t>
      </w:r>
    </w:p>
    <w:p w:rsidR="007B0A66" w:rsidRPr="002A76F4" w:rsidRDefault="007B0A66" w:rsidP="00840A05">
      <w:pPr>
        <w:numPr>
          <w:ilvl w:val="0"/>
          <w:numId w:val="11"/>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objemný odpad pred uložením musí upraviť drvením, </w:t>
      </w:r>
    </w:p>
    <w:p w:rsidR="007B0A66" w:rsidRPr="002A76F4" w:rsidRDefault="007B0A66" w:rsidP="00840A05">
      <w:pPr>
        <w:numPr>
          <w:ilvl w:val="0"/>
          <w:numId w:val="11"/>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komunálne odpady a biologicky rozložiteľné odpady pri zhutňovaní prekrývajú vhodným inertným odpadom, inertným materiálom alebo zeminou.</w:t>
      </w:r>
    </w:p>
    <w:p w:rsidR="007B0A66" w:rsidRPr="002A76F4" w:rsidRDefault="007B0A66" w:rsidP="007B0A66">
      <w:pPr>
        <w:pStyle w:val="Odsekzoznamu"/>
        <w:rPr>
          <w:lang w:val="sk-SK" w:eastAsia="sk-SK"/>
        </w:rPr>
      </w:pPr>
    </w:p>
    <w:p w:rsidR="007B0A66" w:rsidRPr="002A76F4" w:rsidRDefault="007B0A66" w:rsidP="00840A05">
      <w:pPr>
        <w:numPr>
          <w:ilvl w:val="0"/>
          <w:numId w:val="8"/>
        </w:numPr>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Umiestňovanie odpadu na skládke odpadov sa musí vykonávať tak, aby sa zabezpečila stabilita uloženého odpadu a s ňou súvisiacich štruktúr skládky odpadov a na to potrebných stavebných zariadení, najmä s ohľadom na zabránenie zosuvov.</w:t>
      </w:r>
    </w:p>
    <w:p w:rsidR="007B0A66" w:rsidRPr="002A76F4" w:rsidRDefault="007B0A66" w:rsidP="007B0A66">
      <w:pPr>
        <w:pStyle w:val="Odsekzoznamu"/>
        <w:rPr>
          <w:lang w:val="sk-SK" w:eastAsia="sk-SK"/>
        </w:rPr>
      </w:pPr>
    </w:p>
    <w:p w:rsidR="005A3918" w:rsidRPr="002A76F4" w:rsidRDefault="00CE1C5F" w:rsidP="00840A05">
      <w:pPr>
        <w:numPr>
          <w:ilvl w:val="0"/>
          <w:numId w:val="8"/>
        </w:numPr>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Odber vzoriek a skúšky</w:t>
      </w:r>
      <w:r w:rsidR="00E41D29" w:rsidRPr="002A76F4">
        <w:rPr>
          <w:rFonts w:ascii="Times New Roman" w:hAnsi="Times New Roman" w:cs="Times New Roman"/>
          <w:sz w:val="24"/>
          <w:szCs w:val="24"/>
          <w:lang w:eastAsia="sk-SK"/>
        </w:rPr>
        <w:t xml:space="preserve"> na</w:t>
      </w:r>
      <w:r w:rsidR="007B0A66" w:rsidRPr="002A76F4">
        <w:rPr>
          <w:rFonts w:ascii="Times New Roman" w:hAnsi="Times New Roman" w:cs="Times New Roman"/>
          <w:sz w:val="24"/>
          <w:szCs w:val="24"/>
          <w:lang w:eastAsia="sk-SK"/>
        </w:rPr>
        <w:t xml:space="preserve"> overenie na</w:t>
      </w:r>
      <w:r w:rsidR="006917A4" w:rsidRPr="002A76F4">
        <w:rPr>
          <w:rFonts w:ascii="Times New Roman" w:hAnsi="Times New Roman" w:cs="Times New Roman"/>
          <w:sz w:val="24"/>
          <w:szCs w:val="24"/>
          <w:lang w:eastAsia="sk-SK"/>
        </w:rPr>
        <w:t xml:space="preserve"> </w:t>
      </w:r>
      <w:r w:rsidR="007B0A66" w:rsidRPr="002A76F4">
        <w:rPr>
          <w:rFonts w:ascii="Times New Roman" w:hAnsi="Times New Roman" w:cs="Times New Roman"/>
          <w:sz w:val="24"/>
          <w:szCs w:val="24"/>
          <w:lang w:eastAsia="sk-SK"/>
        </w:rPr>
        <w:t>mieste môžu vykonávať prevádzkovatelia</w:t>
      </w:r>
      <w:r w:rsidR="001235A4" w:rsidRPr="002A76F4">
        <w:rPr>
          <w:rFonts w:ascii="Times New Roman" w:hAnsi="Times New Roman" w:cs="Times New Roman"/>
          <w:sz w:val="24"/>
          <w:szCs w:val="24"/>
          <w:lang w:eastAsia="sk-SK"/>
        </w:rPr>
        <w:t>,</w:t>
      </w:r>
      <w:r w:rsidR="007B0A66" w:rsidRPr="002A76F4">
        <w:rPr>
          <w:rFonts w:ascii="Times New Roman" w:hAnsi="Times New Roman" w:cs="Times New Roman"/>
          <w:sz w:val="24"/>
          <w:szCs w:val="24"/>
          <w:lang w:eastAsia="sk-SK"/>
        </w:rPr>
        <w:t xml:space="preserve"> </w:t>
      </w:r>
      <w:r w:rsidR="001235A4" w:rsidRPr="002A76F4">
        <w:rPr>
          <w:rFonts w:ascii="Times New Roman" w:hAnsi="Times New Roman" w:cs="Times New Roman"/>
          <w:sz w:val="24"/>
          <w:szCs w:val="24"/>
          <w:lang w:eastAsia="sk-SK"/>
        </w:rPr>
        <w:t xml:space="preserve">ak </w:t>
      </w:r>
    </w:p>
    <w:p w:rsidR="005A3918" w:rsidRPr="002A76F4" w:rsidRDefault="007B0A66" w:rsidP="00840A05">
      <w:pPr>
        <w:pStyle w:val="Odsekzoznamu"/>
        <w:numPr>
          <w:ilvl w:val="0"/>
          <w:numId w:val="25"/>
        </w:numPr>
        <w:jc w:val="both"/>
        <w:rPr>
          <w:lang w:val="sk-SK" w:eastAsia="sk-SK"/>
        </w:rPr>
      </w:pPr>
      <w:r w:rsidRPr="002A76F4">
        <w:rPr>
          <w:lang w:val="sk-SK" w:eastAsia="sk-SK"/>
        </w:rPr>
        <w:t xml:space="preserve">zabezpečia primeraný dohľad nezávislých a kvalifikovaných osôb alebo </w:t>
      </w:r>
    </w:p>
    <w:p w:rsidR="007B0A66" w:rsidRPr="002A76F4" w:rsidRDefault="007B0A66" w:rsidP="00840A05">
      <w:pPr>
        <w:pStyle w:val="Odsekzoznamu"/>
        <w:numPr>
          <w:ilvl w:val="0"/>
          <w:numId w:val="25"/>
        </w:numPr>
        <w:jc w:val="both"/>
        <w:rPr>
          <w:lang w:val="sk-SK" w:eastAsia="sk-SK"/>
        </w:rPr>
      </w:pPr>
      <w:r w:rsidRPr="002A76F4">
        <w:rPr>
          <w:lang w:val="sk-SK" w:eastAsia="sk-SK"/>
        </w:rPr>
        <w:t>prijali príslušný systém zabezpečenia kvality, vrátane pravidelnej nezávislej kontroly.</w:t>
      </w:r>
    </w:p>
    <w:p w:rsidR="007B0A66" w:rsidRPr="002A76F4" w:rsidRDefault="007B0A66" w:rsidP="007B0A66">
      <w:pPr>
        <w:pStyle w:val="Odsekzoznamu"/>
        <w:rPr>
          <w:lang w:val="sk-SK" w:eastAsia="sk-SK"/>
        </w:rPr>
      </w:pPr>
    </w:p>
    <w:p w:rsidR="007B0A66" w:rsidRPr="002A76F4" w:rsidRDefault="007B0A66" w:rsidP="00840A05">
      <w:pPr>
        <w:numPr>
          <w:ilvl w:val="0"/>
          <w:numId w:val="8"/>
        </w:numPr>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Odpady, ktoré sa pred uložením na skládku odpadov musia stabilizovať, sú uvedené v prílohe č. 3.</w:t>
      </w:r>
    </w:p>
    <w:p w:rsidR="007B0A66" w:rsidRPr="00001ECF" w:rsidRDefault="007B0A66" w:rsidP="00001ECF">
      <w:pPr>
        <w:spacing w:after="0" w:line="240" w:lineRule="auto"/>
        <w:ind w:left="567"/>
        <w:jc w:val="both"/>
        <w:rPr>
          <w:rFonts w:ascii="Times New Roman" w:hAnsi="Times New Roman" w:cs="Times New Roman"/>
          <w:sz w:val="24"/>
          <w:szCs w:val="24"/>
          <w:lang w:eastAsia="sk-SK"/>
        </w:rPr>
      </w:pPr>
    </w:p>
    <w:p w:rsidR="007B0A66" w:rsidRPr="002A76F4" w:rsidRDefault="007B0A66" w:rsidP="00840A05">
      <w:pPr>
        <w:numPr>
          <w:ilvl w:val="0"/>
          <w:numId w:val="8"/>
        </w:numPr>
        <w:spacing w:after="0" w:line="240" w:lineRule="auto"/>
        <w:ind w:left="567" w:hanging="567"/>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Odpady uvedené v odseku 5 písm. b) sa ukladajú v osobitných častiach skládky odpadov.</w:t>
      </w: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7</w:t>
      </w:r>
      <w:r w:rsidRPr="002A76F4">
        <w:rPr>
          <w:rFonts w:ascii="Times New Roman" w:hAnsi="Times New Roman" w:cs="Times New Roman"/>
          <w:color w:val="auto"/>
          <w:sz w:val="24"/>
          <w:szCs w:val="24"/>
        </w:rPr>
        <w:br/>
        <w:t xml:space="preserve">Postupy kontroly a monitorovania skládky odpadov počas jej prevádzky a počas následnej starostlivosti o skládku odpadov po jej uzatvorení </w:t>
      </w: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840A05">
      <w:pPr>
        <w:numPr>
          <w:ilvl w:val="0"/>
          <w:numId w:val="12"/>
        </w:numPr>
        <w:spacing w:after="0" w:line="240" w:lineRule="auto"/>
        <w:ind w:left="426"/>
        <w:jc w:val="both"/>
        <w:rPr>
          <w:rFonts w:ascii="Times New Roman" w:hAnsi="Times New Roman" w:cs="Times New Roman"/>
          <w:sz w:val="24"/>
          <w:szCs w:val="24"/>
        </w:rPr>
      </w:pPr>
      <w:r w:rsidRPr="002A76F4">
        <w:rPr>
          <w:rFonts w:ascii="Times New Roman" w:hAnsi="Times New Roman" w:cs="Times New Roman"/>
          <w:sz w:val="24"/>
          <w:szCs w:val="24"/>
          <w:lang w:eastAsia="sk-SK"/>
        </w:rPr>
        <w:t>Na sledovanie kvality podzemných vôd v okolí skládky odpadov sa vybuduje dostatočný počet monitorovacích objektov, najmenej však tri, a to jeden nad skládkou odpadov a dva pod skládkou odpadov v smere prúdenia podzemných vôd. Pred začiatkom prevádzkovania skládky odpadov je potrebné poznať vstupné hodnoty kvality podzemných vôd.</w:t>
      </w:r>
    </w:p>
    <w:p w:rsidR="007B0A66" w:rsidRPr="002A76F4" w:rsidRDefault="007B0A66" w:rsidP="007B0A66">
      <w:pPr>
        <w:spacing w:line="240" w:lineRule="auto"/>
        <w:ind w:left="426"/>
        <w:jc w:val="both"/>
        <w:rPr>
          <w:rFonts w:ascii="Times New Roman" w:hAnsi="Times New Roman" w:cs="Times New Roman"/>
          <w:sz w:val="24"/>
          <w:szCs w:val="24"/>
        </w:rPr>
      </w:pPr>
    </w:p>
    <w:p w:rsidR="007B0A66" w:rsidRPr="002A76F4" w:rsidRDefault="007B0A66" w:rsidP="00840A05">
      <w:pPr>
        <w:numPr>
          <w:ilvl w:val="0"/>
          <w:numId w:val="12"/>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Ak je skládka odpadov situovaná v takom vhodnom geologickom prostredí, že v mieste lokalizácie skládky odpadov a v jej okolí sú horniny, ktoré spĺňajú požiadavky na tesnen</w:t>
      </w:r>
      <w:r w:rsidR="007A595F" w:rsidRPr="002A76F4">
        <w:rPr>
          <w:rFonts w:ascii="Times New Roman" w:hAnsi="Times New Roman" w:cs="Times New Roman"/>
          <w:sz w:val="24"/>
          <w:szCs w:val="24"/>
          <w:lang w:eastAsia="sk-SK"/>
        </w:rPr>
        <w:t>ie skládky odpadov, a ani do 30</w:t>
      </w:r>
      <w:r w:rsidRPr="002A76F4">
        <w:rPr>
          <w:rFonts w:ascii="Times New Roman" w:hAnsi="Times New Roman" w:cs="Times New Roman"/>
          <w:sz w:val="24"/>
          <w:szCs w:val="24"/>
          <w:lang w:eastAsia="sk-SK"/>
        </w:rPr>
        <w:t xml:space="preserve"> m pod základovou škárou skládky odpadov nebola zistená hladina podzemnej vody a nie je ani predpoklad jej výskytu v budúcnosti, možno od vybudovania monitorovac</w:t>
      </w:r>
      <w:r w:rsidR="00474F12" w:rsidRPr="002A76F4">
        <w:rPr>
          <w:rFonts w:ascii="Times New Roman" w:hAnsi="Times New Roman" w:cs="Times New Roman"/>
          <w:sz w:val="24"/>
          <w:szCs w:val="24"/>
          <w:lang w:eastAsia="sk-SK"/>
        </w:rPr>
        <w:t>ích sond podzemných vôd upustiť;</w:t>
      </w:r>
      <w:r w:rsidR="001F55D8" w:rsidRPr="002A76F4">
        <w:rPr>
          <w:rFonts w:ascii="Times New Roman" w:hAnsi="Times New Roman" w:cs="Times New Roman"/>
          <w:sz w:val="24"/>
          <w:szCs w:val="24"/>
          <w:lang w:eastAsia="sk-SK"/>
        </w:rPr>
        <w:t xml:space="preserve"> takéto skládky odpadov</w:t>
      </w:r>
      <w:r w:rsidR="00E41D29" w:rsidRPr="002A76F4">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musia byť</w:t>
      </w:r>
      <w:r w:rsidR="001F55D8" w:rsidRPr="002A76F4">
        <w:rPr>
          <w:rFonts w:ascii="Times New Roman" w:hAnsi="Times New Roman" w:cs="Times New Roman"/>
          <w:sz w:val="24"/>
          <w:szCs w:val="24"/>
          <w:lang w:eastAsia="sk-SK"/>
        </w:rPr>
        <w:t xml:space="preserve"> jedenkrát ročne monitorované</w:t>
      </w:r>
      <w:r w:rsidRPr="002A76F4">
        <w:rPr>
          <w:rFonts w:ascii="Times New Roman" w:hAnsi="Times New Roman" w:cs="Times New Roman"/>
          <w:sz w:val="24"/>
          <w:szCs w:val="24"/>
          <w:lang w:eastAsia="sk-SK"/>
        </w:rPr>
        <w:t xml:space="preserve"> geofyzikálnymi metódami.</w:t>
      </w:r>
    </w:p>
    <w:p w:rsidR="007B0A66" w:rsidRPr="002A76F4" w:rsidRDefault="007B0A66" w:rsidP="007B0A66">
      <w:pPr>
        <w:pStyle w:val="Odsekzoznamu"/>
        <w:rPr>
          <w:lang w:val="sk-SK" w:eastAsia="sk-SK"/>
        </w:rPr>
      </w:pPr>
    </w:p>
    <w:p w:rsidR="007B0A66" w:rsidRPr="002A76F4" w:rsidRDefault="007B0A66" w:rsidP="00840A05">
      <w:pPr>
        <w:numPr>
          <w:ilvl w:val="0"/>
          <w:numId w:val="12"/>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Odseky 1 a 2 sa nevzťahujú na skládky odpadov na inertný odpad.</w:t>
      </w:r>
    </w:p>
    <w:p w:rsidR="007B0A66" w:rsidRPr="002A76F4" w:rsidRDefault="007B0A66" w:rsidP="007B0A66">
      <w:pPr>
        <w:pStyle w:val="Odsekzoznamu"/>
        <w:rPr>
          <w:lang w:val="sk-SK" w:eastAsia="sk-SK"/>
        </w:rPr>
      </w:pPr>
    </w:p>
    <w:p w:rsidR="007B0A66" w:rsidRPr="002A76F4" w:rsidRDefault="007B0A66" w:rsidP="00840A05">
      <w:pPr>
        <w:numPr>
          <w:ilvl w:val="0"/>
          <w:numId w:val="12"/>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Podrobné požiadavky na monitorovací systém skládky odpadov sú uvedené v prílohe č. 4.</w:t>
      </w:r>
    </w:p>
    <w:p w:rsidR="007B0A66" w:rsidRPr="002A76F4" w:rsidRDefault="007B0A66" w:rsidP="007B0A66">
      <w:pPr>
        <w:spacing w:line="240" w:lineRule="auto"/>
        <w:rPr>
          <w:rFonts w:ascii="Times New Roman" w:hAnsi="Times New Roman" w:cs="Times New Roman"/>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8</w:t>
      </w:r>
      <w:r w:rsidRPr="002A76F4">
        <w:rPr>
          <w:rFonts w:ascii="Times New Roman" w:hAnsi="Times New Roman" w:cs="Times New Roman"/>
          <w:color w:val="auto"/>
          <w:sz w:val="24"/>
          <w:szCs w:val="24"/>
        </w:rPr>
        <w:br/>
        <w:t xml:space="preserve">Postupy uzatvárania skládky odpadov a následná starostlivosť o skládku odpadov </w:t>
      </w: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p>
    <w:p w:rsidR="007B0A66" w:rsidRPr="002A76F4" w:rsidRDefault="007B0A66" w:rsidP="00840A05">
      <w:pPr>
        <w:numPr>
          <w:ilvl w:val="0"/>
          <w:numId w:val="13"/>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Pri uzatváraní skládky odpadov sa vybuduje povrchové tesnenie, ktoré obsahuje</w:t>
      </w:r>
    </w:p>
    <w:p w:rsidR="007B0A66" w:rsidRPr="002A76F4" w:rsidRDefault="007B0A66" w:rsidP="00840A05">
      <w:pPr>
        <w:numPr>
          <w:ilvl w:val="1"/>
          <w:numId w:val="14"/>
        </w:numPr>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odplyňovaciu vrstvu na skládke odpadov na odpad, ktorý nie je nebezpečný, </w:t>
      </w:r>
      <w:r w:rsidR="00410422" w:rsidRPr="002A76F4">
        <w:rPr>
          <w:rFonts w:ascii="Times New Roman" w:hAnsi="Times New Roman" w:cs="Times New Roman"/>
          <w:sz w:val="24"/>
          <w:szCs w:val="24"/>
          <w:lang w:eastAsia="sk-SK"/>
        </w:rPr>
        <w:t>ak je na skládke odpadov na základe poznatkov o jej prevádzkovaní alebo výsledkov monitoringu predpoklad vzniku skládkového plynu,</w:t>
      </w:r>
    </w:p>
    <w:p w:rsidR="007B0A66" w:rsidRPr="002A76F4" w:rsidRDefault="007B0A66" w:rsidP="00840A05">
      <w:pPr>
        <w:numPr>
          <w:ilvl w:val="1"/>
          <w:numId w:val="14"/>
        </w:numPr>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lastRenderedPageBreak/>
        <w:t xml:space="preserve">umelú tesniacu vrstvu na skládke odpadov na nebezpečný odpad, </w:t>
      </w:r>
    </w:p>
    <w:p w:rsidR="007B0A66" w:rsidRPr="002A76F4" w:rsidRDefault="007A595F" w:rsidP="00840A05">
      <w:pPr>
        <w:numPr>
          <w:ilvl w:val="1"/>
          <w:numId w:val="14"/>
        </w:numPr>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tesniacu minerálnu vrstvu</w:t>
      </w:r>
      <w:r w:rsidR="00E41D29" w:rsidRPr="002A76F4">
        <w:rPr>
          <w:rFonts w:ascii="Times New Roman" w:hAnsi="Times New Roman" w:cs="Times New Roman"/>
          <w:sz w:val="24"/>
          <w:szCs w:val="24"/>
          <w:lang w:eastAsia="sk-SK"/>
        </w:rPr>
        <w:t xml:space="preserve"> v</w:t>
      </w:r>
      <w:r w:rsidR="007B0A66" w:rsidRPr="002A76F4">
        <w:rPr>
          <w:rFonts w:ascii="Times New Roman" w:hAnsi="Times New Roman" w:cs="Times New Roman"/>
          <w:sz w:val="24"/>
          <w:szCs w:val="24"/>
          <w:lang w:eastAsia="sk-SK"/>
        </w:rPr>
        <w:t> hrúbke najmenej 0,5 m alebo jej náhradu, ktorá spĺňa rovnaké tesniace vlastnosti</w:t>
      </w:r>
      <w:r w:rsidR="009B5AE1" w:rsidRPr="002A76F4">
        <w:rPr>
          <w:rFonts w:ascii="Times New Roman" w:hAnsi="Times New Roman" w:cs="Times New Roman"/>
          <w:sz w:val="24"/>
          <w:szCs w:val="24"/>
          <w:lang w:eastAsia="sk-SK"/>
        </w:rPr>
        <w:t>;</w:t>
      </w:r>
      <w:r w:rsidR="007B0A66" w:rsidRPr="002A76F4">
        <w:rPr>
          <w:rStyle w:val="Odkaznapoznmkupodiarou"/>
          <w:rFonts w:ascii="Times New Roman" w:hAnsi="Times New Roman" w:cs="Times New Roman"/>
          <w:sz w:val="24"/>
          <w:szCs w:val="24"/>
          <w:lang w:eastAsia="sk-SK"/>
        </w:rPr>
        <w:footnoteReference w:id="15"/>
      </w:r>
      <w:r w:rsidR="00611F98" w:rsidRPr="002A76F4">
        <w:rPr>
          <w:rFonts w:ascii="Times New Roman" w:hAnsi="Times New Roman" w:cs="Times New Roman"/>
          <w:sz w:val="24"/>
          <w:szCs w:val="24"/>
          <w:vertAlign w:val="superscript"/>
          <w:lang w:eastAsia="sk-SK"/>
        </w:rPr>
        <w:t>)</w:t>
      </w:r>
      <w:r w:rsidR="00235D10" w:rsidRPr="002A76F4">
        <w:rPr>
          <w:rFonts w:ascii="Times New Roman" w:hAnsi="Times New Roman" w:cs="Times New Roman"/>
          <w:sz w:val="24"/>
          <w:szCs w:val="24"/>
          <w:lang w:eastAsia="sk-SK"/>
        </w:rPr>
        <w:t xml:space="preserve"> </w:t>
      </w:r>
      <w:r w:rsidR="006C76D6" w:rsidRPr="002A76F4">
        <w:rPr>
          <w:rFonts w:ascii="Times New Roman" w:hAnsi="Times New Roman" w:cs="Times New Roman"/>
          <w:sz w:val="24"/>
          <w:szCs w:val="24"/>
          <w:lang w:eastAsia="sk-SK"/>
        </w:rPr>
        <w:t>a</w:t>
      </w:r>
      <w:r w:rsidR="00235D10" w:rsidRPr="002A76F4">
        <w:rPr>
          <w:rFonts w:ascii="Times New Roman" w:hAnsi="Times New Roman" w:cs="Times New Roman"/>
          <w:sz w:val="24"/>
          <w:szCs w:val="24"/>
          <w:lang w:eastAsia="sk-SK"/>
        </w:rPr>
        <w:t>k ide o geosyntetickú bentonitovú rohož (GCL) plošná hmotnosť nosnej a krycej geotextílie v bentonitovej rohoži musí byť minimálne 300 g/m</w:t>
      </w:r>
      <w:r w:rsidR="00235D10" w:rsidRPr="002A76F4">
        <w:rPr>
          <w:rFonts w:ascii="Times New Roman" w:hAnsi="Times New Roman" w:cs="Times New Roman"/>
          <w:sz w:val="24"/>
          <w:szCs w:val="24"/>
          <w:vertAlign w:val="superscript"/>
          <w:lang w:eastAsia="sk-SK"/>
        </w:rPr>
        <w:t>2</w:t>
      </w:r>
      <w:r w:rsidR="00235D10" w:rsidRPr="002A76F4">
        <w:rPr>
          <w:rFonts w:ascii="Times New Roman" w:hAnsi="Times New Roman" w:cs="Times New Roman"/>
          <w:sz w:val="24"/>
          <w:szCs w:val="24"/>
          <w:lang w:eastAsia="sk-SK"/>
        </w:rPr>
        <w:t>, vrstva Na-bentonitu musí byť 4000g/m</w:t>
      </w:r>
      <w:r w:rsidR="00235D10" w:rsidRPr="002A76F4">
        <w:rPr>
          <w:rFonts w:ascii="Times New Roman" w:hAnsi="Times New Roman" w:cs="Times New Roman"/>
          <w:sz w:val="24"/>
          <w:szCs w:val="24"/>
          <w:vertAlign w:val="superscript"/>
          <w:lang w:eastAsia="sk-SK"/>
        </w:rPr>
        <w:t>2</w:t>
      </w:r>
      <w:r w:rsidR="00235D10" w:rsidRPr="002A76F4">
        <w:rPr>
          <w:rFonts w:ascii="Times New Roman" w:hAnsi="Times New Roman" w:cs="Times New Roman"/>
          <w:sz w:val="24"/>
          <w:szCs w:val="24"/>
          <w:lang w:eastAsia="sk-SK"/>
        </w:rPr>
        <w:t xml:space="preserve"> a viac s obsahom montmorilonitu minimálne 65 %,</w:t>
      </w:r>
    </w:p>
    <w:p w:rsidR="007B0A66" w:rsidRPr="002A76F4" w:rsidRDefault="007A595F" w:rsidP="00840A05">
      <w:pPr>
        <w:numPr>
          <w:ilvl w:val="1"/>
          <w:numId w:val="14"/>
        </w:numPr>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drenážnu vrstvu</w:t>
      </w:r>
      <w:r w:rsidR="00E41D29" w:rsidRPr="002A76F4">
        <w:rPr>
          <w:rFonts w:ascii="Times New Roman" w:hAnsi="Times New Roman" w:cs="Times New Roman"/>
          <w:sz w:val="24"/>
          <w:szCs w:val="24"/>
          <w:lang w:eastAsia="sk-SK"/>
        </w:rPr>
        <w:t xml:space="preserve"> v </w:t>
      </w:r>
      <w:r w:rsidR="007B0A66" w:rsidRPr="002A76F4">
        <w:rPr>
          <w:rFonts w:ascii="Times New Roman" w:hAnsi="Times New Roman" w:cs="Times New Roman"/>
          <w:sz w:val="24"/>
          <w:szCs w:val="24"/>
          <w:lang w:eastAsia="sk-SK"/>
        </w:rPr>
        <w:t>hrúbke najmenej 0,</w:t>
      </w:r>
      <w:r w:rsidR="0096756F" w:rsidRPr="002A76F4">
        <w:rPr>
          <w:rFonts w:ascii="Times New Roman" w:hAnsi="Times New Roman" w:cs="Times New Roman"/>
          <w:sz w:val="24"/>
          <w:szCs w:val="24"/>
          <w:lang w:eastAsia="sk-SK"/>
        </w:rPr>
        <w:t>5 m, alebo jej náhradu podľa § 5</w:t>
      </w:r>
      <w:r w:rsidR="007B0A66" w:rsidRPr="002A76F4">
        <w:rPr>
          <w:rFonts w:ascii="Times New Roman" w:hAnsi="Times New Roman" w:cs="Times New Roman"/>
          <w:sz w:val="24"/>
          <w:szCs w:val="24"/>
          <w:lang w:eastAsia="sk-SK"/>
        </w:rPr>
        <w:t xml:space="preserve"> ods. 2; to sa nevzťahuje na skládky na inertný odpad, </w:t>
      </w:r>
    </w:p>
    <w:p w:rsidR="007B0A66" w:rsidRPr="002A76F4" w:rsidRDefault="007A595F" w:rsidP="00840A05">
      <w:pPr>
        <w:numPr>
          <w:ilvl w:val="1"/>
          <w:numId w:val="14"/>
        </w:numPr>
        <w:spacing w:after="0" w:line="240" w:lineRule="auto"/>
        <w:ind w:left="993" w:hanging="425"/>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pokryvnú vrstvu</w:t>
      </w:r>
      <w:r w:rsidR="00E41D29" w:rsidRPr="002A76F4">
        <w:rPr>
          <w:rFonts w:ascii="Times New Roman" w:hAnsi="Times New Roman" w:cs="Times New Roman"/>
          <w:sz w:val="24"/>
          <w:szCs w:val="24"/>
          <w:lang w:eastAsia="sk-SK"/>
        </w:rPr>
        <w:t xml:space="preserve"> v</w:t>
      </w:r>
      <w:r w:rsidR="007B0A66" w:rsidRPr="002A76F4">
        <w:rPr>
          <w:rFonts w:ascii="Times New Roman" w:hAnsi="Times New Roman" w:cs="Times New Roman"/>
          <w:sz w:val="24"/>
          <w:szCs w:val="24"/>
          <w:lang w:eastAsia="sk-SK"/>
        </w:rPr>
        <w:t xml:space="preserve"> hrúbke najmenej 1,0 m.</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13"/>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Použitie náhradnej tesniacej minerálnej vrstvy s menšou hrúbkou ako 0,5 m podľa odseku 1 písm. c) je možné len v odôvodnenom prípade, ak nie je možné zabezpečiť vhodnú zeminu, ktorá sa má použiť ako umelá minerálna</w:t>
      </w:r>
      <w:r w:rsidR="0096756F" w:rsidRPr="002A76F4">
        <w:rPr>
          <w:rFonts w:ascii="Times New Roman" w:hAnsi="Times New Roman" w:cs="Times New Roman"/>
          <w:sz w:val="24"/>
          <w:szCs w:val="24"/>
          <w:lang w:eastAsia="sk-SK"/>
        </w:rPr>
        <w:t xml:space="preserve"> tesniaca vrstva podľa § 4</w:t>
      </w:r>
      <w:r w:rsidRPr="002A76F4">
        <w:rPr>
          <w:rFonts w:ascii="Times New Roman" w:hAnsi="Times New Roman" w:cs="Times New Roman"/>
          <w:sz w:val="24"/>
          <w:szCs w:val="24"/>
          <w:lang w:eastAsia="sk-SK"/>
        </w:rPr>
        <w:t xml:space="preserve"> ods. 6. </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13"/>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Ak sa na pokryvnú vrstvu podľa  odseku 1 písm. e) použije zemina, ktorá bola zaradená ako odpad podľa Katalógu odpad</w:t>
      </w:r>
      <w:r w:rsidR="007A595F" w:rsidRPr="002A76F4">
        <w:rPr>
          <w:rFonts w:ascii="Times New Roman" w:hAnsi="Times New Roman" w:cs="Times New Roman"/>
          <w:sz w:val="24"/>
          <w:szCs w:val="24"/>
          <w:lang w:eastAsia="sk-SK"/>
        </w:rPr>
        <w:t>ov, musí splniť požiadavky na in</w:t>
      </w:r>
      <w:r w:rsidR="0096756F" w:rsidRPr="002A76F4">
        <w:rPr>
          <w:rFonts w:ascii="Times New Roman" w:hAnsi="Times New Roman" w:cs="Times New Roman"/>
          <w:sz w:val="24"/>
          <w:szCs w:val="24"/>
          <w:lang w:eastAsia="sk-SK"/>
        </w:rPr>
        <w:t>ertný odpad podľa § 2 ods. 2</w:t>
      </w:r>
      <w:r w:rsidRPr="002A76F4">
        <w:rPr>
          <w:rFonts w:ascii="Times New Roman" w:hAnsi="Times New Roman" w:cs="Times New Roman"/>
          <w:sz w:val="24"/>
          <w:szCs w:val="24"/>
          <w:lang w:eastAsia="sk-SK"/>
        </w:rPr>
        <w:t xml:space="preserve">. </w:t>
      </w:r>
    </w:p>
    <w:p w:rsidR="007B0A66" w:rsidRPr="002A76F4" w:rsidRDefault="007B0A66" w:rsidP="007B0A66">
      <w:pPr>
        <w:spacing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13"/>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Vydaním potvrdenia o uzatvorení s</w:t>
      </w:r>
      <w:r w:rsidR="00734551" w:rsidRPr="002A76F4">
        <w:rPr>
          <w:rFonts w:ascii="Times New Roman" w:hAnsi="Times New Roman" w:cs="Times New Roman"/>
          <w:sz w:val="24"/>
          <w:szCs w:val="24"/>
          <w:lang w:eastAsia="sk-SK"/>
        </w:rPr>
        <w:t>kládky odpadov podľa § 97 ods.</w:t>
      </w:r>
      <w:r w:rsidRPr="002A76F4">
        <w:rPr>
          <w:rFonts w:ascii="Times New Roman" w:hAnsi="Times New Roman" w:cs="Times New Roman"/>
          <w:sz w:val="24"/>
          <w:szCs w:val="24"/>
          <w:lang w:eastAsia="sk-SK"/>
        </w:rPr>
        <w:t xml:space="preserve"> 13 zákona sa považuje skládka odpadov za definitívne uzatvorenú a</w:t>
      </w:r>
      <w:r w:rsidR="007A595F" w:rsidRPr="002A76F4">
        <w:rPr>
          <w:rFonts w:ascii="Times New Roman" w:hAnsi="Times New Roman" w:cs="Times New Roman"/>
          <w:sz w:val="24"/>
          <w:szCs w:val="24"/>
          <w:lang w:eastAsia="sk-SK"/>
        </w:rPr>
        <w:t xml:space="preserve"> prevádzkovateľ skládky odpadov </w:t>
      </w:r>
      <w:r w:rsidR="00BA27AD" w:rsidRPr="002A76F4">
        <w:rPr>
          <w:rFonts w:ascii="Times New Roman" w:hAnsi="Times New Roman" w:cs="Times New Roman"/>
          <w:sz w:val="24"/>
          <w:szCs w:val="24"/>
          <w:lang w:eastAsia="sk-SK"/>
        </w:rPr>
        <w:t>zabezpečí</w:t>
      </w:r>
      <w:r w:rsidRPr="002A76F4">
        <w:rPr>
          <w:rFonts w:ascii="Times New Roman" w:hAnsi="Times New Roman" w:cs="Times New Roman"/>
          <w:sz w:val="24"/>
          <w:szCs w:val="24"/>
          <w:lang w:eastAsia="sk-SK"/>
        </w:rPr>
        <w:t xml:space="preserve"> monitorovanie počas obdobia uvedeného v príslušnom rozhodnutí</w:t>
      </w:r>
      <w:r w:rsidR="008141B4" w:rsidRPr="002A76F4">
        <w:rPr>
          <w:rFonts w:ascii="Times New Roman" w:hAnsi="Times New Roman" w:cs="Times New Roman"/>
          <w:sz w:val="24"/>
          <w:szCs w:val="24"/>
          <w:lang w:eastAsia="sk-SK"/>
        </w:rPr>
        <w:t>,</w:t>
      </w:r>
      <w:r w:rsidRPr="002A76F4">
        <w:rPr>
          <w:rFonts w:ascii="Times New Roman" w:hAnsi="Times New Roman" w:cs="Times New Roman"/>
          <w:sz w:val="24"/>
          <w:szCs w:val="24"/>
          <w:lang w:eastAsia="sk-SK"/>
        </w:rPr>
        <w:t xml:space="preserve">  najmenej však 30 rokov od vydania potvrdenia o uzatvorení skládky odpadov</w:t>
      </w:r>
      <w:r w:rsidR="00BA27AD" w:rsidRPr="002A76F4">
        <w:rPr>
          <w:rFonts w:ascii="Times New Roman" w:hAnsi="Times New Roman" w:cs="Times New Roman"/>
          <w:sz w:val="24"/>
          <w:szCs w:val="24"/>
          <w:lang w:eastAsia="sk-SK"/>
        </w:rPr>
        <w:t>; p</w:t>
      </w:r>
      <w:r w:rsidR="00235D10" w:rsidRPr="002A76F4">
        <w:rPr>
          <w:rFonts w:ascii="Times New Roman" w:hAnsi="Times New Roman" w:cs="Times New Roman"/>
          <w:sz w:val="24"/>
          <w:szCs w:val="24"/>
          <w:lang w:eastAsia="sk-SK"/>
        </w:rPr>
        <w:t xml:space="preserve">revádzkovateľ skládky odpadov </w:t>
      </w:r>
      <w:r w:rsidR="00BA27AD" w:rsidRPr="002A76F4">
        <w:rPr>
          <w:rFonts w:ascii="Times New Roman" w:hAnsi="Times New Roman" w:cs="Times New Roman"/>
          <w:sz w:val="24"/>
          <w:szCs w:val="24"/>
          <w:lang w:eastAsia="sk-SK"/>
        </w:rPr>
        <w:t>zabezpečí</w:t>
      </w:r>
      <w:r w:rsidR="00235D10" w:rsidRPr="002A76F4">
        <w:rPr>
          <w:rFonts w:ascii="Times New Roman" w:hAnsi="Times New Roman" w:cs="Times New Roman"/>
          <w:sz w:val="24"/>
          <w:szCs w:val="24"/>
          <w:lang w:eastAsia="sk-SK"/>
        </w:rPr>
        <w:t xml:space="preserve"> </w:t>
      </w:r>
      <w:r w:rsidR="00BA27AD" w:rsidRPr="002A76F4">
        <w:rPr>
          <w:rFonts w:ascii="Times New Roman" w:hAnsi="Times New Roman" w:cs="Times New Roman"/>
          <w:sz w:val="24"/>
          <w:szCs w:val="24"/>
          <w:lang w:eastAsia="sk-SK"/>
        </w:rPr>
        <w:t xml:space="preserve">aj </w:t>
      </w:r>
      <w:r w:rsidR="00235D10" w:rsidRPr="002A76F4">
        <w:rPr>
          <w:rFonts w:ascii="Times New Roman" w:hAnsi="Times New Roman" w:cs="Times New Roman"/>
          <w:sz w:val="24"/>
          <w:szCs w:val="24"/>
          <w:lang w:eastAsia="sk-SK"/>
        </w:rPr>
        <w:t>nevyhnutnú staros</w:t>
      </w:r>
      <w:r w:rsidR="00BA27AD" w:rsidRPr="002A76F4">
        <w:rPr>
          <w:rFonts w:ascii="Times New Roman" w:hAnsi="Times New Roman" w:cs="Times New Roman"/>
          <w:sz w:val="24"/>
          <w:szCs w:val="24"/>
          <w:lang w:eastAsia="sk-SK"/>
        </w:rPr>
        <w:t>tlivosť o skládku odpadov, najmä</w:t>
      </w:r>
      <w:r w:rsidR="009B5AE1" w:rsidRPr="002A76F4">
        <w:rPr>
          <w:rFonts w:ascii="Times New Roman" w:hAnsi="Times New Roman" w:cs="Times New Roman"/>
          <w:sz w:val="24"/>
          <w:szCs w:val="24"/>
          <w:lang w:eastAsia="sk-SK"/>
        </w:rPr>
        <w:t xml:space="preserve"> pravidelné kosenie a</w:t>
      </w:r>
      <w:r w:rsidR="00235D10" w:rsidRPr="002A76F4">
        <w:rPr>
          <w:rFonts w:ascii="Times New Roman" w:hAnsi="Times New Roman" w:cs="Times New Roman"/>
          <w:sz w:val="24"/>
          <w:szCs w:val="24"/>
          <w:lang w:eastAsia="sk-SK"/>
        </w:rPr>
        <w:t xml:space="preserve"> </w:t>
      </w:r>
      <w:r w:rsidR="007A595F" w:rsidRPr="002A76F4">
        <w:rPr>
          <w:rFonts w:ascii="Times New Roman" w:hAnsi="Times New Roman" w:cs="Times New Roman"/>
          <w:sz w:val="24"/>
          <w:szCs w:val="24"/>
          <w:lang w:eastAsia="sk-SK"/>
        </w:rPr>
        <w:t>odstraňovanie náletových drevín.</w:t>
      </w:r>
    </w:p>
    <w:p w:rsidR="007B0A66" w:rsidRPr="002A76F4" w:rsidRDefault="007B0A66" w:rsidP="007B0A66">
      <w:pPr>
        <w:spacing w:line="240" w:lineRule="auto"/>
        <w:jc w:val="both"/>
        <w:rPr>
          <w:rFonts w:ascii="Times New Roman" w:hAnsi="Times New Roman" w:cs="Times New Roman"/>
          <w:sz w:val="24"/>
          <w:szCs w:val="24"/>
          <w:lang w:eastAsia="sk-SK"/>
        </w:rPr>
      </w:pPr>
    </w:p>
    <w:p w:rsidR="007B0A66" w:rsidRPr="002A76F4" w:rsidRDefault="007B0A66" w:rsidP="00840A05">
      <w:pPr>
        <w:numPr>
          <w:ilvl w:val="0"/>
          <w:numId w:val="13"/>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Pri uzatváraní skládok odpadov, ktorých prevádzkovanie bolo ukončené najneskôr </w:t>
      </w:r>
      <w:r w:rsidR="00734551" w:rsidRPr="002A76F4">
        <w:rPr>
          <w:rFonts w:ascii="Times New Roman" w:hAnsi="Times New Roman" w:cs="Times New Roman"/>
          <w:sz w:val="24"/>
          <w:szCs w:val="24"/>
          <w:lang w:eastAsia="sk-SK"/>
        </w:rPr>
        <w:t xml:space="preserve">15. júla </w:t>
      </w:r>
      <w:r w:rsidRPr="002A76F4">
        <w:rPr>
          <w:rFonts w:ascii="Times New Roman" w:hAnsi="Times New Roman" w:cs="Times New Roman"/>
          <w:sz w:val="24"/>
          <w:szCs w:val="24"/>
          <w:lang w:eastAsia="sk-SK"/>
        </w:rPr>
        <w:t>2009</w:t>
      </w:r>
      <w:r w:rsidR="000F38D1" w:rsidRPr="002A76F4">
        <w:rPr>
          <w:rFonts w:ascii="Times New Roman" w:hAnsi="Times New Roman" w:cs="Times New Roman"/>
          <w:sz w:val="24"/>
          <w:szCs w:val="24"/>
          <w:lang w:eastAsia="sk-SK"/>
        </w:rPr>
        <w:t>,</w:t>
      </w:r>
    </w:p>
    <w:p w:rsidR="007B0A66" w:rsidRPr="002A76F4" w:rsidRDefault="00364FFC" w:rsidP="00840A05">
      <w:pPr>
        <w:numPr>
          <w:ilvl w:val="0"/>
          <w:numId w:val="15"/>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musí byť </w:t>
      </w:r>
      <w:r w:rsidR="007B0A66" w:rsidRPr="002A76F4">
        <w:rPr>
          <w:rFonts w:ascii="Times New Roman" w:hAnsi="Times New Roman" w:cs="Times New Roman"/>
          <w:sz w:val="24"/>
          <w:szCs w:val="24"/>
          <w:lang w:eastAsia="sk-SK"/>
        </w:rPr>
        <w:t xml:space="preserve">povrch skládky odpadov uzavretý spôsobom, ktorý zabezpečí minimálne rovnakú tesniacu účinnosť ako tesnenie dna skládky odpadov, </w:t>
      </w:r>
    </w:p>
    <w:p w:rsidR="007B0A66" w:rsidRPr="002A76F4" w:rsidRDefault="00364FFC" w:rsidP="00840A05">
      <w:pPr>
        <w:numPr>
          <w:ilvl w:val="0"/>
          <w:numId w:val="15"/>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musí </w:t>
      </w:r>
      <w:r w:rsidR="007B0A66" w:rsidRPr="002A76F4">
        <w:rPr>
          <w:rFonts w:ascii="Times New Roman" w:hAnsi="Times New Roman" w:cs="Times New Roman"/>
          <w:sz w:val="24"/>
          <w:szCs w:val="24"/>
          <w:lang w:eastAsia="sk-SK"/>
        </w:rPr>
        <w:t>tesnenie povrchu skládky odpadov</w:t>
      </w:r>
      <w:r w:rsidR="00E94B9F" w:rsidRPr="002A76F4">
        <w:rPr>
          <w:rFonts w:ascii="Times New Roman" w:hAnsi="Times New Roman" w:cs="Times New Roman"/>
          <w:sz w:val="24"/>
          <w:szCs w:val="24"/>
          <w:lang w:eastAsia="sk-SK"/>
        </w:rPr>
        <w:t xml:space="preserve"> </w:t>
      </w:r>
      <w:r w:rsidR="007B0A66" w:rsidRPr="002A76F4">
        <w:rPr>
          <w:rFonts w:ascii="Times New Roman" w:hAnsi="Times New Roman" w:cs="Times New Roman"/>
          <w:sz w:val="24"/>
          <w:szCs w:val="24"/>
          <w:lang w:eastAsia="sk-SK"/>
        </w:rPr>
        <w:t xml:space="preserve">vylúčiť prenikanie povrchovej vody do telesa skládky odpadov a musí byť odolné proti vplyvu sadania skládky odpadov, </w:t>
      </w:r>
    </w:p>
    <w:p w:rsidR="007B0A66" w:rsidRPr="002A76F4" w:rsidRDefault="007B0A66" w:rsidP="00840A05">
      <w:pPr>
        <w:numPr>
          <w:ilvl w:val="0"/>
          <w:numId w:val="15"/>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musí byť zabezpečené odvádzanie priesakovej kvapaliny a skládkových plynov zo skládky odpadov, </w:t>
      </w:r>
    </w:p>
    <w:p w:rsidR="007B0A66" w:rsidRPr="002A76F4" w:rsidRDefault="007B0A66" w:rsidP="00840A05">
      <w:pPr>
        <w:numPr>
          <w:ilvl w:val="0"/>
          <w:numId w:val="15"/>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musí sa rekultivovať skládka odpadov tak, aby pri začlenení do okolitej krajiny nepôsobila rušivo, </w:t>
      </w:r>
    </w:p>
    <w:p w:rsidR="007B0A66" w:rsidRPr="002A76F4" w:rsidRDefault="00364FFC" w:rsidP="00840A05">
      <w:pPr>
        <w:numPr>
          <w:ilvl w:val="0"/>
          <w:numId w:val="15"/>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nesmú sa </w:t>
      </w:r>
      <w:r w:rsidR="007B0A66" w:rsidRPr="002A76F4">
        <w:rPr>
          <w:rFonts w:ascii="Times New Roman" w:hAnsi="Times New Roman" w:cs="Times New Roman"/>
          <w:sz w:val="24"/>
          <w:szCs w:val="24"/>
          <w:lang w:eastAsia="sk-SK"/>
        </w:rPr>
        <w:t xml:space="preserve">pri rekultivácii vysádzať dreviny, ktoré by svojím koreňovým systémom mohli poškodiť funkčnosť povrchového tesnenia skládky odpadov, </w:t>
      </w:r>
    </w:p>
    <w:p w:rsidR="007B0A66" w:rsidRPr="002A76F4" w:rsidRDefault="00A77807" w:rsidP="00840A05">
      <w:pPr>
        <w:numPr>
          <w:ilvl w:val="0"/>
          <w:numId w:val="15"/>
        </w:numPr>
        <w:spacing w:after="0" w:line="240" w:lineRule="auto"/>
        <w:ind w:left="709" w:hanging="284"/>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sa </w:t>
      </w:r>
      <w:r w:rsidR="007B0A66" w:rsidRPr="002A76F4">
        <w:rPr>
          <w:rFonts w:ascii="Times New Roman" w:hAnsi="Times New Roman" w:cs="Times New Roman"/>
          <w:sz w:val="24"/>
          <w:szCs w:val="24"/>
          <w:lang w:eastAsia="sk-SK"/>
        </w:rPr>
        <w:t>na monitorovanie skládky odpadov</w:t>
      </w:r>
      <w:r w:rsidR="00612B43" w:rsidRPr="002A76F4">
        <w:rPr>
          <w:rFonts w:ascii="Times New Roman" w:hAnsi="Times New Roman" w:cs="Times New Roman"/>
          <w:sz w:val="24"/>
          <w:szCs w:val="24"/>
          <w:lang w:eastAsia="sk-SK"/>
        </w:rPr>
        <w:t xml:space="preserve"> </w:t>
      </w:r>
      <w:r w:rsidR="007B0A66" w:rsidRPr="002A76F4">
        <w:rPr>
          <w:rFonts w:ascii="Times New Roman" w:hAnsi="Times New Roman" w:cs="Times New Roman"/>
          <w:sz w:val="24"/>
          <w:szCs w:val="24"/>
          <w:lang w:eastAsia="sk-SK"/>
        </w:rPr>
        <w:t xml:space="preserve">vzťahuje </w:t>
      </w:r>
      <w:r w:rsidR="005A3918" w:rsidRPr="002A76F4">
        <w:rPr>
          <w:rFonts w:ascii="Times New Roman" w:hAnsi="Times New Roman" w:cs="Times New Roman"/>
          <w:sz w:val="24"/>
          <w:szCs w:val="24"/>
          <w:lang w:eastAsia="sk-SK"/>
        </w:rPr>
        <w:t>príloha č. 4</w:t>
      </w:r>
      <w:r w:rsidR="007B0A66" w:rsidRPr="002A76F4">
        <w:rPr>
          <w:rFonts w:ascii="Times New Roman" w:hAnsi="Times New Roman" w:cs="Times New Roman"/>
          <w:sz w:val="24"/>
          <w:szCs w:val="24"/>
          <w:lang w:eastAsia="sk-SK"/>
        </w:rPr>
        <w:t>.</w:t>
      </w:r>
    </w:p>
    <w:p w:rsidR="007B0A66" w:rsidRPr="002A76F4" w:rsidRDefault="007B0A66" w:rsidP="007B0A66">
      <w:pPr>
        <w:spacing w:line="240" w:lineRule="auto"/>
        <w:rPr>
          <w:rFonts w:ascii="Times New Roman" w:hAnsi="Times New Roman" w:cs="Times New Roman"/>
          <w:sz w:val="24"/>
          <w:szCs w:val="24"/>
        </w:rPr>
      </w:pPr>
    </w:p>
    <w:p w:rsidR="007B0A66" w:rsidRPr="002A76F4" w:rsidRDefault="007B0A66" w:rsidP="007B0A66">
      <w:pPr>
        <w:pStyle w:val="Nadpis5"/>
        <w:spacing w:before="0" w:beforeAutospacing="0" w:after="0" w:afterAutospacing="0"/>
        <w:rPr>
          <w:rFonts w:ascii="Times New Roman" w:hAnsi="Times New Roman" w:cs="Times New Roman"/>
          <w:color w:val="auto"/>
          <w:sz w:val="24"/>
          <w:szCs w:val="24"/>
        </w:rPr>
      </w:pPr>
      <w:r w:rsidRPr="002A76F4">
        <w:rPr>
          <w:rFonts w:ascii="Times New Roman" w:hAnsi="Times New Roman" w:cs="Times New Roman"/>
          <w:color w:val="auto"/>
          <w:sz w:val="24"/>
          <w:szCs w:val="24"/>
        </w:rPr>
        <w:t xml:space="preserve">§ </w:t>
      </w:r>
      <w:r w:rsidR="006E42DE" w:rsidRPr="002A76F4">
        <w:rPr>
          <w:rFonts w:ascii="Times New Roman" w:hAnsi="Times New Roman" w:cs="Times New Roman"/>
          <w:color w:val="auto"/>
          <w:sz w:val="24"/>
          <w:szCs w:val="24"/>
        </w:rPr>
        <w:t>9</w:t>
      </w:r>
      <w:r w:rsidR="00D2637C" w:rsidRPr="002A76F4">
        <w:rPr>
          <w:rFonts w:ascii="Times New Roman" w:hAnsi="Times New Roman" w:cs="Times New Roman"/>
          <w:color w:val="auto"/>
          <w:sz w:val="24"/>
          <w:szCs w:val="24"/>
        </w:rPr>
        <w:br/>
        <w:t>Spoločné ustanovenie</w:t>
      </w:r>
      <w:r w:rsidRPr="002A76F4">
        <w:rPr>
          <w:rFonts w:ascii="Times New Roman" w:hAnsi="Times New Roman" w:cs="Times New Roman"/>
          <w:color w:val="auto"/>
          <w:sz w:val="24"/>
          <w:szCs w:val="24"/>
        </w:rPr>
        <w:t xml:space="preserve"> </w:t>
      </w:r>
    </w:p>
    <w:p w:rsidR="007B0A66" w:rsidRPr="002A76F4" w:rsidRDefault="00734551" w:rsidP="00D2637C">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 xml:space="preserve">Ustanovenia § 2 až </w:t>
      </w:r>
      <w:r w:rsidR="007B0A66" w:rsidRPr="002A76F4">
        <w:rPr>
          <w:rFonts w:ascii="Times New Roman" w:hAnsi="Times New Roman" w:cs="Times New Roman"/>
          <w:sz w:val="24"/>
          <w:szCs w:val="24"/>
        </w:rPr>
        <w:t xml:space="preserve"> 9 sa nevzťahujú na</w:t>
      </w:r>
    </w:p>
    <w:p w:rsidR="007B0A66" w:rsidRPr="002A76F4" w:rsidRDefault="007B0A66" w:rsidP="00840A05">
      <w:pPr>
        <w:numPr>
          <w:ilvl w:val="0"/>
          <w:numId w:val="16"/>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aplikáciu kalov vrátane čistiarenských kalov, dnových sedimentov a podobných látok na pôdu na účel zúrodňovania, </w:t>
      </w:r>
    </w:p>
    <w:p w:rsidR="007B0A66" w:rsidRPr="002A76F4" w:rsidRDefault="007B0A66" w:rsidP="00840A05">
      <w:pPr>
        <w:numPr>
          <w:ilvl w:val="0"/>
          <w:numId w:val="16"/>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lastRenderedPageBreak/>
        <w:t xml:space="preserve">použitie inertných odpadov vhodných na asanačné, rekonštrukčné, zásypové práce a stavebné účely na skládkach na iný ako inertný odpad, </w:t>
      </w:r>
    </w:p>
    <w:p w:rsidR="009A3DB4" w:rsidRPr="002A76F4" w:rsidRDefault="007B0A66" w:rsidP="00840A05">
      <w:pPr>
        <w:numPr>
          <w:ilvl w:val="0"/>
          <w:numId w:val="16"/>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ukladanie dnových sedimentov, ktoré neboli klasifikované ako nebezpečné odpady, pozdĺž malých vodných tokov, z ktorých boli vyťažené</w:t>
      </w:r>
      <w:r w:rsidR="00D5204B" w:rsidRPr="002A76F4">
        <w:rPr>
          <w:rFonts w:ascii="Times New Roman" w:hAnsi="Times New Roman" w:cs="Times New Roman"/>
          <w:sz w:val="24"/>
          <w:szCs w:val="24"/>
        </w:rPr>
        <w:t>,</w:t>
      </w:r>
    </w:p>
    <w:p w:rsidR="007B0A66" w:rsidRPr="002A76F4" w:rsidRDefault="009A3DB4" w:rsidP="00840A05">
      <w:pPr>
        <w:numPr>
          <w:ilvl w:val="0"/>
          <w:numId w:val="16"/>
        </w:num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ukladanie neznečistenej </w:t>
      </w:r>
      <w:r w:rsidR="00484B6F" w:rsidRPr="002A76F4">
        <w:rPr>
          <w:rFonts w:ascii="Times New Roman" w:hAnsi="Times New Roman" w:cs="Times New Roman"/>
          <w:sz w:val="24"/>
          <w:szCs w:val="24"/>
        </w:rPr>
        <w:t>zeminy</w:t>
      </w:r>
      <w:r w:rsidRPr="002A76F4">
        <w:rPr>
          <w:rFonts w:ascii="Times New Roman" w:hAnsi="Times New Roman" w:cs="Times New Roman"/>
          <w:sz w:val="24"/>
          <w:szCs w:val="24"/>
        </w:rPr>
        <w:t xml:space="preserve"> alebo inertného odpadu, ktorý nemá nebezpečné vlastnosti a ktorý pochádza z vyhľadávania ložísk a ťažby nerastných surovín, spracovania a uskladnenia</w:t>
      </w:r>
      <w:r w:rsidR="001A74C4" w:rsidRPr="002A76F4">
        <w:rPr>
          <w:rFonts w:ascii="Times New Roman" w:hAnsi="Times New Roman" w:cs="Times New Roman"/>
          <w:sz w:val="24"/>
          <w:szCs w:val="24"/>
        </w:rPr>
        <w:t xml:space="preserve"> </w:t>
      </w:r>
      <w:r w:rsidRPr="002A76F4">
        <w:rPr>
          <w:rFonts w:ascii="Times New Roman" w:hAnsi="Times New Roman" w:cs="Times New Roman"/>
          <w:sz w:val="24"/>
          <w:szCs w:val="24"/>
        </w:rPr>
        <w:t>nerastných surovín, ako aj z prevádzky kameňolomov</w:t>
      </w:r>
      <w:r w:rsidR="007B0A66" w:rsidRPr="002A76F4">
        <w:rPr>
          <w:rFonts w:ascii="Times New Roman" w:hAnsi="Times New Roman" w:cs="Times New Roman"/>
          <w:sz w:val="24"/>
          <w:szCs w:val="24"/>
        </w:rPr>
        <w:t>.</w:t>
      </w:r>
    </w:p>
    <w:p w:rsidR="007B0A66" w:rsidRPr="002A76F4" w:rsidRDefault="007B0A66" w:rsidP="007B0A66">
      <w:pPr>
        <w:spacing w:line="240" w:lineRule="auto"/>
        <w:ind w:left="720"/>
        <w:jc w:val="both"/>
        <w:rPr>
          <w:rFonts w:ascii="Times New Roman" w:hAnsi="Times New Roman" w:cs="Times New Roman"/>
          <w:sz w:val="24"/>
          <w:szCs w:val="24"/>
        </w:rPr>
      </w:pPr>
    </w:p>
    <w:p w:rsidR="007B0A66" w:rsidRPr="002A76F4" w:rsidRDefault="007B0A66" w:rsidP="00FD0F5F">
      <w:pPr>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lang w:eastAsia="sk-SK"/>
        </w:rPr>
        <w:t>§ 1</w:t>
      </w:r>
      <w:r w:rsidR="006E42DE" w:rsidRPr="002A76F4">
        <w:rPr>
          <w:rFonts w:ascii="Times New Roman" w:hAnsi="Times New Roman" w:cs="Times New Roman"/>
          <w:b/>
          <w:bCs/>
          <w:sz w:val="24"/>
          <w:szCs w:val="24"/>
          <w:lang w:eastAsia="sk-SK"/>
        </w:rPr>
        <w:t>0</w:t>
      </w:r>
      <w:r w:rsidRPr="002A76F4">
        <w:rPr>
          <w:rFonts w:ascii="Times New Roman" w:hAnsi="Times New Roman" w:cs="Times New Roman"/>
          <w:b/>
          <w:bCs/>
          <w:sz w:val="24"/>
          <w:szCs w:val="24"/>
          <w:lang w:eastAsia="sk-SK"/>
        </w:rPr>
        <w:br/>
        <w:t xml:space="preserve">Úložisko dočasného uskladnenia </w:t>
      </w:r>
      <w:r w:rsidR="00C74D0B" w:rsidRPr="002A76F4">
        <w:rPr>
          <w:rFonts w:ascii="Times New Roman" w:hAnsi="Times New Roman" w:cs="Times New Roman"/>
          <w:b/>
          <w:bCs/>
          <w:sz w:val="24"/>
          <w:szCs w:val="24"/>
          <w:lang w:eastAsia="sk-SK"/>
        </w:rPr>
        <w:t xml:space="preserve">odpadovej </w:t>
      </w:r>
      <w:r w:rsidRPr="002A76F4">
        <w:rPr>
          <w:rFonts w:ascii="Times New Roman" w:hAnsi="Times New Roman" w:cs="Times New Roman"/>
          <w:b/>
          <w:bCs/>
          <w:sz w:val="24"/>
          <w:szCs w:val="24"/>
          <w:lang w:eastAsia="sk-SK"/>
        </w:rPr>
        <w:t>ortuti</w:t>
      </w:r>
      <w:r w:rsidR="0082686F" w:rsidRPr="002A76F4">
        <w:rPr>
          <w:rFonts w:ascii="Times New Roman" w:hAnsi="Times New Roman" w:cs="Times New Roman"/>
          <w:b/>
          <w:bCs/>
          <w:sz w:val="24"/>
          <w:szCs w:val="24"/>
          <w:lang w:eastAsia="sk-SK"/>
        </w:rPr>
        <w:t xml:space="preserve"> </w:t>
      </w:r>
      <w:r w:rsidR="00586319">
        <w:rPr>
          <w:rFonts w:ascii="Times New Roman" w:hAnsi="Times New Roman" w:cs="Times New Roman"/>
          <w:b/>
          <w:bCs/>
          <w:sz w:val="24"/>
          <w:szCs w:val="24"/>
          <w:lang w:eastAsia="sk-SK"/>
        </w:rPr>
        <w:t xml:space="preserve">a </w:t>
      </w:r>
      <w:r w:rsidR="00586319" w:rsidRPr="00586319">
        <w:rPr>
          <w:rFonts w:ascii="Times New Roman" w:hAnsi="Times New Roman" w:cs="Times New Roman"/>
          <w:b/>
          <w:bCs/>
          <w:sz w:val="24"/>
          <w:szCs w:val="24"/>
          <w:lang w:eastAsia="sk-SK"/>
        </w:rPr>
        <w:t>úložisko trvalého uskladnenia odpadovej ortuti</w:t>
      </w:r>
    </w:p>
    <w:p w:rsidR="00FD0F5F" w:rsidRPr="002A76F4" w:rsidRDefault="00FD0F5F" w:rsidP="00FD0F5F">
      <w:pPr>
        <w:spacing w:line="240" w:lineRule="auto"/>
        <w:jc w:val="center"/>
        <w:outlineLvl w:val="4"/>
        <w:rPr>
          <w:rFonts w:ascii="Times New Roman" w:hAnsi="Times New Roman" w:cs="Times New Roman"/>
          <w:b/>
          <w:bCs/>
          <w:sz w:val="24"/>
          <w:szCs w:val="24"/>
          <w:lang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Na úložisko </w:t>
      </w:r>
      <w:r w:rsidRPr="002A76F4">
        <w:rPr>
          <w:rFonts w:ascii="Times New Roman" w:hAnsi="Times New Roman" w:cs="Times New Roman"/>
          <w:bCs/>
          <w:sz w:val="24"/>
          <w:szCs w:val="24"/>
          <w:lang w:eastAsia="sk-SK"/>
        </w:rPr>
        <w:t>dočasného uskladnenia</w:t>
      </w:r>
      <w:r w:rsidR="00C74D0B" w:rsidRPr="002A76F4">
        <w:rPr>
          <w:rFonts w:ascii="Times New Roman" w:hAnsi="Times New Roman" w:cs="Times New Roman"/>
          <w:bCs/>
          <w:sz w:val="24"/>
          <w:szCs w:val="24"/>
          <w:lang w:eastAsia="sk-SK"/>
        </w:rPr>
        <w:t xml:space="preserve"> odpadovej</w:t>
      </w:r>
      <w:r w:rsidRPr="002A76F4">
        <w:rPr>
          <w:rFonts w:ascii="Times New Roman" w:hAnsi="Times New Roman" w:cs="Times New Roman"/>
          <w:bCs/>
          <w:sz w:val="24"/>
          <w:szCs w:val="24"/>
          <w:lang w:eastAsia="sk-SK"/>
        </w:rPr>
        <w:t xml:space="preserve"> ortuti</w:t>
      </w:r>
      <w:r w:rsidRPr="002A76F4">
        <w:rPr>
          <w:rFonts w:ascii="Times New Roman" w:hAnsi="Times New Roman" w:cs="Times New Roman"/>
          <w:sz w:val="24"/>
          <w:szCs w:val="24"/>
          <w:lang w:eastAsia="sk-SK"/>
        </w:rPr>
        <w:t xml:space="preserve"> možno </w:t>
      </w:r>
      <w:r w:rsidR="0082686F" w:rsidRPr="002A76F4">
        <w:rPr>
          <w:rFonts w:ascii="Times New Roman" w:hAnsi="Times New Roman" w:cs="Times New Roman"/>
          <w:sz w:val="24"/>
          <w:szCs w:val="24"/>
          <w:lang w:eastAsia="sk-SK"/>
        </w:rPr>
        <w:t>dočasne uskladniť také množstvo</w:t>
      </w:r>
      <w:r w:rsidR="00C74D0B" w:rsidRPr="002A76F4">
        <w:rPr>
          <w:rFonts w:ascii="Times New Roman" w:hAnsi="Times New Roman" w:cs="Times New Roman"/>
          <w:sz w:val="24"/>
          <w:szCs w:val="24"/>
          <w:lang w:eastAsia="sk-SK"/>
        </w:rPr>
        <w:t xml:space="preserve"> odpadovej</w:t>
      </w:r>
      <w:r w:rsidR="0082686F" w:rsidRPr="002A76F4">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ortuti</w:t>
      </w:r>
      <w:r w:rsidR="009E5623" w:rsidRPr="002A76F4">
        <w:rPr>
          <w:rFonts w:ascii="Times New Roman" w:hAnsi="Times New Roman" w:cs="Times New Roman"/>
          <w:sz w:val="24"/>
          <w:szCs w:val="24"/>
          <w:lang w:eastAsia="sk-SK"/>
        </w:rPr>
        <w:t xml:space="preserve">, </w:t>
      </w:r>
      <w:r w:rsidRPr="002A76F4">
        <w:rPr>
          <w:rFonts w:ascii="Times New Roman" w:hAnsi="Times New Roman" w:cs="Times New Roman"/>
          <w:sz w:val="24"/>
          <w:szCs w:val="24"/>
          <w:lang w:eastAsia="sk-SK"/>
        </w:rPr>
        <w:t>ktoré neprekračuje jeho celkovú kapacitu.</w:t>
      </w:r>
    </w:p>
    <w:p w:rsidR="00FD0F5F" w:rsidRPr="002A76F4" w:rsidRDefault="00FD0F5F" w:rsidP="00FD0F5F">
      <w:pPr>
        <w:spacing w:after="0" w:line="240" w:lineRule="auto"/>
        <w:ind w:left="426"/>
        <w:jc w:val="both"/>
        <w:rPr>
          <w:rFonts w:ascii="Times New Roman" w:hAnsi="Times New Roman" w:cs="Times New Roman"/>
          <w:sz w:val="24"/>
          <w:szCs w:val="24"/>
          <w:lang w:eastAsia="sk-SK"/>
        </w:rPr>
      </w:pPr>
    </w:p>
    <w:p w:rsidR="00FD0F5F" w:rsidRDefault="0082686F"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w:t>
      </w:r>
      <w:r w:rsidR="000F38D1" w:rsidRPr="002A76F4">
        <w:rPr>
          <w:rFonts w:ascii="Times New Roman" w:hAnsi="Times New Roman" w:cs="Times New Roman"/>
          <w:sz w:val="24"/>
          <w:szCs w:val="24"/>
          <w:lang w:eastAsia="sk-SK"/>
        </w:rPr>
        <w:t>dpadová o</w:t>
      </w:r>
      <w:r w:rsidR="00FD0F5F" w:rsidRPr="002A76F4">
        <w:rPr>
          <w:rFonts w:ascii="Times New Roman" w:hAnsi="Times New Roman" w:cs="Times New Roman"/>
          <w:sz w:val="24"/>
          <w:szCs w:val="24"/>
          <w:lang w:eastAsia="sk-SK"/>
        </w:rPr>
        <w:t>rtuť sa uskladňuje oddelene od iného druhu odpadu.</w:t>
      </w:r>
    </w:p>
    <w:p w:rsidR="00001ECF" w:rsidRPr="002A76F4" w:rsidRDefault="00001ECF" w:rsidP="00001ECF">
      <w:pPr>
        <w:spacing w:after="0" w:line="240" w:lineRule="auto"/>
        <w:jc w:val="both"/>
        <w:rPr>
          <w:rFonts w:ascii="Times New Roman" w:hAnsi="Times New Roman" w:cs="Times New Roman"/>
          <w:sz w:val="24"/>
          <w:szCs w:val="24"/>
          <w:lang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Úložisko </w:t>
      </w:r>
      <w:r w:rsidRPr="002A76F4">
        <w:rPr>
          <w:rFonts w:ascii="Times New Roman" w:hAnsi="Times New Roman" w:cs="Times New Roman"/>
          <w:bCs/>
          <w:sz w:val="24"/>
          <w:szCs w:val="24"/>
          <w:lang w:eastAsia="sk-SK"/>
        </w:rPr>
        <w:t xml:space="preserve">dočasného uskladnenia </w:t>
      </w:r>
      <w:r w:rsidR="00C74D0B" w:rsidRPr="002A76F4">
        <w:rPr>
          <w:rFonts w:ascii="Times New Roman" w:hAnsi="Times New Roman" w:cs="Times New Roman"/>
          <w:sz w:val="24"/>
          <w:szCs w:val="24"/>
          <w:lang w:eastAsia="sk-SK"/>
        </w:rPr>
        <w:t>odpadovej</w:t>
      </w:r>
      <w:r w:rsidR="00C74D0B" w:rsidRPr="002A76F4">
        <w:rPr>
          <w:rFonts w:ascii="Times New Roman" w:hAnsi="Times New Roman" w:cs="Times New Roman"/>
          <w:bCs/>
          <w:sz w:val="24"/>
          <w:szCs w:val="24"/>
          <w:lang w:eastAsia="sk-SK"/>
        </w:rPr>
        <w:t xml:space="preserve"> </w:t>
      </w:r>
      <w:r w:rsidRPr="002A76F4">
        <w:rPr>
          <w:rFonts w:ascii="Times New Roman" w:hAnsi="Times New Roman" w:cs="Times New Roman"/>
          <w:bCs/>
          <w:sz w:val="24"/>
          <w:szCs w:val="24"/>
          <w:lang w:eastAsia="sk-SK"/>
        </w:rPr>
        <w:t>ortuti</w:t>
      </w:r>
      <w:r w:rsidRPr="002A76F4">
        <w:rPr>
          <w:rFonts w:ascii="Times New Roman" w:hAnsi="Times New Roman" w:cs="Times New Roman"/>
          <w:sz w:val="24"/>
          <w:szCs w:val="24"/>
          <w:lang w:eastAsia="sk-SK"/>
        </w:rPr>
        <w:t xml:space="preserve"> musí byť vybavené umelými bariérami, ktoré zamedzia úniku emisií </w:t>
      </w:r>
      <w:r w:rsidR="000F38D1" w:rsidRPr="002A76F4">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 xml:space="preserve">ortuti do životného prostredia, ak nie je vybavené prírodnými bariérami, ktoré dostatočným spôsobom chránia životné prostredie pred emisiami </w:t>
      </w:r>
      <w:r w:rsidR="000F38D1" w:rsidRPr="002A76F4">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ortuti.</w:t>
      </w:r>
    </w:p>
    <w:p w:rsidR="00D272F9" w:rsidRPr="002A76F4" w:rsidRDefault="00D272F9" w:rsidP="008925EB">
      <w:pPr>
        <w:spacing w:after="0" w:line="240" w:lineRule="auto"/>
        <w:rPr>
          <w:rFonts w:ascii="Times New Roman" w:hAnsi="Times New Roman" w:cs="Times New Roman"/>
          <w:sz w:val="24"/>
          <w:szCs w:val="24"/>
          <w:lang w:eastAsia="sk-SK"/>
        </w:rPr>
      </w:pPr>
    </w:p>
    <w:p w:rsidR="00E17264" w:rsidRPr="002A76F4" w:rsidRDefault="00E17264" w:rsidP="000F38D1">
      <w:pPr>
        <w:spacing w:after="0" w:line="240" w:lineRule="auto"/>
        <w:ind w:left="426" w:hanging="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(4) Na úložisku dočasného uskladnenia </w:t>
      </w:r>
      <w:r w:rsidR="00C74D0B" w:rsidRPr="002A76F4">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 xml:space="preserve">ortuti sa vykonávajú opatrenia </w:t>
      </w:r>
      <w:r w:rsidR="002C1689" w:rsidRPr="002A76F4">
        <w:rPr>
          <w:rFonts w:ascii="Times New Roman" w:hAnsi="Times New Roman" w:cs="Times New Roman"/>
          <w:sz w:val="24"/>
          <w:szCs w:val="24"/>
          <w:lang w:eastAsia="sk-SK"/>
        </w:rPr>
        <w:t xml:space="preserve">najmä </w:t>
      </w:r>
      <w:r w:rsidR="00612B43" w:rsidRPr="002A76F4">
        <w:rPr>
          <w:rFonts w:ascii="Times New Roman" w:hAnsi="Times New Roman" w:cs="Times New Roman"/>
          <w:sz w:val="24"/>
          <w:szCs w:val="24"/>
          <w:lang w:eastAsia="sk-SK"/>
        </w:rPr>
        <w:t>na zabránenie prieniku</w:t>
      </w:r>
      <w:r w:rsidR="000F38D1" w:rsidRPr="002A76F4">
        <w:rPr>
          <w:rFonts w:ascii="Times New Roman" w:hAnsi="Times New Roman" w:cs="Times New Roman"/>
          <w:sz w:val="24"/>
          <w:szCs w:val="24"/>
          <w:lang w:eastAsia="sk-SK"/>
        </w:rPr>
        <w:t xml:space="preserve"> odpadovej</w:t>
      </w:r>
      <w:r w:rsidR="003F751B" w:rsidRPr="002A76F4">
        <w:rPr>
          <w:rFonts w:ascii="Times New Roman" w:hAnsi="Times New Roman" w:cs="Times New Roman"/>
          <w:sz w:val="24"/>
          <w:szCs w:val="24"/>
          <w:lang w:eastAsia="sk-SK"/>
        </w:rPr>
        <w:t xml:space="preserve"> </w:t>
      </w:r>
      <w:r w:rsidR="002C1689" w:rsidRPr="002A76F4">
        <w:rPr>
          <w:rFonts w:ascii="Times New Roman" w:hAnsi="Times New Roman" w:cs="Times New Roman"/>
          <w:sz w:val="24"/>
          <w:szCs w:val="24"/>
          <w:lang w:eastAsia="sk-SK"/>
        </w:rPr>
        <w:t>ortuti</w:t>
      </w:r>
      <w:r w:rsidRPr="002A76F4">
        <w:rPr>
          <w:rFonts w:ascii="Times New Roman" w:hAnsi="Times New Roman" w:cs="Times New Roman"/>
          <w:sz w:val="24"/>
          <w:szCs w:val="24"/>
          <w:lang w:eastAsia="sk-SK"/>
        </w:rPr>
        <w:t xml:space="preserve"> do</w:t>
      </w:r>
    </w:p>
    <w:p w:rsidR="00E17264" w:rsidRPr="002A76F4" w:rsidRDefault="00E17264" w:rsidP="00612B43">
      <w:pPr>
        <w:spacing w:after="0"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a) povrchových vôd,</w:t>
      </w:r>
    </w:p>
    <w:p w:rsidR="00E17264" w:rsidRPr="002A76F4" w:rsidRDefault="00E17264" w:rsidP="008925EB">
      <w:pPr>
        <w:spacing w:after="0" w:line="240" w:lineRule="auto"/>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b) pôdy a podzemných vôd,</w:t>
      </w:r>
    </w:p>
    <w:p w:rsidR="00E17264" w:rsidRPr="002A76F4" w:rsidRDefault="00E17264" w:rsidP="008925EB">
      <w:pPr>
        <w:spacing w:after="0" w:line="240" w:lineRule="auto"/>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       c) ovzdušia.</w:t>
      </w:r>
    </w:p>
    <w:p w:rsidR="008925EB" w:rsidRPr="002A76F4" w:rsidRDefault="008925EB" w:rsidP="008925EB">
      <w:pPr>
        <w:spacing w:after="0" w:line="240" w:lineRule="auto"/>
        <w:rPr>
          <w:rFonts w:ascii="Times New Roman" w:hAnsi="Times New Roman" w:cs="Times New Roman"/>
          <w:sz w:val="24"/>
          <w:szCs w:val="24"/>
          <w:lang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Dno úložiska </w:t>
      </w:r>
      <w:r w:rsidRPr="00001ECF">
        <w:rPr>
          <w:rFonts w:ascii="Times New Roman" w:hAnsi="Times New Roman" w:cs="Times New Roman"/>
          <w:sz w:val="24"/>
          <w:szCs w:val="24"/>
          <w:lang w:eastAsia="sk-SK"/>
        </w:rPr>
        <w:t>dočasného uskladnenia</w:t>
      </w:r>
      <w:r w:rsidR="00C74D0B" w:rsidRPr="00001ECF">
        <w:rPr>
          <w:rFonts w:ascii="Times New Roman" w:hAnsi="Times New Roman" w:cs="Times New Roman"/>
          <w:sz w:val="24"/>
          <w:szCs w:val="24"/>
          <w:lang w:eastAsia="sk-SK"/>
        </w:rPr>
        <w:t xml:space="preserve"> </w:t>
      </w:r>
      <w:r w:rsidR="00C74D0B" w:rsidRPr="002A76F4">
        <w:rPr>
          <w:rFonts w:ascii="Times New Roman" w:hAnsi="Times New Roman" w:cs="Times New Roman"/>
          <w:sz w:val="24"/>
          <w:szCs w:val="24"/>
          <w:lang w:eastAsia="sk-SK"/>
        </w:rPr>
        <w:t>odpadovej</w:t>
      </w:r>
      <w:r w:rsidRPr="00001ECF">
        <w:rPr>
          <w:rFonts w:ascii="Times New Roman" w:hAnsi="Times New Roman" w:cs="Times New Roman"/>
          <w:sz w:val="24"/>
          <w:szCs w:val="24"/>
          <w:lang w:eastAsia="sk-SK"/>
        </w:rPr>
        <w:t xml:space="preserve"> ortuti</w:t>
      </w:r>
      <w:r w:rsidRPr="002A76F4">
        <w:rPr>
          <w:rFonts w:ascii="Times New Roman" w:hAnsi="Times New Roman" w:cs="Times New Roman"/>
          <w:sz w:val="24"/>
          <w:szCs w:val="24"/>
          <w:lang w:eastAsia="sk-SK"/>
        </w:rPr>
        <w:t xml:space="preserve"> musí byť pokryté tesniacim materiálom odolným proti </w:t>
      </w:r>
      <w:r w:rsidR="000F38D1" w:rsidRPr="002A76F4">
        <w:rPr>
          <w:rFonts w:ascii="Times New Roman" w:hAnsi="Times New Roman" w:cs="Times New Roman"/>
          <w:sz w:val="24"/>
          <w:szCs w:val="24"/>
          <w:lang w:eastAsia="sk-SK"/>
        </w:rPr>
        <w:t xml:space="preserve">odpadovej </w:t>
      </w:r>
      <w:r w:rsidRPr="002A76F4">
        <w:rPr>
          <w:rFonts w:ascii="Times New Roman" w:hAnsi="Times New Roman" w:cs="Times New Roman"/>
          <w:sz w:val="24"/>
          <w:szCs w:val="24"/>
          <w:lang w:eastAsia="sk-SK"/>
        </w:rPr>
        <w:t>ortuti a musí byť vyspádované do zbernej nádrže.</w:t>
      </w:r>
    </w:p>
    <w:p w:rsidR="007B0A66" w:rsidRPr="002A76F4" w:rsidRDefault="007B0A66" w:rsidP="00001ECF">
      <w:pPr>
        <w:spacing w:after="0" w:line="240" w:lineRule="auto"/>
        <w:ind w:left="66"/>
        <w:jc w:val="both"/>
        <w:rPr>
          <w:rFonts w:ascii="Times New Roman" w:hAnsi="Times New Roman" w:cs="Times New Roman"/>
          <w:sz w:val="24"/>
          <w:szCs w:val="24"/>
          <w:lang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Úložisko </w:t>
      </w:r>
      <w:r w:rsidRPr="00001ECF">
        <w:rPr>
          <w:rFonts w:ascii="Times New Roman" w:hAnsi="Times New Roman" w:cs="Times New Roman"/>
          <w:sz w:val="24"/>
          <w:szCs w:val="24"/>
          <w:lang w:eastAsia="sk-SK"/>
        </w:rPr>
        <w:t xml:space="preserve">dočasného uskladnenia </w:t>
      </w:r>
      <w:r w:rsidR="00C74D0B" w:rsidRPr="002A76F4">
        <w:rPr>
          <w:rFonts w:ascii="Times New Roman" w:hAnsi="Times New Roman" w:cs="Times New Roman"/>
          <w:sz w:val="24"/>
          <w:szCs w:val="24"/>
          <w:lang w:eastAsia="sk-SK"/>
        </w:rPr>
        <w:t>odpadovej</w:t>
      </w:r>
      <w:r w:rsidR="00C74D0B" w:rsidRPr="00001ECF">
        <w:rPr>
          <w:rFonts w:ascii="Times New Roman" w:hAnsi="Times New Roman" w:cs="Times New Roman"/>
          <w:sz w:val="24"/>
          <w:szCs w:val="24"/>
          <w:lang w:eastAsia="sk-SK"/>
        </w:rPr>
        <w:t xml:space="preserve"> </w:t>
      </w:r>
      <w:r w:rsidRPr="00001ECF">
        <w:rPr>
          <w:rFonts w:ascii="Times New Roman" w:hAnsi="Times New Roman" w:cs="Times New Roman"/>
          <w:sz w:val="24"/>
          <w:szCs w:val="24"/>
          <w:lang w:eastAsia="sk-SK"/>
        </w:rPr>
        <w:t>ortuti</w:t>
      </w:r>
      <w:r w:rsidRPr="002A76F4">
        <w:rPr>
          <w:rFonts w:ascii="Times New Roman" w:hAnsi="Times New Roman" w:cs="Times New Roman"/>
          <w:sz w:val="24"/>
          <w:szCs w:val="24"/>
          <w:lang w:eastAsia="sk-SK"/>
        </w:rPr>
        <w:t xml:space="preserve"> musí byť zabezpečené proti požiaru.</w:t>
      </w:r>
    </w:p>
    <w:p w:rsidR="00DF534E" w:rsidRPr="00001ECF" w:rsidRDefault="00DF534E" w:rsidP="00001ECF">
      <w:pPr>
        <w:spacing w:after="0" w:line="240" w:lineRule="auto"/>
        <w:ind w:left="426"/>
        <w:jc w:val="both"/>
        <w:rPr>
          <w:rFonts w:ascii="Times New Roman" w:hAnsi="Times New Roman" w:cs="Times New Roman"/>
          <w:sz w:val="24"/>
          <w:szCs w:val="24"/>
          <w:lang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Do úložiska </w:t>
      </w:r>
      <w:r w:rsidRPr="00001ECF">
        <w:rPr>
          <w:rFonts w:ascii="Times New Roman" w:hAnsi="Times New Roman" w:cs="Times New Roman"/>
          <w:sz w:val="24"/>
          <w:szCs w:val="24"/>
          <w:lang w:eastAsia="sk-SK"/>
        </w:rPr>
        <w:t xml:space="preserve">dočasného uskladnenia </w:t>
      </w:r>
      <w:r w:rsidR="00C74D0B" w:rsidRPr="002A76F4">
        <w:rPr>
          <w:rFonts w:ascii="Times New Roman" w:hAnsi="Times New Roman" w:cs="Times New Roman"/>
          <w:sz w:val="24"/>
          <w:szCs w:val="24"/>
          <w:lang w:eastAsia="sk-SK"/>
        </w:rPr>
        <w:t>odpadovej</w:t>
      </w:r>
      <w:r w:rsidR="00C74D0B" w:rsidRPr="00001ECF">
        <w:rPr>
          <w:rFonts w:ascii="Times New Roman" w:hAnsi="Times New Roman" w:cs="Times New Roman"/>
          <w:sz w:val="24"/>
          <w:szCs w:val="24"/>
          <w:lang w:eastAsia="sk-SK"/>
        </w:rPr>
        <w:t xml:space="preserve"> </w:t>
      </w:r>
      <w:r w:rsidRPr="00001ECF">
        <w:rPr>
          <w:rFonts w:ascii="Times New Roman" w:hAnsi="Times New Roman" w:cs="Times New Roman"/>
          <w:sz w:val="24"/>
          <w:szCs w:val="24"/>
          <w:lang w:eastAsia="sk-SK"/>
        </w:rPr>
        <w:t>ortuti</w:t>
      </w:r>
      <w:r w:rsidR="00C1479F" w:rsidRPr="002A76F4">
        <w:rPr>
          <w:rFonts w:ascii="Times New Roman" w:hAnsi="Times New Roman" w:cs="Times New Roman"/>
          <w:sz w:val="24"/>
          <w:szCs w:val="24"/>
          <w:lang w:eastAsia="sk-SK"/>
        </w:rPr>
        <w:t xml:space="preserve"> možno</w:t>
      </w:r>
      <w:r w:rsidR="000F38D1" w:rsidRPr="002A76F4">
        <w:rPr>
          <w:rFonts w:ascii="Times New Roman" w:hAnsi="Times New Roman" w:cs="Times New Roman"/>
          <w:sz w:val="24"/>
          <w:szCs w:val="24"/>
          <w:lang w:eastAsia="sk-SK"/>
        </w:rPr>
        <w:t xml:space="preserve"> odpadovú</w:t>
      </w:r>
      <w:r w:rsidRPr="002A76F4">
        <w:rPr>
          <w:rFonts w:ascii="Times New Roman" w:hAnsi="Times New Roman" w:cs="Times New Roman"/>
          <w:sz w:val="24"/>
          <w:szCs w:val="24"/>
          <w:lang w:eastAsia="sk-SK"/>
        </w:rPr>
        <w:t xml:space="preserve"> ortuť prevziať, len ak je v</w:t>
      </w:r>
      <w:r w:rsidR="000F38D1" w:rsidRPr="002A76F4">
        <w:rPr>
          <w:rFonts w:ascii="Times New Roman" w:hAnsi="Times New Roman" w:cs="Times New Roman"/>
          <w:sz w:val="24"/>
          <w:szCs w:val="24"/>
          <w:lang w:eastAsia="sk-SK"/>
        </w:rPr>
        <w:t xml:space="preserve"> kovovom </w:t>
      </w:r>
      <w:r w:rsidRPr="002A76F4">
        <w:rPr>
          <w:rFonts w:ascii="Times New Roman" w:hAnsi="Times New Roman" w:cs="Times New Roman"/>
          <w:sz w:val="24"/>
          <w:szCs w:val="24"/>
          <w:lang w:eastAsia="sk-SK"/>
        </w:rPr>
        <w:t>kontajneri</w:t>
      </w:r>
      <w:r w:rsidR="000E0BC7" w:rsidRPr="002A76F4">
        <w:rPr>
          <w:rFonts w:ascii="Times New Roman" w:hAnsi="Times New Roman" w:cs="Times New Roman"/>
          <w:sz w:val="24"/>
          <w:szCs w:val="24"/>
          <w:lang w:eastAsia="sk-SK"/>
        </w:rPr>
        <w:t>,</w:t>
      </w:r>
    </w:p>
    <w:p w:rsidR="007B0A66" w:rsidRPr="00001ECF" w:rsidRDefault="00612B43" w:rsidP="00840A05">
      <w:pPr>
        <w:pStyle w:val="Odsekzoznamu"/>
        <w:numPr>
          <w:ilvl w:val="0"/>
          <w:numId w:val="31"/>
        </w:numPr>
        <w:jc w:val="both"/>
        <w:rPr>
          <w:lang w:eastAsia="sk-SK"/>
        </w:rPr>
      </w:pPr>
      <w:r w:rsidRPr="00001ECF">
        <w:rPr>
          <w:lang w:eastAsia="sk-SK"/>
        </w:rPr>
        <w:t>ktorý je odolný</w:t>
      </w:r>
      <w:r w:rsidR="007B0A66" w:rsidRPr="00001ECF">
        <w:rPr>
          <w:lang w:eastAsia="sk-SK"/>
        </w:rPr>
        <w:t xml:space="preserve"> proti korózii a nárazom a bez zvarov, </w:t>
      </w:r>
    </w:p>
    <w:p w:rsidR="007B0A66" w:rsidRPr="00001ECF" w:rsidRDefault="007B0A66" w:rsidP="00840A05">
      <w:pPr>
        <w:pStyle w:val="Odsekzoznamu"/>
        <w:numPr>
          <w:ilvl w:val="0"/>
          <w:numId w:val="31"/>
        </w:numPr>
        <w:jc w:val="both"/>
        <w:rPr>
          <w:lang w:eastAsia="sk-SK"/>
        </w:rPr>
      </w:pPr>
      <w:r w:rsidRPr="00001ECF">
        <w:rPr>
          <w:lang w:eastAsia="sk-SK"/>
        </w:rPr>
        <w:t xml:space="preserve">ktorý je plynotesný a kvapalinotesný, </w:t>
      </w:r>
    </w:p>
    <w:p w:rsidR="007B0A66" w:rsidRPr="00001ECF" w:rsidRDefault="00612B43" w:rsidP="00840A05">
      <w:pPr>
        <w:pStyle w:val="Odsekzoznamu"/>
        <w:numPr>
          <w:ilvl w:val="0"/>
          <w:numId w:val="31"/>
        </w:numPr>
        <w:jc w:val="both"/>
        <w:rPr>
          <w:lang w:eastAsia="sk-SK"/>
        </w:rPr>
      </w:pPr>
      <w:r w:rsidRPr="00001ECF">
        <w:rPr>
          <w:lang w:eastAsia="sk-SK"/>
        </w:rPr>
        <w:t>ktorý je vyrobený</w:t>
      </w:r>
      <w:r w:rsidR="007B0A66" w:rsidRPr="00001ECF">
        <w:rPr>
          <w:lang w:eastAsia="sk-SK"/>
        </w:rPr>
        <w:t xml:space="preserve"> z uhlíkovej ocele alebo z nehrdzavejúcej ocele, </w:t>
      </w:r>
    </w:p>
    <w:p w:rsidR="007B0A66" w:rsidRPr="00001ECF" w:rsidRDefault="007B0A66" w:rsidP="00840A05">
      <w:pPr>
        <w:pStyle w:val="Odsekzoznamu"/>
        <w:numPr>
          <w:ilvl w:val="0"/>
          <w:numId w:val="31"/>
        </w:numPr>
        <w:jc w:val="both"/>
        <w:rPr>
          <w:lang w:eastAsia="sk-SK"/>
        </w:rPr>
      </w:pPr>
      <w:r w:rsidRPr="00001ECF">
        <w:rPr>
          <w:lang w:eastAsia="sk-SK"/>
        </w:rPr>
        <w:t xml:space="preserve">ktorého vonkajší plášť je odolný voči vonkajším vplyvom a poveternostným podmienkam uloženia, </w:t>
      </w:r>
    </w:p>
    <w:p w:rsidR="007B0A66" w:rsidRPr="00001ECF" w:rsidRDefault="007B0A66" w:rsidP="00840A05">
      <w:pPr>
        <w:pStyle w:val="Odsekzoznamu"/>
        <w:numPr>
          <w:ilvl w:val="0"/>
          <w:numId w:val="31"/>
        </w:numPr>
        <w:jc w:val="both"/>
        <w:rPr>
          <w:lang w:eastAsia="sk-SK"/>
        </w:rPr>
      </w:pPr>
      <w:r w:rsidRPr="00001ECF">
        <w:rPr>
          <w:lang w:eastAsia="sk-SK"/>
        </w:rPr>
        <w:t>ktorý je naplnený najviac na 80 objemových percent a</w:t>
      </w:r>
    </w:p>
    <w:p w:rsidR="007B0A66" w:rsidRPr="00001ECF" w:rsidRDefault="007B0A66" w:rsidP="00840A05">
      <w:pPr>
        <w:pStyle w:val="Odsekzoznamu"/>
        <w:numPr>
          <w:ilvl w:val="0"/>
          <w:numId w:val="31"/>
        </w:numPr>
        <w:jc w:val="both"/>
        <w:rPr>
          <w:lang w:eastAsia="sk-SK"/>
        </w:rPr>
      </w:pPr>
      <w:r w:rsidRPr="00001ECF">
        <w:rPr>
          <w:lang w:eastAsia="sk-SK"/>
        </w:rPr>
        <w:t>ktorého konštrukčný typ úspešne prešiel skúškou pádom a</w:t>
      </w:r>
      <w:r w:rsidR="00B02949" w:rsidRPr="00001ECF">
        <w:rPr>
          <w:lang w:eastAsia="sk-SK"/>
        </w:rPr>
        <w:t> </w:t>
      </w:r>
      <w:r w:rsidRPr="00001ECF">
        <w:rPr>
          <w:lang w:eastAsia="sk-SK"/>
        </w:rPr>
        <w:t>tesnosti</w:t>
      </w:r>
      <w:r w:rsidR="00B02949" w:rsidRPr="00001ECF">
        <w:rPr>
          <w:lang w:eastAsia="sk-SK"/>
        </w:rPr>
        <w:t>.</w:t>
      </w:r>
      <w:r w:rsidRPr="00001ECF">
        <w:rPr>
          <w:vertAlign w:val="superscript"/>
        </w:rPr>
        <w:footnoteReference w:id="16"/>
      </w:r>
      <w:r w:rsidR="00B02949" w:rsidRPr="00001ECF">
        <w:rPr>
          <w:vertAlign w:val="superscript"/>
          <w:lang w:eastAsia="sk-SK"/>
        </w:rPr>
        <w:t>)</w:t>
      </w:r>
    </w:p>
    <w:p w:rsidR="007B0A66" w:rsidRPr="002A76F4" w:rsidRDefault="007B0A66" w:rsidP="007B0A66">
      <w:pPr>
        <w:pStyle w:val="Odsekzoznamu"/>
        <w:jc w:val="both"/>
        <w:rPr>
          <w:lang w:val="sk-SK"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Každý kontajner </w:t>
      </w:r>
      <w:r w:rsidR="00C031DC" w:rsidRPr="002A76F4">
        <w:rPr>
          <w:rFonts w:ascii="Times New Roman" w:hAnsi="Times New Roman" w:cs="Times New Roman"/>
          <w:sz w:val="24"/>
          <w:szCs w:val="24"/>
          <w:lang w:eastAsia="sk-SK"/>
        </w:rPr>
        <w:t xml:space="preserve">sa </w:t>
      </w:r>
      <w:r w:rsidR="009E5623" w:rsidRPr="002A76F4">
        <w:rPr>
          <w:rFonts w:ascii="Times New Roman" w:hAnsi="Times New Roman" w:cs="Times New Roman"/>
          <w:sz w:val="24"/>
          <w:szCs w:val="24"/>
          <w:lang w:eastAsia="sk-SK"/>
        </w:rPr>
        <w:t>musí</w:t>
      </w:r>
      <w:r w:rsidRPr="002A76F4">
        <w:rPr>
          <w:rFonts w:ascii="Times New Roman" w:hAnsi="Times New Roman" w:cs="Times New Roman"/>
          <w:sz w:val="24"/>
          <w:szCs w:val="24"/>
          <w:lang w:eastAsia="sk-SK"/>
        </w:rPr>
        <w:t xml:space="preserve"> </w:t>
      </w:r>
      <w:r w:rsidR="00C031DC" w:rsidRPr="002A76F4">
        <w:rPr>
          <w:rFonts w:ascii="Times New Roman" w:hAnsi="Times New Roman" w:cs="Times New Roman"/>
          <w:sz w:val="24"/>
          <w:szCs w:val="24"/>
          <w:lang w:eastAsia="sk-SK"/>
        </w:rPr>
        <w:t>označiť</w:t>
      </w:r>
      <w:r w:rsidRPr="002A76F4">
        <w:rPr>
          <w:rFonts w:ascii="Times New Roman" w:hAnsi="Times New Roman" w:cs="Times New Roman"/>
          <w:sz w:val="24"/>
          <w:szCs w:val="24"/>
          <w:lang w:eastAsia="sk-SK"/>
        </w:rPr>
        <w:t xml:space="preserve"> trvalou značkou vyrazenou do kovu, ktorá obsahuje identifikačné číslo kontajnera, konštrukčný materiál, jeho hmotnosť v prázdnom stave, </w:t>
      </w:r>
      <w:r w:rsidRPr="002A76F4">
        <w:rPr>
          <w:rFonts w:ascii="Times New Roman" w:hAnsi="Times New Roman" w:cs="Times New Roman"/>
          <w:sz w:val="24"/>
          <w:szCs w:val="24"/>
          <w:lang w:eastAsia="sk-SK"/>
        </w:rPr>
        <w:lastRenderedPageBreak/>
        <w:t>referenciu výrobcu, dátum výroby a súčasne aj štítkom, ktorý je na kontajner trvalo pripojený a obsahuje identifikačné číslo potvrdenia o</w:t>
      </w:r>
      <w:r w:rsidR="004E1DC9" w:rsidRPr="002A76F4">
        <w:rPr>
          <w:rFonts w:ascii="Times New Roman" w:hAnsi="Times New Roman" w:cs="Times New Roman"/>
          <w:sz w:val="24"/>
          <w:szCs w:val="24"/>
          <w:lang w:eastAsia="sk-SK"/>
        </w:rPr>
        <w:t> </w:t>
      </w:r>
      <w:r w:rsidRPr="002A76F4">
        <w:rPr>
          <w:rFonts w:ascii="Times New Roman" w:hAnsi="Times New Roman" w:cs="Times New Roman"/>
          <w:sz w:val="24"/>
          <w:szCs w:val="24"/>
          <w:lang w:eastAsia="sk-SK"/>
        </w:rPr>
        <w:t>kontajneri</w:t>
      </w:r>
      <w:r w:rsidR="004E1DC9" w:rsidRPr="002A76F4">
        <w:rPr>
          <w:rFonts w:ascii="Times New Roman" w:hAnsi="Times New Roman" w:cs="Times New Roman"/>
          <w:sz w:val="24"/>
          <w:szCs w:val="24"/>
          <w:lang w:eastAsia="sk-SK"/>
        </w:rPr>
        <w:t>.</w:t>
      </w:r>
      <w:r w:rsidRPr="00001ECF">
        <w:footnoteReference w:id="17"/>
      </w:r>
      <w:r w:rsidR="004E1DC9" w:rsidRPr="00001ECF">
        <w:rPr>
          <w:rFonts w:ascii="Times New Roman" w:hAnsi="Times New Roman" w:cs="Times New Roman"/>
          <w:sz w:val="24"/>
          <w:szCs w:val="24"/>
          <w:lang w:eastAsia="sk-SK"/>
        </w:rPr>
        <w:t>)</w:t>
      </w:r>
      <w:r w:rsidRPr="002A76F4">
        <w:rPr>
          <w:rFonts w:ascii="Times New Roman" w:hAnsi="Times New Roman" w:cs="Times New Roman"/>
          <w:sz w:val="24"/>
          <w:szCs w:val="24"/>
          <w:lang w:eastAsia="sk-SK"/>
        </w:rPr>
        <w:t xml:space="preserve"> </w:t>
      </w:r>
    </w:p>
    <w:p w:rsidR="0082686F"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Pri prevádzke úložiska </w:t>
      </w:r>
      <w:r w:rsidRPr="00001ECF">
        <w:rPr>
          <w:rFonts w:ascii="Times New Roman" w:hAnsi="Times New Roman" w:cs="Times New Roman"/>
          <w:sz w:val="24"/>
          <w:szCs w:val="24"/>
          <w:lang w:eastAsia="sk-SK"/>
        </w:rPr>
        <w:t xml:space="preserve">dočasného uskladnenia </w:t>
      </w:r>
      <w:r w:rsidR="00C74D0B" w:rsidRPr="002A76F4">
        <w:rPr>
          <w:rFonts w:ascii="Times New Roman" w:hAnsi="Times New Roman" w:cs="Times New Roman"/>
          <w:sz w:val="24"/>
          <w:szCs w:val="24"/>
          <w:lang w:eastAsia="sk-SK"/>
        </w:rPr>
        <w:t>odpadovej</w:t>
      </w:r>
      <w:r w:rsidR="00C74D0B" w:rsidRPr="00001ECF">
        <w:rPr>
          <w:rFonts w:ascii="Times New Roman" w:hAnsi="Times New Roman" w:cs="Times New Roman"/>
          <w:sz w:val="24"/>
          <w:szCs w:val="24"/>
          <w:lang w:eastAsia="sk-SK"/>
        </w:rPr>
        <w:t xml:space="preserve"> </w:t>
      </w:r>
      <w:r w:rsidRPr="00001ECF">
        <w:rPr>
          <w:rFonts w:ascii="Times New Roman" w:hAnsi="Times New Roman" w:cs="Times New Roman"/>
          <w:sz w:val="24"/>
          <w:szCs w:val="24"/>
          <w:lang w:eastAsia="sk-SK"/>
        </w:rPr>
        <w:t>ortuti</w:t>
      </w:r>
      <w:r w:rsidRPr="002A76F4">
        <w:rPr>
          <w:rFonts w:ascii="Times New Roman" w:hAnsi="Times New Roman" w:cs="Times New Roman"/>
          <w:sz w:val="24"/>
          <w:szCs w:val="24"/>
          <w:lang w:eastAsia="sk-SK"/>
        </w:rPr>
        <w:t xml:space="preserve"> sa zabezpečia opatrenia na minimalizáciu vplyvu úložiska </w:t>
      </w:r>
      <w:r w:rsidRPr="00001ECF">
        <w:rPr>
          <w:rFonts w:ascii="Times New Roman" w:hAnsi="Times New Roman" w:cs="Times New Roman"/>
          <w:sz w:val="24"/>
          <w:szCs w:val="24"/>
          <w:lang w:eastAsia="sk-SK"/>
        </w:rPr>
        <w:t>dočasného uskladnenia</w:t>
      </w:r>
      <w:r w:rsidR="00C74D0B" w:rsidRPr="002A76F4">
        <w:rPr>
          <w:rFonts w:ascii="Times New Roman" w:hAnsi="Times New Roman" w:cs="Times New Roman"/>
          <w:sz w:val="24"/>
          <w:szCs w:val="24"/>
          <w:lang w:eastAsia="sk-SK"/>
        </w:rPr>
        <w:t xml:space="preserve"> odpadovej</w:t>
      </w:r>
      <w:r w:rsidRPr="00001ECF">
        <w:rPr>
          <w:rFonts w:ascii="Times New Roman" w:hAnsi="Times New Roman" w:cs="Times New Roman"/>
          <w:sz w:val="24"/>
          <w:szCs w:val="24"/>
          <w:lang w:eastAsia="sk-SK"/>
        </w:rPr>
        <w:t xml:space="preserve"> ortuti</w:t>
      </w:r>
      <w:r w:rsidRPr="002A76F4">
        <w:rPr>
          <w:rFonts w:ascii="Times New Roman" w:hAnsi="Times New Roman" w:cs="Times New Roman"/>
          <w:sz w:val="24"/>
          <w:szCs w:val="24"/>
          <w:lang w:eastAsia="sk-SK"/>
        </w:rPr>
        <w:t xml:space="preserve"> na životné prostredie a </w:t>
      </w:r>
      <w:r w:rsidR="005743FC" w:rsidRPr="002A76F4">
        <w:rPr>
          <w:rFonts w:ascii="Times New Roman" w:hAnsi="Times New Roman" w:cs="Times New Roman"/>
          <w:sz w:val="24"/>
          <w:szCs w:val="24"/>
          <w:lang w:eastAsia="sk-SK"/>
        </w:rPr>
        <w:t>vhodné ochranné opatrenia zaisťujúce bezpečné zaobchádzanie pri práci s</w:t>
      </w:r>
      <w:r w:rsidR="00AB7ADC" w:rsidRPr="002A76F4">
        <w:rPr>
          <w:rFonts w:ascii="Times New Roman" w:hAnsi="Times New Roman" w:cs="Times New Roman"/>
          <w:sz w:val="24"/>
          <w:szCs w:val="24"/>
          <w:lang w:eastAsia="sk-SK"/>
        </w:rPr>
        <w:t xml:space="preserve"> odpadovou </w:t>
      </w:r>
      <w:r w:rsidR="005743FC" w:rsidRPr="002A76F4">
        <w:rPr>
          <w:rFonts w:ascii="Times New Roman" w:hAnsi="Times New Roman" w:cs="Times New Roman"/>
          <w:sz w:val="24"/>
          <w:szCs w:val="24"/>
          <w:lang w:eastAsia="sk-SK"/>
        </w:rPr>
        <w:t>ortuťou</w:t>
      </w:r>
      <w:r w:rsidRPr="002A76F4">
        <w:rPr>
          <w:rFonts w:ascii="Times New Roman" w:hAnsi="Times New Roman" w:cs="Times New Roman"/>
          <w:sz w:val="24"/>
          <w:szCs w:val="24"/>
          <w:lang w:eastAsia="sk-SK"/>
        </w:rPr>
        <w:t>.</w:t>
      </w:r>
    </w:p>
    <w:p w:rsidR="0082686F" w:rsidRPr="002A76F4" w:rsidRDefault="0082686F" w:rsidP="00001ECF">
      <w:pPr>
        <w:spacing w:after="0" w:line="240" w:lineRule="auto"/>
        <w:ind w:left="66"/>
        <w:jc w:val="both"/>
        <w:rPr>
          <w:rFonts w:ascii="Times New Roman" w:hAnsi="Times New Roman" w:cs="Times New Roman"/>
          <w:sz w:val="24"/>
          <w:szCs w:val="24"/>
          <w:lang w:eastAsia="sk-SK"/>
        </w:rPr>
      </w:pPr>
    </w:p>
    <w:p w:rsidR="007B0A66" w:rsidRPr="002A76F4" w:rsidRDefault="007B0A66"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Na sledovanie výparov</w:t>
      </w:r>
      <w:r w:rsidR="00AB7ADC" w:rsidRPr="002A76F4">
        <w:rPr>
          <w:rFonts w:ascii="Times New Roman" w:hAnsi="Times New Roman" w:cs="Times New Roman"/>
          <w:sz w:val="24"/>
          <w:szCs w:val="24"/>
          <w:lang w:eastAsia="sk-SK"/>
        </w:rPr>
        <w:t xml:space="preserve"> odpadovej </w:t>
      </w:r>
      <w:r w:rsidRPr="002A76F4">
        <w:rPr>
          <w:rFonts w:ascii="Times New Roman" w:hAnsi="Times New Roman" w:cs="Times New Roman"/>
          <w:sz w:val="24"/>
          <w:szCs w:val="24"/>
          <w:lang w:eastAsia="sk-SK"/>
        </w:rPr>
        <w:t xml:space="preserve">ortuti musí byť úložisko </w:t>
      </w:r>
      <w:r w:rsidRPr="00001ECF">
        <w:rPr>
          <w:rFonts w:ascii="Times New Roman" w:hAnsi="Times New Roman" w:cs="Times New Roman"/>
          <w:sz w:val="24"/>
          <w:szCs w:val="24"/>
          <w:lang w:eastAsia="sk-SK"/>
        </w:rPr>
        <w:t>dočasného uskladnenia</w:t>
      </w:r>
      <w:r w:rsidR="00C74D0B" w:rsidRPr="002A76F4">
        <w:rPr>
          <w:rFonts w:ascii="Times New Roman" w:hAnsi="Times New Roman" w:cs="Times New Roman"/>
          <w:sz w:val="24"/>
          <w:szCs w:val="24"/>
          <w:lang w:eastAsia="sk-SK"/>
        </w:rPr>
        <w:t xml:space="preserve"> odpadovej</w:t>
      </w:r>
      <w:r w:rsidRPr="00001ECF">
        <w:rPr>
          <w:rFonts w:ascii="Times New Roman" w:hAnsi="Times New Roman" w:cs="Times New Roman"/>
          <w:sz w:val="24"/>
          <w:szCs w:val="24"/>
          <w:lang w:eastAsia="sk-SK"/>
        </w:rPr>
        <w:t xml:space="preserve"> ortuti</w:t>
      </w:r>
      <w:r w:rsidRPr="002A76F4">
        <w:rPr>
          <w:rFonts w:ascii="Times New Roman" w:hAnsi="Times New Roman" w:cs="Times New Roman"/>
          <w:sz w:val="24"/>
          <w:szCs w:val="24"/>
          <w:lang w:eastAsia="sk-SK"/>
        </w:rPr>
        <w:t xml:space="preserve"> vybavené systémom nepretržitého monit</w:t>
      </w:r>
      <w:r w:rsidR="00AB7ADC" w:rsidRPr="002A76F4">
        <w:rPr>
          <w:rFonts w:ascii="Times New Roman" w:hAnsi="Times New Roman" w:cs="Times New Roman"/>
          <w:sz w:val="24"/>
          <w:szCs w:val="24"/>
          <w:lang w:eastAsia="sk-SK"/>
        </w:rPr>
        <w:t>orovania s citlivosťou aspoň 0,</w:t>
      </w:r>
      <w:r w:rsidRPr="002A76F4">
        <w:rPr>
          <w:rFonts w:ascii="Times New Roman" w:hAnsi="Times New Roman" w:cs="Times New Roman"/>
          <w:sz w:val="24"/>
          <w:szCs w:val="24"/>
          <w:lang w:eastAsia="sk-SK"/>
        </w:rPr>
        <w:t>02 mg ortuti na m</w:t>
      </w:r>
      <w:r w:rsidRPr="00001ECF">
        <w:rPr>
          <w:rFonts w:ascii="Times New Roman" w:hAnsi="Times New Roman" w:cs="Times New Roman"/>
          <w:sz w:val="24"/>
          <w:szCs w:val="24"/>
          <w:lang w:eastAsia="sk-SK"/>
        </w:rPr>
        <w:t>3</w:t>
      </w:r>
      <w:r w:rsidRPr="002A76F4">
        <w:rPr>
          <w:rFonts w:ascii="Times New Roman" w:hAnsi="Times New Roman" w:cs="Times New Roman"/>
          <w:sz w:val="24"/>
          <w:szCs w:val="24"/>
          <w:lang w:eastAsia="sk-SK"/>
        </w:rPr>
        <w:t>. Senzory na monitorovanie sa umiestnia na úrovni zeme a vo výške hlavy. Súčasťou monitorovacieho systému je svetelný a zvukový varovný systém. Údržbu monitorovacieho systému vykoná prevádzkovateľ minimálne raz ročne.</w:t>
      </w:r>
    </w:p>
    <w:p w:rsidR="0082686F" w:rsidRPr="002A76F4" w:rsidRDefault="0082686F" w:rsidP="00001ECF">
      <w:pPr>
        <w:spacing w:after="0" w:line="240" w:lineRule="auto"/>
        <w:ind w:left="66"/>
        <w:jc w:val="both"/>
        <w:rPr>
          <w:rFonts w:ascii="Times New Roman" w:hAnsi="Times New Roman" w:cs="Times New Roman"/>
          <w:sz w:val="24"/>
          <w:szCs w:val="24"/>
          <w:lang w:eastAsia="sk-SK"/>
        </w:rPr>
      </w:pPr>
    </w:p>
    <w:p w:rsidR="0082686F" w:rsidRPr="002A76F4" w:rsidRDefault="00C408D1" w:rsidP="00840A05">
      <w:pPr>
        <w:numPr>
          <w:ilvl w:val="0"/>
          <w:numId w:val="17"/>
        </w:numPr>
        <w:spacing w:after="0" w:line="240" w:lineRule="auto"/>
        <w:ind w:left="426"/>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Odseky</w:t>
      </w:r>
      <w:r w:rsidR="0082686F" w:rsidRPr="002A76F4">
        <w:rPr>
          <w:rFonts w:ascii="Times New Roman" w:hAnsi="Times New Roman" w:cs="Times New Roman"/>
          <w:sz w:val="24"/>
          <w:szCs w:val="24"/>
          <w:lang w:eastAsia="sk-SK"/>
        </w:rPr>
        <w:t xml:space="preserve"> 1 až 10 sa vzťahujú aj na úložisko trvalého uskladnenia </w:t>
      </w:r>
      <w:r w:rsidR="00AB7ADC" w:rsidRPr="002A76F4">
        <w:rPr>
          <w:rFonts w:ascii="Times New Roman" w:hAnsi="Times New Roman" w:cs="Times New Roman"/>
          <w:sz w:val="24"/>
          <w:szCs w:val="24"/>
          <w:lang w:eastAsia="sk-SK"/>
        </w:rPr>
        <w:t xml:space="preserve">odpadovej </w:t>
      </w:r>
      <w:r w:rsidR="0082686F" w:rsidRPr="002A76F4">
        <w:rPr>
          <w:rFonts w:ascii="Times New Roman" w:hAnsi="Times New Roman" w:cs="Times New Roman"/>
          <w:sz w:val="24"/>
          <w:szCs w:val="24"/>
          <w:lang w:eastAsia="sk-SK"/>
        </w:rPr>
        <w:t>ortuti.</w:t>
      </w:r>
    </w:p>
    <w:p w:rsidR="008A75E9" w:rsidRPr="002A76F4" w:rsidRDefault="008A75E9" w:rsidP="00BA015D">
      <w:pPr>
        <w:spacing w:line="240" w:lineRule="auto"/>
        <w:outlineLvl w:val="4"/>
        <w:rPr>
          <w:rFonts w:ascii="Times New Roman" w:hAnsi="Times New Roman" w:cs="Times New Roman"/>
          <w:b/>
          <w:bCs/>
          <w:sz w:val="24"/>
          <w:szCs w:val="24"/>
          <w:lang w:eastAsia="sk-SK"/>
        </w:rPr>
      </w:pPr>
    </w:p>
    <w:p w:rsidR="007B0A66" w:rsidRPr="002A76F4" w:rsidRDefault="007B0A66" w:rsidP="007B0A66">
      <w:pPr>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lang w:eastAsia="sk-SK"/>
        </w:rPr>
        <w:t>§</w:t>
      </w:r>
      <w:r w:rsidR="005743FC" w:rsidRPr="002A76F4">
        <w:rPr>
          <w:rFonts w:ascii="Times New Roman" w:hAnsi="Times New Roman" w:cs="Times New Roman"/>
          <w:b/>
          <w:bCs/>
          <w:sz w:val="24"/>
          <w:szCs w:val="24"/>
          <w:lang w:eastAsia="sk-SK"/>
        </w:rPr>
        <w:t xml:space="preserve"> </w:t>
      </w:r>
      <w:r w:rsidRPr="002A76F4">
        <w:rPr>
          <w:rFonts w:ascii="Times New Roman" w:hAnsi="Times New Roman" w:cs="Times New Roman"/>
          <w:b/>
          <w:bCs/>
          <w:sz w:val="24"/>
          <w:szCs w:val="24"/>
          <w:lang w:eastAsia="sk-SK"/>
        </w:rPr>
        <w:t>1</w:t>
      </w:r>
      <w:r w:rsidR="006E42DE" w:rsidRPr="002A76F4">
        <w:rPr>
          <w:rFonts w:ascii="Times New Roman" w:hAnsi="Times New Roman" w:cs="Times New Roman"/>
          <w:b/>
          <w:bCs/>
          <w:sz w:val="24"/>
          <w:szCs w:val="24"/>
          <w:lang w:eastAsia="sk-SK"/>
        </w:rPr>
        <w:t>1</w:t>
      </w:r>
    </w:p>
    <w:p w:rsidR="007B0A66" w:rsidRPr="002A76F4" w:rsidRDefault="007B0A66" w:rsidP="007B0A66">
      <w:pPr>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rPr>
        <w:t>Výpočet ročnej výšky účelovej finančnej rezervy</w:t>
      </w:r>
    </w:p>
    <w:p w:rsidR="007B0A66" w:rsidRPr="002A76F4" w:rsidRDefault="007B0A66" w:rsidP="007B0A66">
      <w:pPr>
        <w:spacing w:line="240" w:lineRule="auto"/>
        <w:outlineLvl w:val="4"/>
        <w:rPr>
          <w:rFonts w:ascii="Times New Roman" w:hAnsi="Times New Roman" w:cs="Times New Roman"/>
          <w:b/>
          <w:bCs/>
          <w:sz w:val="24"/>
          <w:szCs w:val="24"/>
          <w:lang w:eastAsia="sk-SK"/>
        </w:rPr>
      </w:pPr>
    </w:p>
    <w:p w:rsidR="00734A25" w:rsidRPr="002A76F4" w:rsidRDefault="00734A25" w:rsidP="007B0A66">
      <w:pPr>
        <w:pStyle w:val="Default"/>
        <w:jc w:val="both"/>
        <w:rPr>
          <w:rFonts w:ascii="Times New Roman" w:hAnsi="Times New Roman" w:cs="Times New Roman"/>
          <w:color w:val="auto"/>
          <w:lang w:eastAsia="cs-CZ"/>
        </w:rPr>
      </w:pPr>
      <w:r w:rsidRPr="002A76F4">
        <w:rPr>
          <w:rFonts w:ascii="Times New Roman" w:hAnsi="Times New Roman" w:cs="Times New Roman"/>
          <w:color w:val="auto"/>
        </w:rPr>
        <w:t>Ročná výška účelove</w:t>
      </w:r>
      <w:r w:rsidR="00612B43" w:rsidRPr="002A76F4">
        <w:rPr>
          <w:rFonts w:ascii="Times New Roman" w:hAnsi="Times New Roman" w:cs="Times New Roman"/>
          <w:color w:val="auto"/>
        </w:rPr>
        <w:t>j finančnej rezervy sa vypočíta</w:t>
      </w:r>
      <w:r w:rsidRPr="002A76F4">
        <w:rPr>
          <w:rFonts w:ascii="Times New Roman" w:hAnsi="Times New Roman" w:cs="Times New Roman"/>
          <w:color w:val="auto"/>
        </w:rPr>
        <w:t xml:space="preserve"> podľa vzorca uvedeného v prílohe č. 5.</w:t>
      </w:r>
      <w:r w:rsidRPr="002A76F4">
        <w:rPr>
          <w:rFonts w:ascii="Times New Roman" w:hAnsi="Times New Roman" w:cs="Times New Roman"/>
          <w:color w:val="auto"/>
          <w:lang w:eastAsia="cs-CZ"/>
        </w:rPr>
        <w:t xml:space="preserve"> </w:t>
      </w:r>
    </w:p>
    <w:p w:rsidR="00C5447F" w:rsidRPr="002A76F4" w:rsidRDefault="00C5447F" w:rsidP="007B0A66">
      <w:pPr>
        <w:spacing w:line="240" w:lineRule="auto"/>
        <w:jc w:val="both"/>
        <w:rPr>
          <w:rFonts w:ascii="Times New Roman" w:hAnsi="Times New Roman" w:cs="Times New Roman"/>
          <w:sz w:val="24"/>
          <w:szCs w:val="24"/>
          <w:lang w:eastAsia="sk-SK"/>
        </w:rPr>
      </w:pPr>
    </w:p>
    <w:p w:rsidR="000041D0" w:rsidRPr="002A76F4" w:rsidRDefault="000041D0" w:rsidP="000041D0">
      <w:pPr>
        <w:spacing w:line="240" w:lineRule="auto"/>
        <w:jc w:val="center"/>
        <w:rPr>
          <w:rFonts w:ascii="Times New Roman" w:hAnsi="Times New Roman" w:cs="Times New Roman"/>
          <w:b/>
          <w:sz w:val="24"/>
          <w:szCs w:val="24"/>
          <w:lang w:eastAsia="sk-SK"/>
        </w:rPr>
      </w:pPr>
      <w:r w:rsidRPr="002A76F4">
        <w:rPr>
          <w:rFonts w:ascii="Times New Roman" w:hAnsi="Times New Roman" w:cs="Times New Roman"/>
          <w:b/>
          <w:sz w:val="24"/>
          <w:szCs w:val="24"/>
          <w:lang w:eastAsia="sk-SK"/>
        </w:rPr>
        <w:t>§ 12</w:t>
      </w:r>
    </w:p>
    <w:p w:rsidR="000041D0" w:rsidRPr="002A76F4" w:rsidRDefault="00531A04" w:rsidP="000041D0">
      <w:pPr>
        <w:spacing w:line="240" w:lineRule="auto"/>
        <w:jc w:val="center"/>
        <w:rPr>
          <w:rFonts w:ascii="Times New Roman" w:hAnsi="Times New Roman" w:cs="Times New Roman"/>
          <w:b/>
          <w:sz w:val="24"/>
          <w:szCs w:val="24"/>
          <w:lang w:eastAsia="sk-SK"/>
        </w:rPr>
      </w:pPr>
      <w:r w:rsidRPr="002A76F4">
        <w:rPr>
          <w:rFonts w:ascii="Times New Roman" w:hAnsi="Times New Roman" w:cs="Times New Roman"/>
          <w:b/>
          <w:sz w:val="24"/>
          <w:szCs w:val="24"/>
          <w:lang w:eastAsia="sk-SK"/>
        </w:rPr>
        <w:t>Č</w:t>
      </w:r>
      <w:r w:rsidR="00E547D2" w:rsidRPr="002A76F4">
        <w:rPr>
          <w:rFonts w:ascii="Times New Roman" w:hAnsi="Times New Roman" w:cs="Times New Roman"/>
          <w:b/>
          <w:sz w:val="24"/>
          <w:szCs w:val="24"/>
          <w:lang w:eastAsia="sk-SK"/>
        </w:rPr>
        <w:t>erpanie prostriedkov účelovej finančnej rezervy</w:t>
      </w:r>
    </w:p>
    <w:p w:rsidR="00E547D2" w:rsidRPr="002A76F4" w:rsidRDefault="00E547D2" w:rsidP="000041D0">
      <w:pPr>
        <w:spacing w:line="240" w:lineRule="auto"/>
        <w:jc w:val="center"/>
        <w:rPr>
          <w:rFonts w:ascii="Times New Roman" w:hAnsi="Times New Roman" w:cs="Times New Roman"/>
          <w:b/>
          <w:sz w:val="24"/>
          <w:szCs w:val="24"/>
          <w:lang w:eastAsia="sk-SK"/>
        </w:rPr>
      </w:pPr>
    </w:p>
    <w:p w:rsidR="00E547D2" w:rsidRPr="002A76F4" w:rsidRDefault="00DB0B92" w:rsidP="00DB0B92">
      <w:pPr>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(1) </w:t>
      </w:r>
      <w:r w:rsidR="00531A04" w:rsidRPr="002A76F4">
        <w:rPr>
          <w:rFonts w:ascii="Times New Roman" w:hAnsi="Times New Roman" w:cs="Times New Roman"/>
          <w:sz w:val="24"/>
          <w:szCs w:val="24"/>
          <w:lang w:eastAsia="sk-SK"/>
        </w:rPr>
        <w:t xml:space="preserve">Záväzné stanovisko podľa § 24 ods. 5 zákona obsahuje najmä: </w:t>
      </w:r>
    </w:p>
    <w:p w:rsidR="00DB0B92" w:rsidRPr="002A76F4" w:rsidRDefault="00225349" w:rsidP="00840A05">
      <w:pPr>
        <w:pStyle w:val="Odsekzoznamu"/>
        <w:numPr>
          <w:ilvl w:val="1"/>
          <w:numId w:val="26"/>
        </w:numPr>
        <w:ind w:left="709"/>
        <w:rPr>
          <w:lang w:val="sk-SK" w:eastAsia="sk-SK"/>
        </w:rPr>
      </w:pPr>
      <w:r w:rsidRPr="002A76F4">
        <w:rPr>
          <w:lang w:val="sk-SK" w:eastAsia="sk-SK"/>
        </w:rPr>
        <w:t>názov prevádzkovateľa</w:t>
      </w:r>
      <w:r w:rsidR="00531A04" w:rsidRPr="002A76F4">
        <w:rPr>
          <w:lang w:val="sk-SK" w:eastAsia="sk-SK"/>
        </w:rPr>
        <w:t xml:space="preserve"> skládky odpadov,</w:t>
      </w:r>
    </w:p>
    <w:p w:rsidR="00225349" w:rsidRPr="002A76F4" w:rsidRDefault="00225349" w:rsidP="00840A05">
      <w:pPr>
        <w:pStyle w:val="Odsekzoznamu"/>
        <w:numPr>
          <w:ilvl w:val="1"/>
          <w:numId w:val="26"/>
        </w:numPr>
        <w:ind w:left="709"/>
        <w:rPr>
          <w:lang w:val="sk-SK" w:eastAsia="sk-SK"/>
        </w:rPr>
      </w:pPr>
      <w:r w:rsidRPr="002A76F4">
        <w:rPr>
          <w:lang w:val="sk-SK" w:eastAsia="sk-SK"/>
        </w:rPr>
        <w:t>adresa</w:t>
      </w:r>
      <w:r w:rsidR="00531A04" w:rsidRPr="002A76F4">
        <w:rPr>
          <w:lang w:val="sk-SK" w:eastAsia="sk-SK"/>
        </w:rPr>
        <w:t xml:space="preserve"> prevádzkovateľa skládky odpadov, </w:t>
      </w:r>
    </w:p>
    <w:p w:rsidR="00225349" w:rsidRPr="002A76F4" w:rsidRDefault="00225349" w:rsidP="00840A05">
      <w:pPr>
        <w:pStyle w:val="Odsekzoznamu"/>
        <w:numPr>
          <w:ilvl w:val="1"/>
          <w:numId w:val="26"/>
        </w:numPr>
        <w:ind w:left="709"/>
        <w:rPr>
          <w:lang w:val="sk-SK" w:eastAsia="sk-SK"/>
        </w:rPr>
      </w:pPr>
      <w:r w:rsidRPr="002A76F4">
        <w:rPr>
          <w:lang w:val="sk-SK" w:eastAsia="sk-SK"/>
        </w:rPr>
        <w:t>identifikačné číslo</w:t>
      </w:r>
      <w:r w:rsidR="00531A04" w:rsidRPr="002A76F4">
        <w:rPr>
          <w:lang w:val="sk-SK" w:eastAsia="sk-SK"/>
        </w:rPr>
        <w:t xml:space="preserve"> (IČO) prevádzkovateľa skládky odpadov, </w:t>
      </w:r>
    </w:p>
    <w:p w:rsidR="00225349" w:rsidRPr="002A76F4" w:rsidRDefault="00531A04" w:rsidP="00840A05">
      <w:pPr>
        <w:pStyle w:val="Odsekzoznamu"/>
        <w:numPr>
          <w:ilvl w:val="1"/>
          <w:numId w:val="26"/>
        </w:numPr>
        <w:ind w:left="709"/>
        <w:rPr>
          <w:lang w:val="sk-SK" w:eastAsia="sk-SK"/>
        </w:rPr>
      </w:pPr>
      <w:r w:rsidRPr="002A76F4">
        <w:rPr>
          <w:lang w:val="sk-SK" w:eastAsia="sk-SK"/>
        </w:rPr>
        <w:t>názov prevádzky,</w:t>
      </w:r>
    </w:p>
    <w:p w:rsidR="00225349" w:rsidRPr="002A76F4" w:rsidRDefault="00225349" w:rsidP="00840A05">
      <w:pPr>
        <w:pStyle w:val="Odsekzoznamu"/>
        <w:numPr>
          <w:ilvl w:val="1"/>
          <w:numId w:val="26"/>
        </w:numPr>
        <w:ind w:left="709"/>
        <w:rPr>
          <w:lang w:val="sk-SK" w:eastAsia="sk-SK"/>
        </w:rPr>
      </w:pPr>
      <w:r w:rsidRPr="002A76F4">
        <w:rPr>
          <w:lang w:val="sk-SK" w:eastAsia="sk-SK"/>
        </w:rPr>
        <w:t>umiestnenie</w:t>
      </w:r>
      <w:r w:rsidR="001F6BEE" w:rsidRPr="002A76F4">
        <w:rPr>
          <w:lang w:val="sk-SK" w:eastAsia="sk-SK"/>
        </w:rPr>
        <w:t xml:space="preserve"> prevádzky</w:t>
      </w:r>
      <w:r w:rsidR="00582DB7" w:rsidRPr="002A76F4">
        <w:rPr>
          <w:lang w:val="sk-SK" w:eastAsia="sk-SK"/>
        </w:rPr>
        <w:t xml:space="preserve">, </w:t>
      </w:r>
    </w:p>
    <w:p w:rsidR="00225349" w:rsidRPr="002A76F4" w:rsidRDefault="00225349" w:rsidP="00840A05">
      <w:pPr>
        <w:pStyle w:val="Odsekzoznamu"/>
        <w:numPr>
          <w:ilvl w:val="1"/>
          <w:numId w:val="26"/>
        </w:numPr>
        <w:ind w:left="709"/>
        <w:rPr>
          <w:lang w:val="sk-SK" w:eastAsia="sk-SK"/>
        </w:rPr>
      </w:pPr>
      <w:r w:rsidRPr="002A76F4">
        <w:rPr>
          <w:lang w:val="sk-SK" w:eastAsia="sk-SK"/>
        </w:rPr>
        <w:t>účel</w:t>
      </w:r>
      <w:r w:rsidR="00582DB7" w:rsidRPr="002A76F4">
        <w:rPr>
          <w:lang w:val="sk-SK" w:eastAsia="sk-SK"/>
        </w:rPr>
        <w:t xml:space="preserve"> čerpania</w:t>
      </w:r>
      <w:r w:rsidR="001F6BEE" w:rsidRPr="002A76F4">
        <w:rPr>
          <w:lang w:val="sk-SK" w:eastAsia="sk-SK"/>
        </w:rPr>
        <w:t xml:space="preserve"> finančných prostriedkov</w:t>
      </w:r>
      <w:r w:rsidR="00582DB7" w:rsidRPr="002A76F4">
        <w:rPr>
          <w:lang w:val="sk-SK" w:eastAsia="sk-SK"/>
        </w:rPr>
        <w:t xml:space="preserve">, </w:t>
      </w:r>
    </w:p>
    <w:p w:rsidR="00225349" w:rsidRPr="002A76F4" w:rsidRDefault="001F6BEE" w:rsidP="00840A05">
      <w:pPr>
        <w:pStyle w:val="Odsekzoznamu"/>
        <w:numPr>
          <w:ilvl w:val="1"/>
          <w:numId w:val="26"/>
        </w:numPr>
        <w:ind w:left="709"/>
        <w:rPr>
          <w:lang w:val="sk-SK" w:eastAsia="sk-SK"/>
        </w:rPr>
      </w:pPr>
      <w:r w:rsidRPr="002A76F4">
        <w:rPr>
          <w:lang w:val="sk-SK" w:eastAsia="sk-SK"/>
        </w:rPr>
        <w:t xml:space="preserve">celková výška finančných prostriedkov určená na čerpanie, </w:t>
      </w:r>
    </w:p>
    <w:p w:rsidR="001F6BEE" w:rsidRPr="002A76F4" w:rsidRDefault="00582DB7" w:rsidP="00840A05">
      <w:pPr>
        <w:pStyle w:val="Odsekzoznamu"/>
        <w:numPr>
          <w:ilvl w:val="1"/>
          <w:numId w:val="26"/>
        </w:numPr>
        <w:ind w:left="709"/>
        <w:jc w:val="both"/>
        <w:rPr>
          <w:lang w:val="sk-SK" w:eastAsia="sk-SK"/>
        </w:rPr>
      </w:pPr>
      <w:r w:rsidRPr="002A76F4">
        <w:rPr>
          <w:lang w:val="sk-SK" w:eastAsia="sk-SK"/>
        </w:rPr>
        <w:t>kópia súhlasu na uzatvorenie skládky odpadov alebo jej časti, vykonanie jej rekultivácie a jej následné monitorovanie,</w:t>
      </w:r>
      <w:r w:rsidR="00DB0B92" w:rsidRPr="002A76F4">
        <w:rPr>
          <w:lang w:val="sk-SK" w:eastAsia="sk-SK"/>
        </w:rPr>
        <w:t xml:space="preserve"> </w:t>
      </w:r>
    </w:p>
    <w:p w:rsidR="00DB0B92" w:rsidRPr="002A76F4" w:rsidRDefault="001F6BEE" w:rsidP="00840A05">
      <w:pPr>
        <w:pStyle w:val="Odsekzoznamu"/>
        <w:numPr>
          <w:ilvl w:val="1"/>
          <w:numId w:val="26"/>
        </w:numPr>
        <w:ind w:left="709"/>
        <w:jc w:val="both"/>
        <w:rPr>
          <w:lang w:val="sk-SK" w:eastAsia="sk-SK"/>
        </w:rPr>
      </w:pPr>
      <w:r w:rsidRPr="002A76F4">
        <w:rPr>
          <w:lang w:val="sk-SK" w:eastAsia="sk-SK"/>
        </w:rPr>
        <w:t xml:space="preserve">vyjadrenie </w:t>
      </w:r>
      <w:r w:rsidR="00856E6E" w:rsidRPr="002A76F4">
        <w:rPr>
          <w:lang w:val="sk-SK" w:eastAsia="sk-SK"/>
        </w:rPr>
        <w:t xml:space="preserve">k čerpaniu finančných prostriedkov, </w:t>
      </w:r>
    </w:p>
    <w:p w:rsidR="00225349" w:rsidRPr="002A76F4" w:rsidRDefault="00582DB7" w:rsidP="00840A05">
      <w:pPr>
        <w:pStyle w:val="Odsekzoznamu"/>
        <w:numPr>
          <w:ilvl w:val="1"/>
          <w:numId w:val="26"/>
        </w:numPr>
        <w:ind w:left="709"/>
        <w:rPr>
          <w:lang w:val="sk-SK" w:eastAsia="sk-SK"/>
        </w:rPr>
      </w:pPr>
      <w:r w:rsidRPr="002A76F4">
        <w:rPr>
          <w:lang w:val="sk-SK" w:eastAsia="sk-SK"/>
        </w:rPr>
        <w:t>iné údaje potrebné</w:t>
      </w:r>
      <w:r w:rsidR="00445D3A" w:rsidRPr="002A76F4">
        <w:rPr>
          <w:lang w:val="sk-SK" w:eastAsia="sk-SK"/>
        </w:rPr>
        <w:t xml:space="preserve"> k vydaniu písomného potvrdenia</w:t>
      </w:r>
      <w:r w:rsidR="00B363A4" w:rsidRPr="002A76F4">
        <w:rPr>
          <w:lang w:val="sk-SK" w:eastAsia="sk-SK"/>
        </w:rPr>
        <w:t>.</w:t>
      </w:r>
    </w:p>
    <w:p w:rsidR="00DB0B92" w:rsidRPr="002A76F4" w:rsidRDefault="00DB0B92" w:rsidP="00DB0B92">
      <w:pPr>
        <w:rPr>
          <w:rFonts w:ascii="Times New Roman" w:hAnsi="Times New Roman" w:cs="Times New Roman"/>
          <w:sz w:val="24"/>
          <w:szCs w:val="24"/>
          <w:lang w:eastAsia="sk-SK"/>
        </w:rPr>
      </w:pPr>
    </w:p>
    <w:p w:rsidR="00856E6E" w:rsidRPr="002A76F4" w:rsidRDefault="00DB0B92" w:rsidP="00DB0B92">
      <w:pPr>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(2) </w:t>
      </w:r>
      <w:r w:rsidR="00856E6E" w:rsidRPr="002A76F4">
        <w:rPr>
          <w:rFonts w:ascii="Times New Roman" w:hAnsi="Times New Roman" w:cs="Times New Roman"/>
          <w:sz w:val="24"/>
          <w:szCs w:val="24"/>
          <w:lang w:eastAsia="sk-SK"/>
        </w:rPr>
        <w:t xml:space="preserve">Záväzné stanovisko podľa § 24 ods. 9 obsahuje najmä: </w:t>
      </w:r>
    </w:p>
    <w:p w:rsidR="00856E6E" w:rsidRPr="002A76F4" w:rsidRDefault="00856E6E" w:rsidP="00840A05">
      <w:pPr>
        <w:pStyle w:val="Odsekzoznamu"/>
        <w:numPr>
          <w:ilvl w:val="0"/>
          <w:numId w:val="27"/>
        </w:numPr>
        <w:ind w:left="709"/>
        <w:rPr>
          <w:lang w:val="sk-SK" w:eastAsia="sk-SK"/>
        </w:rPr>
      </w:pPr>
      <w:r w:rsidRPr="002A76F4">
        <w:rPr>
          <w:lang w:val="sk-SK" w:eastAsia="sk-SK"/>
        </w:rPr>
        <w:t>názov prevádzkovateľa skládky odpadov alebo obce,</w:t>
      </w:r>
    </w:p>
    <w:p w:rsidR="00856E6E" w:rsidRPr="002A76F4" w:rsidRDefault="00856E6E" w:rsidP="00840A05">
      <w:pPr>
        <w:pStyle w:val="Odsekzoznamu"/>
        <w:numPr>
          <w:ilvl w:val="0"/>
          <w:numId w:val="27"/>
        </w:numPr>
        <w:ind w:left="709"/>
        <w:rPr>
          <w:lang w:val="sk-SK" w:eastAsia="sk-SK"/>
        </w:rPr>
      </w:pPr>
      <w:r w:rsidRPr="002A76F4">
        <w:rPr>
          <w:lang w:val="sk-SK" w:eastAsia="sk-SK"/>
        </w:rPr>
        <w:t xml:space="preserve">adresa prevádzkovateľa skládky odpadov alebo obce, </w:t>
      </w:r>
    </w:p>
    <w:p w:rsidR="00856E6E" w:rsidRPr="002A76F4" w:rsidRDefault="00856E6E" w:rsidP="00840A05">
      <w:pPr>
        <w:pStyle w:val="Odsekzoznamu"/>
        <w:numPr>
          <w:ilvl w:val="0"/>
          <w:numId w:val="27"/>
        </w:numPr>
        <w:ind w:left="709"/>
        <w:rPr>
          <w:lang w:val="sk-SK" w:eastAsia="sk-SK"/>
        </w:rPr>
      </w:pPr>
      <w:r w:rsidRPr="002A76F4">
        <w:rPr>
          <w:lang w:val="sk-SK" w:eastAsia="sk-SK"/>
        </w:rPr>
        <w:t xml:space="preserve">identifikačné číslo (IČO) prevádzkovateľa skládky odpadov alebo obce, </w:t>
      </w:r>
    </w:p>
    <w:p w:rsidR="00856E6E" w:rsidRPr="002A76F4" w:rsidRDefault="00856E6E" w:rsidP="00840A05">
      <w:pPr>
        <w:pStyle w:val="Odsekzoznamu"/>
        <w:numPr>
          <w:ilvl w:val="0"/>
          <w:numId w:val="27"/>
        </w:numPr>
        <w:ind w:left="709"/>
        <w:rPr>
          <w:lang w:val="sk-SK" w:eastAsia="sk-SK"/>
        </w:rPr>
      </w:pPr>
      <w:r w:rsidRPr="002A76F4">
        <w:rPr>
          <w:lang w:val="sk-SK" w:eastAsia="sk-SK"/>
        </w:rPr>
        <w:t>názov prevádzky,</w:t>
      </w:r>
    </w:p>
    <w:p w:rsidR="00856E6E" w:rsidRPr="002A76F4" w:rsidRDefault="00856E6E" w:rsidP="00840A05">
      <w:pPr>
        <w:pStyle w:val="Odsekzoznamu"/>
        <w:numPr>
          <w:ilvl w:val="0"/>
          <w:numId w:val="27"/>
        </w:numPr>
        <w:ind w:left="709"/>
        <w:rPr>
          <w:lang w:val="sk-SK" w:eastAsia="sk-SK"/>
        </w:rPr>
      </w:pPr>
      <w:r w:rsidRPr="002A76F4">
        <w:rPr>
          <w:lang w:val="sk-SK" w:eastAsia="sk-SK"/>
        </w:rPr>
        <w:lastRenderedPageBreak/>
        <w:t xml:space="preserve">umiestnenie prevádzky, </w:t>
      </w:r>
    </w:p>
    <w:p w:rsidR="00856E6E" w:rsidRPr="002A76F4" w:rsidRDefault="00856E6E" w:rsidP="00840A05">
      <w:pPr>
        <w:pStyle w:val="Odsekzoznamu"/>
        <w:numPr>
          <w:ilvl w:val="0"/>
          <w:numId w:val="27"/>
        </w:numPr>
        <w:ind w:left="709"/>
        <w:rPr>
          <w:lang w:val="sk-SK" w:eastAsia="sk-SK"/>
        </w:rPr>
      </w:pPr>
      <w:r w:rsidRPr="002A76F4">
        <w:rPr>
          <w:lang w:val="sk-SK" w:eastAsia="sk-SK"/>
        </w:rPr>
        <w:t xml:space="preserve">celková výška nevyčerpanej účelovej finančnej rezervy, </w:t>
      </w:r>
    </w:p>
    <w:p w:rsidR="00856E6E" w:rsidRPr="002A76F4" w:rsidRDefault="00856E6E" w:rsidP="00840A05">
      <w:pPr>
        <w:pStyle w:val="Odsekzoznamu"/>
        <w:numPr>
          <w:ilvl w:val="0"/>
          <w:numId w:val="27"/>
        </w:numPr>
        <w:ind w:left="709"/>
        <w:jc w:val="both"/>
        <w:rPr>
          <w:lang w:val="sk-SK" w:eastAsia="sk-SK"/>
        </w:rPr>
      </w:pPr>
      <w:r w:rsidRPr="002A76F4">
        <w:rPr>
          <w:lang w:val="sk-SK" w:eastAsia="sk-SK"/>
        </w:rPr>
        <w:t xml:space="preserve">vyjadrenie k čerpaniu finančných prostriedkov, </w:t>
      </w:r>
    </w:p>
    <w:p w:rsidR="00856E6E" w:rsidRPr="002A76F4" w:rsidRDefault="00856E6E" w:rsidP="00840A05">
      <w:pPr>
        <w:pStyle w:val="Odsekzoznamu"/>
        <w:numPr>
          <w:ilvl w:val="0"/>
          <w:numId w:val="27"/>
        </w:numPr>
        <w:ind w:left="709"/>
        <w:rPr>
          <w:lang w:val="sk-SK" w:eastAsia="sk-SK"/>
        </w:rPr>
      </w:pPr>
      <w:r w:rsidRPr="002A76F4">
        <w:rPr>
          <w:lang w:val="sk-SK" w:eastAsia="sk-SK"/>
        </w:rPr>
        <w:t>iné údaje potrebné k vydaniu písomného potvrdenia.</w:t>
      </w:r>
    </w:p>
    <w:p w:rsidR="00856E6E" w:rsidRPr="002A76F4" w:rsidRDefault="00856E6E" w:rsidP="00DB0B92">
      <w:pPr>
        <w:rPr>
          <w:rFonts w:ascii="Times New Roman" w:hAnsi="Times New Roman" w:cs="Times New Roman"/>
          <w:sz w:val="24"/>
          <w:szCs w:val="24"/>
          <w:lang w:eastAsia="sk-SK"/>
        </w:rPr>
      </w:pPr>
    </w:p>
    <w:p w:rsidR="00DB0B92" w:rsidRPr="002A76F4" w:rsidRDefault="00856E6E" w:rsidP="00DB0B92">
      <w:pPr>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(3) </w:t>
      </w:r>
      <w:r w:rsidR="00DB0B92" w:rsidRPr="002A76F4">
        <w:rPr>
          <w:rFonts w:ascii="Times New Roman" w:hAnsi="Times New Roman" w:cs="Times New Roman"/>
          <w:sz w:val="24"/>
          <w:szCs w:val="24"/>
          <w:lang w:eastAsia="sk-SK"/>
        </w:rPr>
        <w:t>Vzor potvrdenia na čerpanie prostriedkov účelovej finančnej rezervy</w:t>
      </w:r>
      <w:r w:rsidR="00D0299D" w:rsidRPr="002A76F4">
        <w:rPr>
          <w:rFonts w:ascii="Times New Roman" w:hAnsi="Times New Roman" w:cs="Times New Roman"/>
          <w:sz w:val="24"/>
          <w:szCs w:val="24"/>
          <w:lang w:eastAsia="sk-SK"/>
        </w:rPr>
        <w:t>, ktorý</w:t>
      </w:r>
      <w:r w:rsidR="00DB0B92" w:rsidRPr="002A76F4">
        <w:rPr>
          <w:rFonts w:ascii="Times New Roman" w:hAnsi="Times New Roman" w:cs="Times New Roman"/>
          <w:sz w:val="24"/>
          <w:szCs w:val="24"/>
          <w:lang w:eastAsia="sk-SK"/>
        </w:rPr>
        <w:t xml:space="preserve"> </w:t>
      </w:r>
      <w:r w:rsidR="00D0299D" w:rsidRPr="002A76F4">
        <w:rPr>
          <w:rFonts w:ascii="Times New Roman" w:hAnsi="Times New Roman" w:cs="Times New Roman"/>
          <w:sz w:val="24"/>
          <w:szCs w:val="24"/>
          <w:lang w:eastAsia="sk-SK"/>
        </w:rPr>
        <w:t xml:space="preserve">vydáva </w:t>
      </w:r>
      <w:r w:rsidR="00225349" w:rsidRPr="002A76F4">
        <w:rPr>
          <w:rFonts w:ascii="Times New Roman" w:hAnsi="Times New Roman" w:cs="Times New Roman"/>
          <w:sz w:val="24"/>
          <w:szCs w:val="24"/>
          <w:lang w:eastAsia="sk-SK"/>
        </w:rPr>
        <w:t>podľa § 24 ods. 5</w:t>
      </w:r>
      <w:r w:rsidR="00860588" w:rsidRPr="002A76F4">
        <w:rPr>
          <w:rFonts w:ascii="Times New Roman" w:hAnsi="Times New Roman" w:cs="Times New Roman"/>
          <w:sz w:val="24"/>
          <w:szCs w:val="24"/>
          <w:lang w:eastAsia="sk-SK"/>
        </w:rPr>
        <w:t xml:space="preserve"> zákona </w:t>
      </w:r>
      <w:r w:rsidR="00D0299D" w:rsidRPr="002A76F4">
        <w:rPr>
          <w:rFonts w:ascii="Times New Roman" w:hAnsi="Times New Roman" w:cs="Times New Roman"/>
          <w:sz w:val="24"/>
          <w:szCs w:val="24"/>
          <w:lang w:eastAsia="sk-SK"/>
        </w:rPr>
        <w:t xml:space="preserve">ministerstvo </w:t>
      </w:r>
      <w:r w:rsidR="00DB0B92" w:rsidRPr="002A76F4">
        <w:rPr>
          <w:rFonts w:ascii="Times New Roman" w:hAnsi="Times New Roman" w:cs="Times New Roman"/>
          <w:sz w:val="24"/>
          <w:szCs w:val="24"/>
          <w:lang w:eastAsia="sk-SK"/>
        </w:rPr>
        <w:t xml:space="preserve">je uvedený v prílohe č. </w:t>
      </w:r>
      <w:r w:rsidR="004F4133" w:rsidRPr="002A76F4">
        <w:rPr>
          <w:rFonts w:ascii="Times New Roman" w:hAnsi="Times New Roman" w:cs="Times New Roman"/>
          <w:sz w:val="24"/>
          <w:szCs w:val="24"/>
          <w:lang w:eastAsia="sk-SK"/>
        </w:rPr>
        <w:t>6</w:t>
      </w:r>
      <w:r w:rsidR="00DB0B92" w:rsidRPr="002A76F4">
        <w:rPr>
          <w:rFonts w:ascii="Times New Roman" w:hAnsi="Times New Roman" w:cs="Times New Roman"/>
          <w:sz w:val="24"/>
          <w:szCs w:val="24"/>
          <w:lang w:eastAsia="sk-SK"/>
        </w:rPr>
        <w:t>.</w:t>
      </w:r>
    </w:p>
    <w:p w:rsidR="00E547D2" w:rsidRPr="002A76F4" w:rsidRDefault="00E547D2" w:rsidP="000041D0">
      <w:pPr>
        <w:spacing w:line="240" w:lineRule="auto"/>
        <w:jc w:val="center"/>
        <w:rPr>
          <w:rFonts w:ascii="Times New Roman" w:hAnsi="Times New Roman" w:cs="Times New Roman"/>
          <w:b/>
          <w:sz w:val="24"/>
          <w:szCs w:val="24"/>
          <w:lang w:eastAsia="sk-SK"/>
        </w:rPr>
      </w:pPr>
    </w:p>
    <w:p w:rsidR="00C5447F" w:rsidRPr="002A76F4" w:rsidRDefault="00C40C5F" w:rsidP="00BA015D">
      <w:pPr>
        <w:spacing w:line="240" w:lineRule="auto"/>
        <w:jc w:val="center"/>
        <w:rPr>
          <w:rFonts w:ascii="Times New Roman" w:hAnsi="Times New Roman" w:cs="Times New Roman"/>
          <w:b/>
          <w:sz w:val="24"/>
          <w:szCs w:val="24"/>
          <w:lang w:eastAsia="sk-SK"/>
        </w:rPr>
      </w:pPr>
      <w:r w:rsidRPr="002A76F4">
        <w:rPr>
          <w:rFonts w:ascii="Times New Roman" w:hAnsi="Times New Roman" w:cs="Times New Roman"/>
          <w:b/>
          <w:sz w:val="24"/>
          <w:szCs w:val="24"/>
          <w:lang w:eastAsia="sk-SK"/>
        </w:rPr>
        <w:t xml:space="preserve">Prechodné </w:t>
      </w:r>
      <w:r w:rsidR="00C031DC" w:rsidRPr="002A76F4">
        <w:rPr>
          <w:rFonts w:ascii="Times New Roman" w:hAnsi="Times New Roman" w:cs="Times New Roman"/>
          <w:b/>
          <w:sz w:val="24"/>
          <w:szCs w:val="24"/>
          <w:lang w:eastAsia="sk-SK"/>
        </w:rPr>
        <w:t>a záverečné ustanovenia</w:t>
      </w:r>
    </w:p>
    <w:p w:rsidR="00BA015D" w:rsidRPr="002A76F4" w:rsidRDefault="00225349" w:rsidP="00C031DC">
      <w:pPr>
        <w:spacing w:line="240" w:lineRule="auto"/>
        <w:jc w:val="center"/>
        <w:rPr>
          <w:rFonts w:ascii="Times New Roman" w:hAnsi="Times New Roman" w:cs="Times New Roman"/>
          <w:b/>
          <w:sz w:val="24"/>
          <w:szCs w:val="24"/>
          <w:lang w:eastAsia="sk-SK"/>
        </w:rPr>
      </w:pPr>
      <w:r w:rsidRPr="002A76F4">
        <w:rPr>
          <w:rFonts w:ascii="Times New Roman" w:hAnsi="Times New Roman" w:cs="Times New Roman"/>
          <w:b/>
          <w:sz w:val="24"/>
          <w:szCs w:val="24"/>
          <w:lang w:eastAsia="sk-SK"/>
        </w:rPr>
        <w:t>§ 13</w:t>
      </w:r>
    </w:p>
    <w:p w:rsidR="00C5447F" w:rsidRPr="002A76F4" w:rsidRDefault="00C5447F" w:rsidP="004F4133">
      <w:pPr>
        <w:pStyle w:val="Default"/>
        <w:jc w:val="both"/>
        <w:rPr>
          <w:rFonts w:ascii="Times New Roman" w:hAnsi="Times New Roman" w:cs="Times New Roman"/>
          <w:color w:val="auto"/>
        </w:rPr>
      </w:pPr>
      <w:r w:rsidRPr="002A76F4">
        <w:rPr>
          <w:rFonts w:ascii="Times New Roman" w:hAnsi="Times New Roman" w:cs="Times New Roman"/>
          <w:color w:val="auto"/>
        </w:rPr>
        <w:t xml:space="preserve">Ročná výška účelovej finančnej rezervy </w:t>
      </w:r>
      <w:r w:rsidR="00FE78EB" w:rsidRPr="002A76F4">
        <w:rPr>
          <w:rFonts w:ascii="Times New Roman" w:hAnsi="Times New Roman" w:cs="Times New Roman"/>
          <w:color w:val="auto"/>
        </w:rPr>
        <w:t xml:space="preserve">pre skládky odpadov alebo časti skládky odpadov, </w:t>
      </w:r>
      <w:r w:rsidR="00B15838" w:rsidRPr="002A76F4">
        <w:rPr>
          <w:rFonts w:ascii="Times New Roman" w:hAnsi="Times New Roman" w:cs="Times New Roman"/>
          <w:color w:val="auto"/>
        </w:rPr>
        <w:t>ktoré sú prevádzkované v súlade s právoplatným kolaudačným rozhodnutím vydaným do 31. decembra 2015, sa vypočíta</w:t>
      </w:r>
      <w:r w:rsidR="009E5623" w:rsidRPr="002A76F4">
        <w:rPr>
          <w:rFonts w:ascii="Times New Roman" w:hAnsi="Times New Roman" w:cs="Times New Roman"/>
          <w:color w:val="auto"/>
        </w:rPr>
        <w:t xml:space="preserve"> podľa</w:t>
      </w:r>
      <w:r w:rsidRPr="002A76F4">
        <w:rPr>
          <w:rFonts w:ascii="Times New Roman" w:hAnsi="Times New Roman" w:cs="Times New Roman"/>
          <w:color w:val="auto"/>
        </w:rPr>
        <w:t xml:space="preserve"> predpisov</w:t>
      </w:r>
      <w:r w:rsidR="00A93AB0" w:rsidRPr="002A76F4">
        <w:rPr>
          <w:rFonts w:ascii="Times New Roman" w:hAnsi="Times New Roman" w:cs="Times New Roman"/>
          <w:color w:val="auto"/>
        </w:rPr>
        <w:t xml:space="preserve"> platných pred 1. januárom 2016</w:t>
      </w:r>
      <w:r w:rsidR="00B15838" w:rsidRPr="002A76F4">
        <w:rPr>
          <w:rFonts w:ascii="Times New Roman" w:hAnsi="Times New Roman" w:cs="Times New Roman"/>
          <w:color w:val="auto"/>
        </w:rPr>
        <w:t xml:space="preserve">. </w:t>
      </w:r>
      <w:r w:rsidRPr="002A76F4">
        <w:rPr>
          <w:rFonts w:ascii="Times New Roman" w:hAnsi="Times New Roman" w:cs="Times New Roman"/>
          <w:color w:val="auto"/>
        </w:rPr>
        <w:t xml:space="preserve"> </w:t>
      </w:r>
    </w:p>
    <w:p w:rsidR="00612B43" w:rsidRPr="002A76F4" w:rsidRDefault="00612B43" w:rsidP="004F4133">
      <w:pPr>
        <w:spacing w:line="240" w:lineRule="auto"/>
        <w:jc w:val="both"/>
        <w:outlineLvl w:val="4"/>
        <w:rPr>
          <w:rFonts w:ascii="Times New Roman" w:hAnsi="Times New Roman" w:cs="Times New Roman"/>
          <w:b/>
          <w:bCs/>
          <w:sz w:val="24"/>
          <w:szCs w:val="24"/>
          <w:lang w:eastAsia="sk-SK"/>
        </w:rPr>
      </w:pPr>
    </w:p>
    <w:p w:rsidR="007B0A66" w:rsidRPr="002A76F4" w:rsidRDefault="00C5447F" w:rsidP="004F4133">
      <w:pPr>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lang w:eastAsia="sk-SK"/>
        </w:rPr>
        <w:t>§ 1</w:t>
      </w:r>
      <w:r w:rsidR="00225349" w:rsidRPr="002A76F4">
        <w:rPr>
          <w:rFonts w:ascii="Times New Roman" w:hAnsi="Times New Roman" w:cs="Times New Roman"/>
          <w:b/>
          <w:bCs/>
          <w:sz w:val="24"/>
          <w:szCs w:val="24"/>
          <w:lang w:eastAsia="sk-SK"/>
        </w:rPr>
        <w:t>4</w:t>
      </w:r>
    </w:p>
    <w:p w:rsidR="007B0A66" w:rsidRPr="002A76F4" w:rsidRDefault="00103524" w:rsidP="004F4133">
      <w:pPr>
        <w:spacing w:line="240" w:lineRule="auto"/>
        <w:jc w:val="both"/>
        <w:rPr>
          <w:rFonts w:ascii="Times New Roman" w:hAnsi="Times New Roman" w:cs="Times New Roman"/>
          <w:sz w:val="24"/>
          <w:szCs w:val="24"/>
          <w:lang w:eastAsia="sk-SK"/>
        </w:rPr>
      </w:pPr>
      <w:r w:rsidRPr="002A76F4">
        <w:rPr>
          <w:rFonts w:ascii="Times New Roman" w:hAnsi="Times New Roman" w:cs="Times New Roman"/>
          <w:sz w:val="24"/>
          <w:szCs w:val="24"/>
          <w:lang w:eastAsia="sk-SK"/>
        </w:rPr>
        <w:t xml:space="preserve">(1) </w:t>
      </w:r>
      <w:r w:rsidR="007B0A66" w:rsidRPr="002A76F4">
        <w:rPr>
          <w:rFonts w:ascii="Times New Roman" w:hAnsi="Times New Roman" w:cs="Times New Roman"/>
          <w:sz w:val="24"/>
          <w:szCs w:val="24"/>
          <w:lang w:eastAsia="sk-SK"/>
        </w:rPr>
        <w:t xml:space="preserve">Touto vyhláškou sa preberajú právne záväzné akty Európskej únie uvedené v prílohe č. </w:t>
      </w:r>
      <w:r w:rsidR="004F4133" w:rsidRPr="002A76F4">
        <w:rPr>
          <w:rFonts w:ascii="Times New Roman" w:hAnsi="Times New Roman" w:cs="Times New Roman"/>
          <w:sz w:val="24"/>
          <w:szCs w:val="24"/>
          <w:lang w:eastAsia="sk-SK"/>
        </w:rPr>
        <w:t>7</w:t>
      </w:r>
      <w:r w:rsidR="007B0A66" w:rsidRPr="002A76F4">
        <w:rPr>
          <w:rFonts w:ascii="Times New Roman" w:hAnsi="Times New Roman" w:cs="Times New Roman"/>
          <w:sz w:val="24"/>
          <w:szCs w:val="24"/>
          <w:lang w:eastAsia="sk-SK"/>
        </w:rPr>
        <w:t>.</w:t>
      </w:r>
    </w:p>
    <w:p w:rsidR="007B0A66" w:rsidRPr="002A76F4" w:rsidRDefault="00103524" w:rsidP="004F4133">
      <w:pPr>
        <w:spacing w:line="240" w:lineRule="auto"/>
        <w:jc w:val="both"/>
        <w:rPr>
          <w:rFonts w:ascii="Times New Roman" w:hAnsi="Times New Roman" w:cs="Times New Roman"/>
          <w:sz w:val="24"/>
          <w:szCs w:val="24"/>
          <w:vertAlign w:val="superscript"/>
          <w:lang w:eastAsia="sk-SK"/>
        </w:rPr>
      </w:pPr>
      <w:r w:rsidRPr="002A76F4">
        <w:rPr>
          <w:rFonts w:ascii="Times New Roman" w:hAnsi="Times New Roman" w:cs="Times New Roman"/>
          <w:sz w:val="24"/>
          <w:szCs w:val="24"/>
          <w:lang w:eastAsia="sk-SK"/>
        </w:rPr>
        <w:t xml:space="preserve">(2) Táto vyhláška bola prijatá </w:t>
      </w:r>
      <w:r w:rsidRPr="002A76F4">
        <w:rPr>
          <w:rFonts w:ascii="Times New Roman" w:eastAsia="Times New Roman" w:hAnsi="Times New Roman"/>
          <w:bCs/>
          <w:sz w:val="24"/>
          <w:szCs w:val="24"/>
          <w:lang w:eastAsia="sk-SK"/>
        </w:rPr>
        <w:t>v súlade s právne záväzným aktom Európskej únie v oblasti technických noriem a technických predpisov.</w:t>
      </w:r>
      <w:r w:rsidRPr="002A76F4">
        <w:rPr>
          <w:rStyle w:val="Odkaznapoznmkupodiarou"/>
          <w:rFonts w:ascii="Times New Roman" w:eastAsia="Times New Roman" w:hAnsi="Times New Roman"/>
          <w:bCs/>
          <w:sz w:val="24"/>
          <w:szCs w:val="24"/>
          <w:lang w:eastAsia="sk-SK"/>
        </w:rPr>
        <w:footnoteReference w:id="18"/>
      </w:r>
      <w:r w:rsidRPr="002A76F4">
        <w:rPr>
          <w:rFonts w:ascii="Times New Roman" w:eastAsia="Times New Roman" w:hAnsi="Times New Roman"/>
          <w:bCs/>
          <w:sz w:val="24"/>
          <w:szCs w:val="24"/>
          <w:vertAlign w:val="superscript"/>
          <w:lang w:eastAsia="sk-SK"/>
        </w:rPr>
        <w:t>)</w:t>
      </w:r>
    </w:p>
    <w:p w:rsidR="00103524" w:rsidRPr="002A76F4" w:rsidRDefault="00103524" w:rsidP="001430AC">
      <w:pPr>
        <w:spacing w:line="240" w:lineRule="auto"/>
        <w:jc w:val="center"/>
        <w:outlineLvl w:val="4"/>
        <w:rPr>
          <w:rFonts w:ascii="Times New Roman" w:hAnsi="Times New Roman" w:cs="Times New Roman"/>
          <w:b/>
          <w:bCs/>
          <w:sz w:val="24"/>
          <w:szCs w:val="24"/>
          <w:lang w:eastAsia="sk-SK"/>
        </w:rPr>
      </w:pPr>
    </w:p>
    <w:p w:rsidR="007B0A66" w:rsidRPr="002A76F4" w:rsidRDefault="00C5447F" w:rsidP="001430AC">
      <w:pPr>
        <w:spacing w:line="240" w:lineRule="auto"/>
        <w:jc w:val="center"/>
        <w:outlineLvl w:val="4"/>
        <w:rPr>
          <w:rFonts w:ascii="Times New Roman" w:hAnsi="Times New Roman" w:cs="Times New Roman"/>
          <w:b/>
          <w:bCs/>
          <w:sz w:val="24"/>
          <w:szCs w:val="24"/>
          <w:lang w:eastAsia="sk-SK"/>
        </w:rPr>
      </w:pPr>
      <w:r w:rsidRPr="002A76F4">
        <w:rPr>
          <w:rFonts w:ascii="Times New Roman" w:hAnsi="Times New Roman" w:cs="Times New Roman"/>
          <w:b/>
          <w:bCs/>
          <w:sz w:val="24"/>
          <w:szCs w:val="24"/>
          <w:lang w:eastAsia="sk-SK"/>
        </w:rPr>
        <w:t>§ 1</w:t>
      </w:r>
      <w:r w:rsidR="00445D3A" w:rsidRPr="002A76F4">
        <w:rPr>
          <w:rFonts w:ascii="Times New Roman" w:hAnsi="Times New Roman" w:cs="Times New Roman"/>
          <w:b/>
          <w:bCs/>
          <w:sz w:val="24"/>
          <w:szCs w:val="24"/>
          <w:lang w:eastAsia="sk-SK"/>
        </w:rPr>
        <w:t>5</w:t>
      </w:r>
    </w:p>
    <w:p w:rsidR="007B0A66" w:rsidRPr="002A76F4" w:rsidRDefault="007B0A66" w:rsidP="007B0A66">
      <w:pPr>
        <w:spacing w:line="240" w:lineRule="auto"/>
        <w:rPr>
          <w:rFonts w:ascii="Times New Roman" w:hAnsi="Times New Roman" w:cs="Times New Roman"/>
          <w:sz w:val="24"/>
          <w:szCs w:val="24"/>
          <w:lang w:eastAsia="sk-SK"/>
        </w:rPr>
      </w:pPr>
      <w:r w:rsidRPr="002A76F4">
        <w:rPr>
          <w:rFonts w:ascii="Times New Roman" w:hAnsi="Times New Roman" w:cs="Times New Roman"/>
          <w:sz w:val="24"/>
          <w:szCs w:val="24"/>
          <w:lang w:eastAsia="sk-SK"/>
        </w:rPr>
        <w:br/>
        <w:t xml:space="preserve">Táto vyhláška nadobúda účinnosť </w:t>
      </w:r>
      <w:r w:rsidR="0082544D" w:rsidRPr="002A76F4">
        <w:rPr>
          <w:rFonts w:ascii="Times New Roman" w:hAnsi="Times New Roman" w:cs="Times New Roman"/>
          <w:sz w:val="24"/>
          <w:szCs w:val="24"/>
          <w:lang w:eastAsia="sk-SK"/>
        </w:rPr>
        <w:t>1. januára</w:t>
      </w:r>
      <w:r w:rsidRPr="002A76F4">
        <w:rPr>
          <w:rFonts w:ascii="Times New Roman" w:hAnsi="Times New Roman" w:cs="Times New Roman"/>
          <w:sz w:val="24"/>
          <w:szCs w:val="24"/>
          <w:lang w:eastAsia="sk-SK"/>
        </w:rPr>
        <w:t xml:space="preserve"> 201</w:t>
      </w:r>
      <w:r w:rsidR="00445D3A" w:rsidRPr="002A76F4">
        <w:rPr>
          <w:rFonts w:ascii="Times New Roman" w:hAnsi="Times New Roman" w:cs="Times New Roman"/>
          <w:sz w:val="24"/>
          <w:szCs w:val="24"/>
          <w:lang w:eastAsia="sk-SK"/>
        </w:rPr>
        <w:t>9</w:t>
      </w:r>
      <w:r w:rsidR="00317A02" w:rsidRPr="002A76F4">
        <w:rPr>
          <w:rFonts w:ascii="Times New Roman" w:hAnsi="Times New Roman" w:cs="Times New Roman"/>
          <w:sz w:val="24"/>
          <w:szCs w:val="24"/>
          <w:lang w:eastAsia="sk-SK"/>
        </w:rPr>
        <w:t>.</w:t>
      </w:r>
      <w:r w:rsidRPr="002A76F4">
        <w:rPr>
          <w:rFonts w:ascii="Times New Roman" w:hAnsi="Times New Roman" w:cs="Times New Roman"/>
          <w:sz w:val="24"/>
          <w:szCs w:val="24"/>
          <w:lang w:eastAsia="sk-SK"/>
        </w:rPr>
        <w:t xml:space="preserve"> </w:t>
      </w:r>
    </w:p>
    <w:p w:rsidR="007B0A66" w:rsidRPr="002A76F4" w:rsidRDefault="007B0A66" w:rsidP="007B0A66">
      <w:pPr>
        <w:spacing w:line="240" w:lineRule="auto"/>
        <w:rPr>
          <w:rFonts w:ascii="Times New Roman" w:hAnsi="Times New Roman" w:cs="Times New Roman"/>
          <w:sz w:val="24"/>
          <w:szCs w:val="24"/>
          <w:lang w:eastAsia="sk-SK"/>
        </w:rPr>
      </w:pPr>
    </w:p>
    <w:p w:rsidR="00694767" w:rsidRPr="002A76F4" w:rsidRDefault="00694767" w:rsidP="00B16A93">
      <w:pPr>
        <w:spacing w:line="240" w:lineRule="auto"/>
        <w:jc w:val="center"/>
        <w:rPr>
          <w:rFonts w:ascii="Times New Roman" w:hAnsi="Times New Roman" w:cs="Times New Roman"/>
          <w:b/>
          <w:bCs/>
          <w:sz w:val="24"/>
          <w:szCs w:val="24"/>
          <w:lang w:eastAsia="sk-SK"/>
        </w:rPr>
      </w:pPr>
    </w:p>
    <w:p w:rsidR="007B0A66" w:rsidRPr="002A76F4" w:rsidRDefault="007B0A66" w:rsidP="007B0A66">
      <w:pPr>
        <w:spacing w:line="240" w:lineRule="auto"/>
        <w:rPr>
          <w:rFonts w:ascii="Times New Roman" w:hAnsi="Times New Roman" w:cs="Times New Roman"/>
          <w:sz w:val="24"/>
          <w:szCs w:val="24"/>
        </w:rPr>
        <w:sectPr w:rsidR="007B0A66" w:rsidRPr="002A76F4">
          <w:footerReference w:type="default" r:id="rId11"/>
          <w:pgSz w:w="11906" w:h="16838"/>
          <w:pgMar w:top="1417" w:right="1417" w:bottom="1417" w:left="1417" w:header="708" w:footer="708" w:gutter="0"/>
          <w:cols w:space="708"/>
          <w:docGrid w:linePitch="360"/>
        </w:sectPr>
      </w:pPr>
    </w:p>
    <w:p w:rsidR="00E645F4" w:rsidRPr="002A76F4" w:rsidRDefault="007B0A66" w:rsidP="00E645F4">
      <w:pPr>
        <w:pStyle w:val="CM12"/>
        <w:jc w:val="right"/>
        <w:rPr>
          <w:rFonts w:ascii="Times New Roman" w:hAnsi="Times New Roman"/>
          <w:b/>
        </w:rPr>
      </w:pPr>
      <w:r w:rsidRPr="002A76F4">
        <w:rPr>
          <w:rFonts w:ascii="Times New Roman" w:hAnsi="Times New Roman"/>
          <w:b/>
        </w:rPr>
        <w:lastRenderedPageBreak/>
        <w:t xml:space="preserve">Príloha č. 1 </w:t>
      </w:r>
    </w:p>
    <w:p w:rsidR="007B0A66" w:rsidRPr="002A76F4" w:rsidRDefault="007B0A66" w:rsidP="00E645F4">
      <w:pPr>
        <w:pStyle w:val="CM12"/>
        <w:jc w:val="right"/>
        <w:rPr>
          <w:rFonts w:ascii="Times New Roman" w:hAnsi="Times New Roman"/>
          <w:b/>
        </w:rPr>
      </w:pPr>
      <w:r w:rsidRPr="002A76F4">
        <w:rPr>
          <w:rFonts w:ascii="Times New Roman" w:hAnsi="Times New Roman"/>
          <w:b/>
        </w:rPr>
        <w:t>k vyhláške č. ..../</w:t>
      </w:r>
      <w:r w:rsidR="0013332E" w:rsidRPr="002A76F4">
        <w:rPr>
          <w:rFonts w:ascii="Times New Roman" w:hAnsi="Times New Roman"/>
          <w:b/>
        </w:rPr>
        <w:t xml:space="preserve">2018 </w:t>
      </w:r>
      <w:r w:rsidRPr="002A76F4">
        <w:rPr>
          <w:rFonts w:ascii="Times New Roman" w:hAnsi="Times New Roman"/>
          <w:b/>
        </w:rPr>
        <w:t>Z.</w:t>
      </w:r>
      <w:r w:rsidR="0013332E" w:rsidRPr="002A76F4">
        <w:rPr>
          <w:rFonts w:ascii="Times New Roman" w:hAnsi="Times New Roman"/>
          <w:b/>
        </w:rPr>
        <w:t xml:space="preserve"> </w:t>
      </w:r>
      <w:r w:rsidRPr="002A76F4">
        <w:rPr>
          <w:rFonts w:ascii="Times New Roman" w:hAnsi="Times New Roman"/>
          <w:b/>
        </w:rPr>
        <w:t>z.</w:t>
      </w:r>
    </w:p>
    <w:p w:rsidR="00E645F4" w:rsidRPr="002A76F4" w:rsidRDefault="00E645F4" w:rsidP="00E645F4">
      <w:pPr>
        <w:pStyle w:val="Default"/>
        <w:rPr>
          <w:color w:val="auto"/>
        </w:rPr>
      </w:pPr>
    </w:p>
    <w:p w:rsidR="007B0A66" w:rsidRPr="002A76F4" w:rsidRDefault="009E5623" w:rsidP="007B0A66">
      <w:pPr>
        <w:pStyle w:val="CM12"/>
        <w:spacing w:after="417"/>
        <w:jc w:val="center"/>
        <w:rPr>
          <w:rFonts w:ascii="Times New Roman" w:hAnsi="Times New Roman"/>
          <w:b/>
        </w:rPr>
      </w:pPr>
      <w:r w:rsidRPr="002A76F4">
        <w:rPr>
          <w:rFonts w:ascii="Times New Roman" w:hAnsi="Times New Roman"/>
          <w:b/>
        </w:rPr>
        <w:t>KRITÉRIA</w:t>
      </w:r>
      <w:r w:rsidR="007B0A66" w:rsidRPr="002A76F4">
        <w:rPr>
          <w:rFonts w:ascii="Times New Roman" w:hAnsi="Times New Roman"/>
          <w:b/>
        </w:rPr>
        <w:t xml:space="preserve"> </w:t>
      </w:r>
      <w:r w:rsidR="004C3AA8" w:rsidRPr="002A76F4">
        <w:rPr>
          <w:rFonts w:ascii="Times New Roman" w:hAnsi="Times New Roman"/>
          <w:b/>
        </w:rPr>
        <w:t xml:space="preserve">NA </w:t>
      </w:r>
      <w:r w:rsidR="007B0A66" w:rsidRPr="002A76F4">
        <w:rPr>
          <w:rFonts w:ascii="Times New Roman" w:hAnsi="Times New Roman"/>
          <w:b/>
        </w:rPr>
        <w:t xml:space="preserve">PRIJÍMANIE ODPADOV NA SKLÁDKY ODPADOV </w:t>
      </w:r>
    </w:p>
    <w:p w:rsidR="007B0A66" w:rsidRPr="002A76F4" w:rsidRDefault="007B0A66" w:rsidP="00840A05">
      <w:pPr>
        <w:pStyle w:val="Default"/>
        <w:numPr>
          <w:ilvl w:val="0"/>
          <w:numId w:val="18"/>
        </w:numPr>
        <w:spacing w:after="60"/>
        <w:ind w:left="360" w:hanging="360"/>
        <w:jc w:val="both"/>
        <w:rPr>
          <w:rFonts w:ascii="Times New Roman" w:hAnsi="Times New Roman" w:cs="Times New Roman"/>
          <w:color w:val="auto"/>
        </w:rPr>
      </w:pPr>
      <w:r w:rsidRPr="002A76F4">
        <w:rPr>
          <w:rFonts w:ascii="Times New Roman" w:hAnsi="Times New Roman" w:cs="Times New Roman"/>
          <w:color w:val="auto"/>
        </w:rPr>
        <w:t>Vodný výluh z odpadu sa pripra</w:t>
      </w:r>
      <w:r w:rsidR="00FF2E4B" w:rsidRPr="002A76F4">
        <w:rPr>
          <w:rFonts w:ascii="Times New Roman" w:hAnsi="Times New Roman" w:cs="Times New Roman"/>
          <w:color w:val="auto"/>
        </w:rPr>
        <w:t>ví v pomere kvapaliny k tuhej lá</w:t>
      </w:r>
      <w:r w:rsidRPr="002A76F4">
        <w:rPr>
          <w:rFonts w:ascii="Times New Roman" w:hAnsi="Times New Roman" w:cs="Times New Roman"/>
          <w:color w:val="auto"/>
        </w:rPr>
        <w:t>tke L/S = 10 l/kg sušiny postupom uvedeným</w:t>
      </w:r>
      <w:r w:rsidR="00803166" w:rsidRPr="002A76F4">
        <w:rPr>
          <w:rFonts w:ascii="Times New Roman" w:hAnsi="Times New Roman" w:cs="Times New Roman"/>
          <w:color w:val="auto"/>
        </w:rPr>
        <w:t xml:space="preserve"> v prílohe č. 2</w:t>
      </w:r>
      <w:r w:rsidRPr="002A76F4">
        <w:rPr>
          <w:rFonts w:ascii="Times New Roman" w:hAnsi="Times New Roman" w:cs="Times New Roman"/>
          <w:color w:val="auto"/>
        </w:rPr>
        <w:t xml:space="preserve">. </w:t>
      </w:r>
    </w:p>
    <w:p w:rsidR="007B0A66" w:rsidRPr="002A76F4" w:rsidRDefault="00FF2E4B" w:rsidP="00840A05">
      <w:pPr>
        <w:pStyle w:val="Default"/>
        <w:numPr>
          <w:ilvl w:val="0"/>
          <w:numId w:val="18"/>
        </w:numPr>
        <w:spacing w:after="60"/>
        <w:ind w:left="360" w:hanging="360"/>
        <w:jc w:val="both"/>
        <w:rPr>
          <w:rFonts w:ascii="Times New Roman" w:hAnsi="Times New Roman" w:cs="Times New Roman"/>
          <w:color w:val="auto"/>
        </w:rPr>
      </w:pPr>
      <w:r w:rsidRPr="002A76F4">
        <w:rPr>
          <w:rFonts w:ascii="Times New Roman" w:hAnsi="Times New Roman" w:cs="Times New Roman"/>
          <w:color w:val="auto"/>
        </w:rPr>
        <w:t>Limitné</w:t>
      </w:r>
      <w:r w:rsidR="007B0A66" w:rsidRPr="002A76F4">
        <w:rPr>
          <w:rFonts w:ascii="Times New Roman" w:hAnsi="Times New Roman" w:cs="Times New Roman"/>
          <w:color w:val="auto"/>
        </w:rPr>
        <w:t xml:space="preserve"> hodnoty ukazovateľov pre je</w:t>
      </w:r>
      <w:r w:rsidRPr="002A76F4">
        <w:rPr>
          <w:rFonts w:ascii="Times New Roman" w:hAnsi="Times New Roman" w:cs="Times New Roman"/>
          <w:color w:val="auto"/>
        </w:rPr>
        <w:t>dnotlivé triedy vylú</w:t>
      </w:r>
      <w:r w:rsidR="007B0A66" w:rsidRPr="002A76F4">
        <w:rPr>
          <w:rFonts w:ascii="Times New Roman" w:hAnsi="Times New Roman" w:cs="Times New Roman"/>
          <w:color w:val="auto"/>
        </w:rPr>
        <w:t>hovateľnosti pre vodný výluh pripraveného podľa bodu 1 sú uvedené v tabuľke č.1.</w:t>
      </w:r>
    </w:p>
    <w:p w:rsidR="007B0A66" w:rsidRPr="002A76F4" w:rsidRDefault="007B0A66" w:rsidP="00840A05">
      <w:pPr>
        <w:pStyle w:val="Default"/>
        <w:numPr>
          <w:ilvl w:val="0"/>
          <w:numId w:val="18"/>
        </w:numPr>
        <w:spacing w:after="60"/>
        <w:ind w:left="360" w:hanging="360"/>
        <w:jc w:val="both"/>
        <w:rPr>
          <w:rFonts w:ascii="Times New Roman" w:hAnsi="Times New Roman" w:cs="Times New Roman"/>
          <w:color w:val="auto"/>
        </w:rPr>
      </w:pPr>
      <w:r w:rsidRPr="002A76F4">
        <w:rPr>
          <w:rFonts w:ascii="Times New Roman" w:hAnsi="Times New Roman" w:cs="Times New Roman"/>
          <w:color w:val="auto"/>
        </w:rPr>
        <w:t>Pri od</w:t>
      </w:r>
      <w:r w:rsidR="00FF2E4B" w:rsidRPr="002A76F4">
        <w:rPr>
          <w:rFonts w:ascii="Times New Roman" w:hAnsi="Times New Roman" w:cs="Times New Roman"/>
          <w:color w:val="auto"/>
        </w:rPr>
        <w:t>padoch upravených stabilizáciou</w:t>
      </w:r>
      <w:r w:rsidRPr="002A76F4">
        <w:rPr>
          <w:rFonts w:ascii="Times New Roman" w:hAnsi="Times New Roman" w:cs="Times New Roman"/>
          <w:color w:val="auto"/>
        </w:rPr>
        <w:t xml:space="preserve"> sa analýzy v natívnom stave na účely ich skládkovania nevykonávajú</w:t>
      </w:r>
      <w:r w:rsidR="004C6866" w:rsidRPr="002A76F4">
        <w:rPr>
          <w:rFonts w:ascii="Times New Roman" w:hAnsi="Times New Roman" w:cs="Times New Roman"/>
          <w:color w:val="auto"/>
        </w:rPr>
        <w:t>; to neplatí pre odpady</w:t>
      </w:r>
      <w:r w:rsidR="004C3AA8" w:rsidRPr="002A76F4">
        <w:rPr>
          <w:rFonts w:ascii="Times New Roman" w:hAnsi="Times New Roman" w:cs="Times New Roman"/>
          <w:color w:val="auto"/>
        </w:rPr>
        <w:t xml:space="preserve"> uvedené</w:t>
      </w:r>
      <w:r w:rsidR="004C6866" w:rsidRPr="002A76F4">
        <w:rPr>
          <w:rFonts w:ascii="Times New Roman" w:hAnsi="Times New Roman" w:cs="Times New Roman"/>
          <w:color w:val="auto"/>
        </w:rPr>
        <w:t xml:space="preserve"> v § 7 ods. 5 písm. b) </w:t>
      </w:r>
      <w:r w:rsidRPr="002A76F4">
        <w:rPr>
          <w:rFonts w:ascii="Times New Roman" w:hAnsi="Times New Roman" w:cs="Times New Roman"/>
          <w:color w:val="auto"/>
        </w:rPr>
        <w:t xml:space="preserve">. </w:t>
      </w:r>
    </w:p>
    <w:p w:rsidR="007B0A66" w:rsidRPr="002A76F4" w:rsidRDefault="007B0A66" w:rsidP="00840A05">
      <w:pPr>
        <w:pStyle w:val="Default"/>
        <w:numPr>
          <w:ilvl w:val="0"/>
          <w:numId w:val="18"/>
        </w:numPr>
        <w:ind w:left="360" w:hanging="360"/>
        <w:jc w:val="both"/>
        <w:rPr>
          <w:rFonts w:ascii="Times New Roman" w:hAnsi="Times New Roman" w:cs="Times New Roman"/>
          <w:color w:val="auto"/>
        </w:rPr>
      </w:pPr>
      <w:r w:rsidRPr="002A76F4">
        <w:rPr>
          <w:rFonts w:ascii="Times New Roman" w:hAnsi="Times New Roman" w:cs="Times New Roman"/>
          <w:color w:val="auto"/>
        </w:rPr>
        <w:t xml:space="preserve">Až trojnásobne prekročenie limitných hodnôt ukazovateľov pre jednotlivé triedy skládok odpadov je prípustné za týchto podmienok: </w:t>
      </w:r>
    </w:p>
    <w:p w:rsidR="007B0A66" w:rsidRPr="002A76F4" w:rsidRDefault="007B0A66" w:rsidP="00840A05">
      <w:pPr>
        <w:pStyle w:val="Default"/>
        <w:numPr>
          <w:ilvl w:val="1"/>
          <w:numId w:val="19"/>
        </w:numPr>
        <w:ind w:left="709" w:hanging="284"/>
        <w:jc w:val="both"/>
        <w:rPr>
          <w:rFonts w:ascii="Times New Roman" w:hAnsi="Times New Roman" w:cs="Times New Roman"/>
          <w:color w:val="auto"/>
        </w:rPr>
      </w:pPr>
      <w:r w:rsidRPr="002A76F4">
        <w:rPr>
          <w:rFonts w:ascii="Times New Roman" w:hAnsi="Times New Roman" w:cs="Times New Roman"/>
          <w:color w:val="auto"/>
        </w:rPr>
        <w:t xml:space="preserve">ide o konkrétne odpady od konkrétnych pôvodcov uvedené v prevádzkovom poriadku predmetnej skládky odpadov, </w:t>
      </w:r>
    </w:p>
    <w:p w:rsidR="007B0A66" w:rsidRPr="002A76F4" w:rsidRDefault="007B0A66" w:rsidP="00840A05">
      <w:pPr>
        <w:pStyle w:val="Default"/>
        <w:numPr>
          <w:ilvl w:val="1"/>
          <w:numId w:val="19"/>
        </w:numPr>
        <w:ind w:left="709" w:hanging="284"/>
        <w:jc w:val="both"/>
        <w:rPr>
          <w:rFonts w:ascii="Times New Roman" w:hAnsi="Times New Roman" w:cs="Times New Roman"/>
          <w:color w:val="auto"/>
        </w:rPr>
      </w:pPr>
      <w:r w:rsidRPr="002A76F4">
        <w:rPr>
          <w:rFonts w:ascii="Times New Roman" w:hAnsi="Times New Roman" w:cs="Times New Roman"/>
          <w:color w:val="auto"/>
        </w:rPr>
        <w:t>pre prijímajúcu skládku odpadov musí byť osobitne pre každý konkrétny odpad vypracovaný odborný posudok podľa osobitného predpisu</w:t>
      </w:r>
      <w:r w:rsidR="00EB172B" w:rsidRPr="002A76F4">
        <w:rPr>
          <w:rFonts w:ascii="Times New Roman" w:hAnsi="Times New Roman" w:cs="Times New Roman"/>
          <w:color w:val="auto"/>
        </w:rPr>
        <w:t>,</w:t>
      </w:r>
      <w:r w:rsidRPr="002A76F4">
        <w:rPr>
          <w:rStyle w:val="Odkaznapoznmkupodiarou"/>
          <w:rFonts w:ascii="Times New Roman" w:hAnsi="Times New Roman" w:cs="Times New Roman"/>
          <w:color w:val="auto"/>
        </w:rPr>
        <w:footnoteReference w:id="19"/>
      </w:r>
      <w:r w:rsidR="00EB172B" w:rsidRPr="002A76F4">
        <w:rPr>
          <w:rFonts w:ascii="Times New Roman" w:hAnsi="Times New Roman" w:cs="Times New Roman"/>
          <w:color w:val="auto"/>
          <w:vertAlign w:val="superscript"/>
        </w:rPr>
        <w:t>)</w:t>
      </w:r>
    </w:p>
    <w:p w:rsidR="007B0A66" w:rsidRPr="002A76F4" w:rsidRDefault="007B0A66" w:rsidP="00840A05">
      <w:pPr>
        <w:pStyle w:val="CM3"/>
        <w:numPr>
          <w:ilvl w:val="1"/>
          <w:numId w:val="19"/>
        </w:numPr>
        <w:spacing w:line="240" w:lineRule="auto"/>
        <w:ind w:left="709" w:hanging="284"/>
        <w:jc w:val="both"/>
        <w:rPr>
          <w:rFonts w:ascii="Times New Roman" w:hAnsi="Times New Roman"/>
        </w:rPr>
      </w:pPr>
      <w:r w:rsidRPr="002A76F4">
        <w:rPr>
          <w:rFonts w:ascii="Times New Roman" w:hAnsi="Times New Roman"/>
        </w:rPr>
        <w:t xml:space="preserve">prevádzkovateľ skládky odpadov priloží kópie posudkov vypracovaných podľa bodu b) k evidenčnému listu skládky odpadov, ktorý sa vypĺňa za obdobie kalendárneho roka a posiela sa príslušnému orgánu štátnej správy odpadového hospodárstva do 31. januára nasledujúceho roka, </w:t>
      </w:r>
    </w:p>
    <w:p w:rsidR="007B0A66" w:rsidRPr="002A76F4" w:rsidRDefault="007B0A66" w:rsidP="00840A05">
      <w:pPr>
        <w:pStyle w:val="CM12"/>
        <w:numPr>
          <w:ilvl w:val="1"/>
          <w:numId w:val="19"/>
        </w:numPr>
        <w:ind w:left="709" w:hanging="284"/>
        <w:jc w:val="both"/>
        <w:rPr>
          <w:rFonts w:ascii="Times New Roman" w:hAnsi="Times New Roman"/>
        </w:rPr>
      </w:pPr>
      <w:r w:rsidRPr="002A76F4">
        <w:rPr>
          <w:rFonts w:ascii="Times New Roman" w:hAnsi="Times New Roman"/>
        </w:rPr>
        <w:t>prekročenie limitných hodnôt ukazovateľov uvedených v tabuľke č.</w:t>
      </w:r>
      <w:r w:rsidR="00EB172B" w:rsidRPr="002A76F4">
        <w:rPr>
          <w:rFonts w:ascii="Times New Roman" w:hAnsi="Times New Roman"/>
        </w:rPr>
        <w:t xml:space="preserve"> </w:t>
      </w:r>
      <w:r w:rsidRPr="002A76F4">
        <w:rPr>
          <w:rFonts w:ascii="Times New Roman" w:hAnsi="Times New Roman"/>
        </w:rPr>
        <w:t>1 nepredstavuje zvýšene</w:t>
      </w:r>
      <w:r w:rsidR="003A6902" w:rsidRPr="002A76F4">
        <w:rPr>
          <w:rFonts w:ascii="Times New Roman" w:hAnsi="Times New Roman"/>
        </w:rPr>
        <w:t xml:space="preserve"> riziko pre životné prostredie, najmä pre </w:t>
      </w:r>
      <w:r w:rsidRPr="002A76F4">
        <w:rPr>
          <w:rFonts w:ascii="Times New Roman" w:hAnsi="Times New Roman"/>
        </w:rPr>
        <w:t>emisie vrátane priesakových kvapalín z prij</w:t>
      </w:r>
      <w:r w:rsidR="003A6902" w:rsidRPr="002A76F4">
        <w:rPr>
          <w:rFonts w:ascii="Times New Roman" w:hAnsi="Times New Roman"/>
        </w:rPr>
        <w:t>ímajúcej skládky odpadov</w:t>
      </w:r>
      <w:r w:rsidRPr="002A76F4">
        <w:rPr>
          <w:rFonts w:ascii="Times New Roman" w:hAnsi="Times New Roman"/>
        </w:rPr>
        <w:t>.</w:t>
      </w: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 xml:space="preserve">LIMITNÉ HODNOTY </w:t>
      </w:r>
    </w:p>
    <w:p w:rsidR="007B0A66" w:rsidRPr="002A76F4" w:rsidRDefault="007B0A66" w:rsidP="007B0A66">
      <w:pPr>
        <w:pStyle w:val="Default"/>
        <w:jc w:val="center"/>
        <w:rPr>
          <w:rFonts w:ascii="Times New Roman" w:hAnsi="Times New Roman" w:cs="Times New Roman"/>
          <w:b/>
          <w:bCs/>
          <w:color w:val="auto"/>
        </w:rPr>
      </w:pPr>
    </w:p>
    <w:p w:rsidR="007B0A66" w:rsidRPr="002A76F4" w:rsidRDefault="007B0A66" w:rsidP="007B0A66">
      <w:pPr>
        <w:pStyle w:val="Default"/>
        <w:rPr>
          <w:rFonts w:ascii="Times New Roman" w:hAnsi="Times New Roman" w:cs="Times New Roman"/>
          <w:b/>
          <w:bCs/>
          <w:color w:val="auto"/>
        </w:rPr>
      </w:pPr>
      <w:r w:rsidRPr="002A76F4">
        <w:rPr>
          <w:rFonts w:ascii="Times New Roman" w:hAnsi="Times New Roman" w:cs="Times New Roman"/>
          <w:b/>
          <w:bCs/>
          <w:color w:val="auto"/>
        </w:rPr>
        <w:t>Tabuľka č.1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590"/>
        <w:gridCol w:w="1843"/>
        <w:gridCol w:w="1843"/>
      </w:tblGrid>
      <w:tr w:rsidR="002A76F4" w:rsidRPr="002A76F4" w:rsidTr="00D37563">
        <w:tc>
          <w:tcPr>
            <w:tcW w:w="3936" w:type="dxa"/>
            <w:gridSpan w:val="2"/>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p>
        </w:tc>
        <w:tc>
          <w:tcPr>
            <w:tcW w:w="5276" w:type="dxa"/>
            <w:gridSpan w:val="3"/>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Trieda skládky odpadov</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Ukazovateľ</w:t>
            </w:r>
          </w:p>
        </w:tc>
        <w:tc>
          <w:tcPr>
            <w:tcW w:w="1701"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Jednotka</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SKIO</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SKNNO</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SKNO</w:t>
            </w:r>
          </w:p>
        </w:tc>
      </w:tr>
      <w:tr w:rsidR="002A76F4" w:rsidRPr="002A76F4" w:rsidTr="00D37563">
        <w:tc>
          <w:tcPr>
            <w:tcW w:w="9212" w:type="dxa"/>
            <w:gridSpan w:val="5"/>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VÝLUH</w:t>
            </w:r>
          </w:p>
        </w:tc>
        <w:tc>
          <w:tcPr>
            <w:tcW w:w="1701"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p>
        </w:tc>
        <w:tc>
          <w:tcPr>
            <w:tcW w:w="5276" w:type="dxa"/>
            <w:gridSpan w:val="3"/>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Trieda vylúhovateľnosti</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p>
        </w:tc>
        <w:tc>
          <w:tcPr>
            <w:tcW w:w="1701"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I</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II</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III</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pH</w:t>
            </w:r>
            <w:r w:rsidRPr="002A76F4">
              <w:rPr>
                <w:rFonts w:ascii="Times New Roman" w:hAnsi="Times New Roman" w:cs="Times New Roman"/>
                <w:bCs/>
                <w:color w:val="auto"/>
                <w:vertAlign w:val="superscript"/>
              </w:rPr>
              <w:t>a)</w:t>
            </w:r>
          </w:p>
        </w:tc>
        <w:tc>
          <w:tcPr>
            <w:tcW w:w="1701"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 xml:space="preserve">6 -12 </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 xml:space="preserve">5,5 - 13 </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 xml:space="preserve">4 - 13,5 </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hliník (Al) </w:t>
            </w:r>
            <w:r w:rsidRPr="002A76F4">
              <w:rPr>
                <w:rFonts w:ascii="Times New Roman" w:hAnsi="Times New Roman" w:cs="Times New Roman"/>
                <w:bCs/>
                <w:color w:val="auto"/>
                <w:vertAlign w:val="superscript"/>
              </w:rPr>
              <w:t>x</w:t>
            </w:r>
          </w:p>
        </w:tc>
        <w:tc>
          <w:tcPr>
            <w:tcW w:w="1701"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mg.l</w:t>
            </w:r>
            <w:r w:rsidRPr="002A76F4">
              <w:rPr>
                <w:rFonts w:ascii="Times New Roman" w:hAnsi="Times New Roman" w:cs="Times New Roman"/>
                <w:bCs/>
                <w:color w:val="auto"/>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arzén (As)</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2,5</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bárium (Ba)</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30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kadmiun (Cd)</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0,004</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0,5</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kobalt (Co) </w:t>
            </w:r>
            <w:r w:rsidRPr="002A76F4">
              <w:rPr>
                <w:rFonts w:ascii="Times New Roman" w:hAnsi="Times New Roman" w:cs="Times New Roman"/>
                <w:bCs/>
                <w:color w:val="auto"/>
                <w:vertAlign w:val="superscript"/>
              </w:rPr>
              <w:t>x</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chróm celkový (Cr)</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7</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meď (Cu)</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lastRenderedPageBreak/>
              <w:t>ortuť (Hg)</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0,001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0,2</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molybdén (Mo)</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3</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nikel (Ni)</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0,04</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4</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olovo (Pb)</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antimón (Sb)</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0,006</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0,07</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0,5</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selén (Se)</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0,7</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 xml:space="preserve">cín (Sn) </w:t>
            </w:r>
            <w:r w:rsidRPr="002A76F4">
              <w:rPr>
                <w:rFonts w:ascii="Times New Roman" w:hAnsi="Times New Roman" w:cs="Times New Roman"/>
                <w:bCs/>
                <w:color w:val="auto"/>
                <w:vertAlign w:val="superscript"/>
              </w:rPr>
              <w:t>x</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vanád (V) </w:t>
            </w:r>
            <w:r w:rsidRPr="002A76F4">
              <w:rPr>
                <w:rFonts w:ascii="Times New Roman" w:hAnsi="Times New Roman" w:cs="Times New Roman"/>
                <w:bCs/>
                <w:color w:val="auto"/>
                <w:vertAlign w:val="superscript"/>
              </w:rPr>
              <w:t>x</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zinok (Zn)</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0,4</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chloridy</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80</w:t>
            </w:r>
            <w:r w:rsidRPr="002A76F4">
              <w:rPr>
                <w:rFonts w:ascii="Times New Roman" w:hAnsi="Times New Roman" w:cs="Times New Roman"/>
                <w:bCs/>
                <w:color w:val="auto"/>
                <w:vertAlign w:val="superscript"/>
              </w:rPr>
              <w:t>b)</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1 500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2 500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fluoridy</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sírany</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100</w:t>
            </w:r>
            <w:r w:rsidRPr="002A76F4">
              <w:rPr>
                <w:rFonts w:ascii="Times New Roman" w:hAnsi="Times New Roman" w:cs="Times New Roman"/>
                <w:bCs/>
                <w:color w:val="auto"/>
                <w:vertAlign w:val="superscript"/>
              </w:rPr>
              <w:t>b), c)</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2 000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5 000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fenolový index</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DOC</w:t>
            </w:r>
            <w:r w:rsidRPr="002A76F4">
              <w:rPr>
                <w:rFonts w:ascii="Times New Roman" w:hAnsi="Times New Roman" w:cs="Times New Roman"/>
                <w:bCs/>
                <w:color w:val="auto"/>
                <w:vertAlign w:val="superscript"/>
              </w:rPr>
              <w:t>d), e)</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80</w:t>
            </w:r>
            <w:r w:rsidRPr="002A76F4">
              <w:rPr>
                <w:rFonts w:ascii="Times New Roman" w:hAnsi="Times New Roman" w:cs="Times New Roman"/>
                <w:bCs/>
                <w:color w:val="auto"/>
                <w:vertAlign w:val="superscript"/>
              </w:rPr>
              <w:t>f)</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CRL</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400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6 000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10 000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celkové kyanidy </w:t>
            </w:r>
            <w:r w:rsidRPr="002A76F4">
              <w:rPr>
                <w:rFonts w:ascii="Times New Roman" w:hAnsi="Times New Roman" w:cs="Times New Roman"/>
                <w:bCs/>
                <w:color w:val="auto"/>
                <w:vertAlign w:val="superscript"/>
              </w:rPr>
              <w:t>x</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mg.l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0,02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ekotoxicita </w:t>
            </w:r>
            <w:r w:rsidRPr="002A76F4">
              <w:rPr>
                <w:rFonts w:ascii="Times New Roman" w:hAnsi="Times New Roman" w:cs="Times New Roman"/>
                <w:bCs/>
                <w:color w:val="auto"/>
                <w:vertAlign w:val="superscript"/>
              </w:rPr>
              <w:t>d), g)</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rPr>
            </w:pPr>
            <w:r w:rsidRPr="002A76F4">
              <w:rPr>
                <w:rFonts w:ascii="Times New Roman" w:hAnsi="Times New Roman" w:cs="Times New Roman"/>
                <w:bCs/>
              </w:rPr>
              <w:t>ml.l</w:t>
            </w:r>
            <w:r w:rsidRPr="002A76F4">
              <w:rPr>
                <w:rFonts w:ascii="Times New Roman" w:hAnsi="Times New Roman" w:cs="Times New Roman"/>
                <w:bCs/>
                <w:vertAlign w:val="superscript"/>
              </w:rPr>
              <w:t>-1</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negatívna</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r>
      <w:tr w:rsidR="002A76F4" w:rsidRPr="002A76F4" w:rsidTr="00D37563">
        <w:tc>
          <w:tcPr>
            <w:tcW w:w="2235" w:type="dxa"/>
            <w:vMerge w:val="restart"/>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NATÍVNA VZORKA</w:t>
            </w:r>
          </w:p>
        </w:tc>
        <w:tc>
          <w:tcPr>
            <w:tcW w:w="1701" w:type="dxa"/>
            <w:vMerge w:val="restart"/>
            <w:shd w:val="clear" w:color="auto" w:fill="auto"/>
            <w:vAlign w:val="center"/>
          </w:tcPr>
          <w:p w:rsidR="007B0A66" w:rsidRPr="002A76F4" w:rsidRDefault="007B0A66" w:rsidP="007B0A66">
            <w:pPr>
              <w:spacing w:line="240" w:lineRule="auto"/>
              <w:jc w:val="center"/>
              <w:rPr>
                <w:rFonts w:ascii="Times New Roman" w:hAnsi="Times New Roman" w:cs="Times New Roman"/>
                <w:b/>
                <w:bCs/>
              </w:rPr>
            </w:pPr>
            <w:r w:rsidRPr="002A76F4">
              <w:rPr>
                <w:rFonts w:ascii="Times New Roman" w:hAnsi="Times New Roman" w:cs="Times New Roman"/>
                <w:b/>
                <w:bCs/>
              </w:rPr>
              <w:t>Jednotka</w:t>
            </w:r>
          </w:p>
        </w:tc>
        <w:tc>
          <w:tcPr>
            <w:tcW w:w="5276" w:type="dxa"/>
            <w:gridSpan w:val="3"/>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Trieda skládky odpadov</w:t>
            </w:r>
          </w:p>
        </w:tc>
      </w:tr>
      <w:tr w:rsidR="002A76F4" w:rsidRPr="002A76F4" w:rsidTr="00D37563">
        <w:tc>
          <w:tcPr>
            <w:tcW w:w="2235" w:type="dxa"/>
            <w:vMerge/>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p>
        </w:tc>
        <w:tc>
          <w:tcPr>
            <w:tcW w:w="1701" w:type="dxa"/>
            <w:vMerge/>
            <w:shd w:val="clear" w:color="auto" w:fill="auto"/>
            <w:vAlign w:val="center"/>
          </w:tcPr>
          <w:p w:rsidR="007B0A66" w:rsidRPr="002A76F4" w:rsidRDefault="007B0A66" w:rsidP="007B0A66">
            <w:pPr>
              <w:spacing w:line="240" w:lineRule="auto"/>
              <w:jc w:val="center"/>
              <w:rPr>
                <w:rFonts w:ascii="Times New Roman" w:hAnsi="Times New Roman" w:cs="Times New Roman"/>
                <w:b/>
                <w:bCs/>
              </w:rPr>
            </w:pP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SKIO</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SKNNO</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
                <w:bCs/>
                <w:color w:val="auto"/>
              </w:rPr>
            </w:pPr>
            <w:r w:rsidRPr="002A76F4">
              <w:rPr>
                <w:rFonts w:ascii="Times New Roman" w:hAnsi="Times New Roman" w:cs="Times New Roman"/>
                <w:b/>
                <w:bCs/>
                <w:color w:val="auto"/>
              </w:rPr>
              <w:t>SKNO</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strata žíhaním pri 550 C </w:t>
            </w:r>
            <w:r w:rsidRPr="002A76F4">
              <w:rPr>
                <w:rFonts w:ascii="Times New Roman" w:hAnsi="Times New Roman" w:cs="Times New Roman"/>
                <w:bCs/>
                <w:color w:val="auto"/>
                <w:vertAlign w:val="superscript"/>
              </w:rPr>
              <w:t>h)</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bCs/>
              </w:rPr>
            </w:pPr>
            <w:r w:rsidRPr="002A76F4">
              <w:rPr>
                <w:rFonts w:ascii="Times New Roman" w:hAnsi="Times New Roman" w:cs="Times New Roman"/>
                <w:bCs/>
              </w:rPr>
              <w:t>% hm.</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8</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10</w:t>
            </w:r>
            <w:r w:rsidRPr="002A76F4">
              <w:rPr>
                <w:rFonts w:ascii="Times New Roman" w:hAnsi="Times New Roman" w:cs="Times New Roman"/>
                <w:bCs/>
                <w:color w:val="auto"/>
                <w:vertAlign w:val="superscript"/>
              </w:rPr>
              <w:t>h)</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 xml:space="preserve">TOC </w:t>
            </w:r>
            <w:r w:rsidRPr="002A76F4">
              <w:rPr>
                <w:rFonts w:ascii="Times New Roman" w:hAnsi="Times New Roman" w:cs="Times New Roman"/>
                <w:bCs/>
                <w:color w:val="auto"/>
                <w:vertAlign w:val="superscript"/>
              </w:rPr>
              <w:t>h)</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bCs/>
              </w:rPr>
            </w:pPr>
            <w:r w:rsidRPr="002A76F4">
              <w:rPr>
                <w:rFonts w:ascii="Times New Roman" w:hAnsi="Times New Roman" w:cs="Times New Roman"/>
                <w:bCs/>
              </w:rPr>
              <w:t>% hm.</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3</w:t>
            </w:r>
            <w:r w:rsidRPr="002A76F4">
              <w:rPr>
                <w:rFonts w:ascii="Times New Roman" w:hAnsi="Times New Roman" w:cs="Times New Roman"/>
                <w:bCs/>
                <w:color w:val="auto"/>
                <w:vertAlign w:val="superscript"/>
              </w:rPr>
              <w:t>i)</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5</w:t>
            </w:r>
            <w:r w:rsidRPr="002A76F4">
              <w:rPr>
                <w:rFonts w:ascii="Times New Roman" w:hAnsi="Times New Roman" w:cs="Times New Roman"/>
                <w:bCs/>
                <w:color w:val="auto"/>
                <w:vertAlign w:val="superscript"/>
              </w:rPr>
              <w:t>f),j)</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6</w:t>
            </w:r>
            <w:r w:rsidRPr="002A76F4">
              <w:rPr>
                <w:rFonts w:ascii="Times New Roman" w:hAnsi="Times New Roman" w:cs="Times New Roman"/>
                <w:bCs/>
                <w:color w:val="auto"/>
                <w:vertAlign w:val="superscript"/>
              </w:rPr>
              <w:t>h)</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BTEX</w:t>
            </w:r>
            <w:r w:rsidRPr="002A76F4">
              <w:rPr>
                <w:rFonts w:ascii="Times New Roman" w:hAnsi="Times New Roman" w:cs="Times New Roman"/>
                <w:bCs/>
                <w:color w:val="auto"/>
                <w:vertAlign w:val="superscript"/>
              </w:rPr>
              <w:t>d)</w:t>
            </w:r>
          </w:p>
        </w:tc>
        <w:tc>
          <w:tcPr>
            <w:tcW w:w="1701" w:type="dxa"/>
            <w:shd w:val="clear" w:color="auto" w:fill="auto"/>
            <w:vAlign w:val="center"/>
          </w:tcPr>
          <w:p w:rsidR="007B0A66" w:rsidRPr="002A76F4" w:rsidRDefault="007B0A66" w:rsidP="007B0A66">
            <w:pPr>
              <w:spacing w:line="240" w:lineRule="auto"/>
              <w:jc w:val="center"/>
              <w:rPr>
                <w:rFonts w:ascii="Times New Roman" w:hAnsi="Times New Roman" w:cs="Times New Roman"/>
                <w:bCs/>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6</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PCB</w:t>
            </w:r>
            <w:r w:rsidRPr="002A76F4">
              <w:rPr>
                <w:rFonts w:ascii="Times New Roman" w:hAnsi="Times New Roman" w:cs="Times New Roman"/>
                <w:bCs/>
                <w:color w:val="auto"/>
                <w:vertAlign w:val="superscript"/>
              </w:rPr>
              <w:t>d)</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Uhľovodíky C10-C40</w:t>
            </w:r>
            <w:r w:rsidRPr="002A76F4">
              <w:rPr>
                <w:rFonts w:ascii="Times New Roman" w:hAnsi="Times New Roman" w:cs="Times New Roman"/>
                <w:bCs/>
                <w:color w:val="auto"/>
                <w:vertAlign w:val="superscript"/>
              </w:rPr>
              <w:t>d)</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1 000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vertAlign w:val="superscript"/>
              </w:rPr>
            </w:pPr>
            <w:r w:rsidRPr="002A76F4">
              <w:rPr>
                <w:rFonts w:ascii="Times New Roman" w:hAnsi="Times New Roman" w:cs="Times New Roman"/>
                <w:bCs/>
                <w:color w:val="auto"/>
              </w:rPr>
              <w:t>50 000</w:t>
            </w:r>
            <w:r w:rsidRPr="002A76F4">
              <w:rPr>
                <w:rFonts w:ascii="Times New Roman" w:hAnsi="Times New Roman" w:cs="Times New Roman"/>
                <w:bCs/>
                <w:color w:val="auto"/>
                <w:vertAlign w:val="superscript"/>
              </w:rPr>
              <w:t>k)</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PAU</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80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arzén (As)</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5 000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kadmium (Cd)</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4</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5 000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ortuť (Hg)</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2</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3 000</w:t>
            </w:r>
          </w:p>
        </w:tc>
      </w:tr>
      <w:tr w:rsidR="002A76F4"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nikel (Ni)</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5 000</w:t>
            </w:r>
          </w:p>
        </w:tc>
      </w:tr>
      <w:tr w:rsidR="007B0A66" w:rsidRPr="002A76F4" w:rsidTr="00D37563">
        <w:tc>
          <w:tcPr>
            <w:tcW w:w="2235"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olovo (Pb)</w:t>
            </w:r>
          </w:p>
        </w:tc>
        <w:tc>
          <w:tcPr>
            <w:tcW w:w="1701" w:type="dxa"/>
            <w:shd w:val="clear" w:color="auto" w:fill="auto"/>
            <w:vAlign w:val="center"/>
          </w:tcPr>
          <w:p w:rsidR="007B0A66" w:rsidRPr="002A76F4" w:rsidRDefault="007B0A66" w:rsidP="007B0A66">
            <w:pPr>
              <w:spacing w:line="240" w:lineRule="auto"/>
              <w:rPr>
                <w:rFonts w:ascii="Times New Roman" w:hAnsi="Times New Roman" w:cs="Times New Roman"/>
              </w:rPr>
            </w:pPr>
            <w:r w:rsidRPr="002A76F4">
              <w:rPr>
                <w:rFonts w:ascii="Times New Roman" w:hAnsi="Times New Roman" w:cs="Times New Roman"/>
                <w:bCs/>
              </w:rPr>
              <w:t>mg.kg</w:t>
            </w:r>
            <w:r w:rsidRPr="002A76F4">
              <w:rPr>
                <w:rFonts w:ascii="Times New Roman" w:hAnsi="Times New Roman" w:cs="Times New Roman"/>
                <w:bCs/>
                <w:vertAlign w:val="superscript"/>
              </w:rPr>
              <w:t>-1</w:t>
            </w:r>
            <w:r w:rsidRPr="002A76F4">
              <w:rPr>
                <w:rFonts w:ascii="Times New Roman" w:hAnsi="Times New Roman" w:cs="Times New Roman"/>
                <w:bCs/>
              </w:rPr>
              <w:t xml:space="preserve"> sušiny</w:t>
            </w:r>
          </w:p>
        </w:tc>
        <w:tc>
          <w:tcPr>
            <w:tcW w:w="1590"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500</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w:t>
            </w:r>
          </w:p>
        </w:tc>
        <w:tc>
          <w:tcPr>
            <w:tcW w:w="1843" w:type="dxa"/>
            <w:shd w:val="clear" w:color="auto" w:fill="auto"/>
            <w:vAlign w:val="center"/>
          </w:tcPr>
          <w:p w:rsidR="007B0A66" w:rsidRPr="002A76F4" w:rsidRDefault="007B0A66" w:rsidP="007B0A66">
            <w:pPr>
              <w:pStyle w:val="Default"/>
              <w:jc w:val="center"/>
              <w:rPr>
                <w:rFonts w:ascii="Times New Roman" w:hAnsi="Times New Roman" w:cs="Times New Roman"/>
                <w:bCs/>
                <w:color w:val="auto"/>
              </w:rPr>
            </w:pPr>
            <w:r w:rsidRPr="002A76F4">
              <w:rPr>
                <w:rFonts w:ascii="Times New Roman" w:hAnsi="Times New Roman" w:cs="Times New Roman"/>
                <w:bCs/>
                <w:color w:val="auto"/>
              </w:rPr>
              <w:t>10 000</w:t>
            </w:r>
          </w:p>
        </w:tc>
      </w:tr>
    </w:tbl>
    <w:p w:rsidR="007B0A66" w:rsidRPr="002A76F4" w:rsidRDefault="007B0A66" w:rsidP="007B0A66">
      <w:pPr>
        <w:pStyle w:val="CM14"/>
        <w:spacing w:after="147"/>
        <w:rPr>
          <w:rFonts w:ascii="Times New Roman" w:hAnsi="Times New Roman"/>
          <w:b/>
          <w:bCs/>
          <w:sz w:val="19"/>
          <w:szCs w:val="19"/>
        </w:rPr>
      </w:pPr>
    </w:p>
    <w:p w:rsidR="009E5623" w:rsidRPr="002A76F4" w:rsidRDefault="009E5623" w:rsidP="009E5623">
      <w:pPr>
        <w:pStyle w:val="Default"/>
        <w:rPr>
          <w:color w:val="auto"/>
        </w:rPr>
      </w:pPr>
    </w:p>
    <w:p w:rsidR="009E5623" w:rsidRPr="002A76F4" w:rsidRDefault="009E5623" w:rsidP="009E5623">
      <w:pPr>
        <w:pStyle w:val="Default"/>
        <w:rPr>
          <w:color w:val="auto"/>
        </w:rPr>
      </w:pPr>
    </w:p>
    <w:p w:rsidR="009E5623" w:rsidRPr="002A76F4" w:rsidRDefault="009E5623" w:rsidP="009E5623">
      <w:pPr>
        <w:pStyle w:val="Default"/>
        <w:rPr>
          <w:color w:val="auto"/>
        </w:rPr>
      </w:pPr>
    </w:p>
    <w:p w:rsidR="004C3AA8" w:rsidRPr="002A76F4" w:rsidRDefault="004C3AA8" w:rsidP="004C3AA8">
      <w:pPr>
        <w:pStyle w:val="Default"/>
        <w:rPr>
          <w:rFonts w:ascii="Times New Roman" w:hAnsi="Times New Roman" w:cs="Times New Roman"/>
          <w:b/>
          <w:bCs/>
          <w:color w:val="auto"/>
        </w:rPr>
      </w:pPr>
      <w:r w:rsidRPr="002A76F4">
        <w:rPr>
          <w:rFonts w:ascii="Times New Roman" w:hAnsi="Times New Roman" w:cs="Times New Roman"/>
          <w:b/>
          <w:bCs/>
          <w:color w:val="auto"/>
        </w:rPr>
        <w:lastRenderedPageBreak/>
        <w:t>Použité skratky:</w:t>
      </w:r>
    </w:p>
    <w:p w:rsidR="004C3AA8" w:rsidRPr="002A76F4" w:rsidRDefault="004C3AA8" w:rsidP="004C3AA8">
      <w:pPr>
        <w:pStyle w:val="Default"/>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DOC</w:t>
      </w:r>
      <w:r w:rsidRPr="002A76F4">
        <w:rPr>
          <w:rFonts w:ascii="Times New Roman" w:hAnsi="Times New Roman" w:cs="Times New Roman"/>
          <w:bCs/>
          <w:color w:val="auto"/>
          <w:sz w:val="22"/>
          <w:szCs w:val="22"/>
        </w:rPr>
        <w:tab/>
      </w:r>
      <w:r w:rsidRPr="002A76F4">
        <w:rPr>
          <w:rFonts w:ascii="Times New Roman" w:hAnsi="Times New Roman" w:cs="Times New Roman"/>
          <w:bCs/>
          <w:color w:val="auto"/>
          <w:sz w:val="22"/>
          <w:szCs w:val="22"/>
        </w:rPr>
        <w:tab/>
        <w:t>rozpustený organický uhlík</w:t>
      </w:r>
    </w:p>
    <w:p w:rsidR="004C3AA8" w:rsidRPr="002A76F4" w:rsidRDefault="004C3AA8" w:rsidP="004C3AA8">
      <w:pPr>
        <w:pStyle w:val="Default"/>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CRL</w:t>
      </w:r>
      <w:r w:rsidRPr="002A76F4">
        <w:rPr>
          <w:rFonts w:ascii="Times New Roman" w:hAnsi="Times New Roman" w:cs="Times New Roman"/>
          <w:bCs/>
          <w:color w:val="auto"/>
          <w:sz w:val="22"/>
          <w:szCs w:val="22"/>
        </w:rPr>
        <w:tab/>
      </w:r>
      <w:r w:rsidRPr="002A76F4">
        <w:rPr>
          <w:rFonts w:ascii="Times New Roman" w:hAnsi="Times New Roman" w:cs="Times New Roman"/>
          <w:bCs/>
          <w:color w:val="auto"/>
          <w:sz w:val="22"/>
          <w:szCs w:val="22"/>
        </w:rPr>
        <w:tab/>
        <w:t>celkové rozpustené látky</w:t>
      </w:r>
    </w:p>
    <w:p w:rsidR="004C3AA8" w:rsidRPr="002A76F4" w:rsidRDefault="004C3AA8" w:rsidP="004C3AA8">
      <w:pPr>
        <w:pStyle w:val="Default"/>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 xml:space="preserve">TOC </w:t>
      </w:r>
      <w:r w:rsidRPr="002A76F4">
        <w:rPr>
          <w:rFonts w:ascii="Times New Roman" w:hAnsi="Times New Roman" w:cs="Times New Roman"/>
          <w:bCs/>
          <w:color w:val="auto"/>
          <w:sz w:val="22"/>
          <w:szCs w:val="22"/>
        </w:rPr>
        <w:tab/>
      </w:r>
      <w:r w:rsidRPr="002A76F4">
        <w:rPr>
          <w:rFonts w:ascii="Times New Roman" w:hAnsi="Times New Roman" w:cs="Times New Roman"/>
          <w:bCs/>
          <w:color w:val="auto"/>
          <w:sz w:val="22"/>
          <w:szCs w:val="22"/>
        </w:rPr>
        <w:tab/>
        <w:t>celkový organický uhlík</w:t>
      </w:r>
    </w:p>
    <w:p w:rsidR="004C3AA8" w:rsidRPr="002A76F4" w:rsidRDefault="004C3AA8" w:rsidP="004C3AA8">
      <w:pPr>
        <w:pStyle w:val="Default"/>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BTEX</w:t>
      </w:r>
      <w:r w:rsidRPr="002A76F4">
        <w:rPr>
          <w:rFonts w:ascii="Times New Roman" w:hAnsi="Times New Roman" w:cs="Times New Roman"/>
          <w:bCs/>
          <w:color w:val="auto"/>
          <w:sz w:val="22"/>
          <w:szCs w:val="22"/>
        </w:rPr>
        <w:tab/>
      </w:r>
      <w:r w:rsidRPr="002A76F4">
        <w:rPr>
          <w:rFonts w:ascii="Times New Roman" w:hAnsi="Times New Roman" w:cs="Times New Roman"/>
          <w:bCs/>
          <w:color w:val="auto"/>
          <w:sz w:val="22"/>
          <w:szCs w:val="22"/>
        </w:rPr>
        <w:tab/>
        <w:t>benzén, toluén, etylbenzén a xylény (suma)</w:t>
      </w:r>
    </w:p>
    <w:p w:rsidR="004C3AA8" w:rsidRPr="002A76F4" w:rsidRDefault="004C3AA8" w:rsidP="004C3AA8">
      <w:pPr>
        <w:pStyle w:val="Default"/>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PCB</w:t>
      </w:r>
      <w:r w:rsidRPr="002A76F4">
        <w:rPr>
          <w:rFonts w:ascii="Times New Roman" w:hAnsi="Times New Roman" w:cs="Times New Roman"/>
          <w:bCs/>
          <w:color w:val="auto"/>
          <w:sz w:val="22"/>
          <w:szCs w:val="22"/>
        </w:rPr>
        <w:tab/>
        <w:t>polychlórované bifenyly (suma siedmich kongenérov: 28, 52, 101, 118, 138, 153 a 180)</w:t>
      </w:r>
    </w:p>
    <w:p w:rsidR="004C3AA8" w:rsidRPr="002A76F4" w:rsidRDefault="004C3AA8" w:rsidP="004C3AA8">
      <w:pPr>
        <w:pStyle w:val="Default"/>
        <w:ind w:left="1418" w:hanging="1418"/>
        <w:jc w:val="both"/>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 xml:space="preserve">PAU </w:t>
      </w:r>
      <w:r w:rsidRPr="002A76F4">
        <w:rPr>
          <w:rFonts w:ascii="Times New Roman" w:hAnsi="Times New Roman" w:cs="Times New Roman"/>
          <w:bCs/>
          <w:color w:val="auto"/>
          <w:sz w:val="22"/>
          <w:szCs w:val="22"/>
        </w:rPr>
        <w:tab/>
        <w:t>polycyklické aromatické uhľovodíky [suma 16 PAU podľa U. S. EPA: naftalén, acenaftén, acenaftylén, fluorén, antracén, fenantrén, fluorantén, pyrén, benzo(a)antracén, chryzén. benzo(b)fluorantén, benzo(k)fluorantén, benzo(a)pyrén, indeno(1, 2, 3-cd)pyrén, dibenzo(ah)antracén, benzo(ghi)perylén]</w:t>
      </w:r>
    </w:p>
    <w:p w:rsidR="004C3AA8" w:rsidRPr="002A76F4" w:rsidRDefault="004C3AA8" w:rsidP="004C3AA8">
      <w:pPr>
        <w:pStyle w:val="Default"/>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SKIO</w:t>
      </w:r>
      <w:r w:rsidRPr="002A76F4">
        <w:rPr>
          <w:rFonts w:ascii="Times New Roman" w:hAnsi="Times New Roman" w:cs="Times New Roman"/>
          <w:bCs/>
          <w:color w:val="auto"/>
          <w:sz w:val="22"/>
          <w:szCs w:val="22"/>
        </w:rPr>
        <w:tab/>
        <w:t>skládka odpadov na inertný odpad</w:t>
      </w:r>
    </w:p>
    <w:p w:rsidR="004C3AA8" w:rsidRPr="002A76F4" w:rsidRDefault="004C3AA8" w:rsidP="004C3AA8">
      <w:pPr>
        <w:pStyle w:val="Default"/>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SKNNO</w:t>
      </w:r>
      <w:r w:rsidRPr="002A76F4">
        <w:rPr>
          <w:rFonts w:ascii="Times New Roman" w:hAnsi="Times New Roman" w:cs="Times New Roman"/>
          <w:bCs/>
          <w:color w:val="auto"/>
          <w:sz w:val="22"/>
          <w:szCs w:val="22"/>
        </w:rPr>
        <w:tab/>
        <w:t>skládka odpadov na odpad, ktorý nie je nebezpečný</w:t>
      </w:r>
    </w:p>
    <w:p w:rsidR="004C3AA8" w:rsidRPr="002A76F4" w:rsidRDefault="004C3AA8" w:rsidP="004C3AA8">
      <w:pPr>
        <w:pStyle w:val="Default"/>
        <w:ind w:left="1418" w:hanging="1418"/>
        <w:rPr>
          <w:rFonts w:ascii="Times New Roman" w:hAnsi="Times New Roman" w:cs="Times New Roman"/>
          <w:bCs/>
          <w:color w:val="auto"/>
          <w:sz w:val="22"/>
          <w:szCs w:val="22"/>
        </w:rPr>
      </w:pPr>
      <w:r w:rsidRPr="002A76F4">
        <w:rPr>
          <w:rFonts w:ascii="Times New Roman" w:hAnsi="Times New Roman" w:cs="Times New Roman"/>
          <w:bCs/>
          <w:color w:val="auto"/>
          <w:sz w:val="22"/>
          <w:szCs w:val="22"/>
        </w:rPr>
        <w:t>SKNO</w:t>
      </w:r>
      <w:r w:rsidRPr="002A76F4">
        <w:rPr>
          <w:rFonts w:ascii="Times New Roman" w:hAnsi="Times New Roman" w:cs="Times New Roman"/>
          <w:bCs/>
          <w:color w:val="auto"/>
          <w:sz w:val="22"/>
          <w:szCs w:val="22"/>
        </w:rPr>
        <w:tab/>
        <w:t>skládka odpadov na nebezpečný odpad</w:t>
      </w:r>
      <w:r w:rsidRPr="002A76F4">
        <w:rPr>
          <w:rFonts w:ascii="Times New Roman" w:hAnsi="Times New Roman" w:cs="Times New Roman"/>
          <w:bCs/>
          <w:color w:val="auto"/>
          <w:sz w:val="22"/>
          <w:szCs w:val="22"/>
        </w:rPr>
        <w:tab/>
      </w:r>
    </w:p>
    <w:p w:rsidR="004C3AA8" w:rsidRPr="002A76F4" w:rsidRDefault="004C3AA8" w:rsidP="004C3AA8">
      <w:pPr>
        <w:pStyle w:val="CM15"/>
        <w:spacing w:after="220"/>
        <w:rPr>
          <w:rFonts w:ascii="Times New Roman" w:hAnsi="Times New Roman"/>
          <w:b/>
          <w:bCs/>
          <w:sz w:val="22"/>
          <w:szCs w:val="22"/>
        </w:rPr>
      </w:pPr>
      <w:r w:rsidRPr="002A76F4">
        <w:rPr>
          <w:rFonts w:ascii="Times New Roman" w:hAnsi="Times New Roman"/>
          <w:b/>
          <w:bCs/>
          <w:sz w:val="22"/>
          <w:szCs w:val="22"/>
        </w:rPr>
        <w:t xml:space="preserve"> </w:t>
      </w:r>
    </w:p>
    <w:p w:rsidR="004C3AA8" w:rsidRPr="002A76F4" w:rsidRDefault="004C3AA8" w:rsidP="004C3AA8">
      <w:pPr>
        <w:pStyle w:val="Default"/>
        <w:rPr>
          <w:rFonts w:ascii="Times New Roman" w:hAnsi="Times New Roman" w:cs="Times New Roman"/>
          <w:b/>
          <w:bCs/>
          <w:color w:val="auto"/>
        </w:rPr>
      </w:pPr>
      <w:r w:rsidRPr="002A76F4">
        <w:rPr>
          <w:rFonts w:ascii="Times New Roman" w:hAnsi="Times New Roman" w:cs="Times New Roman"/>
          <w:b/>
          <w:bCs/>
          <w:color w:val="auto"/>
        </w:rPr>
        <w:t>Vysvetlivky:</w:t>
      </w:r>
    </w:p>
    <w:p w:rsidR="004C3AA8" w:rsidRPr="002A76F4" w:rsidRDefault="004C3AA8" w:rsidP="004C3AA8">
      <w:pPr>
        <w:pStyle w:val="Default"/>
        <w:rPr>
          <w:color w:val="auto"/>
        </w:rPr>
      </w:pPr>
    </w:p>
    <w:p w:rsidR="004C3AA8" w:rsidRPr="002A76F4" w:rsidRDefault="004C3AA8" w:rsidP="007B0A66">
      <w:pPr>
        <w:pStyle w:val="CM14"/>
        <w:rPr>
          <w:rFonts w:ascii="Times New Roman" w:hAnsi="Times New Roman"/>
          <w:b/>
          <w:bCs/>
          <w:sz w:val="20"/>
          <w:szCs w:val="20"/>
          <w:vertAlign w:val="superscript"/>
          <w:lang w:eastAsia="cs-CZ"/>
        </w:rPr>
      </w:pPr>
    </w:p>
    <w:p w:rsidR="007B0A66" w:rsidRPr="002A76F4" w:rsidRDefault="007B0A66" w:rsidP="007B0A66">
      <w:pPr>
        <w:pStyle w:val="CM14"/>
        <w:rPr>
          <w:rFonts w:ascii="Times New Roman" w:hAnsi="Times New Roman"/>
          <w:bCs/>
          <w:sz w:val="20"/>
          <w:szCs w:val="20"/>
          <w:lang w:eastAsia="cs-CZ"/>
        </w:rPr>
      </w:pPr>
      <w:r w:rsidRPr="002A76F4">
        <w:rPr>
          <w:rFonts w:ascii="Times New Roman" w:hAnsi="Times New Roman"/>
          <w:bCs/>
          <w:sz w:val="20"/>
          <w:szCs w:val="20"/>
          <w:vertAlign w:val="superscript"/>
          <w:lang w:eastAsia="cs-CZ"/>
        </w:rPr>
        <w:t>x</w:t>
      </w:r>
      <w:r w:rsidRPr="002A76F4">
        <w:rPr>
          <w:rFonts w:ascii="Times New Roman" w:hAnsi="Times New Roman"/>
          <w:bCs/>
          <w:sz w:val="20"/>
          <w:szCs w:val="20"/>
          <w:lang w:eastAsia="cs-CZ"/>
        </w:rPr>
        <w:t xml:space="preserve"> Voliteľné ukazovatele, ktorých voľba závisí od charakteru prijímaného odpadu.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Stanovené odlišné hodnoty pH nevylučujú odpad zo zatriedenia; príčina musí byť preskúmaná a vyhodnotená.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Ak stanovená hodnota CRL je 400 mg.l</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 xml:space="preserve">, nie je potrebné stanoviť hodnoty pre chloridy a sírany.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Hodnota pre sírany môže byť prekročená, ak stanovená hodnota CRL neprekročí 600 mg.l</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 xml:space="preserve">.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Nie je povolené žiadne prekročenie uvedených hodnôt.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Ak nie sú splnené uvedené hodnoty pri vlastnej hodnote pH, môže sa DOC alternatívne stanoviť pri pH 7,5 až 8.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Limitné hodnoty musia byt dodržané -vzťahujú sa na odpady, ktoré sa ukladajú spolu s odpa</w:t>
      </w:r>
      <w:r w:rsidR="003A6902" w:rsidRPr="002A76F4">
        <w:rPr>
          <w:rFonts w:ascii="Times New Roman" w:hAnsi="Times New Roman"/>
          <w:bCs/>
          <w:sz w:val="20"/>
          <w:szCs w:val="20"/>
          <w:lang w:eastAsia="cs-CZ"/>
        </w:rPr>
        <w:t>dovými materiálmi na báze sadry,</w:t>
      </w:r>
      <w:r w:rsidR="009E5623" w:rsidRPr="002A76F4">
        <w:rPr>
          <w:rFonts w:ascii="Times New Roman" w:hAnsi="Times New Roman"/>
          <w:bCs/>
          <w:sz w:val="20"/>
          <w:szCs w:val="20"/>
          <w:lang w:eastAsia="cs-CZ"/>
        </w:rPr>
        <w:t xml:space="preserve"> ktoré nie sú nebezpečné.</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Musia byt stanovené a vyhodnotené všetky štyri druhy organizmov (ryby, perloočky, riasy a semená rastlín).</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 xml:space="preserve">Ekvivalentné stanovenia. </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Povolené dvojnásobné prekročenie uvedenej hodnoty.</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Hodnoty môžu byť prekročené, ak podstatu odpadu tvorí elementárny uhlík, alebo ak je dodržaná limitná hodnota DOC vo vodných výluhoch a výhrevnosť (spálne teplo) nepresahuje hodnotu 6 MJ.kg</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w:t>
      </w:r>
    </w:p>
    <w:p w:rsidR="007B0A66" w:rsidRPr="002A76F4" w:rsidRDefault="007B0A66" w:rsidP="00840A05">
      <w:pPr>
        <w:pStyle w:val="CM14"/>
        <w:numPr>
          <w:ilvl w:val="1"/>
          <w:numId w:val="3"/>
        </w:numPr>
        <w:ind w:left="284" w:hanging="284"/>
        <w:rPr>
          <w:rFonts w:ascii="Times New Roman" w:hAnsi="Times New Roman"/>
          <w:bCs/>
          <w:sz w:val="20"/>
          <w:szCs w:val="20"/>
          <w:lang w:eastAsia="cs-CZ"/>
        </w:rPr>
      </w:pPr>
      <w:r w:rsidRPr="002A76F4">
        <w:rPr>
          <w:rFonts w:ascii="Times New Roman" w:hAnsi="Times New Roman"/>
          <w:bCs/>
          <w:sz w:val="20"/>
          <w:szCs w:val="20"/>
          <w:lang w:eastAsia="cs-CZ"/>
        </w:rPr>
        <w:t>Odpady s hodnotou vyššou než 1 000 mg.kg</w:t>
      </w:r>
      <w:r w:rsidRPr="002A76F4">
        <w:rPr>
          <w:rFonts w:ascii="Times New Roman" w:hAnsi="Times New Roman"/>
          <w:bCs/>
          <w:sz w:val="20"/>
          <w:szCs w:val="20"/>
          <w:vertAlign w:val="superscript"/>
          <w:lang w:eastAsia="cs-CZ"/>
        </w:rPr>
        <w:t>-1</w:t>
      </w:r>
      <w:r w:rsidRPr="002A76F4">
        <w:rPr>
          <w:rFonts w:ascii="Times New Roman" w:hAnsi="Times New Roman"/>
          <w:bCs/>
          <w:sz w:val="20"/>
          <w:szCs w:val="20"/>
          <w:lang w:eastAsia="cs-CZ"/>
        </w:rPr>
        <w:t xml:space="preserve"> sušiny sa musia pred uložením na SKNO stabilizovať. </w:t>
      </w:r>
    </w:p>
    <w:p w:rsidR="007B0A66" w:rsidRPr="002A76F4" w:rsidRDefault="007B0A66" w:rsidP="007B0A66">
      <w:pPr>
        <w:pStyle w:val="Default"/>
        <w:rPr>
          <w:rFonts w:ascii="Times New Roman" w:hAnsi="Times New Roman" w:cs="Times New Roman"/>
          <w:color w:val="auto"/>
          <w:lang w:eastAsia="cs-CZ"/>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pStyle w:val="Default"/>
        <w:rPr>
          <w:rFonts w:ascii="Times New Roman" w:hAnsi="Times New Roman" w:cs="Times New Roman"/>
          <w:color w:val="auto"/>
        </w:rPr>
      </w:pPr>
    </w:p>
    <w:p w:rsidR="00E645F4" w:rsidRPr="002A76F4" w:rsidRDefault="00E645F4" w:rsidP="007B0A66">
      <w:pPr>
        <w:pStyle w:val="CM12"/>
        <w:spacing w:after="417"/>
        <w:rPr>
          <w:rFonts w:ascii="Times New Roman" w:hAnsi="Times New Roman"/>
        </w:rPr>
      </w:pPr>
    </w:p>
    <w:p w:rsidR="003A6902" w:rsidRPr="002A76F4" w:rsidRDefault="003A6902" w:rsidP="003A6902">
      <w:pPr>
        <w:pStyle w:val="Default"/>
        <w:rPr>
          <w:color w:val="auto"/>
        </w:rPr>
      </w:pPr>
    </w:p>
    <w:p w:rsidR="00E645F4" w:rsidRPr="002A76F4" w:rsidRDefault="007B0A66" w:rsidP="00E645F4">
      <w:pPr>
        <w:pStyle w:val="CM12"/>
        <w:jc w:val="right"/>
        <w:rPr>
          <w:rFonts w:ascii="Times New Roman" w:hAnsi="Times New Roman"/>
          <w:b/>
        </w:rPr>
      </w:pPr>
      <w:r w:rsidRPr="002A76F4">
        <w:rPr>
          <w:rFonts w:ascii="Times New Roman" w:hAnsi="Times New Roman"/>
          <w:b/>
        </w:rPr>
        <w:t xml:space="preserve">Príloha č. 2 </w:t>
      </w:r>
    </w:p>
    <w:p w:rsidR="007B0A66" w:rsidRPr="002A76F4" w:rsidRDefault="007B0A66" w:rsidP="00E645F4">
      <w:pPr>
        <w:pStyle w:val="CM12"/>
        <w:jc w:val="right"/>
        <w:rPr>
          <w:rFonts w:ascii="Times New Roman" w:hAnsi="Times New Roman"/>
          <w:b/>
        </w:rPr>
      </w:pPr>
      <w:r w:rsidRPr="002A76F4">
        <w:rPr>
          <w:rFonts w:ascii="Times New Roman" w:hAnsi="Times New Roman"/>
          <w:b/>
        </w:rPr>
        <w:t>k vyhláške č. ..../</w:t>
      </w:r>
      <w:r w:rsidR="0013332E" w:rsidRPr="002A76F4">
        <w:rPr>
          <w:rFonts w:ascii="Times New Roman" w:hAnsi="Times New Roman"/>
          <w:b/>
        </w:rPr>
        <w:t xml:space="preserve">2018 </w:t>
      </w:r>
      <w:r w:rsidRPr="002A76F4">
        <w:rPr>
          <w:rFonts w:ascii="Times New Roman" w:hAnsi="Times New Roman"/>
          <w:b/>
        </w:rPr>
        <w:t>Z.</w:t>
      </w:r>
      <w:r w:rsidR="0013332E" w:rsidRPr="002A76F4">
        <w:rPr>
          <w:rFonts w:ascii="Times New Roman" w:hAnsi="Times New Roman"/>
          <w:b/>
        </w:rPr>
        <w:t xml:space="preserve"> </w:t>
      </w:r>
      <w:r w:rsidRPr="002A76F4">
        <w:rPr>
          <w:rFonts w:ascii="Times New Roman" w:hAnsi="Times New Roman"/>
          <w:b/>
        </w:rPr>
        <w:t>z</w:t>
      </w:r>
      <w:r w:rsidR="00E645F4" w:rsidRPr="002A76F4">
        <w:rPr>
          <w:rFonts w:ascii="Times New Roman" w:hAnsi="Times New Roman"/>
          <w:b/>
        </w:rPr>
        <w:t>.</w:t>
      </w:r>
    </w:p>
    <w:p w:rsidR="00E645F4" w:rsidRPr="002A76F4" w:rsidRDefault="00E645F4" w:rsidP="00E645F4">
      <w:pPr>
        <w:pStyle w:val="Default"/>
        <w:rPr>
          <w:color w:val="auto"/>
        </w:rPr>
      </w:pPr>
    </w:p>
    <w:p w:rsidR="007B0A66" w:rsidRPr="002A76F4" w:rsidRDefault="007B0A66" w:rsidP="007B0A66">
      <w:pPr>
        <w:pStyle w:val="CM12"/>
        <w:spacing w:after="417"/>
        <w:jc w:val="center"/>
        <w:rPr>
          <w:rFonts w:ascii="Times New Roman" w:hAnsi="Times New Roman"/>
          <w:b/>
        </w:rPr>
      </w:pPr>
      <w:r w:rsidRPr="002A76F4">
        <w:rPr>
          <w:rFonts w:ascii="Times New Roman" w:hAnsi="Times New Roman"/>
          <w:b/>
        </w:rPr>
        <w:t>METÓDY ANALÝZ A SKÚŠOK ODPADOV</w:t>
      </w:r>
    </w:p>
    <w:p w:rsidR="00B760E9" w:rsidRPr="002A76F4" w:rsidRDefault="00B760E9" w:rsidP="00B760E9">
      <w:pPr>
        <w:pStyle w:val="Default"/>
        <w:jc w:val="both"/>
        <w:rPr>
          <w:rFonts w:ascii="Times New Roman" w:hAnsi="Times New Roman" w:cs="Calibri"/>
          <w:b/>
          <w:color w:val="auto"/>
          <w:sz w:val="22"/>
          <w:szCs w:val="22"/>
        </w:rPr>
      </w:pPr>
    </w:p>
    <w:p w:rsidR="00B760E9" w:rsidRPr="002A76F4" w:rsidRDefault="00B760E9" w:rsidP="00B760E9">
      <w:pPr>
        <w:pStyle w:val="Default"/>
        <w:jc w:val="both"/>
        <w:rPr>
          <w:rFonts w:ascii="Times New Roman" w:hAnsi="Times New Roman" w:cs="Calibri"/>
          <w:b/>
          <w:color w:val="auto"/>
          <w:sz w:val="22"/>
          <w:szCs w:val="22"/>
        </w:rPr>
      </w:pPr>
      <w:r w:rsidRPr="002A76F4">
        <w:rPr>
          <w:rFonts w:ascii="Times New Roman" w:hAnsi="Times New Roman" w:cs="Calibri"/>
          <w:b/>
          <w:color w:val="auto"/>
          <w:sz w:val="22"/>
          <w:szCs w:val="22"/>
        </w:rPr>
        <w:t>Príprava vodného výluhu z odpadu</w:t>
      </w:r>
    </w:p>
    <w:p w:rsidR="00B760E9" w:rsidRPr="002A76F4" w:rsidRDefault="00B760E9" w:rsidP="00B760E9">
      <w:pPr>
        <w:pStyle w:val="Default"/>
        <w:jc w:val="both"/>
        <w:rPr>
          <w:rFonts w:ascii="Times New Roman" w:hAnsi="Times New Roman" w:cs="Calibri"/>
          <w:color w:val="auto"/>
          <w:sz w:val="22"/>
          <w:szCs w:val="22"/>
        </w:rPr>
      </w:pPr>
      <w:r w:rsidRPr="002A76F4">
        <w:rPr>
          <w:rFonts w:ascii="Times New Roman" w:hAnsi="Times New Roman" w:cs="Calibri"/>
          <w:color w:val="auto"/>
          <w:sz w:val="22"/>
          <w:szCs w:val="22"/>
        </w:rPr>
        <w:t>Príprava vodného výl</w:t>
      </w:r>
      <w:r w:rsidR="00CE2254" w:rsidRPr="002A76F4">
        <w:rPr>
          <w:rFonts w:ascii="Times New Roman" w:hAnsi="Times New Roman" w:cs="Calibri"/>
          <w:color w:val="auto"/>
          <w:sz w:val="22"/>
          <w:szCs w:val="22"/>
        </w:rPr>
        <w:t>uhu z odpadu sa vykonáva podľa s</w:t>
      </w:r>
      <w:r w:rsidRPr="002A76F4">
        <w:rPr>
          <w:rFonts w:ascii="Times New Roman" w:hAnsi="Times New Roman" w:cs="Calibri"/>
          <w:color w:val="auto"/>
          <w:sz w:val="22"/>
          <w:szCs w:val="22"/>
        </w:rPr>
        <w:t>lovenskej technickej normy STN EN 12457-4 Charakterizácia odpadov. Vylúhovanie. Overovacia skúška na vylúhovanie zrnitých odpadových materiálov a kalov. Časť 4: Jednostupňová dávková skúška pri pomere kvapaliny a tuhej látky 10 l/kg materiálov s veľkosťou častíc menšou ako 10 mm (bez zmenšovania veľkosti alebo so zmenšovaním veľkosti) (83 8231)</w:t>
      </w:r>
    </w:p>
    <w:p w:rsidR="00B760E9" w:rsidRPr="002A76F4" w:rsidRDefault="00B760E9" w:rsidP="00B760E9">
      <w:pPr>
        <w:pStyle w:val="Default"/>
        <w:jc w:val="both"/>
        <w:rPr>
          <w:rFonts w:ascii="Times New Roman" w:hAnsi="Times New Roman" w:cs="Calibri"/>
          <w:color w:val="auto"/>
          <w:sz w:val="22"/>
          <w:szCs w:val="22"/>
        </w:rPr>
      </w:pPr>
    </w:p>
    <w:p w:rsidR="00B760E9" w:rsidRPr="002A76F4" w:rsidRDefault="00B760E9" w:rsidP="00B760E9">
      <w:pPr>
        <w:pStyle w:val="Default"/>
        <w:jc w:val="both"/>
        <w:rPr>
          <w:rFonts w:ascii="Times New Roman" w:hAnsi="Times New Roman" w:cs="Calibri"/>
          <w:b/>
          <w:color w:val="auto"/>
          <w:sz w:val="22"/>
          <w:szCs w:val="22"/>
        </w:rPr>
      </w:pPr>
      <w:r w:rsidRPr="002A76F4">
        <w:rPr>
          <w:rFonts w:ascii="Times New Roman" w:hAnsi="Times New Roman" w:cs="Calibri"/>
          <w:b/>
          <w:color w:val="auto"/>
          <w:sz w:val="22"/>
          <w:szCs w:val="22"/>
        </w:rPr>
        <w:t>Príprava vodného výluhu z monolitického odpadu</w:t>
      </w:r>
    </w:p>
    <w:p w:rsidR="00B760E9" w:rsidRPr="002A76F4" w:rsidRDefault="00B760E9" w:rsidP="00B760E9">
      <w:pPr>
        <w:pStyle w:val="Default"/>
        <w:jc w:val="both"/>
        <w:rPr>
          <w:rFonts w:ascii="Times New Roman" w:hAnsi="Times New Roman" w:cs="Calibri"/>
          <w:color w:val="auto"/>
          <w:sz w:val="22"/>
          <w:szCs w:val="22"/>
        </w:rPr>
      </w:pPr>
      <w:r w:rsidRPr="002A76F4">
        <w:rPr>
          <w:rFonts w:ascii="Times New Roman" w:hAnsi="Times New Roman" w:cs="Calibri"/>
          <w:color w:val="auto"/>
          <w:sz w:val="22"/>
          <w:szCs w:val="22"/>
        </w:rPr>
        <w:t>Z monolitických alebo stabilizovaných odpadov kusového charakteru (napr. vo forme pevných transportovateľných kvádrov vytvorených liatím do foriem) sa odoberie skúšobná vzorka stabilizátu s rozmermi, ktoré zodpovedajú nasledujúcim kritériám:</w:t>
      </w:r>
    </w:p>
    <w:p w:rsidR="00B760E9" w:rsidRPr="002A76F4" w:rsidRDefault="00B760E9" w:rsidP="00840A05">
      <w:pPr>
        <w:pStyle w:val="Default"/>
        <w:numPr>
          <w:ilvl w:val="0"/>
          <w:numId w:val="24"/>
        </w:numPr>
        <w:jc w:val="both"/>
        <w:rPr>
          <w:rFonts w:ascii="Times New Roman" w:hAnsi="Times New Roman" w:cs="Calibri"/>
          <w:color w:val="auto"/>
          <w:sz w:val="22"/>
          <w:szCs w:val="22"/>
        </w:rPr>
      </w:pPr>
      <w:r w:rsidRPr="002A76F4">
        <w:rPr>
          <w:rFonts w:ascii="Times New Roman" w:hAnsi="Times New Roman" w:cs="Calibri"/>
          <w:color w:val="auto"/>
          <w:sz w:val="22"/>
          <w:szCs w:val="22"/>
        </w:rPr>
        <w:t>objem skúšobnej vzorky (V) je od 0, 8 dm</w:t>
      </w:r>
      <w:r w:rsidRPr="002A76F4">
        <w:rPr>
          <w:rFonts w:ascii="Times New Roman" w:hAnsi="Times New Roman" w:cs="Calibri"/>
          <w:color w:val="auto"/>
          <w:sz w:val="22"/>
          <w:szCs w:val="22"/>
          <w:vertAlign w:val="superscript"/>
        </w:rPr>
        <w:t>3</w:t>
      </w:r>
      <w:r w:rsidRPr="002A76F4">
        <w:rPr>
          <w:rFonts w:ascii="Times New Roman" w:hAnsi="Times New Roman" w:cs="Calibri"/>
          <w:color w:val="auto"/>
          <w:sz w:val="22"/>
          <w:szCs w:val="22"/>
        </w:rPr>
        <w:t xml:space="preserve"> do 2, 5 dm</w:t>
      </w:r>
      <w:r w:rsidRPr="002A76F4">
        <w:rPr>
          <w:rFonts w:ascii="Times New Roman" w:hAnsi="Times New Roman" w:cs="Calibri"/>
          <w:color w:val="auto"/>
          <w:sz w:val="22"/>
          <w:szCs w:val="22"/>
          <w:vertAlign w:val="superscript"/>
        </w:rPr>
        <w:t>3</w:t>
      </w:r>
      <w:r w:rsidRPr="002A76F4">
        <w:rPr>
          <w:rFonts w:ascii="Times New Roman" w:hAnsi="Times New Roman" w:cs="Calibri"/>
          <w:color w:val="auto"/>
          <w:sz w:val="22"/>
          <w:szCs w:val="22"/>
        </w:rPr>
        <w:t>;</w:t>
      </w:r>
    </w:p>
    <w:p w:rsidR="00B760E9" w:rsidRPr="002A76F4" w:rsidRDefault="00B760E9" w:rsidP="00840A05">
      <w:pPr>
        <w:pStyle w:val="Default"/>
        <w:numPr>
          <w:ilvl w:val="0"/>
          <w:numId w:val="24"/>
        </w:numPr>
        <w:jc w:val="both"/>
        <w:rPr>
          <w:rFonts w:ascii="Times New Roman" w:hAnsi="Times New Roman" w:cs="Calibri"/>
          <w:color w:val="auto"/>
          <w:sz w:val="22"/>
          <w:szCs w:val="22"/>
        </w:rPr>
      </w:pPr>
      <w:r w:rsidRPr="002A76F4">
        <w:rPr>
          <w:rFonts w:ascii="Times New Roman" w:hAnsi="Times New Roman" w:cs="Calibri"/>
          <w:color w:val="auto"/>
          <w:sz w:val="22"/>
          <w:szCs w:val="22"/>
        </w:rPr>
        <w:t xml:space="preserve">pomer povrchu vzorky (A) k jej objemu (V) je od 5 dm-1 do 12 dm-1; </w:t>
      </w:r>
    </w:p>
    <w:p w:rsidR="00B760E9" w:rsidRPr="002A76F4" w:rsidRDefault="00B760E9" w:rsidP="00840A05">
      <w:pPr>
        <w:pStyle w:val="Default"/>
        <w:numPr>
          <w:ilvl w:val="0"/>
          <w:numId w:val="24"/>
        </w:numPr>
        <w:jc w:val="both"/>
        <w:rPr>
          <w:rFonts w:ascii="Times New Roman" w:hAnsi="Times New Roman" w:cs="Calibri"/>
          <w:color w:val="auto"/>
          <w:sz w:val="22"/>
          <w:szCs w:val="22"/>
        </w:rPr>
      </w:pPr>
      <w:r w:rsidRPr="002A76F4">
        <w:rPr>
          <w:rFonts w:ascii="Times New Roman" w:hAnsi="Times New Roman" w:cs="Calibri"/>
          <w:color w:val="auto"/>
          <w:sz w:val="22"/>
          <w:szCs w:val="22"/>
        </w:rPr>
        <w:t xml:space="preserve">pomer výšky skúšobnej vzorky k jej šírke je v rozmedzí od 1, 0 do 1, 6. </w:t>
      </w:r>
    </w:p>
    <w:p w:rsidR="00B760E9" w:rsidRPr="002A76F4" w:rsidRDefault="00B760E9" w:rsidP="00B760E9">
      <w:pPr>
        <w:pStyle w:val="Default"/>
        <w:jc w:val="both"/>
        <w:rPr>
          <w:color w:val="auto"/>
        </w:rPr>
      </w:pPr>
      <w:r w:rsidRPr="002A76F4">
        <w:rPr>
          <w:rFonts w:ascii="Times New Roman" w:hAnsi="Times New Roman" w:cs="Calibri"/>
          <w:color w:val="auto"/>
          <w:sz w:val="22"/>
          <w:szCs w:val="22"/>
        </w:rPr>
        <w:t xml:space="preserve">Z hmotnosti skúšobnej vzorky sa následne v zmysle požiadavky pomeru vody a odpadu L/S = 10 vypočíta objem vylúhovadla, ktorému treba prispôsobiť veľkosť fľaše použitej na vylúhovanie odpadu. Na prípravu vodného výluhu stabilizátu sa použije uzavretý cirkulačný systém zostavený zo širokohrdlovej fľaše a peristaltického rotačného čerpadla na kontinuálne prečerpávanie vylúhovadla. </w:t>
      </w:r>
      <w:r w:rsidRPr="002A76F4">
        <w:rPr>
          <w:rFonts w:ascii="Times New Roman" w:hAnsi="Times New Roman" w:cs="Calibri"/>
          <w:color w:val="auto"/>
          <w:sz w:val="22"/>
          <w:szCs w:val="22"/>
        </w:rPr>
        <w:br/>
      </w:r>
    </w:p>
    <w:p w:rsidR="00B760E9" w:rsidRPr="002A76F4" w:rsidRDefault="00B760E9" w:rsidP="00B760E9">
      <w:pPr>
        <w:pStyle w:val="Default"/>
        <w:rPr>
          <w:rFonts w:ascii="Times New Roman" w:hAnsi="Times New Roman" w:cs="Calibri"/>
          <w:color w:val="auto"/>
          <w:sz w:val="22"/>
          <w:szCs w:val="22"/>
          <w:vertAlign w:val="superscript"/>
        </w:rPr>
      </w:pPr>
      <w:r w:rsidRPr="002A76F4">
        <w:rPr>
          <w:rFonts w:ascii="Times New Roman" w:hAnsi="Times New Roman" w:cs="Calibri"/>
          <w:color w:val="auto"/>
          <w:sz w:val="22"/>
          <w:szCs w:val="22"/>
        </w:rPr>
        <w:t>Výp</w:t>
      </w:r>
      <w:r w:rsidR="003A6902" w:rsidRPr="002A76F4">
        <w:rPr>
          <w:rFonts w:ascii="Times New Roman" w:hAnsi="Times New Roman" w:cs="Calibri"/>
          <w:color w:val="auto"/>
          <w:sz w:val="22"/>
          <w:szCs w:val="22"/>
        </w:rPr>
        <w:t>očet sušiny sa stanovuje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20"/>
      </w:r>
      <w:r w:rsidR="00594773" w:rsidRPr="002A76F4">
        <w:rPr>
          <w:rFonts w:ascii="Times New Roman" w:hAnsi="Times New Roman" w:cs="Calibri"/>
          <w:color w:val="auto"/>
          <w:sz w:val="22"/>
          <w:szCs w:val="22"/>
          <w:vertAlign w:val="superscript"/>
        </w:rPr>
        <w:t>)</w:t>
      </w:r>
    </w:p>
    <w:p w:rsidR="00B760E9" w:rsidRPr="002A76F4" w:rsidRDefault="00B760E9" w:rsidP="00B760E9">
      <w:pPr>
        <w:pStyle w:val="Default"/>
        <w:rPr>
          <w:rFonts w:ascii="Times New Roman" w:hAnsi="Times New Roman" w:cs="Calibri"/>
          <w:color w:val="auto"/>
          <w:sz w:val="22"/>
          <w:szCs w:val="22"/>
          <w:vertAlign w:val="superscript"/>
        </w:rPr>
      </w:pPr>
      <w:r w:rsidRPr="002A76F4">
        <w:rPr>
          <w:rFonts w:ascii="Times New Roman" w:hAnsi="Times New Roman" w:cs="Calibri"/>
          <w:color w:val="auto"/>
          <w:sz w:val="22"/>
          <w:szCs w:val="22"/>
        </w:rPr>
        <w:t>pH sa stanovu</w:t>
      </w:r>
      <w:r w:rsidR="003A6902" w:rsidRPr="002A76F4">
        <w:rPr>
          <w:rFonts w:ascii="Times New Roman" w:hAnsi="Times New Roman" w:cs="Calibri"/>
          <w:color w:val="auto"/>
          <w:sz w:val="22"/>
          <w:szCs w:val="22"/>
        </w:rPr>
        <w:t>je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21"/>
      </w:r>
      <w:r w:rsidR="00594773"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Elektrolytic</w:t>
      </w:r>
      <w:r w:rsidR="003A6902" w:rsidRPr="002A76F4">
        <w:rPr>
          <w:rFonts w:ascii="Times New Roman" w:hAnsi="Times New Roman" w:cs="Calibri"/>
          <w:color w:val="auto"/>
          <w:sz w:val="22"/>
          <w:szCs w:val="22"/>
        </w:rPr>
        <w:t>ká vodivosť sa stanovuje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t xml:space="preserve"> </w:t>
      </w:r>
      <w:r w:rsidRPr="002A76F4">
        <w:rPr>
          <w:rStyle w:val="Odkaznapoznmkupodiarou"/>
          <w:rFonts w:ascii="Times New Roman" w:hAnsi="Times New Roman" w:cs="Calibri"/>
          <w:color w:val="auto"/>
          <w:sz w:val="22"/>
          <w:szCs w:val="22"/>
        </w:rPr>
        <w:footnoteReference w:id="22"/>
      </w:r>
      <w:r w:rsidR="00305D69" w:rsidRPr="002A76F4">
        <w:rPr>
          <w:rFonts w:ascii="Times New Roman" w:hAnsi="Times New Roman" w:cs="Calibri"/>
          <w:color w:val="auto"/>
          <w:sz w:val="22"/>
          <w:szCs w:val="22"/>
          <w:vertAlign w:val="superscript"/>
        </w:rPr>
        <w:t>)</w:t>
      </w:r>
      <w:r w:rsidR="003A6902" w:rsidRPr="002A76F4">
        <w:rPr>
          <w:rFonts w:ascii="Times New Roman" w:hAnsi="Times New Roman" w:cs="Calibri"/>
          <w:color w:val="auto"/>
          <w:sz w:val="22"/>
          <w:szCs w:val="22"/>
        </w:rPr>
        <w:t xml:space="preserve"> </w:t>
      </w:r>
      <w:r w:rsidR="003A6902" w:rsidRPr="002A76F4">
        <w:rPr>
          <w:rFonts w:ascii="Times New Roman" w:hAnsi="Times New Roman" w:cs="Calibri"/>
          <w:color w:val="auto"/>
          <w:sz w:val="22"/>
          <w:szCs w:val="22"/>
        </w:rPr>
        <w:br/>
        <w:t>Obsah Al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23"/>
      </w:r>
      <w:r w:rsidR="00305D69" w:rsidRPr="002A76F4">
        <w:rPr>
          <w:rFonts w:ascii="Times New Roman" w:hAnsi="Times New Roman" w:cs="Calibri"/>
          <w:color w:val="auto"/>
          <w:sz w:val="22"/>
          <w:szCs w:val="22"/>
          <w:vertAlign w:val="superscript"/>
        </w:rPr>
        <w:t>)</w:t>
      </w:r>
      <w:r w:rsidR="003A6902" w:rsidRPr="002A76F4">
        <w:rPr>
          <w:rFonts w:ascii="Times New Roman" w:hAnsi="Times New Roman" w:cs="Calibri"/>
          <w:color w:val="auto"/>
          <w:sz w:val="22"/>
          <w:szCs w:val="22"/>
        </w:rPr>
        <w:br/>
        <w:t>Obsah As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24"/>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r>
      <w:r w:rsidR="00E805A1" w:rsidRPr="002A76F4">
        <w:rPr>
          <w:rFonts w:ascii="Times New Roman" w:hAnsi="Times New Roman" w:cs="Calibri"/>
          <w:color w:val="auto"/>
          <w:sz w:val="22"/>
          <w:szCs w:val="22"/>
        </w:rPr>
        <w:lastRenderedPageBreak/>
        <w:t>Obsah Ba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25"/>
      </w:r>
      <w:r w:rsidR="00305D69" w:rsidRPr="002A76F4">
        <w:rPr>
          <w:rFonts w:ascii="Times New Roman" w:hAnsi="Times New Roman" w:cs="Calibri"/>
          <w:color w:val="auto"/>
          <w:sz w:val="22"/>
          <w:szCs w:val="22"/>
          <w:vertAlign w:val="superscript"/>
        </w:rPr>
        <w:t>)</w:t>
      </w:r>
    </w:p>
    <w:p w:rsidR="00B760E9" w:rsidRPr="002A76F4" w:rsidRDefault="00B760E9"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Cd s</w:t>
      </w:r>
      <w:r w:rsidR="00CE2254" w:rsidRPr="002A76F4">
        <w:rPr>
          <w:rFonts w:ascii="Times New Roman" w:hAnsi="Times New Roman" w:cs="Calibri"/>
          <w:color w:val="auto"/>
          <w:sz w:val="22"/>
          <w:szCs w:val="22"/>
        </w:rPr>
        <w:t>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26"/>
      </w:r>
      <w:r w:rsidR="00305D69" w:rsidRPr="002A76F4">
        <w:rPr>
          <w:rFonts w:ascii="Times New Roman" w:hAnsi="Times New Roman" w:cs="Calibri"/>
          <w:color w:val="auto"/>
          <w:sz w:val="22"/>
          <w:szCs w:val="22"/>
          <w:vertAlign w:val="superscript"/>
        </w:rPr>
        <w:t>)</w:t>
      </w:r>
      <w:r w:rsidR="00CE2254" w:rsidRPr="002A76F4">
        <w:rPr>
          <w:rFonts w:ascii="Times New Roman" w:hAnsi="Times New Roman" w:cs="Calibri"/>
          <w:color w:val="auto"/>
          <w:sz w:val="22"/>
          <w:szCs w:val="22"/>
        </w:rPr>
        <w:br/>
        <w:t>Obsah Co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27"/>
      </w:r>
      <w:r w:rsidR="00305D69" w:rsidRPr="002A76F4">
        <w:rPr>
          <w:rFonts w:ascii="Times New Roman" w:hAnsi="Times New Roman" w:cs="Calibri"/>
          <w:color w:val="auto"/>
          <w:sz w:val="22"/>
          <w:szCs w:val="22"/>
          <w:vertAlign w:val="superscript"/>
        </w:rPr>
        <w:t>)</w:t>
      </w:r>
      <w:r w:rsidR="00CE2254" w:rsidRPr="002A76F4">
        <w:rPr>
          <w:rFonts w:ascii="Times New Roman" w:hAnsi="Times New Roman" w:cs="Calibri"/>
          <w:color w:val="auto"/>
          <w:sz w:val="22"/>
          <w:szCs w:val="22"/>
        </w:rPr>
        <w:br/>
        <w:t>Obsah Cr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28"/>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Cu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29"/>
      </w:r>
      <w:r w:rsidR="00305D69" w:rsidRPr="002A76F4">
        <w:rPr>
          <w:rFonts w:ascii="Times New Roman" w:hAnsi="Times New Roman" w:cs="Calibri"/>
          <w:color w:val="auto"/>
          <w:sz w:val="22"/>
          <w:szCs w:val="22"/>
          <w:vertAlign w:val="superscript"/>
        </w:rPr>
        <w:t>)</w:t>
      </w:r>
      <w:r w:rsidR="00B760E9" w:rsidRPr="002A76F4">
        <w:rPr>
          <w:rFonts w:ascii="Times New Roman" w:hAnsi="Times New Roman" w:cs="Calibri"/>
          <w:color w:val="auto"/>
          <w:sz w:val="22"/>
          <w:szCs w:val="22"/>
        </w:rPr>
        <w:br/>
        <w:t xml:space="preserve">Obsah Hg sa stanovuje </w:t>
      </w:r>
      <w:r w:rsidRPr="002A76F4">
        <w:rPr>
          <w:rFonts w:ascii="Times New Roman" w:hAnsi="Times New Roman" w:cs="Calibri"/>
          <w:color w:val="auto"/>
          <w:sz w:val="22"/>
          <w:szCs w:val="22"/>
        </w:rPr>
        <w:t>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0"/>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Mo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1"/>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r>
      <w:r w:rsidRPr="002A76F4">
        <w:rPr>
          <w:rFonts w:ascii="Times New Roman" w:hAnsi="Times New Roman" w:cs="Calibri"/>
          <w:color w:val="auto"/>
          <w:sz w:val="22"/>
          <w:szCs w:val="22"/>
        </w:rPr>
        <w:lastRenderedPageBreak/>
        <w:t>Obsah Ni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2"/>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Pb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3"/>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Obsah Sb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4"/>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Se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5"/>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Sn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6"/>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V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7"/>
      </w:r>
      <w:r w:rsidR="00305D69" w:rsidRPr="002A76F4">
        <w:rPr>
          <w:rFonts w:ascii="Times New Roman" w:hAnsi="Times New Roman" w:cs="Calibri"/>
          <w:color w:val="auto"/>
          <w:sz w:val="22"/>
          <w:szCs w:val="22"/>
          <w:vertAlign w:val="superscript"/>
        </w:rPr>
        <w:t>)</w:t>
      </w:r>
    </w:p>
    <w:p w:rsidR="00B760E9" w:rsidRPr="002A76F4" w:rsidRDefault="00CE2254"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Obsah Zn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8"/>
      </w:r>
      <w:r w:rsidR="00305D69" w:rsidRPr="002A76F4">
        <w:rPr>
          <w:rFonts w:ascii="Times New Roman" w:hAnsi="Times New Roman" w:cs="Calibri"/>
          <w:color w:val="auto"/>
          <w:sz w:val="22"/>
          <w:szCs w:val="22"/>
          <w:vertAlign w:val="superscript"/>
        </w:rPr>
        <w:t>)</w:t>
      </w:r>
      <w:r w:rsidR="00B760E9" w:rsidRPr="002A76F4">
        <w:rPr>
          <w:rFonts w:ascii="Times New Roman" w:hAnsi="Times New Roman" w:cs="Calibri"/>
          <w:color w:val="auto"/>
          <w:sz w:val="22"/>
          <w:szCs w:val="22"/>
        </w:rPr>
        <w:br/>
        <w:t>Obsa</w:t>
      </w:r>
      <w:r w:rsidRPr="002A76F4">
        <w:rPr>
          <w:rFonts w:ascii="Times New Roman" w:hAnsi="Times New Roman" w:cs="Calibri"/>
          <w:color w:val="auto"/>
          <w:sz w:val="22"/>
          <w:szCs w:val="22"/>
        </w:rPr>
        <w:t>h chloridov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39"/>
      </w:r>
      <w:r w:rsidR="00305D69" w:rsidRPr="002A76F4">
        <w:rPr>
          <w:rFonts w:ascii="Times New Roman" w:hAnsi="Times New Roman" w:cs="Calibri"/>
          <w:color w:val="auto"/>
          <w:sz w:val="22"/>
          <w:szCs w:val="22"/>
          <w:vertAlign w:val="superscript"/>
        </w:rPr>
        <w:t>)</w:t>
      </w:r>
      <w:r w:rsidR="00B760E9" w:rsidRPr="002A76F4">
        <w:rPr>
          <w:rFonts w:ascii="Times New Roman" w:hAnsi="Times New Roman" w:cs="Calibri"/>
          <w:color w:val="auto"/>
          <w:sz w:val="22"/>
          <w:szCs w:val="22"/>
        </w:rPr>
        <w:br/>
      </w:r>
      <w:r w:rsidR="00B760E9" w:rsidRPr="002A76F4">
        <w:rPr>
          <w:rFonts w:ascii="Times New Roman" w:hAnsi="Times New Roman" w:cs="Calibri"/>
          <w:color w:val="auto"/>
          <w:sz w:val="22"/>
          <w:szCs w:val="22"/>
        </w:rPr>
        <w:lastRenderedPageBreak/>
        <w:t>Obsa</w:t>
      </w:r>
      <w:r w:rsidRPr="002A76F4">
        <w:rPr>
          <w:rFonts w:ascii="Times New Roman" w:hAnsi="Times New Roman" w:cs="Calibri"/>
          <w:color w:val="auto"/>
          <w:sz w:val="22"/>
          <w:szCs w:val="22"/>
        </w:rPr>
        <w:t>h fluoridov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40"/>
      </w:r>
      <w:r w:rsidR="00305D69" w:rsidRPr="002A76F4">
        <w:rPr>
          <w:rFonts w:ascii="Times New Roman" w:hAnsi="Times New Roman" w:cs="Calibri"/>
          <w:color w:val="auto"/>
          <w:sz w:val="22"/>
          <w:szCs w:val="22"/>
          <w:vertAlign w:val="superscript"/>
        </w:rPr>
        <w:t>)</w:t>
      </w:r>
      <w:r w:rsidR="00B760E9" w:rsidRPr="002A76F4">
        <w:rPr>
          <w:rFonts w:ascii="Times New Roman" w:hAnsi="Times New Roman" w:cs="Calibri"/>
          <w:color w:val="auto"/>
          <w:sz w:val="22"/>
          <w:szCs w:val="22"/>
        </w:rPr>
        <w:br/>
        <w:t>Ob</w:t>
      </w:r>
      <w:r w:rsidRPr="002A76F4">
        <w:rPr>
          <w:rFonts w:ascii="Times New Roman" w:hAnsi="Times New Roman" w:cs="Calibri"/>
          <w:color w:val="auto"/>
          <w:sz w:val="22"/>
          <w:szCs w:val="22"/>
        </w:rPr>
        <w:t>sah síranov sa stanovuje podľa s</w:t>
      </w:r>
      <w:r w:rsidR="00B760E9" w:rsidRPr="002A76F4">
        <w:rPr>
          <w:rFonts w:ascii="Times New Roman" w:hAnsi="Times New Roman" w:cs="Calibri"/>
          <w:color w:val="auto"/>
          <w:sz w:val="22"/>
          <w:szCs w:val="22"/>
        </w:rPr>
        <w:t>lovenských technických noriem</w:t>
      </w:r>
      <w:r w:rsidR="00B760E9" w:rsidRPr="002A76F4">
        <w:rPr>
          <w:rStyle w:val="Odkaznapoznmkupodiarou"/>
          <w:rFonts w:ascii="Times New Roman" w:hAnsi="Times New Roman" w:cs="Calibri"/>
          <w:color w:val="auto"/>
          <w:sz w:val="22"/>
          <w:szCs w:val="22"/>
        </w:rPr>
        <w:footnoteReference w:id="41"/>
      </w:r>
      <w:r w:rsidR="00305D69" w:rsidRPr="002A76F4">
        <w:rPr>
          <w:rFonts w:ascii="Times New Roman" w:hAnsi="Times New Roman" w:cs="Calibri"/>
          <w:color w:val="auto"/>
          <w:sz w:val="22"/>
          <w:szCs w:val="22"/>
          <w:vertAlign w:val="superscript"/>
        </w:rPr>
        <w:t>)</w:t>
      </w:r>
    </w:p>
    <w:p w:rsidR="00B760E9" w:rsidRPr="002A76F4" w:rsidRDefault="00B760E9"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Fen</w:t>
      </w:r>
      <w:r w:rsidR="00CE2254" w:rsidRPr="002A76F4">
        <w:rPr>
          <w:rFonts w:ascii="Times New Roman" w:hAnsi="Times New Roman" w:cs="Calibri"/>
          <w:color w:val="auto"/>
          <w:sz w:val="22"/>
          <w:szCs w:val="22"/>
        </w:rPr>
        <w:t>olový index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42"/>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Rozpustený orga</w:t>
      </w:r>
      <w:r w:rsidR="00CE2254" w:rsidRPr="002A76F4">
        <w:rPr>
          <w:rFonts w:ascii="Times New Roman" w:hAnsi="Times New Roman" w:cs="Calibri"/>
          <w:color w:val="auto"/>
          <w:sz w:val="22"/>
          <w:szCs w:val="22"/>
        </w:rPr>
        <w:t>nický uhlík sa stanovuje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43"/>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Celkové rozpu</w:t>
      </w:r>
      <w:r w:rsidR="00CE2254" w:rsidRPr="002A76F4">
        <w:rPr>
          <w:rFonts w:ascii="Times New Roman" w:hAnsi="Times New Roman" w:cs="Calibri"/>
          <w:color w:val="auto"/>
          <w:sz w:val="22"/>
          <w:szCs w:val="22"/>
        </w:rPr>
        <w:t>stené látky sa stanovujú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44"/>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Celk</w:t>
      </w:r>
      <w:r w:rsidR="00CE2254" w:rsidRPr="002A76F4">
        <w:rPr>
          <w:rFonts w:ascii="Times New Roman" w:hAnsi="Times New Roman" w:cs="Calibri"/>
          <w:color w:val="auto"/>
          <w:sz w:val="22"/>
          <w:szCs w:val="22"/>
        </w:rPr>
        <w:t>ové kyanidy sa stanovujú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45"/>
      </w:r>
      <w:r w:rsidR="00305D69" w:rsidRPr="002A76F4">
        <w:rPr>
          <w:rFonts w:ascii="Times New Roman" w:hAnsi="Times New Roman" w:cs="Calibri"/>
          <w:color w:val="auto"/>
          <w:sz w:val="22"/>
          <w:szCs w:val="22"/>
          <w:vertAlign w:val="superscript"/>
        </w:rPr>
        <w:t>)</w:t>
      </w:r>
    </w:p>
    <w:p w:rsidR="00B760E9" w:rsidRPr="002A76F4" w:rsidRDefault="00B760E9"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Ekotoxicita sa stanovuje</w:t>
      </w:r>
      <w:r w:rsidR="00CE2254" w:rsidRPr="002A76F4">
        <w:rPr>
          <w:rFonts w:ascii="Times New Roman" w:hAnsi="Times New Roman" w:cs="Calibri"/>
          <w:color w:val="auto"/>
          <w:sz w:val="22"/>
          <w:szCs w:val="22"/>
        </w:rPr>
        <w:t xml:space="preserv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46"/>
      </w:r>
      <w:r w:rsidR="00305D69" w:rsidRPr="002A76F4">
        <w:rPr>
          <w:rFonts w:ascii="Times New Roman" w:hAnsi="Times New Roman" w:cs="Calibri"/>
          <w:color w:val="auto"/>
          <w:sz w:val="22"/>
          <w:szCs w:val="22"/>
          <w:vertAlign w:val="superscript"/>
        </w:rPr>
        <w:t>)</w:t>
      </w:r>
    </w:p>
    <w:p w:rsidR="00B760E9" w:rsidRPr="002A76F4" w:rsidRDefault="00B760E9" w:rsidP="00B760E9">
      <w:pPr>
        <w:pStyle w:val="Default"/>
        <w:rPr>
          <w:rFonts w:ascii="Times New Roman" w:hAnsi="Times New Roman" w:cs="Calibri"/>
          <w:color w:val="auto"/>
          <w:sz w:val="22"/>
          <w:szCs w:val="22"/>
        </w:rPr>
      </w:pPr>
      <w:r w:rsidRPr="002A76F4">
        <w:rPr>
          <w:rFonts w:ascii="Times New Roman" w:hAnsi="Times New Roman" w:cs="Calibri"/>
          <w:color w:val="auto"/>
          <w:sz w:val="22"/>
          <w:szCs w:val="22"/>
        </w:rPr>
        <w:t>Str</w:t>
      </w:r>
      <w:r w:rsidR="00CE2254" w:rsidRPr="002A76F4">
        <w:rPr>
          <w:rFonts w:ascii="Times New Roman" w:hAnsi="Times New Roman" w:cs="Calibri"/>
          <w:color w:val="auto"/>
          <w:sz w:val="22"/>
          <w:szCs w:val="22"/>
        </w:rPr>
        <w:t>ata žíhaním sa stanovuje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47"/>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t>Celkový orga</w:t>
      </w:r>
      <w:r w:rsidR="00CE2254" w:rsidRPr="002A76F4">
        <w:rPr>
          <w:rFonts w:ascii="Times New Roman" w:hAnsi="Times New Roman" w:cs="Calibri"/>
          <w:color w:val="auto"/>
          <w:sz w:val="22"/>
          <w:szCs w:val="22"/>
        </w:rPr>
        <w:t>nický uhlík sa stanovuje podľa s</w:t>
      </w:r>
      <w:r w:rsidRPr="002A76F4">
        <w:rPr>
          <w:rFonts w:ascii="Times New Roman" w:hAnsi="Times New Roman" w:cs="Calibri"/>
          <w:color w:val="auto"/>
          <w:sz w:val="22"/>
          <w:szCs w:val="22"/>
        </w:rPr>
        <w:t>lovenskej technickej normy</w:t>
      </w:r>
      <w:r w:rsidRPr="002A76F4">
        <w:rPr>
          <w:rStyle w:val="Odkaznapoznmkupodiarou"/>
          <w:rFonts w:ascii="Times New Roman" w:hAnsi="Times New Roman" w:cs="Calibri"/>
          <w:color w:val="auto"/>
          <w:sz w:val="22"/>
          <w:szCs w:val="22"/>
        </w:rPr>
        <w:footnoteReference w:id="48"/>
      </w:r>
      <w:r w:rsidR="00305D69" w:rsidRPr="002A76F4">
        <w:rPr>
          <w:rFonts w:ascii="Times New Roman" w:hAnsi="Times New Roman" w:cs="Calibri"/>
          <w:color w:val="auto"/>
          <w:sz w:val="22"/>
          <w:szCs w:val="22"/>
          <w:vertAlign w:val="superscript"/>
        </w:rPr>
        <w:t>)</w:t>
      </w:r>
      <w:r w:rsidR="00CE2254" w:rsidRPr="002A76F4">
        <w:rPr>
          <w:rFonts w:ascii="Times New Roman" w:hAnsi="Times New Roman" w:cs="Calibri"/>
          <w:color w:val="auto"/>
          <w:sz w:val="22"/>
          <w:szCs w:val="22"/>
        </w:rPr>
        <w:br/>
        <w:t>BTEX sa stanovuje podľa s</w:t>
      </w:r>
      <w:r w:rsidRPr="002A76F4">
        <w:rPr>
          <w:rFonts w:ascii="Times New Roman" w:hAnsi="Times New Roman" w:cs="Calibri"/>
          <w:color w:val="auto"/>
          <w:sz w:val="22"/>
          <w:szCs w:val="22"/>
        </w:rPr>
        <w:t>lovenských technických noriem</w:t>
      </w:r>
      <w:r w:rsidRPr="002A76F4">
        <w:rPr>
          <w:rStyle w:val="Odkaznapoznmkupodiarou"/>
          <w:rFonts w:ascii="Times New Roman" w:hAnsi="Times New Roman" w:cs="Calibri"/>
          <w:color w:val="auto"/>
          <w:sz w:val="22"/>
          <w:szCs w:val="22"/>
        </w:rPr>
        <w:footnoteReference w:id="49"/>
      </w:r>
      <w:r w:rsidR="00305D69" w:rsidRPr="002A76F4">
        <w:rPr>
          <w:rFonts w:ascii="Times New Roman" w:hAnsi="Times New Roman" w:cs="Calibri"/>
          <w:color w:val="auto"/>
          <w:sz w:val="22"/>
          <w:szCs w:val="22"/>
          <w:vertAlign w:val="superscript"/>
        </w:rPr>
        <w:t>)</w:t>
      </w:r>
      <w:r w:rsidRPr="002A76F4">
        <w:rPr>
          <w:rFonts w:ascii="Times New Roman" w:hAnsi="Times New Roman" w:cs="Calibri"/>
          <w:color w:val="auto"/>
          <w:sz w:val="22"/>
          <w:szCs w:val="22"/>
        </w:rPr>
        <w:br/>
      </w:r>
    </w:p>
    <w:p w:rsidR="007B0A66" w:rsidRPr="002A76F4" w:rsidRDefault="00B760E9" w:rsidP="00B760E9">
      <w:pPr>
        <w:spacing w:line="240" w:lineRule="auto"/>
        <w:rPr>
          <w:rFonts w:ascii="Times New Roman" w:hAnsi="Times New Roman" w:cs="Times New Roman"/>
        </w:rPr>
      </w:pPr>
      <w:r w:rsidRPr="002A76F4">
        <w:rPr>
          <w:rFonts w:ascii="Times New Roman" w:hAnsi="Times New Roman" w:cs="Calibri"/>
        </w:rPr>
        <w:t>Obsah polychlórovaných bi</w:t>
      </w:r>
      <w:r w:rsidR="00CE2254" w:rsidRPr="002A76F4">
        <w:rPr>
          <w:rFonts w:ascii="Times New Roman" w:hAnsi="Times New Roman" w:cs="Calibri"/>
        </w:rPr>
        <w:t>fenylov sa stanovuje podľa s</w:t>
      </w:r>
      <w:r w:rsidRPr="002A76F4">
        <w:rPr>
          <w:rFonts w:ascii="Times New Roman" w:hAnsi="Times New Roman" w:cs="Calibri"/>
        </w:rPr>
        <w:t>lovenskej technickej normy</w:t>
      </w:r>
      <w:r w:rsidRPr="002A76F4">
        <w:rPr>
          <w:rStyle w:val="Odkaznapoznmkupodiarou"/>
          <w:rFonts w:ascii="Times New Roman" w:hAnsi="Times New Roman" w:cs="Calibri"/>
        </w:rPr>
        <w:footnoteReference w:id="50"/>
      </w:r>
      <w:r w:rsidR="00305D69" w:rsidRPr="002A76F4">
        <w:rPr>
          <w:rFonts w:ascii="Times New Roman" w:hAnsi="Times New Roman" w:cs="Calibri"/>
          <w:vertAlign w:val="superscript"/>
        </w:rPr>
        <w:t>)</w:t>
      </w:r>
      <w:r w:rsidRPr="002A76F4">
        <w:rPr>
          <w:rFonts w:ascii="Times New Roman" w:hAnsi="Times New Roman" w:cs="Calibri"/>
        </w:rPr>
        <w:br/>
        <w:t>Obsah uhľovodíko</w:t>
      </w:r>
      <w:r w:rsidR="00CE2254" w:rsidRPr="002A76F4">
        <w:rPr>
          <w:rFonts w:ascii="Times New Roman" w:hAnsi="Times New Roman" w:cs="Calibri"/>
        </w:rPr>
        <w:t>v C10 - C40 sa stanovuje podľa s</w:t>
      </w:r>
      <w:r w:rsidRPr="002A76F4">
        <w:rPr>
          <w:rFonts w:ascii="Times New Roman" w:hAnsi="Times New Roman" w:cs="Calibri"/>
        </w:rPr>
        <w:t>lovenskej technickej normy</w:t>
      </w:r>
      <w:r w:rsidRPr="002A76F4">
        <w:rPr>
          <w:rStyle w:val="Odkaznapoznmkupodiarou"/>
          <w:rFonts w:ascii="Times New Roman" w:hAnsi="Times New Roman" w:cs="Calibri"/>
        </w:rPr>
        <w:footnoteReference w:id="51"/>
      </w:r>
      <w:r w:rsidR="00305D69" w:rsidRPr="002A76F4">
        <w:rPr>
          <w:rFonts w:ascii="Times New Roman" w:hAnsi="Times New Roman" w:cs="Calibri"/>
          <w:vertAlign w:val="superscript"/>
        </w:rPr>
        <w:t>)</w:t>
      </w:r>
      <w:r w:rsidRPr="002A76F4">
        <w:rPr>
          <w:rFonts w:ascii="Times New Roman" w:hAnsi="Times New Roman" w:cs="Calibri"/>
        </w:rPr>
        <w:br/>
        <w:t xml:space="preserve">Obsah polycyklických aromatických </w:t>
      </w:r>
      <w:r w:rsidR="00CE2254" w:rsidRPr="002A76F4">
        <w:rPr>
          <w:rFonts w:ascii="Times New Roman" w:hAnsi="Times New Roman" w:cs="Calibri"/>
        </w:rPr>
        <w:t>uhľovodíkov sa stanovuje podľa s</w:t>
      </w:r>
      <w:r w:rsidRPr="002A76F4">
        <w:rPr>
          <w:rFonts w:ascii="Times New Roman" w:hAnsi="Times New Roman" w:cs="Calibri"/>
        </w:rPr>
        <w:t>lovenských technických noriem</w:t>
      </w:r>
      <w:r w:rsidRPr="002A76F4">
        <w:rPr>
          <w:rStyle w:val="Odkaznapoznmkupodiarou"/>
          <w:rFonts w:ascii="Times New Roman" w:hAnsi="Times New Roman" w:cs="Calibri"/>
        </w:rPr>
        <w:footnoteReference w:id="52"/>
      </w:r>
      <w:r w:rsidR="00305D69" w:rsidRPr="002A76F4">
        <w:rPr>
          <w:rFonts w:ascii="Times New Roman" w:hAnsi="Times New Roman" w:cs="Calibri"/>
          <w:vertAlign w:val="superscript"/>
        </w:rPr>
        <w:t>)</w:t>
      </w:r>
      <w:r w:rsidRPr="002A76F4">
        <w:rPr>
          <w:rFonts w:ascii="Times New Roman" w:hAnsi="Times New Roman" w:cs="Calibri"/>
        </w:rPr>
        <w:br/>
        <w:t>Rozklad vzoriek sa vykonáva</w:t>
      </w:r>
      <w:r w:rsidR="00CE2254" w:rsidRPr="002A76F4">
        <w:rPr>
          <w:rFonts w:ascii="Times New Roman" w:hAnsi="Times New Roman" w:cs="Calibri"/>
        </w:rPr>
        <w:t xml:space="preserve"> podľa s</w:t>
      </w:r>
      <w:r w:rsidRPr="002A76F4">
        <w:rPr>
          <w:rFonts w:ascii="Times New Roman" w:hAnsi="Times New Roman" w:cs="Calibri"/>
        </w:rPr>
        <w:t>lovenskej technickej normy</w:t>
      </w:r>
      <w:r w:rsidRPr="002A76F4">
        <w:rPr>
          <w:rStyle w:val="Odkaznapoznmkupodiarou"/>
          <w:rFonts w:ascii="Times New Roman" w:hAnsi="Times New Roman" w:cs="Calibri"/>
        </w:rPr>
        <w:footnoteReference w:id="53"/>
      </w:r>
      <w:r w:rsidR="00305D69" w:rsidRPr="002A76F4">
        <w:rPr>
          <w:rFonts w:ascii="Times New Roman" w:hAnsi="Times New Roman" w:cs="Calibri"/>
          <w:vertAlign w:val="superscript"/>
        </w:rPr>
        <w:t>)</w:t>
      </w:r>
      <w:r w:rsidRPr="002A76F4">
        <w:rPr>
          <w:rFonts w:ascii="Times New Roman" w:hAnsi="Times New Roman" w:cs="Calibri"/>
        </w:rPr>
        <w:br/>
        <w:t>O</w:t>
      </w:r>
      <w:r w:rsidR="00CE2254" w:rsidRPr="002A76F4">
        <w:rPr>
          <w:rFonts w:ascii="Times New Roman" w:hAnsi="Times New Roman" w:cs="Calibri"/>
        </w:rPr>
        <w:t>dber vzoriek sa vykonáva podľa s</w:t>
      </w:r>
      <w:r w:rsidRPr="002A76F4">
        <w:rPr>
          <w:rFonts w:ascii="Times New Roman" w:hAnsi="Times New Roman" w:cs="Calibri"/>
        </w:rPr>
        <w:t>lovenských technických noriem</w:t>
      </w:r>
      <w:r w:rsidRPr="002A76F4">
        <w:rPr>
          <w:rStyle w:val="Odkaznapoznmkupodiarou"/>
          <w:rFonts w:ascii="Times New Roman" w:hAnsi="Times New Roman" w:cs="Calibri"/>
        </w:rPr>
        <w:footnoteReference w:id="54"/>
      </w:r>
      <w:r w:rsidR="00305D69" w:rsidRPr="002A76F4">
        <w:rPr>
          <w:rFonts w:ascii="Times New Roman" w:hAnsi="Times New Roman" w:cs="Calibri"/>
          <w:vertAlign w:val="superscript"/>
        </w:rPr>
        <w:t>)</w:t>
      </w:r>
    </w:p>
    <w:p w:rsidR="007B0A66" w:rsidRPr="002A76F4" w:rsidRDefault="007B0A66" w:rsidP="007B0A66">
      <w:pPr>
        <w:pStyle w:val="Normlnywebov"/>
        <w:spacing w:before="0" w:beforeAutospacing="0" w:after="0" w:afterAutospacing="0"/>
        <w:rPr>
          <w:vertAlign w:val="superscript"/>
        </w:rPr>
      </w:pPr>
    </w:p>
    <w:p w:rsidR="008F4583" w:rsidRPr="002A76F4" w:rsidRDefault="007B0A66" w:rsidP="008F4583">
      <w:pPr>
        <w:pStyle w:val="CM12"/>
        <w:jc w:val="right"/>
        <w:rPr>
          <w:rFonts w:ascii="Times New Roman" w:hAnsi="Times New Roman"/>
        </w:rPr>
      </w:pPr>
      <w:r w:rsidRPr="002A76F4">
        <w:rPr>
          <w:rFonts w:ascii="Times New Roman" w:hAnsi="Times New Roman"/>
        </w:rPr>
        <w:br w:type="page"/>
      </w:r>
    </w:p>
    <w:p w:rsidR="008F4583" w:rsidRPr="002A76F4" w:rsidRDefault="007B0A66" w:rsidP="008F4583">
      <w:pPr>
        <w:pStyle w:val="CM12"/>
        <w:jc w:val="right"/>
        <w:rPr>
          <w:rFonts w:ascii="Times New Roman" w:hAnsi="Times New Roman"/>
          <w:b/>
        </w:rPr>
      </w:pPr>
      <w:r w:rsidRPr="002A76F4">
        <w:rPr>
          <w:rFonts w:ascii="Times New Roman" w:hAnsi="Times New Roman"/>
          <w:b/>
        </w:rPr>
        <w:lastRenderedPageBreak/>
        <w:t xml:space="preserve">Príloha č. 3 </w:t>
      </w:r>
    </w:p>
    <w:p w:rsidR="007B0A66" w:rsidRPr="002A76F4" w:rsidRDefault="007B0A66" w:rsidP="008F4583">
      <w:pPr>
        <w:pStyle w:val="CM12"/>
        <w:jc w:val="right"/>
        <w:rPr>
          <w:rFonts w:ascii="Times New Roman" w:hAnsi="Times New Roman"/>
          <w:b/>
        </w:rPr>
      </w:pPr>
      <w:r w:rsidRPr="002A76F4">
        <w:rPr>
          <w:rFonts w:ascii="Times New Roman" w:hAnsi="Times New Roman"/>
          <w:b/>
        </w:rPr>
        <w:t>k vyhláške č. ..../</w:t>
      </w:r>
      <w:r w:rsidR="0013332E" w:rsidRPr="002A76F4">
        <w:rPr>
          <w:rFonts w:ascii="Times New Roman" w:hAnsi="Times New Roman"/>
          <w:b/>
        </w:rPr>
        <w:t xml:space="preserve">2018 </w:t>
      </w:r>
      <w:r w:rsidRPr="002A76F4">
        <w:rPr>
          <w:rFonts w:ascii="Times New Roman" w:hAnsi="Times New Roman"/>
          <w:b/>
        </w:rPr>
        <w:t>Z.</w:t>
      </w:r>
      <w:r w:rsidR="0013332E" w:rsidRPr="002A76F4">
        <w:rPr>
          <w:rFonts w:ascii="Times New Roman" w:hAnsi="Times New Roman"/>
          <w:b/>
        </w:rPr>
        <w:t xml:space="preserve"> </w:t>
      </w:r>
      <w:r w:rsidRPr="002A76F4">
        <w:rPr>
          <w:rFonts w:ascii="Times New Roman" w:hAnsi="Times New Roman"/>
          <w:b/>
        </w:rPr>
        <w:t>z.</w:t>
      </w:r>
    </w:p>
    <w:p w:rsidR="007B0A66" w:rsidRPr="002A76F4" w:rsidRDefault="007B0A66" w:rsidP="007B0A66">
      <w:pPr>
        <w:pStyle w:val="Default"/>
        <w:rPr>
          <w:rFonts w:ascii="Times New Roman" w:hAnsi="Times New Roman" w:cs="Times New Roman"/>
          <w:color w:val="auto"/>
        </w:rPr>
      </w:pPr>
    </w:p>
    <w:p w:rsidR="007B0A66" w:rsidRPr="002A76F4" w:rsidRDefault="007B0A66" w:rsidP="007B0A66">
      <w:pPr>
        <w:spacing w:line="240" w:lineRule="auto"/>
        <w:jc w:val="center"/>
        <w:rPr>
          <w:rFonts w:ascii="Times New Roman" w:hAnsi="Times New Roman" w:cs="Times New Roman"/>
          <w:b/>
          <w:bCs/>
          <w:caps/>
        </w:rPr>
      </w:pPr>
      <w:r w:rsidRPr="002A76F4">
        <w:rPr>
          <w:rFonts w:ascii="Times New Roman" w:hAnsi="Times New Roman" w:cs="Times New Roman"/>
          <w:b/>
          <w:bCs/>
          <w:caps/>
        </w:rPr>
        <w:t>Odpady, ktoré sa musia pred uložením na skládke odpadov stabilizovať</w:t>
      </w:r>
    </w:p>
    <w:p w:rsidR="007B0A66" w:rsidRPr="002A76F4" w:rsidRDefault="007B0A66" w:rsidP="007B0A66">
      <w:pPr>
        <w:spacing w:line="240" w:lineRule="auto"/>
        <w:jc w:val="both"/>
        <w:rPr>
          <w:rFonts w:ascii="Times New Roman" w:hAnsi="Times New Roman" w:cs="Times New Roman"/>
          <w:sz w:val="20"/>
          <w:szCs w:val="20"/>
        </w:rPr>
      </w:pP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Odpady obsahujúce prach alebo vlákna azbestu:</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 xml:space="preserve">06 07 01 odpady z elektrolýzy obsahujúce azbest </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06 13 04 odpady zo spracovania azbestu </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10 13 09 odpady z výroby azbestocementu obsahujúce azbest </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16 02 12 vyradené zariadenia obsahujúce voľný azbest </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17 06 01 izolačné materiály obsahujúce azbest </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17 06 05 stavebné odpady obsahujúce azbest</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Odpady obsahujúce nepolárne extrahovateľné látky (NEL) v koncentrácii vyššej ako 1000 mg/kg sušiny</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Tuhé odpady patriace do skupiny 0603 Odpady z výroby, spracovania, distribúcie a použitia soli, ich roztokov a oxidov kovov</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Kaly z čistenia priemyselných odpadových vôd</w:t>
      </w:r>
      <w:r w:rsidR="00363227" w:rsidRPr="002A76F4">
        <w:rPr>
          <w:rFonts w:ascii="Times New Roman" w:hAnsi="Times New Roman" w:cs="Times New Roman"/>
          <w:sz w:val="24"/>
          <w:szCs w:val="24"/>
        </w:rPr>
        <w:t xml:space="preserve">: </w:t>
      </w:r>
    </w:p>
    <w:p w:rsidR="00363227" w:rsidRPr="002A76F4" w:rsidRDefault="00363227"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19 08 11 Kaly obsahujúce nebezpečné látky z biologickej úpravy priemyselných odpadových </w:t>
      </w:r>
      <w:r w:rsidRPr="002A76F4">
        <w:rPr>
          <w:rFonts w:ascii="Times New Roman" w:hAnsi="Times New Roman" w:cs="Times New Roman"/>
          <w:sz w:val="24"/>
          <w:szCs w:val="24"/>
        </w:rPr>
        <w:br/>
        <w:t xml:space="preserve">                vôd</w:t>
      </w:r>
    </w:p>
    <w:p w:rsidR="00363227" w:rsidRPr="002A76F4" w:rsidRDefault="00363227"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19 08 12 Kaly z biologickej úpravy priemyselných odpadových vôd iné ako uvedené </w:t>
      </w:r>
    </w:p>
    <w:p w:rsidR="00363227" w:rsidRPr="002A76F4" w:rsidRDefault="00363227"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 xml:space="preserve">               v 19 08 11</w:t>
      </w:r>
    </w:p>
    <w:p w:rsidR="00363227" w:rsidRPr="002A76F4" w:rsidRDefault="00363227"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19 08 13 Kaly obsahujúce nebezpečné látky z inej úpravy priemyselných odpadových vôd</w:t>
      </w:r>
    </w:p>
    <w:p w:rsidR="00363227" w:rsidRPr="002A76F4" w:rsidRDefault="00363227"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t>19 08 14 Kaly z inej úpravy priemyselných odpadových vôd iné ako uvedené v 19 08 13</w:t>
      </w:r>
    </w:p>
    <w:p w:rsidR="007B0A66" w:rsidRPr="002A76F4" w:rsidRDefault="007B0A66" w:rsidP="008F4583">
      <w:pPr>
        <w:spacing w:after="0" w:line="240" w:lineRule="auto"/>
        <w:jc w:val="both"/>
        <w:rPr>
          <w:rFonts w:ascii="Times New Roman" w:hAnsi="Times New Roman" w:cs="Times New Roman"/>
          <w:sz w:val="24"/>
          <w:szCs w:val="24"/>
        </w:rPr>
      </w:pPr>
      <w:r w:rsidRPr="002A76F4">
        <w:rPr>
          <w:rFonts w:ascii="Times New Roman" w:hAnsi="Times New Roman" w:cs="Times New Roman"/>
          <w:sz w:val="24"/>
          <w:szCs w:val="24"/>
        </w:rPr>
        <w:br/>
        <w:t>Ďalšie druhy odpadov:</w:t>
      </w:r>
    </w:p>
    <w:p w:rsidR="007B0A66" w:rsidRPr="002A76F4" w:rsidRDefault="007B0A66" w:rsidP="008F4583">
      <w:pPr>
        <w:spacing w:after="0" w:line="240" w:lineRule="auto"/>
        <w:ind w:left="993" w:hanging="993"/>
        <w:jc w:val="both"/>
        <w:rPr>
          <w:rFonts w:ascii="Times New Roman" w:hAnsi="Times New Roman" w:cs="Times New Roman"/>
          <w:sz w:val="24"/>
          <w:szCs w:val="24"/>
        </w:rPr>
      </w:pP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05 07 01 </w:t>
      </w:r>
      <w:r w:rsidRPr="002A76F4">
        <w:rPr>
          <w:rFonts w:ascii="Times New Roman" w:hAnsi="Times New Roman" w:cs="Times New Roman"/>
          <w:sz w:val="24"/>
          <w:szCs w:val="24"/>
        </w:rPr>
        <w:tab/>
        <w:t xml:space="preserve">odpady obsahujúce ortuť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06 04 03 </w:t>
      </w:r>
      <w:r w:rsidRPr="002A76F4">
        <w:rPr>
          <w:rFonts w:ascii="Times New Roman" w:hAnsi="Times New Roman" w:cs="Times New Roman"/>
          <w:sz w:val="24"/>
          <w:szCs w:val="24"/>
        </w:rPr>
        <w:tab/>
        <w:t xml:space="preserve">odpady obsahujúce arzén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06 04 04 </w:t>
      </w:r>
      <w:r w:rsidRPr="002A76F4">
        <w:rPr>
          <w:rFonts w:ascii="Times New Roman" w:hAnsi="Times New Roman" w:cs="Times New Roman"/>
          <w:sz w:val="24"/>
          <w:szCs w:val="24"/>
        </w:rPr>
        <w:tab/>
        <w:t xml:space="preserve">odpady obsahujúce ortuť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15 02 02 </w:t>
      </w:r>
      <w:r w:rsidRPr="002A76F4">
        <w:rPr>
          <w:rFonts w:ascii="Times New Roman" w:hAnsi="Times New Roman" w:cs="Times New Roman"/>
          <w:sz w:val="24"/>
          <w:szCs w:val="24"/>
        </w:rPr>
        <w:tab/>
        <w:t xml:space="preserve">absorbenty, filtračné materiály (vrátane olejových filtrov inak nešpecifikovaných), handry na čistenie, ochranné odevy znečistené nebezpečnými látkami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16 08 02</w:t>
      </w:r>
      <w:r w:rsidRPr="002A76F4">
        <w:rPr>
          <w:rFonts w:ascii="Times New Roman" w:hAnsi="Times New Roman" w:cs="Times New Roman"/>
          <w:sz w:val="24"/>
          <w:szCs w:val="24"/>
        </w:rPr>
        <w:tab/>
        <w:t xml:space="preserve">použité katalyzátory obsahujúce nebezpečné prechodné kovy alebo nebezpečné zlúčeniny prechodných kovov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16 08 05 </w:t>
      </w:r>
      <w:r w:rsidRPr="002A76F4">
        <w:rPr>
          <w:rFonts w:ascii="Times New Roman" w:hAnsi="Times New Roman" w:cs="Times New Roman"/>
          <w:sz w:val="24"/>
          <w:szCs w:val="24"/>
        </w:rPr>
        <w:tab/>
        <w:t xml:space="preserve">použité katalyzátory obsahujúce kyselinu fosforečnú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16 08 06 </w:t>
      </w:r>
      <w:r w:rsidRPr="002A76F4">
        <w:rPr>
          <w:rFonts w:ascii="Times New Roman" w:hAnsi="Times New Roman" w:cs="Times New Roman"/>
          <w:sz w:val="24"/>
          <w:szCs w:val="24"/>
        </w:rPr>
        <w:tab/>
        <w:t xml:space="preserve">použité kvapaliny využité ako katalyzátor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16 08 07 </w:t>
      </w:r>
      <w:r w:rsidRPr="002A76F4">
        <w:rPr>
          <w:rFonts w:ascii="Times New Roman" w:hAnsi="Times New Roman" w:cs="Times New Roman"/>
          <w:sz w:val="24"/>
          <w:szCs w:val="24"/>
        </w:rPr>
        <w:tab/>
        <w:t xml:space="preserve">použité katalyzátory znečistené nebezpečnými látkami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19 01 05 </w:t>
      </w:r>
      <w:r w:rsidRPr="002A76F4">
        <w:rPr>
          <w:rFonts w:ascii="Times New Roman" w:hAnsi="Times New Roman" w:cs="Times New Roman"/>
          <w:sz w:val="24"/>
          <w:szCs w:val="24"/>
        </w:rPr>
        <w:tab/>
        <w:t xml:space="preserve">filtračný koláč z čistenia plynov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19 01 07 </w:t>
      </w:r>
      <w:r w:rsidRPr="002A76F4">
        <w:rPr>
          <w:rFonts w:ascii="Times New Roman" w:hAnsi="Times New Roman" w:cs="Times New Roman"/>
          <w:sz w:val="24"/>
          <w:szCs w:val="24"/>
        </w:rPr>
        <w:tab/>
        <w:t xml:space="preserve">tuhý odpad z čistenia plynov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19 01 13 </w:t>
      </w:r>
      <w:r w:rsidRPr="002A76F4">
        <w:rPr>
          <w:rFonts w:ascii="Times New Roman" w:hAnsi="Times New Roman" w:cs="Times New Roman"/>
          <w:sz w:val="24"/>
          <w:szCs w:val="24"/>
        </w:rPr>
        <w:tab/>
        <w:t xml:space="preserve">popolček obsahujúci nebezpečné látky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19 01 15 </w:t>
      </w:r>
      <w:r w:rsidRPr="002A76F4">
        <w:rPr>
          <w:rFonts w:ascii="Times New Roman" w:hAnsi="Times New Roman" w:cs="Times New Roman"/>
          <w:sz w:val="24"/>
          <w:szCs w:val="24"/>
        </w:rPr>
        <w:tab/>
        <w:t xml:space="preserve">kotolný prach obsahujúci nebezpečné látky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19 01 17 </w:t>
      </w:r>
      <w:r w:rsidRPr="002A76F4">
        <w:rPr>
          <w:rFonts w:ascii="Times New Roman" w:hAnsi="Times New Roman" w:cs="Times New Roman"/>
          <w:sz w:val="24"/>
          <w:szCs w:val="24"/>
        </w:rPr>
        <w:tab/>
        <w:t xml:space="preserve">odpad z pyrolýzy obsahujúci nebezpečné látky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19 04 03 </w:t>
      </w:r>
      <w:r w:rsidRPr="002A76F4">
        <w:rPr>
          <w:rFonts w:ascii="Times New Roman" w:hAnsi="Times New Roman" w:cs="Times New Roman"/>
          <w:sz w:val="24"/>
          <w:szCs w:val="24"/>
        </w:rPr>
        <w:tab/>
        <w:t xml:space="preserve">nevitrifikovaná tuhá fáza </w:t>
      </w:r>
    </w:p>
    <w:p w:rsidR="007B0A66" w:rsidRPr="002A76F4" w:rsidRDefault="007B0A66" w:rsidP="008F4583">
      <w:pPr>
        <w:spacing w:after="0" w:line="240" w:lineRule="auto"/>
        <w:ind w:left="993" w:hanging="992"/>
        <w:jc w:val="both"/>
        <w:rPr>
          <w:rFonts w:ascii="Times New Roman" w:hAnsi="Times New Roman" w:cs="Times New Roman"/>
          <w:sz w:val="24"/>
          <w:szCs w:val="24"/>
        </w:rPr>
      </w:pPr>
      <w:r w:rsidRPr="002A76F4">
        <w:rPr>
          <w:rFonts w:ascii="Times New Roman" w:hAnsi="Times New Roman" w:cs="Times New Roman"/>
          <w:sz w:val="24"/>
          <w:szCs w:val="24"/>
        </w:rPr>
        <w:t xml:space="preserve">20 01 21 </w:t>
      </w:r>
      <w:r w:rsidRPr="002A76F4">
        <w:rPr>
          <w:rFonts w:ascii="Times New Roman" w:hAnsi="Times New Roman" w:cs="Times New Roman"/>
          <w:sz w:val="24"/>
          <w:szCs w:val="24"/>
        </w:rPr>
        <w:tab/>
        <w:t>žiarivky a iný odpad obsahujúci ortuť</w:t>
      </w:r>
    </w:p>
    <w:p w:rsidR="007B0A66" w:rsidRPr="002A76F4" w:rsidRDefault="007B0A66" w:rsidP="008F4583">
      <w:pPr>
        <w:pStyle w:val="CM12"/>
        <w:rPr>
          <w:rFonts w:ascii="Times New Roman" w:hAnsi="Times New Roman"/>
        </w:rPr>
      </w:pPr>
    </w:p>
    <w:p w:rsidR="008F4583" w:rsidRPr="002A76F4" w:rsidRDefault="007B0A66" w:rsidP="008F4583">
      <w:pPr>
        <w:pStyle w:val="CM12"/>
        <w:jc w:val="right"/>
        <w:rPr>
          <w:rFonts w:ascii="Times New Roman" w:hAnsi="Times New Roman"/>
          <w:b/>
        </w:rPr>
      </w:pPr>
      <w:r w:rsidRPr="002A76F4">
        <w:rPr>
          <w:rFonts w:ascii="Times New Roman" w:hAnsi="Times New Roman"/>
          <w:b/>
        </w:rPr>
        <w:lastRenderedPageBreak/>
        <w:t xml:space="preserve">Príloha č. 4 </w:t>
      </w:r>
    </w:p>
    <w:p w:rsidR="007B0A66" w:rsidRPr="002A76F4" w:rsidRDefault="007B0A66" w:rsidP="008F4583">
      <w:pPr>
        <w:pStyle w:val="CM12"/>
        <w:jc w:val="right"/>
        <w:rPr>
          <w:rFonts w:ascii="Times New Roman" w:hAnsi="Times New Roman"/>
          <w:b/>
        </w:rPr>
      </w:pPr>
      <w:r w:rsidRPr="002A76F4">
        <w:rPr>
          <w:rFonts w:ascii="Times New Roman" w:hAnsi="Times New Roman"/>
          <w:b/>
        </w:rPr>
        <w:t>k vyhláške č. ..../</w:t>
      </w:r>
      <w:r w:rsidR="0013332E" w:rsidRPr="002A76F4">
        <w:rPr>
          <w:rFonts w:ascii="Times New Roman" w:hAnsi="Times New Roman"/>
          <w:b/>
        </w:rPr>
        <w:t xml:space="preserve">2018 </w:t>
      </w:r>
      <w:r w:rsidRPr="002A76F4">
        <w:rPr>
          <w:rFonts w:ascii="Times New Roman" w:hAnsi="Times New Roman"/>
          <w:b/>
        </w:rPr>
        <w:t>Z.</w:t>
      </w:r>
      <w:r w:rsidR="0013332E" w:rsidRPr="002A76F4">
        <w:rPr>
          <w:rFonts w:ascii="Times New Roman" w:hAnsi="Times New Roman"/>
          <w:b/>
        </w:rPr>
        <w:t xml:space="preserve"> </w:t>
      </w:r>
      <w:r w:rsidRPr="002A76F4">
        <w:rPr>
          <w:rFonts w:ascii="Times New Roman" w:hAnsi="Times New Roman"/>
          <w:b/>
        </w:rPr>
        <w:t>z.</w:t>
      </w:r>
    </w:p>
    <w:p w:rsidR="007B0A66" w:rsidRPr="002A76F4" w:rsidRDefault="007B0A66" w:rsidP="007B0A66">
      <w:pPr>
        <w:spacing w:line="240" w:lineRule="auto"/>
        <w:rPr>
          <w:rFonts w:ascii="Times New Roman" w:hAnsi="Times New Roman" w:cs="Times New Roman"/>
        </w:rPr>
      </w:pPr>
    </w:p>
    <w:p w:rsidR="007B0A66" w:rsidRPr="002A76F4" w:rsidRDefault="007B0A66" w:rsidP="007B0A66">
      <w:pPr>
        <w:spacing w:line="240" w:lineRule="auto"/>
        <w:jc w:val="center"/>
        <w:rPr>
          <w:rFonts w:ascii="Times New Roman" w:hAnsi="Times New Roman" w:cs="Times New Roman"/>
          <w:b/>
          <w:bCs/>
        </w:rPr>
      </w:pPr>
      <w:r w:rsidRPr="002A76F4">
        <w:rPr>
          <w:rFonts w:ascii="Times New Roman" w:hAnsi="Times New Roman" w:cs="Times New Roman"/>
          <w:b/>
          <w:bCs/>
        </w:rPr>
        <w:t>MONITOROVACÍ SYSTÉM SKLÁDKY ODPADOV</w:t>
      </w:r>
    </w:p>
    <w:p w:rsidR="007B0A66" w:rsidRPr="002A76F4" w:rsidRDefault="007B0A66" w:rsidP="007B0A66">
      <w:pPr>
        <w:spacing w:line="240" w:lineRule="auto"/>
        <w:rPr>
          <w:rFonts w:ascii="Times New Roman" w:hAnsi="Times New Roman" w:cs="Times New Roman"/>
          <w:b/>
        </w:rPr>
      </w:pPr>
      <w:r w:rsidRPr="002A76F4">
        <w:rPr>
          <w:rFonts w:ascii="Times New Roman" w:hAnsi="Times New Roman" w:cs="Times New Roman"/>
          <w:sz w:val="20"/>
          <w:szCs w:val="20"/>
        </w:rPr>
        <w:br/>
      </w:r>
      <w:r w:rsidRPr="002A76F4">
        <w:rPr>
          <w:rFonts w:ascii="Times New Roman" w:hAnsi="Times New Roman" w:cs="Times New Roman"/>
          <w:b/>
        </w:rPr>
        <w:t>I. Meteorologické údaje</w:t>
      </w:r>
    </w:p>
    <w:p w:rsidR="007B0A66" w:rsidRPr="002A76F4" w:rsidRDefault="007B0A66" w:rsidP="007B0A66">
      <w:pPr>
        <w:spacing w:line="240" w:lineRule="auto"/>
        <w:rPr>
          <w:rFonts w:ascii="Times New Roman" w:hAnsi="Times New Roman" w:cs="Times New Roman"/>
          <w:b/>
        </w:rPr>
      </w:pPr>
    </w:p>
    <w:p w:rsidR="007B0A66" w:rsidRPr="002A76F4" w:rsidRDefault="007B0A66" w:rsidP="007B0A66">
      <w:pPr>
        <w:spacing w:line="240" w:lineRule="auto"/>
        <w:ind w:firstLine="708"/>
        <w:jc w:val="both"/>
        <w:rPr>
          <w:rFonts w:ascii="Times New Roman" w:hAnsi="Times New Roman" w:cs="Times New Roman"/>
        </w:rPr>
      </w:pPr>
      <w:r w:rsidRPr="002A76F4">
        <w:rPr>
          <w:rFonts w:ascii="Times New Roman" w:hAnsi="Times New Roman" w:cs="Times New Roman"/>
        </w:rPr>
        <w:t>Údaje z monitorovania skládky odpadov alebo z najbližšej meteorologickej stanice, ktorá reprezentuje rovnaké podmienky ako príslušná skládka odpadov, ktoré je potrebné zbierať a vyhodnocovať v intervaloch podľa tabuľky č. 1. Požadované údaje musia spĺňať požiadavky na presnosť ako údaje zo štátnej meteorologickej siete.</w:t>
      </w:r>
    </w:p>
    <w:p w:rsidR="007B0A66" w:rsidRPr="002A76F4" w:rsidRDefault="007B0A66" w:rsidP="007B0A66">
      <w:pPr>
        <w:spacing w:line="240" w:lineRule="auto"/>
        <w:ind w:firstLine="708"/>
        <w:rPr>
          <w:rFonts w:ascii="Times New Roman" w:hAnsi="Times New Roman" w:cs="Times New Roman"/>
        </w:rPr>
      </w:pPr>
    </w:p>
    <w:p w:rsidR="007B0A66" w:rsidRPr="002A76F4" w:rsidRDefault="007B0A66" w:rsidP="007B0A66">
      <w:pPr>
        <w:spacing w:line="240" w:lineRule="auto"/>
        <w:ind w:firstLine="708"/>
        <w:rPr>
          <w:rFonts w:ascii="Times New Roman" w:hAnsi="Times New Roman" w:cs="Times New Roman"/>
        </w:rPr>
      </w:pPr>
      <w:r w:rsidRPr="002A76F4">
        <w:rPr>
          <w:rFonts w:ascii="Times New Roman" w:hAnsi="Times New Roman" w:cs="Times New Roman"/>
        </w:rPr>
        <w:t>Uvedené údaje sa zbierajú a vyhodnocujú iba vtedy, ak ich požaduje príslušný orgán štátnej správy vo svojom rozhodnutí alebo ak sú potrebné na hodnotenie vodnej bilancie na skládke odpadov.</w:t>
      </w:r>
      <w:r w:rsidRPr="002A76F4">
        <w:rPr>
          <w:rFonts w:ascii="Times New Roman" w:hAnsi="Times New Roman" w:cs="Times New Roman"/>
        </w:rPr>
        <w:br/>
      </w:r>
      <w:r w:rsidRPr="002A76F4">
        <w:rPr>
          <w:rFonts w:ascii="Times New Roman" w:hAnsi="Times New Roman" w:cs="Times New Roman"/>
        </w:rPr>
        <w:br/>
      </w:r>
      <w:r w:rsidRPr="002A76F4">
        <w:rPr>
          <w:rFonts w:ascii="Times New Roman" w:hAnsi="Times New Roman" w:cs="Times New Roman"/>
          <w:b/>
        </w:rPr>
        <w:t>Tabuľka č. 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16"/>
        <w:gridCol w:w="1460"/>
        <w:gridCol w:w="2480"/>
      </w:tblGrid>
      <w:tr w:rsidR="002A76F4" w:rsidRPr="002A76F4" w:rsidTr="0031048C">
        <w:trPr>
          <w:trHeight w:val="567"/>
        </w:trPr>
        <w:tc>
          <w:tcPr>
            <w:tcW w:w="0" w:type="auto"/>
            <w:vMerge w:val="restart"/>
            <w:tcBorders>
              <w:top w:val="outset" w:sz="6" w:space="0" w:color="auto"/>
              <w:left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b/>
              </w:rPr>
            </w:pPr>
            <w:r w:rsidRPr="002A76F4">
              <w:rPr>
                <w:rFonts w:ascii="Times New Roman" w:hAnsi="Times New Roman" w:cs="Times New Roman"/>
                <w:b/>
              </w:rPr>
              <w:t>Údaj</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b/>
              </w:rPr>
            </w:pPr>
            <w:r w:rsidRPr="002A76F4">
              <w:rPr>
                <w:rFonts w:ascii="Times New Roman" w:hAnsi="Times New Roman" w:cs="Times New Roman"/>
                <w:b/>
              </w:rPr>
              <w:t>Frekvencia</w:t>
            </w:r>
          </w:p>
        </w:tc>
      </w:tr>
      <w:tr w:rsidR="002A76F4" w:rsidRPr="002A76F4" w:rsidTr="0031048C">
        <w:trPr>
          <w:trHeight w:val="567"/>
        </w:trPr>
        <w:tc>
          <w:tcPr>
            <w:tcW w:w="0" w:type="auto"/>
            <w:vMerge/>
            <w:tcBorders>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b/>
              </w:rPr>
            </w:pPr>
            <w:r w:rsidRPr="002A76F4">
              <w:rPr>
                <w:rFonts w:ascii="Times New Roman" w:hAnsi="Times New Roman" w:cs="Times New Roman"/>
                <w:b/>
              </w:rPr>
              <w:t>Počas prevádzky</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b/>
              </w:rPr>
            </w:pPr>
            <w:r w:rsidRPr="002A76F4">
              <w:rPr>
                <w:rFonts w:ascii="Times New Roman" w:hAnsi="Times New Roman" w:cs="Times New Roman"/>
                <w:b/>
              </w:rPr>
              <w:t>Po uzatvorení skládky odpadov</w:t>
            </w:r>
          </w:p>
        </w:tc>
      </w:tr>
      <w:tr w:rsidR="002A76F4" w:rsidRPr="002A76F4" w:rsidTr="0031048C">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rPr>
            </w:pPr>
            <w:r w:rsidRPr="002A76F4">
              <w:rPr>
                <w:rFonts w:ascii="Times New Roman" w:hAnsi="Times New Roman" w:cs="Times New Roman"/>
              </w:rPr>
              <w:t xml:space="preserve">Množstvo zrážok (o 7.00 h SEČ priradené k predchádzajúcemu dňu) </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 mesačné súčty</w:t>
            </w:r>
          </w:p>
        </w:tc>
      </w:tr>
      <w:tr w:rsidR="002A76F4" w:rsidRPr="002A76F4" w:rsidTr="0031048C">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rPr>
            </w:pPr>
            <w:r w:rsidRPr="002A76F4">
              <w:rPr>
                <w:rFonts w:ascii="Times New Roman" w:hAnsi="Times New Roman" w:cs="Times New Roman"/>
              </w:rPr>
              <w:t xml:space="preserve">Teplota (min., max., o 14.00 h MSSČ – miestny stredný slnečný čas) </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mesačný priemer</w:t>
            </w:r>
          </w:p>
        </w:tc>
      </w:tr>
      <w:tr w:rsidR="002A76F4" w:rsidRPr="002A76F4" w:rsidTr="0031048C">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rPr>
            </w:pPr>
            <w:r w:rsidRPr="002A76F4">
              <w:rPr>
                <w:rFonts w:ascii="Times New Roman" w:hAnsi="Times New Roman" w:cs="Times New Roman"/>
              </w:rPr>
              <w:t xml:space="preserve">Smer a sila prevládajúceho vetra </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nevyžaduje sa</w:t>
            </w:r>
          </w:p>
        </w:tc>
      </w:tr>
      <w:tr w:rsidR="002A76F4" w:rsidRPr="002A76F4" w:rsidTr="0031048C">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rPr>
            </w:pPr>
            <w:r w:rsidRPr="002A76F4">
              <w:rPr>
                <w:rFonts w:ascii="Times New Roman" w:hAnsi="Times New Roman" w:cs="Times New Roman"/>
              </w:rPr>
              <w:t>Vyparovanie (lyzimeter/priesakomer)</w:t>
            </w:r>
            <w:r w:rsidRPr="002A76F4">
              <w:rPr>
                <w:rFonts w:ascii="Times New Roman" w:hAnsi="Times New Roman" w:cs="Times New Roman"/>
                <w:vertAlign w:val="superscript"/>
              </w:rPr>
              <w:t>1)</w:t>
            </w:r>
            <w:r w:rsidRPr="002A76F4">
              <w:rPr>
                <w:rFonts w:ascii="Times New Roman" w:hAnsi="Times New Roman" w:cs="Times New Roman"/>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 mesačné súčty</w:t>
            </w:r>
          </w:p>
        </w:tc>
      </w:tr>
      <w:tr w:rsidR="002A76F4" w:rsidRPr="002A76F4" w:rsidTr="0031048C">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rPr>
                <w:rFonts w:ascii="Times New Roman" w:hAnsi="Times New Roman" w:cs="Times New Roman"/>
              </w:rPr>
            </w:pPr>
            <w:r w:rsidRPr="002A76F4">
              <w:rPr>
                <w:rFonts w:ascii="Times New Roman" w:hAnsi="Times New Roman" w:cs="Times New Roman"/>
              </w:rPr>
              <w:t>Vlhkosť vzduchu (14.00 h MSSČ – miestny stredný slnečný čas)</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denne</w:t>
            </w:r>
          </w:p>
        </w:tc>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31048C">
            <w:pPr>
              <w:spacing w:after="0" w:line="240" w:lineRule="auto"/>
              <w:jc w:val="center"/>
              <w:rPr>
                <w:rFonts w:ascii="Times New Roman" w:hAnsi="Times New Roman" w:cs="Times New Roman"/>
              </w:rPr>
            </w:pPr>
            <w:r w:rsidRPr="002A76F4">
              <w:rPr>
                <w:rFonts w:ascii="Times New Roman" w:hAnsi="Times New Roman" w:cs="Times New Roman"/>
              </w:rPr>
              <w:t>mesačný priemer</w:t>
            </w:r>
          </w:p>
        </w:tc>
      </w:tr>
    </w:tbl>
    <w:p w:rsidR="007B0A66" w:rsidRPr="002A76F4" w:rsidRDefault="007B0A66" w:rsidP="007B0A66">
      <w:pPr>
        <w:spacing w:line="240" w:lineRule="auto"/>
        <w:rPr>
          <w:rFonts w:ascii="Times New Roman" w:hAnsi="Times New Roman" w:cs="Times New Roman"/>
          <w:b/>
        </w:rPr>
      </w:pPr>
      <w:r w:rsidRPr="002A76F4">
        <w:rPr>
          <w:rFonts w:ascii="Times New Roman" w:hAnsi="Times New Roman" w:cs="Times New Roman"/>
        </w:rPr>
        <w:br/>
      </w:r>
      <w:r w:rsidRPr="002A76F4">
        <w:rPr>
          <w:rFonts w:ascii="Times New Roman" w:hAnsi="Times New Roman" w:cs="Times New Roman"/>
          <w:b/>
        </w:rPr>
        <w:t>II. Emisné údaje</w:t>
      </w:r>
    </w:p>
    <w:p w:rsidR="007B0A66" w:rsidRPr="002A76F4" w:rsidRDefault="007B0A66" w:rsidP="008F4583">
      <w:pPr>
        <w:spacing w:line="240" w:lineRule="auto"/>
        <w:ind w:firstLine="709"/>
        <w:jc w:val="both"/>
        <w:rPr>
          <w:rFonts w:ascii="Times New Roman" w:hAnsi="Times New Roman" w:cs="Times New Roman"/>
        </w:rPr>
      </w:pPr>
      <w:r w:rsidRPr="002A76F4">
        <w:rPr>
          <w:rFonts w:ascii="Times New Roman" w:hAnsi="Times New Roman" w:cs="Times New Roman"/>
        </w:rPr>
        <w:t>Odber vzoriek a meranie množstva a zloženia priesakových kvapalín a povrchových vôd, keď sú na skládke odpadov prítomné, sa musí vykonávať na reprezentačných miestach.</w:t>
      </w:r>
    </w:p>
    <w:p w:rsidR="007B0A66" w:rsidRPr="002A76F4" w:rsidRDefault="007B0A66" w:rsidP="008F4583">
      <w:pPr>
        <w:spacing w:line="240" w:lineRule="auto"/>
        <w:ind w:firstLine="709"/>
        <w:jc w:val="both"/>
        <w:rPr>
          <w:rFonts w:ascii="Times New Roman" w:hAnsi="Times New Roman" w:cs="Times New Roman"/>
        </w:rPr>
      </w:pPr>
      <w:r w:rsidRPr="002A76F4">
        <w:rPr>
          <w:rFonts w:ascii="Times New Roman" w:hAnsi="Times New Roman" w:cs="Times New Roman"/>
        </w:rPr>
        <w:t>Monitorovanie povrchových vôd, ak sú prítomné, sa vykonáva najmenej na dvoch miestach - nad skládkou odpadov a pod ňou.</w:t>
      </w:r>
    </w:p>
    <w:p w:rsidR="007B0A66" w:rsidRPr="002A76F4" w:rsidRDefault="007B0A66" w:rsidP="008F4583">
      <w:pPr>
        <w:spacing w:line="240" w:lineRule="auto"/>
        <w:ind w:firstLine="709"/>
        <w:jc w:val="both"/>
        <w:rPr>
          <w:rFonts w:ascii="Times New Roman" w:hAnsi="Times New Roman" w:cs="Times New Roman"/>
        </w:rPr>
      </w:pPr>
      <w:r w:rsidRPr="002A76F4">
        <w:rPr>
          <w:rFonts w:ascii="Times New Roman" w:hAnsi="Times New Roman" w:cs="Times New Roman"/>
        </w:rPr>
        <w:t>Monitorovanie skládkového plynu musí byť reprezentačné pre každú časť skládky odpadov.</w:t>
      </w:r>
    </w:p>
    <w:p w:rsidR="007B0A66" w:rsidRPr="002A76F4" w:rsidRDefault="007B0A66" w:rsidP="007B0A66">
      <w:pPr>
        <w:spacing w:line="240" w:lineRule="auto"/>
        <w:ind w:firstLine="709"/>
        <w:jc w:val="both"/>
        <w:rPr>
          <w:rFonts w:ascii="Times New Roman" w:hAnsi="Times New Roman" w:cs="Times New Roman"/>
        </w:rPr>
      </w:pPr>
      <w:r w:rsidRPr="002A76F4">
        <w:rPr>
          <w:rFonts w:ascii="Times New Roman" w:hAnsi="Times New Roman" w:cs="Times New Roman"/>
        </w:rPr>
        <w:t xml:space="preserve">Frekvencia odberu vzoriek a analýz je uvedená v tabuľke č. </w:t>
      </w:r>
      <w:smartTag w:uri="urn:schemas-microsoft-com:office:smarttags" w:element="metricconverter">
        <w:smartTagPr>
          <w:attr w:name="ProductID" w:val="2 A"/>
        </w:smartTagPr>
        <w:r w:rsidRPr="002A76F4">
          <w:rPr>
            <w:rFonts w:ascii="Times New Roman" w:hAnsi="Times New Roman" w:cs="Times New Roman"/>
          </w:rPr>
          <w:t>2 a</w:t>
        </w:r>
      </w:smartTag>
      <w:r w:rsidRPr="002A76F4">
        <w:rPr>
          <w:rFonts w:ascii="Times New Roman" w:hAnsi="Times New Roman" w:cs="Times New Roman"/>
        </w:rPr>
        <w:t xml:space="preserve"> musí byť špecifikovaná aj v súhlase na prevádzkovanie skládky odpadov.</w:t>
      </w:r>
    </w:p>
    <w:p w:rsidR="00606E49" w:rsidRPr="002A76F4" w:rsidRDefault="00606E49" w:rsidP="007B0A66">
      <w:pPr>
        <w:spacing w:after="240" w:line="240" w:lineRule="auto"/>
        <w:rPr>
          <w:rFonts w:ascii="Times New Roman" w:hAnsi="Times New Roman" w:cs="Times New Roman"/>
          <w:b/>
        </w:rPr>
      </w:pPr>
    </w:p>
    <w:p w:rsidR="00606E49" w:rsidRPr="002A76F4" w:rsidRDefault="00606E49" w:rsidP="007B0A66">
      <w:pPr>
        <w:spacing w:after="240" w:line="240" w:lineRule="auto"/>
        <w:rPr>
          <w:rFonts w:ascii="Times New Roman" w:hAnsi="Times New Roman" w:cs="Times New Roman"/>
          <w:b/>
        </w:rPr>
      </w:pPr>
    </w:p>
    <w:p w:rsidR="00606E49" w:rsidRPr="002A76F4" w:rsidRDefault="00606E49" w:rsidP="007B0A66">
      <w:pPr>
        <w:spacing w:after="240" w:line="240" w:lineRule="auto"/>
        <w:rPr>
          <w:rFonts w:ascii="Times New Roman" w:hAnsi="Times New Roman" w:cs="Times New Roman"/>
          <w:b/>
        </w:rPr>
      </w:pPr>
    </w:p>
    <w:p w:rsidR="007B0A66" w:rsidRPr="002A76F4" w:rsidRDefault="007B0A66" w:rsidP="007B0A66">
      <w:pPr>
        <w:spacing w:after="240" w:line="240" w:lineRule="auto"/>
        <w:rPr>
          <w:rFonts w:ascii="Times New Roman" w:hAnsi="Times New Roman" w:cs="Times New Roman"/>
          <w:b/>
        </w:rPr>
      </w:pPr>
      <w:r w:rsidRPr="002A76F4">
        <w:rPr>
          <w:rFonts w:ascii="Times New Roman" w:hAnsi="Times New Roman" w:cs="Times New Roman"/>
          <w:b/>
        </w:rPr>
        <w:lastRenderedPageBreak/>
        <w:t>Tabuľka č. 2</w:t>
      </w:r>
    </w:p>
    <w:tbl>
      <w:tblPr>
        <w:tblW w:w="90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07"/>
        <w:gridCol w:w="2581"/>
        <w:gridCol w:w="2976"/>
      </w:tblGrid>
      <w:tr w:rsidR="002A76F4" w:rsidRPr="002A76F4" w:rsidTr="009567C9">
        <w:trPr>
          <w:trHeight w:val="567"/>
        </w:trPr>
        <w:tc>
          <w:tcPr>
            <w:tcW w:w="0" w:type="auto"/>
            <w:vMerge w:val="restart"/>
            <w:tcBorders>
              <w:top w:val="outset" w:sz="6" w:space="0" w:color="auto"/>
              <w:left w:val="outset" w:sz="6" w:space="0" w:color="auto"/>
              <w:right w:val="outset" w:sz="6" w:space="0" w:color="auto"/>
            </w:tcBorders>
            <w:vAlign w:val="center"/>
          </w:tcPr>
          <w:p w:rsidR="007B0A66" w:rsidRPr="002A76F4" w:rsidRDefault="007B0A66" w:rsidP="009567C9">
            <w:pPr>
              <w:spacing w:after="0" w:line="240" w:lineRule="auto"/>
              <w:rPr>
                <w:rFonts w:ascii="Times New Roman" w:hAnsi="Times New Roman" w:cs="Times New Roman"/>
                <w:b/>
              </w:rPr>
            </w:pPr>
            <w:r w:rsidRPr="002A76F4">
              <w:rPr>
                <w:rFonts w:ascii="Times New Roman" w:hAnsi="Times New Roman" w:cs="Times New Roman"/>
                <w:b/>
              </w:rPr>
              <w:t>Údaj</w:t>
            </w:r>
          </w:p>
        </w:tc>
        <w:tc>
          <w:tcPr>
            <w:tcW w:w="5557" w:type="dxa"/>
            <w:gridSpan w:val="2"/>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b/>
              </w:rPr>
            </w:pPr>
            <w:r w:rsidRPr="002A76F4">
              <w:rPr>
                <w:rFonts w:ascii="Times New Roman" w:hAnsi="Times New Roman" w:cs="Times New Roman"/>
                <w:b/>
              </w:rPr>
              <w:t>Frekvencia</w:t>
            </w:r>
          </w:p>
        </w:tc>
      </w:tr>
      <w:tr w:rsidR="002A76F4" w:rsidRPr="002A76F4" w:rsidTr="009567C9">
        <w:trPr>
          <w:trHeight w:val="567"/>
        </w:trPr>
        <w:tc>
          <w:tcPr>
            <w:tcW w:w="0" w:type="auto"/>
            <w:vMerge/>
            <w:tcBorders>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rPr>
                <w:rFonts w:ascii="Times New Roman" w:hAnsi="Times New Roman" w:cs="Times New Roman"/>
              </w:rPr>
            </w:pPr>
          </w:p>
        </w:tc>
        <w:tc>
          <w:tcPr>
            <w:tcW w:w="2581"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b/>
              </w:rPr>
            </w:pPr>
            <w:r w:rsidRPr="002A76F4">
              <w:rPr>
                <w:rFonts w:ascii="Times New Roman" w:hAnsi="Times New Roman" w:cs="Times New Roman"/>
                <w:b/>
              </w:rPr>
              <w:t>Počas prevádzky</w:t>
            </w:r>
          </w:p>
        </w:tc>
        <w:tc>
          <w:tcPr>
            <w:tcW w:w="2976"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b/>
              </w:rPr>
            </w:pPr>
            <w:r w:rsidRPr="002A76F4">
              <w:rPr>
                <w:rFonts w:ascii="Times New Roman" w:hAnsi="Times New Roman" w:cs="Times New Roman"/>
                <w:b/>
              </w:rPr>
              <w:t>Po uzatvorení skládky odpadov</w:t>
            </w:r>
            <w:r w:rsidRPr="002A76F4">
              <w:rPr>
                <w:rFonts w:ascii="Times New Roman" w:hAnsi="Times New Roman" w:cs="Times New Roman"/>
                <w:b/>
                <w:vertAlign w:val="superscript"/>
              </w:rPr>
              <w:t>8)</w:t>
            </w:r>
          </w:p>
        </w:tc>
      </w:tr>
      <w:tr w:rsidR="002A76F4" w:rsidRPr="002A76F4" w:rsidTr="009567C9">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rPr>
                <w:rFonts w:ascii="Times New Roman" w:hAnsi="Times New Roman" w:cs="Times New Roman"/>
              </w:rPr>
            </w:pPr>
            <w:r w:rsidRPr="002A76F4">
              <w:rPr>
                <w:rFonts w:ascii="Times New Roman" w:hAnsi="Times New Roman" w:cs="Times New Roman"/>
              </w:rPr>
              <w:t xml:space="preserve">Množstvo priesakových kvapalín </w:t>
            </w:r>
          </w:p>
        </w:tc>
        <w:tc>
          <w:tcPr>
            <w:tcW w:w="2581"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rPr>
            </w:pPr>
            <w:r w:rsidRPr="002A76F4">
              <w:rPr>
                <w:rFonts w:ascii="Times New Roman" w:hAnsi="Times New Roman" w:cs="Times New Roman"/>
              </w:rPr>
              <w:t>mesačne</w:t>
            </w:r>
            <w:r w:rsidRPr="002A76F4">
              <w:rPr>
                <w:rFonts w:ascii="Times New Roman" w:hAnsi="Times New Roman" w:cs="Times New Roman"/>
                <w:vertAlign w:val="superscript"/>
              </w:rPr>
              <w:t>2), 7)</w:t>
            </w:r>
          </w:p>
        </w:tc>
        <w:tc>
          <w:tcPr>
            <w:tcW w:w="2976"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p>
        </w:tc>
      </w:tr>
      <w:tr w:rsidR="002A76F4" w:rsidRPr="002A76F4" w:rsidTr="009567C9">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rPr>
                <w:rFonts w:ascii="Times New Roman" w:hAnsi="Times New Roman" w:cs="Times New Roman"/>
              </w:rPr>
            </w:pPr>
            <w:r w:rsidRPr="002A76F4">
              <w:rPr>
                <w:rFonts w:ascii="Times New Roman" w:hAnsi="Times New Roman" w:cs="Times New Roman"/>
              </w:rPr>
              <w:t>Zloženie priesakových kvapalín</w:t>
            </w:r>
            <w:r w:rsidRPr="002A76F4">
              <w:rPr>
                <w:rFonts w:ascii="Times New Roman" w:hAnsi="Times New Roman" w:cs="Times New Roman"/>
                <w:vertAlign w:val="superscript"/>
              </w:rPr>
              <w:t>3)</w:t>
            </w:r>
            <w:r w:rsidRPr="002A76F4">
              <w:rPr>
                <w:rFonts w:ascii="Times New Roman" w:hAnsi="Times New Roman" w:cs="Times New Roman"/>
              </w:rPr>
              <w:t xml:space="preserve"> </w:t>
            </w:r>
          </w:p>
        </w:tc>
        <w:tc>
          <w:tcPr>
            <w:tcW w:w="2581"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rPr>
            </w:pPr>
            <w:r w:rsidRPr="002A76F4">
              <w:rPr>
                <w:rFonts w:ascii="Times New Roman" w:hAnsi="Times New Roman" w:cs="Times New Roman"/>
              </w:rPr>
              <w:t>štvrťročne</w:t>
            </w:r>
            <w:r w:rsidRPr="002A76F4">
              <w:rPr>
                <w:rFonts w:ascii="Times New Roman" w:hAnsi="Times New Roman" w:cs="Times New Roman"/>
                <w:vertAlign w:val="superscript"/>
              </w:rPr>
              <w:t>2), 7)</w:t>
            </w:r>
          </w:p>
        </w:tc>
        <w:tc>
          <w:tcPr>
            <w:tcW w:w="2976"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p>
        </w:tc>
      </w:tr>
      <w:tr w:rsidR="002A76F4" w:rsidRPr="002A76F4" w:rsidTr="009567C9">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rPr>
                <w:rFonts w:ascii="Times New Roman" w:hAnsi="Times New Roman" w:cs="Times New Roman"/>
              </w:rPr>
            </w:pPr>
            <w:r w:rsidRPr="002A76F4">
              <w:rPr>
                <w:rFonts w:ascii="Times New Roman" w:hAnsi="Times New Roman" w:cs="Times New Roman"/>
              </w:rPr>
              <w:t>Množstvo a zloženie povrchovej vody</w:t>
            </w:r>
            <w:r w:rsidRPr="002A76F4">
              <w:rPr>
                <w:rFonts w:ascii="Times New Roman" w:hAnsi="Times New Roman" w:cs="Times New Roman"/>
                <w:vertAlign w:val="superscript"/>
              </w:rPr>
              <w:t>6)</w:t>
            </w:r>
            <w:r w:rsidRPr="002A76F4">
              <w:rPr>
                <w:rFonts w:ascii="Times New Roman" w:hAnsi="Times New Roman" w:cs="Times New Roman"/>
              </w:rPr>
              <w:t xml:space="preserve"> </w:t>
            </w:r>
          </w:p>
        </w:tc>
        <w:tc>
          <w:tcPr>
            <w:tcW w:w="2581"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rPr>
            </w:pPr>
            <w:r w:rsidRPr="002A76F4">
              <w:rPr>
                <w:rFonts w:ascii="Times New Roman" w:hAnsi="Times New Roman" w:cs="Times New Roman"/>
              </w:rPr>
              <w:t>štvrťročne</w:t>
            </w:r>
            <w:r w:rsidRPr="002A76F4">
              <w:rPr>
                <w:rFonts w:ascii="Times New Roman" w:hAnsi="Times New Roman" w:cs="Times New Roman"/>
                <w:vertAlign w:val="superscript"/>
              </w:rPr>
              <w:t>2)</w:t>
            </w:r>
          </w:p>
        </w:tc>
        <w:tc>
          <w:tcPr>
            <w:tcW w:w="2976"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p>
        </w:tc>
      </w:tr>
      <w:tr w:rsidR="007B0A66" w:rsidRPr="002A76F4" w:rsidTr="009567C9">
        <w:trPr>
          <w:trHeight w:val="567"/>
        </w:trPr>
        <w:tc>
          <w:tcPr>
            <w:tcW w:w="0" w:type="auto"/>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rPr>
                <w:rFonts w:ascii="Times New Roman" w:hAnsi="Times New Roman" w:cs="Times New Roman"/>
              </w:rPr>
            </w:pPr>
            <w:r w:rsidRPr="002A76F4">
              <w:rPr>
                <w:rFonts w:ascii="Times New Roman" w:hAnsi="Times New Roman" w:cs="Times New Roman"/>
              </w:rPr>
              <w:t xml:space="preserve">Potenciálne emisie plynov a atm. tlak </w:t>
            </w:r>
          </w:p>
        </w:tc>
        <w:tc>
          <w:tcPr>
            <w:tcW w:w="2581"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rPr>
            </w:pPr>
            <w:r w:rsidRPr="002A76F4">
              <w:rPr>
                <w:rFonts w:ascii="Times New Roman" w:hAnsi="Times New Roman" w:cs="Times New Roman"/>
              </w:rPr>
              <w:t>mesačne</w:t>
            </w:r>
            <w:r w:rsidRPr="002A76F4">
              <w:rPr>
                <w:rFonts w:ascii="Times New Roman" w:hAnsi="Times New Roman" w:cs="Times New Roman"/>
                <w:vertAlign w:val="superscript"/>
              </w:rPr>
              <w:t>2), 4)</w:t>
            </w:r>
          </w:p>
        </w:tc>
        <w:tc>
          <w:tcPr>
            <w:tcW w:w="2976" w:type="dxa"/>
            <w:tcBorders>
              <w:top w:val="outset" w:sz="6" w:space="0" w:color="auto"/>
              <w:left w:val="outset" w:sz="6" w:space="0" w:color="auto"/>
              <w:bottom w:val="outset" w:sz="6" w:space="0" w:color="auto"/>
              <w:right w:val="outset" w:sz="6" w:space="0" w:color="auto"/>
            </w:tcBorders>
            <w:vAlign w:val="center"/>
          </w:tcPr>
          <w:p w:rsidR="007B0A66" w:rsidRPr="002A76F4" w:rsidRDefault="007B0A66" w:rsidP="009567C9">
            <w:pPr>
              <w:spacing w:after="0" w:line="240" w:lineRule="auto"/>
              <w:jc w:val="center"/>
              <w:rPr>
                <w:rFonts w:ascii="Times New Roman" w:hAnsi="Times New Roman" w:cs="Times New Roman"/>
                <w:vertAlign w:val="superscript"/>
              </w:rPr>
            </w:pPr>
            <w:r w:rsidRPr="002A76F4">
              <w:rPr>
                <w:rFonts w:ascii="Times New Roman" w:hAnsi="Times New Roman" w:cs="Times New Roman"/>
              </w:rPr>
              <w:t>každých 6 mesiacov</w:t>
            </w:r>
            <w:r w:rsidRPr="002A76F4">
              <w:rPr>
                <w:rFonts w:ascii="Times New Roman" w:hAnsi="Times New Roman" w:cs="Times New Roman"/>
                <w:vertAlign w:val="superscript"/>
              </w:rPr>
              <w:t>5</w:t>
            </w:r>
            <w:r w:rsidRPr="002A76F4">
              <w:rPr>
                <w:rFonts w:ascii="Times New Roman" w:hAnsi="Times New Roman" w:cs="Times New Roman"/>
              </w:rPr>
              <w:t>)</w:t>
            </w:r>
          </w:p>
        </w:tc>
      </w:tr>
    </w:tbl>
    <w:p w:rsidR="007B0A66" w:rsidRPr="002A76F4" w:rsidRDefault="007B0A66" w:rsidP="007B0A66">
      <w:pPr>
        <w:spacing w:line="240" w:lineRule="auto"/>
        <w:rPr>
          <w:rFonts w:ascii="Times New Roman" w:hAnsi="Times New Roman" w:cs="Times New Roman"/>
          <w:b/>
        </w:rPr>
      </w:pPr>
    </w:p>
    <w:p w:rsidR="007B0A66" w:rsidRPr="002A76F4" w:rsidRDefault="007B0A66" w:rsidP="007B0A66">
      <w:pPr>
        <w:spacing w:line="240" w:lineRule="auto"/>
        <w:rPr>
          <w:rFonts w:ascii="Times New Roman" w:hAnsi="Times New Roman" w:cs="Times New Roman"/>
          <w:b/>
        </w:rPr>
      </w:pPr>
      <w:r w:rsidRPr="002A76F4">
        <w:rPr>
          <w:rFonts w:ascii="Times New Roman" w:hAnsi="Times New Roman" w:cs="Times New Roman"/>
          <w:b/>
        </w:rPr>
        <w:t>III. Ochrana podzemných vôd</w:t>
      </w:r>
    </w:p>
    <w:p w:rsidR="007B0A66" w:rsidRPr="002A76F4" w:rsidRDefault="007B0A66" w:rsidP="008F4583">
      <w:pPr>
        <w:spacing w:after="0" w:line="240" w:lineRule="auto"/>
        <w:jc w:val="both"/>
        <w:rPr>
          <w:rFonts w:ascii="Times New Roman" w:hAnsi="Times New Roman" w:cs="Times New Roman"/>
        </w:rPr>
      </w:pPr>
      <w:r w:rsidRPr="002A76F4">
        <w:rPr>
          <w:rFonts w:ascii="Times New Roman" w:hAnsi="Times New Roman" w:cs="Times New Roman"/>
        </w:rPr>
        <w:t>a) Odber vzoriek</w:t>
      </w:r>
    </w:p>
    <w:p w:rsidR="007B0A66" w:rsidRPr="002A76F4" w:rsidRDefault="007B0A66" w:rsidP="00840A05">
      <w:pPr>
        <w:numPr>
          <w:ilvl w:val="0"/>
          <w:numId w:val="21"/>
        </w:numPr>
        <w:spacing w:after="0" w:line="240" w:lineRule="auto"/>
        <w:jc w:val="both"/>
        <w:rPr>
          <w:rFonts w:ascii="Times New Roman" w:hAnsi="Times New Roman" w:cs="Times New Roman"/>
        </w:rPr>
      </w:pPr>
      <w:r w:rsidRPr="002A76F4">
        <w:rPr>
          <w:rFonts w:ascii="Times New Roman" w:hAnsi="Times New Roman" w:cs="Times New Roman"/>
        </w:rPr>
        <w:t>Merania sa musia vykonávať tak, aby poskytovali informácie o podzemných vodách, ktoré by mohli byť ovplyvnené skládkovaním, pričom minimálne jedno meracie miesto by malo byť v oblasti prítoku do skládky odpadov a minimálne dve v oblasti výtoku zo skládky odpadov. Počet meracích miest môže byť väčší na základe hydrogeologického prieskumu a s ohľadom na potrebu včasnej identifikácie havarijných priesakov do podzemných vôd.</w:t>
      </w:r>
    </w:p>
    <w:p w:rsidR="007B0A66" w:rsidRPr="002A76F4" w:rsidRDefault="007B0A66" w:rsidP="008F4583">
      <w:pPr>
        <w:spacing w:after="0" w:line="240" w:lineRule="auto"/>
        <w:ind w:left="720"/>
        <w:jc w:val="both"/>
        <w:rPr>
          <w:rFonts w:ascii="Times New Roman" w:hAnsi="Times New Roman" w:cs="Times New Roman"/>
        </w:rPr>
      </w:pPr>
    </w:p>
    <w:p w:rsidR="007B0A66" w:rsidRPr="002A76F4" w:rsidRDefault="007B0A66" w:rsidP="00840A05">
      <w:pPr>
        <w:numPr>
          <w:ilvl w:val="0"/>
          <w:numId w:val="21"/>
        </w:numPr>
        <w:spacing w:after="0" w:line="240" w:lineRule="auto"/>
        <w:jc w:val="both"/>
        <w:rPr>
          <w:rFonts w:ascii="Times New Roman" w:hAnsi="Times New Roman" w:cs="Times New Roman"/>
        </w:rPr>
      </w:pPr>
      <w:r w:rsidRPr="002A76F4">
        <w:rPr>
          <w:rFonts w:ascii="Times New Roman" w:hAnsi="Times New Roman" w:cs="Times New Roman"/>
        </w:rPr>
        <w:t>Odber vzoriek podzemných vôd na analýzy sa musí vykonať najmenej na troch miestach aj pred začiatkom skládkovania, aby boli k dispozícii referenčné hodnoty budúcich odberov.</w:t>
      </w:r>
    </w:p>
    <w:p w:rsidR="007B0A66" w:rsidRPr="002A76F4" w:rsidRDefault="007B0A66" w:rsidP="008F4583">
      <w:pPr>
        <w:spacing w:after="0" w:line="240" w:lineRule="auto"/>
        <w:jc w:val="both"/>
        <w:rPr>
          <w:rFonts w:ascii="Times New Roman" w:hAnsi="Times New Roman" w:cs="Times New Roman"/>
        </w:rPr>
      </w:pPr>
    </w:p>
    <w:p w:rsidR="007B0A66" w:rsidRPr="002A76F4" w:rsidRDefault="007B0A66" w:rsidP="008F4583">
      <w:pPr>
        <w:spacing w:after="0" w:line="240" w:lineRule="auto"/>
        <w:jc w:val="both"/>
        <w:rPr>
          <w:rFonts w:ascii="Times New Roman" w:hAnsi="Times New Roman" w:cs="Times New Roman"/>
        </w:rPr>
      </w:pPr>
      <w:r w:rsidRPr="002A76F4">
        <w:rPr>
          <w:rFonts w:ascii="Times New Roman" w:hAnsi="Times New Roman" w:cs="Times New Roman"/>
        </w:rPr>
        <w:t>b) Monitorovanie</w:t>
      </w: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Parametre, ktoré sa majú analyzovať v odobratých vzorkách, musia byť odvodené od očakávaného zloženia priesakových kvapalín a kvality podzemnej vody v tejto oblasti. Pri výbere parametrov na analýzu treba vziať do úvahy prúdenie podzemnej vody v danom priestore.</w:t>
      </w:r>
    </w:p>
    <w:p w:rsidR="007B0A66" w:rsidRPr="002A76F4" w:rsidRDefault="007B0A66" w:rsidP="008F4583">
      <w:pPr>
        <w:spacing w:after="0" w:line="240" w:lineRule="auto"/>
        <w:ind w:left="720"/>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Parametre môžu tiež zahŕňať indikačné parametre, ktoré zabezpečujú včasné zistenie zmeny kvality podzemnej vody, napríklad pH, elektrolytická vodivosť, TOC (celkový organický uhlík), ťažké kovy, niektoré prvky (B, Zn a pod.), v prípade niektorých priemyselných odpadov môžu byť indikačnými parametrami fluoridy, fenoly, resp. fenolový index.</w:t>
      </w:r>
    </w:p>
    <w:p w:rsidR="007B0A66" w:rsidRPr="002A76F4" w:rsidRDefault="007B0A66" w:rsidP="008F4583">
      <w:pPr>
        <w:spacing w:after="0" w:line="240" w:lineRule="auto"/>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 xml:space="preserve">Úroveň hladiny </w:t>
      </w:r>
      <w:r w:rsidR="008071BB" w:rsidRPr="002A76F4">
        <w:rPr>
          <w:rFonts w:ascii="Times New Roman" w:hAnsi="Times New Roman" w:cs="Times New Roman"/>
        </w:rPr>
        <w:t>podzemnej vody sa meria každých</w:t>
      </w:r>
      <w:r w:rsidR="005743FC" w:rsidRPr="002A76F4">
        <w:rPr>
          <w:rFonts w:ascii="Times New Roman" w:hAnsi="Times New Roman" w:cs="Times New Roman"/>
        </w:rPr>
        <w:t xml:space="preserve"> šesť</w:t>
      </w:r>
      <w:r w:rsidRPr="002A76F4">
        <w:rPr>
          <w:rFonts w:ascii="Times New Roman" w:hAnsi="Times New Roman" w:cs="Times New Roman"/>
        </w:rPr>
        <w:t xml:space="preserve"> mesiacov počas prevádzky skládky odpadov aj v období po jej uzatvorení. Ak v danej oblasti výrazne kolíše hladina podzemnej vody, frekvencie merania musia byť častejšie.</w:t>
      </w:r>
    </w:p>
    <w:p w:rsidR="007B0A66" w:rsidRPr="002A76F4" w:rsidRDefault="007B0A66" w:rsidP="008F4583">
      <w:pPr>
        <w:spacing w:after="0" w:line="240" w:lineRule="auto"/>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Frekvencia merania zloženia podzemných vôd sa určuje podľa charakteru skládky odpadov a na základe znalostí a vyhodnotení rýchlosti prúdenia podzemnej vody v danej oblasti počas prevádzky skládky odpadov a aj po jej uzatvorení.</w:t>
      </w:r>
    </w:p>
    <w:p w:rsidR="007B0A66" w:rsidRPr="002A76F4" w:rsidRDefault="007B0A66" w:rsidP="008F4583">
      <w:pPr>
        <w:spacing w:after="0" w:line="240" w:lineRule="auto"/>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Významné nepriaznivé vplyvy zo skládkovania na životné prostredie možno predpokladať, ak analýza vzoriek podzemných vôd ukáže výraznú zmenu v kvalite vôd. Kritická hodnota sa musí stanoviť tak, že sa zohľadnia hydrogeologické špecifiká v mieste skládky odpadov a kvalita podzemnej vody. Vždy, keď je to možné, musí byť kritická hodnota uvedená aj v súhlase na prevádzkovanie skládky odpadov.</w:t>
      </w:r>
    </w:p>
    <w:p w:rsidR="007B0A66" w:rsidRPr="002A76F4" w:rsidRDefault="007B0A66" w:rsidP="008F4583">
      <w:pPr>
        <w:spacing w:after="0" w:line="240" w:lineRule="auto"/>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lastRenderedPageBreak/>
        <w:t>Ak je dosiahnutá kritická hodnota (kritická úroveň), treba vykonať opätovné odbery vzoriek. Ak je hodnota potvrdená, musí sa postupovať podľa havarijného plánu, ktorý tvorí súčasť prevádzkového poriadku skládky odpadov.</w:t>
      </w:r>
    </w:p>
    <w:p w:rsidR="005C1FA2" w:rsidRPr="002A76F4" w:rsidRDefault="005C1FA2" w:rsidP="005C1FA2">
      <w:pPr>
        <w:spacing w:after="0" w:line="240" w:lineRule="auto"/>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Pozorovania sa musia vyhodnotiť prostredníctvom grafického zobrazenia a zaužívaných kontrolných pravidiel a úrovní pre každú monitorovaciu sondu.</w:t>
      </w:r>
    </w:p>
    <w:p w:rsidR="005C1FA2" w:rsidRPr="002A76F4" w:rsidRDefault="005C1FA2" w:rsidP="005C1FA2">
      <w:pPr>
        <w:spacing w:after="0" w:line="240" w:lineRule="auto"/>
        <w:ind w:left="720"/>
        <w:jc w:val="both"/>
        <w:rPr>
          <w:rFonts w:ascii="Times New Roman" w:hAnsi="Times New Roman" w:cs="Times New Roman"/>
        </w:rPr>
      </w:pPr>
    </w:p>
    <w:p w:rsidR="007B0A66" w:rsidRPr="002A76F4" w:rsidRDefault="007B0A66" w:rsidP="00840A05">
      <w:pPr>
        <w:numPr>
          <w:ilvl w:val="0"/>
          <w:numId w:val="20"/>
        </w:numPr>
        <w:spacing w:after="0" w:line="240" w:lineRule="auto"/>
        <w:jc w:val="both"/>
        <w:rPr>
          <w:rFonts w:ascii="Times New Roman" w:hAnsi="Times New Roman" w:cs="Times New Roman"/>
        </w:rPr>
      </w:pPr>
      <w:r w:rsidRPr="002A76F4">
        <w:rPr>
          <w:rFonts w:ascii="Times New Roman" w:hAnsi="Times New Roman" w:cs="Times New Roman"/>
        </w:rPr>
        <w:t>Kontrolné úrovne sa musia stanoviť podľa lokálneho kolísania kvality podzemnej vody.</w:t>
      </w:r>
    </w:p>
    <w:p w:rsidR="007B0A66" w:rsidRPr="002A76F4" w:rsidRDefault="007B0A66" w:rsidP="007B0A66">
      <w:pPr>
        <w:spacing w:line="240" w:lineRule="auto"/>
        <w:jc w:val="both"/>
        <w:rPr>
          <w:rFonts w:ascii="Times New Roman" w:hAnsi="Times New Roman" w:cs="Times New Roman"/>
        </w:rPr>
      </w:pPr>
    </w:p>
    <w:p w:rsidR="007B0A66" w:rsidRPr="002A76F4" w:rsidRDefault="007B0A66" w:rsidP="007B0A66">
      <w:pPr>
        <w:spacing w:line="240" w:lineRule="auto"/>
        <w:jc w:val="both"/>
        <w:rPr>
          <w:rFonts w:ascii="Times New Roman" w:hAnsi="Times New Roman" w:cs="Times New Roman"/>
          <w:b/>
        </w:rPr>
      </w:pPr>
      <w:r w:rsidRPr="002A76F4">
        <w:rPr>
          <w:rFonts w:ascii="Times New Roman" w:hAnsi="Times New Roman" w:cs="Times New Roman"/>
          <w:b/>
        </w:rPr>
        <w:t>IV. Topografia skládky odpadov</w:t>
      </w:r>
    </w:p>
    <w:p w:rsidR="007B0A66" w:rsidRPr="002A76F4" w:rsidRDefault="007B0A66" w:rsidP="007B0A66">
      <w:pPr>
        <w:spacing w:line="240" w:lineRule="auto"/>
        <w:ind w:firstLine="360"/>
        <w:jc w:val="both"/>
        <w:rPr>
          <w:rFonts w:ascii="Times New Roman" w:hAnsi="Times New Roman" w:cs="Times New Roman"/>
        </w:rPr>
      </w:pPr>
      <w:r w:rsidRPr="002A76F4">
        <w:rPr>
          <w:rFonts w:ascii="Times New Roman" w:hAnsi="Times New Roman" w:cs="Times New Roman"/>
        </w:rPr>
        <w:t>Sledujú sa nasledujúce údaje o telese skládky odpadov:</w:t>
      </w:r>
    </w:p>
    <w:p w:rsidR="007B0A66" w:rsidRPr="002A76F4" w:rsidRDefault="007B0A66" w:rsidP="00840A05">
      <w:pPr>
        <w:numPr>
          <w:ilvl w:val="0"/>
          <w:numId w:val="22"/>
        </w:numPr>
        <w:spacing w:after="0" w:line="240" w:lineRule="auto"/>
        <w:jc w:val="both"/>
        <w:rPr>
          <w:rFonts w:ascii="Times New Roman" w:hAnsi="Times New Roman" w:cs="Times New Roman"/>
        </w:rPr>
      </w:pPr>
      <w:r w:rsidRPr="002A76F4">
        <w:rPr>
          <w:rFonts w:ascii="Times New Roman" w:hAnsi="Times New Roman" w:cs="Times New Roman"/>
        </w:rPr>
        <w:t>Jedenkrát ročne počas prevádzky skládky odpadov štruktúra a zloženie telesa skládky odpadov ako podklad pre situačný plán skládky odpadov, a to: plocha pokrytá odpadom, objem a zloženie odpadu, miesto uloženia nebezpečného odpadu, metódy ukladania odpadu, čas a trvanie ukladania odpadu, výpočet voľnej kapacity, ktorá je ešte na skládke odpadov k dispozícii.</w:t>
      </w:r>
    </w:p>
    <w:p w:rsidR="0033346D" w:rsidRPr="002A76F4" w:rsidRDefault="0033346D" w:rsidP="0033346D">
      <w:pPr>
        <w:spacing w:after="0" w:line="240" w:lineRule="auto"/>
        <w:ind w:left="720"/>
        <w:jc w:val="both"/>
        <w:rPr>
          <w:rFonts w:ascii="Times New Roman" w:hAnsi="Times New Roman" w:cs="Times New Roman"/>
        </w:rPr>
      </w:pPr>
    </w:p>
    <w:p w:rsidR="007B0A66" w:rsidRPr="002A76F4" w:rsidRDefault="007B0A66" w:rsidP="00840A05">
      <w:pPr>
        <w:numPr>
          <w:ilvl w:val="0"/>
          <w:numId w:val="22"/>
        </w:numPr>
        <w:spacing w:after="0" w:line="240" w:lineRule="auto"/>
        <w:jc w:val="both"/>
        <w:rPr>
          <w:rFonts w:ascii="Times New Roman" w:hAnsi="Times New Roman" w:cs="Times New Roman"/>
        </w:rPr>
      </w:pPr>
      <w:r w:rsidRPr="002A76F4">
        <w:rPr>
          <w:rFonts w:ascii="Times New Roman" w:hAnsi="Times New Roman" w:cs="Times New Roman"/>
        </w:rPr>
        <w:t>Jedenkrát ročne počas prevádzky skládky odpadov a aj po jej uzatvorení sadanie úrovne telesa skládky odpadov.</w:t>
      </w:r>
    </w:p>
    <w:p w:rsidR="007B0A66" w:rsidRPr="002A76F4" w:rsidRDefault="007B0A66" w:rsidP="007B0A66">
      <w:pPr>
        <w:spacing w:line="240" w:lineRule="auto"/>
        <w:jc w:val="both"/>
        <w:rPr>
          <w:rFonts w:ascii="Times New Roman" w:hAnsi="Times New Roman" w:cs="Times New Roman"/>
          <w:i/>
        </w:rPr>
      </w:pPr>
    </w:p>
    <w:p w:rsidR="007B0A66" w:rsidRPr="002A76F4" w:rsidRDefault="007B0A66" w:rsidP="007B0A66">
      <w:pPr>
        <w:spacing w:line="240" w:lineRule="auto"/>
        <w:jc w:val="both"/>
        <w:rPr>
          <w:rFonts w:ascii="Times New Roman" w:hAnsi="Times New Roman" w:cs="Times New Roman"/>
          <w:i/>
        </w:rPr>
      </w:pPr>
      <w:r w:rsidRPr="002A76F4">
        <w:rPr>
          <w:rFonts w:ascii="Times New Roman" w:hAnsi="Times New Roman" w:cs="Times New Roman"/>
          <w:i/>
        </w:rPr>
        <w:t>Poznámky:</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Alebo prostredníctvom iných vhodných metód.</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Ak z vyhodnocovania údajov vyplynie, že dlhšie intervaly sú tiež efektívne, možno ich prijať. Pri priesakových kvapalinách sa musí vždy merať elektrolytická vodivosť.</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Parametre, ktoré sa majú merať, a látky, ktoré sa majú analyzovať, líšia sa podľa zloženia a vlastností uloženého odpadu. Určujú sa v súhlase na prevádzkovanie skládky odpadov.</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CH</w:t>
      </w:r>
      <w:r w:rsidRPr="002A76F4">
        <w:rPr>
          <w:rFonts w:ascii="Times New Roman" w:hAnsi="Times New Roman" w:cs="Times New Roman"/>
          <w:i/>
          <w:vertAlign w:val="subscript"/>
        </w:rPr>
        <w:t>4</w:t>
      </w:r>
      <w:r w:rsidRPr="002A76F4">
        <w:rPr>
          <w:rFonts w:ascii="Times New Roman" w:hAnsi="Times New Roman" w:cs="Times New Roman"/>
          <w:i/>
        </w:rPr>
        <w:t>, CO</w:t>
      </w:r>
      <w:r w:rsidRPr="002A76F4">
        <w:rPr>
          <w:rFonts w:ascii="Times New Roman" w:hAnsi="Times New Roman" w:cs="Times New Roman"/>
          <w:i/>
          <w:vertAlign w:val="subscript"/>
        </w:rPr>
        <w:t xml:space="preserve">2  </w:t>
      </w:r>
      <w:r w:rsidRPr="002A76F4">
        <w:rPr>
          <w:rFonts w:ascii="Times New Roman" w:hAnsi="Times New Roman" w:cs="Times New Roman"/>
          <w:i/>
        </w:rPr>
        <w:t>a O</w:t>
      </w:r>
      <w:r w:rsidRPr="002A76F4">
        <w:rPr>
          <w:rFonts w:ascii="Times New Roman" w:hAnsi="Times New Roman" w:cs="Times New Roman"/>
          <w:i/>
          <w:vertAlign w:val="subscript"/>
        </w:rPr>
        <w:t>2</w:t>
      </w:r>
      <w:r w:rsidRPr="002A76F4">
        <w:rPr>
          <w:rFonts w:ascii="Times New Roman" w:hAnsi="Times New Roman" w:cs="Times New Roman"/>
          <w:i/>
        </w:rPr>
        <w:t xml:space="preserve">  pravidelne; H</w:t>
      </w:r>
      <w:r w:rsidRPr="002A76F4">
        <w:rPr>
          <w:rFonts w:ascii="Times New Roman" w:hAnsi="Times New Roman" w:cs="Times New Roman"/>
          <w:i/>
          <w:vertAlign w:val="subscript"/>
        </w:rPr>
        <w:t>2</w:t>
      </w:r>
      <w:r w:rsidRPr="002A76F4">
        <w:rPr>
          <w:rFonts w:ascii="Times New Roman" w:hAnsi="Times New Roman" w:cs="Times New Roman"/>
          <w:i/>
        </w:rPr>
        <w:t>S, H</w:t>
      </w:r>
      <w:r w:rsidRPr="002A76F4">
        <w:rPr>
          <w:rFonts w:ascii="Times New Roman" w:hAnsi="Times New Roman" w:cs="Times New Roman"/>
          <w:i/>
          <w:vertAlign w:val="subscript"/>
        </w:rPr>
        <w:t>2</w:t>
      </w:r>
      <w:r w:rsidRPr="002A76F4">
        <w:rPr>
          <w:rFonts w:ascii="Times New Roman" w:hAnsi="Times New Roman" w:cs="Times New Roman"/>
          <w:i/>
        </w:rPr>
        <w:t xml:space="preserve"> a ďalšie podľa potreby, vzhľadom na zloženie a vlastnosti ukladaného odpadu. Tieto merania sa vzťahujú hlavne na obsah organických látok v odpade.</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Pravidelne sa musí kontrolovať účinnosť systému na odvádzanie plynov.</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V prípade absencie povrchových vôd sa tieto merania nevyžadujú.</w:t>
      </w:r>
    </w:p>
    <w:p w:rsidR="007B0A66" w:rsidRPr="002A76F4" w:rsidRDefault="007B0A66"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Objem a zloženie priesakových kvapalín sa sledujú iba vtedy, ak sa na skládke odpadov zachytávajú.</w:t>
      </w:r>
    </w:p>
    <w:p w:rsidR="007B0A66" w:rsidRPr="002A76F4" w:rsidRDefault="004F19AD" w:rsidP="00840A05">
      <w:pPr>
        <w:numPr>
          <w:ilvl w:val="0"/>
          <w:numId w:val="23"/>
        </w:numPr>
        <w:spacing w:after="0" w:line="240" w:lineRule="auto"/>
        <w:jc w:val="both"/>
        <w:rPr>
          <w:rFonts w:ascii="Times New Roman" w:hAnsi="Times New Roman" w:cs="Times New Roman"/>
          <w:i/>
        </w:rPr>
      </w:pPr>
      <w:r w:rsidRPr="002A76F4">
        <w:rPr>
          <w:rFonts w:ascii="Times New Roman" w:hAnsi="Times New Roman" w:cs="Times New Roman"/>
          <w:i/>
        </w:rPr>
        <w:t>Najskôr päť</w:t>
      </w:r>
      <w:r w:rsidR="007B0A66" w:rsidRPr="002A76F4">
        <w:rPr>
          <w:rFonts w:ascii="Times New Roman" w:hAnsi="Times New Roman" w:cs="Times New Roman"/>
          <w:i/>
        </w:rPr>
        <w:t xml:space="preserve"> rokov po uzavretí, rekultivácii a monitorovaní skládky odpadov môže príslušný orgán štátnej správy prehodnotiť frekvenciu a upraviť sledovanie parametrov, najmä ak je preukázané, že skládka odpadov neovplyvňuje alebo minimálne ovplyvňuje povrchové alebo podzemné vody.   Na tento účel si môže orgán štátnej správy vyžiadať odborný posudok podľa osobitného predpisu</w:t>
      </w:r>
      <w:r w:rsidR="00B02902" w:rsidRPr="002A76F4">
        <w:rPr>
          <w:rFonts w:ascii="Times New Roman" w:hAnsi="Times New Roman" w:cs="Times New Roman"/>
          <w:i/>
          <w:vertAlign w:val="superscript"/>
        </w:rPr>
        <w:t>19)</w:t>
      </w:r>
    </w:p>
    <w:p w:rsidR="007B0A66" w:rsidRPr="002A76F4" w:rsidRDefault="007B0A66" w:rsidP="007B0A66">
      <w:pPr>
        <w:spacing w:line="240" w:lineRule="auto"/>
        <w:jc w:val="both"/>
        <w:rPr>
          <w:rFonts w:ascii="Times New Roman" w:hAnsi="Times New Roman" w:cs="Times New Roman"/>
          <w:i/>
        </w:rPr>
      </w:pPr>
    </w:p>
    <w:p w:rsidR="007B0A66" w:rsidRPr="002A76F4" w:rsidRDefault="007B0A66" w:rsidP="007B0A66">
      <w:pPr>
        <w:spacing w:line="240" w:lineRule="auto"/>
        <w:rPr>
          <w:rFonts w:ascii="Times New Roman" w:hAnsi="Times New Roman" w:cs="Times New Roman"/>
          <w:sz w:val="20"/>
          <w:szCs w:val="20"/>
        </w:rPr>
      </w:pPr>
      <w:r w:rsidRPr="002A76F4">
        <w:rPr>
          <w:rFonts w:ascii="Times New Roman" w:hAnsi="Times New Roman" w:cs="Times New Roman"/>
          <w:sz w:val="20"/>
          <w:szCs w:val="20"/>
        </w:rPr>
        <w:t xml:space="preserve">     </w:t>
      </w:r>
    </w:p>
    <w:p w:rsidR="007B0A66" w:rsidRPr="002A76F4" w:rsidRDefault="007B0A66" w:rsidP="007B0A66">
      <w:pPr>
        <w:spacing w:line="240" w:lineRule="auto"/>
        <w:rPr>
          <w:rFonts w:ascii="Times New Roman" w:hAnsi="Times New Roman" w:cs="Times New Roman"/>
          <w:sz w:val="20"/>
          <w:szCs w:val="20"/>
        </w:rPr>
      </w:pPr>
    </w:p>
    <w:p w:rsidR="007B0A66" w:rsidRPr="002A76F4" w:rsidRDefault="007B0A66" w:rsidP="007B0A66">
      <w:pPr>
        <w:spacing w:line="240" w:lineRule="auto"/>
        <w:rPr>
          <w:rFonts w:ascii="Times New Roman" w:hAnsi="Times New Roman" w:cs="Times New Roman"/>
          <w:sz w:val="20"/>
          <w:szCs w:val="20"/>
        </w:rPr>
      </w:pPr>
    </w:p>
    <w:p w:rsidR="008F4583" w:rsidRPr="002A76F4" w:rsidRDefault="008F4583" w:rsidP="007B0A66">
      <w:pPr>
        <w:spacing w:line="240" w:lineRule="auto"/>
        <w:rPr>
          <w:rFonts w:ascii="Times New Roman" w:hAnsi="Times New Roman" w:cs="Times New Roman"/>
          <w:sz w:val="20"/>
          <w:szCs w:val="20"/>
        </w:rPr>
      </w:pPr>
    </w:p>
    <w:p w:rsidR="00462238" w:rsidRPr="002A76F4" w:rsidRDefault="00462238" w:rsidP="007B0A66">
      <w:pPr>
        <w:spacing w:line="240" w:lineRule="auto"/>
        <w:rPr>
          <w:rFonts w:ascii="Times New Roman" w:hAnsi="Times New Roman" w:cs="Times New Roman"/>
          <w:sz w:val="20"/>
          <w:szCs w:val="20"/>
        </w:rPr>
      </w:pPr>
    </w:p>
    <w:p w:rsidR="00462238" w:rsidRPr="002A76F4" w:rsidRDefault="00462238" w:rsidP="007B0A66">
      <w:pPr>
        <w:spacing w:line="240" w:lineRule="auto"/>
        <w:rPr>
          <w:rFonts w:ascii="Times New Roman" w:hAnsi="Times New Roman" w:cs="Times New Roman"/>
          <w:sz w:val="20"/>
          <w:szCs w:val="20"/>
        </w:rPr>
      </w:pPr>
    </w:p>
    <w:p w:rsidR="00462238" w:rsidRPr="002A76F4" w:rsidRDefault="00462238" w:rsidP="007B0A66">
      <w:pPr>
        <w:spacing w:line="240" w:lineRule="auto"/>
        <w:rPr>
          <w:rFonts w:ascii="Times New Roman" w:hAnsi="Times New Roman" w:cs="Times New Roman"/>
          <w:sz w:val="20"/>
          <w:szCs w:val="20"/>
        </w:rPr>
      </w:pPr>
    </w:p>
    <w:p w:rsidR="008F4583" w:rsidRPr="002A76F4" w:rsidRDefault="008F4583" w:rsidP="007B0A66">
      <w:pPr>
        <w:spacing w:line="240" w:lineRule="auto"/>
        <w:rPr>
          <w:rFonts w:ascii="Times New Roman" w:hAnsi="Times New Roman" w:cs="Times New Roman"/>
          <w:sz w:val="20"/>
          <w:szCs w:val="20"/>
        </w:rPr>
      </w:pPr>
    </w:p>
    <w:p w:rsidR="008F4583" w:rsidRPr="002A76F4" w:rsidRDefault="008F4583" w:rsidP="007B0A66">
      <w:pPr>
        <w:spacing w:line="240" w:lineRule="auto"/>
        <w:rPr>
          <w:rFonts w:ascii="Times New Roman" w:hAnsi="Times New Roman" w:cs="Times New Roman"/>
          <w:sz w:val="24"/>
          <w:szCs w:val="24"/>
        </w:rPr>
      </w:pPr>
    </w:p>
    <w:p w:rsidR="008F4583" w:rsidRPr="002A76F4" w:rsidRDefault="007B0A66" w:rsidP="008F4583">
      <w:pPr>
        <w:pStyle w:val="CM12"/>
        <w:jc w:val="right"/>
        <w:rPr>
          <w:rFonts w:ascii="Times New Roman" w:hAnsi="Times New Roman"/>
          <w:b/>
        </w:rPr>
      </w:pPr>
      <w:r w:rsidRPr="002A76F4">
        <w:rPr>
          <w:rFonts w:ascii="Times New Roman" w:hAnsi="Times New Roman"/>
          <w:b/>
        </w:rPr>
        <w:lastRenderedPageBreak/>
        <w:t xml:space="preserve">Príloha č. 5 </w:t>
      </w:r>
    </w:p>
    <w:p w:rsidR="007B0A66" w:rsidRPr="002A76F4" w:rsidRDefault="007B0A66" w:rsidP="008F4583">
      <w:pPr>
        <w:pStyle w:val="CM12"/>
        <w:jc w:val="right"/>
        <w:rPr>
          <w:rFonts w:ascii="Times New Roman" w:hAnsi="Times New Roman"/>
          <w:b/>
        </w:rPr>
      </w:pPr>
      <w:r w:rsidRPr="002A76F4">
        <w:rPr>
          <w:rFonts w:ascii="Times New Roman" w:hAnsi="Times New Roman"/>
          <w:b/>
        </w:rPr>
        <w:t>k vyhláške č. ..../</w:t>
      </w:r>
      <w:r w:rsidR="0013332E" w:rsidRPr="002A76F4">
        <w:rPr>
          <w:rFonts w:ascii="Times New Roman" w:hAnsi="Times New Roman"/>
          <w:b/>
        </w:rPr>
        <w:t xml:space="preserve">2018 </w:t>
      </w:r>
      <w:r w:rsidRPr="002A76F4">
        <w:rPr>
          <w:rFonts w:ascii="Times New Roman" w:hAnsi="Times New Roman"/>
          <w:b/>
        </w:rPr>
        <w:t>Z.</w:t>
      </w:r>
      <w:r w:rsidR="0013332E" w:rsidRPr="002A76F4">
        <w:rPr>
          <w:rFonts w:ascii="Times New Roman" w:hAnsi="Times New Roman"/>
          <w:b/>
        </w:rPr>
        <w:t xml:space="preserve"> </w:t>
      </w:r>
      <w:r w:rsidRPr="002A76F4">
        <w:rPr>
          <w:rFonts w:ascii="Times New Roman" w:hAnsi="Times New Roman"/>
          <w:b/>
        </w:rPr>
        <w:t>z.</w:t>
      </w:r>
    </w:p>
    <w:p w:rsidR="007B0A66" w:rsidRPr="002A76F4" w:rsidRDefault="007B0A66" w:rsidP="007B0A66">
      <w:pPr>
        <w:spacing w:line="240" w:lineRule="auto"/>
        <w:rPr>
          <w:rFonts w:ascii="Times New Roman" w:hAnsi="Times New Roman" w:cs="Times New Roman"/>
          <w:sz w:val="24"/>
          <w:szCs w:val="24"/>
        </w:rPr>
      </w:pPr>
    </w:p>
    <w:p w:rsidR="008F4583" w:rsidRPr="002A76F4" w:rsidRDefault="008F4583" w:rsidP="007B0A66">
      <w:pPr>
        <w:spacing w:line="240" w:lineRule="auto"/>
        <w:rPr>
          <w:rFonts w:ascii="Times New Roman" w:hAnsi="Times New Roman" w:cs="Times New Roman"/>
          <w:sz w:val="24"/>
          <w:szCs w:val="24"/>
        </w:rPr>
      </w:pPr>
    </w:p>
    <w:p w:rsidR="007B0A66" w:rsidRPr="002A76F4" w:rsidRDefault="007B0A66" w:rsidP="007B0A66">
      <w:pPr>
        <w:spacing w:line="240" w:lineRule="auto"/>
        <w:jc w:val="center"/>
        <w:rPr>
          <w:rFonts w:ascii="Times New Roman" w:hAnsi="Times New Roman" w:cs="Times New Roman"/>
          <w:b/>
          <w:bCs/>
          <w:sz w:val="24"/>
          <w:szCs w:val="24"/>
        </w:rPr>
      </w:pPr>
      <w:r w:rsidRPr="002A76F4">
        <w:rPr>
          <w:rFonts w:ascii="Times New Roman" w:hAnsi="Times New Roman" w:cs="Times New Roman"/>
          <w:b/>
          <w:bCs/>
          <w:sz w:val="24"/>
          <w:szCs w:val="24"/>
        </w:rPr>
        <w:t xml:space="preserve">VZOREC PRE VÝPOČET ROČNEJ VÝŠKY ÚČELOVEJ FINANČNEJ REZERVY </w:t>
      </w:r>
    </w:p>
    <w:p w:rsidR="008F4583" w:rsidRPr="002A76F4" w:rsidRDefault="008F4583" w:rsidP="008F4583">
      <w:pPr>
        <w:pStyle w:val="Default"/>
        <w:rPr>
          <w:rFonts w:ascii="Times New Roman" w:hAnsi="Times New Roman" w:cs="Times New Roman"/>
          <w:color w:val="auto"/>
          <w:lang w:eastAsia="en-US"/>
        </w:rPr>
      </w:pPr>
    </w:p>
    <w:p w:rsidR="009567C9" w:rsidRPr="002A76F4" w:rsidRDefault="009567C9" w:rsidP="009567C9">
      <w:pPr>
        <w:pStyle w:val="Default"/>
        <w:rPr>
          <w:rFonts w:ascii="Times New Roman" w:hAnsi="Times New Roman" w:cs="Times New Roman"/>
          <w:color w:val="auto"/>
          <w:lang w:eastAsia="en-US"/>
        </w:rPr>
      </w:pPr>
    </w:p>
    <w:p w:rsidR="009567C9" w:rsidRPr="002A76F4" w:rsidRDefault="009567C9" w:rsidP="009567C9">
      <w:pPr>
        <w:pStyle w:val="Default"/>
        <w:rPr>
          <w:rFonts w:ascii="Times New Roman" w:hAnsi="Times New Roman" w:cs="Times New Roman"/>
          <w:color w:val="auto"/>
          <w:lang w:eastAsia="cs-CZ"/>
        </w:rPr>
      </w:pPr>
      <w:r w:rsidRPr="002A76F4">
        <w:rPr>
          <w:rFonts w:ascii="Times New Roman" w:hAnsi="Times New Roman" w:cs="Times New Roman"/>
          <w:color w:val="auto"/>
          <w:lang w:eastAsia="cs-CZ"/>
        </w:rPr>
        <w:t>Ročná výška účelovej finančnej rezervy sa vypočíta takto:</w:t>
      </w:r>
      <w:r w:rsidRPr="002A76F4">
        <w:rPr>
          <w:rFonts w:ascii="Times New Roman" w:hAnsi="Times New Roman" w:cs="Times New Roman"/>
          <w:color w:val="auto"/>
          <w:lang w:eastAsia="cs-CZ"/>
        </w:rPr>
        <w:br/>
      </w:r>
      <w:r w:rsidRPr="002A76F4">
        <w:rPr>
          <w:rFonts w:ascii="Times New Roman" w:hAnsi="Times New Roman" w:cs="Times New Roman"/>
          <w:color w:val="auto"/>
          <w:lang w:eastAsia="cs-CZ"/>
        </w:rPr>
        <w:br/>
        <w:t>R</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Q</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CN</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K + (R</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 R</w:t>
      </w:r>
      <w:r w:rsidRPr="002A76F4">
        <w:rPr>
          <w:rFonts w:ascii="Times New Roman" w:hAnsi="Times New Roman" w:cs="Times New Roman"/>
          <w:color w:val="auto"/>
          <w:vertAlign w:val="subscript"/>
          <w:lang w:eastAsia="cs-CZ"/>
        </w:rPr>
        <w:t>1</w:t>
      </w:r>
      <w:r w:rsidRPr="002A76F4">
        <w:rPr>
          <w:rFonts w:ascii="Times New Roman" w:hAnsi="Times New Roman" w:cs="Times New Roman"/>
          <w:color w:val="auto"/>
          <w:lang w:eastAsia="cs-CZ"/>
        </w:rPr>
        <w:t xml:space="preserve"> + ... + R</w:t>
      </w:r>
      <w:r w:rsidRPr="002A76F4">
        <w:rPr>
          <w:rFonts w:ascii="Times New Roman" w:hAnsi="Times New Roman" w:cs="Times New Roman"/>
          <w:color w:val="auto"/>
          <w:vertAlign w:val="subscript"/>
          <w:lang w:eastAsia="cs-CZ"/>
        </w:rPr>
        <w:t>n-1</w:t>
      </w:r>
      <w:r w:rsidRPr="002A76F4">
        <w:rPr>
          <w:rFonts w:ascii="Times New Roman" w:hAnsi="Times New Roman" w:cs="Times New Roman"/>
          <w:color w:val="auto"/>
          <w:lang w:eastAsia="cs-CZ"/>
        </w:rPr>
        <w:t>) × CPI</w:t>
      </w:r>
      <w:r w:rsidRPr="002A76F4">
        <w:rPr>
          <w:rFonts w:ascii="Times New Roman" w:hAnsi="Times New Roman" w:cs="Times New Roman"/>
          <w:color w:val="auto"/>
          <w:vertAlign w:val="subscript"/>
          <w:lang w:eastAsia="cs-CZ"/>
        </w:rPr>
        <w:t xml:space="preserve">n </w:t>
      </w:r>
      <w:r w:rsidRPr="002A76F4">
        <w:rPr>
          <w:rFonts w:ascii="Times New Roman" w:hAnsi="Times New Roman" w:cs="Times New Roman"/>
          <w:color w:val="auto"/>
          <w:lang w:eastAsia="cs-CZ"/>
        </w:rPr>
        <w:t>,</w:t>
      </w:r>
      <w:r w:rsidRPr="002A76F4">
        <w:rPr>
          <w:rFonts w:ascii="Times New Roman" w:hAnsi="Times New Roman" w:cs="Times New Roman"/>
          <w:color w:val="auto"/>
          <w:lang w:eastAsia="cs-CZ"/>
        </w:rPr>
        <w:br/>
      </w:r>
    </w:p>
    <w:p w:rsidR="009567C9" w:rsidRPr="002A76F4" w:rsidRDefault="009567C9" w:rsidP="009567C9">
      <w:pPr>
        <w:pStyle w:val="Default"/>
        <w:rPr>
          <w:rFonts w:ascii="Times New Roman" w:hAnsi="Times New Roman" w:cs="Times New Roman"/>
          <w:color w:val="auto"/>
          <w:lang w:eastAsia="cs-CZ"/>
        </w:rPr>
      </w:pP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 (CN</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 R</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 x (1+CPI</w:t>
      </w:r>
      <w:r w:rsidRPr="002A76F4">
        <w:rPr>
          <w:rFonts w:ascii="Times New Roman" w:hAnsi="Times New Roman" w:cs="Times New Roman"/>
          <w:color w:val="auto"/>
          <w:vertAlign w:val="subscript"/>
          <w:lang w:eastAsia="cs-CZ"/>
        </w:rPr>
        <w:t xml:space="preserve">1 </w:t>
      </w:r>
      <w:r w:rsidRPr="002A76F4">
        <w:rPr>
          <w:rFonts w:ascii="Times New Roman" w:hAnsi="Times New Roman" w:cs="Times New Roman"/>
          <w:color w:val="auto"/>
          <w:lang w:eastAsia="cs-CZ"/>
        </w:rPr>
        <w:t>+ ... + CPI</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w:t>
      </w:r>
    </w:p>
    <w:p w:rsidR="009567C9" w:rsidRPr="002A76F4" w:rsidRDefault="009567C9" w:rsidP="009567C9">
      <w:pPr>
        <w:pStyle w:val="Default"/>
        <w:rPr>
          <w:rFonts w:ascii="Times New Roman" w:hAnsi="Times New Roman" w:cs="Times New Roman"/>
          <w:color w:val="auto"/>
          <w:lang w:eastAsia="cs-CZ"/>
        </w:rPr>
      </w:pPr>
      <w:r w:rsidRPr="002A76F4">
        <w:rPr>
          <w:rFonts w:ascii="Times New Roman" w:hAnsi="Times New Roman" w:cs="Times New Roman"/>
          <w:color w:val="auto"/>
          <w:lang w:eastAsia="cs-CZ"/>
        </w:rPr>
        <w:br/>
        <w:t xml:space="preserve">kde </w:t>
      </w:r>
    </w:p>
    <w:p w:rsidR="005F0D99" w:rsidRPr="002A76F4" w:rsidRDefault="005F0D99"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R</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je </w:t>
      </w:r>
      <w:r w:rsidR="00146AE7" w:rsidRPr="002A76F4">
        <w:rPr>
          <w:rFonts w:ascii="Times New Roman" w:hAnsi="Times New Roman" w:cs="Times New Roman"/>
          <w:color w:val="auto"/>
          <w:lang w:eastAsia="cs-CZ"/>
        </w:rPr>
        <w:t xml:space="preserve">výška </w:t>
      </w:r>
      <w:r w:rsidRPr="002A76F4">
        <w:rPr>
          <w:rFonts w:ascii="Times New Roman" w:hAnsi="Times New Roman" w:cs="Times New Roman"/>
          <w:color w:val="auto"/>
          <w:lang w:eastAsia="cs-CZ"/>
        </w:rPr>
        <w:t>odvod</w:t>
      </w:r>
      <w:r w:rsidR="00146AE7" w:rsidRPr="002A76F4">
        <w:rPr>
          <w:rFonts w:ascii="Times New Roman" w:hAnsi="Times New Roman" w:cs="Times New Roman"/>
          <w:color w:val="auto"/>
          <w:lang w:eastAsia="cs-CZ"/>
        </w:rPr>
        <w:t>u</w:t>
      </w:r>
      <w:r w:rsidRPr="002A76F4">
        <w:rPr>
          <w:rFonts w:ascii="Times New Roman" w:hAnsi="Times New Roman" w:cs="Times New Roman"/>
          <w:color w:val="auto"/>
          <w:lang w:eastAsia="cs-CZ"/>
        </w:rPr>
        <w:t xml:space="preserve"> na tvorbu účelovej finančnej rezervy </w:t>
      </w:r>
      <w:r w:rsidR="00146AE7" w:rsidRPr="002A76F4">
        <w:rPr>
          <w:rFonts w:ascii="Times New Roman" w:hAnsi="Times New Roman" w:cs="Times New Roman"/>
          <w:color w:val="auto"/>
          <w:lang w:eastAsia="cs-CZ"/>
        </w:rPr>
        <w:t xml:space="preserve">za kalendárny rok v eurách </w:t>
      </w:r>
    </w:p>
    <w:p w:rsidR="009567C9" w:rsidRPr="002A76F4" w:rsidRDefault="009567C9"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Q</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je množstvo uložených odpadov za kalendárny rok n v m</w:t>
      </w:r>
      <w:r w:rsidRPr="002A76F4">
        <w:rPr>
          <w:rFonts w:ascii="Times New Roman" w:hAnsi="Times New Roman" w:cs="Times New Roman"/>
          <w:color w:val="auto"/>
          <w:vertAlign w:val="superscript"/>
          <w:lang w:eastAsia="cs-CZ"/>
        </w:rPr>
        <w:t>3</w:t>
      </w:r>
      <w:r w:rsidRPr="002A76F4">
        <w:rPr>
          <w:rFonts w:ascii="Times New Roman" w:hAnsi="Times New Roman" w:cs="Times New Roman"/>
          <w:color w:val="auto"/>
          <w:lang w:eastAsia="cs-CZ"/>
        </w:rPr>
        <w:t>,</w:t>
      </w:r>
    </w:p>
    <w:p w:rsidR="009567C9" w:rsidRPr="002A76F4" w:rsidRDefault="009567C9"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sú projektovou dokumentáciou navrhované investičné náklady na uzavretie, rekultiváciu a prevádzkové náklady</w:t>
      </w:r>
      <w:r w:rsidR="00E402B3" w:rsidRPr="002A76F4">
        <w:rPr>
          <w:rFonts w:ascii="Times New Roman" w:hAnsi="Times New Roman" w:cs="Times New Roman"/>
          <w:color w:val="auto"/>
          <w:lang w:eastAsia="cs-CZ"/>
        </w:rPr>
        <w:t xml:space="preserve"> na zabezpečenie starostlivosti o skládku odpadov a</w:t>
      </w:r>
      <w:r w:rsidRPr="002A76F4">
        <w:rPr>
          <w:rFonts w:ascii="Times New Roman" w:hAnsi="Times New Roman" w:cs="Times New Roman"/>
          <w:color w:val="auto"/>
          <w:lang w:eastAsia="cs-CZ"/>
        </w:rPr>
        <w:t xml:space="preserve"> na monitorovanie skládky odpadov</w:t>
      </w:r>
      <w:r w:rsidR="005F0D99" w:rsidRPr="002A76F4">
        <w:rPr>
          <w:rFonts w:ascii="Times New Roman" w:hAnsi="Times New Roman" w:cs="Times New Roman"/>
          <w:color w:val="auto"/>
          <w:lang w:eastAsia="cs-CZ"/>
        </w:rPr>
        <w:t>, alebo časti skládky odpadov</w:t>
      </w:r>
      <w:r w:rsidRPr="002A76F4">
        <w:rPr>
          <w:rFonts w:ascii="Times New Roman" w:hAnsi="Times New Roman" w:cs="Times New Roman"/>
          <w:color w:val="auto"/>
          <w:lang w:eastAsia="cs-CZ"/>
        </w:rPr>
        <w:t xml:space="preserve"> </w:t>
      </w:r>
      <w:r w:rsidR="005F0D99" w:rsidRPr="002A76F4">
        <w:rPr>
          <w:rFonts w:ascii="Times New Roman" w:hAnsi="Times New Roman" w:cs="Times New Roman"/>
          <w:color w:val="auto"/>
          <w:lang w:eastAsia="cs-CZ"/>
        </w:rPr>
        <w:t>(</w:t>
      </w: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0</w:t>
      </w:r>
      <w:r w:rsidR="005F0D99" w:rsidRPr="002A76F4">
        <w:rPr>
          <w:rFonts w:ascii="Times New Roman" w:hAnsi="Times New Roman" w:cs="Times New Roman"/>
          <w:color w:val="auto"/>
          <w:lang w:eastAsia="cs-CZ"/>
        </w:rPr>
        <w:t>)</w:t>
      </w:r>
      <w:r w:rsidR="005D4B26" w:rsidRPr="002A76F4">
        <w:rPr>
          <w:rFonts w:ascii="Times New Roman" w:hAnsi="Times New Roman" w:cs="Times New Roman"/>
          <w:color w:val="auto"/>
          <w:lang w:eastAsia="cs-CZ"/>
        </w:rPr>
        <w:t>,</w:t>
      </w:r>
      <w:r w:rsidRPr="002A76F4">
        <w:rPr>
          <w:rFonts w:ascii="Times New Roman" w:hAnsi="Times New Roman" w:cs="Times New Roman"/>
          <w:color w:val="auto"/>
          <w:lang w:eastAsia="cs-CZ"/>
        </w:rPr>
        <w:t xml:space="preserve"> </w:t>
      </w:r>
      <w:r w:rsidR="00874E25" w:rsidRPr="002A76F4">
        <w:rPr>
          <w:rFonts w:ascii="Times New Roman" w:hAnsi="Times New Roman" w:cs="Times New Roman"/>
          <w:color w:val="auto"/>
          <w:lang w:eastAsia="cs-CZ"/>
        </w:rPr>
        <w:t xml:space="preserve">znížené </w:t>
      </w:r>
      <w:r w:rsidRPr="002A76F4">
        <w:rPr>
          <w:rFonts w:ascii="Times New Roman" w:hAnsi="Times New Roman" w:cs="Times New Roman"/>
          <w:color w:val="auto"/>
          <w:lang w:eastAsia="cs-CZ"/>
        </w:rPr>
        <w:t>o</w:t>
      </w:r>
      <w:r w:rsidR="00874E25" w:rsidRPr="002A76F4">
        <w:rPr>
          <w:rFonts w:ascii="Times New Roman" w:hAnsi="Times New Roman" w:cs="Times New Roman"/>
          <w:color w:val="auto"/>
          <w:lang w:eastAsia="cs-CZ"/>
        </w:rPr>
        <w:t xml:space="preserve"> jednorazový odvod časti účelovej finančnej rezervy vo výške minimálne 5%</w:t>
      </w:r>
      <w:r w:rsidR="005D4B26" w:rsidRPr="002A76F4">
        <w:rPr>
          <w:rFonts w:ascii="Times New Roman" w:hAnsi="Times New Roman" w:cs="Times New Roman"/>
          <w:color w:val="auto"/>
          <w:lang w:eastAsia="cs-CZ"/>
        </w:rPr>
        <w:t xml:space="preserve">, upravené o </w:t>
      </w:r>
      <w:r w:rsidRPr="002A76F4">
        <w:rPr>
          <w:rFonts w:ascii="Times New Roman" w:hAnsi="Times New Roman" w:cs="Times New Roman"/>
          <w:color w:val="auto"/>
          <w:lang w:eastAsia="cs-CZ"/>
        </w:rPr>
        <w:t>mieru inflácie za všetky roky, v ktorých boli odpady na skládku odpadov uložené v eurách,</w:t>
      </w:r>
    </w:p>
    <w:p w:rsidR="005F0D99" w:rsidRPr="002A76F4" w:rsidRDefault="005F0D99" w:rsidP="009567C9">
      <w:pPr>
        <w:pStyle w:val="Default"/>
        <w:jc w:val="both"/>
        <w:rPr>
          <w:rFonts w:ascii="Times New Roman" w:hAnsi="Times New Roman" w:cs="Times New Roman"/>
          <w:color w:val="auto"/>
          <w:lang w:eastAsia="cs-CZ"/>
        </w:rPr>
      </w:pPr>
    </w:p>
    <w:p w:rsidR="005F0D99" w:rsidRPr="002A76F4" w:rsidRDefault="005F0D99" w:rsidP="005F0D9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CN</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sú projektovou dokumentáciou navrhované investičné náklady na uzavretie, rekultiváciu a prevádzkové náklady na zabezpečenie starostlivosti o skládku odpadov a na monitorovanie skládky odpadov</w:t>
      </w:r>
      <w:r w:rsidR="001E7F9B" w:rsidRPr="002A76F4">
        <w:rPr>
          <w:rFonts w:ascii="Times New Roman" w:hAnsi="Times New Roman" w:cs="Times New Roman"/>
          <w:color w:val="auto"/>
          <w:lang w:eastAsia="cs-CZ"/>
        </w:rPr>
        <w:t>,</w:t>
      </w:r>
      <w:r w:rsidR="005D4B26" w:rsidRPr="002A76F4">
        <w:rPr>
          <w:rFonts w:ascii="Times New Roman" w:hAnsi="Times New Roman" w:cs="Times New Roman"/>
          <w:color w:val="auto"/>
          <w:lang w:eastAsia="cs-CZ"/>
        </w:rPr>
        <w:t xml:space="preserve"> alebo časti skládky odpadov</w:t>
      </w:r>
      <w:r w:rsidRPr="002A76F4">
        <w:rPr>
          <w:rFonts w:ascii="Times New Roman" w:hAnsi="Times New Roman" w:cs="Times New Roman"/>
          <w:color w:val="auto"/>
          <w:lang w:eastAsia="cs-CZ"/>
        </w:rPr>
        <w:t xml:space="preserve"> v roku  schválenia príslušným </w:t>
      </w:r>
      <w:r w:rsidR="005C06AE" w:rsidRPr="002A76F4">
        <w:rPr>
          <w:rFonts w:ascii="Times New Roman" w:hAnsi="Times New Roman" w:cs="Times New Roman"/>
          <w:color w:val="auto"/>
          <w:lang w:eastAsia="cs-CZ"/>
        </w:rPr>
        <w:t>povoľujúcim orgánom</w:t>
      </w:r>
      <w:r w:rsidRPr="002A76F4">
        <w:rPr>
          <w:rFonts w:ascii="Times New Roman" w:hAnsi="Times New Roman" w:cs="Times New Roman"/>
          <w:color w:val="auto"/>
          <w:lang w:eastAsia="cs-CZ"/>
        </w:rPr>
        <w:t xml:space="preserve"> v eurách,</w:t>
      </w:r>
    </w:p>
    <w:p w:rsidR="009567C9" w:rsidRPr="002A76F4" w:rsidRDefault="009567C9"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R</w:t>
      </w:r>
      <w:r w:rsidRPr="002A76F4">
        <w:rPr>
          <w:rFonts w:ascii="Times New Roman" w:hAnsi="Times New Roman" w:cs="Times New Roman"/>
          <w:color w:val="auto"/>
          <w:vertAlign w:val="subscript"/>
          <w:lang w:eastAsia="cs-CZ"/>
        </w:rPr>
        <w:t>0</w:t>
      </w:r>
      <w:r w:rsidRPr="002A76F4">
        <w:rPr>
          <w:rFonts w:ascii="Times New Roman" w:hAnsi="Times New Roman" w:cs="Times New Roman"/>
          <w:color w:val="auto"/>
          <w:lang w:eastAsia="cs-CZ"/>
        </w:rPr>
        <w:t xml:space="preserve"> je jednorazový odvod časti účelovej finančnej rezervy vo výške minimálne 5% projektovou dokumentáciou navrhovaných investičných nákladov na uzavretie, rekultiváciu a prevádzkových nákladov </w:t>
      </w:r>
      <w:r w:rsidR="00E402B3" w:rsidRPr="002A76F4">
        <w:rPr>
          <w:rFonts w:ascii="Times New Roman" w:hAnsi="Times New Roman" w:cs="Times New Roman"/>
          <w:color w:val="auto"/>
          <w:lang w:eastAsia="cs-CZ"/>
        </w:rPr>
        <w:t xml:space="preserve">na zabezpečenie starostlivosti o skládku odpadov a </w:t>
      </w:r>
      <w:r w:rsidRPr="002A76F4">
        <w:rPr>
          <w:rFonts w:ascii="Times New Roman" w:hAnsi="Times New Roman" w:cs="Times New Roman"/>
          <w:color w:val="auto"/>
          <w:lang w:eastAsia="cs-CZ"/>
        </w:rPr>
        <w:t>na monitorovanie skládky odpadov</w:t>
      </w:r>
      <w:r w:rsidR="001E7F9B" w:rsidRPr="002A76F4">
        <w:rPr>
          <w:rFonts w:ascii="Times New Roman" w:hAnsi="Times New Roman" w:cs="Times New Roman"/>
          <w:color w:val="auto"/>
          <w:lang w:eastAsia="cs-CZ"/>
        </w:rPr>
        <w:t>,</w:t>
      </w:r>
      <w:r w:rsidRPr="002A76F4">
        <w:rPr>
          <w:rFonts w:ascii="Times New Roman" w:hAnsi="Times New Roman" w:cs="Times New Roman"/>
          <w:color w:val="auto"/>
          <w:lang w:eastAsia="cs-CZ"/>
        </w:rPr>
        <w:t xml:space="preserve"> </w:t>
      </w:r>
      <w:r w:rsidR="00E402B3" w:rsidRPr="002A76F4">
        <w:rPr>
          <w:rFonts w:ascii="Times New Roman" w:hAnsi="Times New Roman" w:cs="Times New Roman"/>
          <w:color w:val="auto"/>
          <w:lang w:eastAsia="cs-CZ"/>
        </w:rPr>
        <w:t xml:space="preserve">alebo časti skládky odpadov </w:t>
      </w:r>
      <w:r w:rsidRPr="002A76F4">
        <w:rPr>
          <w:rFonts w:ascii="Times New Roman" w:hAnsi="Times New Roman" w:cs="Times New Roman"/>
          <w:color w:val="auto"/>
          <w:lang w:eastAsia="cs-CZ"/>
        </w:rPr>
        <w:t xml:space="preserve">v roku  schválenia príslušným </w:t>
      </w:r>
      <w:r w:rsidR="008B59E6" w:rsidRPr="002A76F4">
        <w:rPr>
          <w:rFonts w:ascii="Times New Roman" w:hAnsi="Times New Roman" w:cs="Times New Roman"/>
          <w:color w:val="auto"/>
          <w:lang w:eastAsia="cs-CZ"/>
        </w:rPr>
        <w:t>povoľujúcim orgánom</w:t>
      </w:r>
      <w:r w:rsidRPr="002A76F4">
        <w:rPr>
          <w:rFonts w:ascii="Times New Roman" w:hAnsi="Times New Roman" w:cs="Times New Roman"/>
          <w:color w:val="auto"/>
          <w:lang w:eastAsia="cs-CZ"/>
        </w:rPr>
        <w:t xml:space="preserve"> v</w:t>
      </w:r>
      <w:r w:rsidR="004E5437" w:rsidRPr="002A76F4">
        <w:rPr>
          <w:rFonts w:ascii="Times New Roman" w:hAnsi="Times New Roman" w:cs="Times New Roman"/>
          <w:color w:val="auto"/>
          <w:lang w:eastAsia="cs-CZ"/>
        </w:rPr>
        <w:t> </w:t>
      </w:r>
      <w:r w:rsidRPr="002A76F4">
        <w:rPr>
          <w:rFonts w:ascii="Times New Roman" w:hAnsi="Times New Roman" w:cs="Times New Roman"/>
          <w:color w:val="auto"/>
          <w:lang w:eastAsia="cs-CZ"/>
        </w:rPr>
        <w:t>eurách</w:t>
      </w:r>
      <w:r w:rsidR="004E5437" w:rsidRPr="002A76F4">
        <w:rPr>
          <w:rFonts w:ascii="Times New Roman" w:hAnsi="Times New Roman" w:cs="Times New Roman"/>
          <w:color w:val="auto"/>
          <w:lang w:eastAsia="cs-CZ"/>
        </w:rPr>
        <w:t>,</w:t>
      </w:r>
    </w:p>
    <w:p w:rsidR="005F0D99" w:rsidRPr="002A76F4" w:rsidRDefault="005F0D99" w:rsidP="009567C9">
      <w:pPr>
        <w:pStyle w:val="Default"/>
        <w:jc w:val="both"/>
        <w:rPr>
          <w:rFonts w:ascii="Times New Roman" w:hAnsi="Times New Roman" w:cs="Times New Roman"/>
          <w:color w:val="auto"/>
          <w:lang w:eastAsia="cs-CZ"/>
        </w:rPr>
      </w:pPr>
    </w:p>
    <w:p w:rsidR="005F0D99" w:rsidRPr="002A76F4" w:rsidRDefault="005F0D99" w:rsidP="005F0D9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K je voľná kapacita skládky odpadov, alebo časti skládky odpadov pri začatí tvorby účelovej finančnej rezervy podľa tohto zákona v čase výpočtu v m</w:t>
      </w:r>
      <w:r w:rsidRPr="002A76F4">
        <w:rPr>
          <w:rFonts w:ascii="Times New Roman" w:hAnsi="Times New Roman" w:cs="Times New Roman"/>
          <w:color w:val="auto"/>
          <w:vertAlign w:val="superscript"/>
          <w:lang w:eastAsia="cs-CZ"/>
        </w:rPr>
        <w:t>3</w:t>
      </w:r>
      <w:r w:rsidR="004E5437" w:rsidRPr="002A76F4">
        <w:rPr>
          <w:rFonts w:ascii="Times New Roman" w:hAnsi="Times New Roman" w:cs="Times New Roman"/>
          <w:color w:val="auto"/>
          <w:lang w:eastAsia="cs-CZ"/>
        </w:rPr>
        <w:t>,</w:t>
      </w:r>
    </w:p>
    <w:p w:rsidR="0041247A" w:rsidRPr="002A76F4" w:rsidRDefault="0041247A" w:rsidP="009567C9">
      <w:pPr>
        <w:pStyle w:val="Default"/>
        <w:jc w:val="both"/>
        <w:rPr>
          <w:rFonts w:ascii="Times New Roman" w:hAnsi="Times New Roman" w:cs="Times New Roman"/>
          <w:color w:val="auto"/>
          <w:lang w:eastAsia="cs-CZ"/>
        </w:rPr>
      </w:pPr>
    </w:p>
    <w:p w:rsidR="005F0D99" w:rsidRPr="002A76F4" w:rsidRDefault="005F0D99" w:rsidP="005F0D99">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CPI</w:t>
      </w:r>
      <w:r w:rsidRPr="002A76F4">
        <w:rPr>
          <w:rFonts w:ascii="Times New Roman" w:hAnsi="Times New Roman" w:cs="Times New Roman"/>
          <w:color w:val="auto"/>
          <w:vertAlign w:val="subscript"/>
          <w:lang w:eastAsia="cs-CZ"/>
        </w:rPr>
        <w:t>n</w:t>
      </w:r>
      <w:r w:rsidRPr="002A76F4">
        <w:rPr>
          <w:rFonts w:ascii="Times New Roman" w:hAnsi="Times New Roman" w:cs="Times New Roman"/>
          <w:color w:val="auto"/>
          <w:lang w:eastAsia="cs-CZ"/>
        </w:rPr>
        <w:t xml:space="preserve"> je medziročná miera inflácie (index spotrebiteľských cien) uverejnená Štatistickým úradom Slovenskej republiky za kalendárny rok n, v ktorom boli odpady na skládku odpadov uložené. V prípade zápornej medziročnej miery inflácie je potrebné do vzorca dosadiť hodnotu 0%,</w:t>
      </w:r>
    </w:p>
    <w:p w:rsidR="009567C9" w:rsidRPr="002A76F4" w:rsidRDefault="009567C9" w:rsidP="009567C9">
      <w:pPr>
        <w:pStyle w:val="Default"/>
        <w:jc w:val="both"/>
        <w:rPr>
          <w:rFonts w:ascii="Times New Roman" w:hAnsi="Times New Roman" w:cs="Times New Roman"/>
          <w:color w:val="auto"/>
          <w:lang w:eastAsia="cs-CZ"/>
        </w:rPr>
      </w:pPr>
    </w:p>
    <w:p w:rsidR="0041247A" w:rsidRPr="002A76F4" w:rsidRDefault="0041247A" w:rsidP="0041247A">
      <w:pPr>
        <w:pStyle w:val="Default"/>
        <w:jc w:val="both"/>
        <w:rPr>
          <w:rFonts w:ascii="Times New Roman" w:hAnsi="Times New Roman" w:cs="Times New Roman"/>
          <w:color w:val="auto"/>
          <w:lang w:eastAsia="cs-CZ"/>
        </w:rPr>
      </w:pPr>
      <w:r w:rsidRPr="002A76F4">
        <w:rPr>
          <w:rFonts w:ascii="Times New Roman" w:hAnsi="Times New Roman" w:cs="Times New Roman"/>
          <w:color w:val="auto"/>
          <w:lang w:eastAsia="cs-CZ"/>
        </w:rPr>
        <w:t>n sú roky prevádzkovania skládky odpadov</w:t>
      </w:r>
    </w:p>
    <w:p w:rsidR="0041247A" w:rsidRPr="002A76F4" w:rsidRDefault="0041247A"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p>
    <w:p w:rsidR="009567C9" w:rsidRPr="002A76F4" w:rsidRDefault="009567C9" w:rsidP="009567C9">
      <w:pPr>
        <w:pStyle w:val="Default"/>
        <w:jc w:val="both"/>
        <w:rPr>
          <w:rFonts w:ascii="Times New Roman" w:hAnsi="Times New Roman" w:cs="Times New Roman"/>
          <w:color w:val="auto"/>
          <w:lang w:eastAsia="cs-CZ"/>
        </w:rPr>
      </w:pPr>
    </w:p>
    <w:p w:rsidR="004F4133" w:rsidRPr="002A76F4" w:rsidRDefault="004F4133" w:rsidP="004F4133">
      <w:pPr>
        <w:tabs>
          <w:tab w:val="left" w:pos="1701"/>
        </w:tabs>
        <w:spacing w:after="0" w:line="240" w:lineRule="auto"/>
        <w:jc w:val="right"/>
        <w:rPr>
          <w:rFonts w:ascii="Times New Roman" w:eastAsia="Times New Roman" w:hAnsi="Times New Roman" w:cs="Times New Roman"/>
          <w:b/>
        </w:rPr>
      </w:pPr>
      <w:r w:rsidRPr="002A76F4">
        <w:rPr>
          <w:rFonts w:ascii="Times New Roman" w:eastAsia="Times New Roman" w:hAnsi="Times New Roman" w:cs="Times New Roman"/>
        </w:rPr>
        <w:lastRenderedPageBreak/>
        <w:t xml:space="preserve">             </w:t>
      </w:r>
      <w:r w:rsidRPr="002A76F4">
        <w:rPr>
          <w:rFonts w:ascii="Times New Roman" w:eastAsia="Times New Roman" w:hAnsi="Times New Roman" w:cs="Times New Roman"/>
          <w:b/>
        </w:rPr>
        <w:t>Príloha č. 6</w:t>
      </w:r>
    </w:p>
    <w:p w:rsidR="004F4133" w:rsidRPr="002A76F4" w:rsidRDefault="004F4133" w:rsidP="004F4133">
      <w:pPr>
        <w:spacing w:after="200" w:line="240" w:lineRule="auto"/>
        <w:jc w:val="right"/>
        <w:rPr>
          <w:rFonts w:ascii="Times New Roman" w:eastAsia="Times New Roman" w:hAnsi="Times New Roman" w:cs="Times New Roman"/>
          <w:b/>
        </w:rPr>
      </w:pPr>
      <w:r w:rsidRPr="002A76F4">
        <w:rPr>
          <w:rFonts w:ascii="Times New Roman" w:eastAsia="Times New Roman" w:hAnsi="Times New Roman" w:cs="Times New Roman"/>
          <w:b/>
        </w:rPr>
        <w:tab/>
      </w:r>
      <w:r w:rsidRPr="002A76F4">
        <w:rPr>
          <w:rFonts w:ascii="Times New Roman" w:eastAsia="Times New Roman" w:hAnsi="Times New Roman" w:cs="Times New Roman"/>
          <w:b/>
        </w:rPr>
        <w:tab/>
      </w:r>
      <w:r w:rsidRPr="002A76F4">
        <w:rPr>
          <w:rFonts w:ascii="Times New Roman" w:eastAsia="Times New Roman" w:hAnsi="Times New Roman" w:cs="Times New Roman"/>
          <w:b/>
        </w:rPr>
        <w:tab/>
        <w:t xml:space="preserve">                                                                               k vyhláške č. .../2018 Z. z. </w:t>
      </w:r>
    </w:p>
    <w:p w:rsidR="004F4133" w:rsidRPr="002A76F4" w:rsidRDefault="004F4133" w:rsidP="004F4133">
      <w:pPr>
        <w:spacing w:after="200" w:line="240" w:lineRule="auto"/>
        <w:jc w:val="right"/>
        <w:rPr>
          <w:rFonts w:ascii="Times New Roman" w:eastAsia="Times New Roman" w:hAnsi="Times New Roman" w:cs="Times New Roman"/>
          <w:b/>
        </w:rPr>
      </w:pPr>
    </w:p>
    <w:p w:rsidR="004F4133" w:rsidRPr="002A76F4" w:rsidRDefault="004F4133" w:rsidP="004F4133">
      <w:pPr>
        <w:spacing w:after="200" w:line="240" w:lineRule="auto"/>
        <w:rPr>
          <w:rFonts w:ascii="Times New Roman" w:eastAsia="Times New Roman" w:hAnsi="Times New Roman" w:cs="Times New Roman"/>
        </w:rPr>
      </w:pPr>
      <w:r w:rsidRPr="002A76F4">
        <w:rPr>
          <w:rFonts w:ascii="Times New Roman" w:eastAsia="Times New Roman" w:hAnsi="Times New Roman" w:cs="Times New Roman"/>
        </w:rPr>
        <w:t>VZOR</w:t>
      </w:r>
    </w:p>
    <w:p w:rsidR="004F4133" w:rsidRPr="002A76F4" w:rsidRDefault="004F4133" w:rsidP="004F4133">
      <w:pPr>
        <w:spacing w:after="200" w:line="240" w:lineRule="auto"/>
        <w:jc w:val="center"/>
        <w:rPr>
          <w:rFonts w:ascii="Times New Roman" w:eastAsia="Times New Roman" w:hAnsi="Times New Roman" w:cs="Times New Roman"/>
          <w:b/>
        </w:rPr>
      </w:pPr>
      <w:r w:rsidRPr="002A76F4">
        <w:rPr>
          <w:rFonts w:ascii="Times New Roman" w:eastAsia="Times New Roman" w:hAnsi="Times New Roman" w:cs="Times New Roman"/>
          <w:b/>
        </w:rPr>
        <w:t xml:space="preserve">POTVRDENIE NA ČERPANIE PROSTRIEDKOV </w:t>
      </w:r>
      <w:bookmarkStart w:id="0" w:name="_GoBack"/>
      <w:bookmarkEnd w:id="0"/>
      <w:r w:rsidRPr="002A76F4">
        <w:rPr>
          <w:rFonts w:ascii="Times New Roman" w:eastAsia="Times New Roman" w:hAnsi="Times New Roman" w:cs="Times New Roman"/>
          <w:b/>
        </w:rPr>
        <w:t>ÚČELOVEJ FINANČNEJ REZERVY</w:t>
      </w:r>
    </w:p>
    <w:tbl>
      <w:tblPr>
        <w:tblW w:w="95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Identifikačné číslo potvrdenia:</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Názov prevádzkovateľa alebo obce:</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Adresa:</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IČO:</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Prevádzka:</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Umiestnenie:</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Účel čerpania:</w:t>
            </w:r>
          </w:p>
        </w:tc>
      </w:tr>
      <w:tr w:rsidR="002A76F4" w:rsidRPr="002A76F4" w:rsidTr="00052EB6">
        <w:trPr>
          <w:trHeight w:hRule="exact" w:val="567"/>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Suma v celkovej výške:</w:t>
            </w:r>
          </w:p>
        </w:tc>
      </w:tr>
      <w:tr w:rsidR="002A76F4" w:rsidRPr="002A76F4" w:rsidTr="00052EB6">
        <w:trPr>
          <w:trHeight w:hRule="exact" w:val="1691"/>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Osobitné záznamy:</w:t>
            </w:r>
          </w:p>
          <w:p w:rsidR="004F4133" w:rsidRPr="002A76F4" w:rsidRDefault="004F4133" w:rsidP="00052EB6">
            <w:pPr>
              <w:spacing w:before="60" w:after="0" w:line="240" w:lineRule="auto"/>
              <w:jc w:val="both"/>
              <w:rPr>
                <w:rFonts w:ascii="Times New Roman" w:eastAsia="Times New Roman" w:hAnsi="Times New Roman" w:cs="Times New Roman"/>
              </w:rPr>
            </w:pPr>
          </w:p>
          <w:p w:rsidR="004F4133" w:rsidRPr="002A76F4" w:rsidRDefault="004F4133" w:rsidP="00052EB6">
            <w:pPr>
              <w:spacing w:before="60" w:after="0" w:line="240" w:lineRule="auto"/>
              <w:jc w:val="both"/>
              <w:rPr>
                <w:rFonts w:ascii="Times New Roman" w:eastAsia="Times New Roman" w:hAnsi="Times New Roman" w:cs="Times New Roman"/>
              </w:rPr>
            </w:pPr>
          </w:p>
          <w:p w:rsidR="004F4133" w:rsidRPr="002A76F4" w:rsidRDefault="004F4133" w:rsidP="00052EB6">
            <w:pPr>
              <w:spacing w:before="60" w:after="0" w:line="240" w:lineRule="auto"/>
              <w:jc w:val="both"/>
              <w:rPr>
                <w:rFonts w:ascii="Times New Roman" w:eastAsia="Times New Roman" w:hAnsi="Times New Roman" w:cs="Times New Roman"/>
              </w:rPr>
            </w:pPr>
          </w:p>
          <w:p w:rsidR="004F4133" w:rsidRPr="002A76F4" w:rsidRDefault="004F4133" w:rsidP="00052EB6">
            <w:pPr>
              <w:spacing w:before="60" w:after="0" w:line="240" w:lineRule="auto"/>
              <w:jc w:val="both"/>
              <w:rPr>
                <w:rFonts w:ascii="Times New Roman" w:eastAsia="Times New Roman" w:hAnsi="Times New Roman" w:cs="Times New Roman"/>
              </w:rPr>
            </w:pPr>
          </w:p>
        </w:tc>
      </w:tr>
      <w:tr w:rsidR="004F4133" w:rsidRPr="002A76F4" w:rsidTr="00052EB6">
        <w:trPr>
          <w:trHeight w:val="2772"/>
        </w:trPr>
        <w:tc>
          <w:tcPr>
            <w:tcW w:w="9540" w:type="dxa"/>
          </w:tcPr>
          <w:p w:rsidR="004F4133" w:rsidRPr="002A76F4" w:rsidRDefault="004F4133" w:rsidP="00052EB6">
            <w:pPr>
              <w:spacing w:before="6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Vystavil:                                                                                              Dátum:</w:t>
            </w:r>
          </w:p>
          <w:p w:rsidR="004F4133" w:rsidRPr="002A76F4" w:rsidRDefault="004F4133" w:rsidP="00052EB6">
            <w:pPr>
              <w:spacing w:before="240" w:after="0" w:line="240" w:lineRule="auto"/>
              <w:jc w:val="both"/>
              <w:rPr>
                <w:rFonts w:ascii="Times New Roman" w:eastAsia="Times New Roman" w:hAnsi="Times New Roman" w:cs="Times New Roman"/>
              </w:rPr>
            </w:pPr>
          </w:p>
          <w:p w:rsidR="004F4133" w:rsidRPr="002A76F4" w:rsidRDefault="004F4133" w:rsidP="00052EB6">
            <w:pPr>
              <w:spacing w:before="240" w:after="0" w:line="240" w:lineRule="auto"/>
              <w:jc w:val="both"/>
              <w:rPr>
                <w:rFonts w:ascii="Times New Roman" w:eastAsia="Times New Roman" w:hAnsi="Times New Roman" w:cs="Times New Roman"/>
              </w:rPr>
            </w:pPr>
          </w:p>
          <w:p w:rsidR="004F4133" w:rsidRPr="002A76F4" w:rsidRDefault="004F4133" w:rsidP="00052EB6">
            <w:pPr>
              <w:spacing w:before="240" w:after="0" w:line="240" w:lineRule="auto"/>
              <w:jc w:val="both"/>
              <w:rPr>
                <w:rFonts w:ascii="Times New Roman" w:eastAsia="Times New Roman" w:hAnsi="Times New Roman" w:cs="Times New Roman"/>
              </w:rPr>
            </w:pPr>
          </w:p>
          <w:p w:rsidR="004F4133" w:rsidRPr="002A76F4" w:rsidRDefault="004F4133" w:rsidP="00052EB6">
            <w:pPr>
              <w:spacing w:before="240" w:after="0" w:line="240" w:lineRule="auto"/>
              <w:jc w:val="both"/>
              <w:rPr>
                <w:rFonts w:ascii="Times New Roman" w:eastAsia="Times New Roman" w:hAnsi="Times New Roman" w:cs="Times New Roman"/>
              </w:rPr>
            </w:pPr>
            <w:r w:rsidRPr="002A76F4">
              <w:rPr>
                <w:rFonts w:ascii="Times New Roman" w:eastAsia="Times New Roman" w:hAnsi="Times New Roman" w:cs="Times New Roman"/>
              </w:rPr>
              <w:t xml:space="preserve">                                -------------------------------------------------------</w:t>
            </w:r>
            <w:r w:rsidRPr="002A76F4">
              <w:rPr>
                <w:rFonts w:ascii="Times New Roman" w:eastAsia="Times New Roman" w:hAnsi="Times New Roman" w:cs="Times New Roman"/>
              </w:rPr>
              <w:br/>
              <w:t xml:space="preserve">                                meno a priezvisko, odtlačok pečiatky a podpis </w:t>
            </w:r>
          </w:p>
          <w:p w:rsidR="004F4133" w:rsidRPr="002A76F4" w:rsidRDefault="004F4133" w:rsidP="00052EB6">
            <w:pPr>
              <w:tabs>
                <w:tab w:val="left" w:pos="113"/>
              </w:tabs>
              <w:spacing w:before="240" w:after="0" w:line="240" w:lineRule="auto"/>
              <w:jc w:val="both"/>
              <w:rPr>
                <w:rFonts w:ascii="Times New Roman" w:eastAsia="Times New Roman" w:hAnsi="Times New Roman" w:cs="Times New Roman"/>
              </w:rPr>
            </w:pPr>
          </w:p>
        </w:tc>
      </w:tr>
    </w:tbl>
    <w:p w:rsidR="004F4133" w:rsidRPr="002A76F4" w:rsidRDefault="004F4133" w:rsidP="004F4133"/>
    <w:p w:rsidR="004F4133" w:rsidRPr="002A76F4" w:rsidRDefault="004F4133" w:rsidP="00AB4C44">
      <w:pPr>
        <w:pStyle w:val="CM12"/>
        <w:jc w:val="right"/>
        <w:rPr>
          <w:rFonts w:ascii="Times New Roman" w:hAnsi="Times New Roman"/>
          <w:b/>
        </w:rPr>
      </w:pPr>
    </w:p>
    <w:p w:rsidR="004F4133" w:rsidRPr="002A76F4" w:rsidRDefault="004F4133" w:rsidP="00AB4C44">
      <w:pPr>
        <w:pStyle w:val="CM12"/>
        <w:jc w:val="right"/>
        <w:rPr>
          <w:rFonts w:ascii="Times New Roman" w:hAnsi="Times New Roman"/>
          <w:b/>
        </w:rPr>
        <w:sectPr w:rsidR="004F4133" w:rsidRPr="002A76F4">
          <w:pgSz w:w="11906" w:h="16838"/>
          <w:pgMar w:top="1417" w:right="1417" w:bottom="1417" w:left="1417" w:header="708" w:footer="708" w:gutter="0"/>
          <w:cols w:space="708"/>
          <w:docGrid w:linePitch="360"/>
        </w:sectPr>
      </w:pPr>
    </w:p>
    <w:p w:rsidR="00AB4C44" w:rsidRPr="002A76F4" w:rsidRDefault="007B0A66" w:rsidP="00AB4C44">
      <w:pPr>
        <w:pStyle w:val="CM12"/>
        <w:jc w:val="right"/>
        <w:rPr>
          <w:rFonts w:ascii="Times New Roman" w:hAnsi="Times New Roman"/>
          <w:b/>
        </w:rPr>
      </w:pPr>
      <w:r w:rsidRPr="002A76F4">
        <w:rPr>
          <w:rFonts w:ascii="Times New Roman" w:hAnsi="Times New Roman"/>
          <w:b/>
        </w:rPr>
        <w:lastRenderedPageBreak/>
        <w:t xml:space="preserve">Príloha č. </w:t>
      </w:r>
      <w:r w:rsidR="004F4133" w:rsidRPr="002A76F4">
        <w:rPr>
          <w:rFonts w:ascii="Times New Roman" w:hAnsi="Times New Roman"/>
          <w:b/>
        </w:rPr>
        <w:t>7</w:t>
      </w:r>
      <w:r w:rsidRPr="002A76F4">
        <w:rPr>
          <w:rFonts w:ascii="Times New Roman" w:hAnsi="Times New Roman"/>
          <w:b/>
        </w:rPr>
        <w:t xml:space="preserve"> </w:t>
      </w:r>
    </w:p>
    <w:p w:rsidR="007B0A66" w:rsidRPr="002A76F4" w:rsidRDefault="007B0A66" w:rsidP="00AB4C44">
      <w:pPr>
        <w:pStyle w:val="CM12"/>
        <w:jc w:val="right"/>
        <w:rPr>
          <w:rFonts w:ascii="Times New Roman" w:hAnsi="Times New Roman"/>
          <w:b/>
        </w:rPr>
      </w:pPr>
      <w:r w:rsidRPr="002A76F4">
        <w:rPr>
          <w:rFonts w:ascii="Times New Roman" w:hAnsi="Times New Roman"/>
          <w:b/>
        </w:rPr>
        <w:t>k vyhláške č. ..../</w:t>
      </w:r>
      <w:r w:rsidR="0013332E" w:rsidRPr="002A76F4">
        <w:rPr>
          <w:rFonts w:ascii="Times New Roman" w:hAnsi="Times New Roman"/>
          <w:b/>
        </w:rPr>
        <w:t xml:space="preserve">2018 </w:t>
      </w:r>
      <w:r w:rsidRPr="002A76F4">
        <w:rPr>
          <w:rFonts w:ascii="Times New Roman" w:hAnsi="Times New Roman"/>
          <w:b/>
        </w:rPr>
        <w:t>Z.</w:t>
      </w:r>
      <w:r w:rsidR="0013332E" w:rsidRPr="002A76F4">
        <w:rPr>
          <w:rFonts w:ascii="Times New Roman" w:hAnsi="Times New Roman"/>
          <w:b/>
        </w:rPr>
        <w:t xml:space="preserve"> </w:t>
      </w:r>
      <w:r w:rsidRPr="002A76F4">
        <w:rPr>
          <w:rFonts w:ascii="Times New Roman" w:hAnsi="Times New Roman"/>
          <w:b/>
        </w:rPr>
        <w:t>z.</w:t>
      </w:r>
    </w:p>
    <w:p w:rsidR="007B0A66" w:rsidRPr="002A76F4" w:rsidRDefault="007B0A66" w:rsidP="007B0A66">
      <w:pPr>
        <w:spacing w:line="240" w:lineRule="auto"/>
        <w:jc w:val="center"/>
        <w:rPr>
          <w:rFonts w:ascii="Times New Roman" w:hAnsi="Times New Roman" w:cs="Times New Roman"/>
          <w:sz w:val="24"/>
          <w:szCs w:val="24"/>
        </w:rPr>
      </w:pPr>
    </w:p>
    <w:p w:rsidR="007B0A66" w:rsidRPr="002A76F4" w:rsidRDefault="007B0A66" w:rsidP="007B0A66">
      <w:pPr>
        <w:spacing w:line="240" w:lineRule="auto"/>
        <w:jc w:val="center"/>
        <w:rPr>
          <w:rFonts w:ascii="Times New Roman" w:hAnsi="Times New Roman" w:cs="Times New Roman"/>
          <w:sz w:val="24"/>
          <w:szCs w:val="24"/>
        </w:rPr>
      </w:pPr>
    </w:p>
    <w:p w:rsidR="007B0A66" w:rsidRPr="002A76F4" w:rsidRDefault="007B0A66" w:rsidP="007B0A66">
      <w:pPr>
        <w:spacing w:line="240" w:lineRule="auto"/>
        <w:jc w:val="center"/>
        <w:rPr>
          <w:rFonts w:ascii="Times New Roman" w:hAnsi="Times New Roman" w:cs="Times New Roman"/>
          <w:b/>
          <w:sz w:val="24"/>
          <w:szCs w:val="24"/>
        </w:rPr>
      </w:pPr>
      <w:r w:rsidRPr="002A76F4">
        <w:rPr>
          <w:rFonts w:ascii="Times New Roman" w:hAnsi="Times New Roman" w:cs="Times New Roman"/>
          <w:b/>
          <w:sz w:val="24"/>
          <w:szCs w:val="24"/>
        </w:rPr>
        <w:t>Zoznam preberaných právne záväzných aktov Európskej únie</w:t>
      </w:r>
    </w:p>
    <w:p w:rsidR="007B0A66" w:rsidRPr="002A76F4" w:rsidRDefault="007B0A66" w:rsidP="007B0A66">
      <w:pPr>
        <w:spacing w:line="240" w:lineRule="auto"/>
        <w:jc w:val="both"/>
        <w:rPr>
          <w:rFonts w:ascii="Times New Roman" w:hAnsi="Times New Roman" w:cs="Times New Roman"/>
          <w:sz w:val="24"/>
          <w:szCs w:val="24"/>
        </w:rPr>
      </w:pPr>
      <w:r w:rsidRPr="002A76F4">
        <w:rPr>
          <w:rFonts w:ascii="Times New Roman" w:hAnsi="Times New Roman" w:cs="Times New Roman"/>
          <w:b/>
          <w:sz w:val="24"/>
          <w:szCs w:val="24"/>
        </w:rPr>
        <w:br/>
      </w:r>
    </w:p>
    <w:p w:rsidR="003F09BF" w:rsidRPr="002A76F4" w:rsidRDefault="003F09BF" w:rsidP="00462238">
      <w:pPr>
        <w:jc w:val="both"/>
        <w:rPr>
          <w:rFonts w:ascii="Times New Roman" w:hAnsi="Times New Roman" w:cs="Times New Roman"/>
          <w:sz w:val="24"/>
          <w:szCs w:val="24"/>
        </w:rPr>
      </w:pPr>
      <w:r w:rsidRPr="002A76F4">
        <w:rPr>
          <w:rFonts w:ascii="Times New Roman" w:hAnsi="Times New Roman" w:cs="Times New Roman"/>
          <w:sz w:val="24"/>
          <w:szCs w:val="24"/>
        </w:rPr>
        <w:t>Smernica Rady 1999/31/ES z 26. apríla 1999 o skládkach odpadov (Mimoriadne vydanie Ú. v. EÚ kap. 15/zv. 4; Ú. v. ES L 182, 16.7.1999) v znení nariadenia Európskeho parlamentu a Rady (ES) č. 1882/2003 z 29. septembra 2003 (Mimoriadne vydanie Ú. v. EÚ kap. 1/zv. 4; Ú. v. ES L 284, 31.10.2003), nariadenia Európskeho parlamentu a Rady (ES) č. 1137/2008 z 22. októbra 2008 (Ú. v. EÚ L 311, 21.11.2008) a smernice Rady 2011/97/EÚ z 5. decembra 2011</w:t>
      </w:r>
      <w:r w:rsidR="00445D3A" w:rsidRPr="002A76F4">
        <w:rPr>
          <w:rFonts w:ascii="Times New Roman" w:hAnsi="Times New Roman" w:cs="Times New Roman"/>
          <w:sz w:val="24"/>
          <w:szCs w:val="24"/>
        </w:rPr>
        <w:t xml:space="preserve"> </w:t>
      </w:r>
      <w:r w:rsidRPr="002A76F4">
        <w:rPr>
          <w:rFonts w:ascii="Times New Roman" w:hAnsi="Times New Roman" w:cs="Times New Roman"/>
          <w:sz w:val="24"/>
          <w:szCs w:val="24"/>
        </w:rPr>
        <w:t>(Ú. v. EÚ L 328, 10.12.2011).</w:t>
      </w:r>
    </w:p>
    <w:p w:rsidR="00FF2E4B" w:rsidRPr="002A76F4" w:rsidRDefault="00FF2E4B"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7B0A66">
      <w:pPr>
        <w:spacing w:line="240" w:lineRule="auto"/>
        <w:rPr>
          <w:rFonts w:ascii="Times New Roman" w:hAnsi="Times New Roman" w:cs="Times New Roman"/>
        </w:rPr>
      </w:pPr>
    </w:p>
    <w:p w:rsidR="005A497A" w:rsidRPr="002A76F4" w:rsidRDefault="005A497A" w:rsidP="004F4133">
      <w:pPr>
        <w:tabs>
          <w:tab w:val="left" w:pos="1701"/>
        </w:tabs>
        <w:spacing w:after="0" w:line="240" w:lineRule="auto"/>
        <w:jc w:val="right"/>
      </w:pPr>
      <w:r w:rsidRPr="002A76F4">
        <w:rPr>
          <w:rFonts w:ascii="Times New Roman" w:eastAsia="Times New Roman" w:hAnsi="Times New Roman" w:cs="Times New Roman"/>
        </w:rPr>
        <w:tab/>
      </w:r>
      <w:r w:rsidRPr="002A76F4">
        <w:rPr>
          <w:rFonts w:ascii="Times New Roman" w:eastAsia="Times New Roman" w:hAnsi="Times New Roman" w:cs="Times New Roman"/>
        </w:rPr>
        <w:tab/>
      </w:r>
      <w:r w:rsidRPr="002A76F4">
        <w:rPr>
          <w:rFonts w:ascii="Times New Roman" w:eastAsia="Times New Roman" w:hAnsi="Times New Roman" w:cs="Times New Roman"/>
        </w:rPr>
        <w:tab/>
      </w:r>
      <w:r w:rsidRPr="002A76F4">
        <w:rPr>
          <w:rFonts w:ascii="Times New Roman" w:eastAsia="Times New Roman" w:hAnsi="Times New Roman" w:cs="Times New Roman"/>
        </w:rPr>
        <w:tab/>
      </w:r>
    </w:p>
    <w:sectPr w:rsidR="005A497A" w:rsidRPr="002A76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64" w:rsidRDefault="00593964" w:rsidP="007B0A66">
      <w:pPr>
        <w:spacing w:after="0" w:line="240" w:lineRule="auto"/>
      </w:pPr>
      <w:r>
        <w:separator/>
      </w:r>
    </w:p>
  </w:endnote>
  <w:endnote w:type="continuationSeparator" w:id="0">
    <w:p w:rsidR="00593964" w:rsidRDefault="00593964" w:rsidP="007B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LEPCG N+ ITC Bookman EE">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D3A" w:rsidRDefault="00445D3A">
    <w:pPr>
      <w:pStyle w:val="Pta"/>
      <w:jc w:val="center"/>
    </w:pPr>
    <w:r>
      <w:fldChar w:fldCharType="begin"/>
    </w:r>
    <w:r>
      <w:instrText>PAGE   \* MERGEFORMAT</w:instrText>
    </w:r>
    <w:r>
      <w:fldChar w:fldCharType="separate"/>
    </w:r>
    <w:r w:rsidR="00586319" w:rsidRPr="00586319">
      <w:rPr>
        <w:noProof/>
        <w:lang w:val="sk-SK"/>
      </w:rPr>
      <w:t>24</w:t>
    </w:r>
    <w:r>
      <w:fldChar w:fldCharType="end"/>
    </w:r>
  </w:p>
  <w:p w:rsidR="00445D3A" w:rsidRDefault="00445D3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64" w:rsidRDefault="00593964" w:rsidP="007B0A66">
      <w:pPr>
        <w:spacing w:after="0" w:line="240" w:lineRule="auto"/>
      </w:pPr>
      <w:r>
        <w:separator/>
      </w:r>
    </w:p>
  </w:footnote>
  <w:footnote w:type="continuationSeparator" w:id="0">
    <w:p w:rsidR="00593964" w:rsidRDefault="00593964" w:rsidP="007B0A66">
      <w:pPr>
        <w:spacing w:after="0" w:line="240" w:lineRule="auto"/>
      </w:pPr>
      <w:r>
        <w:continuationSeparator/>
      </w:r>
    </w:p>
  </w:footnote>
  <w:footnote w:id="1">
    <w:p w:rsidR="00445D3A" w:rsidRPr="00F246E9" w:rsidRDefault="00445D3A">
      <w:pPr>
        <w:pStyle w:val="Textpoznmkypodiarou"/>
        <w:rPr>
          <w:lang w:val="sk-SK"/>
        </w:rPr>
      </w:pPr>
      <w:r w:rsidRPr="00F246E9">
        <w:rPr>
          <w:rStyle w:val="Odkaznapoznmkupodiarou"/>
        </w:rPr>
        <w:footnoteRef/>
      </w:r>
      <w:r w:rsidRPr="00F246E9">
        <w:t xml:space="preserve">) </w:t>
      </w:r>
      <w:r w:rsidRPr="00F246E9">
        <w:rPr>
          <w:lang w:val="sk-SK"/>
        </w:rPr>
        <w:t>STN 83 8101 Skládkovanie odpadov. Všeobecné ustanovenia. (83 8101)</w:t>
      </w:r>
    </w:p>
  </w:footnote>
  <w:footnote w:id="2">
    <w:p w:rsidR="00445D3A" w:rsidRPr="00F246E9" w:rsidRDefault="00445D3A" w:rsidP="00AB5092">
      <w:pPr>
        <w:pStyle w:val="Textpoznmkypodiarou"/>
        <w:jc w:val="both"/>
        <w:rPr>
          <w:lang w:val="sk-SK"/>
        </w:rPr>
      </w:pPr>
      <w:r w:rsidRPr="00F246E9">
        <w:rPr>
          <w:rStyle w:val="Odkaznapoznmkupodiarou"/>
          <w:lang w:val="sk-SK"/>
        </w:rPr>
        <w:footnoteRef/>
      </w:r>
      <w:r w:rsidRPr="00F246E9">
        <w:rPr>
          <w:lang w:val="sk-SK"/>
        </w:rPr>
        <w:t xml:space="preserve">) </w:t>
      </w:r>
      <w:r w:rsidRPr="00F246E9">
        <w:rPr>
          <w:lang w:val="sk-SK" w:eastAsia="sk-SK"/>
        </w:rPr>
        <w:t>§ 5, § 31, § 32 a § 46 zákona</w:t>
      </w:r>
      <w:r>
        <w:rPr>
          <w:lang w:val="sk-SK" w:eastAsia="sk-SK"/>
        </w:rPr>
        <w:t xml:space="preserve"> č. 364/2004 Z. z. o vodách a o zmene </w:t>
      </w:r>
      <w:r w:rsidRPr="00F246E9">
        <w:rPr>
          <w:lang w:val="sk-SK" w:eastAsia="sk-SK"/>
        </w:rPr>
        <w:t xml:space="preserve">zákona Slovenskej národnej rady č.    </w:t>
      </w:r>
      <w:r w:rsidRPr="00F246E9">
        <w:rPr>
          <w:lang w:val="sk-SK" w:eastAsia="sk-SK"/>
        </w:rPr>
        <w:br/>
        <w:t xml:space="preserve">    372/1990 Zb. o priestupkoch v znení neskorších predpisov (vodný zákon). </w:t>
      </w:r>
    </w:p>
  </w:footnote>
  <w:footnote w:id="3">
    <w:p w:rsidR="00445D3A" w:rsidRPr="00F246E9" w:rsidRDefault="00445D3A" w:rsidP="006E62AC">
      <w:pPr>
        <w:spacing w:after="0" w:line="240" w:lineRule="auto"/>
        <w:jc w:val="both"/>
        <w:rPr>
          <w:rFonts w:ascii="Times New Roman" w:hAnsi="Times New Roman" w:cs="Times New Roman"/>
          <w:sz w:val="20"/>
          <w:szCs w:val="20"/>
          <w:lang w:eastAsia="sk-SK"/>
        </w:rPr>
      </w:pPr>
      <w:r w:rsidRPr="00F246E9">
        <w:rPr>
          <w:rStyle w:val="Odkaznapoznmkupodiarou"/>
          <w:rFonts w:ascii="Times New Roman" w:hAnsi="Times New Roman" w:cs="Times New Roman"/>
          <w:sz w:val="20"/>
          <w:szCs w:val="20"/>
        </w:rPr>
        <w:footnoteRef/>
      </w:r>
      <w:r w:rsidRPr="00F246E9">
        <w:rPr>
          <w:rFonts w:ascii="Times New Roman" w:hAnsi="Times New Roman" w:cs="Times New Roman"/>
          <w:sz w:val="20"/>
          <w:szCs w:val="20"/>
        </w:rPr>
        <w:t xml:space="preserve">) </w:t>
      </w:r>
      <w:r w:rsidRPr="00F246E9">
        <w:rPr>
          <w:rFonts w:ascii="Times New Roman" w:hAnsi="Times New Roman" w:cs="Times New Roman"/>
          <w:sz w:val="20"/>
          <w:szCs w:val="20"/>
          <w:lang w:eastAsia="sk-SK"/>
        </w:rPr>
        <w:t xml:space="preserve">§ </w:t>
      </w:r>
      <w:r>
        <w:rPr>
          <w:rFonts w:ascii="Times New Roman" w:hAnsi="Times New Roman" w:cs="Times New Roman"/>
          <w:sz w:val="20"/>
          <w:szCs w:val="20"/>
          <w:lang w:eastAsia="sk-SK"/>
        </w:rPr>
        <w:t>20 zákona  č. 7/2010 Z. z. o</w:t>
      </w:r>
      <w:r w:rsidRPr="00F246E9">
        <w:rPr>
          <w:rFonts w:ascii="Times New Roman" w:hAnsi="Times New Roman" w:cs="Times New Roman"/>
          <w:sz w:val="20"/>
          <w:szCs w:val="20"/>
          <w:lang w:eastAsia="sk-SK"/>
        </w:rPr>
        <w:t xml:space="preserve"> ochrane pred povodňami v znení neskorších predpisov.</w:t>
      </w:r>
    </w:p>
  </w:footnote>
  <w:footnote w:id="4">
    <w:p w:rsidR="00445D3A" w:rsidRPr="00F246E9" w:rsidRDefault="00445D3A" w:rsidP="006E62AC">
      <w:pPr>
        <w:pStyle w:val="Textpoznmkypodiarou"/>
        <w:rPr>
          <w:lang w:val="sk-SK"/>
        </w:rPr>
      </w:pPr>
      <w:r w:rsidRPr="00F246E9">
        <w:rPr>
          <w:rStyle w:val="Odkaznapoznmkupodiarou"/>
          <w:lang w:val="sk-SK"/>
        </w:rPr>
        <w:footnoteRef/>
      </w:r>
      <w:r w:rsidRPr="00F246E9">
        <w:rPr>
          <w:lang w:val="sk-SK"/>
        </w:rPr>
        <w:t xml:space="preserve">) </w:t>
      </w:r>
      <w:r w:rsidRPr="00F246E9">
        <w:rPr>
          <w:lang w:val="sk-SK" w:eastAsia="sk-SK"/>
        </w:rPr>
        <w:t xml:space="preserve">§ 5 zákona č. 17/1992 Zb. o životnom prostredí. </w:t>
      </w:r>
    </w:p>
  </w:footnote>
  <w:footnote w:id="5">
    <w:p w:rsidR="00445D3A" w:rsidRPr="00AB5092" w:rsidRDefault="00445D3A" w:rsidP="00AB5092">
      <w:pPr>
        <w:pStyle w:val="Textpoznmkypodiarou"/>
        <w:rPr>
          <w:lang w:val="sk-SK"/>
        </w:rPr>
      </w:pPr>
      <w:r w:rsidRPr="00F246E9">
        <w:rPr>
          <w:rStyle w:val="Odkaznapoznmkupodiarou"/>
          <w:lang w:val="sk-SK"/>
        </w:rPr>
        <w:footnoteRef/>
      </w:r>
      <w:r w:rsidRPr="00F246E9">
        <w:rPr>
          <w:lang w:val="sk-SK"/>
        </w:rPr>
        <w:t xml:space="preserve">) </w:t>
      </w:r>
      <w:r w:rsidRPr="00F246E9">
        <w:rPr>
          <w:lang w:val="sk-SK" w:eastAsia="sk-SK"/>
        </w:rPr>
        <w:t xml:space="preserve">§ 37 zákona č. 24/2006 Z. z. o posudzovaní vplyvov na životné prostredie a o zmene a doplnení </w:t>
      </w:r>
      <w:r w:rsidRPr="00AB5092">
        <w:rPr>
          <w:lang w:val="sk-SK" w:eastAsia="sk-SK"/>
        </w:rPr>
        <w:t xml:space="preserve">niektorých </w:t>
      </w:r>
      <w:r>
        <w:rPr>
          <w:lang w:val="sk-SK" w:eastAsia="sk-SK"/>
        </w:rPr>
        <w:t xml:space="preserve"> </w:t>
      </w:r>
      <w:r>
        <w:rPr>
          <w:lang w:val="sk-SK" w:eastAsia="sk-SK"/>
        </w:rPr>
        <w:br/>
        <w:t xml:space="preserve">    </w:t>
      </w:r>
      <w:r w:rsidRPr="00AB5092">
        <w:rPr>
          <w:lang w:val="sk-SK" w:eastAsia="sk-SK"/>
        </w:rPr>
        <w:t>zákonov v znení neskorších predpisov</w:t>
      </w:r>
      <w:r>
        <w:rPr>
          <w:lang w:val="sk-SK" w:eastAsia="sk-SK"/>
        </w:rPr>
        <w:t>.</w:t>
      </w:r>
    </w:p>
  </w:footnote>
  <w:footnote w:id="6">
    <w:p w:rsidR="00445D3A" w:rsidRPr="00AB5092" w:rsidRDefault="00445D3A" w:rsidP="00AB5092">
      <w:pPr>
        <w:pStyle w:val="Textpoznmkypodiarou"/>
        <w:rPr>
          <w:lang w:val="sk-SK"/>
        </w:rPr>
      </w:pPr>
      <w:r w:rsidRPr="00AB5092">
        <w:rPr>
          <w:rStyle w:val="Odkaznapoznmkupodiarou"/>
          <w:lang w:val="sk-SK"/>
        </w:rPr>
        <w:footnoteRef/>
      </w:r>
      <w:r>
        <w:rPr>
          <w:lang w:val="sk-SK"/>
        </w:rPr>
        <w:t>)</w:t>
      </w:r>
      <w:r w:rsidRPr="00AB5092">
        <w:rPr>
          <w:lang w:val="sk-SK"/>
        </w:rPr>
        <w:t xml:space="preserve"> </w:t>
      </w:r>
      <w:r w:rsidRPr="00AB5092">
        <w:rPr>
          <w:lang w:val="sk-SK" w:eastAsia="sk-SK"/>
        </w:rPr>
        <w:t>§ 29 zákona č. 24/2006 Z. z. v znení neskorších predpisov</w:t>
      </w:r>
      <w:r>
        <w:rPr>
          <w:lang w:val="sk-SK" w:eastAsia="sk-SK"/>
        </w:rPr>
        <w:t>.</w:t>
      </w:r>
    </w:p>
  </w:footnote>
  <w:footnote w:id="7">
    <w:p w:rsidR="00445D3A" w:rsidRPr="00F246E9" w:rsidRDefault="00445D3A" w:rsidP="00B66BF9">
      <w:pPr>
        <w:pStyle w:val="Textpoznmkypodiarou"/>
        <w:rPr>
          <w:lang w:val="sk-SK"/>
        </w:rPr>
      </w:pPr>
      <w:r w:rsidRPr="002167F0">
        <w:rPr>
          <w:rStyle w:val="Odkaznapoznmkupodiarou"/>
          <w:lang w:val="sk-SK"/>
        </w:rPr>
        <w:footnoteRef/>
      </w:r>
      <w:r>
        <w:rPr>
          <w:lang w:val="sk-SK"/>
        </w:rPr>
        <w:t>)</w:t>
      </w:r>
      <w:r w:rsidRPr="002167F0">
        <w:rPr>
          <w:lang w:val="sk-SK"/>
        </w:rPr>
        <w:t xml:space="preserve"> </w:t>
      </w:r>
      <w:r w:rsidRPr="002167F0">
        <w:rPr>
          <w:lang w:val="sk-SK" w:eastAsia="sk-SK"/>
        </w:rPr>
        <w:t xml:space="preserve">Dodatok A k rozhodnutiu Rady z 19. decembra 2002, ktorým sa </w:t>
      </w:r>
      <w:r w:rsidRPr="00F246E9">
        <w:rPr>
          <w:lang w:val="sk-SK" w:eastAsia="sk-SK"/>
        </w:rPr>
        <w:t xml:space="preserve">stanovujú kritériá a postupy pre prijímanie </w:t>
      </w:r>
      <w:r w:rsidRPr="00F246E9">
        <w:rPr>
          <w:lang w:val="sk-SK" w:eastAsia="sk-SK"/>
        </w:rPr>
        <w:br/>
        <w:t xml:space="preserve">    odpadu na skládky odpadu podľa článku 16 a prílohy II k smernici 1999/31/ES (2003/33/ES) (Mimoriadne  </w:t>
      </w:r>
      <w:r w:rsidRPr="00F246E9">
        <w:rPr>
          <w:lang w:val="sk-SK" w:eastAsia="sk-SK"/>
        </w:rPr>
        <w:br/>
        <w:t xml:space="preserve">    vydanie Ú. v. EÚ, kap. 15/zv. 07; Ú. v. ES L 11, 16.1.2003).</w:t>
      </w:r>
    </w:p>
  </w:footnote>
  <w:footnote w:id="8">
    <w:p w:rsidR="00445D3A" w:rsidRPr="00445D3A" w:rsidRDefault="00445D3A" w:rsidP="00826E12">
      <w:pPr>
        <w:pStyle w:val="Textpoznmkypodiarou"/>
        <w:rPr>
          <w:lang w:val="sk-SK"/>
        </w:rPr>
      </w:pPr>
      <w:r w:rsidRPr="00445D3A">
        <w:rPr>
          <w:rStyle w:val="Odkaznapoznmkupodiarou"/>
          <w:lang w:val="sk-SK"/>
        </w:rPr>
        <w:footnoteRef/>
      </w:r>
      <w:r w:rsidRPr="00445D3A">
        <w:rPr>
          <w:lang w:val="sk-SK"/>
        </w:rPr>
        <w:t xml:space="preserve">) </w:t>
      </w:r>
      <w:r w:rsidRPr="00445D3A">
        <w:rPr>
          <w:rStyle w:val="Siln"/>
          <w:b w:val="0"/>
          <w:lang w:val="sk-SK"/>
        </w:rPr>
        <w:t xml:space="preserve">Nariadenie Komisie (EÚ) č. 1357/2014 z  18. decembra 2014, ktorým sa nahrádza príloha III k smernici </w:t>
      </w:r>
      <w:r w:rsidRPr="00445D3A">
        <w:rPr>
          <w:rStyle w:val="Siln"/>
          <w:b w:val="0"/>
          <w:lang w:val="sk-SK"/>
        </w:rPr>
        <w:br/>
        <w:t xml:space="preserve">    Európskeho parlamentu a Rady 2008/98/ES o odpade a o zrušení určitých smerníc (</w:t>
      </w:r>
      <w:r w:rsidRPr="00445D3A">
        <w:rPr>
          <w:iCs/>
          <w:lang w:val="sk-SK"/>
        </w:rPr>
        <w:t xml:space="preserve">Ú. v. EÚ L 365, </w:t>
      </w:r>
      <w:r w:rsidRPr="00445D3A">
        <w:rPr>
          <w:iCs/>
          <w:lang w:val="sk-SK"/>
        </w:rPr>
        <w:br/>
        <w:t xml:space="preserve">    19.12.2014)</w:t>
      </w:r>
      <w:r w:rsidRPr="00445D3A">
        <w:rPr>
          <w:rStyle w:val="Siln"/>
          <w:b w:val="0"/>
          <w:lang w:val="sk-SK"/>
        </w:rPr>
        <w:t>.</w:t>
      </w:r>
    </w:p>
  </w:footnote>
  <w:footnote w:id="9">
    <w:p w:rsidR="00445D3A" w:rsidRPr="00AB5092" w:rsidRDefault="00445D3A" w:rsidP="00AB5092">
      <w:pPr>
        <w:pStyle w:val="Textpoznmkypodiarou"/>
        <w:rPr>
          <w:lang w:val="sk-SK"/>
        </w:rPr>
      </w:pPr>
      <w:r w:rsidRPr="00445D3A">
        <w:rPr>
          <w:rStyle w:val="Odkaznapoznmkupodiarou"/>
          <w:lang w:val="sk-SK"/>
        </w:rPr>
        <w:footnoteRef/>
      </w:r>
      <w:r w:rsidRPr="00445D3A">
        <w:rPr>
          <w:lang w:val="sk-SK"/>
        </w:rPr>
        <w:t xml:space="preserve">) </w:t>
      </w:r>
      <w:r w:rsidRPr="00445D3A">
        <w:rPr>
          <w:lang w:val="sk-SK" w:eastAsia="sk-SK"/>
        </w:rPr>
        <w:t>§ 22 zákona č. 135/1961 Zb. o pozemných komunikáciách (cestný zákon) v znení neskorších predpisov.</w:t>
      </w:r>
    </w:p>
  </w:footnote>
  <w:footnote w:id="10">
    <w:p w:rsidR="00445D3A" w:rsidRPr="00445D3A" w:rsidRDefault="00445D3A" w:rsidP="007B0A66">
      <w:pPr>
        <w:pStyle w:val="Textpoznmkypodiarou"/>
        <w:rPr>
          <w:lang w:val="sk-SK"/>
        </w:rPr>
      </w:pPr>
      <w:r w:rsidRPr="00445D3A">
        <w:rPr>
          <w:rStyle w:val="Odkaznapoznmkupodiarou"/>
          <w:lang w:val="sk-SK"/>
        </w:rPr>
        <w:footnoteRef/>
      </w:r>
      <w:r w:rsidRPr="00445D3A">
        <w:rPr>
          <w:lang w:val="sk-SK"/>
        </w:rPr>
        <w:t xml:space="preserve">) </w:t>
      </w:r>
      <w:r w:rsidRPr="00445D3A">
        <w:rPr>
          <w:lang w:val="sk-SK" w:eastAsia="sk-SK"/>
        </w:rPr>
        <w:t xml:space="preserve">Príloha č. 6 nariadenia vlády Slovenskej republiky č. 269/2010 Z. z., ktorým sa ustanovujú požiadavky na   </w:t>
      </w:r>
      <w:r w:rsidRPr="00445D3A">
        <w:rPr>
          <w:lang w:val="sk-SK" w:eastAsia="sk-SK"/>
        </w:rPr>
        <w:br/>
        <w:t xml:space="preserve">   dosiahnutie dobrého stavu vôd v znení nariadenia vlády Slovenskej republiky č. 398/2012 Z. z.</w:t>
      </w:r>
    </w:p>
  </w:footnote>
  <w:footnote w:id="11">
    <w:p w:rsidR="00445D3A" w:rsidRPr="00CE1C5F" w:rsidRDefault="00445D3A" w:rsidP="007B0A66">
      <w:pPr>
        <w:pStyle w:val="Nadpis1"/>
        <w:shd w:val="clear" w:color="auto" w:fill="FFFFFF"/>
        <w:rPr>
          <w:rFonts w:ascii="Times New Roman" w:hAnsi="Times New Roman"/>
          <w:b w:val="0"/>
          <w:color w:val="auto"/>
          <w:szCs w:val="20"/>
          <w:lang w:val="cs-CZ" w:eastAsia="sk-SK"/>
        </w:rPr>
      </w:pPr>
      <w:r w:rsidRPr="00E215B2">
        <w:rPr>
          <w:rStyle w:val="Odkaznapoznmkupodiarou"/>
          <w:b w:val="0"/>
        </w:rPr>
        <w:footnoteRef/>
      </w:r>
      <w:r>
        <w:rPr>
          <w:b w:val="0"/>
        </w:rPr>
        <w:t>)</w:t>
      </w:r>
      <w:r w:rsidRPr="00E215B2">
        <w:rPr>
          <w:b w:val="0"/>
        </w:rPr>
        <w:t xml:space="preserve"> </w:t>
      </w:r>
      <w:r w:rsidRPr="00E215B2">
        <w:rPr>
          <w:rFonts w:ascii="Times New Roman" w:hAnsi="Times New Roman"/>
          <w:b w:val="0"/>
          <w:color w:val="auto"/>
          <w:szCs w:val="20"/>
          <w:lang w:val="cs-CZ" w:eastAsia="sk-SK"/>
        </w:rPr>
        <w:t>STN 83</w:t>
      </w:r>
      <w:r>
        <w:rPr>
          <w:rFonts w:ascii="Times New Roman" w:hAnsi="Times New Roman"/>
          <w:b w:val="0"/>
          <w:color w:val="auto"/>
          <w:szCs w:val="20"/>
          <w:lang w:val="cs-CZ" w:eastAsia="sk-SK"/>
        </w:rPr>
        <w:t xml:space="preserve"> </w:t>
      </w:r>
      <w:r w:rsidRPr="00E215B2">
        <w:rPr>
          <w:rFonts w:ascii="Times New Roman" w:hAnsi="Times New Roman"/>
          <w:b w:val="0"/>
          <w:color w:val="auto"/>
          <w:szCs w:val="20"/>
          <w:lang w:val="cs-CZ" w:eastAsia="sk-SK"/>
        </w:rPr>
        <w:t>8108 Skládkovanie odpadov. Skládkový plyn</w:t>
      </w:r>
      <w:r w:rsidRPr="00CE1C5F">
        <w:rPr>
          <w:rFonts w:ascii="Times New Roman" w:hAnsi="Times New Roman"/>
          <w:b w:val="0"/>
          <w:color w:val="auto"/>
          <w:szCs w:val="20"/>
          <w:lang w:val="cs-CZ" w:eastAsia="sk-SK"/>
        </w:rPr>
        <w:t>. (83 8108)</w:t>
      </w:r>
    </w:p>
  </w:footnote>
  <w:footnote w:id="12">
    <w:p w:rsidR="00445D3A" w:rsidRPr="00445D3A" w:rsidRDefault="00445D3A" w:rsidP="007B0A66">
      <w:pPr>
        <w:pStyle w:val="Textpoznmkypodiarou"/>
        <w:rPr>
          <w:lang w:val="sk-SK"/>
        </w:rPr>
      </w:pPr>
      <w:r>
        <w:rPr>
          <w:rStyle w:val="Odkaznapoznmkupodiarou"/>
        </w:rPr>
        <w:footnoteRef/>
      </w:r>
      <w:r>
        <w:t xml:space="preserve">) </w:t>
      </w:r>
      <w:r w:rsidRPr="00445D3A">
        <w:rPr>
          <w:lang w:val="sk-SK"/>
        </w:rPr>
        <w:t xml:space="preserve">Vyhláška Ministerstva životného prostredia Slovenskej republiky č. 365/2015 Z. z., ktorou </w:t>
      </w:r>
      <w:r>
        <w:rPr>
          <w:lang w:val="sk-SK"/>
        </w:rPr>
        <w:t xml:space="preserve">sa ustanovuje  </w:t>
      </w:r>
      <w:r>
        <w:rPr>
          <w:lang w:val="sk-SK"/>
        </w:rPr>
        <w:br/>
        <w:t xml:space="preserve">     Katalóg</w:t>
      </w:r>
      <w:r w:rsidRPr="00445D3A">
        <w:rPr>
          <w:lang w:val="sk-SK"/>
        </w:rPr>
        <w:t xml:space="preserve"> odpadov.</w:t>
      </w:r>
    </w:p>
  </w:footnote>
  <w:footnote w:id="13">
    <w:p w:rsidR="00445D3A" w:rsidRPr="00445D3A" w:rsidRDefault="00445D3A" w:rsidP="007B0A66">
      <w:pPr>
        <w:pStyle w:val="Nadpis1"/>
        <w:shd w:val="clear" w:color="auto" w:fill="FFFFFF"/>
        <w:rPr>
          <w:rFonts w:ascii="Times New Roman" w:hAnsi="Times New Roman"/>
          <w:b w:val="0"/>
          <w:color w:val="auto"/>
          <w:szCs w:val="20"/>
          <w:lang w:eastAsia="sk-SK"/>
        </w:rPr>
      </w:pPr>
      <w:r w:rsidRPr="00445D3A">
        <w:rPr>
          <w:rStyle w:val="Odkaznapoznmkupodiarou"/>
          <w:b w:val="0"/>
        </w:rPr>
        <w:footnoteRef/>
      </w:r>
      <w:r w:rsidRPr="00445D3A">
        <w:rPr>
          <w:rFonts w:ascii="Times New Roman" w:hAnsi="Times New Roman"/>
          <w:b w:val="0"/>
          <w:color w:val="auto"/>
          <w:szCs w:val="20"/>
          <w:lang w:eastAsia="sk-SK"/>
        </w:rPr>
        <w:t>) Bod 2.1.1 prílohy k rozhodnutiu Rady č. 2003/33/ES.</w:t>
      </w:r>
    </w:p>
  </w:footnote>
  <w:footnote w:id="14">
    <w:p w:rsidR="00445D3A" w:rsidRPr="00445D3A" w:rsidRDefault="00445D3A" w:rsidP="007B0A66">
      <w:pPr>
        <w:pStyle w:val="Nadpis1"/>
        <w:shd w:val="clear" w:color="auto" w:fill="FFFFFF"/>
        <w:rPr>
          <w:b w:val="0"/>
        </w:rPr>
      </w:pPr>
      <w:r w:rsidRPr="00445D3A">
        <w:rPr>
          <w:rStyle w:val="Odkaznapoznmkupodiarou"/>
          <w:b w:val="0"/>
        </w:rPr>
        <w:footnoteRef/>
      </w:r>
      <w:r w:rsidRPr="00445D3A">
        <w:rPr>
          <w:b w:val="0"/>
        </w:rPr>
        <w:t xml:space="preserve">) </w:t>
      </w:r>
      <w:r w:rsidRPr="00445D3A">
        <w:rPr>
          <w:rFonts w:ascii="Times New Roman" w:hAnsi="Times New Roman"/>
          <w:b w:val="0"/>
          <w:color w:val="auto"/>
          <w:szCs w:val="20"/>
          <w:lang w:eastAsia="sk-SK"/>
        </w:rPr>
        <w:t>Body 2.2.1 a 2.2.3 prílohy k rozhodnutiu Rady č. 2003/33/ES.</w:t>
      </w:r>
    </w:p>
  </w:footnote>
  <w:footnote w:id="15">
    <w:p w:rsidR="00445D3A" w:rsidRPr="007A595F" w:rsidRDefault="00445D3A" w:rsidP="007B0A66">
      <w:pPr>
        <w:pStyle w:val="Textpoznmkypodiarou"/>
        <w:rPr>
          <w:lang w:val="sk-SK"/>
        </w:rPr>
      </w:pPr>
      <w:r>
        <w:rPr>
          <w:rStyle w:val="Odkaznapoznmkupodiarou"/>
        </w:rPr>
        <w:footnoteRef/>
      </w:r>
      <w:r>
        <w:t xml:space="preserve">) </w:t>
      </w:r>
      <w:r w:rsidRPr="00F16B5F">
        <w:rPr>
          <w:lang w:val="sk-SK"/>
        </w:rPr>
        <w:t>STN 83</w:t>
      </w:r>
      <w:r>
        <w:rPr>
          <w:lang w:val="sk-SK"/>
        </w:rPr>
        <w:t xml:space="preserve"> </w:t>
      </w:r>
      <w:r w:rsidRPr="00F16B5F">
        <w:rPr>
          <w:lang w:val="sk-SK"/>
        </w:rPr>
        <w:t xml:space="preserve">8106 Skládkovanie odpadov. Tesnenie skládok odpadov. Navrhovanie, zhotovovanie, kontrola a </w:t>
      </w:r>
      <w:r>
        <w:rPr>
          <w:lang w:val="sk-SK"/>
        </w:rPr>
        <w:br/>
        <w:t xml:space="preserve">     technické </w:t>
      </w:r>
      <w:r w:rsidRPr="007A595F">
        <w:rPr>
          <w:lang w:val="sk-SK"/>
        </w:rPr>
        <w:t>požiadavky (83 8106)</w:t>
      </w:r>
    </w:p>
  </w:footnote>
  <w:footnote w:id="16">
    <w:p w:rsidR="00445D3A" w:rsidRPr="005E0A0D" w:rsidRDefault="00445D3A" w:rsidP="007B0A66">
      <w:pPr>
        <w:pStyle w:val="Textpoznmkypodiarou"/>
        <w:rPr>
          <w:lang w:val="sk-SK"/>
        </w:rPr>
      </w:pPr>
      <w:r w:rsidRPr="00751926">
        <w:rPr>
          <w:rStyle w:val="Odkaznapoznmkupodiarou"/>
          <w:lang w:val="sk-SK"/>
        </w:rPr>
        <w:footnoteRef/>
      </w:r>
      <w:r>
        <w:rPr>
          <w:lang w:val="sk-SK"/>
        </w:rPr>
        <w:t>)</w:t>
      </w:r>
      <w:r w:rsidRPr="00751926">
        <w:rPr>
          <w:lang w:val="sk-SK"/>
        </w:rPr>
        <w:t xml:space="preserve"> Príloha A, časť 6, kapitola 6.1.5.3 a 6.1.5.4 Európskej dohody o medzinárodnej cestnej preprave </w:t>
      </w:r>
      <w:r>
        <w:rPr>
          <w:lang w:val="sk-SK"/>
        </w:rPr>
        <w:t xml:space="preserve"> </w:t>
      </w:r>
      <w:r>
        <w:rPr>
          <w:lang w:val="sk-SK"/>
        </w:rPr>
        <w:br/>
        <w:t xml:space="preserve">     </w:t>
      </w:r>
      <w:r w:rsidRPr="00751926">
        <w:rPr>
          <w:lang w:val="sk-SK"/>
        </w:rPr>
        <w:t>nebezpečných vecí (</w:t>
      </w:r>
      <w:r w:rsidRPr="005E0A0D">
        <w:rPr>
          <w:lang w:val="sk-SK"/>
        </w:rPr>
        <w:t>ADR) (vyhláška ministra zahraničných vecí č. 64/1987 Zb.) v platnom znení.</w:t>
      </w:r>
    </w:p>
  </w:footnote>
  <w:footnote w:id="17">
    <w:p w:rsidR="00445D3A" w:rsidRPr="005E0A0D" w:rsidRDefault="00445D3A" w:rsidP="007B0A66">
      <w:pPr>
        <w:pStyle w:val="Textpoznmkypodiarou"/>
        <w:rPr>
          <w:lang w:val="sk-SK"/>
        </w:rPr>
      </w:pPr>
      <w:r w:rsidRPr="005E0A0D">
        <w:rPr>
          <w:rStyle w:val="Odkaznapoznmkupodiarou"/>
          <w:lang w:val="sk-SK"/>
        </w:rPr>
        <w:footnoteRef/>
      </w:r>
      <w:r>
        <w:rPr>
          <w:lang w:val="sk-SK"/>
        </w:rPr>
        <w:t>)</w:t>
      </w:r>
      <w:r w:rsidRPr="005E0A0D">
        <w:rPr>
          <w:lang w:val="sk-SK"/>
        </w:rPr>
        <w:t xml:space="preserve"> Príloha č.</w:t>
      </w:r>
      <w:r>
        <w:rPr>
          <w:lang w:val="sk-SK"/>
        </w:rPr>
        <w:t xml:space="preserve"> 10</w:t>
      </w:r>
      <w:r w:rsidRPr="005E0A0D">
        <w:rPr>
          <w:lang w:val="sk-SK"/>
        </w:rPr>
        <w:t xml:space="preserve"> vyhlášky Ministerstva životného prostre</w:t>
      </w:r>
      <w:r>
        <w:rPr>
          <w:lang w:val="sk-SK"/>
        </w:rPr>
        <w:t>dia Slovenskej republiky č. 366</w:t>
      </w:r>
      <w:r w:rsidRPr="005E0A0D">
        <w:rPr>
          <w:lang w:val="sk-SK"/>
        </w:rPr>
        <w:t>/2015 Z.</w:t>
      </w:r>
      <w:r>
        <w:rPr>
          <w:lang w:val="sk-SK"/>
        </w:rPr>
        <w:t xml:space="preserve"> z. o evidenčnej a </w:t>
      </w:r>
      <w:r w:rsidRPr="005E0A0D">
        <w:rPr>
          <w:lang w:val="sk-SK"/>
        </w:rPr>
        <w:t>ohlasovacej povinnosti</w:t>
      </w:r>
      <w:r>
        <w:rPr>
          <w:lang w:val="sk-SK"/>
        </w:rPr>
        <w:t>.</w:t>
      </w:r>
    </w:p>
  </w:footnote>
  <w:footnote w:id="18">
    <w:p w:rsidR="00445D3A" w:rsidRPr="00103524" w:rsidRDefault="00445D3A">
      <w:pPr>
        <w:pStyle w:val="Textpoznmkypodiarou"/>
        <w:rPr>
          <w:lang w:val="sk-SK"/>
        </w:rPr>
      </w:pPr>
      <w:r>
        <w:rPr>
          <w:rStyle w:val="Odkaznapoznmkupodiarou"/>
        </w:rPr>
        <w:footnoteRef/>
      </w:r>
      <w:r>
        <w:t xml:space="preserve">) </w:t>
      </w:r>
      <w:r w:rsidRPr="00445D3A">
        <w:rPr>
          <w:lang w:val="sk-SK"/>
        </w:rPr>
        <w:t xml:space="preserve">Smernica Európskeho parlamentu a Rady (EÚ) 2015/1535 z 9. septembra 2015, ktorou sa stanovuje postup   </w:t>
      </w:r>
      <w:r w:rsidRPr="00445D3A">
        <w:rPr>
          <w:lang w:val="sk-SK"/>
        </w:rPr>
        <w:br/>
        <w:t xml:space="preserve">     pri poskytovaní informácií v oblasti technických predpisov a pravidiel vzťahujúcich sa na služby informačnej </w:t>
      </w:r>
      <w:r w:rsidRPr="00445D3A">
        <w:rPr>
          <w:lang w:val="sk-SK"/>
        </w:rPr>
        <w:br/>
        <w:t xml:space="preserve">     spoločnosti (Ú. v. EÚ L 241, 17.9.2015).</w:t>
      </w:r>
      <w:r>
        <w:t xml:space="preserve"> </w:t>
      </w:r>
    </w:p>
  </w:footnote>
  <w:footnote w:id="19">
    <w:p w:rsidR="00445D3A" w:rsidRPr="007D596F" w:rsidRDefault="00445D3A" w:rsidP="007B0A66">
      <w:pPr>
        <w:pStyle w:val="Textpoznmkypodiarou"/>
        <w:rPr>
          <w:lang w:val="sk-SK"/>
        </w:rPr>
      </w:pPr>
      <w:r w:rsidRPr="009E5623">
        <w:rPr>
          <w:rStyle w:val="Odkaznapoznmkupodiarou"/>
        </w:rPr>
        <w:footnoteRef/>
      </w:r>
      <w:r>
        <w:t xml:space="preserve">) § </w:t>
      </w:r>
      <w:r w:rsidRPr="009E5623">
        <w:t xml:space="preserve">51 </w:t>
      </w:r>
      <w:r w:rsidRPr="009E5623">
        <w:rPr>
          <w:lang w:val="sk-SK"/>
        </w:rPr>
        <w:t xml:space="preserve">vyhlášky </w:t>
      </w:r>
      <w:r>
        <w:rPr>
          <w:lang w:val="sk-SK"/>
        </w:rPr>
        <w:t xml:space="preserve">Ministerstva </w:t>
      </w:r>
      <w:r w:rsidRPr="007D596F">
        <w:rPr>
          <w:lang w:val="sk-SK"/>
        </w:rPr>
        <w:t>životného prostre</w:t>
      </w:r>
      <w:r>
        <w:rPr>
          <w:lang w:val="sk-SK"/>
        </w:rPr>
        <w:t>dia Slovenskej republiky č. 371</w:t>
      </w:r>
      <w:r w:rsidRPr="007D596F">
        <w:rPr>
          <w:lang w:val="sk-SK"/>
        </w:rPr>
        <w:t>/2015 Z</w:t>
      </w:r>
      <w:r>
        <w:rPr>
          <w:lang w:val="sk-SK"/>
        </w:rPr>
        <w:t xml:space="preserve">. z., ktorou sa vykonávajú </w:t>
      </w:r>
      <w:r w:rsidRPr="007D596F">
        <w:rPr>
          <w:lang w:val="sk-SK"/>
        </w:rPr>
        <w:t xml:space="preserve"> niektoré ustanovenia zákona o odpadoch.</w:t>
      </w:r>
    </w:p>
  </w:footnote>
  <w:footnote w:id="20">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14346 Charakterizácia odpadov. Výpočet sušiny pomocou stanovenia suchého zvyšku alebo obsahu vody (83 8241)</w:t>
      </w:r>
    </w:p>
  </w:footnote>
  <w:footnote w:id="21">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ISO 10523 Kvalita vody. Stanovenie pH (ISO 10523) (75 7371)</w:t>
      </w:r>
    </w:p>
  </w:footnote>
  <w:footnote w:id="22">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27888 Kvalita vody. Stanovenie elektrolytickej vodivosti (75 7362)</w:t>
      </w:r>
    </w:p>
  </w:footnote>
  <w:footnote w:id="23">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10566 Kvalita vody. Stanovenie hliníka. Spektrometrická metóda s pyrokatecholovou fialovou (75 7446) </w:t>
      </w:r>
      <w:r w:rsidRPr="00CD7341">
        <w:rPr>
          <w:rFonts w:cs="Calibri"/>
          <w:lang w:val="sk-SK"/>
        </w:rPr>
        <w:br/>
        <w:t xml:space="preserve">STN EN ISO 12020 Kvalita vody. Stanovenie hliníka. Metódy atómovej absorpčnej spektrometrie (ISO 12020) (75 7467) </w:t>
      </w:r>
      <w:r w:rsidRPr="00CD7341">
        <w:rPr>
          <w:rFonts w:cs="Calibri"/>
          <w:lang w:val="sk-SK"/>
        </w:rPr>
        <w:br/>
        <w:t>STN EN ISO 17294-2 Kvalita vody. Použitie hmotnostnej spektrometrie s indukčne viazanou plazmou (ICP-MS). Časť 2: Stanovenie 62 prvkov (ISO 17294-2) (75 7478)</w:t>
      </w:r>
    </w:p>
  </w:footnote>
  <w:footnote w:id="24">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EN ISO 11969 Kvalita vody. Stanovenie arzénu. Metóda atómovej absorpčnej spektrometrie (hydridový postup) (ISO 11969) (75 7454) </w:t>
      </w:r>
      <w:r w:rsidRPr="00CD7341">
        <w:rPr>
          <w:rFonts w:cs="Calibri"/>
          <w:lang w:val="sk-SK"/>
        </w:rPr>
        <w:br/>
        <w:t xml:space="preserve">STN EN ISO 17294-2 Kvalita vody. Použitie hmotnostnej spektrometrie s indukčne viazanou plazmou (ICP-MS). Časť 2: Stanovenie 62 prvkov (ISO 17294-2) (75 7478) </w:t>
      </w:r>
    </w:p>
  </w:footnote>
  <w:footnote w:id="25">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75 7487 Kvalita vody. Stanovenie bária. Metóda plameňovej atómovej absorpčnej spektrometrie (F-AAS) (75 7487) </w:t>
      </w:r>
      <w:r w:rsidRPr="00CD7341">
        <w:rPr>
          <w:rFonts w:cs="Calibri"/>
          <w:lang w:val="sk-SK"/>
        </w:rPr>
        <w:br/>
        <w:t>STN EN ISO 17294-2 Kvalita vody. Použitie hmotnostnej spektrometrie s indukčne viazanou plazmou (ICP-MS). Časť 2: Stanovenie 62 prvkov (ISO 17294-2) (75 7478)</w:t>
      </w:r>
    </w:p>
  </w:footnote>
  <w:footnote w:id="26">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EN ISO 5961 Kvalita vody. Stanovenie kadmia atómovou absorpčnou spektrometriou (ISO 5961) (75 7437) </w:t>
      </w:r>
      <w:r w:rsidRPr="00CD7341">
        <w:rPr>
          <w:rFonts w:cs="Calibri"/>
          <w:lang w:val="sk-SK"/>
        </w:rPr>
        <w:br/>
        <w:t xml:space="preserve">STN ISO 8288 Kvalita vody. Stanovenie kobaltu, niklu, medi, zinku, kadmia a olova. Metódy plameňovej atómovej absorpčnej spektrometrie (75 7443) </w:t>
      </w:r>
      <w:r w:rsidRPr="00CD7341">
        <w:rPr>
          <w:rFonts w:cs="Calibri"/>
          <w:lang w:val="sk-SK"/>
        </w:rPr>
        <w:br/>
        <w:t>STN EN ISO 17294-2 Kvalita vody. Použitie hmotnostnej spektrometrie s indukčne viazanou plazmou (ICP-MS). Časť 2: Stanovenie 62 prvkov (ISO 17294-2) (75 7478)</w:t>
      </w:r>
    </w:p>
  </w:footnote>
  <w:footnote w:id="27">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8288 Kvalita vody. Stanovenie kobaltu, niklu, medi, zinku, kadmia a olova. Metódy plameňovej atómovej absorpčnej spektrometrie (75 7443) </w:t>
      </w:r>
      <w:r w:rsidRPr="00CD7341">
        <w:rPr>
          <w:rFonts w:cs="Calibri"/>
          <w:lang w:val="sk-SK"/>
        </w:rPr>
        <w:br/>
        <w:t>STN EN ISO 17294-2 Kvalita vody. Použitie hmotnostnej spektrometrie s indukčne viazanou plazmou (ICP-MS). Časť 2: Stanovenie 62 prvkov (ISO 17294-2) (75 7478)</w:t>
      </w:r>
    </w:p>
  </w:footnote>
  <w:footnote w:id="28">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EN 1233 Kvalita vody. Stanovenie chrómu. Metódy atómovej absorpčnej spektrometrie (75 7452) </w:t>
      </w:r>
      <w:r w:rsidRPr="00CD7341">
        <w:rPr>
          <w:rFonts w:cs="Calibri"/>
          <w:lang w:val="sk-SK"/>
        </w:rPr>
        <w:br/>
        <w:t>STN EN ISO 17294-2 Kvalita vody. Použitie hmotnostnej spektrometrie s indukčne viazanou plazmou (ICP-MS). Časť 2: Stanovenie 62 prvkov (ISO 17294-2) (75 7478)</w:t>
      </w:r>
    </w:p>
  </w:footnote>
  <w:footnote w:id="29">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8288 Kvalita vody. Stanovenie kobaltu, niklu, medi, zinku, kadmia a olova. Metódy plameňovej atómovej absorpčnej spektrometrie (75 7443) </w:t>
      </w:r>
      <w:r w:rsidRPr="00CD7341">
        <w:rPr>
          <w:rFonts w:cs="Calibri"/>
          <w:lang w:val="sk-SK"/>
        </w:rPr>
        <w:br/>
        <w:t>STN EN ISO 17294-2 Kvalita vody. Použitie hmotnostnej spektrometrie s indukčne viazanou plazmou (ICP-MS). Časť 2: Stanovenie 62 prvkov (ISO 17294-2) (75 7478)</w:t>
      </w:r>
    </w:p>
  </w:footnote>
  <w:footnote w:id="30">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1483 Kvalita vody. Stanovenie ortuti. Metóda s použitím atómovej absorpčnej spektrometrie (75 7453) </w:t>
      </w:r>
      <w:r w:rsidRPr="00CD7341">
        <w:rPr>
          <w:rFonts w:cs="Calibri"/>
          <w:lang w:val="sk-SK"/>
        </w:rPr>
        <w:br/>
        <w:t xml:space="preserve">STN EN ISO 17852 Kvalita vody. Stanovenie ortuti. Metóda atómovej fluorescenčnej spektrometrie (ISO 17852) (75 7474) </w:t>
      </w:r>
      <w:r w:rsidRPr="00CD7341">
        <w:rPr>
          <w:rFonts w:cs="Calibri"/>
          <w:lang w:val="sk-SK"/>
        </w:rPr>
        <w:br/>
        <w:t xml:space="preserve">STN EN 12338 Kvalita vody. Stanovenie ortuti. Metódy obohatenia amalgamáciou (75 7420) </w:t>
      </w:r>
      <w:r w:rsidRPr="00CD7341">
        <w:rPr>
          <w:rFonts w:cs="Calibri"/>
          <w:lang w:val="sk-SK"/>
        </w:rPr>
        <w:br/>
        <w:t>Príručka na obsluhu prístrojov AMA, resp. TMA (technika generovania pár Hg so zachytením na Au-amalgátore)</w:t>
      </w:r>
    </w:p>
  </w:footnote>
  <w:footnote w:id="31">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STN EN ISO 17294-2 Kvalita vody. Použitie hmotnostnej spektrometrie s indukčne viazanou plazmou (ICP-MS). Časť 2: Stanovenie 62 prvkov (ISO 17294-2) (75 7478)</w:t>
      </w:r>
    </w:p>
  </w:footnote>
  <w:footnote w:id="32">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8288 Kvalita vody. Stanovenie kobaltu, niklu, medi, zinku, kadmia a olova. Metódy plameňovej atómovej absorpčnej spektrometrie (75 7443) </w:t>
      </w:r>
      <w:r w:rsidRPr="00CD7341">
        <w:rPr>
          <w:rFonts w:cs="Calibri"/>
          <w:lang w:val="sk-SK"/>
        </w:rPr>
        <w:br/>
        <w:t>STN EN ISO 17294-2 Kvalita vody. Použitie hmotnostnej spektrometrie s indukčne viazanou plazmou (ICP-MS). Časť 2: Stanovenie 62 prvkov (ISO 17294-2) (75 7478)</w:t>
      </w:r>
    </w:p>
  </w:footnote>
  <w:footnote w:id="33">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8288 Kvalita vody. Stanovenie kobaltu, niklu, medi, zinku, kadmia a olova. Metódy plameňovej atómovej absorpčnej spektrometrie (75 7443) </w:t>
      </w:r>
      <w:r w:rsidRPr="00CD7341">
        <w:rPr>
          <w:rFonts w:cs="Calibri"/>
          <w:lang w:val="sk-SK"/>
        </w:rPr>
        <w:br/>
        <w:t>STN EN ISO 17294-2 Kvalita vody. Použitie hmotnostnej spektrometrie s indukčne viazanou plazmou (ICP-MS). Časť 2: Stanovenie 62 prvkov (ISO 17294-2) (75 7478)</w:t>
      </w:r>
    </w:p>
  </w:footnote>
  <w:footnote w:id="34">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STN EN ISO 17294-2 Kvalita vody. Použitie hmotnostnej spektrometrie s indukčne viazanou plazmou (ICP-MS). Časť 2: Stanovenie 62 prvkov (ISO 17294-2) (75 7478)</w:t>
      </w:r>
    </w:p>
  </w:footnote>
  <w:footnote w:id="35">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9965 Kvalita vody. Stanovenie selénu. Metóda atómovej absorpčnej spektrometrie (hydridový postup) (75 7434) </w:t>
      </w:r>
      <w:r w:rsidRPr="00CD7341">
        <w:rPr>
          <w:rFonts w:cs="Calibri"/>
          <w:lang w:val="sk-SK"/>
        </w:rPr>
        <w:br/>
        <w:t>STN EN ISO 17294-2 Kvalita vody. Použitie hmotnostnej spektrometrie s indukčne viazanou plazmou (ICP-MS). Časť 2: Stanovenie 62 prvkov (ISO 17294-2) (75 7478)</w:t>
      </w:r>
    </w:p>
  </w:footnote>
  <w:footnote w:id="36">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STN EN ISO 17294-2 Kvalita vody. Použitie hmotnostnej spektrometrie s indukčne viazanou plazmou (ICP-MS). Časť 2: Stanovenie 62 prvkov (ISO 17294-2) (75 7478)</w:t>
      </w:r>
    </w:p>
  </w:footnote>
  <w:footnote w:id="37">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STN EN ISO 17294-2 Kvalita vody. Použitie hmotnostnej spektrometrie s indukčne viazanou plazmou (ICP-MS). Časť 2: Stanovenie 62 prvkov (ISO 17294-2) (75 7478)</w:t>
      </w:r>
    </w:p>
  </w:footnote>
  <w:footnote w:id="38">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11885 Kvalita vody. Stanovenie vybratých prvkov optickou emisnou spektrometriou s indukčne viazanou plazmou (ICP-OES) (ISO 11885) (75 7466) </w:t>
      </w:r>
      <w:r w:rsidRPr="00CD7341">
        <w:rPr>
          <w:rFonts w:cs="Calibri"/>
          <w:lang w:val="sk-SK"/>
        </w:rPr>
        <w:br/>
        <w:t xml:space="preserve">STN EN ISO 15586 Kvalita vody. Stanovenie stopových prvkov atómovou absorpčnou spektrometriou s grafitovou pieckou (ISO 15586) (75 7421) </w:t>
      </w:r>
      <w:r w:rsidRPr="00CD7341">
        <w:rPr>
          <w:rFonts w:cs="Calibri"/>
          <w:lang w:val="sk-SK"/>
        </w:rPr>
        <w:br/>
        <w:t xml:space="preserve">STN ISO 8288 Kvalita vody. Stanovenie kobaltu, niklu, medi, zinku, kadmia a olova. Metódy plameňovej atómovej absorpčnej spektrometrie (75 7443) </w:t>
      </w:r>
      <w:r w:rsidRPr="00CD7341">
        <w:rPr>
          <w:rFonts w:cs="Calibri"/>
          <w:lang w:val="sk-SK"/>
        </w:rPr>
        <w:br/>
        <w:t>STN EN ISO 17294-2 Kvalita vody. Použitie hmotnostnej spektrometrie s indukčne viazanou plazmou (ICP-MS). Časť 2: Stanovenie 62 prvkov (ISO 17294-2) (75 7478)</w:t>
      </w:r>
    </w:p>
  </w:footnote>
  <w:footnote w:id="39">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10304-1 Kvalita vody. Stanovenie rozpustených aniónov iónovou kvapalinovou chromatografiou. Časť 1: Stanovenie bromidov, chloridov, fluoridov, dusičnanov, dusitanov, fosforečnanov a síranov (ISO 10304-1) (75 7447) </w:t>
      </w:r>
      <w:r w:rsidRPr="00CD7341">
        <w:rPr>
          <w:rFonts w:cs="Calibri"/>
          <w:lang w:val="sk-SK"/>
        </w:rPr>
        <w:br/>
        <w:t>STN ISO 9297 Kvalita vody. Stanovenie chloridov. Argentometrické stanovenie chrómanovým indikátorom (Mohrova metóda) (75 7464)</w:t>
      </w:r>
    </w:p>
  </w:footnote>
  <w:footnote w:id="40">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ISO 10359-1 Kvalita vody. Stanovenie fluoridov. Časť 1: Metóda elektrochemickej sondy pre pitnú vodu a málo znečistené vody (75 7448) </w:t>
      </w:r>
      <w:r w:rsidRPr="00CD7341">
        <w:rPr>
          <w:rFonts w:cs="Calibri"/>
          <w:lang w:val="sk-SK"/>
        </w:rPr>
        <w:br/>
        <w:t xml:space="preserve">STN ISO 10359-2 Kvalita vody. Stanovenie fluoridov. Časť 2: Stanovenie anorganicky viazaných celkových fluoridov po rozklade a destilácii (75 7448) </w:t>
      </w:r>
      <w:r w:rsidRPr="00CD7341">
        <w:rPr>
          <w:rFonts w:cs="Calibri"/>
          <w:lang w:val="sk-SK"/>
        </w:rPr>
        <w:br/>
        <w:t xml:space="preserve">STN EN ISO 10304-1 Kvalita vody. Stanovenie rozpustených aniónov iónovou kvapalinovou chromatografiou. Časť 1: Stanovenie bromidov, chloridov, fluoridov, dusičnanov, dusitanov, fosforečnanov a síranov (ISO 10304-1) (75 7447) </w:t>
      </w:r>
      <w:r w:rsidRPr="00CD7341">
        <w:rPr>
          <w:rFonts w:cs="Calibri"/>
          <w:lang w:val="sk-SK"/>
        </w:rPr>
        <w:br/>
        <w:t>STN 75 7430 Kvalita vody. Izotachoforetické stanovenie chloridov, dusičnanov, síranov, dusitanov, fluoridov a fosforečnanov vo vodách (75 7430)</w:t>
      </w:r>
    </w:p>
  </w:footnote>
  <w:footnote w:id="41">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10304-1 Kvalita vody. Stanovenie rozpustených aniónov iónovou kvapalinovou chromatografiou. Časť 1: Stanovenie bromidov, chloridov, fluoridov, dusičnanov, dusitanov, fosforečnanov a síranov (ISO 10304-1) (75 7447) </w:t>
      </w:r>
      <w:r w:rsidRPr="00CD7341">
        <w:rPr>
          <w:rFonts w:cs="Calibri"/>
          <w:lang w:val="sk-SK"/>
        </w:rPr>
        <w:br/>
        <w:t>STN 75 7430 Kvalita vody. Izotachoforetické stanovenie chloridov, dusičnanov, síranov, dusitanov, fluoridov a fosforečnanov vo vodách (75 7430)</w:t>
      </w:r>
    </w:p>
  </w:footnote>
  <w:footnote w:id="42">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ISO 6439 Kvalita vody. Stanovenie fenolového indexu. 4-aminoantipyrínové spektrometrické metódy po destilácii (75 7528) </w:t>
      </w:r>
      <w:r w:rsidRPr="00CD7341">
        <w:rPr>
          <w:rFonts w:cs="Calibri"/>
          <w:lang w:val="sk-SK"/>
        </w:rPr>
        <w:br/>
        <w:t xml:space="preserve">STN ISO 8165-1 Kvalita vody. Stanovenie vybratých jednosýtnych fenolov. 1. časť: Plynovochromatografická metóda po obohatení extrakciou (75 7529) </w:t>
      </w:r>
      <w:r w:rsidRPr="00CD7341">
        <w:rPr>
          <w:rFonts w:cs="Calibri"/>
          <w:lang w:val="sk-SK"/>
        </w:rPr>
        <w:br/>
        <w:t>STN EN ISO 14402 Kvalita vody. Stanovenie fenolového indexu prietokovou analýzou (FIA a CFA) (ISO 14402) (75 7526)</w:t>
      </w:r>
    </w:p>
  </w:footnote>
  <w:footnote w:id="43">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1484 Analýza vody. Pokyny na stanovenie celkového organického uhlíka (TOC) a rozpusteného organického uhlíka (DOC) (75 7510)</w:t>
      </w:r>
    </w:p>
  </w:footnote>
  <w:footnote w:id="44">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15216 Charakterizácia odpadov. Stanovenie celkových rozpustených látok (TDS) vo vode a výluhoch (83 8244)</w:t>
      </w:r>
    </w:p>
  </w:footnote>
  <w:footnote w:id="45">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ISO 6703-1 Kvalita vody. Stanovenie kyanidov. Časť 1: Stanovenie celkových kyanidov (75 7441)</w:t>
      </w:r>
    </w:p>
  </w:footnote>
  <w:footnote w:id="46">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83 8303 Skúšanie nebezpečných vlastností odpadov. Ekotoxicita. Skúšky akútnej toxicity na vodných organizmoch a skúšky inhibície rastu rias a vyšších kultúrnych rastlín (83 8303) </w:t>
      </w:r>
      <w:r w:rsidRPr="00CD7341">
        <w:rPr>
          <w:rFonts w:cs="Calibri"/>
          <w:lang w:val="sk-SK"/>
        </w:rPr>
        <w:br/>
        <w:t xml:space="preserve">STN EN ISO 8692 Kvalita vody. Skúška inhibície rastu sladkovodných rias s jednobunkovými zelenými riasami (ISO 8692) (75 7740) </w:t>
      </w:r>
      <w:r w:rsidRPr="00CD7341">
        <w:rPr>
          <w:rFonts w:cs="Calibri"/>
          <w:lang w:val="sk-SK"/>
        </w:rPr>
        <w:br/>
        <w:t xml:space="preserve">STN EN ISO 6341 Kvalita vody. Stanovenie inhibície pohyblivosti Daphnia magna Straus (Cladocera, Crustacea). Skúška akútnej toxicity (ISO 6341) (75 7742) </w:t>
      </w:r>
      <w:r w:rsidRPr="00CD7341">
        <w:rPr>
          <w:rFonts w:cs="Calibri"/>
          <w:lang w:val="sk-SK"/>
        </w:rPr>
        <w:br/>
        <w:t xml:space="preserve">STN EN ISO 7346-1 Kvalita vody. Stanovenie akútnej letálnej toxicity látok na sladkovodných rybách [Brachydanio rerio Hamilton-Buchanan (Teleostei, Cyprinidae)]. Časť 1: Statická metóda (ISO 7346-1) (75 7720) </w:t>
      </w:r>
      <w:r w:rsidRPr="00CD7341">
        <w:rPr>
          <w:rFonts w:cs="Calibri"/>
          <w:lang w:val="sk-SK"/>
        </w:rPr>
        <w:br/>
        <w:t xml:space="preserve">STN EN ISO 7346-2 Kvalita vody. Stanovenie akútnej letálnej toxicity látok na sladkovodných rybách [Brachydanio rerio Hamilton-Buchanan (Teleostei, Cyprinidae)]. Časť 2: Semistatická metóda (ISO 7346-2) (75 7720) </w:t>
      </w:r>
      <w:r w:rsidRPr="00CD7341">
        <w:rPr>
          <w:rFonts w:cs="Calibri"/>
          <w:lang w:val="sk-SK"/>
        </w:rPr>
        <w:br/>
        <w:t>STN EN ISO 7346-3 Kvalita vody. Stanovenie akútnej letálnej toxicity látok na sladkovodných rybách [Brachydanio rerio Hamilton-Buchanan (Teleostei, Cyprinidae)]. Časť 3: Prietoková metóda (ISO 7346-3) (75 7720)</w:t>
      </w:r>
    </w:p>
  </w:footnote>
  <w:footnote w:id="47">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15169 Charakterizácia odpadov. Stanovenie straty žíhaním v odpade, kale a sedimentoch (83 8242)</w:t>
      </w:r>
    </w:p>
  </w:footnote>
  <w:footnote w:id="48">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13137 Charakterizácia odpadov. Stanovenie celkového organického uhlíka (TOC) v odpadoch, kaloch a sedimentoch (83 8261)</w:t>
      </w:r>
    </w:p>
  </w:footnote>
  <w:footnote w:id="49">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ISO 15009 Kvalita pôdy. Stanovenie obsahu prchavých aromatických uhľovodíkov, naftalénu a prchavých halogénovaných uhľovodíkov plynovou chromatografiou. Metóda "purge-and-trap" s termodesorpciou (ISO 15009) (46 5136) </w:t>
      </w:r>
      <w:r w:rsidRPr="00CD7341">
        <w:rPr>
          <w:rFonts w:cs="Calibri"/>
          <w:lang w:val="sk-SK"/>
        </w:rPr>
        <w:br/>
        <w:t>STN ISO 11423-1 Kvalita vody. Stanovenie benzénu a niektorých derivátov. Časť 1: Plynovochromatická head-space metóda (75 7514)</w:t>
      </w:r>
      <w:r w:rsidRPr="00CD7341">
        <w:rPr>
          <w:rFonts w:cs="Calibri"/>
          <w:sz w:val="22"/>
          <w:szCs w:val="22"/>
          <w:lang w:val="sk-SK"/>
        </w:rPr>
        <w:t xml:space="preserve"> </w:t>
      </w:r>
      <w:r w:rsidRPr="00CD7341">
        <w:rPr>
          <w:rFonts w:cs="Calibri"/>
          <w:sz w:val="22"/>
          <w:szCs w:val="22"/>
          <w:lang w:val="sk-SK"/>
        </w:rPr>
        <w:br/>
      </w:r>
      <w:r w:rsidRPr="00CD7341">
        <w:rPr>
          <w:rFonts w:cs="Calibri"/>
          <w:lang w:val="sk-SK"/>
        </w:rPr>
        <w:t xml:space="preserve">STN ISO 11423-2 Kvalita vody. Stanovenie benzénu a niektorých derivátov. Časť 2: Plynovochromatická metóda po extrakcii (75 7514) </w:t>
      </w:r>
      <w:r w:rsidRPr="00CD7341">
        <w:rPr>
          <w:rFonts w:cs="Calibri"/>
          <w:lang w:val="sk-SK"/>
        </w:rPr>
        <w:br/>
        <w:t>STN EN ISO 15680 Kvalita vody. Plynovochromatografické stanovenie viacerých monocyklických aromatických uhľovodíkov, naftalénu a niektorých chlórovaných zlúčenín použitím purge and trap a tepelnej desorpcie (ISO 15680) (75 7513)</w:t>
      </w:r>
      <w:r w:rsidRPr="00CD7341">
        <w:rPr>
          <w:rFonts w:cs="Calibri"/>
          <w:sz w:val="22"/>
          <w:szCs w:val="22"/>
          <w:lang w:val="sk-SK"/>
        </w:rPr>
        <w:t xml:space="preserve"> </w:t>
      </w:r>
    </w:p>
  </w:footnote>
  <w:footnote w:id="50">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15308 Charakterizácia odpadov. Stanovenie vybraných polychlórovaných bifenylov (PCB) v tuhom odpade kapilárnou plynovou chromatografiou s detektorom elektrónového záchytu alebo hmotnostnou spektrometriou (83 8265)</w:t>
      </w:r>
    </w:p>
  </w:footnote>
  <w:footnote w:id="51">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14039 Charakterizácia odpadov. Stanovenie obsahu uhľovodíkov v rozmedzí od C10 do C40 plynovou chromatografiou (83 8263)</w:t>
      </w:r>
    </w:p>
  </w:footnote>
  <w:footnote w:id="52">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15527 Charakterizácia odpadov. Stanovenie polycyklických aromatických uhľovodíkov (PAU) v odpadoch plynovou chromatografiou s hmotnostnou spektrometriou (GC-MS) (83 8264) </w:t>
      </w:r>
      <w:r w:rsidRPr="00CD7341">
        <w:rPr>
          <w:rFonts w:cs="Calibri"/>
          <w:lang w:val="sk-SK"/>
        </w:rPr>
        <w:br/>
        <w:t>STN EN ISO 17993 Kvalita vody. Stanovenie 15 polycyklických aromatických uhľovodíkov (PAU) vo vode metódou HPLC s fluorescenčnou detekciou po extrakcii kvapalina-kvapalina (ISO 17993) (75 7512)</w:t>
      </w:r>
    </w:p>
  </w:footnote>
  <w:footnote w:id="53">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STN EN 13656 Charakterizácia odpadov. Mineralizácia zmesou kyseliny fluorovodíkovej (HF), dusičnej (HNO3) a chlorovodíkovej (HCl) pomocou mikrovlnnej pece na následné stanovenie prvkov (83 8221)</w:t>
      </w:r>
    </w:p>
  </w:footnote>
  <w:footnote w:id="54">
    <w:p w:rsidR="00445D3A" w:rsidRPr="00CD7341" w:rsidRDefault="00445D3A" w:rsidP="00B760E9">
      <w:pPr>
        <w:pStyle w:val="Textpoznmkypodiarou"/>
        <w:rPr>
          <w:lang w:val="sk-SK"/>
        </w:rPr>
      </w:pPr>
      <w:r w:rsidRPr="00CD7341">
        <w:rPr>
          <w:rStyle w:val="Odkaznapoznmkupodiarou"/>
        </w:rPr>
        <w:footnoteRef/>
      </w:r>
      <w:r w:rsidRPr="00CD7341">
        <w:t xml:space="preserve">) </w:t>
      </w:r>
      <w:r w:rsidRPr="00CD7341">
        <w:rPr>
          <w:rFonts w:cs="Calibri"/>
          <w:lang w:val="sk-SK"/>
        </w:rPr>
        <w:t xml:space="preserve">STN EN 14899 Charakterizácia odpadov. Odber vzoriek odpadových materiálov. Rámec prípravy a použitia plánu odberu vzorky (83 8202) </w:t>
      </w:r>
      <w:r w:rsidRPr="00CD7341">
        <w:rPr>
          <w:rFonts w:cs="Calibri"/>
          <w:lang w:val="sk-SK"/>
        </w:rPr>
        <w:br/>
        <w:t xml:space="preserve">STN EN 15002 Charakterizácia odpadov. Príprava skúšobných častí z laboratórnej vzorky (83 8203) </w:t>
      </w:r>
      <w:r w:rsidRPr="00CD7341">
        <w:rPr>
          <w:rFonts w:cs="Calibri"/>
          <w:lang w:val="sk-SK"/>
        </w:rPr>
        <w:br/>
        <w:t xml:space="preserve">STN EN 14735 Charakterizácia odpadov. Príprava vzoriek odpadov na ekotoxikologické skúšky (83 8300) </w:t>
      </w:r>
      <w:r w:rsidRPr="00CD7341">
        <w:rPr>
          <w:rFonts w:cs="Calibri"/>
          <w:lang w:val="sk-SK"/>
        </w:rPr>
        <w:br/>
        <w:t xml:space="preserve">TNI CEN/TR 15310 Charakterizácia odpadov. Odber vzoriek odpadových materiálov (83 8204) </w:t>
      </w:r>
      <w:r w:rsidRPr="00CD7341">
        <w:rPr>
          <w:rFonts w:cs="Calibri"/>
          <w:lang w:val="sk-SK"/>
        </w:rPr>
        <w:br/>
        <w:t xml:space="preserve">Časť 1: Pokyny na výber a aplikáciu kritérií odberu vzoriek za rôznych podmienok </w:t>
      </w:r>
      <w:r w:rsidRPr="00CD7341">
        <w:rPr>
          <w:rFonts w:cs="Calibri"/>
          <w:lang w:val="sk-SK"/>
        </w:rPr>
        <w:br/>
        <w:t xml:space="preserve">Časť 2: Pokyny na techniky odberu vzoriek </w:t>
      </w:r>
      <w:r w:rsidRPr="00CD7341">
        <w:rPr>
          <w:rFonts w:cs="Calibri"/>
          <w:lang w:val="sk-SK"/>
        </w:rPr>
        <w:br/>
        <w:t xml:space="preserve">Časť 3: Pokyny na postupy odberu čiastkových vzoriek </w:t>
      </w:r>
      <w:r w:rsidRPr="00CD7341">
        <w:rPr>
          <w:rFonts w:cs="Calibri"/>
          <w:lang w:val="sk-SK"/>
        </w:rPr>
        <w:br/>
        <w:t xml:space="preserve">Časť 4: Pokyny na postupy balenia, skladovania, konzervácie, dopravy a dodania vzoriek </w:t>
      </w:r>
      <w:r w:rsidRPr="00CD7341">
        <w:rPr>
          <w:rFonts w:cs="Calibri"/>
          <w:lang w:val="sk-SK"/>
        </w:rPr>
        <w:br/>
        <w:t>Časť 5: Pokyny na proces definovania plánu odberu vzoriek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04"/>
    <w:multiLevelType w:val="hybridMultilevel"/>
    <w:tmpl w:val="C5B65F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87C5C"/>
    <w:multiLevelType w:val="hybridMultilevel"/>
    <w:tmpl w:val="5C04A2E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00446"/>
    <w:multiLevelType w:val="hybridMultilevel"/>
    <w:tmpl w:val="65D94B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B13140"/>
    <w:multiLevelType w:val="hybridMultilevel"/>
    <w:tmpl w:val="31EED88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A8B1C4C"/>
    <w:multiLevelType w:val="hybridMultilevel"/>
    <w:tmpl w:val="77987D9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CC462D5"/>
    <w:multiLevelType w:val="hybridMultilevel"/>
    <w:tmpl w:val="B89A88C8"/>
    <w:lvl w:ilvl="0" w:tplc="1EC86A4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A64240"/>
    <w:multiLevelType w:val="hybridMultilevel"/>
    <w:tmpl w:val="3A368D5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57B528F"/>
    <w:multiLevelType w:val="hybridMultilevel"/>
    <w:tmpl w:val="36B62AA2"/>
    <w:lvl w:ilvl="0" w:tplc="8536DD08">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9767DFB"/>
    <w:multiLevelType w:val="hybridMultilevel"/>
    <w:tmpl w:val="9C9EED18"/>
    <w:lvl w:ilvl="0" w:tplc="1EC86A40">
      <w:start w:val="1"/>
      <w:numFmt w:val="decimal"/>
      <w:lvlText w:val="(%1)"/>
      <w:lvlJc w:val="left"/>
      <w:pPr>
        <w:ind w:left="780" w:hanging="360"/>
      </w:pPr>
      <w:rPr>
        <w:rFonts w:cs="Times New Roman"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 w15:restartNumberingAfterBreak="0">
    <w:nsid w:val="1FDE41CF"/>
    <w:multiLevelType w:val="hybridMultilevel"/>
    <w:tmpl w:val="EE8E7DC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A037529"/>
    <w:multiLevelType w:val="hybridMultilevel"/>
    <w:tmpl w:val="5DEA2F94"/>
    <w:lvl w:ilvl="0" w:tplc="C9822528">
      <w:start w:val="1"/>
      <w:numFmt w:val="decimal"/>
      <w:lvlText w:val="%1)"/>
      <w:lvlJc w:val="left"/>
      <w:pPr>
        <w:tabs>
          <w:tab w:val="num" w:pos="720"/>
        </w:tabs>
        <w:ind w:left="720" w:hanging="360"/>
      </w:pPr>
      <w:rPr>
        <w:rFonts w:hint="default"/>
        <w:vertAlign w:val="superscrip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A152CBF"/>
    <w:multiLevelType w:val="hybridMultilevel"/>
    <w:tmpl w:val="9BF44850"/>
    <w:lvl w:ilvl="0" w:tplc="AF1E8318">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E7B619F"/>
    <w:multiLevelType w:val="hybridMultilevel"/>
    <w:tmpl w:val="23560002"/>
    <w:lvl w:ilvl="0" w:tplc="00000010">
      <w:start w:val="1"/>
      <w:numFmt w:val="decimal"/>
      <w:lvlText w:val="(%1)"/>
      <w:lvlJc w:val="left"/>
      <w:pPr>
        <w:ind w:left="720" w:hanging="360"/>
      </w:pPr>
      <w:rPr>
        <w:rFonts w:cs="Times New Roman"/>
      </w:rPr>
    </w:lvl>
    <w:lvl w:ilvl="1" w:tplc="AD60C4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BE2CF5"/>
    <w:multiLevelType w:val="hybridMultilevel"/>
    <w:tmpl w:val="B902FFC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8AA1C3F"/>
    <w:multiLevelType w:val="hybridMultilevel"/>
    <w:tmpl w:val="D77668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3F6C48"/>
    <w:multiLevelType w:val="hybridMultilevel"/>
    <w:tmpl w:val="04B0473A"/>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682AADA6">
      <w:start w:val="4"/>
      <w:numFmt w:val="bullet"/>
      <w:lvlText w:val=""/>
      <w:lvlJc w:val="left"/>
      <w:pPr>
        <w:ind w:left="2766" w:hanging="360"/>
      </w:pPr>
      <w:rPr>
        <w:rFonts w:ascii="Wingdings" w:eastAsia="Times New Roman" w:hAnsi="Wingdings" w:cs="Times New Roman" w:hint="default"/>
      </w:rPr>
    </w:lvl>
    <w:lvl w:ilvl="3" w:tplc="D7382FEE">
      <w:start w:val="1"/>
      <w:numFmt w:val="decimal"/>
      <w:lvlText w:val="(%4)"/>
      <w:lvlJc w:val="left"/>
      <w:pPr>
        <w:ind w:left="3306" w:hanging="360"/>
      </w:pPr>
      <w:rPr>
        <w:rFonts w:hint="default"/>
      </w:r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463409E0"/>
    <w:multiLevelType w:val="hybridMultilevel"/>
    <w:tmpl w:val="1CF651C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479E430E"/>
    <w:multiLevelType w:val="hybridMultilevel"/>
    <w:tmpl w:val="5418AA7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0AC2A29"/>
    <w:multiLevelType w:val="hybridMultilevel"/>
    <w:tmpl w:val="356E03F8"/>
    <w:lvl w:ilvl="0" w:tplc="00000010">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5FB462A"/>
    <w:multiLevelType w:val="hybridMultilevel"/>
    <w:tmpl w:val="AE6C164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599628EE"/>
    <w:multiLevelType w:val="hybridMultilevel"/>
    <w:tmpl w:val="E4C61C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5C310D5A"/>
    <w:multiLevelType w:val="hybridMultilevel"/>
    <w:tmpl w:val="EB583E2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60D93974"/>
    <w:multiLevelType w:val="hybridMultilevel"/>
    <w:tmpl w:val="A50078D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D791B79"/>
    <w:multiLevelType w:val="hybridMultilevel"/>
    <w:tmpl w:val="CBB0BD9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0E42707"/>
    <w:multiLevelType w:val="hybridMultilevel"/>
    <w:tmpl w:val="FDB48D5E"/>
    <w:lvl w:ilvl="0" w:tplc="C0AE8F34">
      <w:start w:val="1"/>
      <w:numFmt w:val="lowerLetter"/>
      <w:lvlText w:val="%1)"/>
      <w:lvlJc w:val="left"/>
      <w:pPr>
        <w:ind w:left="720" w:hanging="360"/>
      </w:pPr>
      <w:rPr>
        <w:rFonts w:hint="default"/>
        <w:vertAlign w:val="superscript"/>
      </w:rPr>
    </w:lvl>
    <w:lvl w:ilvl="1" w:tplc="041B0017">
      <w:start w:val="1"/>
      <w:numFmt w:val="lowerLetter"/>
      <w:lvlText w:val="%2)"/>
      <w:lvlJc w:val="left"/>
      <w:pPr>
        <w:ind w:left="1440" w:hanging="360"/>
      </w:pPr>
    </w:lvl>
    <w:lvl w:ilvl="2" w:tplc="52CE25A4">
      <w:start w:val="2"/>
      <w:numFmt w:val="bullet"/>
      <w:lvlText w:val=""/>
      <w:lvlJc w:val="left"/>
      <w:pPr>
        <w:ind w:left="2340" w:hanging="360"/>
      </w:pPr>
      <w:rPr>
        <w:rFonts w:ascii="Symbol" w:eastAsiaTheme="minorHAnsi"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C434A3"/>
    <w:multiLevelType w:val="hybridMultilevel"/>
    <w:tmpl w:val="972CEA00"/>
    <w:lvl w:ilvl="0" w:tplc="00000010">
      <w:start w:val="1"/>
      <w:numFmt w:val="decimal"/>
      <w:lvlText w:val="(%1)"/>
      <w:lvlJc w:val="left"/>
      <w:pPr>
        <w:ind w:left="360" w:hanging="360"/>
      </w:pPr>
      <w:rPr>
        <w:rFonts w:cs="Times New Roman"/>
      </w:rPr>
    </w:lvl>
    <w:lvl w:ilvl="1" w:tplc="C0AE8F34">
      <w:start w:val="1"/>
      <w:numFmt w:val="lowerLetter"/>
      <w:lvlText w:val="%2)"/>
      <w:lvlJc w:val="left"/>
      <w:pPr>
        <w:ind w:left="1440" w:hanging="360"/>
      </w:pPr>
      <w:rPr>
        <w:rFonts w:hint="default"/>
        <w:vertAlign w:val="superscrip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5A2770"/>
    <w:multiLevelType w:val="hybridMultilevel"/>
    <w:tmpl w:val="7AF462A8"/>
    <w:lvl w:ilvl="0" w:tplc="3C78517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43026AB"/>
    <w:multiLevelType w:val="hybridMultilevel"/>
    <w:tmpl w:val="3034A1C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5DB17D3"/>
    <w:multiLevelType w:val="hybridMultilevel"/>
    <w:tmpl w:val="767253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231A32"/>
    <w:multiLevelType w:val="hybridMultilevel"/>
    <w:tmpl w:val="6E2AB7A4"/>
    <w:lvl w:ilvl="0" w:tplc="041B0017">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30" w15:restartNumberingAfterBreak="0">
    <w:nsid w:val="79371590"/>
    <w:multiLevelType w:val="hybridMultilevel"/>
    <w:tmpl w:val="C7C67E3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7"/>
  </w:num>
  <w:num w:numId="2">
    <w:abstractNumId w:val="28"/>
  </w:num>
  <w:num w:numId="3">
    <w:abstractNumId w:val="25"/>
  </w:num>
  <w:num w:numId="4">
    <w:abstractNumId w:val="13"/>
  </w:num>
  <w:num w:numId="5">
    <w:abstractNumId w:val="16"/>
  </w:num>
  <w:num w:numId="6">
    <w:abstractNumId w:val="26"/>
  </w:num>
  <w:num w:numId="7">
    <w:abstractNumId w:val="22"/>
  </w:num>
  <w:num w:numId="8">
    <w:abstractNumId w:val="8"/>
  </w:num>
  <w:num w:numId="9">
    <w:abstractNumId w:val="29"/>
  </w:num>
  <w:num w:numId="10">
    <w:abstractNumId w:val="20"/>
  </w:num>
  <w:num w:numId="11">
    <w:abstractNumId w:val="21"/>
  </w:num>
  <w:num w:numId="12">
    <w:abstractNumId w:val="5"/>
  </w:num>
  <w:num w:numId="13">
    <w:abstractNumId w:val="12"/>
  </w:num>
  <w:num w:numId="14">
    <w:abstractNumId w:val="15"/>
  </w:num>
  <w:num w:numId="15">
    <w:abstractNumId w:val="17"/>
  </w:num>
  <w:num w:numId="16">
    <w:abstractNumId w:val="0"/>
  </w:num>
  <w:num w:numId="17">
    <w:abstractNumId w:val="18"/>
  </w:num>
  <w:num w:numId="18">
    <w:abstractNumId w:val="2"/>
  </w:num>
  <w:num w:numId="19">
    <w:abstractNumId w:val="1"/>
  </w:num>
  <w:num w:numId="20">
    <w:abstractNumId w:val="23"/>
  </w:num>
  <w:num w:numId="21">
    <w:abstractNumId w:val="19"/>
  </w:num>
  <w:num w:numId="22">
    <w:abstractNumId w:val="6"/>
  </w:num>
  <w:num w:numId="23">
    <w:abstractNumId w:val="10"/>
  </w:num>
  <w:num w:numId="24">
    <w:abstractNumId w:val="14"/>
  </w:num>
  <w:num w:numId="25">
    <w:abstractNumId w:val="7"/>
  </w:num>
  <w:num w:numId="26">
    <w:abstractNumId w:val="24"/>
  </w:num>
  <w:num w:numId="27">
    <w:abstractNumId w:val="30"/>
  </w:num>
  <w:num w:numId="28">
    <w:abstractNumId w:val="9"/>
  </w:num>
  <w:num w:numId="29">
    <w:abstractNumId w:val="3"/>
  </w:num>
  <w:num w:numId="30">
    <w:abstractNumId w:val="11"/>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D2"/>
    <w:rsid w:val="00001ECF"/>
    <w:rsid w:val="00002351"/>
    <w:rsid w:val="000041D0"/>
    <w:rsid w:val="00023CBB"/>
    <w:rsid w:val="00086A3C"/>
    <w:rsid w:val="00087AD8"/>
    <w:rsid w:val="000A52E4"/>
    <w:rsid w:val="000B65BE"/>
    <w:rsid w:val="000D50A8"/>
    <w:rsid w:val="000D54C7"/>
    <w:rsid w:val="000E0749"/>
    <w:rsid w:val="000E0BC7"/>
    <w:rsid w:val="000F1F97"/>
    <w:rsid w:val="000F33BF"/>
    <w:rsid w:val="000F38D1"/>
    <w:rsid w:val="000F6E1E"/>
    <w:rsid w:val="000F6E4B"/>
    <w:rsid w:val="00103524"/>
    <w:rsid w:val="00105DE2"/>
    <w:rsid w:val="001235A4"/>
    <w:rsid w:val="0013328C"/>
    <w:rsid w:val="0013332E"/>
    <w:rsid w:val="0014294A"/>
    <w:rsid w:val="001430AC"/>
    <w:rsid w:val="00146AE7"/>
    <w:rsid w:val="00153AF6"/>
    <w:rsid w:val="001A2D05"/>
    <w:rsid w:val="001A74C4"/>
    <w:rsid w:val="001B12A8"/>
    <w:rsid w:val="001E7F9B"/>
    <w:rsid w:val="001F0575"/>
    <w:rsid w:val="001F55D8"/>
    <w:rsid w:val="001F6BEE"/>
    <w:rsid w:val="001F72C4"/>
    <w:rsid w:val="002144A1"/>
    <w:rsid w:val="00221CC5"/>
    <w:rsid w:val="00223DEC"/>
    <w:rsid w:val="00225349"/>
    <w:rsid w:val="00235D10"/>
    <w:rsid w:val="002375AE"/>
    <w:rsid w:val="0027495E"/>
    <w:rsid w:val="002A7273"/>
    <w:rsid w:val="002A76F4"/>
    <w:rsid w:val="002B710B"/>
    <w:rsid w:val="002C1689"/>
    <w:rsid w:val="002E0024"/>
    <w:rsid w:val="002E0351"/>
    <w:rsid w:val="002E43EB"/>
    <w:rsid w:val="002E59D3"/>
    <w:rsid w:val="00305D69"/>
    <w:rsid w:val="0031048C"/>
    <w:rsid w:val="00313081"/>
    <w:rsid w:val="00317A02"/>
    <w:rsid w:val="00323EFC"/>
    <w:rsid w:val="00325F95"/>
    <w:rsid w:val="003311EB"/>
    <w:rsid w:val="0033346D"/>
    <w:rsid w:val="00336C8C"/>
    <w:rsid w:val="00337EE9"/>
    <w:rsid w:val="00350552"/>
    <w:rsid w:val="00356C9F"/>
    <w:rsid w:val="00363227"/>
    <w:rsid w:val="0036441A"/>
    <w:rsid w:val="00364FFC"/>
    <w:rsid w:val="003A6902"/>
    <w:rsid w:val="003E73E8"/>
    <w:rsid w:val="003F09BF"/>
    <w:rsid w:val="003F751B"/>
    <w:rsid w:val="00406A83"/>
    <w:rsid w:val="00410422"/>
    <w:rsid w:val="0041247A"/>
    <w:rsid w:val="00412950"/>
    <w:rsid w:val="00423DB0"/>
    <w:rsid w:val="004301FE"/>
    <w:rsid w:val="0043373A"/>
    <w:rsid w:val="0043680E"/>
    <w:rsid w:val="00445D3A"/>
    <w:rsid w:val="00455DA1"/>
    <w:rsid w:val="00462238"/>
    <w:rsid w:val="00474F12"/>
    <w:rsid w:val="00484B6F"/>
    <w:rsid w:val="004935AC"/>
    <w:rsid w:val="004A3DFE"/>
    <w:rsid w:val="004A6136"/>
    <w:rsid w:val="004B7D6A"/>
    <w:rsid w:val="004C3AA8"/>
    <w:rsid w:val="004C43E0"/>
    <w:rsid w:val="004C6866"/>
    <w:rsid w:val="004D0F8E"/>
    <w:rsid w:val="004D512B"/>
    <w:rsid w:val="004D6AC9"/>
    <w:rsid w:val="004E1DC9"/>
    <w:rsid w:val="004E5437"/>
    <w:rsid w:val="004E7D67"/>
    <w:rsid w:val="004F19AD"/>
    <w:rsid w:val="004F4133"/>
    <w:rsid w:val="004F53A2"/>
    <w:rsid w:val="004F6583"/>
    <w:rsid w:val="00513C23"/>
    <w:rsid w:val="0051403F"/>
    <w:rsid w:val="00531A04"/>
    <w:rsid w:val="00554E84"/>
    <w:rsid w:val="00555EBC"/>
    <w:rsid w:val="00565AC5"/>
    <w:rsid w:val="00565E1E"/>
    <w:rsid w:val="005743FC"/>
    <w:rsid w:val="0057786F"/>
    <w:rsid w:val="00582DB7"/>
    <w:rsid w:val="00586319"/>
    <w:rsid w:val="005864D3"/>
    <w:rsid w:val="00593964"/>
    <w:rsid w:val="00594773"/>
    <w:rsid w:val="005A3918"/>
    <w:rsid w:val="005A497A"/>
    <w:rsid w:val="005A68AC"/>
    <w:rsid w:val="005B1B54"/>
    <w:rsid w:val="005C06AE"/>
    <w:rsid w:val="005C1FA2"/>
    <w:rsid w:val="005C20D1"/>
    <w:rsid w:val="005D242C"/>
    <w:rsid w:val="005D389F"/>
    <w:rsid w:val="005D4B26"/>
    <w:rsid w:val="005F0D99"/>
    <w:rsid w:val="005F754C"/>
    <w:rsid w:val="0060658A"/>
    <w:rsid w:val="00606E49"/>
    <w:rsid w:val="00611F98"/>
    <w:rsid w:val="00612B43"/>
    <w:rsid w:val="00626792"/>
    <w:rsid w:val="00636DA2"/>
    <w:rsid w:val="00637DF4"/>
    <w:rsid w:val="00667A5A"/>
    <w:rsid w:val="006917A4"/>
    <w:rsid w:val="00694767"/>
    <w:rsid w:val="006A0660"/>
    <w:rsid w:val="006A3181"/>
    <w:rsid w:val="006C76D6"/>
    <w:rsid w:val="006D285A"/>
    <w:rsid w:val="006E42DE"/>
    <w:rsid w:val="006E62AC"/>
    <w:rsid w:val="006F3DFF"/>
    <w:rsid w:val="007149DA"/>
    <w:rsid w:val="00726E79"/>
    <w:rsid w:val="00731135"/>
    <w:rsid w:val="00734551"/>
    <w:rsid w:val="00734A25"/>
    <w:rsid w:val="00736D36"/>
    <w:rsid w:val="0073708D"/>
    <w:rsid w:val="00745DCA"/>
    <w:rsid w:val="00784BBB"/>
    <w:rsid w:val="00790C14"/>
    <w:rsid w:val="00793B64"/>
    <w:rsid w:val="007A595F"/>
    <w:rsid w:val="007A6F04"/>
    <w:rsid w:val="007B028A"/>
    <w:rsid w:val="007B0A66"/>
    <w:rsid w:val="007C7207"/>
    <w:rsid w:val="007D596F"/>
    <w:rsid w:val="007E5BE3"/>
    <w:rsid w:val="007E7CE1"/>
    <w:rsid w:val="007F6EC1"/>
    <w:rsid w:val="00803166"/>
    <w:rsid w:val="00804C8A"/>
    <w:rsid w:val="008071BB"/>
    <w:rsid w:val="008141B4"/>
    <w:rsid w:val="0082544D"/>
    <w:rsid w:val="0082686F"/>
    <w:rsid w:val="00826E12"/>
    <w:rsid w:val="008306C7"/>
    <w:rsid w:val="00840A05"/>
    <w:rsid w:val="008418CE"/>
    <w:rsid w:val="00846023"/>
    <w:rsid w:val="00852936"/>
    <w:rsid w:val="00856E6E"/>
    <w:rsid w:val="00860588"/>
    <w:rsid w:val="00860FB0"/>
    <w:rsid w:val="008626A9"/>
    <w:rsid w:val="00863833"/>
    <w:rsid w:val="00867837"/>
    <w:rsid w:val="008746BB"/>
    <w:rsid w:val="00874E25"/>
    <w:rsid w:val="00883431"/>
    <w:rsid w:val="008913B0"/>
    <w:rsid w:val="008925EB"/>
    <w:rsid w:val="008956B2"/>
    <w:rsid w:val="008A75E9"/>
    <w:rsid w:val="008B59E6"/>
    <w:rsid w:val="008C0FF6"/>
    <w:rsid w:val="008D2D2D"/>
    <w:rsid w:val="008D4E1A"/>
    <w:rsid w:val="008D695B"/>
    <w:rsid w:val="008E559E"/>
    <w:rsid w:val="008F03A3"/>
    <w:rsid w:val="008F4583"/>
    <w:rsid w:val="0090775F"/>
    <w:rsid w:val="00917297"/>
    <w:rsid w:val="00920DFC"/>
    <w:rsid w:val="00927C66"/>
    <w:rsid w:val="00936C72"/>
    <w:rsid w:val="00940785"/>
    <w:rsid w:val="009567C9"/>
    <w:rsid w:val="00957C7D"/>
    <w:rsid w:val="00962C6B"/>
    <w:rsid w:val="0096756F"/>
    <w:rsid w:val="00970214"/>
    <w:rsid w:val="00983A22"/>
    <w:rsid w:val="0099142F"/>
    <w:rsid w:val="009A3DB4"/>
    <w:rsid w:val="009A4CCA"/>
    <w:rsid w:val="009B5AE1"/>
    <w:rsid w:val="009C795D"/>
    <w:rsid w:val="009D19DD"/>
    <w:rsid w:val="009D61E4"/>
    <w:rsid w:val="009E5623"/>
    <w:rsid w:val="009F128D"/>
    <w:rsid w:val="00A03A17"/>
    <w:rsid w:val="00A14792"/>
    <w:rsid w:val="00A24076"/>
    <w:rsid w:val="00A25D12"/>
    <w:rsid w:val="00A41678"/>
    <w:rsid w:val="00A452F9"/>
    <w:rsid w:val="00A5274F"/>
    <w:rsid w:val="00A67E90"/>
    <w:rsid w:val="00A71F13"/>
    <w:rsid w:val="00A75C11"/>
    <w:rsid w:val="00A77807"/>
    <w:rsid w:val="00A90D9C"/>
    <w:rsid w:val="00A93AB0"/>
    <w:rsid w:val="00AB4C44"/>
    <w:rsid w:val="00AB5092"/>
    <w:rsid w:val="00AB7ADC"/>
    <w:rsid w:val="00AD49EF"/>
    <w:rsid w:val="00AD4C76"/>
    <w:rsid w:val="00AD4CE9"/>
    <w:rsid w:val="00AD7348"/>
    <w:rsid w:val="00AF096E"/>
    <w:rsid w:val="00B02902"/>
    <w:rsid w:val="00B02949"/>
    <w:rsid w:val="00B15838"/>
    <w:rsid w:val="00B16A93"/>
    <w:rsid w:val="00B304DA"/>
    <w:rsid w:val="00B363A4"/>
    <w:rsid w:val="00B4112B"/>
    <w:rsid w:val="00B62404"/>
    <w:rsid w:val="00B66BF9"/>
    <w:rsid w:val="00B723ED"/>
    <w:rsid w:val="00B72EE7"/>
    <w:rsid w:val="00B760E9"/>
    <w:rsid w:val="00B80DDC"/>
    <w:rsid w:val="00B93124"/>
    <w:rsid w:val="00BA015D"/>
    <w:rsid w:val="00BA27AD"/>
    <w:rsid w:val="00BA4128"/>
    <w:rsid w:val="00BB324A"/>
    <w:rsid w:val="00BB3525"/>
    <w:rsid w:val="00BB4069"/>
    <w:rsid w:val="00BC372D"/>
    <w:rsid w:val="00BD7431"/>
    <w:rsid w:val="00BF6761"/>
    <w:rsid w:val="00C031DC"/>
    <w:rsid w:val="00C13343"/>
    <w:rsid w:val="00C1479F"/>
    <w:rsid w:val="00C17EA6"/>
    <w:rsid w:val="00C21229"/>
    <w:rsid w:val="00C26DEA"/>
    <w:rsid w:val="00C405A3"/>
    <w:rsid w:val="00C408D1"/>
    <w:rsid w:val="00C40C5F"/>
    <w:rsid w:val="00C5447F"/>
    <w:rsid w:val="00C74D0B"/>
    <w:rsid w:val="00CD05FD"/>
    <w:rsid w:val="00CD26BA"/>
    <w:rsid w:val="00CD353F"/>
    <w:rsid w:val="00CD5BAA"/>
    <w:rsid w:val="00CD7341"/>
    <w:rsid w:val="00CE1C5F"/>
    <w:rsid w:val="00CE2254"/>
    <w:rsid w:val="00CE4B02"/>
    <w:rsid w:val="00D02890"/>
    <w:rsid w:val="00D0299D"/>
    <w:rsid w:val="00D200BE"/>
    <w:rsid w:val="00D2637C"/>
    <w:rsid w:val="00D272F9"/>
    <w:rsid w:val="00D27ADC"/>
    <w:rsid w:val="00D37563"/>
    <w:rsid w:val="00D439FA"/>
    <w:rsid w:val="00D4741F"/>
    <w:rsid w:val="00D505B1"/>
    <w:rsid w:val="00D5204B"/>
    <w:rsid w:val="00D52BA6"/>
    <w:rsid w:val="00D571F6"/>
    <w:rsid w:val="00D6244F"/>
    <w:rsid w:val="00D74B96"/>
    <w:rsid w:val="00D7623C"/>
    <w:rsid w:val="00D97EF3"/>
    <w:rsid w:val="00DB0B92"/>
    <w:rsid w:val="00DC2054"/>
    <w:rsid w:val="00DE18A1"/>
    <w:rsid w:val="00DF0AD0"/>
    <w:rsid w:val="00DF0FE1"/>
    <w:rsid w:val="00DF4143"/>
    <w:rsid w:val="00DF534E"/>
    <w:rsid w:val="00DF6311"/>
    <w:rsid w:val="00DF658E"/>
    <w:rsid w:val="00DF662C"/>
    <w:rsid w:val="00E018C0"/>
    <w:rsid w:val="00E16FE8"/>
    <w:rsid w:val="00E17264"/>
    <w:rsid w:val="00E27267"/>
    <w:rsid w:val="00E402B3"/>
    <w:rsid w:val="00E41D29"/>
    <w:rsid w:val="00E47BDF"/>
    <w:rsid w:val="00E547D2"/>
    <w:rsid w:val="00E645F4"/>
    <w:rsid w:val="00E805A1"/>
    <w:rsid w:val="00E8331A"/>
    <w:rsid w:val="00E91C4D"/>
    <w:rsid w:val="00E9202C"/>
    <w:rsid w:val="00E94B9F"/>
    <w:rsid w:val="00E97F19"/>
    <w:rsid w:val="00EB172B"/>
    <w:rsid w:val="00EE7453"/>
    <w:rsid w:val="00F04996"/>
    <w:rsid w:val="00F06225"/>
    <w:rsid w:val="00F07DB9"/>
    <w:rsid w:val="00F14879"/>
    <w:rsid w:val="00F20FA2"/>
    <w:rsid w:val="00F246E9"/>
    <w:rsid w:val="00F2479E"/>
    <w:rsid w:val="00F31A32"/>
    <w:rsid w:val="00F32811"/>
    <w:rsid w:val="00F35CE3"/>
    <w:rsid w:val="00F401ED"/>
    <w:rsid w:val="00F441D2"/>
    <w:rsid w:val="00F94FE4"/>
    <w:rsid w:val="00FC325F"/>
    <w:rsid w:val="00FD0F5F"/>
    <w:rsid w:val="00FE78EB"/>
    <w:rsid w:val="00FF2E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351F75"/>
  <w15:chartTrackingRefBased/>
  <w15:docId w15:val="{EA142A82-7D3A-4BD4-A6D7-146C656C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B0A66"/>
    <w:pPr>
      <w:keepNext/>
      <w:spacing w:after="0" w:line="240" w:lineRule="auto"/>
      <w:outlineLvl w:val="0"/>
    </w:pPr>
    <w:rPr>
      <w:rFonts w:ascii="ms sans serif" w:eastAsia="Times New Roman" w:hAnsi="ms sans serif" w:cs="Times New Roman"/>
      <w:b/>
      <w:color w:val="000000"/>
      <w:sz w:val="20"/>
      <w:szCs w:val="24"/>
      <w:lang w:eastAsia="cs-CZ"/>
    </w:rPr>
  </w:style>
  <w:style w:type="paragraph" w:styleId="Nadpis3">
    <w:name w:val="heading 3"/>
    <w:basedOn w:val="Normlny"/>
    <w:link w:val="Nadpis3Char"/>
    <w:qFormat/>
    <w:rsid w:val="007B0A66"/>
    <w:pPr>
      <w:spacing w:before="100" w:beforeAutospacing="1" w:after="100" w:afterAutospacing="1" w:line="240" w:lineRule="auto"/>
      <w:jc w:val="center"/>
      <w:outlineLvl w:val="2"/>
    </w:pPr>
    <w:rPr>
      <w:rFonts w:ascii="Arial" w:eastAsia="Times New Roman" w:hAnsi="Arial" w:cs="Arial"/>
      <w:b/>
      <w:bCs/>
      <w:color w:val="B02000"/>
      <w:sz w:val="24"/>
      <w:szCs w:val="24"/>
      <w:lang w:eastAsia="sk-SK"/>
    </w:rPr>
  </w:style>
  <w:style w:type="paragraph" w:styleId="Nadpis5">
    <w:name w:val="heading 5"/>
    <w:basedOn w:val="Normlny"/>
    <w:link w:val="Nadpis5Char"/>
    <w:qFormat/>
    <w:rsid w:val="007B0A66"/>
    <w:pPr>
      <w:spacing w:before="100" w:beforeAutospacing="1" w:after="100" w:afterAutospacing="1" w:line="240" w:lineRule="auto"/>
      <w:jc w:val="center"/>
      <w:outlineLvl w:val="4"/>
    </w:pPr>
    <w:rPr>
      <w:rFonts w:ascii="Arial" w:eastAsia="Times New Roman" w:hAnsi="Arial" w:cs="Arial"/>
      <w:b/>
      <w:bCs/>
      <w:color w:val="30303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B0A66"/>
    <w:rPr>
      <w:rFonts w:ascii="ms sans serif" w:eastAsia="Times New Roman" w:hAnsi="ms sans serif" w:cs="Times New Roman"/>
      <w:b/>
      <w:color w:val="000000"/>
      <w:sz w:val="20"/>
      <w:szCs w:val="24"/>
      <w:lang w:eastAsia="cs-CZ"/>
    </w:rPr>
  </w:style>
  <w:style w:type="character" w:customStyle="1" w:styleId="Nadpis3Char">
    <w:name w:val="Nadpis 3 Char"/>
    <w:basedOn w:val="Predvolenpsmoodseku"/>
    <w:link w:val="Nadpis3"/>
    <w:rsid w:val="007B0A66"/>
    <w:rPr>
      <w:rFonts w:ascii="Arial" w:eastAsia="Times New Roman" w:hAnsi="Arial" w:cs="Arial"/>
      <w:b/>
      <w:bCs/>
      <w:color w:val="B02000"/>
      <w:sz w:val="24"/>
      <w:szCs w:val="24"/>
      <w:lang w:eastAsia="sk-SK"/>
    </w:rPr>
  </w:style>
  <w:style w:type="character" w:customStyle="1" w:styleId="Nadpis5Char">
    <w:name w:val="Nadpis 5 Char"/>
    <w:basedOn w:val="Predvolenpsmoodseku"/>
    <w:link w:val="Nadpis5"/>
    <w:rsid w:val="007B0A66"/>
    <w:rPr>
      <w:rFonts w:ascii="Arial" w:eastAsia="Times New Roman" w:hAnsi="Arial" w:cs="Arial"/>
      <w:b/>
      <w:bCs/>
      <w:color w:val="303030"/>
      <w:sz w:val="20"/>
      <w:szCs w:val="20"/>
      <w:lang w:eastAsia="sk-SK"/>
    </w:rPr>
  </w:style>
  <w:style w:type="paragraph" w:styleId="Zkladntext">
    <w:name w:val="Body Text"/>
    <w:basedOn w:val="Normlny"/>
    <w:link w:val="ZkladntextChar"/>
    <w:rsid w:val="007B0A66"/>
    <w:pPr>
      <w:spacing w:after="0" w:line="240" w:lineRule="auto"/>
    </w:pPr>
    <w:rPr>
      <w:rFonts w:ascii="ms sans serif" w:eastAsia="Times New Roman" w:hAnsi="ms sans serif" w:cs="Times New Roman"/>
      <w:color w:val="000000"/>
      <w:sz w:val="20"/>
      <w:szCs w:val="20"/>
      <w:lang w:eastAsia="cs-CZ"/>
    </w:rPr>
  </w:style>
  <w:style w:type="character" w:customStyle="1" w:styleId="ZkladntextChar">
    <w:name w:val="Základný text Char"/>
    <w:basedOn w:val="Predvolenpsmoodseku"/>
    <w:link w:val="Zkladntext"/>
    <w:rsid w:val="007B0A66"/>
    <w:rPr>
      <w:rFonts w:ascii="ms sans serif" w:eastAsia="Times New Roman" w:hAnsi="ms sans serif" w:cs="Times New Roman"/>
      <w:color w:val="000000"/>
      <w:sz w:val="20"/>
      <w:szCs w:val="20"/>
      <w:lang w:eastAsia="cs-CZ"/>
    </w:rPr>
  </w:style>
  <w:style w:type="paragraph" w:styleId="Normlnywebov">
    <w:name w:val="Normal (Web)"/>
    <w:basedOn w:val="Normlny"/>
    <w:rsid w:val="007B0A6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lnywebov1">
    <w:name w:val="Normálny (webový)1"/>
    <w:basedOn w:val="Normlny"/>
    <w:rsid w:val="007B0A66"/>
    <w:pPr>
      <w:spacing w:before="100" w:after="100" w:line="240" w:lineRule="auto"/>
    </w:pPr>
    <w:rPr>
      <w:rFonts w:ascii="Times New Roman" w:eastAsia="Times New Roman" w:hAnsi="Times New Roman" w:cs="Times New Roman"/>
      <w:snapToGrid w:val="0"/>
      <w:sz w:val="24"/>
      <w:szCs w:val="24"/>
      <w:lang w:val="en-US" w:eastAsia="cs-CZ"/>
    </w:rPr>
  </w:style>
  <w:style w:type="paragraph" w:styleId="Zarkazkladnhotextu2">
    <w:name w:val="Body Text Indent 2"/>
    <w:basedOn w:val="Normlny"/>
    <w:link w:val="Zarkazkladnhotextu2Char"/>
    <w:rsid w:val="007B0A66"/>
    <w:pPr>
      <w:spacing w:before="120" w:after="0" w:line="240" w:lineRule="auto"/>
      <w:ind w:left="284" w:hanging="284"/>
      <w:jc w:val="both"/>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7B0A66"/>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7B0A66"/>
    <w:pPr>
      <w:autoSpaceDE w:val="0"/>
      <w:autoSpaceDN w:val="0"/>
      <w:adjustRightInd w:val="0"/>
      <w:spacing w:after="0" w:line="240" w:lineRule="auto"/>
      <w:jc w:val="both"/>
    </w:pPr>
    <w:rPr>
      <w:rFonts w:ascii="TimesNewRoman" w:eastAsia="Times New Roman" w:hAnsi="TimesNewRoman" w:cs="Times New Roman"/>
      <w:sz w:val="24"/>
      <w:szCs w:val="24"/>
      <w:lang w:eastAsia="cs-CZ"/>
    </w:rPr>
  </w:style>
  <w:style w:type="character" w:customStyle="1" w:styleId="Zkladntext2Char">
    <w:name w:val="Základný text 2 Char"/>
    <w:basedOn w:val="Predvolenpsmoodseku"/>
    <w:link w:val="Zkladntext2"/>
    <w:rsid w:val="007B0A66"/>
    <w:rPr>
      <w:rFonts w:ascii="TimesNewRoman" w:eastAsia="Times New Roman" w:hAnsi="TimesNewRoman" w:cs="Times New Roman"/>
      <w:sz w:val="24"/>
      <w:szCs w:val="24"/>
      <w:lang w:eastAsia="cs-CZ"/>
    </w:rPr>
  </w:style>
  <w:style w:type="paragraph" w:styleId="Zkladntext3">
    <w:name w:val="Body Text 3"/>
    <w:basedOn w:val="Normlny"/>
    <w:link w:val="Zkladntext3Char"/>
    <w:rsid w:val="007B0A66"/>
    <w:pPr>
      <w:spacing w:after="0" w:line="240" w:lineRule="auto"/>
      <w:jc w:val="both"/>
    </w:pPr>
    <w:rPr>
      <w:rFonts w:ascii="Times New Roman" w:eastAsia="Times New Roman" w:hAnsi="Times New Roman" w:cs="Times New Roman"/>
      <w:sz w:val="28"/>
      <w:szCs w:val="24"/>
      <w:lang w:eastAsia="cs-CZ"/>
    </w:rPr>
  </w:style>
  <w:style w:type="character" w:customStyle="1" w:styleId="Zkladntext3Char">
    <w:name w:val="Základný text 3 Char"/>
    <w:basedOn w:val="Predvolenpsmoodseku"/>
    <w:link w:val="Zkladntext3"/>
    <w:rsid w:val="007B0A66"/>
    <w:rPr>
      <w:rFonts w:ascii="Times New Roman" w:eastAsia="Times New Roman" w:hAnsi="Times New Roman" w:cs="Times New Roman"/>
      <w:sz w:val="28"/>
      <w:szCs w:val="24"/>
      <w:lang w:eastAsia="cs-CZ"/>
    </w:rPr>
  </w:style>
  <w:style w:type="paragraph" w:customStyle="1" w:styleId="zakladnytext">
    <w:name w:val="zakladny text"/>
    <w:autoRedefine/>
    <w:rsid w:val="007B0A66"/>
    <w:pPr>
      <w:numPr>
        <w:ilvl w:val="12"/>
      </w:numPr>
      <w:spacing w:after="0" w:line="240" w:lineRule="auto"/>
      <w:ind w:firstLine="708"/>
      <w:jc w:val="both"/>
    </w:pPr>
    <w:rPr>
      <w:rFonts w:ascii="Times New Roman" w:eastAsia="Times New Roman" w:hAnsi="Times New Roman" w:cs="Times New Roman"/>
      <w:sz w:val="24"/>
      <w:szCs w:val="20"/>
      <w:lang w:eastAsia="sk-SK"/>
    </w:rPr>
  </w:style>
  <w:style w:type="table" w:styleId="Mriekatabuky">
    <w:name w:val="Table Grid"/>
    <w:basedOn w:val="Normlnatabuka"/>
    <w:rsid w:val="007B0A6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rsid w:val="007B0A66"/>
    <w:pPr>
      <w:spacing w:after="0" w:line="240" w:lineRule="auto"/>
    </w:pPr>
    <w:rPr>
      <w:rFonts w:ascii="Times New Roman" w:eastAsia="Times New Roman" w:hAnsi="Times New Roman" w:cs="Times New Roman"/>
      <w:sz w:val="20"/>
      <w:szCs w:val="20"/>
      <w:lang w:val="cs-CZ" w:eastAsia="cs-CZ"/>
    </w:rPr>
  </w:style>
  <w:style w:type="character" w:customStyle="1" w:styleId="TextvysvetlivkyChar">
    <w:name w:val="Text vysvetlivky Char"/>
    <w:basedOn w:val="Predvolenpsmoodseku"/>
    <w:link w:val="Textvysvetlivky"/>
    <w:rsid w:val="007B0A66"/>
    <w:rPr>
      <w:rFonts w:ascii="Times New Roman" w:eastAsia="Times New Roman" w:hAnsi="Times New Roman" w:cs="Times New Roman"/>
      <w:sz w:val="20"/>
      <w:szCs w:val="20"/>
      <w:lang w:val="cs-CZ" w:eastAsia="cs-CZ"/>
    </w:rPr>
  </w:style>
  <w:style w:type="character" w:styleId="Odkaznavysvetlivku">
    <w:name w:val="endnote reference"/>
    <w:rsid w:val="007B0A66"/>
    <w:rPr>
      <w:vertAlign w:val="superscript"/>
    </w:rPr>
  </w:style>
  <w:style w:type="paragraph" w:styleId="Textpoznmkypodiarou">
    <w:name w:val="footnote text"/>
    <w:basedOn w:val="Normlny"/>
    <w:link w:val="TextpoznmkypodiarouChar"/>
    <w:uiPriority w:val="99"/>
    <w:rsid w:val="007B0A66"/>
    <w:pPr>
      <w:spacing w:after="0" w:line="240" w:lineRule="auto"/>
    </w:pPr>
    <w:rPr>
      <w:rFonts w:ascii="Times New Roman" w:eastAsia="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uiPriority w:val="99"/>
    <w:rsid w:val="007B0A66"/>
    <w:rPr>
      <w:rFonts w:ascii="Times New Roman" w:eastAsia="Times New Roman" w:hAnsi="Times New Roman" w:cs="Times New Roman"/>
      <w:sz w:val="20"/>
      <w:szCs w:val="20"/>
      <w:lang w:val="cs-CZ" w:eastAsia="cs-CZ"/>
    </w:rPr>
  </w:style>
  <w:style w:type="character" w:styleId="Odkaznapoznmkupodiarou">
    <w:name w:val="footnote reference"/>
    <w:rsid w:val="007B0A66"/>
    <w:rPr>
      <w:vertAlign w:val="superscript"/>
    </w:rPr>
  </w:style>
  <w:style w:type="paragraph" w:styleId="Odsekzoznamu">
    <w:name w:val="List Paragraph"/>
    <w:basedOn w:val="Normlny"/>
    <w:uiPriority w:val="34"/>
    <w:qFormat/>
    <w:rsid w:val="007B0A66"/>
    <w:pPr>
      <w:spacing w:after="0" w:line="240" w:lineRule="auto"/>
      <w:ind w:left="708"/>
    </w:pPr>
    <w:rPr>
      <w:rFonts w:ascii="Times New Roman" w:eastAsia="Times New Roman" w:hAnsi="Times New Roman" w:cs="Times New Roman"/>
      <w:sz w:val="24"/>
      <w:szCs w:val="24"/>
      <w:lang w:val="cs-CZ" w:eastAsia="cs-CZ"/>
    </w:rPr>
  </w:style>
  <w:style w:type="paragraph" w:customStyle="1" w:styleId="textfortranslate">
    <w:name w:val="text_for_translate"/>
    <w:basedOn w:val="Normlny"/>
    <w:rsid w:val="007B0A66"/>
    <w:pPr>
      <w:spacing w:after="150" w:line="240" w:lineRule="auto"/>
    </w:pPr>
    <w:rPr>
      <w:rFonts w:ascii="Times New Roman" w:eastAsia="Times New Roman" w:hAnsi="Times New Roman" w:cs="Times New Roman"/>
      <w:sz w:val="24"/>
      <w:szCs w:val="24"/>
      <w:lang w:eastAsia="sk-SK"/>
    </w:rPr>
  </w:style>
  <w:style w:type="paragraph" w:customStyle="1" w:styleId="Default">
    <w:name w:val="Default"/>
    <w:rsid w:val="007B0A66"/>
    <w:pPr>
      <w:widowControl w:val="0"/>
      <w:autoSpaceDE w:val="0"/>
      <w:autoSpaceDN w:val="0"/>
      <w:adjustRightInd w:val="0"/>
      <w:spacing w:after="0" w:line="240" w:lineRule="auto"/>
    </w:pPr>
    <w:rPr>
      <w:rFonts w:ascii="LEPCG N+ ITC Bookman EE" w:eastAsia="Times New Roman" w:hAnsi="LEPCG N+ ITC Bookman EE" w:cs="LEPCG N+ ITC Bookman EE"/>
      <w:color w:val="000000"/>
      <w:sz w:val="24"/>
      <w:szCs w:val="24"/>
      <w:lang w:eastAsia="sk-SK"/>
    </w:rPr>
  </w:style>
  <w:style w:type="paragraph" w:customStyle="1" w:styleId="CM12">
    <w:name w:val="CM12"/>
    <w:basedOn w:val="Default"/>
    <w:next w:val="Default"/>
    <w:uiPriority w:val="99"/>
    <w:rsid w:val="007B0A66"/>
    <w:rPr>
      <w:rFonts w:cs="Times New Roman"/>
      <w:color w:val="auto"/>
    </w:rPr>
  </w:style>
  <w:style w:type="paragraph" w:customStyle="1" w:styleId="CM3">
    <w:name w:val="CM3"/>
    <w:basedOn w:val="Default"/>
    <w:next w:val="Default"/>
    <w:uiPriority w:val="99"/>
    <w:rsid w:val="007B0A66"/>
    <w:pPr>
      <w:spacing w:line="220" w:lineRule="atLeast"/>
    </w:pPr>
    <w:rPr>
      <w:rFonts w:cs="Times New Roman"/>
      <w:color w:val="auto"/>
    </w:rPr>
  </w:style>
  <w:style w:type="paragraph" w:customStyle="1" w:styleId="CM11">
    <w:name w:val="CM11"/>
    <w:basedOn w:val="Default"/>
    <w:next w:val="Default"/>
    <w:uiPriority w:val="99"/>
    <w:rsid w:val="007B0A66"/>
    <w:rPr>
      <w:rFonts w:cs="Times New Roman"/>
      <w:color w:val="auto"/>
    </w:rPr>
  </w:style>
  <w:style w:type="paragraph" w:customStyle="1" w:styleId="CM1">
    <w:name w:val="CM1"/>
    <w:basedOn w:val="Default"/>
    <w:next w:val="Default"/>
    <w:uiPriority w:val="99"/>
    <w:rsid w:val="007B0A66"/>
    <w:rPr>
      <w:rFonts w:cs="Times New Roman"/>
      <w:color w:val="auto"/>
    </w:rPr>
  </w:style>
  <w:style w:type="paragraph" w:customStyle="1" w:styleId="CM4">
    <w:name w:val="CM4"/>
    <w:basedOn w:val="Default"/>
    <w:next w:val="Default"/>
    <w:rsid w:val="007B0A66"/>
    <w:pPr>
      <w:spacing w:line="220" w:lineRule="atLeast"/>
    </w:pPr>
    <w:rPr>
      <w:rFonts w:cs="Times New Roman"/>
      <w:color w:val="auto"/>
    </w:rPr>
  </w:style>
  <w:style w:type="paragraph" w:customStyle="1" w:styleId="CM14">
    <w:name w:val="CM14"/>
    <w:basedOn w:val="Default"/>
    <w:next w:val="Default"/>
    <w:uiPriority w:val="99"/>
    <w:rsid w:val="007B0A66"/>
    <w:rPr>
      <w:rFonts w:cs="Times New Roman"/>
      <w:color w:val="auto"/>
    </w:rPr>
  </w:style>
  <w:style w:type="paragraph" w:customStyle="1" w:styleId="CM5">
    <w:name w:val="CM5"/>
    <w:basedOn w:val="Default"/>
    <w:next w:val="Default"/>
    <w:uiPriority w:val="99"/>
    <w:rsid w:val="007B0A66"/>
    <w:pPr>
      <w:spacing w:line="198" w:lineRule="atLeast"/>
    </w:pPr>
    <w:rPr>
      <w:rFonts w:cs="Times New Roman"/>
      <w:color w:val="auto"/>
    </w:rPr>
  </w:style>
  <w:style w:type="paragraph" w:customStyle="1" w:styleId="CM15">
    <w:name w:val="CM15"/>
    <w:basedOn w:val="Default"/>
    <w:next w:val="Default"/>
    <w:uiPriority w:val="99"/>
    <w:rsid w:val="007B0A66"/>
    <w:rPr>
      <w:rFonts w:cs="Times New Roman"/>
      <w:color w:val="auto"/>
    </w:rPr>
  </w:style>
  <w:style w:type="paragraph" w:customStyle="1" w:styleId="CM16">
    <w:name w:val="CM16"/>
    <w:basedOn w:val="Default"/>
    <w:next w:val="Default"/>
    <w:uiPriority w:val="99"/>
    <w:rsid w:val="007B0A66"/>
    <w:rPr>
      <w:rFonts w:cs="Times New Roman"/>
      <w:color w:val="auto"/>
    </w:rPr>
  </w:style>
  <w:style w:type="paragraph" w:customStyle="1" w:styleId="CM13">
    <w:name w:val="CM13"/>
    <w:basedOn w:val="Default"/>
    <w:next w:val="Default"/>
    <w:uiPriority w:val="99"/>
    <w:rsid w:val="007B0A66"/>
    <w:rPr>
      <w:rFonts w:cs="Times New Roman"/>
      <w:color w:val="auto"/>
    </w:rPr>
  </w:style>
  <w:style w:type="paragraph" w:customStyle="1" w:styleId="CM17">
    <w:name w:val="CM17"/>
    <w:basedOn w:val="Default"/>
    <w:next w:val="Default"/>
    <w:uiPriority w:val="99"/>
    <w:rsid w:val="007B0A66"/>
    <w:rPr>
      <w:rFonts w:cs="Times New Roman"/>
      <w:color w:val="auto"/>
    </w:rPr>
  </w:style>
  <w:style w:type="paragraph" w:customStyle="1" w:styleId="Standard">
    <w:name w:val="Standard"/>
    <w:uiPriority w:val="99"/>
    <w:rsid w:val="007B0A66"/>
    <w:pPr>
      <w:suppressAutoHyphens/>
      <w:autoSpaceDN w:val="0"/>
      <w:spacing w:after="200" w:line="276" w:lineRule="auto"/>
      <w:textAlignment w:val="baseline"/>
    </w:pPr>
    <w:rPr>
      <w:rFonts w:ascii="Calibri" w:eastAsia="Times New Roman" w:hAnsi="Calibri" w:cs="Calibri"/>
      <w:kern w:val="3"/>
      <w:lang w:eastAsia="zh-CN"/>
    </w:rPr>
  </w:style>
  <w:style w:type="paragraph" w:styleId="Hlavika">
    <w:name w:val="header"/>
    <w:basedOn w:val="Normlny"/>
    <w:link w:val="HlavikaChar"/>
    <w:uiPriority w:val="99"/>
    <w:rsid w:val="007B0A66"/>
    <w:pPr>
      <w:tabs>
        <w:tab w:val="center" w:pos="4536"/>
        <w:tab w:val="right" w:pos="9072"/>
      </w:tabs>
      <w:spacing w:after="0" w:line="240" w:lineRule="auto"/>
    </w:pPr>
    <w:rPr>
      <w:rFonts w:ascii="Times New Roman" w:eastAsia="Times New Roman" w:hAnsi="Times New Roman" w:cs="Times New Roman"/>
      <w:sz w:val="24"/>
      <w:szCs w:val="24"/>
      <w:lang w:val="cs-CZ" w:eastAsia="cs-CZ"/>
    </w:rPr>
  </w:style>
  <w:style w:type="character" w:customStyle="1" w:styleId="HlavikaChar">
    <w:name w:val="Hlavička Char"/>
    <w:basedOn w:val="Predvolenpsmoodseku"/>
    <w:link w:val="Hlavika"/>
    <w:uiPriority w:val="99"/>
    <w:rsid w:val="007B0A66"/>
    <w:rPr>
      <w:rFonts w:ascii="Times New Roman" w:eastAsia="Times New Roman" w:hAnsi="Times New Roman" w:cs="Times New Roman"/>
      <w:sz w:val="24"/>
      <w:szCs w:val="24"/>
      <w:lang w:val="cs-CZ" w:eastAsia="cs-CZ"/>
    </w:rPr>
  </w:style>
  <w:style w:type="paragraph" w:styleId="Pta">
    <w:name w:val="footer"/>
    <w:basedOn w:val="Normlny"/>
    <w:link w:val="PtaChar"/>
    <w:uiPriority w:val="99"/>
    <w:rsid w:val="007B0A66"/>
    <w:pPr>
      <w:tabs>
        <w:tab w:val="center" w:pos="4536"/>
        <w:tab w:val="right" w:pos="9072"/>
      </w:tabs>
      <w:spacing w:after="0" w:line="240" w:lineRule="auto"/>
    </w:pPr>
    <w:rPr>
      <w:rFonts w:ascii="Times New Roman" w:eastAsia="Times New Roman" w:hAnsi="Times New Roman" w:cs="Times New Roman"/>
      <w:sz w:val="24"/>
      <w:szCs w:val="24"/>
      <w:lang w:val="cs-CZ" w:eastAsia="cs-CZ"/>
    </w:rPr>
  </w:style>
  <w:style w:type="character" w:customStyle="1" w:styleId="PtaChar">
    <w:name w:val="Päta Char"/>
    <w:basedOn w:val="Predvolenpsmoodseku"/>
    <w:link w:val="Pta"/>
    <w:uiPriority w:val="99"/>
    <w:rsid w:val="007B0A66"/>
    <w:rPr>
      <w:rFonts w:ascii="Times New Roman" w:eastAsia="Times New Roman" w:hAnsi="Times New Roman" w:cs="Times New Roman"/>
      <w:sz w:val="24"/>
      <w:szCs w:val="24"/>
      <w:lang w:val="cs-CZ" w:eastAsia="cs-CZ"/>
    </w:rPr>
  </w:style>
  <w:style w:type="paragraph" w:styleId="Textbubliny">
    <w:name w:val="Balloon Text"/>
    <w:basedOn w:val="Normlny"/>
    <w:link w:val="TextbublinyChar"/>
    <w:rsid w:val="007B0A66"/>
    <w:pPr>
      <w:spacing w:after="0" w:line="240" w:lineRule="auto"/>
    </w:pPr>
    <w:rPr>
      <w:rFonts w:ascii="Segoe UI" w:eastAsia="Times New Roman" w:hAnsi="Segoe UI" w:cs="Segoe UI"/>
      <w:sz w:val="18"/>
      <w:szCs w:val="18"/>
      <w:lang w:val="cs-CZ" w:eastAsia="cs-CZ"/>
    </w:rPr>
  </w:style>
  <w:style w:type="character" w:customStyle="1" w:styleId="TextbublinyChar">
    <w:name w:val="Text bubliny Char"/>
    <w:basedOn w:val="Predvolenpsmoodseku"/>
    <w:link w:val="Textbubliny"/>
    <w:rsid w:val="007B0A66"/>
    <w:rPr>
      <w:rFonts w:ascii="Segoe UI" w:eastAsia="Times New Roman" w:hAnsi="Segoe UI" w:cs="Segoe UI"/>
      <w:sz w:val="18"/>
      <w:szCs w:val="18"/>
      <w:lang w:val="cs-CZ" w:eastAsia="cs-CZ"/>
    </w:rPr>
  </w:style>
  <w:style w:type="character" w:styleId="Siln">
    <w:name w:val="Strong"/>
    <w:basedOn w:val="Predvolenpsmoodseku"/>
    <w:uiPriority w:val="22"/>
    <w:qFormat/>
    <w:rsid w:val="002B710B"/>
    <w:rPr>
      <w:rFonts w:cs="Times New Roman"/>
      <w:b/>
      <w:bCs/>
    </w:rPr>
  </w:style>
  <w:style w:type="character" w:styleId="Odkaznakomentr">
    <w:name w:val="annotation reference"/>
    <w:basedOn w:val="Predvolenpsmoodseku"/>
    <w:uiPriority w:val="99"/>
    <w:semiHidden/>
    <w:unhideWhenUsed/>
    <w:rsid w:val="009567C9"/>
    <w:rPr>
      <w:sz w:val="18"/>
      <w:szCs w:val="18"/>
    </w:rPr>
  </w:style>
  <w:style w:type="paragraph" w:styleId="Textkomentra">
    <w:name w:val="annotation text"/>
    <w:basedOn w:val="Normlny"/>
    <w:link w:val="TextkomentraChar"/>
    <w:uiPriority w:val="99"/>
    <w:semiHidden/>
    <w:unhideWhenUsed/>
    <w:rsid w:val="009567C9"/>
    <w:pPr>
      <w:spacing w:line="240" w:lineRule="auto"/>
    </w:pPr>
    <w:rPr>
      <w:rFonts w:ascii="Calibri" w:eastAsia="Calibri" w:hAnsi="Calibri" w:cs="Times New Roman"/>
      <w:sz w:val="24"/>
      <w:szCs w:val="24"/>
    </w:rPr>
  </w:style>
  <w:style w:type="character" w:customStyle="1" w:styleId="TextkomentraChar">
    <w:name w:val="Text komentára Char"/>
    <w:basedOn w:val="Predvolenpsmoodseku"/>
    <w:link w:val="Textkomentra"/>
    <w:uiPriority w:val="99"/>
    <w:semiHidden/>
    <w:rsid w:val="009567C9"/>
    <w:rPr>
      <w:rFonts w:ascii="Calibri" w:eastAsia="Calibri" w:hAnsi="Calibri" w:cs="Times New Roman"/>
      <w:sz w:val="24"/>
      <w:szCs w:val="24"/>
    </w:rPr>
  </w:style>
  <w:style w:type="character" w:customStyle="1" w:styleId="ppp-input-value">
    <w:name w:val="ppp-input-value"/>
    <w:basedOn w:val="Predvolenpsmoodseku"/>
    <w:rsid w:val="0010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02BB-D678-452E-A017-AC8E695D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F6D08E-6877-4E78-8FE5-26E41A55748A}">
  <ds:schemaRefs>
    <ds:schemaRef ds:uri="http://schemas.microsoft.com/office/2006/metadata/properties"/>
  </ds:schemaRefs>
</ds:datastoreItem>
</file>

<file path=customXml/itemProps3.xml><?xml version="1.0" encoding="utf-8"?>
<ds:datastoreItem xmlns:ds="http://schemas.openxmlformats.org/officeDocument/2006/customXml" ds:itemID="{92AE0CC7-3A4B-46FE-B16F-1F56FFF7AA67}">
  <ds:schemaRefs>
    <ds:schemaRef ds:uri="http://schemas.microsoft.com/sharepoint/v3/contenttype/forms"/>
  </ds:schemaRefs>
</ds:datastoreItem>
</file>

<file path=customXml/itemProps4.xml><?xml version="1.0" encoding="utf-8"?>
<ds:datastoreItem xmlns:ds="http://schemas.openxmlformats.org/officeDocument/2006/customXml" ds:itemID="{FA5CB058-6AC2-4BD2-8400-57568769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6337</Words>
  <Characters>36123</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Smažáková Janette</dc:creator>
  <cp:keywords/>
  <dc:description/>
  <cp:lastModifiedBy>Juríková Jana</cp:lastModifiedBy>
  <cp:revision>2</cp:revision>
  <cp:lastPrinted>2015-11-24T09:52:00Z</cp:lastPrinted>
  <dcterms:created xsi:type="dcterms:W3CDTF">2018-08-09T06:43:00Z</dcterms:created>
  <dcterms:modified xsi:type="dcterms:W3CDTF">2018-08-09T06:43:00Z</dcterms:modified>
</cp:coreProperties>
</file>