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0E7616" w:rsidRDefault="00D710A5" w:rsidP="000E7616">
      <w:pPr>
        <w:widowControl/>
        <w:spacing w:after="0" w:line="240" w:lineRule="auto"/>
        <w:jc w:val="center"/>
        <w:rPr>
          <w:rFonts w:ascii="Times New Roman" w:hAnsi="Times New Roman"/>
          <w:b/>
          <w:caps/>
          <w:sz w:val="20"/>
          <w:szCs w:val="20"/>
        </w:rPr>
      </w:pPr>
      <w:r w:rsidRPr="000E7616">
        <w:rPr>
          <w:rFonts w:ascii="Times New Roman" w:hAnsi="Times New Roman"/>
          <w:b/>
          <w:caps/>
          <w:sz w:val="20"/>
          <w:szCs w:val="20"/>
        </w:rPr>
        <w:t>vznesené Pripomienky v rámci medzirezortného pripomienkového konania</w:t>
      </w:r>
    </w:p>
    <w:p w:rsidR="002F00DB" w:rsidRPr="000E7616" w:rsidRDefault="002F00DB" w:rsidP="000E7616">
      <w:pPr>
        <w:widowControl/>
        <w:spacing w:after="0" w:line="240" w:lineRule="auto"/>
        <w:jc w:val="center"/>
        <w:rPr>
          <w:rFonts w:ascii="Times New Roman" w:hAnsi="Times New Roman"/>
          <w:b/>
          <w:caps/>
          <w:sz w:val="20"/>
          <w:szCs w:val="20"/>
        </w:rPr>
      </w:pPr>
    </w:p>
    <w:p w:rsidR="00EA70F1" w:rsidRPr="000E7616" w:rsidRDefault="00EA70F1" w:rsidP="000E7616">
      <w:pPr>
        <w:spacing w:after="0" w:line="240" w:lineRule="auto"/>
        <w:jc w:val="center"/>
        <w:divId w:val="1032192999"/>
        <w:rPr>
          <w:rFonts w:ascii="Times New Roman" w:hAnsi="Times New Roman"/>
          <w:sz w:val="20"/>
          <w:szCs w:val="20"/>
        </w:rPr>
      </w:pPr>
      <w:r w:rsidRPr="000E7616">
        <w:rPr>
          <w:rFonts w:ascii="Times New Roman" w:hAnsi="Times New Roman"/>
          <w:sz w:val="20"/>
          <w:szCs w:val="20"/>
        </w:rPr>
        <w:t>Zákon, ktorým sa dopĺňa zákon č. 40/1964 Zb. Občiansky zákonník v znení neskorších predpisov</w:t>
      </w:r>
    </w:p>
    <w:p w:rsidR="00D710A5" w:rsidRPr="000E7616" w:rsidRDefault="00D710A5" w:rsidP="000E7616">
      <w:pPr>
        <w:widowControl/>
        <w:spacing w:after="0" w:line="240" w:lineRule="auto"/>
        <w:rPr>
          <w:rFonts w:ascii="Times New Roman" w:hAnsi="Times New Roman"/>
          <w:sz w:val="20"/>
          <w:szCs w:val="20"/>
        </w:rPr>
      </w:pPr>
    </w:p>
    <w:p w:rsidR="00BA14D6" w:rsidRPr="000E7616" w:rsidRDefault="00BA14D6" w:rsidP="000E7616">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0E7616" w:rsidTr="00087ADB">
        <w:tc>
          <w:tcPr>
            <w:tcW w:w="6379" w:type="dxa"/>
            <w:tcBorders>
              <w:top w:val="nil"/>
              <w:left w:val="nil"/>
              <w:bottom w:val="nil"/>
              <w:right w:val="nil"/>
            </w:tcBorders>
          </w:tcPr>
          <w:p w:rsidR="00D710A5" w:rsidRPr="000E7616" w:rsidRDefault="0087529A" w:rsidP="000E7616">
            <w:pPr>
              <w:widowControl/>
              <w:spacing w:after="0" w:line="240" w:lineRule="auto"/>
              <w:rPr>
                <w:rFonts w:ascii="Times New Roman" w:hAnsi="Times New Roman"/>
                <w:sz w:val="20"/>
                <w:szCs w:val="20"/>
              </w:rPr>
            </w:pPr>
            <w:r w:rsidRPr="000E7616">
              <w:rPr>
                <w:rFonts w:ascii="Times New Roman" w:hAnsi="Times New Roman"/>
                <w:sz w:val="20"/>
                <w:szCs w:val="20"/>
              </w:rPr>
              <w:t>Počet vznesených pripomienok, z toho zásadných</w:t>
            </w:r>
          </w:p>
        </w:tc>
        <w:tc>
          <w:tcPr>
            <w:tcW w:w="7943" w:type="dxa"/>
            <w:tcBorders>
              <w:top w:val="nil"/>
              <w:left w:val="nil"/>
              <w:bottom w:val="nil"/>
              <w:right w:val="nil"/>
            </w:tcBorders>
          </w:tcPr>
          <w:p w:rsidR="00D710A5" w:rsidRPr="000E7616" w:rsidRDefault="00EA70F1" w:rsidP="000E7616">
            <w:pPr>
              <w:widowControl/>
              <w:spacing w:after="0" w:line="240" w:lineRule="auto"/>
              <w:rPr>
                <w:rFonts w:ascii="Times New Roman" w:hAnsi="Times New Roman"/>
                <w:sz w:val="20"/>
                <w:szCs w:val="20"/>
              </w:rPr>
            </w:pPr>
            <w:r w:rsidRPr="000E7616">
              <w:rPr>
                <w:rFonts w:ascii="Times New Roman" w:hAnsi="Times New Roman"/>
                <w:sz w:val="20"/>
                <w:szCs w:val="20"/>
              </w:rPr>
              <w:t>39 / 15</w:t>
            </w:r>
          </w:p>
        </w:tc>
      </w:tr>
    </w:tbl>
    <w:p w:rsidR="00D710A5" w:rsidRPr="000E7616" w:rsidRDefault="00D710A5" w:rsidP="000E7616">
      <w:pPr>
        <w:pStyle w:val="Zkladntext"/>
        <w:widowControl/>
        <w:jc w:val="both"/>
        <w:rPr>
          <w:b w:val="0"/>
          <w:bCs w:val="0"/>
          <w:color w:val="000000"/>
          <w:sz w:val="20"/>
          <w:szCs w:val="20"/>
        </w:rPr>
      </w:pPr>
    </w:p>
    <w:p w:rsidR="00EA70F1" w:rsidRPr="000E7616" w:rsidRDefault="00EA70F1" w:rsidP="000E7616">
      <w:pPr>
        <w:widowControl/>
        <w:spacing w:after="0" w:line="240" w:lineRule="auto"/>
        <w:rPr>
          <w:rFonts w:ascii="Times New Roman" w:hAnsi="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49"/>
        <w:gridCol w:w="8470"/>
        <w:gridCol w:w="379"/>
        <w:gridCol w:w="558"/>
        <w:gridCol w:w="3298"/>
      </w:tblGrid>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Subjekt</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Pripomienka</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Typ</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E7616" w:rsidP="000E7616">
            <w:pPr>
              <w:spacing w:after="0" w:line="240" w:lineRule="auto"/>
              <w:jc w:val="center"/>
              <w:rPr>
                <w:rFonts w:ascii="Times New Roman" w:hAnsi="Times New Roman"/>
                <w:b/>
                <w:bCs/>
                <w:sz w:val="20"/>
                <w:szCs w:val="20"/>
              </w:rPr>
            </w:pPr>
            <w:r>
              <w:rPr>
                <w:rFonts w:ascii="Times New Roman" w:hAnsi="Times New Roman"/>
                <w:b/>
                <w:bCs/>
                <w:sz w:val="20"/>
                <w:szCs w:val="20"/>
              </w:rPr>
              <w:t>Vyh.</w:t>
            </w:r>
          </w:p>
        </w:tc>
        <w:tc>
          <w:tcPr>
            <w:tcW w:w="1165"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Poznámka</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APSU</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Čl. I bod 1: §54a a Čl. I bod 2.</w:t>
            </w:r>
            <w:r w:rsidRPr="000E7616">
              <w:rPr>
                <w:rFonts w:ascii="Times New Roman" w:hAnsi="Times New Roman"/>
                <w:sz w:val="20"/>
                <w:szCs w:val="20"/>
              </w:rPr>
              <w:br/>
            </w:r>
            <w:proofErr w:type="spellStart"/>
            <w:r w:rsidRPr="000E7616">
              <w:rPr>
                <w:rFonts w:ascii="Times New Roman" w:hAnsi="Times New Roman"/>
                <w:sz w:val="20"/>
                <w:szCs w:val="20"/>
              </w:rPr>
              <w:t>Navrhujmeme</w:t>
            </w:r>
            <w:proofErr w:type="spellEnd"/>
            <w:r w:rsidRPr="000E7616">
              <w:rPr>
                <w:rFonts w:ascii="Times New Roman" w:hAnsi="Times New Roman"/>
                <w:sz w:val="20"/>
                <w:szCs w:val="20"/>
              </w:rPr>
              <w:t xml:space="preserve"> novelizačný bod vypustiť a navrhované znenie neprijať. Odôvodnenie : 1) Navrhovaná úprava porušuje ústavný princíp, podľa ktorého vlastnícke právo všetkých vlastníkov má rovnaký zákonný obsah a ochranu. Pre ilustráciu tejto pripomienky o nesúlade navrhovanej právnej úpravy s Ústavou SR najskôr poukážeme na porovnanie dvoch príkladov: v prvom prípade fyzická osoba uzavrie kúpnu zmluvu na kúpu tovaru s dodávateľom, čiže spotrebiteľskú zmluvu, v druhom prípade tá istá fyzická osoba uzavrie obsahovo totožnú zmluvu na rovnaký druh tovaru so susedom/ príbuzným. Ani v jednom prípade fyzická osoba (v prvom prípade spotrebiteľ) neuhradí svoje záväzky. Podľa navrhovanej úpravy by v prípade spotrebiteľskej zmluvy dodávateľ nemal mať právo vymáhať svoje právo po uplynutí premlčacej doby, v druhom prípade sused/ príbuzný dlžníka nie je takýmto obmedzením dotknutý. Skutočnosť, že v jednom prípade vystupuje ako veriteľ dodávateľ a v druhom prípade „len“ sused toho istého dlžníka nie je dostatočne relevantným dôvodom, aby vlastníctvo premlčaného práva dodávateľa bolo oslabené oproti vlastníctvu premlčaného práva suseda. V oboch prípadoch ide o druhovo rovnaký predmet vlastníctva (pozn. judikatúra ÚS SR, rovnako aj ESĽP ochranu vlastníckeho práva vzťahuje na majetok v širšom poňatí, kedy za majetok považuje nielen veci, ale aj práva. ESĽP do pojmu majetok ako objekt ochrany vlastníctva zaraďuje napríklad aj práva duševného vlastníctva, a to aj prihlášku ochrannej známky, o ktorej ešte nebolo rozhodnuté (napr. rozhodnutie </w:t>
            </w:r>
            <w:proofErr w:type="spellStart"/>
            <w:r w:rsidRPr="000E7616">
              <w:rPr>
                <w:rFonts w:ascii="Times New Roman" w:hAnsi="Times New Roman"/>
                <w:sz w:val="20"/>
                <w:szCs w:val="20"/>
              </w:rPr>
              <w:t>Anheuser-Busch</w:t>
            </w:r>
            <w:proofErr w:type="spellEnd"/>
            <w:r w:rsidRPr="000E7616">
              <w:rPr>
                <w:rFonts w:ascii="Times New Roman" w:hAnsi="Times New Roman"/>
                <w:sz w:val="20"/>
                <w:szCs w:val="20"/>
              </w:rPr>
              <w:t xml:space="preserve"> </w:t>
            </w:r>
            <w:proofErr w:type="spellStart"/>
            <w:r w:rsidRPr="000E7616">
              <w:rPr>
                <w:rFonts w:ascii="Times New Roman" w:hAnsi="Times New Roman"/>
                <w:sz w:val="20"/>
                <w:szCs w:val="20"/>
              </w:rPr>
              <w:t>Inc</w:t>
            </w:r>
            <w:proofErr w:type="spellEnd"/>
            <w:r w:rsidRPr="000E7616">
              <w:rPr>
                <w:rFonts w:ascii="Times New Roman" w:hAnsi="Times New Roman"/>
                <w:sz w:val="20"/>
                <w:szCs w:val="20"/>
              </w:rPr>
              <w:t xml:space="preserve">. proti Portugalsku)). Uvedeným porovnaním poukazujeme na to, že navrhovaná úprava zavádza rozdielny obsah vlastníckeho práva na základe povahy zmluvného vzťahu a osoby, ktorej toto právo patrí. Takéto rozlišovanie je neobhájiteľné a porušuje princíp vyjadrený v článku 20 odstavec 1 Ústavy SR, podľa ktorého vlastnícke právo všetkých vlastníkov má rovnaký zákonný obsah a ochranu. Z rozhodovacej činnosti Ústavného súdu SR vyplýva (napríklad nález </w:t>
            </w:r>
            <w:proofErr w:type="spellStart"/>
            <w:r w:rsidRPr="000E7616">
              <w:rPr>
                <w:rFonts w:ascii="Times New Roman" w:hAnsi="Times New Roman"/>
                <w:sz w:val="20"/>
                <w:szCs w:val="20"/>
              </w:rPr>
              <w:t>sp.zn</w:t>
            </w:r>
            <w:proofErr w:type="spellEnd"/>
            <w:r w:rsidRPr="000E7616">
              <w:rPr>
                <w:rFonts w:ascii="Times New Roman" w:hAnsi="Times New Roman"/>
                <w:sz w:val="20"/>
                <w:szCs w:val="20"/>
              </w:rPr>
              <w:t xml:space="preserve">. PL. ÚS 38/95) : Ústava Slovenskej republiky v čl. 20 ods. 1 neustanovuje absolútne rovnaký obsah vlastníckeho práva všetkých vlastníkov ku všetkým veciam, ktoré môžu byť predmetom vlastníctva. Určuje však rovnaký zákonný obsah vlastníckeho práva všetkých vlastníkov. Z uvedeného vyplýva, že vlastníci druhovo rovnakej veci musia mať rovnaký zákonom stanovený obsah svojho vlastníckeho práva. Zastávame názor, že navrhovaná úprava upravuje obsah vlastníckeho práva odlišne pre osobu, ktorá je oprávnenou osobou („majiteľom“) premlčaného práva zo spotrebiteľskej zmluvy a pre ostatné osoby z nespotrebiteľských vzťahov. Ústavné pravidlá zásahov a obmedzení do vlastníckeho práva neumožňujú, aby rovnaký predmet vlastníckeho práva (v tomto prípade právo na zaplatenie pohľadávky) mal rozdielnu úroveň ochrany z iných dôvodov ako sú tie, ktoré sa upravujú v článku 20 Ústavy SR. Pohľadávka predstavuje majetkovú hodnotu a teda </w:t>
            </w:r>
            <w:r w:rsidRPr="000E7616">
              <w:rPr>
                <w:rFonts w:ascii="Times New Roman" w:hAnsi="Times New Roman"/>
                <w:sz w:val="20"/>
                <w:szCs w:val="20"/>
              </w:rPr>
              <w:lastRenderedPageBreak/>
              <w:t>môže byť predmetom občianskoprávnych vzťahov. Aj premlčaná pohľadávka požíva ochranu podľa právneho poriadku, vrátane dodatkového protokolu č. 1 (</w:t>
            </w:r>
            <w:proofErr w:type="spellStart"/>
            <w:r w:rsidRPr="000E7616">
              <w:rPr>
                <w:rFonts w:ascii="Times New Roman" w:hAnsi="Times New Roman"/>
                <w:sz w:val="20"/>
                <w:szCs w:val="20"/>
              </w:rPr>
              <w:t>porov</w:t>
            </w:r>
            <w:proofErr w:type="spellEnd"/>
            <w:r w:rsidRPr="000E7616">
              <w:rPr>
                <w:rFonts w:ascii="Times New Roman" w:hAnsi="Times New Roman"/>
                <w:sz w:val="20"/>
                <w:szCs w:val="20"/>
              </w:rPr>
              <w:t xml:space="preserve">. nález ÚS SR </w:t>
            </w:r>
            <w:proofErr w:type="spellStart"/>
            <w:r w:rsidRPr="000E7616">
              <w:rPr>
                <w:rFonts w:ascii="Times New Roman" w:hAnsi="Times New Roman"/>
                <w:sz w:val="20"/>
                <w:szCs w:val="20"/>
              </w:rPr>
              <w:t>sp.zn</w:t>
            </w:r>
            <w:proofErr w:type="spellEnd"/>
            <w:r w:rsidRPr="000E7616">
              <w:rPr>
                <w:rFonts w:ascii="Times New Roman" w:hAnsi="Times New Roman"/>
                <w:sz w:val="20"/>
                <w:szCs w:val="20"/>
              </w:rPr>
              <w:t xml:space="preserve">. PL. ÚS 11/2016, bod 43 : Ústavný súd tak zistil, že pojem „premlčanie“ sa dostal do právnej vety a prípadne literatúry dobovým nesprávnym prekladom právnej vety z rozhodnutia o prijateľnosti (pozn. sťažnosti vo veci) Ladislav a Aurel Brežní v. Slovenská republika. Čo sa týka kategórie „nádej na uznanie bývalého vlastníckeho práva, ktorého výkon už dlho nie je efektívny“, táto sa vzťahuje na dejinne unikátne situácie, akými sú napríklad majetkové reštitúcie. Možno konštatovať, že z judikatúry ESĽP nevyplýva, že by premlčaná pohľadávka nemala ochranu čl. 1 dodatkového protokolu.). Podľa navrhnutej úpravy však premlčaná pohľadávka zo spotrebiteľského vzťahu nepožíva žiadnu resp. obmedzenú ochranu, hoci k tomu nie je daný relevantný dôvod. 2) Predkladateľ zákona svojím návrhom obmedzuje vlastnícke právo dodávateľa v prípade, ak tento je veriteľom práva zo spotrebiteľskej zmluvy. Navrhovaná úprava tak zasahuje len do tých vzťahov, ktoré sú spotrebiteľské, a to prostredníctvom resp. v súvislosti s hmotnoprávnym inštitútom, ktorý sám o sebe nemá len spojitosť so spotrebiteľským vzťahom. Premlčanie je spojiteľné s každým súkromnoprávnym vzťahom, pričom platenie premlčaného dlhu nepredstavuje zhoršenie postavenia dlžníka. Považujeme za potrebné odlišovať platenie dlhu, ktorý je nesporný a premlčaný, od prípadu, kedy samotný dlh je sporný. V konaniach s účasťou spotrebiteľa (teda v sporoch s ochranou tzv. slabšej strany) majú konajúce súdy dostatočne široký rozsah oprávnení ex offo preskúmať povahu žalovaného dlhu a vyvodiť z pohľadu ochrany spotrebiteľa všetky opatrenia na to, aby sa spotrebiteľovi tejto ochrany skutočne dostalo. Takýto postup je pritom realizovaný bez ohľadu na to, či ide o spotrebiteľa pasívneho alebo nie. Platenie premlčaného dlhu ale nie je porušením ochrany spotrebiteľa. 3) Ústavný súd SR konštatoval protiústavnosť právnej úpravy, ktorá súdom ukladala ex offo prihliadať na premlčanie v spotrebiteľských vzťahoch (§ 5b zákona č. 250/2007 </w:t>
            </w:r>
            <w:proofErr w:type="spellStart"/>
            <w:r w:rsidRPr="000E7616">
              <w:rPr>
                <w:rFonts w:ascii="Times New Roman" w:hAnsi="Times New Roman"/>
                <w:sz w:val="20"/>
                <w:szCs w:val="20"/>
              </w:rPr>
              <w:t>Z.z</w:t>
            </w:r>
            <w:proofErr w:type="spellEnd"/>
            <w:r w:rsidRPr="000E7616">
              <w:rPr>
                <w:rFonts w:ascii="Times New Roman" w:hAnsi="Times New Roman"/>
                <w:sz w:val="20"/>
                <w:szCs w:val="20"/>
              </w:rPr>
              <w:t xml:space="preserve">. a nález PL. ÚS 11/2016). Ak je neprípustné, aby súdy prihliadali ex offo na premlčanie, len ťažko akceptovať legitimitu a primeranosť takej úpravy, podľa ktorej by mal byť veriteľ premlčaného práva zo spotrebiteľskej zmluvy obmedzovaný ešte vo väčšom rozsahu, a to priamo zákazom podania žaloby a vymáhania takéhoto práva. V náleze </w:t>
            </w:r>
            <w:proofErr w:type="spellStart"/>
            <w:r w:rsidRPr="000E7616">
              <w:rPr>
                <w:rFonts w:ascii="Times New Roman" w:hAnsi="Times New Roman"/>
                <w:sz w:val="20"/>
                <w:szCs w:val="20"/>
              </w:rPr>
              <w:t>sp.zn</w:t>
            </w:r>
            <w:proofErr w:type="spellEnd"/>
            <w:r w:rsidRPr="000E7616">
              <w:rPr>
                <w:rFonts w:ascii="Times New Roman" w:hAnsi="Times New Roman"/>
                <w:sz w:val="20"/>
                <w:szCs w:val="20"/>
              </w:rPr>
              <w:t xml:space="preserve">. PL: ÚS 11/2016 sa konštatuje : Vychádzajúc z perspektívy, že dlhy sa majú platiť riadne a včas, z ochrany autonómie jednotlivca (bod 36), z ochrany férovosti procesu ako objektívnej hodnoty, ale aj z praktických skúseností, že úprava často škodí tým poctivejším, resp. pomáha menej zodpovedným, ústavný súd konštatuje, že na ochranu zraniteľného jednotlivca jestvujú miernejšie prostriedky zvlášť formou právnej pomoci, a preto daná úprava nie je nevyhnutná na naplnenie tohto cieľa. Ústavný súd je presvedčený, že zákonodarca má v rukách miernejšie prostriedky na zabezpečenie ochrany spotrebiteľov. Predkladaná úprava je neprimeranou oveľa viac, ako bola úprava v § 5b zákona č. 250/2007 </w:t>
            </w:r>
            <w:proofErr w:type="spellStart"/>
            <w:r w:rsidRPr="000E7616">
              <w:rPr>
                <w:rFonts w:ascii="Times New Roman" w:hAnsi="Times New Roman"/>
                <w:sz w:val="20"/>
                <w:szCs w:val="20"/>
              </w:rPr>
              <w:t>Z.z</w:t>
            </w:r>
            <w:proofErr w:type="spellEnd"/>
            <w:r w:rsidRPr="000E7616">
              <w:rPr>
                <w:rFonts w:ascii="Times New Roman" w:hAnsi="Times New Roman"/>
                <w:sz w:val="20"/>
                <w:szCs w:val="20"/>
              </w:rPr>
              <w:t xml:space="preserve">. a ktorá bola vyhlásená za protiústavnú. 4) Predkladateľ navrhovanej právnej úpravy ani nešpecifikoval, aké znevýhodnenie hrozí spotrebiteľovi – dlžníkovi vo vzťahu k premlčanému právu dodávateľa a plneniu premlčaného dlhu. Ak dodávateľ ako oprávnená osoba z premlčaného práva vstúpi do súdneho sporu a uplatňuje premlčané právo, koná tak s rizikom, že žalovaná strana namietne premlčanie. Otázka, či toto premlčanie spotrebiteľ namietne, nie je relevantná natoľko, aby viedla k zákazu žalovania premlčaného práva zo spotrebiteľskej zmluvy. Právny poriadok pozná a uplatňuje rôzne spôsoby ochrany aj nevzdelaných spotrebiteľov. Samotná otázka vedomosti či nevedomosti o premlčaní je irelevantnou. Opätovne poukazujeme na spomenutý nález Ústavného súdu </w:t>
            </w:r>
            <w:r w:rsidRPr="000E7616">
              <w:rPr>
                <w:rFonts w:ascii="Times New Roman" w:hAnsi="Times New Roman"/>
                <w:sz w:val="20"/>
                <w:szCs w:val="20"/>
              </w:rPr>
              <w:lastRenderedPageBreak/>
              <w:t xml:space="preserve">SR, ktorý k problematike „nevzdelaného“ spotrebiteľa uvádza, že problém nevzdelaného spotrebiteľa nie je nijako špecificky spotrebiteľský, rovnako nevzdelaný môže byť účastník v bežnom občianskoprávnom spore) a otázka vzdelaného/nevzdelaného spotrebiteľa je otázkou právnej pomoci v konaní, ktorú možno riešiť cez bezplatnú právnu pomoc, možnosť zastupovania spotrebiteľov združeniami (čo inak existuje aj dnes v Civilnom sporovom poriadku). 5) Predkladaná úprava je nesystematická aj z pohľadu regulácie ochrany spotrebiteľa a spotrebiteľských vzťahov. Ochrana spotrebiteľa je zameraná na vyrovnávanie faktickej nerovnosti medzi dodávateľom a spotrebiteľom tak, aby mali vyrovnané pozície a nie na to, aby sa vytvorila nerovnosť opačná (spotrebiteľ </w:t>
            </w:r>
            <w:proofErr w:type="spellStart"/>
            <w:r w:rsidRPr="000E7616">
              <w:rPr>
                <w:rFonts w:ascii="Times New Roman" w:hAnsi="Times New Roman"/>
                <w:sz w:val="20"/>
                <w:szCs w:val="20"/>
              </w:rPr>
              <w:t>vs</w:t>
            </w:r>
            <w:proofErr w:type="spellEnd"/>
            <w:r w:rsidRPr="000E7616">
              <w:rPr>
                <w:rFonts w:ascii="Times New Roman" w:hAnsi="Times New Roman"/>
                <w:sz w:val="20"/>
                <w:szCs w:val="20"/>
              </w:rPr>
              <w:t xml:space="preserve">. dodávateľ). Vyrovnanosť pozícii znamená, že má ísť v zásade o rovnaké postavenie, aké majú dva rovnaké subjekty (napríklad dve fyzické osoby navzájom). Zavedenie zákazu vymáhať premlčané právo len dodávateľovi zo spotrebiteľskej zmluvy vytvára pre neho nevýhodnejšiu postavenie, ako by mal veriteľ v akomkoľvek inom nespotrebiteľskom vzťahu. Predkladaná úprava prekračuj účel regulácie ochrany spotrebiteľa. 6) Prijatie navrhovanej právnej úpravy je reakciou na nález Ústavného súdu SR </w:t>
            </w:r>
            <w:proofErr w:type="spellStart"/>
            <w:r w:rsidRPr="000E7616">
              <w:rPr>
                <w:rFonts w:ascii="Times New Roman" w:hAnsi="Times New Roman"/>
                <w:sz w:val="20"/>
                <w:szCs w:val="20"/>
              </w:rPr>
              <w:t>sp.zn</w:t>
            </w:r>
            <w:proofErr w:type="spellEnd"/>
            <w:r w:rsidRPr="000E7616">
              <w:rPr>
                <w:rFonts w:ascii="Times New Roman" w:hAnsi="Times New Roman"/>
                <w:sz w:val="20"/>
                <w:szCs w:val="20"/>
              </w:rPr>
              <w:t xml:space="preserve">. PL. ÚS 11/2016. Ústavný súd SR v bode 47 odôvodnenia zdôrazňuje : Pri novom zákonodarnom procese bude potrebné brať do úvahy tak rovnosť medzi dlžníkmi spotrebiteľmi a </w:t>
            </w:r>
            <w:proofErr w:type="spellStart"/>
            <w:r w:rsidRPr="000E7616">
              <w:rPr>
                <w:rFonts w:ascii="Times New Roman" w:hAnsi="Times New Roman"/>
                <w:sz w:val="20"/>
                <w:szCs w:val="20"/>
              </w:rPr>
              <w:t>nespotrebiteľmi</w:t>
            </w:r>
            <w:proofErr w:type="spellEnd"/>
            <w:r w:rsidRPr="000E7616">
              <w:rPr>
                <w:rFonts w:ascii="Times New Roman" w:hAnsi="Times New Roman"/>
                <w:sz w:val="20"/>
                <w:szCs w:val="20"/>
              </w:rPr>
              <w:t xml:space="preserve">, ako aj medzi veriteľmi a spotrebiteľmi. S ohľadom na tento „príkaz“ tvrdíme, že navrhnutá úprava vytvára zásadnú nerovnosť z pohľadu dlžníkov (spotrebiteľ </w:t>
            </w:r>
            <w:proofErr w:type="spellStart"/>
            <w:r w:rsidRPr="000E7616">
              <w:rPr>
                <w:rFonts w:ascii="Times New Roman" w:hAnsi="Times New Roman"/>
                <w:sz w:val="20"/>
                <w:szCs w:val="20"/>
              </w:rPr>
              <w:t>vs</w:t>
            </w:r>
            <w:proofErr w:type="spellEnd"/>
            <w:r w:rsidRPr="000E7616">
              <w:rPr>
                <w:rFonts w:ascii="Times New Roman" w:hAnsi="Times New Roman"/>
                <w:sz w:val="20"/>
                <w:szCs w:val="20"/>
              </w:rPr>
              <w:t xml:space="preserve">. </w:t>
            </w:r>
            <w:proofErr w:type="spellStart"/>
            <w:r w:rsidRPr="000E7616">
              <w:rPr>
                <w:rFonts w:ascii="Times New Roman" w:hAnsi="Times New Roman"/>
                <w:sz w:val="20"/>
                <w:szCs w:val="20"/>
              </w:rPr>
              <w:t>nespotrebiteľ</w:t>
            </w:r>
            <w:proofErr w:type="spellEnd"/>
            <w:r w:rsidRPr="000E7616">
              <w:rPr>
                <w:rFonts w:ascii="Times New Roman" w:hAnsi="Times New Roman"/>
                <w:sz w:val="20"/>
                <w:szCs w:val="20"/>
              </w:rPr>
              <w:t xml:space="preserve">), z pohľadu veriteľov (dodávateľ ako veriteľ práva zo spotrebiteľskej zmluvy </w:t>
            </w:r>
            <w:proofErr w:type="spellStart"/>
            <w:r w:rsidRPr="000E7616">
              <w:rPr>
                <w:rFonts w:ascii="Times New Roman" w:hAnsi="Times New Roman"/>
                <w:sz w:val="20"/>
                <w:szCs w:val="20"/>
              </w:rPr>
              <w:t>vs</w:t>
            </w:r>
            <w:proofErr w:type="spellEnd"/>
            <w:r w:rsidRPr="000E7616">
              <w:rPr>
                <w:rFonts w:ascii="Times New Roman" w:hAnsi="Times New Roman"/>
                <w:sz w:val="20"/>
                <w:szCs w:val="20"/>
              </w:rPr>
              <w:t xml:space="preserve">. bežná osoba ako veriteľ práva z nespotrebiteľskej zmluvy) a tiež vo vzťahu dodávateľ </w:t>
            </w:r>
            <w:proofErr w:type="spellStart"/>
            <w:r w:rsidRPr="000E7616">
              <w:rPr>
                <w:rFonts w:ascii="Times New Roman" w:hAnsi="Times New Roman"/>
                <w:sz w:val="20"/>
                <w:szCs w:val="20"/>
              </w:rPr>
              <w:t>vs</w:t>
            </w:r>
            <w:proofErr w:type="spellEnd"/>
            <w:r w:rsidRPr="000E7616">
              <w:rPr>
                <w:rFonts w:ascii="Times New Roman" w:hAnsi="Times New Roman"/>
                <w:sz w:val="20"/>
                <w:szCs w:val="20"/>
              </w:rPr>
              <w:t xml:space="preserve">. spotrebiteľ. Ak totiž dnes dodávateľ žaluje na súde premlčané právo, koná tak s vedomím rizika neúspechu, ktorý nastane v prípade námietky premlčania. V dobe, kedy povedomie bežných spotrebiteľov je oveľa vyššie ako sa domnieva navrhovateľ (vďaka informovanosti v médiách, sociálnych sieťach a pod.) navrhovaná úprava už nemá opodstatnenie. 7) Zároveň pochybujeme o súlade navrhnutej úpravy s právnym poriadkom aj pokiaľ ide o prechodné ustanovenia. Hmotným právom sa môže obmedzovať právne postavenie dotknutého subjektu len do budúcnosti, čo vyžaduje, aby predkladaná úprava pôsobila len pri tých právach zo spotrebiteľských vzťahov, ktoré vzniknú a premlčia sa po účinnosti navrhovanej úpravy. Navrhovaná úprava má ambíciu zaviesť účinky aj na také právne vzťahy, v prípade ktorých adresáti právnych noriem nemohli predvídať vznik obmedzenia a zákazu, aký sa navrhuje predkladanou úpravou. Podotýkame, že ide o zásah do vlastníckeho práva, pričom sa zdá, že navrhnutý zákon má mať účinky aj do tých práv, ktoré sa premlčali už pred prijatím novej úpravy. Podľa nálezu českého Ústavného súdu </w:t>
            </w:r>
            <w:proofErr w:type="spellStart"/>
            <w:r w:rsidRPr="000E7616">
              <w:rPr>
                <w:rFonts w:ascii="Times New Roman" w:hAnsi="Times New Roman"/>
                <w:sz w:val="20"/>
                <w:szCs w:val="20"/>
              </w:rPr>
              <w:t>sp.zn</w:t>
            </w:r>
            <w:proofErr w:type="spellEnd"/>
            <w:r w:rsidRPr="000E7616">
              <w:rPr>
                <w:rFonts w:ascii="Times New Roman" w:hAnsi="Times New Roman"/>
                <w:sz w:val="20"/>
                <w:szCs w:val="20"/>
              </w:rPr>
              <w:t>. II. ÚS 268/06 : Vlastnícke právo náleží svojou povahou do kategórie „základných“ práv a slobôd jednotlivca („</w:t>
            </w:r>
            <w:proofErr w:type="spellStart"/>
            <w:r w:rsidRPr="000E7616">
              <w:rPr>
                <w:rFonts w:ascii="Times New Roman" w:hAnsi="Times New Roman"/>
                <w:sz w:val="20"/>
                <w:szCs w:val="20"/>
              </w:rPr>
              <w:t>core-rights</w:t>
            </w:r>
            <w:proofErr w:type="spellEnd"/>
            <w:r w:rsidRPr="000E7616">
              <w:rPr>
                <w:rFonts w:ascii="Times New Roman" w:hAnsi="Times New Roman"/>
                <w:sz w:val="20"/>
                <w:szCs w:val="20"/>
              </w:rPr>
              <w:t>“), a tvorí teda jadro personálnej autonómie jednotlivca vo vzťahu k verejnej moci. Ústavne konformné obmedzenie vlastníckeho práva je možné iba vo verejnom záujme, na základe zákona a za náhradu, pričom miera a rozsah obmedzenia musí byť proporcionálna vo vzťahu k cieľu, ktorý obmedzenie sleduje, a prostriedkom, ktorými je obmedzenie dosahované. Tam, kde jedna z týchto podmienok núteného obmedzenia vlastníckeho práva absentuje (napríklad zákon nepredpokladá poskytnutie kompenzácie za jeho obmedzenie), jedná sa o neústavné porušenie vlastníckeho práva. Navrhnutá úprava nespĺňa ústavné podmienky obmedzenia majetku veriteľa ohľadne premlčaného práva zo spotrebiteľskej zmluvy. Platením premlčaného dlhu nie je spotrebiteľ žiadnym spôsobom poškodený, sám sa tomuto plateniu môže vyhnúť námietkou premlčania (ku ktorej mu ex offo nemôže pomáhať ani súd).</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117A08" w:rsidP="000E7616">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117A08" w:rsidP="000E7616">
            <w:pPr>
              <w:spacing w:after="0" w:line="240" w:lineRule="auto"/>
              <w:rPr>
                <w:rFonts w:ascii="Times New Roman" w:hAnsi="Times New Roman"/>
                <w:bCs/>
                <w:sz w:val="20"/>
                <w:szCs w:val="20"/>
              </w:rPr>
            </w:pPr>
            <w:r>
              <w:rPr>
                <w:rFonts w:ascii="Times New Roman" w:hAnsi="Times New Roman"/>
                <w:bCs/>
                <w:sz w:val="20"/>
                <w:szCs w:val="20"/>
              </w:rPr>
              <w:t>Prerokované dňa 14.08.2018. 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AZZZ 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1 § 54 a)</w:t>
            </w:r>
            <w:r w:rsidRPr="000E7616">
              <w:rPr>
                <w:rFonts w:ascii="Times New Roman" w:hAnsi="Times New Roman"/>
                <w:sz w:val="20"/>
                <w:szCs w:val="20"/>
              </w:rPr>
              <w:br/>
              <w:t>Náš návrh: nesúhlasíme so znením novely. Odôvodnenie: Nie je podľa nášho názoru potrebné novelizovať Občiansky zákonník tým, že premlčaný dlh prestane fakticky existovať, lebo sa nebude dať vymáhať a ani ho zabezpečovať inými inštitútmi hmotného práva. Stiera sa týmto rozdiel medzi premlčaním a preklúziou. Návrhom je ohrozené uplatňovanie záložného práva podľa § 151j odsek 2 OZ v prípade, ak ide o dlh premlčaný. V podstate prijatím tejto novely by sme ďalej kvalifikovane učili ľudí, ako si nedostáť svojich záväzkov. Podľa nášho názoru uvedené navrhované ustanovenie má vplyv aj na § 455 odsek 1 OZ, keďže výsledkom uplatňovania § 54a) by prijatie premlčaného dlhu bolo považované za bezdôvodné obohatenie.</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A3991" w:rsidP="000E7616">
            <w:pPr>
              <w:spacing w:after="0" w:line="240" w:lineRule="auto"/>
              <w:jc w:val="center"/>
              <w:rPr>
                <w:rFonts w:ascii="Times New Roman" w:hAnsi="Times New Roman"/>
                <w:b/>
                <w:bCs/>
                <w:sz w:val="20"/>
                <w:szCs w:val="20"/>
              </w:rPr>
            </w:pPr>
            <w:r>
              <w:rPr>
                <w:rFonts w:ascii="Times New Roman" w:hAnsi="Times New Roman"/>
                <w:b/>
                <w:bCs/>
                <w:sz w:val="20"/>
                <w:szCs w:val="20"/>
              </w:rPr>
              <w:t>Č</w:t>
            </w:r>
            <w:r w:rsidR="00081225">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81225" w:rsidP="0097310B">
            <w:pPr>
              <w:spacing w:after="0" w:line="240" w:lineRule="auto"/>
              <w:rPr>
                <w:rFonts w:ascii="Times New Roman" w:hAnsi="Times New Roman"/>
                <w:bCs/>
                <w:sz w:val="20"/>
                <w:szCs w:val="20"/>
              </w:rPr>
            </w:pPr>
            <w:r>
              <w:rPr>
                <w:rFonts w:ascii="Times New Roman" w:hAnsi="Times New Roman"/>
                <w:bCs/>
                <w:sz w:val="20"/>
                <w:szCs w:val="20"/>
              </w:rPr>
              <w:t>Rozpor odstránený</w:t>
            </w:r>
            <w:r w:rsidR="0097310B">
              <w:rPr>
                <w:rFonts w:ascii="Times New Roman" w:hAnsi="Times New Roman"/>
                <w:bCs/>
                <w:sz w:val="20"/>
                <w:szCs w:val="20"/>
              </w:rPr>
              <w:t xml:space="preserve"> na rozporovom konaní konanom dňa 13.08.2018.</w:t>
            </w:r>
            <w:r>
              <w:rPr>
                <w:rFonts w:ascii="Times New Roman" w:hAnsi="Times New Roman"/>
                <w:bCs/>
                <w:sz w:val="20"/>
                <w:szCs w:val="20"/>
              </w:rPr>
              <w:t xml:space="preserve"> </w:t>
            </w:r>
            <w:r w:rsidR="00710C2C">
              <w:rPr>
                <w:rFonts w:ascii="Times New Roman" w:hAnsi="Times New Roman"/>
                <w:bCs/>
                <w:sz w:val="20"/>
                <w:szCs w:val="20"/>
              </w:rPr>
              <w:t>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AZZZ 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2 § 879u</w:t>
            </w:r>
            <w:r w:rsidRPr="000E7616">
              <w:rPr>
                <w:rFonts w:ascii="Times New Roman" w:hAnsi="Times New Roman"/>
                <w:sz w:val="20"/>
                <w:szCs w:val="20"/>
              </w:rPr>
              <w:br/>
              <w:t>Náš návrh: nesúhlasíme so znením novely. Odôvodnenie: Nie je podľa nášho názoru potrebné novelizovať Občiansky zákonník tým, že premlčaný dlh prestane fakticky existovať, lebo sa nebude dať vymáhať a ani ho zabezpečovať inými inštitútmi hmotného práva. Stiera sa týmto rozdiel medzi premlčaním a preklúziou. Návrhom je ohrozené uplatňovanie záložného práva podľa § 151j odsek 2 OZ v prípade, ak ide o dlh premlčaný. V podstate prijatím tejto novely by sme ďalej kvalifikovane učili ľudí, ako si nedostáť svojich záväzkov. Podľa nášho názoru uvedené navrhované ustanovenie má vplyv aj na § 455 odsek 1 OZ, keďže výsledkom uplatňovania § 54a) by prijatie premlčaného dlhu bolo považované za bezdôvodné obohatenie.</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A3991" w:rsidP="00081225">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65" w:type="pct"/>
            <w:tcBorders>
              <w:top w:val="outset" w:sz="6" w:space="0" w:color="000000"/>
              <w:left w:val="outset" w:sz="6" w:space="0" w:color="000000"/>
              <w:bottom w:val="outset" w:sz="6" w:space="0" w:color="000000"/>
              <w:right w:val="outset" w:sz="6" w:space="0" w:color="000000"/>
            </w:tcBorders>
          </w:tcPr>
          <w:p w:rsidR="000E7616" w:rsidRDefault="000A3991" w:rsidP="00117A08">
            <w:pPr>
              <w:spacing w:after="0" w:line="240" w:lineRule="auto"/>
              <w:rPr>
                <w:rFonts w:ascii="Times New Roman" w:hAnsi="Times New Roman"/>
                <w:bCs/>
                <w:sz w:val="20"/>
                <w:szCs w:val="20"/>
              </w:rPr>
            </w:pPr>
            <w:r>
              <w:rPr>
                <w:rFonts w:ascii="Times New Roman" w:hAnsi="Times New Roman"/>
                <w:bCs/>
                <w:sz w:val="20"/>
                <w:szCs w:val="20"/>
              </w:rPr>
              <w:t>Pripomienka sa vecne vzťahuje k 1. novelizačnému bodu.</w:t>
            </w:r>
          </w:p>
          <w:p w:rsidR="00117A08" w:rsidRPr="000E7616" w:rsidRDefault="00117A08" w:rsidP="00117A08">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CTF</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vlastnému materiálu § 54a</w:t>
            </w:r>
            <w:r w:rsidRPr="000E7616">
              <w:rPr>
                <w:rFonts w:ascii="Times New Roman" w:hAnsi="Times New Roman"/>
                <w:sz w:val="20"/>
                <w:szCs w:val="20"/>
              </w:rPr>
              <w:br/>
              <w:t>Máme za to, že</w:t>
            </w:r>
            <w:bookmarkStart w:id="0" w:name="_GoBack"/>
            <w:bookmarkEnd w:id="0"/>
            <w:r w:rsidRPr="000E7616">
              <w:rPr>
                <w:rFonts w:ascii="Times New Roman" w:hAnsi="Times New Roman"/>
                <w:sz w:val="20"/>
                <w:szCs w:val="20"/>
              </w:rPr>
              <w:t xml:space="preserve"> znenie navrhovaného § 54a je v rozpore s Ústavou Slovenskej republiky (ďalej len "Ústava SR") a v rozpore s právnym názorom Ústavného súdu Slovenskej republiky (ďalej len "Ústavný súd") vysloveného v náleze Ústavného súdu zo dňa 7. februára 2018, </w:t>
            </w:r>
            <w:proofErr w:type="spellStart"/>
            <w:r w:rsidRPr="000E7616">
              <w:rPr>
                <w:rFonts w:ascii="Times New Roman" w:hAnsi="Times New Roman"/>
                <w:sz w:val="20"/>
                <w:szCs w:val="20"/>
              </w:rPr>
              <w:t>sp</w:t>
            </w:r>
            <w:proofErr w:type="spellEnd"/>
            <w:r w:rsidRPr="000E7616">
              <w:rPr>
                <w:rFonts w:ascii="Times New Roman" w:hAnsi="Times New Roman"/>
                <w:sz w:val="20"/>
                <w:szCs w:val="20"/>
              </w:rPr>
              <w:t xml:space="preserve">. zn. ÚS /11/2016-60 (ďalej len "Nález"). Ústavný súd v Náleze jasne vyslovil, že ustanovenie § 5b zákona č. 250/2007 </w:t>
            </w:r>
            <w:proofErr w:type="spellStart"/>
            <w:r w:rsidRPr="000E7616">
              <w:rPr>
                <w:rFonts w:ascii="Times New Roman" w:hAnsi="Times New Roman"/>
                <w:sz w:val="20"/>
                <w:szCs w:val="20"/>
              </w:rPr>
              <w:t>Z.z</w:t>
            </w:r>
            <w:proofErr w:type="spellEnd"/>
            <w:r w:rsidRPr="000E7616">
              <w:rPr>
                <w:rFonts w:ascii="Times New Roman" w:hAnsi="Times New Roman"/>
                <w:sz w:val="20"/>
                <w:szCs w:val="20"/>
              </w:rPr>
              <w:t>. o ochrane spotrebiteľa (ďalej len "</w:t>
            </w:r>
            <w:proofErr w:type="spellStart"/>
            <w:r w:rsidRPr="000E7616">
              <w:rPr>
                <w:rFonts w:ascii="Times New Roman" w:hAnsi="Times New Roman"/>
                <w:sz w:val="20"/>
                <w:szCs w:val="20"/>
              </w:rPr>
              <w:t>ZoOS</w:t>
            </w:r>
            <w:proofErr w:type="spellEnd"/>
            <w:r w:rsidRPr="000E7616">
              <w:rPr>
                <w:rFonts w:ascii="Times New Roman" w:hAnsi="Times New Roman"/>
                <w:sz w:val="20"/>
                <w:szCs w:val="20"/>
              </w:rPr>
              <w:t>"), ktorým súdy a iné príslušné orgány z úradnej povinnosti mali povinnosť prihliadať na premlčanie, aj keď na jeho uplatnenie je inak potrebné, aby sa premlčania domáhal spotrebiteľ, je v rozpore s Ústavou SR, konkrétne s čl. 1 ods. 1 a čl. 46 ods. 1 Ústavy SR, a to tým, že jednostranne zvýhodňuje dlžníka/spotrebiteľa tým, že nestranný súd (prípadne iný orgán) má povinnosť prihliadať na oslabenie nároku dodávateľa voči spotrebiteľovi, čo je v rozpore s princípom nestrannosti súdu, a teda aj s princípom právneho štátu. Vzhľadom na vyššie uvedené preto navrhujeme úplne vypustenie prijatia, resp. neprijatie tohto ustanovenia Návrhu Zákona v znení v akom bol predložený MS SR do medzirezortného pripomienkového konania. Odôvodnenie: Inštitút premlčania je inštitútom, ktorý nespôsobuje zánik práva, avšak iba znemožňuje jeho vymáhanie prostredníctvom príslušných orgánov, avšak to len za podmienky, že bola včas vznesená námietka premlčania. Premlčanie tak vo svojej podstate reflektuje zásadu „</w:t>
            </w:r>
            <w:proofErr w:type="spellStart"/>
            <w:r w:rsidRPr="000E7616">
              <w:rPr>
                <w:rFonts w:ascii="Times New Roman" w:hAnsi="Times New Roman"/>
                <w:sz w:val="20"/>
                <w:szCs w:val="20"/>
              </w:rPr>
              <w:t>vigilantibus</w:t>
            </w:r>
            <w:proofErr w:type="spellEnd"/>
            <w:r w:rsidRPr="000E7616">
              <w:rPr>
                <w:rFonts w:ascii="Times New Roman" w:hAnsi="Times New Roman"/>
                <w:sz w:val="20"/>
                <w:szCs w:val="20"/>
              </w:rPr>
              <w:t xml:space="preserve"> </w:t>
            </w:r>
            <w:proofErr w:type="spellStart"/>
            <w:r w:rsidRPr="000E7616">
              <w:rPr>
                <w:rFonts w:ascii="Times New Roman" w:hAnsi="Times New Roman"/>
                <w:sz w:val="20"/>
                <w:szCs w:val="20"/>
              </w:rPr>
              <w:t>iura</w:t>
            </w:r>
            <w:proofErr w:type="spellEnd"/>
            <w:r w:rsidRPr="000E7616">
              <w:rPr>
                <w:rFonts w:ascii="Times New Roman" w:hAnsi="Times New Roman"/>
                <w:sz w:val="20"/>
                <w:szCs w:val="20"/>
              </w:rPr>
              <w:t xml:space="preserve"> </w:t>
            </w:r>
            <w:proofErr w:type="spellStart"/>
            <w:r w:rsidRPr="000E7616">
              <w:rPr>
                <w:rFonts w:ascii="Times New Roman" w:hAnsi="Times New Roman"/>
                <w:sz w:val="20"/>
                <w:szCs w:val="20"/>
              </w:rPr>
              <w:t>scripta</w:t>
            </w:r>
            <w:proofErr w:type="spellEnd"/>
            <w:r w:rsidRPr="000E7616">
              <w:rPr>
                <w:rFonts w:ascii="Times New Roman" w:hAnsi="Times New Roman"/>
                <w:sz w:val="20"/>
                <w:szCs w:val="20"/>
              </w:rPr>
              <w:t xml:space="preserve"> </w:t>
            </w:r>
            <w:proofErr w:type="spellStart"/>
            <w:r w:rsidRPr="000E7616">
              <w:rPr>
                <w:rFonts w:ascii="Times New Roman" w:hAnsi="Times New Roman"/>
                <w:sz w:val="20"/>
                <w:szCs w:val="20"/>
              </w:rPr>
              <w:t>sunt</w:t>
            </w:r>
            <w:proofErr w:type="spellEnd"/>
            <w:r w:rsidRPr="000E7616">
              <w:rPr>
                <w:rFonts w:ascii="Times New Roman" w:hAnsi="Times New Roman"/>
                <w:sz w:val="20"/>
                <w:szCs w:val="20"/>
              </w:rPr>
              <w:t xml:space="preserve">“ (právo praje bdelým) platnú už v starom rímskom práve a zodpovednosť za správu svojich vecí zo strany dlžníka. Zmyslom premlčania v žiadnom prípade nemá byť akési poskytnutie možnosti dlžníkovi vyhnúť sa splateniu svojich dlhov. Premlčanie totiž pohľadávku nerobí naturálnou pohľadávkou ex lege, ale robí ju takou až momentom uplatnenia námietky premlčania dlžníkom.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710C2C" w:rsidP="000E761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A3991" w:rsidP="000E7616">
            <w:pPr>
              <w:spacing w:after="0" w:line="240" w:lineRule="auto"/>
              <w:rPr>
                <w:rFonts w:ascii="Times New Roman" w:hAnsi="Times New Roman"/>
                <w:bCs/>
                <w:sz w:val="20"/>
                <w:szCs w:val="20"/>
              </w:rPr>
            </w:pPr>
            <w:r>
              <w:rPr>
                <w:rFonts w:ascii="Times New Roman" w:hAnsi="Times New Roman"/>
                <w:bCs/>
                <w:sz w:val="20"/>
                <w:szCs w:val="20"/>
              </w:rPr>
              <w:t>Prerokované dňa 14.08.2018. 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CTF</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vlastnému materiálu § 897u</w:t>
            </w:r>
            <w:r w:rsidRPr="000E7616">
              <w:rPr>
                <w:rFonts w:ascii="Times New Roman" w:hAnsi="Times New Roman"/>
                <w:sz w:val="20"/>
                <w:szCs w:val="20"/>
              </w:rPr>
              <w:br/>
              <w:t xml:space="preserve">Navrhujeme úplne vypustenie prijatia, resp. neprijatie tohto ustanovenia § 897u Návrhu Zákona v znení v </w:t>
            </w:r>
            <w:r w:rsidRPr="000E7616">
              <w:rPr>
                <w:rFonts w:ascii="Times New Roman" w:hAnsi="Times New Roman"/>
                <w:sz w:val="20"/>
                <w:szCs w:val="20"/>
              </w:rPr>
              <w:lastRenderedPageBreak/>
              <w:t xml:space="preserve">akom bol predložený MS SR do medzirezortného pripomienkového konania. Odôvodnenie: Navrhované prechodné ustanovenie § 879u je v rozpore s princípom právnej istoty a so zákazom retroaktivity. Dôsledkom prijatia takejto právnej úpravy by tak, okrem iného, bolo aj to, že súdy (resp. iné orgány) by museli obligatórne vo všetkých konaniach nanovo a opätovne ex offo posúdiť, či v spore nejde o premlčané právo, a v prípade ak by dospeli k názoru, že predmetom sporu je premlčané právo, žalobu zamietnuť. Námietka premlčania je hmotnoprávnou námietkou, a teda sa na ňu vzťahujú pravidlá o koncentrácii konania. Pokiaľ je premlčané právo predmetom prebiehajúceho súdneho konania, ktoré už bolo skoncentrované (či už zo zákona alebo súdom), dôjde tým k zásahu do rovnosti strán v konaní. Dlžníkovi, hoci zmeškal lehotu na tvrdenie o premlčaní práva v súdnom konaní, súd ex </w:t>
            </w:r>
            <w:proofErr w:type="spellStart"/>
            <w:r w:rsidRPr="000E7616">
              <w:rPr>
                <w:rFonts w:ascii="Times New Roman" w:hAnsi="Times New Roman"/>
                <w:sz w:val="20"/>
                <w:szCs w:val="20"/>
              </w:rPr>
              <w:t>effo</w:t>
            </w:r>
            <w:proofErr w:type="spellEnd"/>
            <w:r w:rsidRPr="000E7616">
              <w:rPr>
                <w:rFonts w:ascii="Times New Roman" w:hAnsi="Times New Roman"/>
                <w:sz w:val="20"/>
                <w:szCs w:val="20"/>
              </w:rPr>
              <w:t xml:space="preserve"> poskytne právnu ochranu v podobe zamietnutia žaloby pre nevymáhateľnosť premlčaného práva. Zároveň však veriteľ nebude môcť vzniesť nové tvrdenia v rámci procesnej obrany proti premlčaniu práva.</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E16071" w:rsidP="000E7616">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A3991" w:rsidP="000E7616">
            <w:pPr>
              <w:spacing w:after="0" w:line="240" w:lineRule="auto"/>
              <w:rPr>
                <w:rFonts w:ascii="Times New Roman" w:hAnsi="Times New Roman"/>
                <w:bCs/>
                <w:sz w:val="20"/>
                <w:szCs w:val="20"/>
              </w:rPr>
            </w:pPr>
            <w:r>
              <w:rPr>
                <w:rFonts w:ascii="Times New Roman" w:hAnsi="Times New Roman"/>
                <w:bCs/>
                <w:sz w:val="20"/>
                <w:szCs w:val="20"/>
              </w:rPr>
              <w:t xml:space="preserve">Prerokované dňa 14.08.2018. Materiál upravený v súlade so závermi </w:t>
            </w:r>
            <w:r>
              <w:rPr>
                <w:rFonts w:ascii="Times New Roman" w:hAnsi="Times New Roman"/>
                <w:bCs/>
                <w:sz w:val="20"/>
                <w:szCs w:val="20"/>
              </w:rPr>
              <w:lastRenderedPageBreak/>
              <w:t>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CTF</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k vlastnému materiálu § 897u</w:t>
            </w:r>
            <w:r w:rsidRPr="000E7616">
              <w:rPr>
                <w:rFonts w:ascii="Times New Roman" w:hAnsi="Times New Roman"/>
                <w:sz w:val="20"/>
                <w:szCs w:val="20"/>
              </w:rPr>
              <w:br/>
              <w:t xml:space="preserve">Navrhujeme úplne vypustenie prijatia, resp. neprijatie tohto ustanovenia § 897u Návrhu Zákona v znení v akom bol predložený MS SR do medzirezortného pripomienkového konania. Odôvodnenie: Navrhované prechodné ustanovenie § 879u je v rozpore s princípom právnej istoty a so zákazom retroaktivity. Dôsledkom prijatia takejto právnej úpravy by tak, okrem iného, bolo aj to, že súdy (resp. iné orgány) by museli obligatórne vo všetkých konaniach nanovo a opätovne ex offo posúdiť, či v spore nejde o premlčané právo, a v prípade ak by dospeli k názoru, že predmetom sporu je premlčané právo, žalobu zamietnuť. Námietka premlčania je hmotnoprávnou námietkou, a teda sa na ňu vzťahujú pravidlá o koncentrácii konania. Pokiaľ je premlčané právo predmetom prebiehajúceho súdneho konania, ktoré už bolo skoncentrované (či už zo zákona alebo súdom), dôjde tým k zásahu do rovnosti strán v konaní. Dlžníkovi, hoci zmeškal lehotu na tvrdenie o premlčaní práva v súdnom konaní, súd ex </w:t>
            </w:r>
            <w:proofErr w:type="spellStart"/>
            <w:r w:rsidRPr="000E7616">
              <w:rPr>
                <w:rFonts w:ascii="Times New Roman" w:hAnsi="Times New Roman"/>
                <w:sz w:val="20"/>
                <w:szCs w:val="20"/>
              </w:rPr>
              <w:t>effo</w:t>
            </w:r>
            <w:proofErr w:type="spellEnd"/>
            <w:r w:rsidRPr="000E7616">
              <w:rPr>
                <w:rFonts w:ascii="Times New Roman" w:hAnsi="Times New Roman"/>
                <w:sz w:val="20"/>
                <w:szCs w:val="20"/>
              </w:rPr>
              <w:t xml:space="preserve"> poskytne právnu ochranu v podobe zamietnutia žaloby pre nevymáhateľnosť premlčaného práva. Zároveň však veriteľ nebude môcť vzniesť nové tvrdenia v rámci procesnej obrany proti premlčaniu práva.</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E16071" w:rsidP="000E7616">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97310B" w:rsidP="000E7616">
            <w:pPr>
              <w:spacing w:after="0" w:line="240" w:lineRule="auto"/>
              <w:rPr>
                <w:rFonts w:ascii="Times New Roman" w:hAnsi="Times New Roman"/>
                <w:bCs/>
                <w:sz w:val="20"/>
                <w:szCs w:val="20"/>
              </w:rPr>
            </w:pPr>
            <w:r>
              <w:rPr>
                <w:rFonts w:ascii="Times New Roman" w:hAnsi="Times New Roman"/>
                <w:bCs/>
                <w:sz w:val="20"/>
                <w:szCs w:val="20"/>
              </w:rPr>
              <w:t>Duplicitne uplatnená pripomienka.</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GPSR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sz w:val="20"/>
                <w:szCs w:val="20"/>
              </w:rPr>
              <w:br/>
              <w:t>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A3991"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Klub 500</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K Čl. I návrhu</w:t>
            </w:r>
            <w:r w:rsidRPr="000E7616">
              <w:rPr>
                <w:rFonts w:ascii="Times New Roman" w:hAnsi="Times New Roman"/>
                <w:sz w:val="20"/>
                <w:szCs w:val="20"/>
              </w:rPr>
              <w:br/>
              <w:t>Nesúhlasíme s návrhom - nesúhlasíme s retroaktívnym pôsobením prechodného ustanovenia § 879u. Zároveň nesúhlasíme so znením navrhovaného § 54a - formulačne nie je zrejmé, čo zahŕňa pojem "vymáhať", zároveň podľa nás navrhované ustanovenie sleduje do istej miery cieľ, aký sledoval § 5b ZOS.</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A3991" w:rsidP="000E7616">
            <w:pPr>
              <w:spacing w:after="0" w:line="240" w:lineRule="auto"/>
              <w:jc w:val="center"/>
              <w:rPr>
                <w:rFonts w:ascii="Times New Roman" w:hAnsi="Times New Roman"/>
                <w:b/>
                <w:bCs/>
                <w:sz w:val="20"/>
                <w:szCs w:val="20"/>
              </w:rPr>
            </w:pPr>
            <w:r>
              <w:rPr>
                <w:rFonts w:ascii="Times New Roman" w:hAnsi="Times New Roman"/>
                <w:b/>
                <w:bCs/>
                <w:sz w:val="20"/>
                <w:szCs w:val="20"/>
              </w:rPr>
              <w:t>Č</w:t>
            </w:r>
            <w:r w:rsidR="00081225">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81225" w:rsidP="0038674C">
            <w:pPr>
              <w:spacing w:after="0" w:line="240" w:lineRule="auto"/>
              <w:rPr>
                <w:rFonts w:ascii="Times New Roman" w:hAnsi="Times New Roman"/>
                <w:bCs/>
                <w:sz w:val="20"/>
                <w:szCs w:val="20"/>
              </w:rPr>
            </w:pPr>
            <w:r>
              <w:rPr>
                <w:rFonts w:ascii="Times New Roman" w:hAnsi="Times New Roman"/>
                <w:bCs/>
                <w:sz w:val="20"/>
                <w:szCs w:val="20"/>
              </w:rPr>
              <w:t xml:space="preserve"> </w:t>
            </w:r>
            <w:r w:rsidR="000A3991">
              <w:rPr>
                <w:rFonts w:ascii="Times New Roman" w:hAnsi="Times New Roman"/>
                <w:bCs/>
                <w:sz w:val="20"/>
                <w:szCs w:val="20"/>
              </w:rPr>
              <w:t xml:space="preserve">Pripomienkujúci subjekt </w:t>
            </w:r>
            <w:r w:rsidR="0038674C">
              <w:rPr>
                <w:rFonts w:ascii="Times New Roman" w:hAnsi="Times New Roman"/>
                <w:bCs/>
                <w:sz w:val="20"/>
                <w:szCs w:val="20"/>
              </w:rPr>
              <w:t>zmenil zásadnú pripomienku na obyčajnú</w:t>
            </w:r>
            <w:r w:rsidR="000A3991">
              <w:rPr>
                <w:rFonts w:ascii="Times New Roman" w:hAnsi="Times New Roman"/>
                <w:bCs/>
                <w:sz w:val="20"/>
                <w:szCs w:val="20"/>
              </w:rPr>
              <w:t>.</w:t>
            </w:r>
            <w:r w:rsidR="0097310B">
              <w:rPr>
                <w:rFonts w:ascii="Times New Roman" w:hAnsi="Times New Roman"/>
                <w:bCs/>
                <w:sz w:val="20"/>
                <w:szCs w:val="20"/>
              </w:rPr>
              <w:t xml:space="preserve"> 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MFSR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Všeobecne</w:t>
            </w:r>
            <w:r w:rsidRPr="000E7616">
              <w:rPr>
                <w:rFonts w:ascii="Times New Roman" w:hAnsi="Times New Roman"/>
                <w:sz w:val="20"/>
                <w:szCs w:val="20"/>
              </w:rPr>
              <w:br/>
              <w:t xml:space="preserve">Beriem na vedomie, že návrh nebude mať vplyv na rozpočet verejnej správy.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E028FD"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MFSR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Všeobecne</w:t>
            </w:r>
            <w:r w:rsidRPr="000E7616">
              <w:rPr>
                <w:rFonts w:ascii="Times New Roman" w:hAnsi="Times New Roman"/>
                <w:sz w:val="20"/>
                <w:szCs w:val="20"/>
              </w:rPr>
              <w:br/>
              <w:t xml:space="preserve">Návrh je potrebné zosúladiť s prílohou č. 1 Legislatívnych pravidiel vlády SR (v čl. I úvodnej vete doplniť posledné tri novely Občianskeho zákonníka prijaté v roku 2018, vzhľadom na prijatie zákona č. 213/2018 Z. z., v ktorom je v čl. II novelizovaný Občiansky zákonník, je potrebné v bode 2 úvodnej vete nahradiť slovo „druhú“ slovom „tretiu“ a slovo „tretia“ slovom „štvrtá“, v nadpise nahradiť slovo „TRETIA“ slovom „ŠTVRTÁ“ a § 879u označiť ako § 879v).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E028FD"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MKSR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sz w:val="20"/>
                <w:szCs w:val="20"/>
              </w:rPr>
              <w:br/>
            </w:r>
            <w:r w:rsidRPr="000E7616">
              <w:rPr>
                <w:rFonts w:ascii="Times New Roman" w:hAnsi="Times New Roman"/>
                <w:sz w:val="20"/>
                <w:szCs w:val="20"/>
              </w:rPr>
              <w:lastRenderedPageBreak/>
              <w:t>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E028FD"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MPRVSR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celému materiálu</w:t>
            </w:r>
            <w:r w:rsidRPr="000E7616">
              <w:rPr>
                <w:rFonts w:ascii="Times New Roman" w:hAnsi="Times New Roman"/>
                <w:sz w:val="20"/>
                <w:szCs w:val="20"/>
              </w:rPr>
              <w:br/>
              <w:t>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E028FD"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MZSR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čl. I druhý bod</w:t>
            </w:r>
            <w:r w:rsidRPr="000E7616">
              <w:rPr>
                <w:rFonts w:ascii="Times New Roman" w:hAnsi="Times New Roman"/>
                <w:sz w:val="20"/>
                <w:szCs w:val="20"/>
              </w:rPr>
              <w:br/>
              <w:t>Do čl. I druhého bodu odporúčame doplniť ustanovenie, podľa akých predpisov sa dokončia konania začaté pred účinnosťou tohto zákona.</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A3991"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MZSR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čl. I druhý bod</w:t>
            </w:r>
            <w:r w:rsidRPr="000E7616">
              <w:rPr>
                <w:rFonts w:ascii="Times New Roman" w:hAnsi="Times New Roman"/>
                <w:sz w:val="20"/>
                <w:szCs w:val="20"/>
              </w:rPr>
              <w:br/>
              <w:t>V čl. I druhom bode upozorňujeme na vzájomnú rozpornosť úpravy vety pred bodkočiarkou a za ňou. Z úpravy zabezpečenia premlčaných práv, ktorá sa návrhom zákona mení, a z formulácie § 879u nie je jasné, ktorou právnou úpravou sa bude zabezpečenie riadiť. Upozorňujeme, že navrhovaná textácia nie je vysvetlená ani v osobitnej časti dôvodovej správy.</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A3991" w:rsidP="000E7616">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A3991" w:rsidP="000E7616">
            <w:pPr>
              <w:spacing w:after="0" w:line="240" w:lineRule="auto"/>
              <w:rPr>
                <w:rFonts w:ascii="Times New Roman" w:hAnsi="Times New Roman"/>
                <w:bCs/>
                <w:sz w:val="20"/>
                <w:szCs w:val="20"/>
              </w:rPr>
            </w:pPr>
            <w:r>
              <w:rPr>
                <w:rFonts w:ascii="Times New Roman" w:hAnsi="Times New Roman"/>
                <w:bCs/>
                <w:sz w:val="20"/>
                <w:szCs w:val="20"/>
              </w:rPr>
              <w:t>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MZSR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čl. I druhý bod</w:t>
            </w:r>
            <w:r w:rsidRPr="000E7616">
              <w:rPr>
                <w:rFonts w:ascii="Times New Roman" w:hAnsi="Times New Roman"/>
                <w:sz w:val="20"/>
                <w:szCs w:val="20"/>
              </w:rPr>
              <w:br/>
              <w:t xml:space="preserve">V čl. I druhom bode v nadpise nad paragrafom odporúčame doplniť slová „k úprave účinnej od .....“. Odporúčame primeranú úpravu navrhovaného ustanovenia – podľa dňa nadobudnutia účinnosti tohto zákona. Zároveň upozorňujeme, že od 1. októbra nadobudne účinnosť zákon č. 213/2018 Z. z. o dani z poistenia a o zmene a doplnení niektorých zákonov, ktorý v čl. II šiestom bode obsahuje „§ 879u“ ako „PRECHODNÉ USTANOVENIE K ÚPRAVÁM ÚČINNÝM OD 1. OKTÓBRA 2018“.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CC53B1" w:rsidP="000E7616">
            <w:pPr>
              <w:spacing w:after="0" w:line="240" w:lineRule="auto"/>
              <w:jc w:val="center"/>
              <w:rPr>
                <w:rFonts w:ascii="Times New Roman" w:hAnsi="Times New Roman"/>
                <w:b/>
                <w:bCs/>
                <w:sz w:val="20"/>
                <w:szCs w:val="20"/>
              </w:rPr>
            </w:pPr>
            <w:r>
              <w:rPr>
                <w:rFonts w:ascii="Times New Roman" w:hAnsi="Times New Roman"/>
                <w:b/>
                <w:bCs/>
                <w:sz w:val="20"/>
                <w:szCs w:val="20"/>
              </w:rPr>
              <w:t>Č</w:t>
            </w:r>
            <w:r w:rsidR="00E028FD">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CC53B1" w:rsidP="0093238E">
            <w:pPr>
              <w:spacing w:after="0" w:line="240" w:lineRule="auto"/>
              <w:rPr>
                <w:rFonts w:ascii="Times New Roman" w:hAnsi="Times New Roman"/>
                <w:bCs/>
                <w:sz w:val="20"/>
                <w:szCs w:val="20"/>
              </w:rPr>
            </w:pPr>
            <w:r>
              <w:rPr>
                <w:rFonts w:ascii="Times New Roman" w:hAnsi="Times New Roman"/>
                <w:bCs/>
                <w:sz w:val="20"/>
                <w:szCs w:val="20"/>
              </w:rPr>
              <w:t xml:space="preserve">V čl. I druhom bode </w:t>
            </w:r>
            <w:r w:rsidR="0093238E">
              <w:rPr>
                <w:rFonts w:ascii="Times New Roman" w:hAnsi="Times New Roman"/>
                <w:bCs/>
                <w:sz w:val="20"/>
                <w:szCs w:val="20"/>
              </w:rPr>
              <w:t>predkladateľ nepovažuje za potrebné</w:t>
            </w:r>
            <w:r>
              <w:rPr>
                <w:rFonts w:ascii="Times New Roman" w:hAnsi="Times New Roman"/>
                <w:bCs/>
                <w:sz w:val="20"/>
                <w:szCs w:val="20"/>
              </w:rPr>
              <w:t xml:space="preserve"> dopĺňať nadpis nad paragrafom.</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proofErr w:type="spellStart"/>
            <w:r w:rsidRPr="000E7616">
              <w:rPr>
                <w:rFonts w:ascii="Times New Roman" w:hAnsi="Times New Roman"/>
                <w:b/>
                <w:bCs/>
                <w:sz w:val="20"/>
                <w:szCs w:val="20"/>
              </w:rPr>
              <w:t>MZVaEZSR</w:t>
            </w:r>
            <w:proofErr w:type="spellEnd"/>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K celému materiálu</w:t>
            </w:r>
            <w:r w:rsidRPr="000E7616">
              <w:rPr>
                <w:rFonts w:ascii="Times New Roman" w:hAnsi="Times New Roman"/>
                <w:sz w:val="20"/>
                <w:szCs w:val="20"/>
              </w:rPr>
              <w:br/>
              <w:t>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E028FD"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NBS</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k čl. I bodu 1</w:t>
            </w:r>
            <w:r w:rsidRPr="000E7616">
              <w:rPr>
                <w:rFonts w:ascii="Times New Roman" w:hAnsi="Times New Roman"/>
                <w:sz w:val="20"/>
                <w:szCs w:val="20"/>
              </w:rPr>
              <w:br/>
              <w:t xml:space="preserve">K čl. I bodu 1 (navrhovaný § 54a) a súčasne k osobitnej časti dôvodovej správy k čl. I V záujme vyjasnenia obsahu terminologického spojenia „nemožno vymáhať“, ktoré využíva navrhovaný nový § 54a (a ktoré nie je exaktne vymedzené v právnom poriadku SR), je prinajmenej potrebné podstatne doplniť (rozpísať) osobitnú časť dôvodovej správy k čl. I návrhu zákona tak, aby z tejto dôvodovej správy bolo zrejmé, čo všetko obsahovo zahŕňa vymáhanie práv zo spotrebiteľskej zmluvy. Zároveň predkladáme dve navzájom rozdielne alternatívy na doplnenie osobitnej časti dôvodovej správy s tým, že voľbu jednej z týchto dvoch alternatív doplnenia dôvodovej správy (aj s prípadným ďalším doplnením) ponechávame na predkladateľovi: V tejto súvislosti do osobitnej časti dôvodovej správy, za vetu „Dobrovoľné splnenie dlhu je naďalej možné.“ je potrebné doplniť jednu z týchto dvoch alternatív: Alternatíva 1: „Vymáhanie práv zo spotrebiteľskej zmluvy zahŕňa nielen súdne, ale aj všetky mimosúdne spôsoby na dosiahnutie splnenia (uhradenia) svojej pohľadávky od dlžného subjektu. Preto dodávateľ, alebo tretia osoba konajúca v mene a na účet dodávateľa, nebude môcť uskutočňovať žiadne aktívne úkony za účelom dosiahnutia uhradenia premlčaného dlhu zo spotrebiteľskej zmluvy od spotrebiteľa (alebo od inej osoby poskytujúcej zábezpeku za premlčanú pohľadávku, napríklad od ručiteľa za spotrebiteľa), pričom nebude možné uskutočňovať napríklad ani také aktívne úkony, ako je vyzývanie na úhradu dlhu, informovanie o omeškaní, návrh na usporiadanie spotrebiteľských vzťahov iným spôsobom riešenia, napríklad ponukou refinancovania premlčaného dlhu alebo prostredníctvom mediácie či alternatívneho riešenia spotrebiteľských sporov. Uvedené skutočnosti sa recipročne rovnako vzťahujú aj na spotrebiteľa majúceho pohľadávku voči dodávateľovi.“. Alternatíva 2: „Vymáhanie práv zo spotrebiteľskej zmluvy zahŕňa súdne konanie, exekúciu, rozhodcovské konanie, výkon záložného práva a </w:t>
            </w:r>
            <w:r w:rsidRPr="000E7616">
              <w:rPr>
                <w:rFonts w:ascii="Times New Roman" w:hAnsi="Times New Roman"/>
                <w:sz w:val="20"/>
                <w:szCs w:val="20"/>
              </w:rPr>
              <w:lastRenderedPageBreak/>
              <w:t xml:space="preserve">podobne dôrazné </w:t>
            </w:r>
            <w:proofErr w:type="spellStart"/>
            <w:r w:rsidRPr="000E7616">
              <w:rPr>
                <w:rFonts w:ascii="Times New Roman" w:hAnsi="Times New Roman"/>
                <w:sz w:val="20"/>
                <w:szCs w:val="20"/>
              </w:rPr>
              <w:t>vynucovacie</w:t>
            </w:r>
            <w:proofErr w:type="spellEnd"/>
            <w:r w:rsidRPr="000E7616">
              <w:rPr>
                <w:rFonts w:ascii="Times New Roman" w:hAnsi="Times New Roman"/>
                <w:sz w:val="20"/>
                <w:szCs w:val="20"/>
              </w:rPr>
              <w:t xml:space="preserve"> či </w:t>
            </w:r>
            <w:proofErr w:type="spellStart"/>
            <w:r w:rsidRPr="000E7616">
              <w:rPr>
                <w:rFonts w:ascii="Times New Roman" w:hAnsi="Times New Roman"/>
                <w:sz w:val="20"/>
                <w:szCs w:val="20"/>
              </w:rPr>
              <w:t>domáhacie</w:t>
            </w:r>
            <w:proofErr w:type="spellEnd"/>
            <w:r w:rsidRPr="000E7616">
              <w:rPr>
                <w:rFonts w:ascii="Times New Roman" w:hAnsi="Times New Roman"/>
                <w:sz w:val="20"/>
                <w:szCs w:val="20"/>
              </w:rPr>
              <w:t xml:space="preserve"> spôsoby na dosiahnutie splnenia (uhradenia) svojej pohľadávky od dlžného subjektu. Preto navrhnutým ustanovením nie je dotknuté právo dodávateľa, aby on sám, alebo prostredníctvom tretej osoby, aktívne uskutočňoval úkony za účelom dobrovoľného uhradenia dlhu zo spotrebiteľskej zmluvy od spotrebiteľa (alebo od inej osoby poskytujúcej zábezpeku za premlčanú pohľadávku, napríklad od ručiteľa za spotrebiteľa), pričom bude možné uskutočňovať napríklad aj také aktívne úkony, ako je vyzývanie na dobrovoľnú úhradu dlhu, informovanie o omeškaní, návrh na usporiadanie spotrebiteľských vzťahov iným spôsobom riešenia, napríklad prostredníctvom mediácie či alternatívneho riešenia spotrebiteľských sporov. Dodávateľ však nesmie u spotrebiteľa vyvolávať mylný dojem, že v prípade dobrovoľného neuhradenia dlhu je oprávnený podniknúť aj ďalšie dôrazné </w:t>
            </w:r>
            <w:proofErr w:type="spellStart"/>
            <w:r w:rsidRPr="000E7616">
              <w:rPr>
                <w:rFonts w:ascii="Times New Roman" w:hAnsi="Times New Roman"/>
                <w:sz w:val="20"/>
                <w:szCs w:val="20"/>
              </w:rPr>
              <w:t>vynucovacie</w:t>
            </w:r>
            <w:proofErr w:type="spellEnd"/>
            <w:r w:rsidRPr="000E7616">
              <w:rPr>
                <w:rFonts w:ascii="Times New Roman" w:hAnsi="Times New Roman"/>
                <w:sz w:val="20"/>
                <w:szCs w:val="20"/>
              </w:rPr>
              <w:t xml:space="preserve"> či </w:t>
            </w:r>
            <w:proofErr w:type="spellStart"/>
            <w:r w:rsidRPr="000E7616">
              <w:rPr>
                <w:rFonts w:ascii="Times New Roman" w:hAnsi="Times New Roman"/>
                <w:sz w:val="20"/>
                <w:szCs w:val="20"/>
              </w:rPr>
              <w:t>domáhacie</w:t>
            </w:r>
            <w:proofErr w:type="spellEnd"/>
            <w:r w:rsidRPr="000E7616">
              <w:rPr>
                <w:rFonts w:ascii="Times New Roman" w:hAnsi="Times New Roman"/>
                <w:sz w:val="20"/>
                <w:szCs w:val="20"/>
              </w:rPr>
              <w:t xml:space="preserve"> kroky smerujúce k dosiahnutiu splnenia dlhu núteným spôsobom (napríklad súdne konanie, rozhodcovské konanie, výkon záložného práva a podobne dôrazné </w:t>
            </w:r>
            <w:proofErr w:type="spellStart"/>
            <w:r w:rsidRPr="000E7616">
              <w:rPr>
                <w:rFonts w:ascii="Times New Roman" w:hAnsi="Times New Roman"/>
                <w:sz w:val="20"/>
                <w:szCs w:val="20"/>
              </w:rPr>
              <w:t>vynucovacie</w:t>
            </w:r>
            <w:proofErr w:type="spellEnd"/>
            <w:r w:rsidRPr="000E7616">
              <w:rPr>
                <w:rFonts w:ascii="Times New Roman" w:hAnsi="Times New Roman"/>
                <w:sz w:val="20"/>
                <w:szCs w:val="20"/>
              </w:rPr>
              <w:t xml:space="preserve"> či </w:t>
            </w:r>
            <w:proofErr w:type="spellStart"/>
            <w:r w:rsidRPr="000E7616">
              <w:rPr>
                <w:rFonts w:ascii="Times New Roman" w:hAnsi="Times New Roman"/>
                <w:sz w:val="20"/>
                <w:szCs w:val="20"/>
              </w:rPr>
              <w:t>domáhacie</w:t>
            </w:r>
            <w:proofErr w:type="spellEnd"/>
            <w:r w:rsidRPr="000E7616">
              <w:rPr>
                <w:rFonts w:ascii="Times New Roman" w:hAnsi="Times New Roman"/>
                <w:sz w:val="20"/>
                <w:szCs w:val="20"/>
              </w:rPr>
              <w:t xml:space="preserve"> spôsoby). Uvedené skutočnosti sa recipročne rovnako vzťahujú aj na spotrebiteľa majúceho pohľadávku voči dodávateľovi.“. Zároveň navrhujeme (najmä pri výbere alternatívy 1) zvážiť aj </w:t>
            </w:r>
            <w:proofErr w:type="spellStart"/>
            <w:r w:rsidRPr="000E7616">
              <w:rPr>
                <w:rFonts w:ascii="Times New Roman" w:hAnsi="Times New Roman"/>
                <w:sz w:val="20"/>
                <w:szCs w:val="20"/>
              </w:rPr>
              <w:t>vyprecizovanie</w:t>
            </w:r>
            <w:proofErr w:type="spellEnd"/>
            <w:r w:rsidRPr="000E7616">
              <w:rPr>
                <w:rFonts w:ascii="Times New Roman" w:hAnsi="Times New Roman"/>
                <w:sz w:val="20"/>
                <w:szCs w:val="20"/>
              </w:rPr>
              <w:t xml:space="preserve"> a doplnenie pôvodne navrhnutého znenia nového § 54a, a to napríklad do takéhoto výsledného znenia: „Premlčané právo zo spotrebiteľskej zmluvy nemožno žiadnym spôsobom vymáhať a ani ho platne zabezpečiť, a to ani s využitím tretej osoby alebo prostredníctvom súdneho alebo mimosúdneho riešenia sporov uskutočňovaného v rámci pôsobnosti orgánov verejnej moci.“. Táto pripomienka je zásadná. Odôvodnenie: Pri navrhovanej formulácii, bez ďalšieho vysvetlenia, nie je zrejmá zásadná otázka, či vyzývaním spotrebiteľa na úhradu premlčaného dlhu, prípadne ponúkaním refinancovania premlčaného dlhu, alebo návrhom na usporiadanie spotrebiteľských vzťahu iným spôsobom riešenia (napríklad prostredníctvom mediácie alebo alternatívneho riešenia spotrebiteľských sporov) budú alebo nebudú dohliadané subjekty porušovať predpisy na ochranu spotrebiteľa. Pojem „vymáhanie“ nie je v Občianskom zákonníku legálne vymedzený. Nie je preto zrejmé, či navrhované ustanovenie zahŕňa len vymáhanie v súdnom konaní, exekučnom konaní a rozhodcovskom konaní, alebo aj iné mimosúdne spôsoby vymáhania. Je preto žiaduce a potrebné aspoň doplniť dôvodovú správu tak, aby v dôvodovej správe bol podrobnejšie </w:t>
            </w:r>
            <w:proofErr w:type="spellStart"/>
            <w:r w:rsidRPr="000E7616">
              <w:rPr>
                <w:rFonts w:ascii="Times New Roman" w:hAnsi="Times New Roman"/>
                <w:sz w:val="20"/>
                <w:szCs w:val="20"/>
              </w:rPr>
              <w:t>dovysvetlený</w:t>
            </w:r>
            <w:proofErr w:type="spellEnd"/>
            <w:r w:rsidRPr="000E7616">
              <w:rPr>
                <w:rFonts w:ascii="Times New Roman" w:hAnsi="Times New Roman"/>
                <w:sz w:val="20"/>
                <w:szCs w:val="20"/>
              </w:rPr>
              <w:t xml:space="preserve"> význam terminologického spojenia „nemožno vymáhať“, a to v záujme zvýšenia právnej predvídateľnosti a eliminovania výkladových nejasností ohľadne výkladu navrhovanej právnej normy v budúcej praxi. Takéto doplnenie dôvodovej správy je nevyhnutné v záujme vytvorenia predpokladov pre adekvátnu aplikáciu navrhovanej právnej normy či už samotnými veriteľmi alebo orgánmi dohľadu. V tejto súvislosti poukazujeme aj na skutočnosť, že ustanovenie § 7 ods. 5 zákona o ochrane spotrebiteľa (zákona č. 250/2007 Z. z. v znení neskorších predpisov), kde je výslovne ustanovené, že používanie nekalých obchodných praktík sa zakazuje aj v súvislosti s vymáhaním pohľadávky (dlhu) vyplývajúcej zo spotrebiteľskej zmluvy, za ktoré sa v tomto kontexte nepochybne považuje aj predsúdna fáza vymáhania dlhov a taktiež vymáhanie dlhov prostredníctvom mimosúdnych spôsobov riešenia sporov zo spotrebiteľských zmlúv.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81225"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81225" w:rsidP="00710C2C">
            <w:pPr>
              <w:spacing w:after="0" w:line="240" w:lineRule="auto"/>
              <w:rPr>
                <w:rFonts w:ascii="Times New Roman" w:hAnsi="Times New Roman"/>
                <w:bCs/>
                <w:sz w:val="20"/>
                <w:szCs w:val="20"/>
              </w:rPr>
            </w:pPr>
            <w:r>
              <w:rPr>
                <w:rFonts w:ascii="Times New Roman" w:hAnsi="Times New Roman"/>
                <w:bCs/>
                <w:sz w:val="20"/>
                <w:szCs w:val="20"/>
              </w:rPr>
              <w:t>Rozpor odstránený</w:t>
            </w:r>
            <w:r w:rsidR="0097310B">
              <w:rPr>
                <w:rFonts w:ascii="Times New Roman" w:hAnsi="Times New Roman"/>
                <w:bCs/>
                <w:sz w:val="20"/>
                <w:szCs w:val="20"/>
              </w:rPr>
              <w:t xml:space="preserve"> na rozporovom konaní konanom dňa 13.08.2018</w:t>
            </w:r>
            <w:r>
              <w:rPr>
                <w:rFonts w:ascii="Times New Roman" w:hAnsi="Times New Roman"/>
                <w:bCs/>
                <w:sz w:val="20"/>
                <w:szCs w:val="20"/>
              </w:rPr>
              <w:t xml:space="preserve">. </w:t>
            </w:r>
            <w:r w:rsidR="00710C2C">
              <w:rPr>
                <w:rFonts w:ascii="Times New Roman" w:hAnsi="Times New Roman"/>
                <w:bCs/>
                <w:sz w:val="20"/>
                <w:szCs w:val="20"/>
              </w:rPr>
              <w:t>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NBS</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k čl. I bodu 2</w:t>
            </w:r>
            <w:r w:rsidRPr="000E7616">
              <w:rPr>
                <w:rFonts w:ascii="Times New Roman" w:hAnsi="Times New Roman"/>
                <w:sz w:val="20"/>
                <w:szCs w:val="20"/>
              </w:rPr>
              <w:br/>
              <w:t xml:space="preserve">K čl. I bodu 2 V bode 2 je potrebné slovo „druhú“ nahradiť slovom „tretiu“, slovo „tretia“ nahradiť slovom „štvrtá“ a v nadpise slovo „TRETIA“ nahradiť slovom „ŠTVRTÁ“. Súčasne je potrebné označenie paragrafu „§ 879u“ nahradiť označením paragrafu „§ 879v“. Odôvodnenie Novým zákonom č. </w:t>
            </w:r>
            <w:r w:rsidRPr="000E7616">
              <w:rPr>
                <w:rFonts w:ascii="Times New Roman" w:hAnsi="Times New Roman"/>
                <w:sz w:val="20"/>
                <w:szCs w:val="20"/>
              </w:rPr>
              <w:lastRenderedPageBreak/>
              <w:t xml:space="preserve">213/2018 Z. z. o dani z poistenia a o zmene a doplnení niektorých zákonov (jeho čl. II novelizačným bodom 6) medzičasom už bol novelizovaný Občiansky zákonník tak, že do Občianskeho zákonníka bola doplnená dvadsiata tretia hlava, ktorá má názov „Prechodné ustanovenia k úpravám účinným od 1. októbra 2018“ a ktorej súčasťou je doplnený nový § 879u.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81225"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NBS</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 xml:space="preserve">k čl. I k </w:t>
            </w:r>
            <w:proofErr w:type="spellStart"/>
            <w:r w:rsidRPr="000E7616">
              <w:rPr>
                <w:rFonts w:ascii="Times New Roman" w:hAnsi="Times New Roman"/>
                <w:b/>
                <w:bCs/>
                <w:sz w:val="20"/>
                <w:szCs w:val="20"/>
              </w:rPr>
              <w:t>uvodnej</w:t>
            </w:r>
            <w:proofErr w:type="spellEnd"/>
            <w:r w:rsidRPr="000E7616">
              <w:rPr>
                <w:rFonts w:ascii="Times New Roman" w:hAnsi="Times New Roman"/>
                <w:b/>
                <w:bCs/>
                <w:sz w:val="20"/>
                <w:szCs w:val="20"/>
              </w:rPr>
              <w:t xml:space="preserve"> vete</w:t>
            </w:r>
            <w:r w:rsidRPr="000E7616">
              <w:rPr>
                <w:rFonts w:ascii="Times New Roman" w:hAnsi="Times New Roman"/>
                <w:sz w:val="20"/>
                <w:szCs w:val="20"/>
              </w:rPr>
              <w:br/>
              <w:t xml:space="preserve">K čl. I úvodnej vete V úvodnej vete je potrebné za slovami „zákona č. 91/2016 Z. z.“ slovo „a“ nahradiť čiarkou a za slová zákona č. 125/2016 Z. z. vložiť čiarku a slová „zákona č. 170/2018 Z. z., zákona č. 184/2018 Z. z. a zákona č. 213/2018 Z. z.“.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E028FD"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NBÚSR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článku I</w:t>
            </w:r>
            <w:r w:rsidRPr="000E7616">
              <w:rPr>
                <w:rFonts w:ascii="Times New Roman" w:hAnsi="Times New Roman"/>
                <w:sz w:val="20"/>
                <w:szCs w:val="20"/>
              </w:rPr>
              <w:br/>
              <w:t xml:space="preserve">Nad rámec novely V článku I sa vkladajú nové novelizačné body 1. a 2., ktoré znejú: 1. V § 40 ods. 4 sa slovo „zaručeným“ nahrádza slovom „kvalifikovaným“ a slovo „zaručenou“ sa nahrádza slovami „zapečatený kvalifikovanou“. 2. V § 40 odsek 5 znie: „(5) Na právne úkony uskutočnené elektronickými prostriedkami, podpísané kvalifikovaným elektronickým podpisom s kvalifikovaným certifikátom, ktorý obsahuje minimálny súbor údajov pre fyzické osoby podľa osobitného predpisu2aa) a opatrené kvalifikovanou elektronickou časovou pečiatkou sa osvedčenie pravosti podpisu nevyžaduje.“. Poznámka pod čiarou k odkazu 2aa znie: „2aa) Bod 1 prílohy vykonávacieho nariadenia Komisie č. 2015/1501 o rámci </w:t>
            </w:r>
            <w:proofErr w:type="spellStart"/>
            <w:r w:rsidRPr="000E7616">
              <w:rPr>
                <w:rFonts w:ascii="Times New Roman" w:hAnsi="Times New Roman"/>
                <w:sz w:val="20"/>
                <w:szCs w:val="20"/>
              </w:rPr>
              <w:t>interoperability</w:t>
            </w:r>
            <w:proofErr w:type="spellEnd"/>
            <w:r w:rsidRPr="000E7616">
              <w:rPr>
                <w:rFonts w:ascii="Times New Roman" w:hAnsi="Times New Roman"/>
                <w:sz w:val="20"/>
                <w:szCs w:val="20"/>
              </w:rPr>
              <w:t xml:space="preserve"> podľa článku 12 ods. 8 nariadenia Európskeho parlamentu a Rady (EÚ) č. 910/2014 o elektronickej identifikácii a dôveryhodných službách pre elektronické transakcie na vnútornom trhu“. Doterajší novelizačný bod sa označuje ako novelizačný bod 3. Odôvodnenie: Ustanovenia § 40 odsek 4 a 5 Občianskeho zákonníka žiadame upraviť z dôvodu zabezpečenia terminologickej správnosti, presnosti a súladu s nariadením Európskeho parlamentu a Rady (EÚ) č. 910/2014 o elektronickej identifikácii a dôveryhodných službách pre elektronické transakcie na vnútornom trhu a o zrušení smernice 1999/93/ES (ďalej len „nariadenie (EÚ) č. 910/2014“) a jeho vykonávacími predpismi. Uvedená požiadavka bola formulovaná a rovnako bola aj predmetom medzirezortného pripomienkového konania v rámci legislatívnych prác pri implementácii nariadenia (EÚ) č. 910/2014 do slovenského právneho poriadku. Legislatívna rada vlády Slovenskej republiky toho času uplatnila k predloženej novele Občianskeho zákonníka technickú pripomienku pri vecnom nespochybnení, podľa ktorej má byť predmet úpravy témou v rámci samostatnej novely Občianskeho zákonníka. Z uvedeného dôvodu, ako aj z dôvodu problémov v aplikačnej praxi pri používaní elektronického podpisu Národný bezpečnostný úrad ako ústredný orgán štátnej správy, okrem iného aj pre dôveryhodné služby (elektronický podpis), žiada predkladateľa o súčinnosť pri riešení vzniknutej legislatívnej nepresnosti. Nariadením (EÚ) č. 910/2014 v spojení so zákonom č. 272/2016 Z. z. o dôveryhodných službách pre elektronické transakcie na vnútornom trhu a o zmene a doplnení niektorých zákonov (zákon o dôveryhodných službách) (ďalej len „zákon č. 272/2016 Z. z.“) bol v slovenskom právnom poriadku pojem „zaručený elektronický podpis“ nahradený pojmom „kvalifikovaný elektronický podpis“. V zmysle platnej právnej úpravy v oblasti dôveryhodných služieb sa elektronickou pečaťou nepodpisuje, ale pečatí. Osvedčenie pravosti podpisu vo fyzickom svete možno v elektronickom svete z hľadiska účelu elektronického podpisu, resp. elektronickej pečate spájať len s elektronickým podpisom, nie však s elektronickou pečaťou. V zmysle nariadenia (EÚ) č. 910/2014 sú elektronickým podpisom údaje v elektronickej forme, ktoré sú pripojené alebo logicky pridružené k iným údajom v </w:t>
            </w:r>
            <w:r w:rsidRPr="000E7616">
              <w:rPr>
                <w:rFonts w:ascii="Times New Roman" w:hAnsi="Times New Roman"/>
                <w:sz w:val="20"/>
                <w:szCs w:val="20"/>
              </w:rPr>
              <w:lastRenderedPageBreak/>
              <w:t xml:space="preserve">elektronickej forme, a ktoré podpisovateľ používa na podpisovanie, a elektronickou pečaťou údaje v elektronickej forme, ktoré sú pripojené alebo logicky pridružené k iným údajom v elektronickej forme s cieľom zabezpečiť pôvod a integritu týchto pridružených údajov. Elektronické pečate teda slúžia ako dôkaz, že elektronický dokument vydala právnická osoba a zabezpečujú istotu, pokiaľ ide o pôvod a integritu dokumentu. Elektronická pečať sa teda nepoužíva sa na podpisovanie dokumentu, keďže podpisovať elektronický dokument možno len elektronickým podpisom. Nadobudnutím účinnosti nariadenia (EÚ) č. 910/2014 teda začali platiť odlišné pravidlá pokiaľ ide o uznávanie kvalifikovaného elektronického podpisu. Do účinnosti nariadenia (EÚ) č. 910/2014 v zmysle zákona č. 215/2002 Z. z. o elektronickom podpise a o zmene a doplnení niektorých zákonov v znení neskorších predpisov (zrušený zákonom č. 272/2016 Z. z.), ak sa v styku s orgánmi verejnej moci používal zaručený elektronický podpis, kvalifikovaný certifikát musel byť vydaný akreditovanou certifikačnou autoritou a musel obsahovať rodné číslo držiteľa certifikátu (§ 5 ods. 2). Nariadenie (EÚ) č. 910/2014 stanovilo obsah (povinné atribúty) certifikátov pre elektronické podpisy a pečate, ktoré z dôvodu </w:t>
            </w:r>
            <w:proofErr w:type="spellStart"/>
            <w:r w:rsidRPr="000E7616">
              <w:rPr>
                <w:rFonts w:ascii="Times New Roman" w:hAnsi="Times New Roman"/>
                <w:sz w:val="20"/>
                <w:szCs w:val="20"/>
              </w:rPr>
              <w:t>interoperability</w:t>
            </w:r>
            <w:proofErr w:type="spellEnd"/>
            <w:r w:rsidRPr="000E7616">
              <w:rPr>
                <w:rFonts w:ascii="Times New Roman" w:hAnsi="Times New Roman"/>
                <w:sz w:val="20"/>
                <w:szCs w:val="20"/>
              </w:rPr>
              <w:t xml:space="preserve"> nemôžu byť povinne rozširované členskými štátmi. Medzi tieto povinné atribúty nebol zaradený osobitný identifikátor. Kvalifikované certifikáty pre elektronické podpisy a pečate v zmysle nariadenia (EÚ) č. 910/2014 však môžu obsahovať nepovinné dodatočné osobitné atribúty, ak sa týmito atribútmi neovplyvní </w:t>
            </w:r>
            <w:proofErr w:type="spellStart"/>
            <w:r w:rsidRPr="000E7616">
              <w:rPr>
                <w:rFonts w:ascii="Times New Roman" w:hAnsi="Times New Roman"/>
                <w:sz w:val="20"/>
                <w:szCs w:val="20"/>
              </w:rPr>
              <w:t>interoperabilita</w:t>
            </w:r>
            <w:proofErr w:type="spellEnd"/>
            <w:r w:rsidRPr="000E7616">
              <w:rPr>
                <w:rFonts w:ascii="Times New Roman" w:hAnsi="Times New Roman"/>
                <w:sz w:val="20"/>
                <w:szCs w:val="20"/>
              </w:rPr>
              <w:t xml:space="preserve"> a uznávanie kvalifikovaných elektronických podpisov a pečatí. V zásade tak môže nastať situácia, že kvalifikovaný certifikát fyzickej osoby vydaný kvalifikovaným poskytovateľom dôveryhodných služieb nebude obsahovať osobitný identifikátor (rodné číslo). Ak takáto fyzická osoba na základe certifikátu (ako povinný atribút uvedené len meno a priezvisko) podpíše elektronický dokument kvalifikovaným elektronickým podpisom a opatrí kvalifikovanou elektronickou časovou pečiatkou v zmysle § 40 ods. 5 Občianskeho zákonníka, bude sa na takto vyhotovený podpis hľadieť ako na úradne osvedčený podpis, čo môže v praxi spôsobiť problémy. Vzhľadom na uvedené je potrebné ustanovenie § 40 ods. 5 Občianskeho zákonníka upraviť tak, aby sa za úradne osvedčené mohli považovať len tie kvalifikované elektronické podpisy, ktorých kvalifikovaný certifikát obsahuje osobitný identifikátor. Nad rámec tejto pripomienky si dovoľujeme upozorniť na skutočnosť, že z definície kvalifikovaného elektronického podpisu a kvalifikovanej elektronickej časovej pečiatky podľa nariadenia (EÚ) č. 910/2014 je zrejmé, že na účely legalizácie podpisu, ako osvedčenia pravosti podpisu na listine postačuje v elektronickom svete kvalifikovaný elektronický podpis založený na kvalifikovanom certifikáte pre elektronické podpisy a následné opatrenie elektronického dokumentu časovou pečiatkou nemá na tento účel osvedčenia pravosti podpisu žiadny význam. Opatrenie elektronického dokumentu časovou pečiatkou je povinnosťou spoliehajúcej sa strany (fyzická osoba alebo právnická osoba, ktorá sa spolieha na elektronickú identifikáciu alebo dôveryhodnú službu). Elektronická časová pečiatka slúži na zabezpečenie právnej istoty v súvislosti s platnosťou podpisu, ktoré by mala posúdiť práve spoliehajúca sa strana vykonávajúca validáciu (štát). Z uvedeného dôvodu je nutné zvážiť, či na osvedčenie pravosti podpisu je potrebné dokument podpísaný kvalifikovaným elektronickým podpisom ešte opatrovať aj kvalifikovanou elektronickou časovou pečiatkou. Problematiku elektronického „osvedčovania“ je potrebné systémovo zabezpečiť, vzájomne riešiť a legislatívne upraviť tak, aby sa v praktickej rovine eliminovalo potenciálne možné zneužitie elektronickej komunikácie. Národný bezpečnostný úrad má záujem iniciovať, v spolupráci s predkladateľom, riešenie právnej a technickej spornosti predmetného </w:t>
            </w:r>
            <w:r w:rsidRPr="000E7616">
              <w:rPr>
                <w:rFonts w:ascii="Times New Roman" w:hAnsi="Times New Roman"/>
                <w:sz w:val="20"/>
                <w:szCs w:val="20"/>
              </w:rPr>
              <w:lastRenderedPageBreak/>
              <w:t>ustanovenia.</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81225" w:rsidP="000E761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65" w:type="pct"/>
            <w:tcBorders>
              <w:top w:val="outset" w:sz="6" w:space="0" w:color="000000"/>
              <w:left w:val="outset" w:sz="6" w:space="0" w:color="000000"/>
              <w:bottom w:val="outset" w:sz="6" w:space="0" w:color="000000"/>
              <w:right w:val="outset" w:sz="6" w:space="0" w:color="000000"/>
            </w:tcBorders>
          </w:tcPr>
          <w:p w:rsidR="000E7616" w:rsidRPr="0097310B" w:rsidRDefault="00081225" w:rsidP="000E7616">
            <w:pPr>
              <w:spacing w:after="0" w:line="240" w:lineRule="auto"/>
              <w:rPr>
                <w:rFonts w:ascii="Times New Roman" w:hAnsi="Times New Roman"/>
                <w:bCs/>
                <w:sz w:val="20"/>
                <w:szCs w:val="20"/>
              </w:rPr>
            </w:pPr>
            <w:r>
              <w:rPr>
                <w:rFonts w:ascii="Times New Roman" w:hAnsi="Times New Roman"/>
                <w:bCs/>
                <w:sz w:val="20"/>
                <w:szCs w:val="20"/>
              </w:rPr>
              <w:t>Rozpor odstránený</w:t>
            </w:r>
            <w:r w:rsidR="0097310B">
              <w:rPr>
                <w:rFonts w:ascii="Times New Roman" w:hAnsi="Times New Roman"/>
                <w:bCs/>
                <w:sz w:val="20"/>
                <w:szCs w:val="20"/>
              </w:rPr>
              <w:t xml:space="preserve"> na rozporovom konaní konanom dňa 13.08.2018</w:t>
            </w:r>
            <w:r>
              <w:rPr>
                <w:rFonts w:ascii="Times New Roman" w:hAnsi="Times New Roman"/>
                <w:bCs/>
                <w:sz w:val="20"/>
                <w:szCs w:val="20"/>
              </w:rPr>
              <w:t>. V rámci predmetnej monotematickej novely Občianskeho zákonníka nie je možné riešiť vecné zmeny v iných ustanoveniach</w:t>
            </w:r>
            <w:r w:rsidR="0093238E">
              <w:rPr>
                <w:rFonts w:ascii="Times New Roman" w:hAnsi="Times New Roman"/>
                <w:bCs/>
                <w:sz w:val="20"/>
                <w:szCs w:val="20"/>
              </w:rPr>
              <w:t xml:space="preserve"> Občianskeho zákonníka</w:t>
            </w:r>
            <w:r>
              <w:rPr>
                <w:rFonts w:ascii="Times New Roman" w:hAnsi="Times New Roman"/>
                <w:bCs/>
                <w:sz w:val="20"/>
                <w:szCs w:val="20"/>
              </w:rPr>
              <w:t xml:space="preserve">, najmä ustanoveniach týkajúcich sa právnych úkonov a ich účinkov, ktoré by neboli predmetom riadneho pripomienkového konania, a v dôsledku ktorých by došlo k zmene koncepcie právnej úpravy písomnej (elektronickej ) formy právnych úkonov. MSSR rozumie požiadavke NBÚ SR, ktorá bola prednesená, avšak odporučilo riešiť predmetnú problematiku komplexne najskôr s vecným garantom informatizácie (Úrad podpredsedu vlády </w:t>
            </w:r>
            <w:r w:rsidRPr="0097310B">
              <w:rPr>
                <w:rFonts w:ascii="Times New Roman" w:hAnsi="Times New Roman"/>
                <w:bCs/>
                <w:sz w:val="20"/>
                <w:szCs w:val="20"/>
              </w:rPr>
              <w:t>SR pre investície a informatizáciu).</w:t>
            </w:r>
          </w:p>
          <w:p w:rsidR="0097310B" w:rsidRPr="0097310B" w:rsidRDefault="0097310B" w:rsidP="0097310B">
            <w:pPr>
              <w:rPr>
                <w:rFonts w:ascii="Times New Roman" w:hAnsi="Times New Roman"/>
                <w:bCs/>
                <w:sz w:val="20"/>
                <w:szCs w:val="20"/>
                <w:lang w:eastAsia="sk-SK"/>
              </w:rPr>
            </w:pPr>
            <w:r w:rsidRPr="0097310B">
              <w:rPr>
                <w:rFonts w:ascii="Times New Roman" w:hAnsi="Times New Roman"/>
                <w:bCs/>
                <w:sz w:val="20"/>
                <w:szCs w:val="20"/>
                <w:lang w:eastAsia="sk-SK"/>
              </w:rPr>
              <w:t>Z</w:t>
            </w:r>
            <w:r>
              <w:rPr>
                <w:rFonts w:ascii="Times New Roman" w:hAnsi="Times New Roman"/>
                <w:bCs/>
                <w:sz w:val="20"/>
                <w:szCs w:val="20"/>
                <w:lang w:eastAsia="sk-SK"/>
              </w:rPr>
              <w:t xml:space="preserve">ástupcovia pripomienkujúceho subjektu </w:t>
            </w:r>
            <w:r w:rsidRPr="0097310B">
              <w:rPr>
                <w:rFonts w:ascii="Times New Roman" w:hAnsi="Times New Roman"/>
                <w:bCs/>
                <w:sz w:val="20"/>
                <w:szCs w:val="20"/>
                <w:lang w:eastAsia="sk-SK"/>
              </w:rPr>
              <w:t>vysvetlili technickú aj právnu stránku problému v súvislosti s aplikáciou ustanovenia § 40 OZ, ktorý bol predmetom zásadnej pripomienky, a </w:t>
            </w:r>
            <w:r>
              <w:rPr>
                <w:rFonts w:ascii="Times New Roman" w:hAnsi="Times New Roman"/>
                <w:bCs/>
                <w:sz w:val="20"/>
                <w:szCs w:val="20"/>
                <w:lang w:eastAsia="sk-SK"/>
              </w:rPr>
              <w:t>predkladateľ</w:t>
            </w:r>
            <w:r w:rsidRPr="0097310B">
              <w:rPr>
                <w:rFonts w:ascii="Times New Roman" w:hAnsi="Times New Roman"/>
                <w:bCs/>
                <w:sz w:val="20"/>
                <w:szCs w:val="20"/>
                <w:lang w:eastAsia="sk-SK"/>
              </w:rPr>
              <w:t xml:space="preserve"> </w:t>
            </w:r>
            <w:r>
              <w:rPr>
                <w:rFonts w:ascii="Times New Roman" w:hAnsi="Times New Roman"/>
                <w:bCs/>
                <w:sz w:val="20"/>
                <w:szCs w:val="20"/>
                <w:lang w:eastAsia="sk-SK"/>
              </w:rPr>
              <w:t>je ochotný spolupracovať n</w:t>
            </w:r>
            <w:r w:rsidRPr="0097310B">
              <w:rPr>
                <w:rFonts w:ascii="Times New Roman" w:hAnsi="Times New Roman"/>
                <w:bCs/>
                <w:sz w:val="20"/>
                <w:szCs w:val="20"/>
                <w:lang w:eastAsia="sk-SK"/>
              </w:rPr>
              <w:t xml:space="preserve">a riešení </w:t>
            </w:r>
            <w:r>
              <w:rPr>
                <w:rFonts w:ascii="Times New Roman" w:hAnsi="Times New Roman"/>
                <w:bCs/>
                <w:sz w:val="20"/>
                <w:szCs w:val="20"/>
                <w:lang w:eastAsia="sk-SK"/>
              </w:rPr>
              <w:t>uvedeného</w:t>
            </w:r>
            <w:r w:rsidRPr="0097310B">
              <w:rPr>
                <w:rFonts w:ascii="Times New Roman" w:hAnsi="Times New Roman"/>
                <w:bCs/>
                <w:sz w:val="20"/>
                <w:szCs w:val="20"/>
                <w:lang w:eastAsia="sk-SK"/>
              </w:rPr>
              <w:t xml:space="preserve"> problému.</w:t>
            </w:r>
          </w:p>
          <w:p w:rsidR="0097310B" w:rsidRPr="000E7616" w:rsidRDefault="0097310B"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OAPSVLÚVSR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Všeobecne k návrhu zákona</w:t>
            </w:r>
            <w:r w:rsidRPr="000E7616">
              <w:rPr>
                <w:rFonts w:ascii="Times New Roman" w:hAnsi="Times New Roman"/>
                <w:sz w:val="20"/>
                <w:szCs w:val="20"/>
              </w:rPr>
              <w:br/>
              <w:t>K návrhu zákona, predloženému na medzirezortné pripomienkové konanie, neuplatňujeme žiadne pripomienky.</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E028FD"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SBA</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Čl. I. bod 2 - § 879u</w:t>
            </w:r>
            <w:r w:rsidRPr="000E7616">
              <w:rPr>
                <w:rFonts w:ascii="Times New Roman" w:hAnsi="Times New Roman"/>
                <w:sz w:val="20"/>
                <w:szCs w:val="20"/>
              </w:rPr>
              <w:br/>
              <w:t xml:space="preserve">Navrhovaným znením </w:t>
            </w:r>
            <w:proofErr w:type="spellStart"/>
            <w:r w:rsidRPr="000E7616">
              <w:rPr>
                <w:rFonts w:ascii="Times New Roman" w:hAnsi="Times New Roman"/>
                <w:sz w:val="20"/>
                <w:szCs w:val="20"/>
              </w:rPr>
              <w:t>ust</w:t>
            </w:r>
            <w:proofErr w:type="spellEnd"/>
            <w:r w:rsidRPr="000E7616">
              <w:rPr>
                <w:rFonts w:ascii="Times New Roman" w:hAnsi="Times New Roman"/>
                <w:sz w:val="20"/>
                <w:szCs w:val="20"/>
              </w:rPr>
              <w:t xml:space="preserve">. §879u sa zavádza retroaktivita predmetného ustanovenia. Máme za to, že tento postup nie je prípustný v právnom štáte s ohľadom na ústavné záruky právnej istoty a taktiež nie je nevyhnutný s ohľadom na ústavnú zásadu proporcionality. Máme za to, že s ohľadom na konečné znenie prechodných ustanovení (v prípade zachovania retroaktivity) je nevyhnutné zohľadniť tiež procesné aspekty v CCP a EP. Aj s ohľadom na vyššie uvedenú pripomienku navrhujeme, aby nemala predmetná právna úpravy vplyv na už začaté konania.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710C2C" w:rsidP="000E7616">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A3991" w:rsidP="000E7616">
            <w:pPr>
              <w:spacing w:after="0" w:line="240" w:lineRule="auto"/>
              <w:rPr>
                <w:rFonts w:ascii="Times New Roman" w:hAnsi="Times New Roman"/>
                <w:bCs/>
                <w:sz w:val="20"/>
                <w:szCs w:val="20"/>
              </w:rPr>
            </w:pPr>
            <w:r>
              <w:rPr>
                <w:rFonts w:ascii="Times New Roman" w:hAnsi="Times New Roman"/>
                <w:bCs/>
                <w:sz w:val="20"/>
                <w:szCs w:val="20"/>
              </w:rPr>
              <w:t>Prerokované dňa 14.08.2018</w:t>
            </w:r>
            <w:r w:rsidR="00710C2C">
              <w:rPr>
                <w:rFonts w:ascii="Times New Roman" w:hAnsi="Times New Roman"/>
                <w:bCs/>
                <w:sz w:val="20"/>
                <w:szCs w:val="20"/>
              </w:rPr>
              <w:t>. 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SBA</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Čl. I. bod 1 - § 54a</w:t>
            </w:r>
            <w:r w:rsidRPr="000E7616">
              <w:rPr>
                <w:rFonts w:ascii="Times New Roman" w:hAnsi="Times New Roman"/>
                <w:sz w:val="20"/>
                <w:szCs w:val="20"/>
              </w:rPr>
              <w:br/>
              <w:t>V návrhu sa používa nedefinovaný pojem „vymáhať“, ktorý nemá v kontexte navrhovaného režimu premlčaných pohľadávok jednoznačný obsah. Sme presvedčení (aj s ohľadom na znenie dôvodovej správy), že navrhovaná norma chce zabrániť tomu, aby sa premlčaná pohľadávka uplatňovala na súde (resp. iné zabezpečenie exekučného titulu) a následne v exekučnom konaní. Navrhujeme, aby sa teda priamo použila táto formulácia alebo sa pojem vymáhanie zadefinoval. Navrhujeme teda použiť formuláciu: „Premlčané právo zo spotrebiteľskej zmluvy nemožno uplatniť na súde žalobou na plnenie, v rozhodcovskom konaní alebo v exekučnom konaní.“ Ak vyššie uvedené nebude akceptované navrhujeme aspoň obmedziť zákaz dodatočného zabezpečenia iba na niektoré zabezpečovacie inštitúty (napr. záložné právo, ktoré bolo zrejme hlavne myslené) a naopak na umožnenie zabezpečovacích inštitútov, ktoré v tomto kontexte nie je potrebné potlačiť. Napr. zabezpečeniu uznaním dlhu má vo vzťahu k inštitútu premlčania vyhovujúcu špecifickú úpravu v druhej vete §558 OZ. Vo vzťahu k zákazu dodatočného zabezpečenia premlčaných pohľadávok nevidíme dôvod na takúto ochranu strán spotrebiteľskej zmluvy, keďže poskytnutie zabezpečenia je zásadne individuálnym a slobodným rozhodnutím zmluvnej strany, pričom kontext takéhoto rozhodnutia môže byť širší (napr. s ohľadom na urovnanie iných záväzkov).</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A3991" w:rsidP="000E7616">
            <w:pPr>
              <w:spacing w:after="0" w:line="240" w:lineRule="auto"/>
              <w:jc w:val="center"/>
              <w:rPr>
                <w:rFonts w:ascii="Times New Roman" w:hAnsi="Times New Roman"/>
                <w:b/>
                <w:bCs/>
                <w:sz w:val="20"/>
                <w:szCs w:val="20"/>
              </w:rPr>
            </w:pPr>
            <w:r>
              <w:rPr>
                <w:rFonts w:ascii="Times New Roman" w:hAnsi="Times New Roman"/>
                <w:b/>
                <w:bCs/>
                <w:sz w:val="20"/>
                <w:szCs w:val="20"/>
              </w:rPr>
              <w:t>Č</w:t>
            </w:r>
            <w:r w:rsidR="00710C2C">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A3991" w:rsidP="000E7616">
            <w:pPr>
              <w:spacing w:after="0" w:line="240" w:lineRule="auto"/>
              <w:rPr>
                <w:rFonts w:ascii="Times New Roman" w:hAnsi="Times New Roman"/>
                <w:bCs/>
                <w:sz w:val="20"/>
                <w:szCs w:val="20"/>
              </w:rPr>
            </w:pPr>
            <w:r>
              <w:rPr>
                <w:rFonts w:ascii="Times New Roman" w:hAnsi="Times New Roman"/>
                <w:bCs/>
                <w:sz w:val="20"/>
                <w:szCs w:val="20"/>
              </w:rPr>
              <w:t>Prerokované dňa 14.08.2018</w:t>
            </w:r>
            <w:r w:rsidR="00710C2C">
              <w:rPr>
                <w:rFonts w:ascii="Times New Roman" w:hAnsi="Times New Roman"/>
                <w:bCs/>
                <w:sz w:val="20"/>
                <w:szCs w:val="20"/>
              </w:rPr>
              <w:t>. 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SBA</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Čl. I. bod 2 - § 879u</w:t>
            </w:r>
            <w:r w:rsidRPr="000E7616">
              <w:rPr>
                <w:rFonts w:ascii="Times New Roman" w:hAnsi="Times New Roman"/>
                <w:sz w:val="20"/>
                <w:szCs w:val="20"/>
              </w:rPr>
              <w:br/>
              <w:t xml:space="preserve">Navrhovaným znením </w:t>
            </w:r>
            <w:proofErr w:type="spellStart"/>
            <w:r w:rsidRPr="000E7616">
              <w:rPr>
                <w:rFonts w:ascii="Times New Roman" w:hAnsi="Times New Roman"/>
                <w:sz w:val="20"/>
                <w:szCs w:val="20"/>
              </w:rPr>
              <w:t>ust</w:t>
            </w:r>
            <w:proofErr w:type="spellEnd"/>
            <w:r w:rsidRPr="000E7616">
              <w:rPr>
                <w:rFonts w:ascii="Times New Roman" w:hAnsi="Times New Roman"/>
                <w:sz w:val="20"/>
                <w:szCs w:val="20"/>
              </w:rPr>
              <w:t xml:space="preserve">. §879u sa zavádza retroaktivita predmetného ustanovenia. Máme za to, že tento postup nie je prípustný v právnom štáte s ohľadom na ústavné záruky právnej istoty a taktiež nie je nevyhnutný s ohľadom na ústavnú zásadu proporcionality. Máme za to, že s ohľadom na konečné znenie prechodných ustanovení (v prípade zachovania retroaktivity) je nevyhnutné zohľadniť tiež procesné aspekty v CCP a EP. Aj s ohľadom na vyššie uvedenú pripomienku navrhujeme, aby nemala predmetná právna úpravy vplyv na už začaté konania.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A3991" w:rsidP="000E7616">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A3991" w:rsidP="000A3991">
            <w:pPr>
              <w:spacing w:after="0" w:line="240" w:lineRule="auto"/>
              <w:rPr>
                <w:rFonts w:ascii="Times New Roman" w:hAnsi="Times New Roman"/>
                <w:bCs/>
                <w:sz w:val="20"/>
                <w:szCs w:val="20"/>
              </w:rPr>
            </w:pPr>
            <w:r>
              <w:rPr>
                <w:rFonts w:ascii="Times New Roman" w:hAnsi="Times New Roman"/>
                <w:bCs/>
                <w:sz w:val="20"/>
                <w:szCs w:val="20"/>
              </w:rPr>
              <w:t xml:space="preserve">Pripomienka uplatnená duplicitne. </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SBA</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Čl. I. bod 1 - § 54a</w:t>
            </w:r>
            <w:r w:rsidRPr="000E7616">
              <w:rPr>
                <w:rFonts w:ascii="Times New Roman" w:hAnsi="Times New Roman"/>
                <w:sz w:val="20"/>
                <w:szCs w:val="20"/>
              </w:rPr>
              <w:br/>
              <w:t xml:space="preserve">V návrhu sa používa nedefinovaný pojem „vymáhať“, ktorý nemá v kontexte navrhovaného režimu premlčaných pohľadávok jednoznačný obsah. Sme presvedčení (aj s ohľadom na znenie dôvodovej správy), že navrhovaná norma chce zabrániť tomu, aby sa premlčaná pohľadávka uplatňovala na súde (resp. iné zabezpečenie exekučného titulu) a následne v exekučnom konaní. Navrhujeme, aby sa teda priamo použila táto formulácia alebo sa pojem vymáhanie zadefinoval. Navrhujeme teda použiť formuláciu: „Premlčané právo zo spotrebiteľskej zmluvy nemožno uplatniť na súde žalobou na plnenie, v </w:t>
            </w:r>
            <w:r w:rsidRPr="000E7616">
              <w:rPr>
                <w:rFonts w:ascii="Times New Roman" w:hAnsi="Times New Roman"/>
                <w:sz w:val="20"/>
                <w:szCs w:val="20"/>
              </w:rPr>
              <w:lastRenderedPageBreak/>
              <w:t xml:space="preserve">rozhodcovskom konaní alebo v exekučnom konaní.“ Ak vyššie uvedené nebude akceptované navrhujeme aspoň obmedziť zákaz dodatočného zabezpečenia iba na niektoré zabezpečovacie inštitúty (napr. záložné právo, ktoré bolo zrejme hlavne myslené) a naopak na umožnenie zabezpečovacích inštitútov, ktoré v tomto kontexte nie je potrebné potlačiť. Napr. zabezpečeniu uznaním dlhu má vo vzťahu k inštitútu premlčania vyhovujúcu špecifickú úpravu v druhej vete §558 OZ. Vo vzťahu k zákazu dodatočného zabezpečenia premlčaných pohľadávok nevidíme dôvod na takúto ochranu strán spotrebiteľskej zmluvy, keďže poskytnutie zabezpečenia je zásadne individuálnym a slobodným rozhodnutím zmluvnej strany, pričom kontext takéhoto rozhodnutia môže byť širší (napr. s ohľadom na urovnanie iných záväzkov).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A3991" w:rsidP="000E7616">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A3991" w:rsidP="000A3991">
            <w:pPr>
              <w:spacing w:after="0" w:line="240" w:lineRule="auto"/>
              <w:rPr>
                <w:rFonts w:ascii="Times New Roman" w:hAnsi="Times New Roman"/>
                <w:bCs/>
                <w:sz w:val="20"/>
                <w:szCs w:val="20"/>
              </w:rPr>
            </w:pPr>
            <w:r>
              <w:rPr>
                <w:rFonts w:ascii="Times New Roman" w:hAnsi="Times New Roman"/>
                <w:bCs/>
                <w:sz w:val="20"/>
                <w:szCs w:val="20"/>
              </w:rPr>
              <w:t>Pripomienka uplatnená duplicitne.</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SKSO</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sz w:val="20"/>
                <w:szCs w:val="20"/>
              </w:rPr>
              <w:br/>
              <w:t xml:space="preserve">V § 100 ods. 2 tretia veta znie: „Záložné právo sa ale premlčí spolu s pohľadávkou zabezpečenou záložným právom, ak ide o pohľadávku zo spotrebiteľskej zmluvy.“ V § 151j ods. 2 druhá veta znie: „Záložné právo, ktorým je zabezpečená premlčaná pohľadávka zo spotrebiteľskej zmluvy, vykonať nemožno.“ V § 151md ods. 1 písm. i) sa bodka na konci vety nahrádza čiarkou. V § 151md ods. 1 sa za písm. i) sa vkladá nové písmeno j), ktoré znie: „premlčaním.“ Odôvodnenie Všeobecne: Všetky súkromnoprávne práva sa </w:t>
            </w:r>
            <w:proofErr w:type="spellStart"/>
            <w:r w:rsidRPr="000E7616">
              <w:rPr>
                <w:rFonts w:ascii="Times New Roman" w:hAnsi="Times New Roman"/>
                <w:sz w:val="20"/>
                <w:szCs w:val="20"/>
              </w:rPr>
              <w:t>premlčujú</w:t>
            </w:r>
            <w:proofErr w:type="spellEnd"/>
            <w:r w:rsidRPr="000E7616">
              <w:rPr>
                <w:rFonts w:ascii="Times New Roman" w:hAnsi="Times New Roman"/>
                <w:sz w:val="20"/>
                <w:szCs w:val="20"/>
              </w:rPr>
              <w:t xml:space="preserve"> okrem nepremlčateľných práv (najmä vlastnícke právo). </w:t>
            </w:r>
            <w:proofErr w:type="spellStart"/>
            <w:r w:rsidRPr="000E7616">
              <w:rPr>
                <w:rFonts w:ascii="Times New Roman" w:hAnsi="Times New Roman"/>
                <w:sz w:val="20"/>
                <w:szCs w:val="20"/>
              </w:rPr>
              <w:t>Premlčuje</w:t>
            </w:r>
            <w:proofErr w:type="spellEnd"/>
            <w:r w:rsidRPr="000E7616">
              <w:rPr>
                <w:rFonts w:ascii="Times New Roman" w:hAnsi="Times New Roman"/>
                <w:sz w:val="20"/>
                <w:szCs w:val="20"/>
              </w:rPr>
              <w:t xml:space="preserve"> sa aj záložné právo. Premlčanie záložného práva výslovne upravuje § 100 ods. 2 druhá veta a § 151j ods. 2 Občianskeho zákonníka. V praxi ale s premlčaním záložného práva vznikajú nemalé problémy. V zmysle doktríny premlčania v súkromnom práve premlčané právo nezaniká, ale stáva sa z neho naturálna obligácia. Naturálnu obligáciu nemožno procesne uplatniť. Špecifikom záložného práva ale je absencia nutnosti uplatňovať si ho. Záložný veriteľ záložné právo vykoná bez jeho uplatnenia. V prípade spotrebiteľských zmlúv tak môže záložný veriteľ v zmysle § 53 ods. 10 Občianskeho zákonníka urobiť len formou dobrovoľnej dražby (a exekučnej dražby, čo je ale iný prípad). K § 100 ods. 2 tretia veta a § 151j ods. 2 druhá veta Navrhuje sa v prípade spotrebiteľských zmlúv, v záujme zabezpečenia právnej istoty spotrebiteľov, vylúčiť neskoršie premlčanie záložného práva ako samotnej obligačnej pohľadávky a zákaz vykonania premlčaného záložného práva. K § 151md ods. 1 písm. i) Ide o </w:t>
            </w:r>
            <w:proofErr w:type="spellStart"/>
            <w:r w:rsidRPr="000E7616">
              <w:rPr>
                <w:rFonts w:ascii="Times New Roman" w:hAnsi="Times New Roman"/>
                <w:sz w:val="20"/>
                <w:szCs w:val="20"/>
              </w:rPr>
              <w:t>legislatívnotechnickú</w:t>
            </w:r>
            <w:proofErr w:type="spellEnd"/>
            <w:r w:rsidRPr="000E7616">
              <w:rPr>
                <w:rFonts w:ascii="Times New Roman" w:hAnsi="Times New Roman"/>
                <w:sz w:val="20"/>
                <w:szCs w:val="20"/>
              </w:rPr>
              <w:t xml:space="preserve"> zmenu. K § 151md ods. 1 písm. j) Vo vzťahu k záložnému právu všeobecne sa navrhuje, aby premlčaním zaniklo. Zaviedla by sa tým výnimka z doktríny premlčania súkromnoprávnych práv. Účelom takéhoto návrhu je zabezpečenie právnej istoty pre všetky dotknuté subjekty súkromnoprávnych vzťahov a odblokovanie vecí, najmä nehnuteľností, od ťarchy záložného práva v prípade jeho premlčania. Osobitne v prípade nehnuteľností by sa tým otvorili možnosti ako sa tejto ťarchy právne účinne zbaviť a spriechodniť tým aj obchodovateľnosť s doteraz zaťaženými a neobchodovateľnými nehnuteľnosťami.</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710C2C" w:rsidP="000E761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65" w:type="pct"/>
            <w:tcBorders>
              <w:top w:val="outset" w:sz="6" w:space="0" w:color="000000"/>
              <w:left w:val="outset" w:sz="6" w:space="0" w:color="000000"/>
              <w:bottom w:val="outset" w:sz="6" w:space="0" w:color="000000"/>
              <w:right w:val="outset" w:sz="6" w:space="0" w:color="000000"/>
            </w:tcBorders>
          </w:tcPr>
          <w:p w:rsidR="00710C2C" w:rsidRPr="000E7616" w:rsidRDefault="00710C2C" w:rsidP="000A3991">
            <w:pPr>
              <w:spacing w:after="0" w:line="240" w:lineRule="auto"/>
              <w:rPr>
                <w:rFonts w:ascii="Times New Roman" w:hAnsi="Times New Roman"/>
                <w:bCs/>
                <w:sz w:val="20"/>
                <w:szCs w:val="20"/>
              </w:rPr>
            </w:pPr>
            <w:r>
              <w:rPr>
                <w:rFonts w:ascii="Times New Roman" w:hAnsi="Times New Roman"/>
                <w:bCs/>
                <w:sz w:val="20"/>
                <w:szCs w:val="20"/>
              </w:rPr>
              <w:t xml:space="preserve">Pripomienkujúci subjekt sa nezúčastnil navrhovaného prerokovania uplatnených zásadných pripomienok. </w:t>
            </w:r>
            <w:r w:rsidR="000A3991">
              <w:rPr>
                <w:rFonts w:ascii="Times New Roman" w:hAnsi="Times New Roman"/>
                <w:bCs/>
                <w:sz w:val="20"/>
                <w:szCs w:val="20"/>
              </w:rPr>
              <w:t>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SLASPO</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k návrhu ako celku</w:t>
            </w:r>
            <w:r w:rsidRPr="000E7616">
              <w:rPr>
                <w:rFonts w:ascii="Times New Roman" w:hAnsi="Times New Roman"/>
                <w:sz w:val="20"/>
                <w:szCs w:val="20"/>
              </w:rPr>
              <w:br/>
              <w:t xml:space="preserve">Navrhujeme nepokračovať v legislatívnom procese k návrhu zákona. Odôvodnenie: K predloženému návrhu zákona si v prvom rade dovoľujeme poukázať na zrejmý nesúlad materiálov uverejnených na https://www.slov-lex.sk/legislativne-procesy/-/SK/dokumenty/LP-2018-506, kde v časti „Tlačová zostava vlastného materiálu“, „Upravovateľný vlastný materiál“, a v priebehu dňa 17.07.2018 aj v rámci „Sprievodnej dokumentácii“ pod označením „vlastný materiál“ (v priebehu 17.07.2018 už odstránené), je (bolo) uvedené iné znenie samotného návrhu nasledovne: „§ 54 sa vkladá § 54a, ktorý znie: „§ 54a Premlčané právo (dodávateľa) zo spotrebiteľskej zmluvy nemožno vymáhať a ani ho platne zabezpečiť.“ Čl. II „Tento zákon nadobúda účinnosť dňom vyhlásenia.“. Uvedené znenie by predstavovalo zjavnú </w:t>
            </w:r>
            <w:r w:rsidRPr="000E7616">
              <w:rPr>
                <w:rFonts w:ascii="Times New Roman" w:hAnsi="Times New Roman"/>
                <w:sz w:val="20"/>
                <w:szCs w:val="20"/>
              </w:rPr>
              <w:lastRenderedPageBreak/>
              <w:t xml:space="preserve">variáciu s inými dopadmi ako predložené znenie, zároveň by návrh neobsahoval intertemporálne ustanovenie. Predpokladáme však, že sa v danom prípade jedná o nesprávnosť a chybu pri zverejňovaní, nakoľko ako je zrejmé z osobitnej časti dôvodovej správy, táto reflektuje na „správne“ znenie. Vo všeobecnej časti dôvodovej správy sa uvádza, že predkladaná úprava je reakciou na nález Ústavného súdu Slovenskej republiky (ďalej len „ÚS“), </w:t>
            </w:r>
            <w:proofErr w:type="spellStart"/>
            <w:r w:rsidRPr="000E7616">
              <w:rPr>
                <w:rFonts w:ascii="Times New Roman" w:hAnsi="Times New Roman"/>
                <w:sz w:val="20"/>
                <w:szCs w:val="20"/>
              </w:rPr>
              <w:t>sp</w:t>
            </w:r>
            <w:proofErr w:type="spellEnd"/>
            <w:r w:rsidRPr="000E7616">
              <w:rPr>
                <w:rFonts w:ascii="Times New Roman" w:hAnsi="Times New Roman"/>
                <w:sz w:val="20"/>
                <w:szCs w:val="20"/>
              </w:rPr>
              <w:t xml:space="preserve">. zn. PL. ÚS 11/2016-60 zo dňa 07.02.2018 (ďalej len „Nález“), ktorým ÚS rozhodol, že ustanovenie § 5b zákona č. 250/2007 Z. z. o ochrane spotrebiteľa a o zmene zákona Slovenskej národnej rady č. 372/1990 Zb. o priestupkoch v znení neskorších predpisov (ďalej len „ZOS“) nie je v súlade s čl. 46 ods. 1 v spojení s čl. 1 ods. 1 Ústavy Slovenskej republiky. Uvedené základné konštatovanie možno považovať za príliš všeobecné a neurčité (vzhľadom na rozsah Nálezu – 53 str.), bez možnosti preskúmania bližších pochodov a postupov zákonodarcu vedúcich k novelizácii Občianskeho zákonníka, s poukazom na ktoré konkrétne body Nálezu k nim dospel a pod.. Na jednej strane totiž možno konštatovať, že zákonodarca danou navrhovanou úpravou dal za dosť niektorým výhradám ÚS uvedeným v Náleze, ďalšie a podľa nášho názoru rovnako relevantné úmyselne a účelovo obchádza, so zámerom dosiahnuť </w:t>
            </w:r>
            <w:proofErr w:type="spellStart"/>
            <w:r w:rsidRPr="000E7616">
              <w:rPr>
                <w:rFonts w:ascii="Times New Roman" w:hAnsi="Times New Roman"/>
                <w:sz w:val="20"/>
                <w:szCs w:val="20"/>
              </w:rPr>
              <w:t>de</w:t>
            </w:r>
            <w:proofErr w:type="spellEnd"/>
            <w:r w:rsidRPr="000E7616">
              <w:rPr>
                <w:rFonts w:ascii="Times New Roman" w:hAnsi="Times New Roman"/>
                <w:sz w:val="20"/>
                <w:szCs w:val="20"/>
              </w:rPr>
              <w:t xml:space="preserve"> facto rovnaký cieľ ako predstavoval § 5b ZOS. Bez bližšieho zaoberania sa Nálezom v rámci predkladaného návrhu preto možno považovať konštatovanie zákonodarcu o jeho súladnosti s Ústavou Slovenskej republiky za minimálne predčasné. V tejto súvislosti poukazujeme aj na „chybné“ navrhované znenie ako uvádzame úvodom, kde úprava sa navrhovala opäť len vo vzťahu k dodávateľovi, čím by boli opäť úplne popreté závery Nálezu en bloc. Aj keď v zmysle navrhovanej úpravy doplnením § 54a Občianskeho zákonníka, ktorý znie „Premlčané právo zo spotrebiteľskej zmluvy nemožno vymáhať a ani ho platne zabezpečiť.“, je zrejmé, že tento sa na prvý pohľad v rovnakej miere má vzťahovať ako na dlžníka – spotrebiteľa, tak aj na dodávateľa, už len zo samotných dôvodov a argumentácie zákonodarcu v konaní pred ÚS, ktoré viedlo k vydaniu Nálezu je zrejmé, že vo výsledku v drvivej väčšine prípadov je chráneným subjektom dlžník – spotrebiteľ. Zákonodarca tak dal čisto formálne za dosť výhradám ÚS uvedeným v bode 32. Nálezu, keďže úprava podľa § 5b ZOS bola výlučne jednostranná v prospech spotrebiteľa, čím bola porušená zásada proporcionality aj rovnosti účastníkov konania/strán sporu a navrhovanou úpravou v rámci Občianskeho zákonníka túto rozšíril, aj keď v praxi v zásade teoreticky, aj o dodávateľa. Nijakým spôsobom však už nereflektuje hneď na nasledujúci bod 33. Nálezu, v ktorom ÚS konštatuje, že „Súčasťou tohto ústavnoprávneho prieskumu je nielen (procesná) rovnosť medzi žalobcom – veriteľom a žalovaným – spotrebiteľom, ale aj rovnosť spotrebiteľov proti iným dlžníkom, ktorí sú žalovaní v nespotrebiteľských konaniach.“. V tejto súvislosti potom považujeme bez ďalšieho za ad absurdum, aby pri akýchkoľvek subjektívnych právach zo spotrebiteľskej zmluvy bolo opodstatnené dostávanie sa týchto práv „ex lege“ do polohy naturálnych záväzkov po uplynutí premlčacej doby, ako uvádza zákonodarca v osobitnej časti dôvodovej správy k čl. 1 návrhu, pričom tento „koncept“ obhajuje poukazom na úpravu týkajúcu sa stávky a hry (§ 845 Občianskeho zákonníka). Opomína však pritom, že samotný koncept a úprava stávky a hry, ako aj nemožnosť ich vymáhania, je založená na koncepte závislosti vzniku záväzku niektorej zmluvnej strany na existencii neistej skutočnosti (náhody), v dôsledku čoho sú obidve zmluvy odvážnymi zmluvami. Výsledok okolnosti alebo udalosti, ktorá určuje výsledok hazardnej hry, nesmie byť vopred nikomu známy a nesmie byť nikým ovplyvniteľný (Fekete, I.: Občiansky zákonník 2. Veľký komentár, Bratislava: </w:t>
            </w:r>
            <w:proofErr w:type="spellStart"/>
            <w:r w:rsidRPr="000E7616">
              <w:rPr>
                <w:rFonts w:ascii="Times New Roman" w:hAnsi="Times New Roman"/>
                <w:sz w:val="20"/>
                <w:szCs w:val="20"/>
              </w:rPr>
              <w:t>Eurokódex</w:t>
            </w:r>
            <w:proofErr w:type="spellEnd"/>
            <w:r w:rsidRPr="000E7616">
              <w:rPr>
                <w:rFonts w:ascii="Times New Roman" w:hAnsi="Times New Roman"/>
                <w:sz w:val="20"/>
                <w:szCs w:val="20"/>
              </w:rPr>
              <w:t xml:space="preserve"> 2011, str. 2442). Zákonodarca tak </w:t>
            </w:r>
            <w:proofErr w:type="spellStart"/>
            <w:r w:rsidRPr="000E7616">
              <w:rPr>
                <w:rFonts w:ascii="Times New Roman" w:hAnsi="Times New Roman"/>
                <w:sz w:val="20"/>
                <w:szCs w:val="20"/>
              </w:rPr>
              <w:t>de</w:t>
            </w:r>
            <w:proofErr w:type="spellEnd"/>
            <w:r w:rsidRPr="000E7616">
              <w:rPr>
                <w:rFonts w:ascii="Times New Roman" w:hAnsi="Times New Roman"/>
                <w:sz w:val="20"/>
                <w:szCs w:val="20"/>
              </w:rPr>
              <w:t xml:space="preserve"> facto každú spotrebiteľskú </w:t>
            </w:r>
            <w:r w:rsidRPr="000E7616">
              <w:rPr>
                <w:rFonts w:ascii="Times New Roman" w:hAnsi="Times New Roman"/>
                <w:sz w:val="20"/>
                <w:szCs w:val="20"/>
              </w:rPr>
              <w:lastRenderedPageBreak/>
              <w:t xml:space="preserve">zmluvu považuje za zmluvu odvážnu, ale evidentne len zo strany dodávateľa, ktorý nevie, či mu bude zaplatené za ním riadne poskytnuté plnenie. Na podporu potom poukazujeme na bod 36. Nálezu, v ktorom ÚS uvádza, že „Hmotnoprávnym zmyslom, prapodstatou premlčania, akokoľvek idealisticky to znie, nie je vyhnúť sa dlhu, ale otvoriť možnosť nezaplatiť taký dlh, na ktorý sa dlžník s istotou nepamätá, resp. ktorý je v tomto zmysle sporný medzi stranami. Z tohto pohľadu platnou právnou úpravou (§ 5b ZOS, ale podľa nášho názoru rovnakou aj navrhovaný § 54a Občianskeho zákonníka) dochádza k zásahu do autonómie vôle, lebo sa dlžníkom (alebo teoreticky aj veriteľom pri § 54a Občianskeho zákonníka) v podstate vnucuje ochrana, ktorej využitie by malo byť na nich.“. Samotné konštatovanie zákonodarcu, že dobrovoľné splnenie dlhu je naďalej možné, potom opäť v praxi stráca podľa nášho názoru praktický význam. Na navrhovanú úpravu sa podľa nášho názoru aj napriek jej domnelému rozšíreniu o stranu dodávateľov, aj naďalej v celom rozsahu vzťahuje bod 41. Nálezu, v ktorom ÚS uvádza, že „Vychádzajúc z perspektívy, že dlhy sa majú platiť riadne a včas, z ochrany autonómie jednotlivca (bod 36), z ochrany férovosti procesu ako objektívnej hodnoty, ale aj z praktických skúseností, že úprava často škodí tým poctivejším, resp. pomáha menej zodpovedným, ústavný súd konštatuje, že na ochranu zraniteľného jednotlivca jestvujú miernejšie prostriedky zvlášť formou právnej pomoci, a preto daná právna úprava nie je nevyhnutná na naplnenie tohto cieľa. Ústavný súd je presvedčený, že zákonodarca má v rukách miernejšie prostriedky na zabezpečenie ochrany spotrebiteľov. V hre môže byť úprava poučovacej povinnosti či angažovania centra právnej pomoci, v širšom zmysle úverová a sociálna politika krajiny vôbec.“. Následne v bode 42. Nálezu ÚS dodáva, že „Sociálne problémy (veľa dlžníkov) nemožno riešiť len cez spotrebiteľské právo hmotnoprávnym a procesnoprávnym zvýhodnením. Na to slúžia iné cielené prostriedky, ako napríklad správne nastavené konkurzy, exekúcie či osobné bankroty, ktoré boli ostatnými novelami spriechodnené.“. Na vyššie uvedené závery ÚS však predkladaný návrh žiadnym spôsobom nereflektuje, a preto je podľa nášho názoru na mieste konštatovanie, že zákonodarca len formálne a presunom tejto úpravy zo ZOS do Občianskeho zákonníka sleduje rovnaký cieľ, aký bol zamýšľaný v zmysle § 5b ZOS, a dopúšťa sa potom rovnakých pochybení opodstatňujúcich predpoklad, že aj predkladané znenie je v rozpore s Ústavou Slovenskej republiky. Na záver nemôžeme opomenúť podľa nášho názoru dôležitú skutočnosť, a to že v rozhodovacej praxi súdov sa nie ojedinele vyskytujú rozhodnutia dôvodiace, že súd nemusí prihliadnuť na námietku premlčania, pokiaľ je táto v rozpore s dobrými mravmi, t. j. pokiaľ k premlčaniu došlo v dôsledku preukázaných okolností či skutkov na strane či už dlžníka alebo dodávateľa, pokiaľ tieto k premlčaniu nároku druhej strany viedli, alebo ho spôsobili, resp. a </w:t>
            </w:r>
            <w:proofErr w:type="spellStart"/>
            <w:r w:rsidRPr="000E7616">
              <w:rPr>
                <w:rFonts w:ascii="Times New Roman" w:hAnsi="Times New Roman"/>
                <w:sz w:val="20"/>
                <w:szCs w:val="20"/>
              </w:rPr>
              <w:t>contrario</w:t>
            </w:r>
            <w:proofErr w:type="spellEnd"/>
            <w:r w:rsidRPr="000E7616">
              <w:rPr>
                <w:rFonts w:ascii="Times New Roman" w:hAnsi="Times New Roman"/>
                <w:sz w:val="20"/>
                <w:szCs w:val="20"/>
              </w:rPr>
              <w:t xml:space="preserve"> kedy námietka premlčania nie je v rozpore s dobrými mravmi (napr. NS SR 6 Cdo/173/2011 zo dňa 30.01.2013, NS SR 5Cdo/265/2009 zo dňa 17.02.2011, KS NR 9Co/456/2014 zo dňa 15.01.2015, KS BA 9Co/388/2013 zo dňa 02.02.2017, II. ÚS 176/2011 zo dňa 20.04.2011). S poukazom na vyššie uvedené skutočnosti preto možno podľa nášho názoru považovať navrhovanú úpravu obsiahnutú v predloženom návrhu zákona za nadbytočnú a nekoncepčnú, a vo výsledku za nesúladnú s Nálezom ako aj Ústavou Slovenskej republiky.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8B4F66" w:rsidP="000E761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A3991" w:rsidP="000E7616">
            <w:pPr>
              <w:spacing w:after="0" w:line="240" w:lineRule="auto"/>
              <w:rPr>
                <w:rFonts w:ascii="Times New Roman" w:hAnsi="Times New Roman"/>
                <w:bCs/>
                <w:sz w:val="20"/>
                <w:szCs w:val="20"/>
              </w:rPr>
            </w:pPr>
            <w:r>
              <w:rPr>
                <w:rFonts w:ascii="Times New Roman" w:hAnsi="Times New Roman"/>
                <w:bCs/>
                <w:sz w:val="20"/>
                <w:szCs w:val="20"/>
              </w:rPr>
              <w:t>Prerokované dňa 14.08.2018. 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ÚGKKSR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celému materiálu</w:t>
            </w:r>
            <w:r w:rsidRPr="000E7616">
              <w:rPr>
                <w:rFonts w:ascii="Times New Roman" w:hAnsi="Times New Roman"/>
                <w:sz w:val="20"/>
                <w:szCs w:val="20"/>
              </w:rPr>
              <w:br/>
              <w:t>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E028FD"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ÚJDSR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 879u</w:t>
            </w:r>
            <w:r w:rsidRPr="000E7616">
              <w:rPr>
                <w:rFonts w:ascii="Times New Roman" w:hAnsi="Times New Roman"/>
                <w:sz w:val="20"/>
                <w:szCs w:val="20"/>
              </w:rPr>
              <w:br/>
              <w:t>Ustanovenie pred a za bodkočiarkou si vzájomne odporujú</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97310B" w:rsidP="000E7616">
            <w:pPr>
              <w:spacing w:after="0" w:line="240" w:lineRule="auto"/>
              <w:jc w:val="center"/>
              <w:rPr>
                <w:rFonts w:ascii="Times New Roman" w:hAnsi="Times New Roman"/>
                <w:b/>
                <w:bCs/>
                <w:sz w:val="20"/>
                <w:szCs w:val="20"/>
              </w:rPr>
            </w:pPr>
            <w:r>
              <w:rPr>
                <w:rFonts w:ascii="Times New Roman" w:hAnsi="Times New Roman"/>
                <w:b/>
                <w:bCs/>
                <w:sz w:val="20"/>
                <w:szCs w:val="20"/>
              </w:rPr>
              <w:t>Č</w:t>
            </w:r>
            <w:r w:rsidR="008B4F66">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97310B" w:rsidP="000E7616">
            <w:pPr>
              <w:spacing w:after="0" w:line="240" w:lineRule="auto"/>
              <w:rPr>
                <w:rFonts w:ascii="Times New Roman" w:hAnsi="Times New Roman"/>
                <w:bCs/>
                <w:sz w:val="20"/>
                <w:szCs w:val="20"/>
              </w:rPr>
            </w:pPr>
            <w:r>
              <w:rPr>
                <w:rFonts w:ascii="Times New Roman" w:hAnsi="Times New Roman"/>
                <w:bCs/>
                <w:sz w:val="20"/>
                <w:szCs w:val="20"/>
              </w:rPr>
              <w:t>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ÚPPVII</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Úvodná veta</w:t>
            </w:r>
            <w:r w:rsidRPr="000E7616">
              <w:rPr>
                <w:rFonts w:ascii="Times New Roman" w:hAnsi="Times New Roman"/>
                <w:sz w:val="20"/>
                <w:szCs w:val="20"/>
              </w:rPr>
              <w:br/>
              <w:t>V úvodnej vete odporúčame doplniť novely zákona č. 40/1964 Zb. - 170/2018 Z. z., 184/2018 Z. z. a 213/2018 Z. z. Legislatívno-technická pripomienka</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E028FD"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Verejnosť</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proofErr w:type="spellStart"/>
            <w:r w:rsidRPr="000E7616">
              <w:rPr>
                <w:rFonts w:ascii="Times New Roman" w:hAnsi="Times New Roman"/>
                <w:b/>
                <w:bCs/>
                <w:sz w:val="20"/>
                <w:szCs w:val="20"/>
              </w:rPr>
              <w:t>čl</w:t>
            </w:r>
            <w:proofErr w:type="spellEnd"/>
            <w:r w:rsidRPr="000E7616">
              <w:rPr>
                <w:rFonts w:ascii="Times New Roman" w:hAnsi="Times New Roman"/>
                <w:b/>
                <w:bCs/>
                <w:sz w:val="20"/>
                <w:szCs w:val="20"/>
              </w:rPr>
              <w:t xml:space="preserve"> I. bod 1, § 54a</w:t>
            </w:r>
            <w:r w:rsidRPr="000E7616">
              <w:rPr>
                <w:rFonts w:ascii="Times New Roman" w:hAnsi="Times New Roman"/>
                <w:sz w:val="20"/>
                <w:szCs w:val="20"/>
              </w:rPr>
              <w:br/>
              <w:t xml:space="preserve">Podľa dôvodovej správy predkladateľa novely Občianskeho zákonníka, návrh zákona zavádza osobitnú úpravu uplatňovania premlčaných nárokov zo spotrebiteľských zmlúv v reakcii na nález Ústavného súdu SR, </w:t>
            </w:r>
            <w:proofErr w:type="spellStart"/>
            <w:r w:rsidRPr="000E7616">
              <w:rPr>
                <w:rFonts w:ascii="Times New Roman" w:hAnsi="Times New Roman"/>
                <w:sz w:val="20"/>
                <w:szCs w:val="20"/>
              </w:rPr>
              <w:t>sp.zn</w:t>
            </w:r>
            <w:proofErr w:type="spellEnd"/>
            <w:r w:rsidRPr="000E7616">
              <w:rPr>
                <w:rFonts w:ascii="Times New Roman" w:hAnsi="Times New Roman"/>
                <w:sz w:val="20"/>
                <w:szCs w:val="20"/>
              </w:rPr>
              <w:t xml:space="preserve">. PL. ÚS 11/2016-60, ktorým Ústavný súd rozhodol, že ustanovenie § 5b zákona č. 250/2007 </w:t>
            </w:r>
            <w:proofErr w:type="spellStart"/>
            <w:r w:rsidRPr="000E7616">
              <w:rPr>
                <w:rFonts w:ascii="Times New Roman" w:hAnsi="Times New Roman"/>
                <w:sz w:val="20"/>
                <w:szCs w:val="20"/>
              </w:rPr>
              <w:t>Z.z</w:t>
            </w:r>
            <w:proofErr w:type="spellEnd"/>
            <w:r w:rsidRPr="000E7616">
              <w:rPr>
                <w:rFonts w:ascii="Times New Roman" w:hAnsi="Times New Roman"/>
                <w:sz w:val="20"/>
                <w:szCs w:val="20"/>
              </w:rPr>
              <w:t xml:space="preserve">. o ochrane spotrebiteľa nie je v súlade s čl. 46 ods. 1 v spojení s čl. 1 ods. 1 Ústavy SR. V navrhovanej novele predkladateľ vychádza z koncepcie pôvodného §5b zákona č. 250/2007 </w:t>
            </w:r>
            <w:proofErr w:type="spellStart"/>
            <w:r w:rsidRPr="000E7616">
              <w:rPr>
                <w:rFonts w:ascii="Times New Roman" w:hAnsi="Times New Roman"/>
                <w:sz w:val="20"/>
                <w:szCs w:val="20"/>
              </w:rPr>
              <w:t>Z.z</w:t>
            </w:r>
            <w:proofErr w:type="spellEnd"/>
            <w:r w:rsidRPr="000E7616">
              <w:rPr>
                <w:rFonts w:ascii="Times New Roman" w:hAnsi="Times New Roman"/>
                <w:sz w:val="20"/>
                <w:szCs w:val="20"/>
              </w:rPr>
              <w:t xml:space="preserve">., úplne ignorujúc dôvody, ktoré Ústavný súd SR viedli k rozhodnutiu o jeho nesúlade s čl. 46 ods. 1 v spojení s čl. 1 ods. 1 Ústavy SR. Navrhované znenie ešte posilňuje koncepciu prekluzívneho premlčania, keď nejde o špecifickú úpravu premlčania a </w:t>
            </w:r>
            <w:proofErr w:type="spellStart"/>
            <w:r w:rsidRPr="000E7616">
              <w:rPr>
                <w:rFonts w:ascii="Times New Roman" w:hAnsi="Times New Roman"/>
                <w:sz w:val="20"/>
                <w:szCs w:val="20"/>
              </w:rPr>
              <w:t>le</w:t>
            </w:r>
            <w:proofErr w:type="spellEnd"/>
            <w:r w:rsidRPr="000E7616">
              <w:rPr>
                <w:rFonts w:ascii="Times New Roman" w:hAnsi="Times New Roman"/>
                <w:sz w:val="20"/>
                <w:szCs w:val="20"/>
              </w:rPr>
              <w:t xml:space="preserve"> prakticky o zánik práva veriteľa. Takisto posilňuje postavenie dlžníka/spotrebiteľa ako úplne pasívneho prijímateľa benefitu premlčania. Navrhované znenie ešte výraznejšie zdôrazňuje zjednodušujúcu priamočiarosť, vykazujúcu asymetriu, keď všetkých veriteľov stavia na stranu tých zlých a spotrebiteľov na stranu tých ublížených, čo vytýkal Ústavný súd SR už koncepcii neplatného § 5b zákona č. 250/2007 </w:t>
            </w:r>
            <w:proofErr w:type="spellStart"/>
            <w:r w:rsidRPr="000E7616">
              <w:rPr>
                <w:rFonts w:ascii="Times New Roman" w:hAnsi="Times New Roman"/>
                <w:sz w:val="20"/>
                <w:szCs w:val="20"/>
              </w:rPr>
              <w:t>Z.z</w:t>
            </w:r>
            <w:proofErr w:type="spellEnd"/>
            <w:r w:rsidRPr="000E7616">
              <w:rPr>
                <w:rFonts w:ascii="Times New Roman" w:hAnsi="Times New Roman"/>
                <w:sz w:val="20"/>
                <w:szCs w:val="20"/>
              </w:rPr>
              <w:t xml:space="preserve">. Navrhované znenie § 54a Občianskeho zákonníka má totožné atribúty rozporu s Ústavou SR, pre ktoré Ústavný súd SR rozhodol o nesúlade § 5b s </w:t>
            </w:r>
            <w:proofErr w:type="spellStart"/>
            <w:r w:rsidRPr="000E7616">
              <w:rPr>
                <w:rFonts w:ascii="Times New Roman" w:hAnsi="Times New Roman"/>
                <w:sz w:val="20"/>
                <w:szCs w:val="20"/>
              </w:rPr>
              <w:t>čl</w:t>
            </w:r>
            <w:proofErr w:type="spellEnd"/>
            <w:r w:rsidRPr="000E7616">
              <w:rPr>
                <w:rFonts w:ascii="Times New Roman" w:hAnsi="Times New Roman"/>
                <w:sz w:val="20"/>
                <w:szCs w:val="20"/>
              </w:rPr>
              <w:t xml:space="preserve"> 46 ods. 1v spojení s čl. 1 ods.2 Ústavy SR. Naviac, navrhované znenie ešte hlbšie vstupuje do rovného vzťahu súkromných osôb v prospech dlžníkov/spotrebiteľov, napriek už Ústavným súdom vytýkaného nenáležitého mocenského vstupu štátu do hmotnoprávnych, </w:t>
            </w:r>
            <w:proofErr w:type="spellStart"/>
            <w:r w:rsidRPr="000E7616">
              <w:rPr>
                <w:rFonts w:ascii="Times New Roman" w:hAnsi="Times New Roman"/>
                <w:sz w:val="20"/>
                <w:szCs w:val="20"/>
              </w:rPr>
              <w:t>hmotnoprocesných</w:t>
            </w:r>
            <w:proofErr w:type="spellEnd"/>
            <w:r w:rsidRPr="000E7616">
              <w:rPr>
                <w:rFonts w:ascii="Times New Roman" w:hAnsi="Times New Roman"/>
                <w:sz w:val="20"/>
                <w:szCs w:val="20"/>
              </w:rPr>
              <w:t xml:space="preserve"> a procesných pozícii dvoch rovných súkromných entít. Úplne ignoruje </w:t>
            </w:r>
            <w:proofErr w:type="spellStart"/>
            <w:r w:rsidRPr="000E7616">
              <w:rPr>
                <w:rFonts w:ascii="Times New Roman" w:hAnsi="Times New Roman"/>
                <w:sz w:val="20"/>
                <w:szCs w:val="20"/>
              </w:rPr>
              <w:t>vodítko</w:t>
            </w:r>
            <w:proofErr w:type="spellEnd"/>
            <w:r w:rsidRPr="000E7616">
              <w:rPr>
                <w:rFonts w:ascii="Times New Roman" w:hAnsi="Times New Roman"/>
                <w:sz w:val="20"/>
                <w:szCs w:val="20"/>
              </w:rPr>
              <w:t xml:space="preserve"> pre zákonodarcu vyslovené v náleze Ústavného súdu SR, citujem: „ pri novom zákonodarnom procese bude potrebné brať do úvahy tak rovnosť medzi dlžníkmi spotrebiteľmi a </w:t>
            </w:r>
            <w:proofErr w:type="spellStart"/>
            <w:r w:rsidRPr="000E7616">
              <w:rPr>
                <w:rFonts w:ascii="Times New Roman" w:hAnsi="Times New Roman"/>
                <w:sz w:val="20"/>
                <w:szCs w:val="20"/>
              </w:rPr>
              <w:t>nespotrebiteľmi</w:t>
            </w:r>
            <w:proofErr w:type="spellEnd"/>
            <w:r w:rsidRPr="000E7616">
              <w:rPr>
                <w:rFonts w:ascii="Times New Roman" w:hAnsi="Times New Roman"/>
                <w:sz w:val="20"/>
                <w:szCs w:val="20"/>
              </w:rPr>
              <w:t xml:space="preserve">, ako aj medzi veriteľmi a spotrebiteľmi. Navrhovanou novelou je porušený princíp legality a takto aj férovosť legislatívna chránená čl. 1 ods. 1 Ústavy SR. Predkladateľ by mal návrh stiahnuť z legislatívneho procesu predovšetkým pre jeho rozpor s Ústavu SR. Naviac text predkladanej novely je tak všeobecný a vágny, že by jeho aplikácia spôsobovala závažné problémy v praxi. Čo si zákonodarca predstavuje pod vymáhaním premlčaného práva? Zahŕňa to len uplatnenie práva na súde, keď podľa § 100 ods. 1 druhá veta OZ len súd je oprávnený prihliadať na premlčanie po vznesenej námietke dlžníka? Alebo aj mimosúdne uplatnenie práva dodávateľa ( napr. výzva na zaplatenie) voči spotrebiteľovi, hoci predkladateľ v dôvodovej správe zdôrazňuje, že dlžník bude môcť dobrovoľne splniť veriteľovi premlčaný záväzok aj po prijatí navrhovanej novely? Deklarovanému rešpektovaniu autonómie vôle dlžníka dlh dobrovoľne splniť úplne odporuje znenie novely zakazujúce zabezpečenie premlčaného práva. Zákon v navrhovanom znení by sa určite nestal funkčnou súčasťou vyváženého, prehľadného a stabilného právneho poriadku Slovenskej republiky a predkladateľ by, preto návrh zákona mal stiahnuť z legislatívneho procesu, keďže je neopraviteľný.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8B4F66" w:rsidP="000E761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A3991" w:rsidP="000E7616">
            <w:pPr>
              <w:spacing w:after="0" w:line="240" w:lineRule="auto"/>
              <w:rPr>
                <w:rFonts w:ascii="Times New Roman" w:hAnsi="Times New Roman"/>
                <w:bCs/>
                <w:sz w:val="20"/>
                <w:szCs w:val="20"/>
              </w:rPr>
            </w:pPr>
            <w:r>
              <w:rPr>
                <w:rFonts w:ascii="Times New Roman" w:hAnsi="Times New Roman"/>
                <w:bCs/>
                <w:sz w:val="20"/>
                <w:szCs w:val="20"/>
              </w:rPr>
              <w:t>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Verejnosť</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Bod 1. Návrhu Zákona - § 54a - "Premlčané právo zo spotrebiteľskej zmluvy nemožno vymáhať a ani ho platne zabezpečiť."</w:t>
            </w:r>
            <w:r w:rsidRPr="000E7616">
              <w:rPr>
                <w:rFonts w:ascii="Times New Roman" w:hAnsi="Times New Roman"/>
                <w:sz w:val="20"/>
                <w:szCs w:val="20"/>
              </w:rPr>
              <w:br/>
              <w:t xml:space="preserve">1. Máme za to, že znenie navrhovaného § 54a je v rozpore s Ústavou Slovenskej republiky (ďalej len "Ústava SR") a v rozpore s právnym názorom Ústavného súdu Slovenskej republiky (ďalej len "Ústavný súd") vysloveného v náleze Ústavného súdu zo dňa 7. februára 2018, </w:t>
            </w:r>
            <w:proofErr w:type="spellStart"/>
            <w:r w:rsidRPr="000E7616">
              <w:rPr>
                <w:rFonts w:ascii="Times New Roman" w:hAnsi="Times New Roman"/>
                <w:sz w:val="20"/>
                <w:szCs w:val="20"/>
              </w:rPr>
              <w:t>sp</w:t>
            </w:r>
            <w:proofErr w:type="spellEnd"/>
            <w:r w:rsidRPr="000E7616">
              <w:rPr>
                <w:rFonts w:ascii="Times New Roman" w:hAnsi="Times New Roman"/>
                <w:sz w:val="20"/>
                <w:szCs w:val="20"/>
              </w:rPr>
              <w:t xml:space="preserve">. zn. ÚS /11/2016-60 (ďalej len </w:t>
            </w:r>
            <w:r w:rsidRPr="000E7616">
              <w:rPr>
                <w:rFonts w:ascii="Times New Roman" w:hAnsi="Times New Roman"/>
                <w:sz w:val="20"/>
                <w:szCs w:val="20"/>
              </w:rPr>
              <w:lastRenderedPageBreak/>
              <w:t xml:space="preserve">"Nález"). Ústavný súd v Náleze jasne vyslovil, že ustanovenie § 5b zákona č. 250/2007 </w:t>
            </w:r>
            <w:proofErr w:type="spellStart"/>
            <w:r w:rsidRPr="000E7616">
              <w:rPr>
                <w:rFonts w:ascii="Times New Roman" w:hAnsi="Times New Roman"/>
                <w:sz w:val="20"/>
                <w:szCs w:val="20"/>
              </w:rPr>
              <w:t>Z.z</w:t>
            </w:r>
            <w:proofErr w:type="spellEnd"/>
            <w:r w:rsidRPr="000E7616">
              <w:rPr>
                <w:rFonts w:ascii="Times New Roman" w:hAnsi="Times New Roman"/>
                <w:sz w:val="20"/>
                <w:szCs w:val="20"/>
              </w:rPr>
              <w:t>. o ochrane spotrebiteľa (ďalej len "</w:t>
            </w:r>
            <w:proofErr w:type="spellStart"/>
            <w:r w:rsidRPr="000E7616">
              <w:rPr>
                <w:rFonts w:ascii="Times New Roman" w:hAnsi="Times New Roman"/>
                <w:sz w:val="20"/>
                <w:szCs w:val="20"/>
              </w:rPr>
              <w:t>ZoOS</w:t>
            </w:r>
            <w:proofErr w:type="spellEnd"/>
            <w:r w:rsidRPr="000E7616">
              <w:rPr>
                <w:rFonts w:ascii="Times New Roman" w:hAnsi="Times New Roman"/>
                <w:sz w:val="20"/>
                <w:szCs w:val="20"/>
              </w:rPr>
              <w:t>"), ktorým súdy a iné príslušné orgány z úradnej povinnosti mali povinnosť prihliadať na premlčanie, aj keď na jeho uplatnenie je inak potrebné, aby sa premlčania domáhal spotrebiteľ, je v rozpore s Ústavou SR, konkrétne s čl. 1 ods. 1 a čl. 46 ods. 1 Ústavy SR, a to tým, že jednostranne zvýhodňuje dlžníka/spotrebiteľa tým, že nestranný súd (prípadne iný orgán) má povinnosť prihliadať na oslabenie nároku dodávateľa voči spotrebiteľovi, čo je v rozpore s princípom nestrannosti súdu, a teda aj s princípom právneho štátu. 2. Vzhľadom na vyššie uvedené preto navrhujeme úplne vypustenie prijatia, resp. neprijatie tohto ustanovenia Návrhu Zákona v znení v akom bol predložený MS SR do medzirezortného pripomienkového konania. Odôvodnenie: 3. Inštitút premlčania je inštitútom, ktorý nespôsobuje zánik práva, avšak iba znemožňuje jeho vymáhanie prostredníctvom príslušných orgánov, avšak to len za podmienky, že bola včas vznesená námietka premlčania. Premlčanie tak vo svojej podstate reflektuje zásadu „</w:t>
            </w:r>
            <w:proofErr w:type="spellStart"/>
            <w:r w:rsidRPr="000E7616">
              <w:rPr>
                <w:rFonts w:ascii="Times New Roman" w:hAnsi="Times New Roman"/>
                <w:sz w:val="20"/>
                <w:szCs w:val="20"/>
              </w:rPr>
              <w:t>vigilantibus</w:t>
            </w:r>
            <w:proofErr w:type="spellEnd"/>
            <w:r w:rsidRPr="000E7616">
              <w:rPr>
                <w:rFonts w:ascii="Times New Roman" w:hAnsi="Times New Roman"/>
                <w:sz w:val="20"/>
                <w:szCs w:val="20"/>
              </w:rPr>
              <w:t xml:space="preserve"> </w:t>
            </w:r>
            <w:proofErr w:type="spellStart"/>
            <w:r w:rsidRPr="000E7616">
              <w:rPr>
                <w:rFonts w:ascii="Times New Roman" w:hAnsi="Times New Roman"/>
                <w:sz w:val="20"/>
                <w:szCs w:val="20"/>
              </w:rPr>
              <w:t>iura</w:t>
            </w:r>
            <w:proofErr w:type="spellEnd"/>
            <w:r w:rsidRPr="000E7616">
              <w:rPr>
                <w:rFonts w:ascii="Times New Roman" w:hAnsi="Times New Roman"/>
                <w:sz w:val="20"/>
                <w:szCs w:val="20"/>
              </w:rPr>
              <w:t xml:space="preserve"> </w:t>
            </w:r>
            <w:proofErr w:type="spellStart"/>
            <w:r w:rsidRPr="000E7616">
              <w:rPr>
                <w:rFonts w:ascii="Times New Roman" w:hAnsi="Times New Roman"/>
                <w:sz w:val="20"/>
                <w:szCs w:val="20"/>
              </w:rPr>
              <w:t>scripta</w:t>
            </w:r>
            <w:proofErr w:type="spellEnd"/>
            <w:r w:rsidRPr="000E7616">
              <w:rPr>
                <w:rFonts w:ascii="Times New Roman" w:hAnsi="Times New Roman"/>
                <w:sz w:val="20"/>
                <w:szCs w:val="20"/>
              </w:rPr>
              <w:t xml:space="preserve"> </w:t>
            </w:r>
            <w:proofErr w:type="spellStart"/>
            <w:r w:rsidRPr="000E7616">
              <w:rPr>
                <w:rFonts w:ascii="Times New Roman" w:hAnsi="Times New Roman"/>
                <w:sz w:val="20"/>
                <w:szCs w:val="20"/>
              </w:rPr>
              <w:t>sunt</w:t>
            </w:r>
            <w:proofErr w:type="spellEnd"/>
            <w:r w:rsidRPr="000E7616">
              <w:rPr>
                <w:rFonts w:ascii="Times New Roman" w:hAnsi="Times New Roman"/>
                <w:sz w:val="20"/>
                <w:szCs w:val="20"/>
              </w:rPr>
              <w:t xml:space="preserve">“ (právo praje bdelým) platnú už v starom rímskom práve a zodpovednosť za správu svojich vecí zo strany dlžníka. Zmyslom premlčania v žiadnom prípade nemá byť akési poskytnutie možnosti dlžníkovi vyhnúť sa splateniu svojich dlhov. Premlčanie totiž pohľadávku nerobí naturálnou pohľadávkou ex lege, ale robí ju takou až momentom uplatnenia námietky premlčania dlžníkom. 4. Napriek tomu, že Ústavný súd v Náleze vyslovil jednoznačný názor, že ex offo prihliadanie orgánov na premlčanie je v rozpore s Ústavou SR, Návrh Zákona opätovne „pretláča“ prihliadanie na premlčanie z úradnej povinnosti. Skutočnosť, že nové znenie § 54a je formálne uplatniteľné na nároky ktorejkoľvek strany zo spotrebiteľskej zmluvy (t.j. na nároky spotrebiteľa aj dodávateľa) nemení nič na tom, že nové znenie § 54a stále jednostranne zvýhodňuje len jednu stranu spotrebiteľskej zmluvy. To je dané povahou spotrebiteľskej zmluvy, z ktorej dodávateľovi vznikne právo na zaplatenie ceny tovaru alebo služby, zatiaľ čo spotrebiteľovi nevznikajú zo spotrebiteľskej zmluvy žiadne práva podliehajúce premlčaniu, resp. len vedľajšie práva. Máme tak za to, že jedno protiústavné ustanovenie je nahradzované iným protiústavným ustanovením. Návrh Zákona totiž </w:t>
            </w:r>
            <w:proofErr w:type="spellStart"/>
            <w:r w:rsidRPr="000E7616">
              <w:rPr>
                <w:rFonts w:ascii="Times New Roman" w:hAnsi="Times New Roman"/>
                <w:sz w:val="20"/>
                <w:szCs w:val="20"/>
              </w:rPr>
              <w:t>de</w:t>
            </w:r>
            <w:proofErr w:type="spellEnd"/>
            <w:r w:rsidRPr="000E7616">
              <w:rPr>
                <w:rFonts w:ascii="Times New Roman" w:hAnsi="Times New Roman"/>
                <w:sz w:val="20"/>
                <w:szCs w:val="20"/>
              </w:rPr>
              <w:t xml:space="preserve"> facto docieli rovnaký právny stav ako tomu bolo v prípade sporného ustanovenia § 5b </w:t>
            </w:r>
            <w:proofErr w:type="spellStart"/>
            <w:r w:rsidRPr="000E7616">
              <w:rPr>
                <w:rFonts w:ascii="Times New Roman" w:hAnsi="Times New Roman"/>
                <w:sz w:val="20"/>
                <w:szCs w:val="20"/>
              </w:rPr>
              <w:t>ZoOS</w:t>
            </w:r>
            <w:proofErr w:type="spellEnd"/>
            <w:r w:rsidRPr="000E7616">
              <w:rPr>
                <w:rFonts w:ascii="Times New Roman" w:hAnsi="Times New Roman"/>
                <w:sz w:val="20"/>
                <w:szCs w:val="20"/>
              </w:rPr>
              <w:t xml:space="preserve">, a teda súdy (alebo iné orgány) nemôžu priznať plnenie dodávateľovi v konaní o uplatnenom práve/nároku, pokiaľ je v spore uplatňované premlčané právo. Ide teda </w:t>
            </w:r>
            <w:proofErr w:type="spellStart"/>
            <w:r w:rsidRPr="000E7616">
              <w:rPr>
                <w:rFonts w:ascii="Times New Roman" w:hAnsi="Times New Roman"/>
                <w:sz w:val="20"/>
                <w:szCs w:val="20"/>
              </w:rPr>
              <w:t>de</w:t>
            </w:r>
            <w:proofErr w:type="spellEnd"/>
            <w:r w:rsidRPr="000E7616">
              <w:rPr>
                <w:rFonts w:ascii="Times New Roman" w:hAnsi="Times New Roman"/>
                <w:sz w:val="20"/>
                <w:szCs w:val="20"/>
              </w:rPr>
              <w:t xml:space="preserve"> facto o prihliadanie na premlčanie nároku dodávateľa z úradnej povinnosti. Návrhom Zákona tak dochádza k transformácii premlčania na akúsi „nepravú preklúziu“. Navyše, v zmysle Návrhu Zákona si veriteľ svoje právo nebude môcť už ani uplatniť, čím mu je efektívne odobraná možnosť domáhať sa ochrany svojho práva čo je v rozpore s čl. 46 ods. 1 a s čl. 20 ods. 1 Ústavy SR. Čl. 20 ods. 1 Ústavy SR garantuje rovnaký zákonný obsah a ochranu vlastníckeho práva. Pokiaľ je právo na ochranu vlastníckeho práva dodávateľa k majetkovým právam zo spotrebiteľskej zmluvy v súdnom konaní oslabené v porovnaní s ochranou vlastníkov iných majetkových hodnôt, dochádza tým k neprimeranej nerovnosti v zákonnej ochrane vlastníckeho práva. 5. Súdy (resp. iné orgány) tak budú musieť obligatórne a z vlastného podnetu skúmať či v konaní nejde o premlčané právo. Inak povedané, súd (resp. iný orgán) bude musieť v konaní dokazovať, že predmetom konania nie je už premlčané právo, keďže v prípade ak je toto právo premlčané, stáva sa takéto právo nežalovateľným/neuplatniteľným. Uvedený postup je v rozpore s princípmi, na ktorých spočíva civilné sporové konanie (najmä princíp rovnosti strán, princíp povinnosti tvrdenia a dôkaznej povinnosti). Prihliadaním na premlčanie z úradnej povinnosti tak dochádza k priamemu zásahu do autonómnej vôle </w:t>
            </w:r>
            <w:r w:rsidRPr="000E7616">
              <w:rPr>
                <w:rFonts w:ascii="Times New Roman" w:hAnsi="Times New Roman"/>
                <w:sz w:val="20"/>
                <w:szCs w:val="20"/>
              </w:rPr>
              <w:lastRenderedPageBreak/>
              <w:t xml:space="preserve">dlžníka, lebo sa ex offo za dlžníka uplatňuje ochrana, ktorej využitie má byť výlučne v jeho rukách. Toto potvrdil aj Ústavný súd vo svojom Náleze. Navyše, už samotné premlčanie, teda oslabenie práva veriteľa, je značným benefitom a úľavou pre dlžníka, ktorý má právo sa tohto domáhať. Ďalším benefitom pre dlžníka – spotrebiteľa je, že v spotrebiteľských sporoch neplatia ustanovenia o sudcovskej a zákonnej koncentrácii konania, a že súd má možnosť vykonať dôkazy, ktoré spotrebiteľ nenavrhol (§ 295 a 296 Civilného sporového poriadku). A teda, dlžník môže vzniesť námietku premlčania až do momentu vyhlásenia rozhodnutia vo veci samej. Týmto je poskytnutá dostatočná ochrana dlžníkom zo spotrebiteľskej zmluvy. Zároveň však veriteľom nemôže byť zakázané sa domáhať ich práva voči dlžníkovi. 6. Samotné premlčanie nemôže byť vnímané ani z pohľadu tzv. neprijateľných spotrebiteľských podmienok, kde súd ma povinnosť ex offo vyhľadávať a prihliadať na takéto podmienky pod hrozbou následku ich neplatnosti. Premlčanie totiž v žiadnom prípade nemôže spadať pod takúto kategóriu, keďže nejde o inštitút, resp. ustanovenie, ktoré by dodávateľ v spotrebiteľskom spore mohol spotrebiteľovi akokoľvek nanútiť, keďže konštrukcia premlčania je prísne daná zákonom a dodávateľ ju nemá ako ovplyvniť. Veriteľ tak nemá žiadny vplyv na obsah tohto inštitútu, preto akákoľvek ďalšia legitimácia ochrany dlžníka je v tomto prípade neprípustná. 7. Návrh Zákona tak ustanovuje akési „prekluzívne premlčanie“, kde dlžník, ako žalovaný, napriek svojmu konaniu v rozpore s právnym poriadkom spočívajúcom v neuhradení dlhu a napriek svojej pasivite v konaní, je prijímateľom akéhosi ďalšieho benefitu spočívajúceho v nahradení jeho aktivity aktivitou súdu. Tento postup totiž môže vyústiť do ešte väčšej miery nezodpovednosti dlžníkov. Vo vyspelej demokratickej spoločnosti a v systéme voľnej trhovej ekonomiky musí byť vždy záujem na tom, aby dlžníci plnili svoje pohľadávky, a to tak dlžníci z bežných obchodných a občianskych vzťahov, ako aj dlžníci zo spotrebiteľských vzťahov. 8. V praxi bude navyše často dochádzať k situáciám, že súd nebude schopný bezodkladne po podaní žaloby dospieť k záveru, či právo zo spotrebiteľskej zmluvy je premlčané alebo nie, a to napríklad z dôvodu nedostatku dôkazov o presnom skutkovom priebehu udalostí pred začatím súdneho konania. Súd tak bude musieť v konaní riadne pokračovať a konať, t.j. vyžiadavať si od procesných strán predloženie dôkazov, uskutočňovať pojednávania a iné procesné úkony, a to všetko len za účelom toho, aby si vôbec vedel posúdiť prípadne premlčanie práva zo spotrebiteľskej zmluvy ako hmotnoprávnej podmienky na vedenie súdneho sporu. V takomto prípade teda súdy budú meritórnymi rozhodnutia zamietať žaloby aj po tom, čo spor </w:t>
            </w:r>
            <w:proofErr w:type="spellStart"/>
            <w:r w:rsidRPr="000E7616">
              <w:rPr>
                <w:rFonts w:ascii="Times New Roman" w:hAnsi="Times New Roman"/>
                <w:sz w:val="20"/>
                <w:szCs w:val="20"/>
              </w:rPr>
              <w:t>de</w:t>
            </w:r>
            <w:proofErr w:type="spellEnd"/>
            <w:r w:rsidRPr="000E7616">
              <w:rPr>
                <w:rFonts w:ascii="Times New Roman" w:hAnsi="Times New Roman"/>
                <w:sz w:val="20"/>
                <w:szCs w:val="20"/>
              </w:rPr>
              <w:t xml:space="preserve"> facto prebiehal už niekoľko mesiacov, vo veci sa konalo niekoľko pojednávaní, vykonalo sa množstvo procesných úkonov, a to z dôvodu, že nemožno konať o uplatnenom predmete sporu (premlčané právo zo spotrebiteľskej zmluvy). Návrh Zákona tak posúva súdy a sudcov do akejsi neprirodzenej pozície vyhľadávačov dôkazov výlučne v prospech len jednej procesnej strany. 9. MS SR v doložke vybraných vplyvov k Návrhu Zákona poukazuje na skutočnosť, že uplatňovanie premlčaných práv a nárokov zo strany dodávateľov považuje za nekalú praktiku, a preto je potrebné voči takýmto praktikám zakročiť a poskytnúť spotrebiteľom maximálnu ochranu. Dovoľujeme si znova upozorniť, že inštitút premlčania v žiadnom prípade neodoberá možnosť veriteľovi uplatniť si svoje právo voči dlžníkovi na súde alebo inom príslušnom orgáne a domáhať sa ho, avšak iba toto právo oslabuje, a to tým, že v prípade ak dlžník namietne premlčanie práva, nie je možné ho priznať. V prípade ak však k uplatneniu námietky premlčania nedôjde, o tomto môže súd rozhodnúť a veriteľ si ho tak môže od dlžníka ďalej vymáhať. Uplatňovanie si a vymáhanie premlčaných pohľadávok </w:t>
            </w:r>
            <w:r w:rsidRPr="000E7616">
              <w:rPr>
                <w:rFonts w:ascii="Times New Roman" w:hAnsi="Times New Roman"/>
                <w:sz w:val="20"/>
                <w:szCs w:val="20"/>
              </w:rPr>
              <w:lastRenderedPageBreak/>
              <w:t xml:space="preserve">tak v žiadnom prípade nemôže byť vnímané ako nekalá praktika dodávateľa. 10. Dôvodová správa k Návrhu Zákona v jej osobitnej časti uvádza, že Návrh Zákona bude oprávnene motivovať veriteľov vymáhať svoje pohľadávky čo najskoršie. Máme však za to, že práve prijatím takejto právnej úpravy sa zhorší nielen postavenie veriteľov, ale dokonca aj dlžníkov/spotrebiteľov samotných. Veritelia totiž pod hrozbou straty možnosti domáhať sa svojich pohľadávok na súde z dôvodu premlčania nebudú natoľko zhovievaví voči dlžníkom a nebudú vyvíjať rovnakú snahu o dosiahnutie dohody a vyhovenie dlžníkom, a to či už vo forme odkladu splácania ich záväzkov, poskytovania nových splátkových kalendárov a iných ústupkov voči dlžníkom, ale budú si tieto pohľadávky rovno uplatňovať na súde. Dôsledkom Návrhu Zákona tak nevyhnutne bude aj navýšenie počtu súdnych konaní, exekúcií voči samotným dlžníkom/spotrebiteľom a celkové zhoršenie spotrebiteľského prostredia. 11. Dôvodová správa k Návrhu Zákona ďalej síce uvádza, že tento nebude mať žiadny vplyv na podnikateľské prostredie, my si však dovoľujeme uviesť, že Návrh Zákona bude mať zásadný vplyv na podnikateľské prostredie, a to najmä na oblasť poskytovania úverov bankami, poskytovanie spotrebiteľských úverov a podnikateľské prostredie nebankových subjektov. Banky a iné subjekty tak budú musieť automaticky rátať s vyšším rizikom </w:t>
            </w:r>
            <w:proofErr w:type="spellStart"/>
            <w:r w:rsidRPr="000E7616">
              <w:rPr>
                <w:rFonts w:ascii="Times New Roman" w:hAnsi="Times New Roman"/>
                <w:sz w:val="20"/>
                <w:szCs w:val="20"/>
              </w:rPr>
              <w:t>nevymoženia</w:t>
            </w:r>
            <w:proofErr w:type="spellEnd"/>
            <w:r w:rsidRPr="000E7616">
              <w:rPr>
                <w:rFonts w:ascii="Times New Roman" w:hAnsi="Times New Roman"/>
                <w:sz w:val="20"/>
                <w:szCs w:val="20"/>
              </w:rPr>
              <w:t xml:space="preserve"> ich práv (pohľadávok), čo bude znamenať, že sa toto zvýšené riziko premietne do konečných cien produktov poskytovaných takýmito subjektmi, čo bude v konečnom dôsledku znášať práve spotrebiteľ. Žiadame preto tiež o opätovné a dôsledné vyhodnotenie vplyvu Návrhu Zákona na podnikateľské prostredie v Slovenskej republike.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8B4F66" w:rsidP="000E761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A7102A" w:rsidP="000E7616">
            <w:pPr>
              <w:spacing w:after="0" w:line="240" w:lineRule="auto"/>
              <w:rPr>
                <w:rFonts w:ascii="Times New Roman" w:hAnsi="Times New Roman"/>
                <w:bCs/>
                <w:sz w:val="20"/>
                <w:szCs w:val="20"/>
              </w:rPr>
            </w:pPr>
            <w:r>
              <w:rPr>
                <w:rFonts w:ascii="Times New Roman" w:hAnsi="Times New Roman"/>
                <w:bCs/>
                <w:sz w:val="20"/>
                <w:szCs w:val="20"/>
              </w:rPr>
              <w:t>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Verejnosť</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Bod 2. Návrhu Zákona - Dvadsiata tretia hlava - § 897u - "Ustanoveniami tohto zákona sa spravujú aj právne vzťahy vzniknuté pred účinnosťou tohto zákona; vznik týchto právnych vzťahov a zabezpečenie vzniknuté pred účinnosťou tohto zákona sa posudzuje podľa doterajších predpisov."</w:t>
            </w:r>
            <w:r w:rsidRPr="000E7616">
              <w:rPr>
                <w:rFonts w:ascii="Times New Roman" w:hAnsi="Times New Roman"/>
                <w:sz w:val="20"/>
                <w:szCs w:val="20"/>
              </w:rPr>
              <w:br/>
              <w:t xml:space="preserve">1. Navrhujeme úplne vypustenie prijatia, resp. neprijatie tohto ustanovenia Návrhu Zákona v znení v akom bol predložený MS SR do medzirezortného pripomienkového konania. Odôvodnenie: 2. Navrhované prechodné ustanovenie § 879u je v rozpore s princípom právnej istoty a so zákazom retroaktivity. Dôsledkom prijatia takejto právnej úpravy by tak, okrem iného, bolo aj to, že súdy (resp. iné orgány) by museli obligatórne vo všetkých konaniach nanovo a opätovne ex offo posúdiť, či v spore nejde o premlčané právo, a v prípade ak by dospeli k názoru, že predmetom sporu je premlčané právo, žalobu zamietnuť. Námietka premlčania je hmotnoprávnou námietkou, a teda sa na ňu vzťahujú pravidlá o koncentrácii konania. Pokiaľ je premlčané právo predmetom prebiehajúceho súdneho konania, ktoré už bolo skoncentrované (či už zo zákona alebo súdom), dôjde tým k zásahu do rovnosti strán v konaní. Dlžníkovi, hoci zmeškal lehotu na tvrdenie o premlčaní práva v súdnom konaní, súd ex </w:t>
            </w:r>
            <w:proofErr w:type="spellStart"/>
            <w:r w:rsidRPr="000E7616">
              <w:rPr>
                <w:rFonts w:ascii="Times New Roman" w:hAnsi="Times New Roman"/>
                <w:sz w:val="20"/>
                <w:szCs w:val="20"/>
              </w:rPr>
              <w:t>effo</w:t>
            </w:r>
            <w:proofErr w:type="spellEnd"/>
            <w:r w:rsidRPr="000E7616">
              <w:rPr>
                <w:rFonts w:ascii="Times New Roman" w:hAnsi="Times New Roman"/>
                <w:sz w:val="20"/>
                <w:szCs w:val="20"/>
              </w:rPr>
              <w:t xml:space="preserve"> poskytne právnu ochranu v podobe zamietnutia žaloby pre nevymáhateľnosť premlčaného práva. Zároveň však veriteľ nebude môcť vzniesť nové tvrdenia v rámci procesnej obrany proti premlčaniu práva.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93238E" w:rsidP="000E7616">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8B4F66" w:rsidP="000E7616">
            <w:pPr>
              <w:spacing w:after="0" w:line="240" w:lineRule="auto"/>
              <w:rPr>
                <w:rFonts w:ascii="Times New Roman" w:hAnsi="Times New Roman"/>
                <w:bCs/>
                <w:sz w:val="20"/>
                <w:szCs w:val="20"/>
              </w:rPr>
            </w:pPr>
            <w:r>
              <w:rPr>
                <w:rFonts w:ascii="Times New Roman" w:hAnsi="Times New Roman"/>
                <w:bCs/>
                <w:sz w:val="20"/>
                <w:szCs w:val="20"/>
              </w:rPr>
              <w:t>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Verejnosť</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Celému textu</w:t>
            </w:r>
            <w:r w:rsidRPr="000E7616">
              <w:rPr>
                <w:rFonts w:ascii="Times New Roman" w:hAnsi="Times New Roman"/>
                <w:sz w:val="20"/>
                <w:szCs w:val="20"/>
              </w:rPr>
              <w:br/>
              <w:t>Bez pripomienok. Po náleze PL. ÚS 11/2016 by bola opäť splnená podmienka európskeho spotrebiteľského práva.</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E028FD"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Verejnosť</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Celému textu</w:t>
            </w:r>
            <w:r w:rsidRPr="000E7616">
              <w:rPr>
                <w:rFonts w:ascii="Times New Roman" w:hAnsi="Times New Roman"/>
                <w:sz w:val="20"/>
                <w:szCs w:val="20"/>
              </w:rPr>
              <w:br/>
              <w:t>Bez pripomienok. Po právnom vákuu vytvorenom nálezom PL. ÚS 11/2016 je to výborné riešenie.</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E028FD"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Verejnosť</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§54a, §879u</w:t>
            </w:r>
            <w:r w:rsidRPr="000E7616">
              <w:rPr>
                <w:rFonts w:ascii="Times New Roman" w:hAnsi="Times New Roman"/>
                <w:sz w:val="20"/>
                <w:szCs w:val="20"/>
              </w:rPr>
              <w:br/>
            </w:r>
            <w:r w:rsidRPr="000E7616">
              <w:rPr>
                <w:rFonts w:ascii="Times New Roman" w:hAnsi="Times New Roman"/>
                <w:sz w:val="20"/>
                <w:szCs w:val="20"/>
              </w:rPr>
              <w:lastRenderedPageBreak/>
              <w:t xml:space="preserve">Ministerstvo spravodlivosti Slovenskej republiky predložilo do medzirezortného pripomienkového konania návrh zákona, ktorým sa dopĺňa zákon č. 40/1964 Zb. Občiansky zákonník v znení neskorších predpisov, v reakcii na nález Ústavného súdu SR, </w:t>
            </w:r>
            <w:proofErr w:type="spellStart"/>
            <w:r w:rsidRPr="000E7616">
              <w:rPr>
                <w:rFonts w:ascii="Times New Roman" w:hAnsi="Times New Roman"/>
                <w:sz w:val="20"/>
                <w:szCs w:val="20"/>
              </w:rPr>
              <w:t>sp.zn</w:t>
            </w:r>
            <w:proofErr w:type="spellEnd"/>
            <w:r w:rsidRPr="000E7616">
              <w:rPr>
                <w:rFonts w:ascii="Times New Roman" w:hAnsi="Times New Roman"/>
                <w:sz w:val="20"/>
                <w:szCs w:val="20"/>
              </w:rPr>
              <w:t xml:space="preserve">. PL. ÚS 11/2016-60, ktorým Ústavný súd rozhodol, že § 5b zákona č. 250/2007 Z. z. o ochrane spotrebiteľa a o zmene zákona Slovenskej národnej rady č. 372/1990 Zb. o priestupkoch v znení neskorších predpisov nie je v súlade s čl. 46 ods. 1 v spojení s čl. 1 ods. 1 Ústavy Slovenskej republiky. Vymáhanie premlčaného práva zo spotrebiteľskej zmluvy Predložená novela obsahuje jeden bod, ktorým sa navrhuje vložiť ustanovenie § 54a: „Premlčané právo zo spotrebiteľskej zmluvy nemožno vymáhať a ani ho platne zabezpečiť.“ S ohľadom na nepresnú formuláciu je dôvodnosť predpokladať, že môže dôjsť k rôznym výkladom uvedeného ustanovenia. Pojem „vymáhať“ nie je v právnom poriadku definovaný, tzn. že nie je možné jednoznačne uviesť, či sa ma navrhovaná novela týkať iba súdneho alebo aj mimosúdneho vymáhania pohľadávok. Považujeme za isté, že zákaz vymáhania sa podľa predmetnej novely vzťahuje na súdne vymáhanie premlčaných pohľadávok voči spotrebiteľovi. Výklad príslušného ustanovenia vo vzťahu k mimosúdnemu vymáhaniu je zložitý, pretože je sporné, aby zákonodarca spájal inštitút premlčania s úplným zákazom vymáhania. Podľa dôvodovej správy navrhovaného ustanovenia § 54a sa dobrovoľné splnenie dlhu nevylučuje a vzniknuté spotrebiteľské nároky budú po uplynutí premlčacej doby ex lege naturálnou obligáciou. Pričom z povahy naturálnej obligácie vyplýva, že ju nemožno vymáhať súdne. Mimosúdne vymáhanie naturálnej obligácie by však malo byť možné. Formulácia „a ani ho platne zabezpečiť“ taktiež nenapomáha jednoznačnosti predmetného ustanovenia, s ohľadom na bežnú prax veriteľov, ktorí uzatvárajú s dlžníkmi splátkové dohody, ktoré obsahujú aj uznanie dlhu podľa § 558 Občianskeho zákonníka. Ak splátková dohoda obsahuje záväzok dlžníka, že zaplatí svoj dlh určený čo do dôvodu aj výšky, bude také uznanie dlhu problematické, pretože Občiansky zákonník radí uznanie dlhu medzi formy zabezpečenia záväzkov. Predkladateľ novely má jednoznačný záujem na ochrane spotrebiteľa, jeho snahou je predísť napadnutiu navrhovaného ustanovenia na Ústavnom súde SR, z toho dôvodu sa ustanovenie vzťahuje na vzťah dodávateľa a spotrebiteľa. Bez ohľadu na uvedené považujeme navrhované znenie § 54a za protiústavné, pretože vykazuje zhodné znaky ako § 5b Zákona o ochrane spotrebiteľa, pri interpretácii ktorého mal Ústavný súd za to, že jednostranne zvýhodňuje zmluvnú stranu, čo nie je v súlade s princípom nestrannosti súdu, teda ani s princípmi právneho štátu. Prechodné ustanovenie § 879u Ustanoveniami tohto zákona sa spravujú aj právne vzťahy vzniknuté pred účinnosťou tohto zákona; vznik týchto právnych vzťahov a zabezpečenie vzniknuté pred účinnosťou tohto zákona sa posudzuje podľa doterajších predpisov.“ Tento zákon nadobúda účinnosť dňom vyhlásenia. Z prechodného ustanovenia môžeme vyvodiť, že navrhované ustanovenie § 54a sa vzťahuje na spotrebiteľské vzťahy vzniknuté pred účinnosťou novely, s navrhovanou účinnosťou dňom vyhlásenia. Slovenská republika na základe prechodného ustanovenia vstupuje do rizika porušenia medzinárodných zmlúv o ochrane investícií, čo je následkom nepriamej retroaktivity vyplývajúcej z prechodného ustanovenia, v dôsledku čoho sa premlčané pohľadávky stanú nevymáhateľnými, čo je opäť v rozpore vyjadrením navrhovateľa, ktorý v doložke vplyvov uvádza, že navrhovaná norma nebude mať vplyv na podnikateľské prostredie. Záver, návrh zmeny: Navrhujeme, aby predkladateľ vzal návrh späť a zabránil tak tomu, že ústavný súd opäť rozhodne, že príslušné ustanovenie je v rozpore s Ústavou SR. Navrhovaná novela § 54a uvádza veriteľov do právnej neistoty z dôvodu jej nepresnej formulácie, z </w:t>
            </w:r>
            <w:r w:rsidRPr="000E7616">
              <w:rPr>
                <w:rFonts w:ascii="Times New Roman" w:hAnsi="Times New Roman"/>
                <w:sz w:val="20"/>
                <w:szCs w:val="20"/>
              </w:rPr>
              <w:lastRenderedPageBreak/>
              <w:t xml:space="preserve">ktorej vyplývajú rôzne formy výkladu, na základe čoho navrhujeme zmeny, ktoré napomôžu objasneniu novely: (1) Premlčané právo zo spotrebiteľskej zmluvy nemožno vymáhať súdnou cestou a ani ho platne zabezpečiť s výnimkou uznania dlhu. (2) V súvislosti so skutočnosťou, že v prípade účinnosti prechodného ustanovenia môže z dôvodu jeho znenia dôjsť k výrazným škodám pre veriteľov, navrhujeme modifikovať prechodné ustanovenia tak, aby sa v nich neuplatňovala nepriama retroaktivita, t. j. Ustanoveniami tohto zákona sa spravujú právne vzťahy vzniknuté po účinnosti tohto zákona. prípadne: Ustanoveniami tohto zákona sa nespravujú právne vzťahy, v ktorých k premlčaniu práva došlo pred účinnosťou tohto zákona.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8B4F66" w:rsidP="000E7616">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8B4F66" w:rsidP="000E7616">
            <w:pPr>
              <w:spacing w:after="0" w:line="240" w:lineRule="auto"/>
              <w:rPr>
                <w:rFonts w:ascii="Times New Roman" w:hAnsi="Times New Roman"/>
                <w:bCs/>
                <w:sz w:val="20"/>
                <w:szCs w:val="20"/>
              </w:rPr>
            </w:pPr>
            <w:r>
              <w:rPr>
                <w:rFonts w:ascii="Times New Roman" w:hAnsi="Times New Roman"/>
                <w:bCs/>
                <w:sz w:val="20"/>
                <w:szCs w:val="20"/>
              </w:rPr>
              <w:t xml:space="preserve">Materiál upravený v súlade so závermi </w:t>
            </w:r>
            <w:r>
              <w:rPr>
                <w:rFonts w:ascii="Times New Roman" w:hAnsi="Times New Roman"/>
                <w:bCs/>
                <w:sz w:val="20"/>
                <w:szCs w:val="20"/>
              </w:rPr>
              <w:lastRenderedPageBreak/>
              <w:t>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Verejnosť</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Celému textu</w:t>
            </w:r>
            <w:r w:rsidRPr="000E7616">
              <w:rPr>
                <w:rFonts w:ascii="Times New Roman" w:hAnsi="Times New Roman"/>
                <w:sz w:val="20"/>
                <w:szCs w:val="20"/>
              </w:rPr>
              <w:br/>
              <w:t xml:space="preserve">V § 100 ods. 2 tretia veta znie: „Záložné právo sa ale premlčí spolu s pohľadávkou zabezpečenou záložným právom, ak ide o pohľadávku zo spotrebiteľskej zmluvy.“ V § 151j ods. 2 druhá veta znie: „Záložné právo, ktorým je zabezpečená premlčaná pohľadávka zo spotrebiteľskej zmluvy, vykonať nemožno.“ V § 151md ods. 1 písm. i) sa bodka na konci vety nahrádza čiarkou. V § 151md ods. 1 sa za písm. i) sa vkladá nové písmeno j), ktoré znie: „premlčaním.“ Odôvodnenie Všeobecne: Všetky súkromnoprávne práva sa </w:t>
            </w:r>
            <w:proofErr w:type="spellStart"/>
            <w:r w:rsidRPr="000E7616">
              <w:rPr>
                <w:rFonts w:ascii="Times New Roman" w:hAnsi="Times New Roman"/>
                <w:sz w:val="20"/>
                <w:szCs w:val="20"/>
              </w:rPr>
              <w:t>premlčujú</w:t>
            </w:r>
            <w:proofErr w:type="spellEnd"/>
            <w:r w:rsidRPr="000E7616">
              <w:rPr>
                <w:rFonts w:ascii="Times New Roman" w:hAnsi="Times New Roman"/>
                <w:sz w:val="20"/>
                <w:szCs w:val="20"/>
              </w:rPr>
              <w:t xml:space="preserve"> okrem nepremlčateľných práv (najmä vlastnícke právo). </w:t>
            </w:r>
            <w:proofErr w:type="spellStart"/>
            <w:r w:rsidRPr="000E7616">
              <w:rPr>
                <w:rFonts w:ascii="Times New Roman" w:hAnsi="Times New Roman"/>
                <w:sz w:val="20"/>
                <w:szCs w:val="20"/>
              </w:rPr>
              <w:t>Premlčuje</w:t>
            </w:r>
            <w:proofErr w:type="spellEnd"/>
            <w:r w:rsidRPr="000E7616">
              <w:rPr>
                <w:rFonts w:ascii="Times New Roman" w:hAnsi="Times New Roman"/>
                <w:sz w:val="20"/>
                <w:szCs w:val="20"/>
              </w:rPr>
              <w:t xml:space="preserve"> sa aj záložné právo. Premlčanie záložného práva výslovne upravuje § 100 ods. 2 druhá veta a § 151j ods. 2 Občianskeho zákonníka. V praxi ale s premlčaním záložného práva vznikajú nemalé problémy. V zmysle doktríny premlčania v súkromnom práve premlčané právo nezaniká, ale stáva sa z neho naturálna obligácia. Naturálnu obligáciu nemožno procesne uplatniť. Špecifikom záložného práva ale je absencia nutnosti uplatňovať si ho. Záložný veriteľ záložné právo vykoná bez jeho uplatnenia. V prípade spotrebiteľských zmlúv tak môže záložný veriteľ v zmysle § 53 ods. 10 Občianskeho zákonníka urobiť len formou dobrovoľnej dražby (a exekučnej dražby, čo je ale iný prípad). K § 100 ods. 2 tretia veta a § 151j ods. 2 druhá veta Navrhuje sa v prípade spotrebiteľských zmlúv, v záujme zabezpečenia právnej istoty spotrebiteľov, vylúčiť neskoršie premlčanie záložného práva ako samotnej obligačnej pohľadávky a zákaz vykonania premlčaného záložného práva. K § 151md ods. 1 písm. i) Ide o </w:t>
            </w:r>
            <w:proofErr w:type="spellStart"/>
            <w:r w:rsidRPr="000E7616">
              <w:rPr>
                <w:rFonts w:ascii="Times New Roman" w:hAnsi="Times New Roman"/>
                <w:sz w:val="20"/>
                <w:szCs w:val="20"/>
              </w:rPr>
              <w:t>legislatívnotechnickú</w:t>
            </w:r>
            <w:proofErr w:type="spellEnd"/>
            <w:r w:rsidRPr="000E7616">
              <w:rPr>
                <w:rFonts w:ascii="Times New Roman" w:hAnsi="Times New Roman"/>
                <w:sz w:val="20"/>
                <w:szCs w:val="20"/>
              </w:rPr>
              <w:t xml:space="preserve"> zmenu. K § 151md ods. 1 písm. j) Vo vzťahu k záložnému právu všeobecne sa navrhuje, aby premlčaním zaniklo. Zaviedla by sa tým výnimka z doktríny premlčania súkromnoprávnych práv. Účelom takéhoto návrhu je zabezpečenie právnej istoty pre všetky dotknuté subjekty súkromnoprávnych vzťahov a odblokovanie vecí, najmä nehnuteľností, od ťarchy záložného práva v prípade jeho premlčania. Osobitne v prípade nehnuteľností by sa tým otvorili možnosti ako sa tejto ťarchy právne účinne zbaviť a spriechodniť tým aj obchodovateľnosť s doteraz zaťaženými a neobchodovateľnými nehnuteľnosťami.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E028FD" w:rsidP="000E761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A7102A" w:rsidP="000E7616">
            <w:pPr>
              <w:spacing w:after="0" w:line="240" w:lineRule="auto"/>
              <w:rPr>
                <w:rFonts w:ascii="Times New Roman" w:hAnsi="Times New Roman"/>
                <w:bCs/>
                <w:sz w:val="20"/>
                <w:szCs w:val="20"/>
              </w:rPr>
            </w:pPr>
            <w:r>
              <w:rPr>
                <w:rFonts w:ascii="Times New Roman" w:hAnsi="Times New Roman"/>
                <w:bCs/>
                <w:sz w:val="20"/>
                <w:szCs w:val="20"/>
              </w:rPr>
              <w:t>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Verejnosť</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Celému textu</w:t>
            </w:r>
            <w:r w:rsidRPr="000E7616">
              <w:rPr>
                <w:rFonts w:ascii="Times New Roman" w:hAnsi="Times New Roman"/>
                <w:sz w:val="20"/>
                <w:szCs w:val="20"/>
              </w:rPr>
              <w:br/>
              <w:t xml:space="preserve">V plnom rozsahu sa stotožňujem s argumentáciu APSU o potrebe zamietnuť navrhovanú právnu úpravu. Je zrejmé, že navrhovaná práva úprava by sa dostala do rozporu s ústavou, nakoľko predstavuje ešte intenzívnejší zásah do práv veriteľov ako je ex offo uplatňovanie námietky premlčania súdom, ktoré bolo ÚS SR určené za protiústavné. Zákonodarná moc nemôže obchádzať rozhodnutia ÚS SR týmto spôsobom. Nemožno vylúčiť prípady v ktorých bude vymáhanie aj premlčanej spotrebiteľskej pohľadávky odôvodnené a v súlade s dobrými mravmi. Dôvody uvedené v stanoviskách vlády v konaní o </w:t>
            </w:r>
            <w:proofErr w:type="spellStart"/>
            <w:r w:rsidRPr="000E7616">
              <w:rPr>
                <w:rFonts w:ascii="Times New Roman" w:hAnsi="Times New Roman"/>
                <w:sz w:val="20"/>
                <w:szCs w:val="20"/>
              </w:rPr>
              <w:t>ustavnosti</w:t>
            </w:r>
            <w:proofErr w:type="spellEnd"/>
            <w:r w:rsidRPr="000E7616">
              <w:rPr>
                <w:rFonts w:ascii="Times New Roman" w:hAnsi="Times New Roman"/>
                <w:sz w:val="20"/>
                <w:szCs w:val="20"/>
              </w:rPr>
              <w:t xml:space="preserve"> § 5b zákona č. 250/2007 </w:t>
            </w:r>
            <w:proofErr w:type="spellStart"/>
            <w:r w:rsidRPr="000E7616">
              <w:rPr>
                <w:rFonts w:ascii="Times New Roman" w:hAnsi="Times New Roman"/>
                <w:sz w:val="20"/>
                <w:szCs w:val="20"/>
              </w:rPr>
              <w:t>Z.z</w:t>
            </w:r>
            <w:proofErr w:type="spellEnd"/>
            <w:r w:rsidRPr="000E7616">
              <w:rPr>
                <w:rFonts w:ascii="Times New Roman" w:hAnsi="Times New Roman"/>
                <w:sz w:val="20"/>
                <w:szCs w:val="20"/>
              </w:rPr>
              <w:t xml:space="preserve">. dokazujú, že tu ide o snahu vyriešiť konkrétnu situáciu dlžníkov vzniknutú v dôsledku činnosti </w:t>
            </w:r>
            <w:proofErr w:type="spellStart"/>
            <w:r w:rsidRPr="000E7616">
              <w:rPr>
                <w:rFonts w:ascii="Times New Roman" w:hAnsi="Times New Roman"/>
                <w:sz w:val="20"/>
                <w:szCs w:val="20"/>
              </w:rPr>
              <w:t>nebankoviek</w:t>
            </w:r>
            <w:proofErr w:type="spellEnd"/>
            <w:r w:rsidRPr="000E7616">
              <w:rPr>
                <w:rFonts w:ascii="Times New Roman" w:hAnsi="Times New Roman"/>
                <w:sz w:val="20"/>
                <w:szCs w:val="20"/>
              </w:rPr>
              <w:t xml:space="preserve"> v posledných 20 rokoch. Zákon je však všeobecne záväzný </w:t>
            </w:r>
            <w:r w:rsidRPr="000E7616">
              <w:rPr>
                <w:rFonts w:ascii="Times New Roman" w:hAnsi="Times New Roman"/>
                <w:sz w:val="20"/>
                <w:szCs w:val="20"/>
              </w:rPr>
              <w:lastRenderedPageBreak/>
              <w:t xml:space="preserve">predpis ktorý má mať ambíciu regulovať vzťahy s univerzálnou vecnou i časovou pôsobnosťou, nie byť opatrením na vyriešenie konkrétneho problému a to navyše s protiústavnými zásahmi do práv tretích osôb. To mali vyriešiť opatrenia vlády, </w:t>
            </w:r>
            <w:proofErr w:type="spellStart"/>
            <w:r w:rsidRPr="000E7616">
              <w:rPr>
                <w:rFonts w:ascii="Times New Roman" w:hAnsi="Times New Roman"/>
                <w:sz w:val="20"/>
                <w:szCs w:val="20"/>
              </w:rPr>
              <w:t>resp.zákony</w:t>
            </w:r>
            <w:proofErr w:type="spellEnd"/>
            <w:r w:rsidRPr="000E7616">
              <w:rPr>
                <w:rFonts w:ascii="Times New Roman" w:hAnsi="Times New Roman"/>
                <w:sz w:val="20"/>
                <w:szCs w:val="20"/>
              </w:rPr>
              <w:t xml:space="preserve">, prijaté v minulosti účinné do budúcnosti a osvetová činnosť. Informovanosť spotrebiteľov však už dávno pokročila a dostatočná je aj ostatná regulačná činnosť orgánov ako SOI a NBS v súvislosti s vymáhaním pohľadávok zo spotrebiteľských zmlúv.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8B4F66" w:rsidP="000E761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A7102A" w:rsidP="000E7616">
            <w:pPr>
              <w:spacing w:after="0" w:line="240" w:lineRule="auto"/>
              <w:rPr>
                <w:rFonts w:ascii="Times New Roman" w:hAnsi="Times New Roman"/>
                <w:bCs/>
                <w:sz w:val="20"/>
                <w:szCs w:val="20"/>
              </w:rPr>
            </w:pPr>
            <w:r>
              <w:rPr>
                <w:rFonts w:ascii="Times New Roman" w:hAnsi="Times New Roman"/>
                <w:bCs/>
                <w:sz w:val="20"/>
                <w:szCs w:val="20"/>
              </w:rPr>
              <w:t>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proofErr w:type="spellStart"/>
            <w:r w:rsidRPr="000E7616">
              <w:rPr>
                <w:rFonts w:ascii="Times New Roman" w:hAnsi="Times New Roman"/>
                <w:b/>
                <w:bCs/>
                <w:sz w:val="20"/>
                <w:szCs w:val="20"/>
              </w:rPr>
              <w:lastRenderedPageBreak/>
              <w:t>VšZP</w:t>
            </w:r>
            <w:proofErr w:type="spellEnd"/>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k celému materiálu</w:t>
            </w:r>
            <w:r w:rsidRPr="000E7616">
              <w:rPr>
                <w:rFonts w:ascii="Times New Roman" w:hAnsi="Times New Roman"/>
                <w:sz w:val="20"/>
                <w:szCs w:val="20"/>
              </w:rPr>
              <w:br/>
              <w:t>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E028FD"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MPSVRSR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sz w:val="20"/>
                <w:szCs w:val="20"/>
              </w:rPr>
              <w:t>Odoslané 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E7616" w:rsidP="000E7616">
            <w:pPr>
              <w:spacing w:after="0" w:line="240" w:lineRule="auto"/>
              <w:rPr>
                <w:rFonts w:ascii="Times New Roman" w:hAnsi="Times New Roman"/>
                <w:sz w:val="20"/>
                <w:szCs w:val="20"/>
              </w:rPr>
            </w:pP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ÚNMSSR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sz w:val="20"/>
                <w:szCs w:val="20"/>
              </w:rPr>
              <w:t>Odoslané 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E7616" w:rsidP="000E7616">
            <w:pPr>
              <w:spacing w:after="0" w:line="240" w:lineRule="auto"/>
              <w:rPr>
                <w:rFonts w:ascii="Times New Roman" w:hAnsi="Times New Roman"/>
                <w:sz w:val="20"/>
                <w:szCs w:val="20"/>
              </w:rPr>
            </w:pP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PMÚSR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sz w:val="20"/>
                <w:szCs w:val="20"/>
              </w:rPr>
              <w:t>Odoslané 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E7616" w:rsidP="000E7616">
            <w:pPr>
              <w:spacing w:after="0" w:line="240" w:lineRule="auto"/>
              <w:rPr>
                <w:rFonts w:ascii="Times New Roman" w:hAnsi="Times New Roman"/>
                <w:sz w:val="20"/>
                <w:szCs w:val="20"/>
              </w:rPr>
            </w:pP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MHSR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sz w:val="20"/>
                <w:szCs w:val="20"/>
              </w:rPr>
              <w:t>Odoslané 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E7616" w:rsidP="000E7616">
            <w:pPr>
              <w:spacing w:after="0" w:line="240" w:lineRule="auto"/>
              <w:rPr>
                <w:rFonts w:ascii="Times New Roman" w:hAnsi="Times New Roman"/>
                <w:sz w:val="20"/>
                <w:szCs w:val="20"/>
              </w:rPr>
            </w:pP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ŠÚSR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sz w:val="20"/>
                <w:szCs w:val="20"/>
              </w:rPr>
              <w:t>Odoslané 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E7616" w:rsidP="000E7616">
            <w:pPr>
              <w:spacing w:after="0" w:line="240" w:lineRule="auto"/>
              <w:rPr>
                <w:rFonts w:ascii="Times New Roman" w:hAnsi="Times New Roman"/>
                <w:sz w:val="20"/>
                <w:szCs w:val="20"/>
              </w:rPr>
            </w:pP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MOSR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sz w:val="20"/>
                <w:szCs w:val="20"/>
              </w:rPr>
              <w:t>Odoslané 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E7616" w:rsidP="000E7616">
            <w:pPr>
              <w:spacing w:after="0" w:line="240" w:lineRule="auto"/>
              <w:rPr>
                <w:rFonts w:ascii="Times New Roman" w:hAnsi="Times New Roman"/>
                <w:sz w:val="20"/>
                <w:szCs w:val="20"/>
              </w:rPr>
            </w:pP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MVSR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sz w:val="20"/>
                <w:szCs w:val="20"/>
              </w:rPr>
              <w:t>Odoslané 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E7616" w:rsidP="000E7616">
            <w:pPr>
              <w:spacing w:after="0" w:line="240" w:lineRule="auto"/>
              <w:rPr>
                <w:rFonts w:ascii="Times New Roman" w:hAnsi="Times New Roman"/>
                <w:sz w:val="20"/>
                <w:szCs w:val="20"/>
              </w:rPr>
            </w:pP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proofErr w:type="spellStart"/>
            <w:r w:rsidRPr="000E7616">
              <w:rPr>
                <w:rFonts w:ascii="Times New Roman" w:hAnsi="Times New Roman"/>
                <w:b/>
                <w:bCs/>
                <w:sz w:val="20"/>
                <w:szCs w:val="20"/>
              </w:rPr>
              <w:t>MŠVVaŠSR</w:t>
            </w:r>
            <w:proofErr w:type="spellEnd"/>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sz w:val="20"/>
                <w:szCs w:val="20"/>
              </w:rPr>
              <w:t>Odoslané 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E7616" w:rsidP="000E7616">
            <w:pPr>
              <w:spacing w:after="0" w:line="240" w:lineRule="auto"/>
              <w:rPr>
                <w:rFonts w:ascii="Times New Roman" w:hAnsi="Times New Roman"/>
                <w:sz w:val="20"/>
                <w:szCs w:val="20"/>
              </w:rPr>
            </w:pP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MŽPSR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sz w:val="20"/>
                <w:szCs w:val="20"/>
              </w:rPr>
              <w:t>Odoslané 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E7616" w:rsidP="000E7616">
            <w:pPr>
              <w:spacing w:after="0" w:line="240" w:lineRule="auto"/>
              <w:rPr>
                <w:rFonts w:ascii="Times New Roman" w:hAnsi="Times New Roman"/>
                <w:sz w:val="20"/>
                <w:szCs w:val="20"/>
              </w:rPr>
            </w:pP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proofErr w:type="spellStart"/>
            <w:r w:rsidRPr="000E7616">
              <w:rPr>
                <w:rFonts w:ascii="Times New Roman" w:hAnsi="Times New Roman"/>
                <w:b/>
                <w:bCs/>
                <w:sz w:val="20"/>
                <w:szCs w:val="20"/>
              </w:rPr>
              <w:t>MDaVSR</w:t>
            </w:r>
            <w:proofErr w:type="spellEnd"/>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sz w:val="20"/>
                <w:szCs w:val="20"/>
              </w:rPr>
              <w:t>Odoslané 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E7616" w:rsidP="000E7616">
            <w:pPr>
              <w:spacing w:after="0" w:line="240" w:lineRule="auto"/>
              <w:rPr>
                <w:rFonts w:ascii="Times New Roman" w:hAnsi="Times New Roman"/>
                <w:sz w:val="20"/>
                <w:szCs w:val="20"/>
              </w:rPr>
            </w:pP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ÚPVSR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sz w:val="20"/>
                <w:szCs w:val="20"/>
              </w:rPr>
              <w:t>Odoslané 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E7616" w:rsidP="000E7616">
            <w:pPr>
              <w:spacing w:after="0" w:line="240" w:lineRule="auto"/>
              <w:rPr>
                <w:rFonts w:ascii="Times New Roman" w:hAnsi="Times New Roman"/>
                <w:sz w:val="20"/>
                <w:szCs w:val="20"/>
              </w:rPr>
            </w:pP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sz w:val="20"/>
                <w:szCs w:val="20"/>
              </w:rPr>
            </w:pPr>
          </w:p>
        </w:tc>
      </w:tr>
    </w:tbl>
    <w:p w:rsidR="00DD1B41" w:rsidRPr="000E7616" w:rsidRDefault="00DD1B41" w:rsidP="000E7616">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0E7616" w:rsidTr="00C27ACD">
        <w:tc>
          <w:tcPr>
            <w:tcW w:w="4928" w:type="dxa"/>
            <w:tcBorders>
              <w:top w:val="nil"/>
              <w:left w:val="nil"/>
              <w:bottom w:val="nil"/>
              <w:right w:val="nil"/>
            </w:tcBorders>
          </w:tcPr>
          <w:p w:rsidR="006173E4" w:rsidRPr="000E7616" w:rsidRDefault="006173E4" w:rsidP="000E7616">
            <w:pPr>
              <w:pStyle w:val="Zkladntext"/>
              <w:widowControl/>
              <w:jc w:val="both"/>
              <w:rPr>
                <w:b w:val="0"/>
                <w:color w:val="000000"/>
                <w:sz w:val="20"/>
                <w:szCs w:val="20"/>
              </w:rPr>
            </w:pPr>
          </w:p>
          <w:p w:rsidR="006173E4" w:rsidRPr="000E7616" w:rsidRDefault="006173E4" w:rsidP="000E7616">
            <w:pPr>
              <w:pStyle w:val="Zkladntext"/>
              <w:widowControl/>
              <w:jc w:val="both"/>
              <w:rPr>
                <w:b w:val="0"/>
                <w:color w:val="000000"/>
                <w:sz w:val="20"/>
                <w:szCs w:val="20"/>
              </w:rPr>
            </w:pPr>
            <w:r w:rsidRPr="000E7616">
              <w:rPr>
                <w:b w:val="0"/>
                <w:color w:val="000000"/>
                <w:sz w:val="20"/>
                <w:szCs w:val="20"/>
              </w:rPr>
              <w:t>Vysvetlivky  k použitým skratkám v tabuľke:</w:t>
            </w:r>
          </w:p>
        </w:tc>
      </w:tr>
      <w:tr w:rsidR="006173E4" w:rsidRPr="000E7616" w:rsidTr="00C27ACD">
        <w:tc>
          <w:tcPr>
            <w:tcW w:w="4928" w:type="dxa"/>
            <w:tcBorders>
              <w:top w:val="nil"/>
              <w:left w:val="nil"/>
              <w:bottom w:val="nil"/>
              <w:right w:val="nil"/>
            </w:tcBorders>
          </w:tcPr>
          <w:p w:rsidR="006173E4" w:rsidRPr="000E7616" w:rsidRDefault="006173E4" w:rsidP="000E7616">
            <w:pPr>
              <w:pStyle w:val="Zkladntext"/>
              <w:widowControl/>
              <w:jc w:val="both"/>
              <w:rPr>
                <w:b w:val="0"/>
                <w:color w:val="000000"/>
                <w:sz w:val="20"/>
                <w:szCs w:val="20"/>
              </w:rPr>
            </w:pPr>
            <w:r w:rsidRPr="000E7616">
              <w:rPr>
                <w:b w:val="0"/>
                <w:color w:val="000000"/>
                <w:sz w:val="20"/>
                <w:szCs w:val="20"/>
              </w:rPr>
              <w:t>O – obyčajná</w:t>
            </w:r>
          </w:p>
        </w:tc>
      </w:tr>
      <w:tr w:rsidR="006173E4" w:rsidRPr="000E7616" w:rsidTr="00C27ACD">
        <w:tc>
          <w:tcPr>
            <w:tcW w:w="4928" w:type="dxa"/>
            <w:tcBorders>
              <w:top w:val="nil"/>
              <w:left w:val="nil"/>
              <w:bottom w:val="nil"/>
              <w:right w:val="nil"/>
            </w:tcBorders>
          </w:tcPr>
          <w:p w:rsidR="006173E4" w:rsidRPr="000E7616" w:rsidRDefault="006173E4" w:rsidP="000E7616">
            <w:pPr>
              <w:pStyle w:val="Zkladntext"/>
              <w:widowControl/>
              <w:jc w:val="both"/>
              <w:rPr>
                <w:b w:val="0"/>
                <w:color w:val="000000"/>
                <w:sz w:val="20"/>
                <w:szCs w:val="20"/>
              </w:rPr>
            </w:pPr>
            <w:r w:rsidRPr="000E7616">
              <w:rPr>
                <w:b w:val="0"/>
                <w:color w:val="000000"/>
                <w:sz w:val="20"/>
                <w:szCs w:val="20"/>
              </w:rPr>
              <w:t>Z – zásadná</w:t>
            </w:r>
          </w:p>
        </w:tc>
      </w:tr>
    </w:tbl>
    <w:p w:rsidR="006173E4" w:rsidRPr="000E7616" w:rsidRDefault="006173E4" w:rsidP="000E7616">
      <w:pPr>
        <w:widowControl/>
        <w:spacing w:after="0" w:line="240" w:lineRule="auto"/>
        <w:rPr>
          <w:rFonts w:ascii="Times New Roman" w:hAnsi="Times New Roman"/>
          <w:sz w:val="20"/>
          <w:szCs w:val="20"/>
        </w:rPr>
      </w:pPr>
    </w:p>
    <w:sectPr w:rsidR="006173E4" w:rsidRPr="000E7616">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JŠINOVÁ Anna">
    <w15:presenceInfo w15:providerId="AD" w15:userId="S-1-5-21-1772437827-792146050-1153772777-127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81225"/>
    <w:rsid w:val="000A3991"/>
    <w:rsid w:val="000B3F57"/>
    <w:rsid w:val="000E7616"/>
    <w:rsid w:val="00117A08"/>
    <w:rsid w:val="002C2B40"/>
    <w:rsid w:val="002F00DB"/>
    <w:rsid w:val="00327A2D"/>
    <w:rsid w:val="0038674C"/>
    <w:rsid w:val="003A35EB"/>
    <w:rsid w:val="003C009A"/>
    <w:rsid w:val="00483A79"/>
    <w:rsid w:val="004C083B"/>
    <w:rsid w:val="005A1161"/>
    <w:rsid w:val="006173E4"/>
    <w:rsid w:val="00661635"/>
    <w:rsid w:val="006A0E56"/>
    <w:rsid w:val="00710C2C"/>
    <w:rsid w:val="00761851"/>
    <w:rsid w:val="00772C99"/>
    <w:rsid w:val="00773CE7"/>
    <w:rsid w:val="008461A5"/>
    <w:rsid w:val="0087529A"/>
    <w:rsid w:val="008B4F66"/>
    <w:rsid w:val="008F1A80"/>
    <w:rsid w:val="0093238E"/>
    <w:rsid w:val="0097310B"/>
    <w:rsid w:val="00A56287"/>
    <w:rsid w:val="00A7102A"/>
    <w:rsid w:val="00AA4FD0"/>
    <w:rsid w:val="00B3505E"/>
    <w:rsid w:val="00B50E2A"/>
    <w:rsid w:val="00B51490"/>
    <w:rsid w:val="00BA14D6"/>
    <w:rsid w:val="00CC53B1"/>
    <w:rsid w:val="00D02827"/>
    <w:rsid w:val="00D17ED7"/>
    <w:rsid w:val="00D463B0"/>
    <w:rsid w:val="00D710A5"/>
    <w:rsid w:val="00DD1B41"/>
    <w:rsid w:val="00DF7EB5"/>
    <w:rsid w:val="00E028FD"/>
    <w:rsid w:val="00E16071"/>
    <w:rsid w:val="00EA70F1"/>
    <w:rsid w:val="00EC3B98"/>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40586">
      <w:bodyDiv w:val="1"/>
      <w:marLeft w:val="0"/>
      <w:marRight w:val="0"/>
      <w:marTop w:val="0"/>
      <w:marBottom w:val="0"/>
      <w:divBdr>
        <w:top w:val="none" w:sz="0" w:space="0" w:color="auto"/>
        <w:left w:val="none" w:sz="0" w:space="0" w:color="auto"/>
        <w:bottom w:val="none" w:sz="0" w:space="0" w:color="auto"/>
        <w:right w:val="none" w:sz="0" w:space="0" w:color="auto"/>
      </w:divBdr>
    </w:div>
    <w:div w:id="1032192999">
      <w:bodyDiv w:val="1"/>
      <w:marLeft w:val="0"/>
      <w:marRight w:val="0"/>
      <w:marTop w:val="0"/>
      <w:marBottom w:val="0"/>
      <w:divBdr>
        <w:top w:val="none" w:sz="0" w:space="0" w:color="auto"/>
        <w:left w:val="none" w:sz="0" w:space="0" w:color="auto"/>
        <w:bottom w:val="none" w:sz="0" w:space="0" w:color="auto"/>
        <w:right w:val="none" w:sz="0" w:space="0" w:color="auto"/>
      </w:divBdr>
    </w:div>
    <w:div w:id="1917857839">
      <w:bodyDiv w:val="1"/>
      <w:marLeft w:val="0"/>
      <w:marRight w:val="0"/>
      <w:marTop w:val="0"/>
      <w:marBottom w:val="0"/>
      <w:divBdr>
        <w:top w:val="none" w:sz="0" w:space="0" w:color="auto"/>
        <w:left w:val="none" w:sz="0" w:space="0" w:color="auto"/>
        <w:bottom w:val="none" w:sz="0" w:space="0" w:color="auto"/>
        <w:right w:val="none" w:sz="0" w:space="0" w:color="auto"/>
      </w:divBdr>
    </w:div>
    <w:div w:id="1967737261">
      <w:bodyDiv w:val="1"/>
      <w:marLeft w:val="0"/>
      <w:marRight w:val="0"/>
      <w:marTop w:val="0"/>
      <w:marBottom w:val="0"/>
      <w:divBdr>
        <w:top w:val="none" w:sz="0" w:space="0" w:color="auto"/>
        <w:left w:val="none" w:sz="0" w:space="0" w:color="auto"/>
        <w:bottom w:val="none" w:sz="0" w:space="0" w:color="auto"/>
        <w:right w:val="none" w:sz="0" w:space="0" w:color="auto"/>
      </w:divBdr>
      <w:divsChild>
        <w:div w:id="907688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4.8.2018 10:30:12"/>
    <f:field ref="objchangedby" par="" text="Fscclone"/>
    <f:field ref="objmodifiedat" par="" text="4.8.2018 10:30:15"/>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938B91E-8C46-4928-9028-F9CD6130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10897</Words>
  <Characters>62118</Characters>
  <Application>Microsoft Office Word</Application>
  <DocSecurity>0</DocSecurity>
  <Lines>517</Lines>
  <Paragraphs>145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HAMBALEKOVA Alena</cp:lastModifiedBy>
  <cp:revision>2</cp:revision>
  <dcterms:created xsi:type="dcterms:W3CDTF">2018-08-15T10:54:00Z</dcterms:created>
  <dcterms:modified xsi:type="dcterms:W3CDTF">2018-08-15T10:54:00Z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je o návrhu zákona informovaná prostredníctvom medzirezortného pripomienkového konania.&lt;/p&gt;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Občianske právo_x000d_
Ochrana spotrebiteľa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Alena Hambalekova</vt:lpwstr>
  </property>
  <property fmtid="{D5CDD505-2E9C-101B-9397-08002B2CF9AE}" pid="11" name="FSC#SKEDITIONSLOVLEX@103.510:zodppredkladatel">
    <vt:lpwstr>Gábor Gál</vt:lpwstr>
  </property>
  <property fmtid="{D5CDD505-2E9C-101B-9397-08002B2CF9AE}" pid="12" name="FSC#SKEDITIONSLOVLEX@103.510:dalsipredkladatel">
    <vt:lpwstr/>
  </property>
  <property fmtid="{D5CDD505-2E9C-101B-9397-08002B2CF9AE}" pid="13" name="FSC#SKEDITIONSLOVLEX@103.510:nazovpredpis">
    <vt:lpwstr>, ktorým sa dopĺňa zákon č. 40/1964 Zb. Občiansky zákonník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dopĺňa zákon č. 40/1964 Zb. Občiansky zákonník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43494/2018/110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LP/2018/506</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spravodlivosti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Vo vzťahu k riešeniu daného problému boli posudzované dve alternatívy. V prvom prípade bolo navrhované riešenie spočívajúce v zmene procesnej úpravy (Civilný sporový poriadok) a v druhom prípade riešenie spočívajúce v zmene hmotnoprávnej úpravy (Občiansky</vt:lpwstr>
  </property>
  <property fmtid="{D5CDD505-2E9C-101B-9397-08002B2CF9AE}" pid="66" name="FSC#SKEDITIONSLOVLEX@103.510:AttrStrListDocPropStanoviskoGest">
    <vt:lpwstr>Vzhľadom na neexistenciu vplyvov nebolo realizované predbežné pripomienkové konanie.</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spravodlivosti Slovenskej republiky</vt:lpwstr>
  </property>
  <property fmtid="{D5CDD505-2E9C-101B-9397-08002B2CF9AE}" pid="141" name="FSC#SKEDITIONSLOVLEX@103.510:funkciaZodpPredAkuzativ">
    <vt:lpwstr>ministra spravodlivosti Slovenskej republiky</vt:lpwstr>
  </property>
  <property fmtid="{D5CDD505-2E9C-101B-9397-08002B2CF9AE}" pid="142" name="FSC#SKEDITIONSLOVLEX@103.510:funkciaZodpPredDativ">
    <vt:lpwstr>ministrovi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Gábor Gál_x000d_
minister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spravodlivosti Slovenskej republiky predkladá do medzirezortného pripomienkového konania návrh zákona, ktorým sa mení a&amp;nbsp;dopĺňa zákon č. 40/1964 Zb. Občiansky zákonník v&amp;nbsp;znení neskorších predpisov (ďal</vt:lpwstr>
  </property>
  <property fmtid="{D5CDD505-2E9C-101B-9397-08002B2CF9AE}" pid="149" name="FSC#COOSYSTEM@1.1:Container">
    <vt:lpwstr>COO.2145.1000.3.2909775</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4. 8. 2018</vt:lpwstr>
  </property>
</Properties>
</file>