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D5C" w:rsidRDefault="002A6D5C" w:rsidP="002A6D5C">
      <w:pPr>
        <w:pStyle w:val="Nadpis3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A83DF1">
        <w:rPr>
          <w:rFonts w:ascii="Times New Roman" w:hAnsi="Times New Roman"/>
          <w:color w:val="000000" w:themeColor="text1"/>
          <w:sz w:val="24"/>
          <w:szCs w:val="24"/>
        </w:rPr>
        <w:t>Osobitná časť</w:t>
      </w:r>
    </w:p>
    <w:p w:rsidR="002A6D5C" w:rsidRPr="00710D60" w:rsidRDefault="002A6D5C" w:rsidP="002A6D5C"/>
    <w:p w:rsidR="002A6D5C" w:rsidRDefault="002A6D5C" w:rsidP="002A6D5C">
      <w:pPr>
        <w:jc w:val="both"/>
        <w:rPr>
          <w:b/>
          <w:snapToGrid w:val="0"/>
          <w:color w:val="000000" w:themeColor="text1"/>
        </w:rPr>
      </w:pPr>
      <w:r>
        <w:rPr>
          <w:b/>
          <w:snapToGrid w:val="0"/>
          <w:color w:val="000000" w:themeColor="text1"/>
        </w:rPr>
        <w:t xml:space="preserve">K čl. I </w:t>
      </w:r>
    </w:p>
    <w:p w:rsidR="002A6D5C" w:rsidRPr="00710D60" w:rsidRDefault="002A6D5C" w:rsidP="002A6D5C">
      <w:pPr>
        <w:pStyle w:val="Bezriadkovania"/>
        <w:rPr>
          <w:snapToGrid w:val="0"/>
        </w:rPr>
      </w:pPr>
    </w:p>
    <w:p w:rsidR="002A6D5C" w:rsidRPr="00FB15B5" w:rsidRDefault="002A6D5C" w:rsidP="008C76DF">
      <w:pPr>
        <w:pStyle w:val="Nzov"/>
        <w:jc w:val="both"/>
        <w:rPr>
          <w:rFonts w:eastAsia="Times New Roman"/>
          <w:color w:val="000000" w:themeColor="text1"/>
          <w:lang w:val="sk-SK"/>
        </w:rPr>
      </w:pPr>
      <w:r w:rsidRPr="00FB15B5">
        <w:rPr>
          <w:rFonts w:eastAsia="Times New Roman"/>
          <w:color w:val="000000" w:themeColor="text1"/>
          <w:lang w:val="sk-SK"/>
        </w:rPr>
        <w:t>K bodom 1</w:t>
      </w:r>
      <w:r w:rsidR="00656FDC" w:rsidRPr="00FB15B5">
        <w:rPr>
          <w:rFonts w:eastAsia="Times New Roman"/>
          <w:color w:val="000000" w:themeColor="text1"/>
          <w:lang w:val="sk-SK"/>
        </w:rPr>
        <w:t xml:space="preserve">, </w:t>
      </w:r>
      <w:r w:rsidR="00A27037" w:rsidRPr="00FB15B5">
        <w:rPr>
          <w:rFonts w:eastAsia="Times New Roman"/>
          <w:color w:val="000000" w:themeColor="text1"/>
          <w:lang w:val="sk-SK"/>
        </w:rPr>
        <w:t xml:space="preserve">5, </w:t>
      </w:r>
      <w:r w:rsidR="00656FDC" w:rsidRPr="00FB15B5">
        <w:rPr>
          <w:rFonts w:eastAsia="Times New Roman"/>
          <w:color w:val="000000" w:themeColor="text1"/>
          <w:lang w:val="sk-SK"/>
        </w:rPr>
        <w:t>10, 11, 15 až 17, 27, 3</w:t>
      </w:r>
      <w:r w:rsidR="00EB15ED" w:rsidRPr="00FB15B5">
        <w:rPr>
          <w:rFonts w:eastAsia="Times New Roman"/>
          <w:color w:val="000000" w:themeColor="text1"/>
          <w:lang w:val="sk-SK"/>
        </w:rPr>
        <w:t>2</w:t>
      </w:r>
      <w:r w:rsidR="00656FDC" w:rsidRPr="00FB15B5">
        <w:rPr>
          <w:rFonts w:eastAsia="Times New Roman"/>
          <w:color w:val="000000" w:themeColor="text1"/>
          <w:lang w:val="sk-SK"/>
        </w:rPr>
        <w:t xml:space="preserve"> až 3</w:t>
      </w:r>
      <w:r w:rsidR="00EB15ED" w:rsidRPr="00FB15B5">
        <w:rPr>
          <w:rFonts w:eastAsia="Times New Roman"/>
          <w:color w:val="000000" w:themeColor="text1"/>
          <w:lang w:val="sk-SK"/>
        </w:rPr>
        <w:t>5</w:t>
      </w:r>
      <w:r w:rsidR="00656FDC" w:rsidRPr="00FB15B5">
        <w:rPr>
          <w:rFonts w:eastAsia="Times New Roman"/>
          <w:color w:val="000000" w:themeColor="text1"/>
          <w:lang w:val="sk-SK"/>
        </w:rPr>
        <w:t xml:space="preserve"> a</w:t>
      </w:r>
      <w:r w:rsidR="008C76DF" w:rsidRPr="00FB15B5">
        <w:rPr>
          <w:rFonts w:eastAsia="Times New Roman"/>
          <w:color w:val="000000" w:themeColor="text1"/>
          <w:lang w:val="sk-SK"/>
        </w:rPr>
        <w:t> </w:t>
      </w:r>
      <w:r w:rsidR="00656FDC" w:rsidRPr="00FB15B5">
        <w:rPr>
          <w:rFonts w:eastAsia="Times New Roman"/>
          <w:color w:val="000000" w:themeColor="text1"/>
          <w:lang w:val="sk-SK"/>
        </w:rPr>
        <w:t>3</w:t>
      </w:r>
      <w:r w:rsidR="00EB15ED" w:rsidRPr="00FB15B5">
        <w:rPr>
          <w:rFonts w:eastAsia="Times New Roman"/>
          <w:color w:val="000000" w:themeColor="text1"/>
          <w:lang w:val="sk-SK"/>
        </w:rPr>
        <w:t>7</w:t>
      </w:r>
    </w:p>
    <w:p w:rsidR="008C76DF" w:rsidRPr="00FB15B5" w:rsidRDefault="008C76DF" w:rsidP="008C76DF">
      <w:pPr>
        <w:pStyle w:val="Nzov"/>
        <w:jc w:val="both"/>
        <w:rPr>
          <w:rFonts w:eastAsia="Times New Roman"/>
          <w:color w:val="000000" w:themeColor="text1"/>
          <w:lang w:val="sk-SK"/>
        </w:rPr>
      </w:pPr>
      <w:r w:rsidRPr="00FB15B5">
        <w:rPr>
          <w:rFonts w:eastAsia="Times New Roman"/>
          <w:color w:val="000000" w:themeColor="text1"/>
          <w:lang w:val="sk-SK"/>
        </w:rPr>
        <w:t>(poznámky pod čiarou 2, 2e, 2j, 2k, 3a, 3b, 3d, 5, 5d, 5e, 5h, 7 a 7c)</w:t>
      </w:r>
    </w:p>
    <w:p w:rsidR="008C76DF" w:rsidRPr="00FB15B5" w:rsidRDefault="008C76DF" w:rsidP="008C76DF">
      <w:pPr>
        <w:pStyle w:val="Nzov"/>
        <w:jc w:val="both"/>
        <w:rPr>
          <w:rFonts w:eastAsia="Times New Roman"/>
          <w:color w:val="000000" w:themeColor="text1"/>
          <w:lang w:val="sk-SK"/>
        </w:rPr>
      </w:pPr>
    </w:p>
    <w:p w:rsidR="002A6D5C" w:rsidRPr="00FB15B5" w:rsidRDefault="00656FDC" w:rsidP="00F6477E">
      <w:pPr>
        <w:ind w:firstLine="708"/>
        <w:jc w:val="both"/>
        <w:rPr>
          <w:snapToGrid w:val="0"/>
          <w:color w:val="000000" w:themeColor="text1"/>
        </w:rPr>
      </w:pPr>
      <w:r w:rsidRPr="00FB15B5">
        <w:rPr>
          <w:snapToGrid w:val="0"/>
          <w:color w:val="000000" w:themeColor="text1"/>
        </w:rPr>
        <w:t>Legislatívno-</w:t>
      </w:r>
      <w:r w:rsidRPr="000403EA">
        <w:rPr>
          <w:snapToGrid w:val="0"/>
          <w:color w:val="000000" w:themeColor="text1"/>
        </w:rPr>
        <w:t xml:space="preserve">technická úprava spočívajúca v nahradení odkazov na zrušené právne predpisy odkazmi na </w:t>
      </w:r>
      <w:r w:rsidR="001B2206" w:rsidRPr="000403EA">
        <w:rPr>
          <w:snapToGrid w:val="0"/>
          <w:color w:val="000000" w:themeColor="text1"/>
        </w:rPr>
        <w:t>platné</w:t>
      </w:r>
      <w:r w:rsidRPr="00FB15B5">
        <w:rPr>
          <w:snapToGrid w:val="0"/>
          <w:color w:val="000000" w:themeColor="text1"/>
        </w:rPr>
        <w:t xml:space="preserve"> predpisy, </w:t>
      </w:r>
      <w:r w:rsidR="00EB15ED" w:rsidRPr="00FB15B5">
        <w:rPr>
          <w:snapToGrid w:val="0"/>
          <w:color w:val="000000" w:themeColor="text1"/>
        </w:rPr>
        <w:t>v doplnení poznámok pod čiarou a</w:t>
      </w:r>
      <w:r w:rsidR="00A27037" w:rsidRPr="00FB15B5">
        <w:rPr>
          <w:snapToGrid w:val="0"/>
          <w:color w:val="000000" w:themeColor="text1"/>
        </w:rPr>
        <w:t xml:space="preserve"> </w:t>
      </w:r>
      <w:r w:rsidRPr="00FB15B5">
        <w:rPr>
          <w:snapToGrid w:val="0"/>
          <w:color w:val="000000" w:themeColor="text1"/>
        </w:rPr>
        <w:t>vypustení nadbytočnej poznámky pod čiarou</w:t>
      </w:r>
      <w:r w:rsidR="00EB15ED" w:rsidRPr="00FB15B5">
        <w:rPr>
          <w:snapToGrid w:val="0"/>
          <w:color w:val="000000" w:themeColor="text1"/>
        </w:rPr>
        <w:t>.</w:t>
      </w:r>
      <w:r w:rsidRPr="00FB15B5">
        <w:rPr>
          <w:snapToGrid w:val="0"/>
          <w:color w:val="000000" w:themeColor="text1"/>
        </w:rPr>
        <w:t xml:space="preserve"> </w:t>
      </w:r>
    </w:p>
    <w:p w:rsidR="00656FDC" w:rsidRPr="00FB15B5" w:rsidRDefault="00656FDC" w:rsidP="002A6D5C">
      <w:pPr>
        <w:jc w:val="both"/>
        <w:rPr>
          <w:snapToGrid w:val="0"/>
          <w:color w:val="000000" w:themeColor="text1"/>
        </w:rPr>
      </w:pPr>
    </w:p>
    <w:p w:rsidR="002A6D5C" w:rsidRPr="00A83DF1" w:rsidRDefault="00656FDC" w:rsidP="00656FDC">
      <w:pPr>
        <w:pStyle w:val="Nzov"/>
        <w:spacing w:after="120"/>
        <w:jc w:val="both"/>
        <w:rPr>
          <w:rFonts w:eastAsia="Times New Roman"/>
          <w:color w:val="000000" w:themeColor="text1"/>
          <w:lang w:val="sk-SK"/>
        </w:rPr>
      </w:pPr>
      <w:r w:rsidRPr="00FB15B5">
        <w:rPr>
          <w:rFonts w:eastAsia="Times New Roman"/>
          <w:color w:val="000000" w:themeColor="text1"/>
          <w:lang w:val="sk-SK"/>
        </w:rPr>
        <w:t>K bodu 2</w:t>
      </w:r>
    </w:p>
    <w:p w:rsidR="002A6D5C" w:rsidRPr="00A83DF1" w:rsidRDefault="002A6D5C" w:rsidP="002A6D5C">
      <w:pPr>
        <w:tabs>
          <w:tab w:val="left" w:pos="720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A83DF1">
        <w:rPr>
          <w:color w:val="000000" w:themeColor="text1"/>
        </w:rPr>
        <w:t>V súvislosti s dohľadom Vojenskej polície nad bezpečnosťou v cestnej premávke sa navrhuje na účely tohto zákona spresniť pojem vojenské vozidlo</w:t>
      </w:r>
      <w:r w:rsidRPr="00A979CE">
        <w:t>. V rámci dohľadu nad bezpečnosťou premávky motorových vozidiel a</w:t>
      </w:r>
      <w:r>
        <w:t xml:space="preserve"> nemotorových </w:t>
      </w:r>
      <w:r w:rsidRPr="00B23B11">
        <w:t>vozidiel sa dopĺňajú vozidlá</w:t>
      </w:r>
      <w:r w:rsidRPr="00A979CE">
        <w:t xml:space="preserve"> Organizácie Severoatlantickej zmluvy</w:t>
      </w:r>
      <w:r>
        <w:t xml:space="preserve"> a </w:t>
      </w:r>
      <w:r w:rsidRPr="00A979CE">
        <w:t xml:space="preserve">vozidlá </w:t>
      </w:r>
      <w:r>
        <w:t xml:space="preserve">zahraničných </w:t>
      </w:r>
      <w:r w:rsidRPr="00A979CE">
        <w:t>ozbrojených síl</w:t>
      </w:r>
      <w:r>
        <w:t xml:space="preserve"> pri plnení </w:t>
      </w:r>
      <w:r w:rsidRPr="00B23B11">
        <w:rPr>
          <w:color w:val="000000" w:themeColor="text1"/>
        </w:rPr>
        <w:t>služobných povinností</w:t>
      </w:r>
      <w:r w:rsidR="00656FDC">
        <w:rPr>
          <w:color w:val="000000" w:themeColor="text1"/>
        </w:rPr>
        <w:t>.</w:t>
      </w:r>
    </w:p>
    <w:p w:rsidR="002A6D5C" w:rsidRDefault="002A6D5C" w:rsidP="00656FDC">
      <w:pPr>
        <w:pStyle w:val="Zkladntext"/>
        <w:spacing w:after="0"/>
        <w:ind w:firstLine="708"/>
        <w:jc w:val="both"/>
        <w:rPr>
          <w:snapToGrid w:val="0"/>
        </w:rPr>
      </w:pPr>
      <w:r w:rsidRPr="00A979CE">
        <w:rPr>
          <w:snapToGrid w:val="0"/>
        </w:rPr>
        <w:t>Riadenie cestnej premávky Vojenskou políciou sa navr</w:t>
      </w:r>
      <w:bookmarkStart w:id="0" w:name="_GoBack"/>
      <w:bookmarkEnd w:id="0"/>
      <w:r w:rsidRPr="00A979CE">
        <w:rPr>
          <w:snapToGrid w:val="0"/>
        </w:rPr>
        <w:t>huje upraviť v nadväznosti na úpravu dohľadu v cestnej premávke.</w:t>
      </w:r>
      <w:r>
        <w:rPr>
          <w:snapToGrid w:val="0"/>
        </w:rPr>
        <w:t xml:space="preserve"> </w:t>
      </w:r>
    </w:p>
    <w:p w:rsidR="002A6D5C" w:rsidRPr="00710D60" w:rsidRDefault="002A6D5C" w:rsidP="002A6D5C">
      <w:pPr>
        <w:pStyle w:val="Zkladntext"/>
        <w:spacing w:after="0"/>
        <w:jc w:val="both"/>
      </w:pPr>
    </w:p>
    <w:p w:rsidR="002A6D5C" w:rsidRPr="00A83DF1" w:rsidRDefault="00ED5211" w:rsidP="00ED5211">
      <w:pPr>
        <w:pStyle w:val="Nzov"/>
        <w:spacing w:after="120"/>
        <w:jc w:val="both"/>
        <w:rPr>
          <w:rFonts w:eastAsia="Times New Roman"/>
          <w:color w:val="000000" w:themeColor="text1"/>
          <w:lang w:val="sk-SK"/>
        </w:rPr>
      </w:pPr>
      <w:r w:rsidRPr="00FB15B5">
        <w:rPr>
          <w:rFonts w:eastAsia="Times New Roman"/>
          <w:color w:val="000000" w:themeColor="text1"/>
          <w:lang w:val="sk-SK"/>
        </w:rPr>
        <w:t>K bodu 3</w:t>
      </w:r>
    </w:p>
    <w:p w:rsidR="002A6D5C" w:rsidRPr="00060BBF" w:rsidRDefault="002A6D5C" w:rsidP="002A6D5C">
      <w:pPr>
        <w:ind w:firstLine="708"/>
        <w:jc w:val="both"/>
        <w:rPr>
          <w:snapToGrid w:val="0"/>
        </w:rPr>
      </w:pPr>
      <w:r>
        <w:rPr>
          <w:snapToGrid w:val="0"/>
        </w:rPr>
        <w:t>Navrhovanou</w:t>
      </w:r>
      <w:r w:rsidRPr="00A979CE">
        <w:rPr>
          <w:snapToGrid w:val="0"/>
        </w:rPr>
        <w:t xml:space="preserve"> úpravou sa zlučuje zaisťovanie osobnej bezpečnosti ministra obrany </w:t>
      </w:r>
      <w:r>
        <w:rPr>
          <w:snapToGrid w:val="0"/>
        </w:rPr>
        <w:t>Slovenskej republiky</w:t>
      </w:r>
      <w:r w:rsidRPr="00A979CE">
        <w:rPr>
          <w:snapToGrid w:val="0"/>
        </w:rPr>
        <w:t xml:space="preserve"> a vybraných osôb  do jedného ustanovenia vzhľadom na to, že v oboch prípadoch Vojenská polícia vykonáva rovnakú činnosť. </w:t>
      </w:r>
      <w:r>
        <w:rPr>
          <w:snapToGrid w:val="0"/>
        </w:rPr>
        <w:t xml:space="preserve">Navrhuje sa zároveň </w:t>
      </w:r>
      <w:r w:rsidRPr="00A979CE">
        <w:rPr>
          <w:snapToGrid w:val="0"/>
        </w:rPr>
        <w:t xml:space="preserve">úlohy Vojenskej polície rozšíriť </w:t>
      </w:r>
      <w:r>
        <w:rPr>
          <w:snapToGrid w:val="0"/>
        </w:rPr>
        <w:t>o zaistenie</w:t>
      </w:r>
      <w:r w:rsidRPr="00A979CE">
        <w:rPr>
          <w:snapToGrid w:val="0"/>
        </w:rPr>
        <w:t xml:space="preserve"> </w:t>
      </w:r>
      <w:r w:rsidRPr="000403EA">
        <w:rPr>
          <w:snapToGrid w:val="0"/>
        </w:rPr>
        <w:t xml:space="preserve">ochrany </w:t>
      </w:r>
      <w:r w:rsidR="00834960" w:rsidRPr="000403EA">
        <w:rPr>
          <w:snapToGrid w:val="0"/>
        </w:rPr>
        <w:t>lietadiel vo vojenských službách</w:t>
      </w:r>
      <w:r w:rsidRPr="000403EA">
        <w:rPr>
          <w:snapToGrid w:val="0"/>
        </w:rPr>
        <w:t xml:space="preserve"> </w:t>
      </w:r>
      <w:r w:rsidR="00834960" w:rsidRPr="000403EA">
        <w:rPr>
          <w:snapToGrid w:val="0"/>
        </w:rPr>
        <w:t>a ich letov</w:t>
      </w:r>
      <w:r w:rsidR="00834960">
        <w:rPr>
          <w:snapToGrid w:val="0"/>
        </w:rPr>
        <w:t xml:space="preserve"> </w:t>
      </w:r>
      <w:r w:rsidRPr="00A979CE">
        <w:rPr>
          <w:snapToGrid w:val="0"/>
        </w:rPr>
        <w:t xml:space="preserve">v rámci ochrany majetku rezortu ministerstva, ktorú Vojenská polícia vykonáva. </w:t>
      </w:r>
      <w:r>
        <w:rPr>
          <w:snapToGrid w:val="0"/>
        </w:rPr>
        <w:t xml:space="preserve">Túto úlohu bude Vojenská polícia plniť v súvislosti </w:t>
      </w:r>
      <w:r w:rsidRPr="00A979CE">
        <w:rPr>
          <w:snapToGrid w:val="0"/>
        </w:rPr>
        <w:t xml:space="preserve">s nákupom vojenských lietadiel zn. </w:t>
      </w:r>
      <w:proofErr w:type="spellStart"/>
      <w:r w:rsidRPr="00A979CE">
        <w:rPr>
          <w:snapToGrid w:val="0"/>
        </w:rPr>
        <w:t>Spartan</w:t>
      </w:r>
      <w:proofErr w:type="spellEnd"/>
      <w:r w:rsidRPr="00A979CE">
        <w:rPr>
          <w:snapToGrid w:val="0"/>
        </w:rPr>
        <w:t>.</w:t>
      </w:r>
      <w:r>
        <w:rPr>
          <w:snapToGrid w:val="0"/>
        </w:rPr>
        <w:t xml:space="preserve"> </w:t>
      </w:r>
    </w:p>
    <w:p w:rsidR="002A6D5C" w:rsidRPr="00A83DF1" w:rsidRDefault="002A6D5C" w:rsidP="002A6D5C">
      <w:pPr>
        <w:jc w:val="both"/>
        <w:rPr>
          <w:b/>
          <w:snapToGrid w:val="0"/>
          <w:color w:val="000000" w:themeColor="text1"/>
        </w:rPr>
      </w:pPr>
    </w:p>
    <w:p w:rsidR="002A6D5C" w:rsidRPr="00FB15B5" w:rsidRDefault="00ED5211" w:rsidP="00ED5211">
      <w:pPr>
        <w:pStyle w:val="Nzov"/>
        <w:spacing w:after="120"/>
        <w:jc w:val="both"/>
        <w:rPr>
          <w:rFonts w:eastAsia="Times New Roman"/>
          <w:color w:val="000000" w:themeColor="text1"/>
          <w:lang w:val="sk-SK"/>
        </w:rPr>
      </w:pPr>
      <w:r w:rsidRPr="00FB15B5">
        <w:rPr>
          <w:rFonts w:eastAsia="Times New Roman"/>
          <w:color w:val="000000" w:themeColor="text1"/>
          <w:lang w:val="sk-SK"/>
        </w:rPr>
        <w:t>K bodu 4</w:t>
      </w:r>
    </w:p>
    <w:p w:rsidR="002A6D5C" w:rsidRPr="00FB15B5" w:rsidRDefault="002A6D5C" w:rsidP="002A6D5C">
      <w:pPr>
        <w:ind w:firstLine="708"/>
        <w:jc w:val="both"/>
        <w:rPr>
          <w:snapToGrid w:val="0"/>
          <w:color w:val="000000" w:themeColor="text1"/>
        </w:rPr>
      </w:pPr>
      <w:r w:rsidRPr="00FB15B5">
        <w:rPr>
          <w:snapToGrid w:val="0"/>
          <w:color w:val="000000" w:themeColor="text1"/>
        </w:rPr>
        <w:t>Navrhuje sa doplniť ďalšie úlohy Vojenskej polície, ktoré pre ňu vyplývajú z medzinárodných zmlúv, ktorými je Slovenská republika viazaná.</w:t>
      </w:r>
    </w:p>
    <w:p w:rsidR="002A6D5C" w:rsidRPr="00FB15B5" w:rsidRDefault="002A6D5C" w:rsidP="002A6D5C">
      <w:pPr>
        <w:jc w:val="both"/>
        <w:rPr>
          <w:snapToGrid w:val="0"/>
          <w:color w:val="000000" w:themeColor="text1"/>
        </w:rPr>
      </w:pPr>
    </w:p>
    <w:p w:rsidR="002A6D5C" w:rsidRPr="00FB15B5" w:rsidRDefault="002A6D5C" w:rsidP="002A6D5C">
      <w:pPr>
        <w:pStyle w:val="Nzov"/>
        <w:spacing w:after="120"/>
        <w:jc w:val="both"/>
        <w:rPr>
          <w:rFonts w:eastAsia="Times New Roman"/>
          <w:color w:val="000000" w:themeColor="text1"/>
          <w:lang w:val="sk-SK"/>
        </w:rPr>
      </w:pPr>
      <w:r w:rsidRPr="00FB15B5">
        <w:rPr>
          <w:rFonts w:eastAsia="Times New Roman"/>
          <w:color w:val="000000" w:themeColor="text1"/>
          <w:lang w:val="sk-SK"/>
        </w:rPr>
        <w:t xml:space="preserve">K bodom </w:t>
      </w:r>
      <w:r w:rsidR="00A27037" w:rsidRPr="00FB15B5">
        <w:rPr>
          <w:rFonts w:eastAsia="Times New Roman"/>
          <w:color w:val="000000" w:themeColor="text1"/>
          <w:lang w:val="sk-SK"/>
        </w:rPr>
        <w:t>6</w:t>
      </w:r>
      <w:r w:rsidRPr="00FB15B5">
        <w:rPr>
          <w:rFonts w:eastAsia="Times New Roman"/>
          <w:color w:val="000000" w:themeColor="text1"/>
          <w:lang w:val="sk-SK"/>
        </w:rPr>
        <w:t xml:space="preserve"> a </w:t>
      </w:r>
      <w:r w:rsidR="00A27037" w:rsidRPr="00FB15B5">
        <w:rPr>
          <w:rFonts w:eastAsia="Times New Roman"/>
          <w:color w:val="000000" w:themeColor="text1"/>
          <w:lang w:val="sk-SK"/>
        </w:rPr>
        <w:t>7</w:t>
      </w:r>
    </w:p>
    <w:p w:rsidR="002A6D5C" w:rsidRPr="00FB15B5" w:rsidRDefault="002A6D5C" w:rsidP="002A6D5C">
      <w:pPr>
        <w:tabs>
          <w:tab w:val="left" w:pos="851"/>
        </w:tabs>
        <w:jc w:val="both"/>
        <w:rPr>
          <w:snapToGrid w:val="0"/>
          <w:color w:val="FF0000"/>
        </w:rPr>
      </w:pPr>
      <w:r w:rsidRPr="00FB15B5">
        <w:rPr>
          <w:snapToGrid w:val="0"/>
        </w:rPr>
        <w:tab/>
        <w:t xml:space="preserve">Precizuje sa preukazovanie príslušnosti k Vojenskej polícii. Podľa platnej právnej úpravy vojenský policajt preukazuje príslušnosť k Vojenskej polícii vojenskou rovnošatou s vonkajším označením </w:t>
      </w:r>
      <w:r w:rsidRPr="00FB15B5">
        <w:rPr>
          <w:caps/>
          <w:snapToGrid w:val="0"/>
        </w:rPr>
        <w:t>Vojenská polícia</w:t>
      </w:r>
      <w:r w:rsidRPr="00FB15B5">
        <w:rPr>
          <w:snapToGrid w:val="0"/>
        </w:rPr>
        <w:t xml:space="preserve"> s identifikačným číslom, služobným preukazom s identifikačným číslom, ústnym vyhlásením „Vojenská polícia“ a medzinárodným označením  Vojenskej polície. Ďalšou možnosťou preukazovania príslušnosti k Vojenskej polícii je služobný odznak príslušníka Vojenskej polície s identifikačným číslom.  </w:t>
      </w:r>
    </w:p>
    <w:p w:rsidR="002A6D5C" w:rsidRPr="00FB15B5" w:rsidRDefault="002A6D5C" w:rsidP="002A6D5C">
      <w:pPr>
        <w:jc w:val="both"/>
        <w:rPr>
          <w:snapToGrid w:val="0"/>
          <w:color w:val="000000" w:themeColor="text1"/>
        </w:rPr>
      </w:pPr>
    </w:p>
    <w:p w:rsidR="002A6D5C" w:rsidRPr="00FB15B5" w:rsidRDefault="00600B27" w:rsidP="002A6D5C">
      <w:pPr>
        <w:pStyle w:val="Nzov"/>
        <w:spacing w:after="120"/>
        <w:jc w:val="both"/>
        <w:rPr>
          <w:rFonts w:eastAsia="Times New Roman"/>
          <w:color w:val="000000" w:themeColor="text1"/>
          <w:lang w:val="sk-SK"/>
        </w:rPr>
      </w:pPr>
      <w:r>
        <w:rPr>
          <w:rFonts w:eastAsia="Times New Roman"/>
          <w:color w:val="000000" w:themeColor="text1"/>
          <w:lang w:val="sk-SK"/>
        </w:rPr>
        <w:t xml:space="preserve">K bodu </w:t>
      </w:r>
      <w:r w:rsidR="00A27037" w:rsidRPr="00FB15B5">
        <w:rPr>
          <w:rFonts w:eastAsia="Times New Roman"/>
          <w:color w:val="000000" w:themeColor="text1"/>
          <w:lang w:val="sk-SK"/>
        </w:rPr>
        <w:t>8</w:t>
      </w:r>
    </w:p>
    <w:p w:rsidR="002A6D5C" w:rsidRPr="00FB15B5" w:rsidRDefault="002A6D5C" w:rsidP="002A6D5C">
      <w:pPr>
        <w:ind w:firstLine="708"/>
        <w:jc w:val="both"/>
        <w:rPr>
          <w:snapToGrid w:val="0"/>
          <w:color w:val="000000" w:themeColor="text1"/>
        </w:rPr>
      </w:pPr>
      <w:r w:rsidRPr="00FB15B5">
        <w:rPr>
          <w:snapToGrid w:val="0"/>
          <w:color w:val="000000" w:themeColor="text1"/>
        </w:rPr>
        <w:t>L</w:t>
      </w:r>
      <w:r w:rsidRPr="00FB15B5">
        <w:rPr>
          <w:color w:val="000000" w:themeColor="text1"/>
        </w:rPr>
        <w:t xml:space="preserve">egislatívno-technická úprava </w:t>
      </w:r>
      <w:r w:rsidRPr="00FB15B5">
        <w:rPr>
          <w:snapToGrid w:val="0"/>
          <w:color w:val="000000" w:themeColor="text1"/>
        </w:rPr>
        <w:t>v nadväznosti na zavedenie legislatívnej skratky pre služobný odznak príslušníka Vojenskej polície s identifikačným číslom</w:t>
      </w:r>
      <w:r w:rsidR="00FF361C" w:rsidRPr="00FF361C">
        <w:rPr>
          <w:snapToGrid w:val="0"/>
          <w:color w:val="000000" w:themeColor="text1"/>
          <w:highlight w:val="yellow"/>
        </w:rPr>
        <w:t>.</w:t>
      </w:r>
      <w:r w:rsidRPr="00FB15B5">
        <w:rPr>
          <w:snapToGrid w:val="0"/>
          <w:color w:val="000000" w:themeColor="text1"/>
        </w:rPr>
        <w:t xml:space="preserve"> </w:t>
      </w:r>
    </w:p>
    <w:p w:rsidR="002A6D5C" w:rsidRPr="00FB15B5" w:rsidRDefault="002A6D5C" w:rsidP="002A6D5C">
      <w:pPr>
        <w:jc w:val="both"/>
        <w:rPr>
          <w:b/>
          <w:strike/>
          <w:snapToGrid w:val="0"/>
          <w:color w:val="FF0000"/>
        </w:rPr>
      </w:pPr>
    </w:p>
    <w:p w:rsidR="002A6D5C" w:rsidRPr="00F32FAE" w:rsidRDefault="00600B27" w:rsidP="002A6D5C">
      <w:pPr>
        <w:pStyle w:val="Nzov"/>
        <w:spacing w:after="120"/>
        <w:jc w:val="both"/>
        <w:rPr>
          <w:rFonts w:eastAsia="Times New Roman"/>
          <w:lang w:val="sk-SK"/>
        </w:rPr>
      </w:pPr>
      <w:r>
        <w:rPr>
          <w:rFonts w:eastAsia="Times New Roman"/>
          <w:lang w:val="sk-SK"/>
        </w:rPr>
        <w:t xml:space="preserve">K bodu </w:t>
      </w:r>
      <w:r w:rsidR="00A27037" w:rsidRPr="00FB15B5">
        <w:rPr>
          <w:rFonts w:eastAsia="Times New Roman"/>
          <w:lang w:val="sk-SK"/>
        </w:rPr>
        <w:t>9</w:t>
      </w:r>
    </w:p>
    <w:p w:rsidR="002A6D5C" w:rsidRPr="00A83DF1" w:rsidRDefault="002A6D5C" w:rsidP="002A6D5C">
      <w:pPr>
        <w:ind w:firstLine="708"/>
        <w:jc w:val="both"/>
        <w:rPr>
          <w:snapToGrid w:val="0"/>
          <w:color w:val="000000" w:themeColor="text1"/>
        </w:rPr>
      </w:pPr>
      <w:r w:rsidRPr="00A979CE">
        <w:rPr>
          <w:snapToGrid w:val="0"/>
          <w:color w:val="000000" w:themeColor="text1"/>
        </w:rPr>
        <w:lastRenderedPageBreak/>
        <w:t>V súvislosti s oprávnením vojenského policajta zaistiť osobu sa navrhuje doplniť možnosť zaistiť aj takú osobu, ktorá sa nachádza na mieste trestného činu bezprostredne po jeho spáchaní s cieľom zistiť jej súvislosť s trestným činom.</w:t>
      </w:r>
      <w:r w:rsidRPr="00A83DF1">
        <w:rPr>
          <w:snapToGrid w:val="0"/>
          <w:color w:val="000000" w:themeColor="text1"/>
        </w:rPr>
        <w:t xml:space="preserve"> </w:t>
      </w:r>
    </w:p>
    <w:p w:rsidR="002A6D5C" w:rsidRPr="00A83DF1" w:rsidRDefault="002A6D5C" w:rsidP="002A6D5C">
      <w:pPr>
        <w:jc w:val="both"/>
        <w:rPr>
          <w:snapToGrid w:val="0"/>
          <w:color w:val="000000" w:themeColor="text1"/>
        </w:rPr>
      </w:pPr>
    </w:p>
    <w:p w:rsidR="002A6D5C" w:rsidRPr="00FB15B5" w:rsidRDefault="00A27037" w:rsidP="00A27037">
      <w:pPr>
        <w:pStyle w:val="Nzov"/>
        <w:spacing w:after="120"/>
        <w:jc w:val="both"/>
        <w:rPr>
          <w:rFonts w:eastAsia="Times New Roman"/>
          <w:color w:val="000000" w:themeColor="text1"/>
          <w:lang w:val="sk-SK"/>
        </w:rPr>
      </w:pPr>
      <w:r w:rsidRPr="00FB15B5">
        <w:rPr>
          <w:rFonts w:eastAsia="Times New Roman"/>
          <w:color w:val="000000" w:themeColor="text1"/>
          <w:lang w:val="sk-SK"/>
        </w:rPr>
        <w:t>K bodu 12</w:t>
      </w:r>
    </w:p>
    <w:p w:rsidR="002A6D5C" w:rsidRPr="00FB15B5" w:rsidRDefault="002A6D5C" w:rsidP="002A6D5C">
      <w:pPr>
        <w:ind w:firstLine="708"/>
        <w:jc w:val="both"/>
        <w:rPr>
          <w:snapToGrid w:val="0"/>
          <w:color w:val="000000" w:themeColor="text1"/>
        </w:rPr>
      </w:pPr>
      <w:r w:rsidRPr="00FB15B5">
        <w:rPr>
          <w:snapToGrid w:val="0"/>
          <w:color w:val="000000" w:themeColor="text1"/>
        </w:rPr>
        <w:t>L</w:t>
      </w:r>
      <w:r w:rsidRPr="00FB15B5">
        <w:rPr>
          <w:color w:val="000000" w:themeColor="text1"/>
        </w:rPr>
        <w:t xml:space="preserve">egislatívno-technická úprava vnútorného odkazu </w:t>
      </w:r>
      <w:r w:rsidRPr="00FB15B5">
        <w:rPr>
          <w:snapToGrid w:val="0"/>
          <w:color w:val="000000" w:themeColor="text1"/>
        </w:rPr>
        <w:t>v nadväznosti na zmenu v § 3.</w:t>
      </w:r>
    </w:p>
    <w:p w:rsidR="002A6D5C" w:rsidRPr="00FB15B5" w:rsidRDefault="002A6D5C" w:rsidP="00417A21">
      <w:pPr>
        <w:jc w:val="both"/>
        <w:rPr>
          <w:snapToGrid w:val="0"/>
          <w:color w:val="000000" w:themeColor="text1"/>
        </w:rPr>
      </w:pPr>
    </w:p>
    <w:p w:rsidR="002A6D5C" w:rsidRPr="00FB15B5" w:rsidRDefault="00A27037" w:rsidP="00417A21">
      <w:pPr>
        <w:pStyle w:val="Nzov"/>
        <w:spacing w:after="120"/>
        <w:jc w:val="both"/>
        <w:rPr>
          <w:rFonts w:eastAsia="Times New Roman"/>
          <w:color w:val="000000" w:themeColor="text1"/>
          <w:lang w:val="sk-SK"/>
        </w:rPr>
      </w:pPr>
      <w:r w:rsidRPr="00FB15B5">
        <w:rPr>
          <w:rFonts w:eastAsia="Times New Roman"/>
          <w:color w:val="000000" w:themeColor="text1"/>
          <w:lang w:val="sk-SK"/>
        </w:rPr>
        <w:t>K bodu 13</w:t>
      </w:r>
    </w:p>
    <w:p w:rsidR="00F5158C" w:rsidRPr="00FB15B5" w:rsidRDefault="002A6D5C" w:rsidP="00417A21">
      <w:pPr>
        <w:ind w:firstLine="708"/>
        <w:jc w:val="both"/>
        <w:rPr>
          <w:snapToGrid w:val="0"/>
          <w:color w:val="000000" w:themeColor="text1"/>
        </w:rPr>
      </w:pPr>
      <w:r w:rsidRPr="00FB15B5">
        <w:rPr>
          <w:snapToGrid w:val="0"/>
          <w:color w:val="000000" w:themeColor="text1"/>
        </w:rPr>
        <w:t>Navrhuje sa doplniť oprávnenie vojenského policajta na zaisťovanie ochrany lietadiel vo vojenských službách</w:t>
      </w:r>
      <w:r w:rsidR="000403EA">
        <w:rPr>
          <w:snapToGrid w:val="0"/>
          <w:color w:val="000000" w:themeColor="text1"/>
        </w:rPr>
        <w:t xml:space="preserve"> a ich letov</w:t>
      </w:r>
      <w:r w:rsidRPr="00FB15B5">
        <w:rPr>
          <w:snapToGrid w:val="0"/>
          <w:color w:val="000000" w:themeColor="text1"/>
        </w:rPr>
        <w:t>. Ustanovenie nadväzuje na novú úlohu Vojenskej polície v § 3 ods. 1 písm. n). V rámci policajnej ochrany majetku rezortu ministerstva sa navrhuje oprávnenie vojenského policajta vykonať bezpečnostnú prehliadku lietadla vo vojenských službách,  prehliadku prepravovaných osôb, batožiny a </w:t>
      </w:r>
      <w:r w:rsidRPr="00FB15B5">
        <w:rPr>
          <w:snapToGrid w:val="0"/>
        </w:rPr>
        <w:t xml:space="preserve">vecí a bezpečnostný sprievod lietadla na vyžiadanie príslušných autorít ozbrojených síl Slovenskej republiky. Cieľom </w:t>
      </w:r>
      <w:r w:rsidRPr="00FB15B5">
        <w:rPr>
          <w:snapToGrid w:val="0"/>
          <w:color w:val="000000" w:themeColor="text1"/>
        </w:rPr>
        <w:t xml:space="preserve">zavedenia uvedeného oprávnenia vojenského policajta je predchádzať možnostiam páchania teroristického útoku alebo iného trestného činu v súvislosti s prepravou vecí spôsobilých ohroziť bezpečnosť osôb alebo majetku. </w:t>
      </w:r>
    </w:p>
    <w:p w:rsidR="00F5158C" w:rsidRPr="00FB15B5" w:rsidRDefault="00F5158C" w:rsidP="00F5158C">
      <w:pPr>
        <w:ind w:firstLine="708"/>
        <w:jc w:val="both"/>
        <w:rPr>
          <w:b/>
          <w:snapToGrid w:val="0"/>
          <w:color w:val="000000" w:themeColor="text1"/>
        </w:rPr>
      </w:pPr>
      <w:r w:rsidRPr="00FB15B5">
        <w:rPr>
          <w:snapToGrid w:val="0"/>
          <w:color w:val="000000" w:themeColor="text1"/>
        </w:rPr>
        <w:t xml:space="preserve">Navrhuje sa tiež, aby sa výkon uvedených oprávnení vojenského policajta, ku ktorým môže výnimočne dochádzať aj v priestoroch verejného letiska, uskutočňoval s </w:t>
      </w:r>
      <w:r w:rsidRPr="00FB15B5">
        <w:rPr>
          <w:color w:val="000000" w:themeColor="text1"/>
        </w:rPr>
        <w:t>pravidlami bezpečnostnej ochrany platnými v civilnom letectve. Pôjde predovšetkým o vstupovanie do vyhradeného bezpečnostného priestoru letiska, pohyb v takomto vyhradenom priestore pri zabezpečovaní ochrany lietadla vo vojenských službách, vnášanie zakázaných predmetov</w:t>
      </w:r>
      <w:r w:rsidRPr="00FB15B5">
        <w:t xml:space="preserve"> do </w:t>
      </w:r>
      <w:r w:rsidRPr="00FB15B5">
        <w:rPr>
          <w:color w:val="000000" w:themeColor="text1"/>
        </w:rPr>
        <w:t>vyhradeného bezpečnostného priestoru letiska (najmä palných a strelných zbraní, resp. iných prostriedkov na vystrelenie náboja), vykonávanie detekčných kontrol a pod.</w:t>
      </w:r>
    </w:p>
    <w:p w:rsidR="002A6D5C" w:rsidRPr="00FB15B5" w:rsidRDefault="002A6D5C" w:rsidP="00F5158C">
      <w:pPr>
        <w:ind w:firstLine="708"/>
        <w:jc w:val="both"/>
        <w:rPr>
          <w:b/>
          <w:snapToGrid w:val="0"/>
          <w:color w:val="000000" w:themeColor="text1"/>
        </w:rPr>
      </w:pPr>
      <w:r w:rsidRPr="00FB15B5">
        <w:rPr>
          <w:snapToGrid w:val="0"/>
          <w:color w:val="000000" w:themeColor="text1"/>
        </w:rPr>
        <w:t xml:space="preserve">  </w:t>
      </w:r>
    </w:p>
    <w:p w:rsidR="00417A21" w:rsidRPr="00FB15B5" w:rsidRDefault="002A6D5C" w:rsidP="00DB71A6">
      <w:pPr>
        <w:pStyle w:val="Nzov"/>
        <w:spacing w:after="120"/>
        <w:jc w:val="both"/>
        <w:rPr>
          <w:rFonts w:eastAsia="Times New Roman"/>
          <w:lang w:val="sk-SK"/>
        </w:rPr>
      </w:pPr>
      <w:r w:rsidRPr="00FB15B5">
        <w:rPr>
          <w:rFonts w:eastAsia="Times New Roman"/>
          <w:lang w:val="sk-SK"/>
        </w:rPr>
        <w:t>K bod</w:t>
      </w:r>
      <w:r w:rsidR="00A27037" w:rsidRPr="00FB15B5">
        <w:rPr>
          <w:rFonts w:eastAsia="Times New Roman"/>
          <w:lang w:val="sk-SK"/>
        </w:rPr>
        <w:t>u</w:t>
      </w:r>
      <w:r w:rsidRPr="00FB15B5">
        <w:rPr>
          <w:rFonts w:eastAsia="Times New Roman"/>
          <w:lang w:val="sk-SK"/>
        </w:rPr>
        <w:t xml:space="preserve"> 1</w:t>
      </w:r>
      <w:r w:rsidR="00A27037" w:rsidRPr="00FB15B5">
        <w:rPr>
          <w:rFonts w:eastAsia="Times New Roman"/>
          <w:lang w:val="sk-SK"/>
        </w:rPr>
        <w:t>4</w:t>
      </w:r>
    </w:p>
    <w:p w:rsidR="00F5158C" w:rsidRPr="00FB15B5" w:rsidRDefault="002A6D5C" w:rsidP="00DB71A6">
      <w:pPr>
        <w:pStyle w:val="Nzov"/>
        <w:spacing w:after="120"/>
        <w:ind w:firstLine="708"/>
        <w:jc w:val="both"/>
        <w:rPr>
          <w:rFonts w:eastAsia="Times New Roman"/>
          <w:b w:val="0"/>
          <w:color w:val="000000" w:themeColor="text1"/>
          <w:lang w:val="sk-SK"/>
        </w:rPr>
      </w:pPr>
      <w:r w:rsidRPr="00FB15B5">
        <w:rPr>
          <w:b w:val="0"/>
          <w:snapToGrid w:val="0"/>
        </w:rPr>
        <w:t>L</w:t>
      </w:r>
      <w:r w:rsidR="00A27037" w:rsidRPr="00FB15B5">
        <w:rPr>
          <w:b w:val="0"/>
        </w:rPr>
        <w:t>egislatívno-technická úprava</w:t>
      </w:r>
      <w:r w:rsidR="00A27037" w:rsidRPr="00FB15B5">
        <w:t xml:space="preserve"> </w:t>
      </w:r>
      <w:r w:rsidR="00F5158C" w:rsidRPr="00FB15B5">
        <w:rPr>
          <w:b w:val="0"/>
        </w:rPr>
        <w:t>s cieľom zjednotiť zavedené pojmy v platnom znení zákona.</w:t>
      </w:r>
    </w:p>
    <w:p w:rsidR="00CE0235" w:rsidRPr="00FB15B5" w:rsidRDefault="00CE0235" w:rsidP="00417A21">
      <w:pPr>
        <w:pStyle w:val="Nzov"/>
        <w:ind w:firstLine="709"/>
        <w:jc w:val="both"/>
        <w:rPr>
          <w:b w:val="0"/>
          <w:bCs w:val="0"/>
          <w:strike/>
          <w:snapToGrid w:val="0"/>
          <w:lang w:val="sk-SK"/>
        </w:rPr>
      </w:pPr>
    </w:p>
    <w:p w:rsidR="002A6D5C" w:rsidRPr="00CE0235" w:rsidRDefault="00CE0235" w:rsidP="00DB71A6">
      <w:pPr>
        <w:pStyle w:val="Nzov"/>
        <w:spacing w:after="120"/>
        <w:jc w:val="both"/>
        <w:rPr>
          <w:rFonts w:eastAsia="Times New Roman"/>
          <w:lang w:val="sk-SK"/>
        </w:rPr>
      </w:pPr>
      <w:r w:rsidRPr="00FB15B5">
        <w:rPr>
          <w:bCs w:val="0"/>
          <w:snapToGrid w:val="0"/>
          <w:lang w:val="sk-SK"/>
        </w:rPr>
        <w:t>K bodu 18</w:t>
      </w:r>
      <w:r w:rsidR="002A6D5C" w:rsidRPr="00CE0235">
        <w:rPr>
          <w:rFonts w:eastAsia="Times New Roman"/>
          <w:lang w:val="sk-SK"/>
        </w:rPr>
        <w:t xml:space="preserve"> </w:t>
      </w:r>
    </w:p>
    <w:p w:rsidR="002A6D5C" w:rsidRPr="00FB15B5" w:rsidRDefault="002A6D5C" w:rsidP="00DB71A6">
      <w:pPr>
        <w:pStyle w:val="Zkladntext"/>
        <w:ind w:firstLine="709"/>
        <w:jc w:val="both"/>
        <w:rPr>
          <w:rFonts w:eastAsia="Times New Roman"/>
          <w:szCs w:val="20"/>
        </w:rPr>
      </w:pPr>
      <w:r w:rsidRPr="00F32FAE">
        <w:t xml:space="preserve">Predmetným ustanovením sa rozširuje okruh oprávnení príslušníkov Vojenskej polície </w:t>
      </w:r>
      <w:r w:rsidR="000403EA">
        <w:t>o oprávnenie prerušiť nedovolenú činnosť</w:t>
      </w:r>
      <w:r w:rsidRPr="00FB15B5">
        <w:rPr>
          <w:color w:val="000000" w:themeColor="text1"/>
        </w:rPr>
        <w:t xml:space="preserve"> </w:t>
      </w:r>
      <w:r w:rsidR="001A3AE6" w:rsidRPr="00FB15B5">
        <w:rPr>
          <w:color w:val="000000" w:themeColor="text1"/>
        </w:rPr>
        <w:t>lietadiel spôsobilých lietať bez pilota v</w:t>
      </w:r>
      <w:r w:rsidR="000403EA">
        <w:rPr>
          <w:color w:val="000000" w:themeColor="text1"/>
        </w:rPr>
        <w:t xml:space="preserve"> </w:t>
      </w:r>
      <w:r w:rsidRPr="00FB15B5">
        <w:rPr>
          <w:color w:val="000000" w:themeColor="text1"/>
        </w:rPr>
        <w:t xml:space="preserve">priestore nad chránenými vojenskými objektami. Ustanovenie reaguje na súčasnú situáciu v oblasti vývoja moderných technológií, medzi ktoré možno zaradiť </w:t>
      </w:r>
      <w:r w:rsidR="00CE0235" w:rsidRPr="00FB15B5">
        <w:rPr>
          <w:color w:val="000000" w:themeColor="text1"/>
        </w:rPr>
        <w:t>lietadlá spôsobilé lietať bez pilota so záznamovým zariadením</w:t>
      </w:r>
      <w:r w:rsidRPr="00FB15B5">
        <w:rPr>
          <w:color w:val="000000" w:themeColor="text1"/>
        </w:rPr>
        <w:t>.</w:t>
      </w:r>
      <w:r w:rsidR="00CE0235" w:rsidRPr="00FB15B5">
        <w:rPr>
          <w:color w:val="000000" w:themeColor="text1"/>
        </w:rPr>
        <w:t xml:space="preserve"> Keďže </w:t>
      </w:r>
      <w:r w:rsidRPr="00FB15B5">
        <w:rPr>
          <w:color w:val="000000" w:themeColor="text1"/>
        </w:rPr>
        <w:t xml:space="preserve">tieto </w:t>
      </w:r>
      <w:r w:rsidR="00CE0235" w:rsidRPr="00FB15B5">
        <w:rPr>
          <w:color w:val="000000" w:themeColor="text1"/>
        </w:rPr>
        <w:t xml:space="preserve">lietadlá vybavené systémami na </w:t>
      </w:r>
      <w:r w:rsidRPr="00FB15B5">
        <w:rPr>
          <w:color w:val="000000" w:themeColor="text1"/>
        </w:rPr>
        <w:t xml:space="preserve">zber informácií môžu ohroziť najmä verejný záujem spočívajúci v zabezpečení ochrany vojenských objektov a taktiež použitie takýchto </w:t>
      </w:r>
      <w:r w:rsidR="00CE0235" w:rsidRPr="00FB15B5">
        <w:rPr>
          <w:color w:val="000000" w:themeColor="text1"/>
        </w:rPr>
        <w:t>lietadiel</w:t>
      </w:r>
      <w:r w:rsidRPr="00FB15B5">
        <w:rPr>
          <w:color w:val="000000" w:themeColor="text1"/>
        </w:rPr>
        <w:t xml:space="preserve"> môže mať za následok ohrozenie života a zdravia osôb, ktorým Vojenská polícia zaisťuje osobnú bezpečnosť, je potrebné zaviesť navrhované opatrenia </w:t>
      </w:r>
      <w:r w:rsidR="00CE0235" w:rsidRPr="00FB15B5">
        <w:rPr>
          <w:color w:val="000000" w:themeColor="text1"/>
        </w:rPr>
        <w:t>s cieľom</w:t>
      </w:r>
      <w:r w:rsidRPr="00FB15B5">
        <w:rPr>
          <w:color w:val="000000" w:themeColor="text1"/>
        </w:rPr>
        <w:t xml:space="preserve"> zabezpeč</w:t>
      </w:r>
      <w:r w:rsidR="00CE0235" w:rsidRPr="00FB15B5">
        <w:rPr>
          <w:color w:val="000000" w:themeColor="text1"/>
        </w:rPr>
        <w:t>iť ochranu</w:t>
      </w:r>
      <w:r w:rsidRPr="00FB15B5">
        <w:rPr>
          <w:color w:val="000000" w:themeColor="text1"/>
        </w:rPr>
        <w:t xml:space="preserve"> uvedených objektov. </w:t>
      </w:r>
    </w:p>
    <w:p w:rsidR="002A6D5C" w:rsidRPr="00FB15B5" w:rsidRDefault="002A6D5C" w:rsidP="00417A21">
      <w:pPr>
        <w:pStyle w:val="Nzov"/>
        <w:jc w:val="both"/>
        <w:rPr>
          <w:rFonts w:eastAsia="Times New Roman"/>
          <w:lang w:val="sk-SK"/>
        </w:rPr>
      </w:pPr>
    </w:p>
    <w:p w:rsidR="002A6D5C" w:rsidRPr="00FB15B5" w:rsidRDefault="00CE0235" w:rsidP="002A6D5C">
      <w:pPr>
        <w:pStyle w:val="Nzov"/>
        <w:spacing w:after="120"/>
        <w:jc w:val="both"/>
        <w:rPr>
          <w:rFonts w:eastAsia="Times New Roman"/>
          <w:lang w:val="sk-SK"/>
        </w:rPr>
      </w:pPr>
      <w:r w:rsidRPr="00FB15B5">
        <w:rPr>
          <w:rFonts w:eastAsia="Times New Roman"/>
          <w:lang w:val="sk-SK"/>
        </w:rPr>
        <w:t xml:space="preserve">K bodom </w:t>
      </w:r>
      <w:r w:rsidR="002A6D5C" w:rsidRPr="00FB15B5">
        <w:rPr>
          <w:rFonts w:eastAsia="Times New Roman"/>
          <w:lang w:val="sk-SK"/>
        </w:rPr>
        <w:t>1</w:t>
      </w:r>
      <w:r w:rsidRPr="00FB15B5">
        <w:rPr>
          <w:rFonts w:eastAsia="Times New Roman"/>
          <w:lang w:val="sk-SK"/>
        </w:rPr>
        <w:t>9</w:t>
      </w:r>
      <w:r w:rsidR="002A6D5C" w:rsidRPr="00FB15B5">
        <w:rPr>
          <w:rFonts w:eastAsia="Times New Roman"/>
          <w:lang w:val="sk-SK"/>
        </w:rPr>
        <w:t xml:space="preserve"> až 2</w:t>
      </w:r>
      <w:r w:rsidR="00F6477E" w:rsidRPr="00FB15B5">
        <w:rPr>
          <w:rFonts w:eastAsia="Times New Roman"/>
          <w:lang w:val="sk-SK"/>
        </w:rPr>
        <w:t>2</w:t>
      </w:r>
    </w:p>
    <w:p w:rsidR="002A6D5C" w:rsidRPr="00FB15B5" w:rsidRDefault="002A6D5C" w:rsidP="002A6D5C">
      <w:pPr>
        <w:ind w:firstLine="708"/>
        <w:jc w:val="both"/>
        <w:rPr>
          <w:snapToGrid w:val="0"/>
          <w:color w:val="000000" w:themeColor="text1"/>
        </w:rPr>
      </w:pPr>
      <w:r w:rsidRPr="00FB15B5">
        <w:rPr>
          <w:snapToGrid w:val="0"/>
          <w:color w:val="000000" w:themeColor="text1"/>
        </w:rPr>
        <w:t>Platná právna úprava ustanovuje rozsah donucovacích prostriedk</w:t>
      </w:r>
      <w:r w:rsidR="000403EA">
        <w:rPr>
          <w:snapToGrid w:val="0"/>
          <w:color w:val="000000" w:themeColor="text1"/>
        </w:rPr>
        <w:t>ov, ktoré je vojenský policajt</w:t>
      </w:r>
      <w:r w:rsidRPr="00FB15B5">
        <w:rPr>
          <w:snapToGrid w:val="0"/>
          <w:color w:val="000000" w:themeColor="text1"/>
        </w:rPr>
        <w:t xml:space="preserve"> oprávnený použiť, povinnosti vojenského policajta pred použitím týchto donucovacích prostriedkov ako aj  pri ich použití. V nadväznosti na navrhované oprávnenie vojenského policajta prerušiť činnosť lietadla </w:t>
      </w:r>
      <w:r w:rsidR="001A3AE6" w:rsidRPr="00FB15B5">
        <w:rPr>
          <w:snapToGrid w:val="0"/>
          <w:color w:val="000000" w:themeColor="text1"/>
        </w:rPr>
        <w:t xml:space="preserve">spôsobilého lietať </w:t>
      </w:r>
      <w:r w:rsidRPr="00FB15B5">
        <w:rPr>
          <w:snapToGrid w:val="0"/>
          <w:color w:val="000000" w:themeColor="text1"/>
        </w:rPr>
        <w:t xml:space="preserve">bez pilota, ktoré sa pohybuje v priestore nad chráneným objektom,  sa navrhuje doplniť donucovacie prostriedky o technický prostriedok, ktorým vojenský policajt </w:t>
      </w:r>
      <w:r w:rsidR="001709EC" w:rsidRPr="00FB15B5">
        <w:rPr>
          <w:snapToGrid w:val="0"/>
          <w:color w:val="000000" w:themeColor="text1"/>
        </w:rPr>
        <w:t>zakázanú činnosť lietadla spôsobilého lietať bez pilota</w:t>
      </w:r>
      <w:r w:rsidRPr="00FB15B5">
        <w:rPr>
          <w:snapToGrid w:val="0"/>
          <w:color w:val="000000" w:themeColor="text1"/>
        </w:rPr>
        <w:t xml:space="preserve"> </w:t>
      </w:r>
      <w:r w:rsidRPr="00FB15B5">
        <w:rPr>
          <w:snapToGrid w:val="0"/>
          <w:color w:val="000000" w:themeColor="text1"/>
        </w:rPr>
        <w:lastRenderedPageBreak/>
        <w:t>preruší. Zároveň sa navrhuje upraviť povinnosti pred použitím tohto donucovacieho prostriedku a pri jeho samotnom použití. Obdobne ako pri použití ostatn</w:t>
      </w:r>
      <w:r w:rsidRPr="00CE0235">
        <w:rPr>
          <w:snapToGrid w:val="0"/>
          <w:color w:val="000000" w:themeColor="text1"/>
        </w:rPr>
        <w:t xml:space="preserve">ých donucovacích prostriedkov upravuje sa možnosť upustiť od výzvy a výstrahy v prípade, ak </w:t>
      </w:r>
      <w:r w:rsidRPr="00FB15B5">
        <w:rPr>
          <w:snapToGrid w:val="0"/>
          <w:color w:val="000000" w:themeColor="text1"/>
        </w:rPr>
        <w:t>osobu</w:t>
      </w:r>
      <w:r w:rsidR="001A3AE6" w:rsidRPr="00FB15B5">
        <w:rPr>
          <w:snapToGrid w:val="0"/>
          <w:color w:val="000000" w:themeColor="text1"/>
        </w:rPr>
        <w:t xml:space="preserve">, ktorá ovláda lietadlo spôsobilé lietať </w:t>
      </w:r>
      <w:r w:rsidRPr="00FB15B5">
        <w:rPr>
          <w:snapToGrid w:val="0"/>
          <w:color w:val="000000" w:themeColor="text1"/>
        </w:rPr>
        <w:t xml:space="preserve"> bez pilota vojenský policajt nie je schopný lokalizovať.</w:t>
      </w:r>
    </w:p>
    <w:p w:rsidR="002A6D5C" w:rsidRPr="00FB15B5" w:rsidRDefault="002A6D5C" w:rsidP="002A6D5C">
      <w:pPr>
        <w:jc w:val="both"/>
        <w:rPr>
          <w:strike/>
          <w:snapToGrid w:val="0"/>
          <w:color w:val="000000" w:themeColor="text1"/>
        </w:rPr>
      </w:pPr>
    </w:p>
    <w:p w:rsidR="002A6D5C" w:rsidRPr="00FB15B5" w:rsidRDefault="00F6477E" w:rsidP="00F6477E">
      <w:pPr>
        <w:pStyle w:val="Nzov"/>
        <w:spacing w:after="120"/>
        <w:jc w:val="both"/>
        <w:rPr>
          <w:rFonts w:eastAsia="Times New Roman"/>
          <w:color w:val="000000" w:themeColor="text1"/>
          <w:lang w:val="sk-SK"/>
        </w:rPr>
      </w:pPr>
      <w:r w:rsidRPr="00FB15B5">
        <w:rPr>
          <w:color w:val="000000" w:themeColor="text1"/>
          <w:lang w:val="sk-SK"/>
        </w:rPr>
        <w:t>K bodu 23</w:t>
      </w:r>
      <w:r w:rsidR="002A6D5C" w:rsidRPr="00FB15B5">
        <w:rPr>
          <w:color w:val="000000" w:themeColor="text1"/>
        </w:rPr>
        <w:t xml:space="preserve">  </w:t>
      </w:r>
    </w:p>
    <w:p w:rsidR="002A6D5C" w:rsidRPr="00FB15B5" w:rsidRDefault="002A6D5C" w:rsidP="00DB71A6">
      <w:pPr>
        <w:ind w:firstLine="708"/>
        <w:jc w:val="both"/>
        <w:rPr>
          <w:snapToGrid w:val="0"/>
          <w:color w:val="000000" w:themeColor="text1"/>
        </w:rPr>
      </w:pPr>
      <w:r w:rsidRPr="00FB15B5">
        <w:rPr>
          <w:snapToGrid w:val="0"/>
        </w:rPr>
        <w:t xml:space="preserve">Navrhuje sa doplniť prostriedky na prekonanie odporu a odvrátenie útoku, ktoré vojenský policajt môže použiť. Ide o rôzne dočasne </w:t>
      </w:r>
      <w:proofErr w:type="spellStart"/>
      <w:r w:rsidRPr="00FB15B5">
        <w:rPr>
          <w:snapToGrid w:val="0"/>
        </w:rPr>
        <w:t>zneschopňujúce</w:t>
      </w:r>
      <w:proofErr w:type="spellEnd"/>
      <w:r w:rsidRPr="00FB15B5">
        <w:rPr>
          <w:snapToGrid w:val="0"/>
        </w:rPr>
        <w:t xml:space="preserve"> prostriedky a špeciálne </w:t>
      </w:r>
      <w:proofErr w:type="spellStart"/>
      <w:r w:rsidRPr="00FB15B5">
        <w:rPr>
          <w:snapToGrid w:val="0"/>
        </w:rPr>
        <w:t>vrhacie</w:t>
      </w:r>
      <w:proofErr w:type="spellEnd"/>
      <w:r w:rsidRPr="00FB15B5">
        <w:rPr>
          <w:snapToGrid w:val="0"/>
        </w:rPr>
        <w:t xml:space="preserve"> a úderné prostriedky nemajúce povahu zbrane (napríklad </w:t>
      </w:r>
      <w:proofErr w:type="spellStart"/>
      <w:r w:rsidRPr="00FB15B5">
        <w:rPr>
          <w:snapToGrid w:val="0"/>
        </w:rPr>
        <w:t>vrhacie</w:t>
      </w:r>
      <w:proofErr w:type="spellEnd"/>
      <w:r w:rsidRPr="00FB15B5">
        <w:rPr>
          <w:snapToGrid w:val="0"/>
        </w:rPr>
        <w:t xml:space="preserve"> siete alebo prostriedky typu „Flash </w:t>
      </w:r>
      <w:proofErr w:type="spellStart"/>
      <w:r w:rsidRPr="00FB15B5">
        <w:rPr>
          <w:snapToGrid w:val="0"/>
        </w:rPr>
        <w:t>Ball</w:t>
      </w:r>
      <w:proofErr w:type="spellEnd"/>
      <w:r w:rsidRPr="00FB15B5">
        <w:rPr>
          <w:snapToGrid w:val="0"/>
        </w:rPr>
        <w:t xml:space="preserve">“), ktoré sú súčasťou výzbroje Vojenskej polície. Cieľom uvedenej úpravy je vytvoriť právny rámec pre uvedené donucovacie prostriedky a spôsob ich použitia. Úloha na rozšírenie výzbroje Vojenskej polície vychádza z dokumentu „NATO </w:t>
      </w:r>
      <w:proofErr w:type="spellStart"/>
      <w:r w:rsidRPr="00FB15B5">
        <w:rPr>
          <w:snapToGrid w:val="0"/>
        </w:rPr>
        <w:t>Capability</w:t>
      </w:r>
      <w:proofErr w:type="spellEnd"/>
      <w:r w:rsidRPr="00FB15B5">
        <w:rPr>
          <w:snapToGrid w:val="0"/>
        </w:rPr>
        <w:t xml:space="preserve"> </w:t>
      </w:r>
      <w:proofErr w:type="spellStart"/>
      <w:r w:rsidRPr="00FB15B5">
        <w:rPr>
          <w:snapToGrid w:val="0"/>
        </w:rPr>
        <w:t>Targets</w:t>
      </w:r>
      <w:proofErr w:type="spellEnd"/>
      <w:r w:rsidRPr="00FB15B5">
        <w:rPr>
          <w:snapToGrid w:val="0"/>
        </w:rPr>
        <w:t xml:space="preserve"> 2017 – </w:t>
      </w:r>
      <w:proofErr w:type="spellStart"/>
      <w:r w:rsidRPr="00FB15B5">
        <w:rPr>
          <w:snapToGrid w:val="0"/>
        </w:rPr>
        <w:t>The</w:t>
      </w:r>
      <w:proofErr w:type="spellEnd"/>
      <w:r w:rsidRPr="00FB15B5">
        <w:rPr>
          <w:snapToGrid w:val="0"/>
        </w:rPr>
        <w:t xml:space="preserve"> Slovak </w:t>
      </w:r>
      <w:proofErr w:type="spellStart"/>
      <w:r w:rsidRPr="00FB15B5">
        <w:rPr>
          <w:snapToGrid w:val="0"/>
        </w:rPr>
        <w:t>Republic</w:t>
      </w:r>
      <w:proofErr w:type="spellEnd"/>
      <w:r w:rsidRPr="00FB15B5">
        <w:rPr>
          <w:snapToGrid w:val="0"/>
        </w:rPr>
        <w:t xml:space="preserve">“, z ktorého pre Slovenskú republiku o. i. vyplýva odporúčanie zabezpečiť úlohy v oblasti tzv. nesmrtiacich spôsobilostí, pričom garantom týchto úloh je práve Vojenská polícia. </w:t>
      </w:r>
    </w:p>
    <w:p w:rsidR="002A6D5C" w:rsidRPr="00FB15B5" w:rsidRDefault="002A6D5C" w:rsidP="00F6477E">
      <w:pPr>
        <w:jc w:val="both"/>
        <w:rPr>
          <w:snapToGrid w:val="0"/>
          <w:color w:val="000000" w:themeColor="text1"/>
        </w:rPr>
      </w:pPr>
    </w:p>
    <w:p w:rsidR="00F6477E" w:rsidRPr="00FB15B5" w:rsidRDefault="00F6477E" w:rsidP="00DB71A6">
      <w:pPr>
        <w:pStyle w:val="Nzov"/>
        <w:spacing w:after="120"/>
        <w:jc w:val="both"/>
        <w:rPr>
          <w:rFonts w:eastAsia="Times New Roman"/>
          <w:color w:val="000000" w:themeColor="text1"/>
          <w:lang w:val="sk-SK"/>
        </w:rPr>
      </w:pPr>
      <w:r w:rsidRPr="00FB15B5">
        <w:rPr>
          <w:rFonts w:eastAsia="Times New Roman"/>
          <w:color w:val="000000" w:themeColor="text1"/>
          <w:lang w:val="sk-SK"/>
        </w:rPr>
        <w:t>K bodom 24</w:t>
      </w:r>
      <w:r w:rsidR="00DB7765" w:rsidRPr="00FB15B5">
        <w:rPr>
          <w:rFonts w:eastAsia="Times New Roman"/>
          <w:color w:val="000000" w:themeColor="text1"/>
          <w:lang w:val="sk-SK"/>
        </w:rPr>
        <w:t>,</w:t>
      </w:r>
      <w:r w:rsidRPr="00FB15B5">
        <w:rPr>
          <w:rFonts w:eastAsia="Times New Roman"/>
          <w:color w:val="000000" w:themeColor="text1"/>
          <w:lang w:val="sk-SK"/>
        </w:rPr>
        <w:t> 25</w:t>
      </w:r>
      <w:r w:rsidR="001709EC" w:rsidRPr="00FB15B5">
        <w:rPr>
          <w:rFonts w:eastAsia="Times New Roman"/>
          <w:color w:val="000000" w:themeColor="text1"/>
          <w:lang w:val="sk-SK"/>
        </w:rPr>
        <w:t xml:space="preserve"> a 40</w:t>
      </w:r>
    </w:p>
    <w:p w:rsidR="00F6477E" w:rsidRPr="00FB15B5" w:rsidRDefault="00F6477E" w:rsidP="00DB71A6">
      <w:pPr>
        <w:pStyle w:val="Nzov"/>
        <w:spacing w:after="120"/>
        <w:ind w:firstLine="708"/>
        <w:jc w:val="both"/>
        <w:rPr>
          <w:rFonts w:eastAsia="Times New Roman"/>
          <w:b w:val="0"/>
          <w:color w:val="000000" w:themeColor="text1"/>
          <w:lang w:val="sk-SK"/>
        </w:rPr>
      </w:pPr>
      <w:proofErr w:type="spellStart"/>
      <w:r w:rsidRPr="00FB15B5">
        <w:rPr>
          <w:rFonts w:eastAsia="Times New Roman"/>
          <w:b w:val="0"/>
          <w:color w:val="000000" w:themeColor="text1"/>
          <w:lang w:val="sk-SK"/>
        </w:rPr>
        <w:t>Legislatívno</w:t>
      </w:r>
      <w:proofErr w:type="spellEnd"/>
      <w:r w:rsidRPr="00FB15B5">
        <w:rPr>
          <w:rFonts w:eastAsia="Times New Roman"/>
          <w:b w:val="0"/>
          <w:color w:val="000000" w:themeColor="text1"/>
          <w:lang w:val="sk-SK"/>
        </w:rPr>
        <w:t xml:space="preserve">–technická úprava s cieľom zjednotiť terminológiu </w:t>
      </w:r>
      <w:r w:rsidR="005A0460" w:rsidRPr="00FB15B5">
        <w:rPr>
          <w:rFonts w:eastAsia="Times New Roman"/>
          <w:b w:val="0"/>
          <w:color w:val="000000" w:themeColor="text1"/>
          <w:lang w:val="sk-SK"/>
        </w:rPr>
        <w:t xml:space="preserve">používanú </w:t>
      </w:r>
      <w:r w:rsidRPr="00FB15B5">
        <w:rPr>
          <w:rFonts w:eastAsia="Times New Roman"/>
          <w:b w:val="0"/>
          <w:color w:val="000000" w:themeColor="text1"/>
          <w:lang w:val="sk-SK"/>
        </w:rPr>
        <w:t xml:space="preserve">v zákone.  </w:t>
      </w:r>
    </w:p>
    <w:p w:rsidR="00417A21" w:rsidRPr="00FB15B5" w:rsidRDefault="00417A21" w:rsidP="00F6477E">
      <w:pPr>
        <w:pStyle w:val="Nzov"/>
        <w:jc w:val="both"/>
        <w:rPr>
          <w:rFonts w:eastAsia="Times New Roman"/>
          <w:lang w:val="sk-SK"/>
        </w:rPr>
      </w:pPr>
    </w:p>
    <w:p w:rsidR="00F6477E" w:rsidRPr="00FB15B5" w:rsidRDefault="00F6477E" w:rsidP="00DB71A6">
      <w:pPr>
        <w:pStyle w:val="Nzov"/>
        <w:spacing w:after="120"/>
        <w:jc w:val="both"/>
        <w:rPr>
          <w:rFonts w:eastAsia="Times New Roman"/>
          <w:lang w:val="sk-SK"/>
        </w:rPr>
      </w:pPr>
      <w:r w:rsidRPr="00FB15B5">
        <w:rPr>
          <w:rFonts w:eastAsia="Times New Roman"/>
          <w:lang w:val="sk-SK"/>
        </w:rPr>
        <w:t>K bodu 26</w:t>
      </w:r>
    </w:p>
    <w:p w:rsidR="002A6D5C" w:rsidRPr="00FB15B5" w:rsidRDefault="002A6D5C" w:rsidP="00DB71A6">
      <w:pPr>
        <w:spacing w:after="120"/>
        <w:ind w:firstLine="708"/>
        <w:jc w:val="both"/>
        <w:rPr>
          <w:snapToGrid w:val="0"/>
          <w:color w:val="000000" w:themeColor="text1"/>
        </w:rPr>
      </w:pPr>
      <w:r w:rsidRPr="00FB15B5">
        <w:rPr>
          <w:color w:val="000000" w:themeColor="text1"/>
        </w:rPr>
        <w:t>Precizuje</w:t>
      </w:r>
      <w:r w:rsidRPr="00FB15B5">
        <w:rPr>
          <w:snapToGrid w:val="0"/>
          <w:color w:val="000000" w:themeColor="text1"/>
        </w:rPr>
        <w:t xml:space="preserve"> sa oprávnenie vojenského policajta na zabránenie odjazdu vozidla v prípadoch parkovania vozidiel vo vojenských obvodoch na miestach, kde je to zakázané. Navrhovaná zmena má príslušníkom Vojenskej polície uľahčiť plnenie úloh v rámci zabezpečenia ochrany vojenských obvodov a zaručenia postihu pre osoby porušujúce zákaz parkovania vo vojenských obvodoch s využitím technických prostriedkov.</w:t>
      </w:r>
    </w:p>
    <w:p w:rsidR="002A6D5C" w:rsidRPr="00FB15B5" w:rsidRDefault="002A6D5C" w:rsidP="002A6D5C">
      <w:pPr>
        <w:jc w:val="both"/>
        <w:rPr>
          <w:b/>
          <w:snapToGrid w:val="0"/>
          <w:color w:val="000000" w:themeColor="text1"/>
        </w:rPr>
      </w:pPr>
    </w:p>
    <w:p w:rsidR="002A6D5C" w:rsidRPr="00F32FAE" w:rsidRDefault="005A0460" w:rsidP="002A6D5C">
      <w:pPr>
        <w:pStyle w:val="Nzov"/>
        <w:spacing w:after="120"/>
        <w:jc w:val="both"/>
        <w:rPr>
          <w:rFonts w:eastAsia="Times New Roman"/>
          <w:lang w:val="sk-SK"/>
        </w:rPr>
      </w:pPr>
      <w:r w:rsidRPr="00FB15B5">
        <w:rPr>
          <w:rFonts w:eastAsia="Times New Roman"/>
          <w:lang w:val="sk-SK"/>
        </w:rPr>
        <w:t>K bodom 2</w:t>
      </w:r>
      <w:r w:rsidR="002769A2" w:rsidRPr="00FB15B5">
        <w:rPr>
          <w:rFonts w:eastAsia="Times New Roman"/>
          <w:lang w:val="sk-SK"/>
        </w:rPr>
        <w:t>8</w:t>
      </w:r>
      <w:r w:rsidR="002A6D5C" w:rsidRPr="00FB15B5">
        <w:rPr>
          <w:rFonts w:eastAsia="Times New Roman"/>
          <w:lang w:val="sk-SK"/>
        </w:rPr>
        <w:t xml:space="preserve"> až 3</w:t>
      </w:r>
      <w:r w:rsidR="002769A2" w:rsidRPr="00FB15B5">
        <w:rPr>
          <w:rFonts w:eastAsia="Times New Roman"/>
          <w:lang w:val="sk-SK"/>
        </w:rPr>
        <w:t>0</w:t>
      </w:r>
    </w:p>
    <w:p w:rsidR="002A6D5C" w:rsidRPr="00FB15B5" w:rsidRDefault="002A6D5C" w:rsidP="002A6D5C">
      <w:pPr>
        <w:ind w:firstLine="708"/>
        <w:jc w:val="both"/>
        <w:rPr>
          <w:snapToGrid w:val="0"/>
          <w:color w:val="000000" w:themeColor="text1"/>
        </w:rPr>
      </w:pPr>
      <w:r w:rsidRPr="00FB15B5">
        <w:rPr>
          <w:snapToGrid w:val="0"/>
          <w:color w:val="000000" w:themeColor="text1"/>
        </w:rPr>
        <w:t xml:space="preserve">Navrhuje sa, aby vojenský policajt mohol použiť zbraň ako donucovací prostriedok aj v prípade </w:t>
      </w:r>
      <w:r w:rsidR="001A3AE6" w:rsidRPr="00FB15B5">
        <w:rPr>
          <w:snapToGrid w:val="0"/>
          <w:color w:val="000000" w:themeColor="text1"/>
        </w:rPr>
        <w:t xml:space="preserve">zakázanej činnosti lietadla spôsobilého lietať bez pilota </w:t>
      </w:r>
      <w:r w:rsidRPr="00FB15B5">
        <w:rPr>
          <w:snapToGrid w:val="0"/>
          <w:color w:val="000000" w:themeColor="text1"/>
        </w:rPr>
        <w:t xml:space="preserve">v priestore nad objektom chráneným Vojenskou políciou, ak uvedenú činnosť lietadla </w:t>
      </w:r>
      <w:r w:rsidR="001A3AE6" w:rsidRPr="00FB15B5">
        <w:rPr>
          <w:snapToGrid w:val="0"/>
          <w:color w:val="000000" w:themeColor="text1"/>
        </w:rPr>
        <w:t xml:space="preserve">spôsobilého lietať </w:t>
      </w:r>
      <w:r w:rsidRPr="00FB15B5">
        <w:rPr>
          <w:snapToGrid w:val="0"/>
          <w:color w:val="000000" w:themeColor="text1"/>
        </w:rPr>
        <w:t xml:space="preserve">bez pilota nemožno prerušiť inak. Zároveň sa navrhuje upraviť prípady, kedy vojenský policajt pri zákroku môže pred použitím tohto donucovacieho prostriedku upustiť od výstrahy a varovného výstrelu do vzduchu. </w:t>
      </w:r>
    </w:p>
    <w:p w:rsidR="002A6D5C" w:rsidRPr="00FB15B5" w:rsidRDefault="002A6D5C" w:rsidP="002A6D5C">
      <w:pPr>
        <w:pStyle w:val="Nzov"/>
        <w:ind w:left="645"/>
        <w:jc w:val="both"/>
        <w:rPr>
          <w:rFonts w:eastAsia="Times New Roman"/>
          <w:color w:val="000000" w:themeColor="text1"/>
          <w:lang w:val="sk-SK"/>
        </w:rPr>
      </w:pPr>
    </w:p>
    <w:p w:rsidR="002A6D5C" w:rsidRPr="00FB15B5" w:rsidRDefault="00DB7765" w:rsidP="002A6D5C">
      <w:pPr>
        <w:pStyle w:val="Nzov"/>
        <w:spacing w:after="120"/>
        <w:jc w:val="both"/>
        <w:rPr>
          <w:rFonts w:eastAsia="Times New Roman"/>
          <w:lang w:val="sk-SK"/>
        </w:rPr>
      </w:pPr>
      <w:r w:rsidRPr="00FB15B5">
        <w:rPr>
          <w:rFonts w:eastAsia="Times New Roman"/>
          <w:lang w:val="sk-SK"/>
        </w:rPr>
        <w:t>K bodom 3</w:t>
      </w:r>
      <w:r w:rsidR="002769A2" w:rsidRPr="00FB15B5">
        <w:rPr>
          <w:rFonts w:eastAsia="Times New Roman"/>
          <w:lang w:val="sk-SK"/>
        </w:rPr>
        <w:t>1</w:t>
      </w:r>
      <w:r w:rsidR="002A6D5C" w:rsidRPr="00FB15B5">
        <w:rPr>
          <w:rFonts w:eastAsia="Times New Roman"/>
          <w:lang w:val="sk-SK"/>
        </w:rPr>
        <w:t xml:space="preserve"> a 3</w:t>
      </w:r>
      <w:r w:rsidR="002769A2" w:rsidRPr="00FB15B5">
        <w:rPr>
          <w:rFonts w:eastAsia="Times New Roman"/>
          <w:lang w:val="sk-SK"/>
        </w:rPr>
        <w:t>6</w:t>
      </w:r>
    </w:p>
    <w:p w:rsidR="002A6D5C" w:rsidRPr="00FB15B5" w:rsidRDefault="002A6D5C" w:rsidP="002A6D5C">
      <w:pPr>
        <w:pStyle w:val="Zkladntext"/>
        <w:spacing w:after="0"/>
        <w:ind w:firstLine="708"/>
        <w:jc w:val="both"/>
        <w:rPr>
          <w:color w:val="000000" w:themeColor="text1"/>
        </w:rPr>
      </w:pPr>
      <w:r w:rsidRPr="00FB15B5">
        <w:rPr>
          <w:color w:val="000000" w:themeColor="text1"/>
        </w:rPr>
        <w:t>Legislatívno-technická úprava v nadväznosti na začlenenie Železničnej polície do podriadenosti Policajného zboru.</w:t>
      </w:r>
    </w:p>
    <w:p w:rsidR="002A6D5C" w:rsidRPr="00FB15B5" w:rsidRDefault="002A6D5C" w:rsidP="002A6D5C">
      <w:pPr>
        <w:pStyle w:val="Bezriadkovania"/>
      </w:pPr>
    </w:p>
    <w:p w:rsidR="002A6D5C" w:rsidRPr="00FB15B5" w:rsidRDefault="002769A2" w:rsidP="00DB7765">
      <w:pPr>
        <w:pStyle w:val="Nzov"/>
        <w:spacing w:after="120"/>
        <w:jc w:val="both"/>
        <w:rPr>
          <w:rFonts w:eastAsia="Times New Roman"/>
          <w:color w:val="000000" w:themeColor="text1"/>
          <w:lang w:val="sk-SK"/>
        </w:rPr>
      </w:pPr>
      <w:r w:rsidRPr="00FB15B5">
        <w:rPr>
          <w:rFonts w:eastAsia="Times New Roman"/>
          <w:color w:val="000000" w:themeColor="text1"/>
          <w:lang w:val="sk-SK"/>
        </w:rPr>
        <w:t>K bodu 38</w:t>
      </w:r>
    </w:p>
    <w:p w:rsidR="002A6D5C" w:rsidRPr="00FB15B5" w:rsidRDefault="002A6D5C" w:rsidP="002A6D5C">
      <w:pPr>
        <w:ind w:firstLine="708"/>
        <w:jc w:val="both"/>
        <w:rPr>
          <w:color w:val="000000" w:themeColor="text1"/>
        </w:rPr>
      </w:pPr>
      <w:r w:rsidRPr="00FB15B5">
        <w:t>Vzhľadom na vyskytujúce sa prípady zneužitia označenia a rovnošaty ozbrojených  zborov sa navrhuje ustanoviť zákaz neoprávneného používania označenia „Vojenská polícia“, „VP“, „MP“, služobnej rovnošaty vojenského policajta, služobného preukazu a služobného odznaku, ako aj používania zameniteľných označení, odevov</w:t>
      </w:r>
      <w:r w:rsidRPr="00FB15B5">
        <w:rPr>
          <w:color w:val="000000" w:themeColor="text1"/>
        </w:rPr>
        <w:t>, preukazov alebo odznakov. Zároveň sa navrhuje oprávnenie Ministerstvu obrany Slovenskej republiky udeľovať výnimky z tohto zákazu, napr. na kinematografické, divadelné alebo podobné účely.</w:t>
      </w:r>
    </w:p>
    <w:p w:rsidR="00183EB4" w:rsidRPr="006B78FD" w:rsidRDefault="002A6D5C" w:rsidP="00EB0EA2">
      <w:pPr>
        <w:jc w:val="both"/>
        <w:rPr>
          <w:snapToGrid w:val="0"/>
          <w:color w:val="000000" w:themeColor="text1"/>
        </w:rPr>
      </w:pPr>
      <w:r w:rsidRPr="00FB15B5">
        <w:rPr>
          <w:b/>
          <w:snapToGrid w:val="0"/>
          <w:color w:val="000000" w:themeColor="text1"/>
        </w:rPr>
        <w:tab/>
      </w:r>
      <w:r w:rsidRPr="00FB15B5">
        <w:rPr>
          <w:snapToGrid w:val="0"/>
          <w:color w:val="000000" w:themeColor="text1"/>
        </w:rPr>
        <w:t xml:space="preserve">V súvislosti s narastajúcim počtom neoprávnených vstupov do </w:t>
      </w:r>
      <w:r w:rsidR="000B40E4" w:rsidRPr="00FB15B5">
        <w:rPr>
          <w:snapToGrid w:val="0"/>
          <w:color w:val="000000" w:themeColor="text1"/>
        </w:rPr>
        <w:t xml:space="preserve">chránených </w:t>
      </w:r>
      <w:r w:rsidRPr="00FB15B5">
        <w:rPr>
          <w:snapToGrid w:val="0"/>
          <w:color w:val="000000" w:themeColor="text1"/>
        </w:rPr>
        <w:t xml:space="preserve">vojenských objektov a absenciou postihu za uvedený čin, ako aj v súvislosti s ochranou majetku štátu </w:t>
      </w:r>
      <w:r w:rsidRPr="00FB15B5">
        <w:rPr>
          <w:snapToGrid w:val="0"/>
          <w:color w:val="000000" w:themeColor="text1"/>
        </w:rPr>
        <w:lastRenderedPageBreak/>
        <w:t xml:space="preserve">a ochranou vojenských objektov sa navrhuje </w:t>
      </w:r>
      <w:r w:rsidR="000B40E4" w:rsidRPr="00FB15B5">
        <w:rPr>
          <w:snapToGrid w:val="0"/>
          <w:color w:val="000000" w:themeColor="text1"/>
        </w:rPr>
        <w:t xml:space="preserve">upraviť </w:t>
      </w:r>
      <w:r w:rsidRPr="00FB15B5">
        <w:rPr>
          <w:snapToGrid w:val="0"/>
          <w:color w:val="000000" w:themeColor="text1"/>
        </w:rPr>
        <w:t>zákaz vstupu do chránených vojenských objektov</w:t>
      </w:r>
      <w:r w:rsidR="00EB0EA2" w:rsidRPr="00FB15B5">
        <w:rPr>
          <w:snapToGrid w:val="0"/>
          <w:color w:val="000000" w:themeColor="text1"/>
        </w:rPr>
        <w:t xml:space="preserve">, do ktorých </w:t>
      </w:r>
      <w:r w:rsidR="00183EB4" w:rsidRPr="00FB15B5">
        <w:rPr>
          <w:bCs/>
        </w:rPr>
        <w:t xml:space="preserve">sa spravidla vstupuje za účelom plnenia služobných povinností a verejnosť do nich vstupuje len výnimočne. O povolení vstupu do konkrétneho chráneného vojenského objektu sa rozhoduje na mieste, a to zo strany príslušníka Vojenskej polície alebo </w:t>
      </w:r>
      <w:r w:rsidR="00183EB4" w:rsidRPr="006B78FD">
        <w:rPr>
          <w:bCs/>
        </w:rPr>
        <w:t>dozornej služby a strážnej služby ozbrojených síl S</w:t>
      </w:r>
      <w:r w:rsidR="00FB15B5" w:rsidRPr="006B78FD">
        <w:rPr>
          <w:bCs/>
        </w:rPr>
        <w:t>lovenskej republiky</w:t>
      </w:r>
      <w:r w:rsidR="00183EB4" w:rsidRPr="006B78FD">
        <w:rPr>
          <w:bCs/>
        </w:rPr>
        <w:t xml:space="preserve">. Navrhovanou úpravou sa z formálno-právneho hľadiska zavádza zákaz, ktorý sa vzhľadom na povahu </w:t>
      </w:r>
      <w:r w:rsidR="00FB15B5" w:rsidRPr="006B78FD">
        <w:rPr>
          <w:bCs/>
        </w:rPr>
        <w:t xml:space="preserve">chránených </w:t>
      </w:r>
      <w:r w:rsidR="00183EB4" w:rsidRPr="006B78FD">
        <w:rPr>
          <w:bCs/>
        </w:rPr>
        <w:t>vojenských</w:t>
      </w:r>
      <w:r w:rsidR="00F55B8A" w:rsidRPr="006B78FD">
        <w:rPr>
          <w:bCs/>
        </w:rPr>
        <w:t xml:space="preserve"> objektov uplatňuje dlhodobo, </w:t>
      </w:r>
      <w:r w:rsidR="00FB15B5" w:rsidRPr="006B78FD">
        <w:rPr>
          <w:bCs/>
        </w:rPr>
        <w:t xml:space="preserve">no </w:t>
      </w:r>
      <w:r w:rsidR="00183EB4" w:rsidRPr="006B78FD">
        <w:rPr>
          <w:bCs/>
        </w:rPr>
        <w:t>bez stanove</w:t>
      </w:r>
      <w:r w:rsidR="00FB15B5" w:rsidRPr="006B78FD">
        <w:rPr>
          <w:bCs/>
        </w:rPr>
        <w:t>nej</w:t>
      </w:r>
      <w:r w:rsidR="00183EB4" w:rsidRPr="006B78FD">
        <w:rPr>
          <w:bCs/>
        </w:rPr>
        <w:t xml:space="preserve"> adekvátnej sankcie za jeho prípadné porušenie </w:t>
      </w:r>
      <w:r w:rsidR="00FB15B5" w:rsidRPr="006B78FD">
        <w:rPr>
          <w:bCs/>
        </w:rPr>
        <w:t xml:space="preserve">v podobe </w:t>
      </w:r>
      <w:r w:rsidR="00183EB4" w:rsidRPr="006B78FD">
        <w:rPr>
          <w:bCs/>
        </w:rPr>
        <w:t xml:space="preserve">priestupku sám o sebe </w:t>
      </w:r>
      <w:r w:rsidR="00FB15B5" w:rsidRPr="006B78FD">
        <w:rPr>
          <w:bCs/>
        </w:rPr>
        <w:t xml:space="preserve">dostatočne </w:t>
      </w:r>
      <w:r w:rsidR="00183EB4" w:rsidRPr="006B78FD">
        <w:rPr>
          <w:bCs/>
        </w:rPr>
        <w:t xml:space="preserve">nedokáže zamedziť vniknutiu nepovolaných osôb do </w:t>
      </w:r>
      <w:r w:rsidR="00FB15B5" w:rsidRPr="006B78FD">
        <w:rPr>
          <w:bCs/>
        </w:rPr>
        <w:t>takéhoto</w:t>
      </w:r>
      <w:r w:rsidR="00183EB4" w:rsidRPr="006B78FD">
        <w:rPr>
          <w:bCs/>
        </w:rPr>
        <w:t xml:space="preserve"> objektu</w:t>
      </w:r>
      <w:r w:rsidR="00FB15B5" w:rsidRPr="006B78FD">
        <w:rPr>
          <w:bCs/>
        </w:rPr>
        <w:t>.</w:t>
      </w:r>
      <w:r w:rsidR="00183EB4" w:rsidRPr="006B78FD">
        <w:rPr>
          <w:bCs/>
        </w:rPr>
        <w:t xml:space="preserve"> </w:t>
      </w:r>
      <w:r w:rsidR="00FB15B5" w:rsidRPr="006B78FD">
        <w:rPr>
          <w:bCs/>
        </w:rPr>
        <w:t>P</w:t>
      </w:r>
      <w:r w:rsidR="00183EB4" w:rsidRPr="006B78FD">
        <w:rPr>
          <w:bCs/>
        </w:rPr>
        <w:t xml:space="preserve">latná právna úprava </w:t>
      </w:r>
      <w:r w:rsidR="00FB15B5" w:rsidRPr="006B78FD">
        <w:rPr>
          <w:bCs/>
        </w:rPr>
        <w:t xml:space="preserve">síce </w:t>
      </w:r>
      <w:r w:rsidR="00183EB4" w:rsidRPr="006B78FD">
        <w:rPr>
          <w:bCs/>
        </w:rPr>
        <w:t>oprávňuje vojenského policajta proti osobe porušujúcej zákaz vstupu</w:t>
      </w:r>
      <w:r w:rsidR="00FB15B5" w:rsidRPr="006B78FD">
        <w:rPr>
          <w:bCs/>
        </w:rPr>
        <w:t xml:space="preserve"> použiť donucovacie prostriedky, avšak využitie tohto oprávnenia predpokladá priamy fyzický stret vojenského policajta s takouto osobou, ku ktorému nemusí vždy dôjsť</w:t>
      </w:r>
      <w:r w:rsidR="00183EB4" w:rsidRPr="006B78FD">
        <w:rPr>
          <w:bCs/>
        </w:rPr>
        <w:t xml:space="preserve">. </w:t>
      </w:r>
    </w:p>
    <w:p w:rsidR="00E25D46" w:rsidRPr="00D00594" w:rsidRDefault="002A6D5C" w:rsidP="002769A2">
      <w:pPr>
        <w:autoSpaceDE w:val="0"/>
        <w:autoSpaceDN w:val="0"/>
        <w:adjustRightInd w:val="0"/>
        <w:ind w:firstLine="708"/>
        <w:jc w:val="both"/>
        <w:rPr>
          <w:snapToGrid w:val="0"/>
          <w:color w:val="000000" w:themeColor="text1"/>
        </w:rPr>
      </w:pPr>
      <w:r w:rsidRPr="006B78FD">
        <w:rPr>
          <w:snapToGrid w:val="0"/>
          <w:color w:val="000000" w:themeColor="text1"/>
        </w:rPr>
        <w:t xml:space="preserve">V záujme </w:t>
      </w:r>
      <w:r w:rsidRPr="006B78FD">
        <w:rPr>
          <w:color w:val="000000" w:themeColor="text1"/>
        </w:rPr>
        <w:t>zaistenia ochrany majetku štátu v správe alebo užívaní rezortu obrany, ochrany utajovaných skutočností</w:t>
      </w:r>
      <w:r w:rsidRPr="00F55B8A">
        <w:rPr>
          <w:color w:val="000000" w:themeColor="text1"/>
        </w:rPr>
        <w:t xml:space="preserve"> a zaistenia osobnej bezpečnosti ministra obrany Slovenskej republiky a bezpečnosti ďalších určených osôb, ktoré sa nachádzajú v chránených vojenských objektoch, </w:t>
      </w:r>
      <w:r w:rsidRPr="00F55B8A">
        <w:rPr>
          <w:snapToGrid w:val="0"/>
          <w:color w:val="000000" w:themeColor="text1"/>
        </w:rPr>
        <w:t xml:space="preserve">sa v týchto objektoch navrhuje zákaz činnosti lietadla spôsobilého lietať bez pilota. Podobne ako v predchádzajúcich prípadoch, ani zákaz činnosti </w:t>
      </w:r>
      <w:r w:rsidRPr="00D00594">
        <w:rPr>
          <w:snapToGrid w:val="0"/>
          <w:color w:val="000000" w:themeColor="text1"/>
        </w:rPr>
        <w:t>lietadla</w:t>
      </w:r>
      <w:r w:rsidR="00F55B8A" w:rsidRPr="00D00594">
        <w:rPr>
          <w:snapToGrid w:val="0"/>
          <w:color w:val="000000" w:themeColor="text1"/>
        </w:rPr>
        <w:t xml:space="preserve"> spôsobilého lietať bez </w:t>
      </w:r>
      <w:r w:rsidRPr="00D00594">
        <w:rPr>
          <w:snapToGrid w:val="0"/>
          <w:color w:val="000000" w:themeColor="text1"/>
        </w:rPr>
        <w:t xml:space="preserve">pilota v chránenom vojenskom objekte nemá absolútnu povahu a pripúšťa sa udelenie </w:t>
      </w:r>
      <w:r w:rsidR="002769A2" w:rsidRPr="00D00594">
        <w:rPr>
          <w:snapToGrid w:val="0"/>
          <w:color w:val="000000" w:themeColor="text1"/>
        </w:rPr>
        <w:t xml:space="preserve">písomného </w:t>
      </w:r>
      <w:r w:rsidRPr="00D00594">
        <w:rPr>
          <w:snapToGrid w:val="0"/>
          <w:color w:val="000000" w:themeColor="text1"/>
        </w:rPr>
        <w:t>súhlasu s takýmto konaním zo strany Ministerstva obrany Slovenskej republiky</w:t>
      </w:r>
      <w:r w:rsidR="002769A2" w:rsidRPr="00D00594">
        <w:rPr>
          <w:snapToGrid w:val="0"/>
          <w:color w:val="000000" w:themeColor="text1"/>
        </w:rPr>
        <w:t xml:space="preserve">. </w:t>
      </w:r>
      <w:r w:rsidR="00E25D46" w:rsidRPr="00D00594">
        <w:rPr>
          <w:snapToGrid w:val="0"/>
          <w:color w:val="000000" w:themeColor="text1"/>
        </w:rPr>
        <w:t>Vzor žiadosti o udelenie písomného súhlasu zverejní Ministerstvo obrany Slovenskej republiky na svojom webovom sídle.</w:t>
      </w:r>
    </w:p>
    <w:p w:rsidR="00EB0EA2" w:rsidRDefault="002769A2" w:rsidP="002769A2">
      <w:pPr>
        <w:autoSpaceDE w:val="0"/>
        <w:autoSpaceDN w:val="0"/>
        <w:adjustRightInd w:val="0"/>
        <w:ind w:firstLine="708"/>
        <w:jc w:val="both"/>
      </w:pPr>
      <w:r w:rsidRPr="00D00594">
        <w:rPr>
          <w:snapToGrid w:val="0"/>
          <w:color w:val="000000" w:themeColor="text1"/>
        </w:rPr>
        <w:t>Zákaz činnosti lietadla spôsobilého lietať bez pilota v chránenom vojenskom objekte a v priestore nad ním sa neuplatní ani v prípade lietadiel</w:t>
      </w:r>
      <w:r w:rsidRPr="00D00594">
        <w:t xml:space="preserve"> vykonávajúcich lety v štátnom záujme, ak ide o bezpilotné lietadlá v policajných alebo colných službách, alebo ak sa takéto lety uskutočňujú v súvislosti s pátraním po lietadlách, osobách alebo záchranou ľudských životov, resp. pôjde</w:t>
      </w:r>
      <w:r w:rsidR="00EB0EA2" w:rsidRPr="00D00594">
        <w:t xml:space="preserve"> </w:t>
      </w:r>
      <w:r w:rsidRPr="00D00594">
        <w:t>o inú činnosť uskutočňovanú vo verejnom záujme, najmä v súvislosti s kontrolou stavu životného prostredia, evakuáciou, hasením požiarov alebo zaistením ochrany leteckej prepravy ústavných činiteľov a iných dôležitých osôb. Výnimky zo zákazu činnosti lietadla spôsobilého lietať bez pilota v chránenom vojenskom objekte a v priestore nad ním nemajú vplyv na dodržiavanie iných povinností, ktoré v súvislosti s činnosťou takýchto lietadiel ustanovujú osobitné predpisy, napríklad na úseku ochrany utajovaných skutočností.</w:t>
      </w:r>
      <w:r>
        <w:t xml:space="preserve">   </w:t>
      </w:r>
    </w:p>
    <w:p w:rsidR="002769A2" w:rsidRPr="00AC1A94" w:rsidRDefault="002769A2" w:rsidP="002769A2">
      <w:pPr>
        <w:autoSpaceDE w:val="0"/>
        <w:autoSpaceDN w:val="0"/>
        <w:adjustRightInd w:val="0"/>
        <w:ind w:firstLine="708"/>
        <w:jc w:val="both"/>
      </w:pPr>
      <w:r>
        <w:t xml:space="preserve">             </w:t>
      </w:r>
    </w:p>
    <w:p w:rsidR="002A6D5C" w:rsidRPr="00A83DF1" w:rsidRDefault="005A0460" w:rsidP="00EB0EA2">
      <w:pPr>
        <w:pStyle w:val="Nzov"/>
        <w:spacing w:after="120"/>
        <w:ind w:left="284"/>
        <w:jc w:val="both"/>
        <w:rPr>
          <w:rFonts w:eastAsia="Times New Roman"/>
          <w:color w:val="000000" w:themeColor="text1"/>
          <w:lang w:val="sk-SK"/>
        </w:rPr>
      </w:pPr>
      <w:r w:rsidRPr="00D00594">
        <w:rPr>
          <w:rFonts w:eastAsia="Times New Roman"/>
          <w:color w:val="000000" w:themeColor="text1"/>
          <w:lang w:val="sk-SK"/>
        </w:rPr>
        <w:t xml:space="preserve">K bodu </w:t>
      </w:r>
      <w:r w:rsidR="00E25D46" w:rsidRPr="00D00594">
        <w:rPr>
          <w:rFonts w:eastAsia="Times New Roman"/>
          <w:color w:val="000000" w:themeColor="text1"/>
          <w:lang w:val="sk-SK"/>
        </w:rPr>
        <w:t>39</w:t>
      </w:r>
    </w:p>
    <w:p w:rsidR="002A6D5C" w:rsidRDefault="002A6D5C" w:rsidP="00F6477E">
      <w:pPr>
        <w:ind w:firstLine="708"/>
        <w:jc w:val="both"/>
        <w:rPr>
          <w:color w:val="000000" w:themeColor="text1"/>
        </w:rPr>
      </w:pPr>
      <w:r w:rsidRPr="00A83DF1">
        <w:rPr>
          <w:snapToGrid w:val="0"/>
          <w:color w:val="000000" w:themeColor="text1"/>
        </w:rPr>
        <w:t>V nadväznosti na ustanovenia upravujúce obmedzenia činnosti lietadla spôsobilého lietať bez pilota, používania označenia a rovnošaty Vojenskej polície a vstupu do chránených vojenských objektov upravujú sa priestupky a sankcie za ich porušenie. P</w:t>
      </w:r>
      <w:r w:rsidRPr="00A83DF1">
        <w:rPr>
          <w:color w:val="000000" w:themeColor="text1"/>
        </w:rPr>
        <w:t>ri stanovení výšky sankcie sa vychádza z obdobného postihu ako pri priestupku proti verejnému poriadku podľa zákona Slovenskej národnej rady č. 372/1990 Zb. o priestupkoch v znení neskorších predpisov.</w:t>
      </w:r>
    </w:p>
    <w:p w:rsidR="002A6D5C" w:rsidRDefault="002A6D5C" w:rsidP="00F6477E">
      <w:pPr>
        <w:ind w:firstLine="708"/>
        <w:jc w:val="both"/>
        <w:rPr>
          <w:color w:val="000000" w:themeColor="text1"/>
        </w:rPr>
      </w:pPr>
      <w:r w:rsidRPr="00A83DF1">
        <w:rPr>
          <w:snapToGrid w:val="0"/>
          <w:color w:val="000000" w:themeColor="text1"/>
        </w:rPr>
        <w:t xml:space="preserve">Stravovanie osoby, ktorej bola obmedzená osobná sloboda sa upravuje v súlade s odporúčaniami </w:t>
      </w:r>
      <w:r w:rsidRPr="00A83DF1">
        <w:rPr>
          <w:color w:val="000000" w:themeColor="text1"/>
        </w:rPr>
        <w:t xml:space="preserve"> Európskeho výboru na zabránenie mučenia a neľudského či ponižujúceho zaobchádzania alebo trestania pôsobiaceho pri Rade Európy adresovaného Slovenskej republike. Súčasne sa upravuje limit výdavkov na stravovanie tejto osoby, ktoré znáša štát.</w:t>
      </w:r>
    </w:p>
    <w:p w:rsidR="005A0460" w:rsidRDefault="005A0460" w:rsidP="005A0460">
      <w:pPr>
        <w:jc w:val="both"/>
        <w:rPr>
          <w:color w:val="000000" w:themeColor="text1"/>
        </w:rPr>
      </w:pPr>
    </w:p>
    <w:p w:rsidR="002A6D5C" w:rsidRPr="00A83DF1" w:rsidRDefault="002A6D5C" w:rsidP="00F6477E">
      <w:pPr>
        <w:jc w:val="both"/>
        <w:rPr>
          <w:b/>
          <w:snapToGrid w:val="0"/>
          <w:color w:val="000000" w:themeColor="text1"/>
        </w:rPr>
      </w:pPr>
    </w:p>
    <w:p w:rsidR="002A6D5C" w:rsidRPr="00A83DF1" w:rsidRDefault="002A6D5C" w:rsidP="00F6477E">
      <w:pPr>
        <w:jc w:val="both"/>
        <w:rPr>
          <w:b/>
          <w:snapToGrid w:val="0"/>
          <w:color w:val="000000" w:themeColor="text1"/>
        </w:rPr>
      </w:pPr>
      <w:r w:rsidRPr="00A83DF1">
        <w:rPr>
          <w:b/>
          <w:snapToGrid w:val="0"/>
          <w:color w:val="000000" w:themeColor="text1"/>
        </w:rPr>
        <w:t>K čl. II</w:t>
      </w:r>
    </w:p>
    <w:p w:rsidR="002A6D5C" w:rsidRPr="00A83DF1" w:rsidRDefault="002A6D5C" w:rsidP="00F6477E">
      <w:pPr>
        <w:jc w:val="both"/>
        <w:rPr>
          <w:snapToGrid w:val="0"/>
          <w:color w:val="000000" w:themeColor="text1"/>
        </w:rPr>
      </w:pPr>
    </w:p>
    <w:p w:rsidR="002A6D5C" w:rsidRPr="00A83DF1" w:rsidRDefault="002A6D5C" w:rsidP="002A6D5C">
      <w:pPr>
        <w:jc w:val="both"/>
        <w:rPr>
          <w:snapToGrid w:val="0"/>
          <w:color w:val="000000" w:themeColor="text1"/>
        </w:rPr>
      </w:pPr>
      <w:r w:rsidRPr="00A83DF1">
        <w:rPr>
          <w:snapToGrid w:val="0"/>
          <w:color w:val="000000" w:themeColor="text1"/>
        </w:rPr>
        <w:t>Navrhuje sa účinnosť zákona</w:t>
      </w:r>
      <w:r>
        <w:rPr>
          <w:snapToGrid w:val="0"/>
          <w:color w:val="000000" w:themeColor="text1"/>
        </w:rPr>
        <w:t xml:space="preserve"> od </w:t>
      </w:r>
      <w:r w:rsidRPr="00A83DF1">
        <w:rPr>
          <w:bCs/>
          <w:color w:val="000000" w:themeColor="text1"/>
        </w:rPr>
        <w:t>1. apríla 2019</w:t>
      </w:r>
      <w:r w:rsidRPr="00A83DF1">
        <w:rPr>
          <w:snapToGrid w:val="0"/>
          <w:color w:val="000000" w:themeColor="text1"/>
        </w:rPr>
        <w:t>.</w:t>
      </w:r>
    </w:p>
    <w:p w:rsidR="002A6D5C" w:rsidRPr="00A83DF1" w:rsidRDefault="002A6D5C" w:rsidP="002A6D5C">
      <w:pPr>
        <w:spacing w:after="160"/>
        <w:rPr>
          <w:bCs/>
          <w:color w:val="000000" w:themeColor="text1"/>
          <w:sz w:val="22"/>
          <w:szCs w:val="22"/>
        </w:rPr>
      </w:pPr>
    </w:p>
    <w:p w:rsidR="002A6D5C" w:rsidRPr="00A83DF1" w:rsidRDefault="002A6D5C" w:rsidP="002A6D5C">
      <w:pPr>
        <w:spacing w:after="160"/>
        <w:rPr>
          <w:bCs/>
          <w:color w:val="000000" w:themeColor="text1"/>
          <w:sz w:val="22"/>
          <w:szCs w:val="22"/>
        </w:rPr>
      </w:pPr>
    </w:p>
    <w:p w:rsidR="002A6D5C" w:rsidRPr="00A83DF1" w:rsidRDefault="002A6D5C" w:rsidP="002A6D5C">
      <w:pPr>
        <w:spacing w:after="160"/>
        <w:rPr>
          <w:bCs/>
          <w:color w:val="000000" w:themeColor="text1"/>
          <w:sz w:val="22"/>
          <w:szCs w:val="22"/>
        </w:rPr>
      </w:pPr>
    </w:p>
    <w:p w:rsidR="002A6D5C" w:rsidRPr="00A83DF1" w:rsidRDefault="002A6D5C" w:rsidP="002A6D5C">
      <w:pPr>
        <w:spacing w:after="160"/>
        <w:rPr>
          <w:bCs/>
          <w:color w:val="000000" w:themeColor="text1"/>
          <w:sz w:val="22"/>
          <w:szCs w:val="22"/>
        </w:rPr>
      </w:pPr>
    </w:p>
    <w:p w:rsidR="002A6D5C" w:rsidRPr="00A83DF1" w:rsidRDefault="002A6D5C" w:rsidP="002A6D5C">
      <w:pPr>
        <w:spacing w:after="160"/>
        <w:rPr>
          <w:bCs/>
          <w:color w:val="000000" w:themeColor="text1"/>
          <w:sz w:val="22"/>
          <w:szCs w:val="22"/>
        </w:rPr>
      </w:pPr>
    </w:p>
    <w:p w:rsidR="002A6D5C" w:rsidRPr="00A83DF1" w:rsidRDefault="002A6D5C" w:rsidP="002A6D5C">
      <w:pPr>
        <w:spacing w:after="160"/>
        <w:rPr>
          <w:bCs/>
          <w:color w:val="000000" w:themeColor="text1"/>
          <w:sz w:val="22"/>
          <w:szCs w:val="22"/>
        </w:rPr>
      </w:pPr>
    </w:p>
    <w:p w:rsidR="002A6D5C" w:rsidRPr="00A83DF1" w:rsidRDefault="002A6D5C" w:rsidP="002A6D5C">
      <w:pPr>
        <w:spacing w:after="160" w:line="259" w:lineRule="auto"/>
        <w:rPr>
          <w:bCs/>
          <w:color w:val="000000" w:themeColor="text1"/>
          <w:sz w:val="22"/>
          <w:szCs w:val="22"/>
        </w:rPr>
      </w:pPr>
    </w:p>
    <w:p w:rsidR="002A6D5C" w:rsidRPr="00A83DF1" w:rsidRDefault="002A6D5C" w:rsidP="002A6D5C">
      <w:pPr>
        <w:spacing w:after="160" w:line="259" w:lineRule="auto"/>
        <w:rPr>
          <w:bCs/>
          <w:color w:val="000000" w:themeColor="text1"/>
          <w:sz w:val="22"/>
          <w:szCs w:val="22"/>
        </w:rPr>
      </w:pPr>
    </w:p>
    <w:p w:rsidR="002A6D5C" w:rsidRDefault="002A6D5C" w:rsidP="002A6D5C">
      <w:pPr>
        <w:spacing w:after="160" w:line="259" w:lineRule="auto"/>
        <w:rPr>
          <w:bCs/>
          <w:color w:val="000000" w:themeColor="text1"/>
          <w:sz w:val="22"/>
          <w:szCs w:val="22"/>
        </w:rPr>
      </w:pPr>
    </w:p>
    <w:p w:rsidR="002A6D5C" w:rsidRPr="00A83DF1" w:rsidRDefault="002A6D5C" w:rsidP="002A6D5C">
      <w:pPr>
        <w:spacing w:after="160" w:line="259" w:lineRule="auto"/>
        <w:rPr>
          <w:bCs/>
          <w:color w:val="000000" w:themeColor="text1"/>
          <w:sz w:val="22"/>
          <w:szCs w:val="22"/>
        </w:rPr>
      </w:pPr>
    </w:p>
    <w:p w:rsidR="00D02474" w:rsidRDefault="00D02474"/>
    <w:p w:rsidR="00F6477E" w:rsidRDefault="00F6477E"/>
    <w:sectPr w:rsidR="00F64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E5AB6"/>
    <w:multiLevelType w:val="hybridMultilevel"/>
    <w:tmpl w:val="85C69872"/>
    <w:lvl w:ilvl="0" w:tplc="E6D2B7CC">
      <w:start w:val="38"/>
      <w:numFmt w:val="decimal"/>
      <w:lvlText w:val="K bodu %1"/>
      <w:lvlJc w:val="left"/>
      <w:pPr>
        <w:ind w:left="645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D4336"/>
    <w:multiLevelType w:val="hybridMultilevel"/>
    <w:tmpl w:val="4D121B72"/>
    <w:lvl w:ilvl="0" w:tplc="17043542">
      <w:start w:val="3"/>
      <w:numFmt w:val="decimal"/>
      <w:lvlText w:val="K bodu %1"/>
      <w:lvlJc w:val="left"/>
      <w:pPr>
        <w:ind w:left="1211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A8E7EED"/>
    <w:multiLevelType w:val="hybridMultilevel"/>
    <w:tmpl w:val="8572DB38"/>
    <w:lvl w:ilvl="0" w:tplc="A0A463E4">
      <w:start w:val="15"/>
      <w:numFmt w:val="decimal"/>
      <w:lvlText w:val="K bodu %1"/>
      <w:lvlJc w:val="left"/>
      <w:pPr>
        <w:ind w:left="645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D20C9"/>
    <w:multiLevelType w:val="hybridMultilevel"/>
    <w:tmpl w:val="86FABFBC"/>
    <w:lvl w:ilvl="0" w:tplc="3EB4D370">
      <w:start w:val="25"/>
      <w:numFmt w:val="decimal"/>
      <w:lvlText w:val="K bodu %1"/>
      <w:lvlJc w:val="left"/>
      <w:pPr>
        <w:ind w:left="645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31EFD"/>
    <w:multiLevelType w:val="hybridMultilevel"/>
    <w:tmpl w:val="5C3E42B2"/>
    <w:lvl w:ilvl="0" w:tplc="167E2AE2">
      <w:start w:val="20"/>
      <w:numFmt w:val="decimal"/>
      <w:lvlText w:val="K bodu %1"/>
      <w:lvlJc w:val="left"/>
      <w:pPr>
        <w:ind w:left="645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5C"/>
    <w:rsid w:val="000403EA"/>
    <w:rsid w:val="000B40E4"/>
    <w:rsid w:val="00124233"/>
    <w:rsid w:val="00151626"/>
    <w:rsid w:val="00151DE2"/>
    <w:rsid w:val="001709EC"/>
    <w:rsid w:val="00183EB4"/>
    <w:rsid w:val="001A3AE6"/>
    <w:rsid w:val="001B2206"/>
    <w:rsid w:val="002769A2"/>
    <w:rsid w:val="002A6D5C"/>
    <w:rsid w:val="00417A21"/>
    <w:rsid w:val="004A351E"/>
    <w:rsid w:val="005223CE"/>
    <w:rsid w:val="005A0460"/>
    <w:rsid w:val="00600B27"/>
    <w:rsid w:val="00656FDC"/>
    <w:rsid w:val="00682AFC"/>
    <w:rsid w:val="006B78FD"/>
    <w:rsid w:val="00834960"/>
    <w:rsid w:val="00896CF4"/>
    <w:rsid w:val="008C76DF"/>
    <w:rsid w:val="008E18B7"/>
    <w:rsid w:val="00A27037"/>
    <w:rsid w:val="00CE0235"/>
    <w:rsid w:val="00D00594"/>
    <w:rsid w:val="00D02474"/>
    <w:rsid w:val="00DA2D19"/>
    <w:rsid w:val="00DB71A6"/>
    <w:rsid w:val="00DB7765"/>
    <w:rsid w:val="00E25D46"/>
    <w:rsid w:val="00E97792"/>
    <w:rsid w:val="00EB0EA2"/>
    <w:rsid w:val="00EB15ED"/>
    <w:rsid w:val="00EB497D"/>
    <w:rsid w:val="00ED294B"/>
    <w:rsid w:val="00ED5211"/>
    <w:rsid w:val="00F5158C"/>
    <w:rsid w:val="00F55B8A"/>
    <w:rsid w:val="00F6477E"/>
    <w:rsid w:val="00FB15B5"/>
    <w:rsid w:val="00FC122B"/>
    <w:rsid w:val="00FF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6EFB2-72D0-4DF1-885E-4E93A465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A6D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2A6D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2A6D5C"/>
    <w:rPr>
      <w:rFonts w:ascii="Arial" w:eastAsia="Calibri" w:hAnsi="Arial" w:cs="Arial"/>
      <w:b/>
      <w:bCs/>
      <w:sz w:val="26"/>
      <w:szCs w:val="26"/>
      <w:lang w:eastAsia="sk-SK"/>
    </w:rPr>
  </w:style>
  <w:style w:type="paragraph" w:styleId="Nzov">
    <w:name w:val="Title"/>
    <w:basedOn w:val="Normlny"/>
    <w:link w:val="NzovChar"/>
    <w:qFormat/>
    <w:rsid w:val="002A6D5C"/>
    <w:pPr>
      <w:jc w:val="center"/>
    </w:pPr>
    <w:rPr>
      <w:b/>
      <w:bCs/>
      <w:lang w:val="x-none"/>
    </w:rPr>
  </w:style>
  <w:style w:type="character" w:customStyle="1" w:styleId="NzovChar">
    <w:name w:val="Názov Char"/>
    <w:basedOn w:val="Predvolenpsmoodseku"/>
    <w:link w:val="Nzov"/>
    <w:rsid w:val="002A6D5C"/>
    <w:rPr>
      <w:rFonts w:ascii="Times New Roman" w:eastAsia="Calibri" w:hAnsi="Times New Roman" w:cs="Times New Roman"/>
      <w:b/>
      <w:bCs/>
      <w:sz w:val="24"/>
      <w:szCs w:val="24"/>
      <w:lang w:val="x-none"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2A6D5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2A6D5C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2A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58736-457C-4062-BC45-753A642EE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11726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BALAZOVA Gabriela</dc:creator>
  <cp:keywords/>
  <dc:description/>
  <cp:lastModifiedBy>BALAZOVA Gabriela</cp:lastModifiedBy>
  <cp:revision>9</cp:revision>
  <dcterms:created xsi:type="dcterms:W3CDTF">2018-07-20T06:18:00Z</dcterms:created>
  <dcterms:modified xsi:type="dcterms:W3CDTF">2018-08-16T09:50:00Z</dcterms:modified>
</cp:coreProperties>
</file>