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E671B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8A1252" w:rsidP="007B71A4">
            <w:pPr>
              <w:jc w:val="center"/>
              <w:rPr>
                <w:b/>
                <w:sz w:val="28"/>
                <w:szCs w:val="28"/>
              </w:rPr>
            </w:pPr>
            <w:r w:rsidRPr="00E671BD">
              <w:rPr>
                <w:b/>
                <w:sz w:val="28"/>
                <w:szCs w:val="28"/>
              </w:rPr>
              <w:t>Analýza v</w:t>
            </w:r>
            <w:r w:rsidR="009F2DFA" w:rsidRPr="00E671BD">
              <w:rPr>
                <w:b/>
                <w:sz w:val="28"/>
                <w:szCs w:val="28"/>
              </w:rPr>
              <w:t>plyv</w:t>
            </w:r>
            <w:r w:rsidRPr="00E671BD">
              <w:rPr>
                <w:b/>
                <w:sz w:val="28"/>
                <w:szCs w:val="28"/>
              </w:rPr>
              <w:t>ov</w:t>
            </w:r>
            <w:r w:rsidR="009F2DFA" w:rsidRPr="00E671BD">
              <w:rPr>
                <w:b/>
                <w:sz w:val="28"/>
                <w:szCs w:val="28"/>
              </w:rPr>
              <w:t xml:space="preserve"> na podn</w:t>
            </w:r>
            <w:bookmarkStart w:id="0" w:name="_GoBack"/>
            <w:bookmarkEnd w:id="0"/>
            <w:r w:rsidR="009F2DFA" w:rsidRPr="00E671BD">
              <w:rPr>
                <w:b/>
                <w:sz w:val="28"/>
                <w:szCs w:val="28"/>
              </w:rPr>
              <w:t xml:space="preserve">ikateľské prostredie </w:t>
            </w:r>
          </w:p>
          <w:p w:rsidR="009F2DFA" w:rsidRPr="00E671BD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E671BD">
              <w:rPr>
                <w:b/>
                <w:sz w:val="28"/>
                <w:szCs w:val="28"/>
              </w:rPr>
              <w:t xml:space="preserve">(vrátane </w:t>
            </w:r>
            <w:r w:rsidR="00780BA6" w:rsidRPr="00E671BD">
              <w:rPr>
                <w:b/>
                <w:sz w:val="28"/>
                <w:szCs w:val="28"/>
              </w:rPr>
              <w:t xml:space="preserve">testu </w:t>
            </w:r>
            <w:r w:rsidRPr="00E671BD">
              <w:rPr>
                <w:b/>
                <w:sz w:val="28"/>
                <w:szCs w:val="28"/>
              </w:rPr>
              <w:t>MSP)</w:t>
            </w:r>
          </w:p>
        </w:tc>
      </w:tr>
      <w:tr w:rsidR="009F2DFA" w:rsidRPr="00E671B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9F2DFA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F2DFA" w:rsidRPr="00E671B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E671BD" w:rsidTr="007B71A4">
              <w:sdt>
                <w:sdtPr>
                  <w:rPr>
                    <w:sz w:val="24"/>
                    <w:szCs w:val="24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E671BD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71BD">
                        <w:rPr>
                          <w:rFonts w:ascii="Segoe UI Symbol" w:eastAsia="MS Mincho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E671BD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E671BD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E671BD" w:rsidTr="007B71A4">
              <w:sdt>
                <w:sdtPr>
                  <w:rPr>
                    <w:sz w:val="24"/>
                    <w:szCs w:val="24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E671BD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71BD">
                        <w:rPr>
                          <w:rFonts w:ascii="Segoe UI Symbol" w:eastAsia="MS Mincho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E671BD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E671BD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E671BD" w:rsidTr="007B71A4">
              <w:sdt>
                <w:sdtPr>
                  <w:rPr>
                    <w:sz w:val="24"/>
                    <w:szCs w:val="24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E671BD" w:rsidRDefault="00FA1BE3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71BD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E671BD" w:rsidRDefault="009F2DFA" w:rsidP="007B71A4">
                  <w:pPr>
                    <w:rPr>
                      <w:sz w:val="24"/>
                      <w:szCs w:val="24"/>
                    </w:rPr>
                  </w:pPr>
                  <w:r w:rsidRPr="00E671BD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F2DFA" w:rsidRPr="00E671BD" w:rsidRDefault="009F2DFA" w:rsidP="007B71A4">
            <w:pPr>
              <w:rPr>
                <w:b/>
                <w:sz w:val="24"/>
                <w:szCs w:val="24"/>
              </w:rPr>
            </w:pPr>
          </w:p>
        </w:tc>
      </w:tr>
      <w:tr w:rsidR="009F2DFA" w:rsidRPr="00E671B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2B1108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>3</w:t>
            </w:r>
            <w:r w:rsidR="009F2DFA" w:rsidRPr="00E671BD">
              <w:rPr>
                <w:b/>
                <w:sz w:val="24"/>
                <w:szCs w:val="24"/>
              </w:rPr>
              <w:t>.1 Dotknuté podnikateľské subjekty</w:t>
            </w:r>
          </w:p>
          <w:p w:rsidR="009F2DFA" w:rsidRPr="00E671BD" w:rsidRDefault="009F2DFA" w:rsidP="007B71A4">
            <w:pPr>
              <w:ind w:left="284"/>
              <w:rPr>
                <w:b/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 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Uveďte, aké podnikateľské subjekty budú predkladaným návrhom ovplyvnené.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Aký je ich počet?</w:t>
            </w:r>
          </w:p>
        </w:tc>
      </w:tr>
      <w:tr w:rsidR="009F2DFA" w:rsidRPr="00E671BD" w:rsidTr="00CE1DE9">
        <w:trPr>
          <w:trHeight w:val="1104"/>
        </w:trPr>
        <w:tc>
          <w:tcPr>
            <w:tcW w:w="9212" w:type="dxa"/>
            <w:tcBorders>
              <w:bottom w:val="single" w:sz="4" w:space="0" w:color="auto"/>
            </w:tcBorders>
          </w:tcPr>
          <w:p w:rsidR="00E671BD" w:rsidRDefault="00E671BD" w:rsidP="00854F89">
            <w:pPr>
              <w:jc w:val="both"/>
              <w:rPr>
                <w:sz w:val="24"/>
                <w:szCs w:val="24"/>
              </w:rPr>
            </w:pPr>
          </w:p>
          <w:p w:rsidR="00814D62" w:rsidRPr="00E671BD" w:rsidRDefault="006D3301" w:rsidP="00854F89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Návrh</w:t>
            </w:r>
            <w:r w:rsidR="00FA1BE3" w:rsidRPr="00E671BD">
              <w:rPr>
                <w:sz w:val="24"/>
                <w:szCs w:val="24"/>
              </w:rPr>
              <w:t xml:space="preserve"> zákona o mechanizmoch riešenia sporov týkajúcich sa zdanenia sa bude vzťahovať na </w:t>
            </w:r>
            <w:r w:rsidR="00FE6C45" w:rsidRPr="00E671BD">
              <w:rPr>
                <w:sz w:val="24"/>
                <w:szCs w:val="24"/>
              </w:rPr>
              <w:t>fyzické a právnické osoby</w:t>
            </w:r>
            <w:r w:rsidRPr="00E671BD">
              <w:rPr>
                <w:sz w:val="24"/>
                <w:szCs w:val="24"/>
              </w:rPr>
              <w:t>, ktorých zdanenie je pr</w:t>
            </w:r>
            <w:r w:rsidR="00C8098F" w:rsidRPr="00E671BD">
              <w:rPr>
                <w:sz w:val="24"/>
                <w:szCs w:val="24"/>
              </w:rPr>
              <w:t>iamo ovplyvnené spornou otázkou</w:t>
            </w:r>
            <w:r w:rsidRPr="00E671BD">
              <w:rPr>
                <w:sz w:val="24"/>
                <w:szCs w:val="24"/>
              </w:rPr>
              <w:t>.</w:t>
            </w:r>
            <w:r w:rsidR="00814D62" w:rsidRPr="00E671BD">
              <w:rPr>
                <w:sz w:val="24"/>
                <w:szCs w:val="24"/>
              </w:rPr>
              <w:t xml:space="preserve"> </w:t>
            </w:r>
          </w:p>
          <w:p w:rsidR="009F2DFA" w:rsidRPr="00E671BD" w:rsidRDefault="00814D62" w:rsidP="001741DA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S prihliadnutím na to, že nie</w:t>
            </w:r>
            <w:r w:rsidR="009B7CED" w:rsidRPr="00E671BD">
              <w:rPr>
                <w:sz w:val="24"/>
                <w:szCs w:val="24"/>
              </w:rPr>
              <w:t xml:space="preserve"> je </w:t>
            </w:r>
            <w:r w:rsidRPr="00E671BD">
              <w:rPr>
                <w:sz w:val="24"/>
                <w:szCs w:val="24"/>
              </w:rPr>
              <w:t xml:space="preserve">možné vopred stanoviť počet subjektov, ktoré sa rozhodnú riešiť </w:t>
            </w:r>
            <w:r w:rsidR="001741DA" w:rsidRPr="00E671BD">
              <w:rPr>
                <w:sz w:val="24"/>
                <w:szCs w:val="24"/>
              </w:rPr>
              <w:t xml:space="preserve">možný spor týkajúci sa </w:t>
            </w:r>
            <w:r w:rsidRPr="00E671BD">
              <w:rPr>
                <w:sz w:val="24"/>
                <w:szCs w:val="24"/>
              </w:rPr>
              <w:t>dvojitého zdanenia, nie je možné vopred stanoviť ani počet subjektov,</w:t>
            </w:r>
            <w:r w:rsidR="001741DA" w:rsidRPr="00E671BD">
              <w:rPr>
                <w:sz w:val="24"/>
                <w:szCs w:val="24"/>
              </w:rPr>
              <w:t xml:space="preserve"> </w:t>
            </w:r>
            <w:r w:rsidRPr="00E671BD">
              <w:rPr>
                <w:sz w:val="24"/>
                <w:szCs w:val="24"/>
              </w:rPr>
              <w:t>ktor</w:t>
            </w:r>
            <w:r w:rsidR="001741DA" w:rsidRPr="00E671BD">
              <w:rPr>
                <w:sz w:val="24"/>
                <w:szCs w:val="24"/>
              </w:rPr>
              <w:t>í uplatnia</w:t>
            </w:r>
            <w:r w:rsidRPr="00E671BD">
              <w:rPr>
                <w:sz w:val="24"/>
                <w:szCs w:val="24"/>
              </w:rPr>
              <w:t xml:space="preserve"> postup podľa návrhu predloženého zákona. </w:t>
            </w:r>
          </w:p>
        </w:tc>
      </w:tr>
      <w:tr w:rsidR="009F2DFA" w:rsidRPr="00E671B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E671BD" w:rsidRDefault="002B1108" w:rsidP="00854F89">
            <w:pPr>
              <w:jc w:val="both"/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>3</w:t>
            </w:r>
            <w:r w:rsidR="006D3301" w:rsidRPr="00E671BD">
              <w:rPr>
                <w:b/>
                <w:sz w:val="24"/>
                <w:szCs w:val="24"/>
              </w:rPr>
              <w:t>.2 Vyhodnotenie konzultáci</w:t>
            </w:r>
            <w:r w:rsidR="00810C83" w:rsidRPr="00E671BD">
              <w:rPr>
                <w:b/>
                <w:sz w:val="24"/>
                <w:szCs w:val="24"/>
              </w:rPr>
              <w:t>í</w:t>
            </w:r>
          </w:p>
          <w:p w:rsidR="009F2DFA" w:rsidRPr="00E671BD" w:rsidRDefault="009F2DFA" w:rsidP="00854F89">
            <w:pPr>
              <w:jc w:val="both"/>
              <w:rPr>
                <w:b/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       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9F2DFA" w:rsidP="00854F89">
            <w:pPr>
              <w:jc w:val="both"/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Uveďte, akou formou (verejné alebo cielené konzultácie a prečo) a s kým bol návrh konzultovaný.</w:t>
            </w:r>
          </w:p>
          <w:p w:rsidR="009F2DFA" w:rsidRPr="00E671BD" w:rsidRDefault="009F2DFA" w:rsidP="00854F89">
            <w:pPr>
              <w:jc w:val="both"/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Ako dlho trvali konzultácie?</w:t>
            </w:r>
          </w:p>
          <w:p w:rsidR="009F2DFA" w:rsidRPr="00E671BD" w:rsidRDefault="009F2DFA" w:rsidP="00854F89">
            <w:pPr>
              <w:jc w:val="both"/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 xml:space="preserve">Uveďte hlavné body konzultácií a výsledky konzultácií. </w:t>
            </w:r>
          </w:p>
        </w:tc>
      </w:tr>
      <w:tr w:rsidR="009F2DFA" w:rsidRPr="00E671B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671BD" w:rsidRDefault="00E671BD" w:rsidP="00854F89">
            <w:pPr>
              <w:jc w:val="both"/>
              <w:rPr>
                <w:sz w:val="24"/>
                <w:szCs w:val="24"/>
              </w:rPr>
            </w:pPr>
          </w:p>
          <w:p w:rsidR="00814D62" w:rsidRPr="00E671BD" w:rsidRDefault="00814D62" w:rsidP="00854F89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Ministerstvo hospodárstva SR k predloženému návrhu zákona oslovilo subjekty, ktorých sa predmetný návrh zákona týka.</w:t>
            </w:r>
          </w:p>
          <w:p w:rsidR="009F2DFA" w:rsidRPr="00E671BD" w:rsidRDefault="00814D62" w:rsidP="00854F89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Do konzultácií sa neprihlásili žiadne </w:t>
            </w:r>
            <w:r w:rsidR="002A7CFE" w:rsidRPr="00E671BD">
              <w:rPr>
                <w:sz w:val="24"/>
                <w:szCs w:val="24"/>
              </w:rPr>
              <w:t>subjekty a neboli predložené</w:t>
            </w:r>
            <w:r w:rsidRPr="00E671BD">
              <w:rPr>
                <w:sz w:val="24"/>
                <w:szCs w:val="24"/>
              </w:rPr>
              <w:t xml:space="preserve"> žiadne pripomienky. </w:t>
            </w:r>
          </w:p>
          <w:p w:rsidR="002A7CFE" w:rsidRPr="00E671BD" w:rsidRDefault="002A7CFE" w:rsidP="00C8098F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Ministerstvo Hospodárstva SR dňa 11.12.2017</w:t>
            </w:r>
            <w:r w:rsidR="00C8098F" w:rsidRPr="00E671BD">
              <w:rPr>
                <w:sz w:val="24"/>
                <w:szCs w:val="24"/>
              </w:rPr>
              <w:t xml:space="preserve"> oznámilo</w:t>
            </w:r>
            <w:r w:rsidRPr="00E671BD">
              <w:rPr>
                <w:sz w:val="24"/>
                <w:szCs w:val="24"/>
              </w:rPr>
              <w:t>, že žiaden z oslovených podnikateľských subjektov neprejavil záujem zapojiť sa do konzultácií a na základe uvedeného rozhodlo, že k predmetnému materiálu nie je potrebné vykonať konzultácie.</w:t>
            </w:r>
          </w:p>
        </w:tc>
      </w:tr>
      <w:tr w:rsidR="009F2DFA" w:rsidRPr="00E671B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2B1108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>3</w:t>
            </w:r>
            <w:r w:rsidR="009F2DFA" w:rsidRPr="00E671BD">
              <w:rPr>
                <w:b/>
                <w:sz w:val="24"/>
                <w:szCs w:val="24"/>
              </w:rPr>
              <w:t>.3 Náklady regulácie</w:t>
            </w:r>
          </w:p>
          <w:p w:rsidR="009F2DFA" w:rsidRPr="00E671BD" w:rsidRDefault="009F2DFA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      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E671BD">
              <w:rPr>
                <w:b/>
                <w:i/>
                <w:sz w:val="24"/>
                <w:szCs w:val="24"/>
              </w:rPr>
              <w:t>3</w:t>
            </w:r>
            <w:r w:rsidR="009F2DFA" w:rsidRPr="00E671BD">
              <w:rPr>
                <w:b/>
                <w:i/>
                <w:sz w:val="24"/>
                <w:szCs w:val="24"/>
              </w:rPr>
              <w:t>.3.1 Priame finančné náklady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E671BD" w:rsidRDefault="00E671BD" w:rsidP="00854F89">
            <w:pPr>
              <w:jc w:val="both"/>
              <w:rPr>
                <w:sz w:val="24"/>
                <w:szCs w:val="24"/>
              </w:rPr>
            </w:pPr>
          </w:p>
          <w:p w:rsidR="00A712DD" w:rsidRPr="00E671BD" w:rsidRDefault="009B7CED" w:rsidP="00854F89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Priame finančné náklady môžu vzniknúť </w:t>
            </w:r>
            <w:r w:rsidR="00854F89" w:rsidRPr="00E671BD">
              <w:rPr>
                <w:sz w:val="24"/>
                <w:szCs w:val="24"/>
              </w:rPr>
              <w:t xml:space="preserve">dotknutému </w:t>
            </w:r>
            <w:r w:rsidRPr="00E671BD">
              <w:rPr>
                <w:sz w:val="24"/>
                <w:szCs w:val="24"/>
              </w:rPr>
              <w:t>daňovému subjektu, ak sa preukáže, že nedošlo k oprávneniu uplatnenia jeh</w:t>
            </w:r>
            <w:r w:rsidR="00A712DD" w:rsidRPr="00E671BD">
              <w:rPr>
                <w:sz w:val="24"/>
                <w:szCs w:val="24"/>
              </w:rPr>
              <w:t>o nároku podľa návrhu zákona.  </w:t>
            </w:r>
          </w:p>
          <w:p w:rsidR="001741DA" w:rsidRPr="00E671BD" w:rsidRDefault="00A712DD" w:rsidP="00854F89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Priame finančné náklady môžu vzniknúť dotknutému daňovému subjektu, ak bude</w:t>
            </w:r>
            <w:r w:rsidR="00122B33" w:rsidRPr="00E671BD">
              <w:rPr>
                <w:sz w:val="24"/>
                <w:szCs w:val="24"/>
              </w:rPr>
              <w:t xml:space="preserve"> mať povinnosť</w:t>
            </w:r>
            <w:r w:rsidRPr="00E671BD">
              <w:rPr>
                <w:sz w:val="24"/>
                <w:szCs w:val="24"/>
              </w:rPr>
              <w:t xml:space="preserve"> uhradiť vzniknuté trovy konania podľa druhej časti </w:t>
            </w:r>
            <w:r w:rsidR="00757E7B" w:rsidRPr="00E671BD">
              <w:rPr>
                <w:sz w:val="24"/>
                <w:szCs w:val="24"/>
              </w:rPr>
              <w:t xml:space="preserve">návrhu zákona alebo náklady, ktoré mu </w:t>
            </w:r>
            <w:r w:rsidR="00E01674" w:rsidRPr="00E671BD">
              <w:rPr>
                <w:sz w:val="24"/>
                <w:szCs w:val="24"/>
              </w:rPr>
              <w:t xml:space="preserve">môžu vzniknúť v zmysle </w:t>
            </w:r>
            <w:r w:rsidR="00757E7B" w:rsidRPr="00E671BD">
              <w:rPr>
                <w:sz w:val="24"/>
                <w:szCs w:val="24"/>
              </w:rPr>
              <w:t xml:space="preserve">tretej časti návrhu zákona. </w:t>
            </w:r>
            <w:r w:rsidRPr="00E671BD">
              <w:rPr>
                <w:sz w:val="24"/>
                <w:szCs w:val="24"/>
              </w:rPr>
              <w:t xml:space="preserve"> </w:t>
            </w:r>
          </w:p>
          <w:p w:rsidR="009B7CED" w:rsidRPr="00E671BD" w:rsidRDefault="009B7CED" w:rsidP="00854F89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Finančné náklady nie je možné vopred vyčísliť. 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2B1108" w:rsidP="00854F89">
            <w:pPr>
              <w:jc w:val="both"/>
              <w:rPr>
                <w:b/>
                <w:i/>
                <w:sz w:val="24"/>
                <w:szCs w:val="24"/>
              </w:rPr>
            </w:pPr>
            <w:r w:rsidRPr="00E671BD">
              <w:rPr>
                <w:b/>
                <w:i/>
                <w:sz w:val="24"/>
                <w:szCs w:val="24"/>
              </w:rPr>
              <w:t>3</w:t>
            </w:r>
            <w:r w:rsidR="009F2DFA" w:rsidRPr="00E671BD">
              <w:rPr>
                <w:b/>
                <w:i/>
                <w:sz w:val="24"/>
                <w:szCs w:val="24"/>
              </w:rPr>
              <w:t>.3.2 Nepriame finančné náklady</w:t>
            </w:r>
          </w:p>
          <w:p w:rsidR="009F2DFA" w:rsidRPr="00E671BD" w:rsidRDefault="009F2DFA" w:rsidP="00854F89">
            <w:pPr>
              <w:jc w:val="both"/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 xml:space="preserve">Vyžaduje si predkladaný návrh dodatočné náklady na nákup tovarov alebo služieb? </w:t>
            </w:r>
            <w:r w:rsidR="00B31A8E" w:rsidRPr="00E671BD">
              <w:rPr>
                <w:i/>
                <w:sz w:val="24"/>
                <w:szCs w:val="24"/>
              </w:rPr>
              <w:t xml:space="preserve">Zvyšuje predkladaný návrh náklady súvisiace so zamestnávaním? </w:t>
            </w:r>
            <w:r w:rsidRPr="00E671BD">
              <w:rPr>
                <w:i/>
                <w:sz w:val="24"/>
                <w:szCs w:val="24"/>
              </w:rPr>
              <w:t>Ak áno, popíšte a vyčíslite ich. Uveďte tiež spôsob ich výpočtu.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E671BD" w:rsidRDefault="00E671BD" w:rsidP="00854F89">
            <w:pPr>
              <w:jc w:val="both"/>
              <w:rPr>
                <w:sz w:val="24"/>
                <w:szCs w:val="24"/>
              </w:rPr>
            </w:pPr>
          </w:p>
          <w:p w:rsidR="000C47BF" w:rsidRPr="00E671BD" w:rsidRDefault="000C47BF" w:rsidP="00854F89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Predkladaným návrhom nedochádza k vzniku nepriamych nákladov zo strany podnikateľov. </w:t>
            </w:r>
          </w:p>
          <w:p w:rsidR="000C47BF" w:rsidRPr="00E671BD" w:rsidRDefault="000C47BF" w:rsidP="00854F89">
            <w:pPr>
              <w:jc w:val="both"/>
              <w:rPr>
                <w:b/>
                <w:i/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Predkladaný návrh nezvyšuje náklady súvisiace so zamestnávaním</w:t>
            </w:r>
            <w:r w:rsidRPr="00E671B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2B1108" w:rsidP="00854F89">
            <w:pPr>
              <w:jc w:val="both"/>
              <w:rPr>
                <w:b/>
                <w:i/>
                <w:sz w:val="24"/>
                <w:szCs w:val="24"/>
              </w:rPr>
            </w:pPr>
            <w:r w:rsidRPr="00E671BD">
              <w:rPr>
                <w:b/>
                <w:i/>
                <w:sz w:val="24"/>
                <w:szCs w:val="24"/>
              </w:rPr>
              <w:lastRenderedPageBreak/>
              <w:t>3</w:t>
            </w:r>
            <w:r w:rsidR="009F2DFA" w:rsidRPr="00E671BD">
              <w:rPr>
                <w:b/>
                <w:i/>
                <w:sz w:val="24"/>
                <w:szCs w:val="24"/>
              </w:rPr>
              <w:t>.3.3 Administratívne náklady</w:t>
            </w:r>
          </w:p>
          <w:p w:rsidR="009F2DFA" w:rsidRPr="00E671BD" w:rsidRDefault="009F2DFA" w:rsidP="00854F89">
            <w:pPr>
              <w:jc w:val="both"/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E671BD" w:rsidRDefault="00E671BD" w:rsidP="00CE1DE9">
            <w:pPr>
              <w:jc w:val="both"/>
              <w:rPr>
                <w:sz w:val="24"/>
                <w:szCs w:val="24"/>
              </w:rPr>
            </w:pPr>
          </w:p>
          <w:p w:rsidR="00C8098F" w:rsidRPr="00E671BD" w:rsidRDefault="00317BF4" w:rsidP="00CE1DE9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V prípade, že </w:t>
            </w:r>
            <w:r w:rsidR="00854F89" w:rsidRPr="00E671BD">
              <w:rPr>
                <w:sz w:val="24"/>
                <w:szCs w:val="24"/>
              </w:rPr>
              <w:t>sa</w:t>
            </w:r>
            <w:r w:rsidR="001741DA" w:rsidRPr="00E671BD">
              <w:rPr>
                <w:sz w:val="24"/>
                <w:szCs w:val="24"/>
              </w:rPr>
              <w:t xml:space="preserve"> dotknutý daňový subjekt</w:t>
            </w:r>
            <w:r w:rsidR="00854F89" w:rsidRPr="00E671BD">
              <w:rPr>
                <w:sz w:val="24"/>
                <w:szCs w:val="24"/>
              </w:rPr>
              <w:t xml:space="preserve"> </w:t>
            </w:r>
            <w:r w:rsidRPr="00E671BD">
              <w:rPr>
                <w:sz w:val="24"/>
                <w:szCs w:val="24"/>
              </w:rPr>
              <w:t xml:space="preserve">rozhodne riešiť </w:t>
            </w:r>
            <w:r w:rsidR="001741DA" w:rsidRPr="00E671BD">
              <w:rPr>
                <w:sz w:val="24"/>
                <w:szCs w:val="24"/>
              </w:rPr>
              <w:t>spornú otázku</w:t>
            </w:r>
            <w:r w:rsidR="00854F89" w:rsidRPr="00E671BD">
              <w:rPr>
                <w:sz w:val="24"/>
                <w:szCs w:val="24"/>
              </w:rPr>
              <w:t xml:space="preserve"> </w:t>
            </w:r>
            <w:r w:rsidR="001741DA" w:rsidRPr="00E671BD">
              <w:rPr>
                <w:sz w:val="24"/>
                <w:szCs w:val="24"/>
              </w:rPr>
              <w:t xml:space="preserve">postupom </w:t>
            </w:r>
            <w:r w:rsidR="00854F89" w:rsidRPr="00E671BD">
              <w:rPr>
                <w:sz w:val="24"/>
                <w:szCs w:val="24"/>
              </w:rPr>
              <w:t>podľa návrhu zákona</w:t>
            </w:r>
            <w:r w:rsidRPr="00E671BD">
              <w:rPr>
                <w:sz w:val="24"/>
                <w:szCs w:val="24"/>
              </w:rPr>
              <w:t xml:space="preserve">, je </w:t>
            </w:r>
            <w:r w:rsidR="001741DA" w:rsidRPr="00E671BD">
              <w:rPr>
                <w:sz w:val="24"/>
                <w:szCs w:val="24"/>
              </w:rPr>
              <w:t xml:space="preserve">povinný podať </w:t>
            </w:r>
            <w:r w:rsidR="00FA5719" w:rsidRPr="00E671BD">
              <w:rPr>
                <w:sz w:val="24"/>
                <w:szCs w:val="24"/>
              </w:rPr>
              <w:t xml:space="preserve">Ministerstvu financií SR a tiež aj </w:t>
            </w:r>
            <w:r w:rsidR="001741DA" w:rsidRPr="00E671BD">
              <w:rPr>
                <w:sz w:val="24"/>
                <w:szCs w:val="24"/>
              </w:rPr>
              <w:t xml:space="preserve">príslušnému orgánu členského alebo zmluvného štátu, ktorého sa sporná otázka týka, </w:t>
            </w:r>
            <w:r w:rsidRPr="00E671BD">
              <w:rPr>
                <w:sz w:val="24"/>
                <w:szCs w:val="24"/>
              </w:rPr>
              <w:t>žiadosť o zamedzenie dvojitého zdanenia</w:t>
            </w:r>
            <w:r w:rsidR="001741DA" w:rsidRPr="00E671BD">
              <w:rPr>
                <w:sz w:val="24"/>
                <w:szCs w:val="24"/>
              </w:rPr>
              <w:t xml:space="preserve"> podľa niektorej časti návrhu zákona</w:t>
            </w:r>
            <w:r w:rsidRPr="00E671BD">
              <w:rPr>
                <w:sz w:val="24"/>
                <w:szCs w:val="24"/>
              </w:rPr>
              <w:t>, čo mu prinesie určitú administratívnu záťaž, ktorú vša</w:t>
            </w:r>
            <w:r w:rsidR="00CE1DE9" w:rsidRPr="00E671BD">
              <w:rPr>
                <w:sz w:val="24"/>
                <w:szCs w:val="24"/>
              </w:rPr>
              <w:t xml:space="preserve">k nie je možné vopred vyčísliť. </w:t>
            </w:r>
          </w:p>
          <w:p w:rsidR="00D264B0" w:rsidRPr="00E671BD" w:rsidRDefault="00D264B0" w:rsidP="00CE1DE9">
            <w:pPr>
              <w:jc w:val="both"/>
              <w:rPr>
                <w:sz w:val="24"/>
                <w:szCs w:val="24"/>
              </w:rPr>
            </w:pPr>
          </w:p>
          <w:p w:rsidR="001741DA" w:rsidRPr="00E671BD" w:rsidRDefault="00C8098F" w:rsidP="00C8098F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Z druhej časti návrhu zákona vyplýva menšia administratívna záťaž pre</w:t>
            </w:r>
            <w:r w:rsidRPr="00E671BD">
              <w:rPr>
                <w:rFonts w:eastAsia="Calibri"/>
                <w:sz w:val="24"/>
                <w:szCs w:val="24"/>
              </w:rPr>
              <w:t xml:space="preserve"> fyzické osoby a právnické osoby, ktoré nie sú tzv. veľkým podnikom a nie sú súčasťou veľkej skupiny. Tieto osoby môžu podávať svoje podania len </w:t>
            </w:r>
            <w:r w:rsidR="00FA5719" w:rsidRPr="00E671BD">
              <w:rPr>
                <w:rFonts w:eastAsia="Calibri"/>
                <w:sz w:val="24"/>
                <w:szCs w:val="24"/>
              </w:rPr>
              <w:t>Ministerstvu financií SR</w:t>
            </w:r>
            <w:r w:rsidRPr="00E671BD">
              <w:rPr>
                <w:rFonts w:eastAsia="Calibri"/>
                <w:sz w:val="24"/>
                <w:szCs w:val="24"/>
              </w:rPr>
              <w:t xml:space="preserve">, t. j. nie sú povinné podať tieto podania aj príslušnému orgánu členského štátu, ktorého sa sporná otázka týka. </w:t>
            </w:r>
          </w:p>
        </w:tc>
      </w:tr>
      <w:tr w:rsidR="009F2DFA" w:rsidRPr="00E671B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2B1108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b/>
                <w:i/>
                <w:sz w:val="24"/>
                <w:szCs w:val="24"/>
              </w:rPr>
              <w:t>3</w:t>
            </w:r>
            <w:r w:rsidR="009F2DFA" w:rsidRPr="00E671BD">
              <w:rPr>
                <w:b/>
                <w:i/>
                <w:sz w:val="24"/>
                <w:szCs w:val="24"/>
              </w:rPr>
              <w:t>.3.4 Súhrnná tabuľka nákladov regulácie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1"/>
              <w:gridCol w:w="2939"/>
              <w:gridCol w:w="2946"/>
            </w:tblGrid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E671BD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E671BD" w:rsidTr="007B71A4">
              <w:tc>
                <w:tcPr>
                  <w:tcW w:w="2993" w:type="dxa"/>
                </w:tcPr>
                <w:p w:rsidR="009F2DFA" w:rsidRPr="00E671BD" w:rsidRDefault="009F2DFA" w:rsidP="007B71A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E671BD">
                    <w:rPr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E671BD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671BD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E671BD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E671B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2B1108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>3</w:t>
            </w:r>
            <w:r w:rsidR="009F2DFA" w:rsidRPr="00E671BD">
              <w:rPr>
                <w:b/>
                <w:sz w:val="24"/>
                <w:szCs w:val="24"/>
              </w:rPr>
              <w:t>.4 Konkurencieschopnosť a správanie sa podnikov na trhu</w:t>
            </w:r>
          </w:p>
          <w:p w:rsidR="009F2DFA" w:rsidRPr="00E671BD" w:rsidRDefault="009F2DFA" w:rsidP="007B71A4">
            <w:pPr>
              <w:rPr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t xml:space="preserve">       </w:t>
            </w:r>
            <w:r w:rsidRPr="00E671BD">
              <w:rPr>
                <w:sz w:val="24"/>
                <w:szCs w:val="24"/>
              </w:rPr>
              <w:t xml:space="preserve">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E671BD">
              <w:rPr>
                <w:i/>
                <w:sz w:val="24"/>
                <w:szCs w:val="24"/>
              </w:rPr>
              <w:t>mikro</w:t>
            </w:r>
            <w:proofErr w:type="spellEnd"/>
            <w:r w:rsidRPr="00E671BD">
              <w:rPr>
                <w:i/>
                <w:sz w:val="24"/>
                <w:szCs w:val="24"/>
              </w:rPr>
              <w:t>, malé a stredné podniky tzv. MSP)? Ak áno, popíšte.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Ako ovplyvní cenu alebo dostupnosť základných zdrojov (suroviny, mechanizmy, pracovná sila, energie atď.)?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Ovplyvňuje prístup k financiám? Ak áno, ako?</w:t>
            </w:r>
          </w:p>
        </w:tc>
      </w:tr>
      <w:tr w:rsidR="009F2DFA" w:rsidRPr="00E671BD" w:rsidTr="00E671BD">
        <w:trPr>
          <w:trHeight w:val="411"/>
        </w:trPr>
        <w:tc>
          <w:tcPr>
            <w:tcW w:w="9212" w:type="dxa"/>
            <w:tcBorders>
              <w:bottom w:val="single" w:sz="4" w:space="0" w:color="auto"/>
            </w:tcBorders>
          </w:tcPr>
          <w:p w:rsidR="00E671BD" w:rsidRDefault="00E671BD" w:rsidP="00C8098F">
            <w:pPr>
              <w:jc w:val="both"/>
              <w:rPr>
                <w:sz w:val="24"/>
                <w:szCs w:val="24"/>
              </w:rPr>
            </w:pPr>
          </w:p>
          <w:p w:rsidR="00DB3D58" w:rsidRPr="00E671BD" w:rsidRDefault="000C47BF" w:rsidP="00C8098F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Nedochádza k vytvoreniu bariér pre vstup na trh pre nových dodávateľo</w:t>
            </w:r>
            <w:r w:rsidR="00DB3D58" w:rsidRPr="00E671BD">
              <w:rPr>
                <w:sz w:val="24"/>
                <w:szCs w:val="24"/>
              </w:rPr>
              <w:t xml:space="preserve">v alebo poskytovateľov služieb. </w:t>
            </w:r>
            <w:r w:rsidRPr="00E671BD">
              <w:rPr>
                <w:sz w:val="24"/>
                <w:szCs w:val="24"/>
              </w:rPr>
              <w:t>Navrhovaná zmena nebude mať za následok prísnejšiu reguláciu s</w:t>
            </w:r>
            <w:r w:rsidR="00DB3D58" w:rsidRPr="00E671BD">
              <w:rPr>
                <w:sz w:val="24"/>
                <w:szCs w:val="24"/>
              </w:rPr>
              <w:t>právania sa niektorých podnikov. Nebude sa s niektorými podnikmi alebo produktmi zaobchádzať v porovnateľnej situácii rôzne.</w:t>
            </w:r>
          </w:p>
          <w:p w:rsidR="00DB3D58" w:rsidRPr="00E671BD" w:rsidRDefault="00DB3D58" w:rsidP="00C8098F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Navrhovaná zmena n</w:t>
            </w:r>
            <w:r w:rsidR="000C47BF" w:rsidRPr="00E671BD">
              <w:rPr>
                <w:sz w:val="24"/>
                <w:szCs w:val="24"/>
              </w:rPr>
              <w:t>ebude</w:t>
            </w:r>
            <w:r w:rsidR="00C8098F" w:rsidRPr="00E671BD">
              <w:rPr>
                <w:sz w:val="24"/>
                <w:szCs w:val="24"/>
              </w:rPr>
              <w:t xml:space="preserve"> mať vplyv na obchodné bariéry,</w:t>
            </w:r>
            <w:r w:rsidR="000C47BF" w:rsidRPr="00E671BD">
              <w:rPr>
                <w:sz w:val="24"/>
                <w:szCs w:val="24"/>
              </w:rPr>
              <w:t xml:space="preserve"> nebude mať vplyv na vyvolanie cezhraničných investícií</w:t>
            </w:r>
            <w:r w:rsidRPr="00E671BD">
              <w:rPr>
                <w:sz w:val="24"/>
                <w:szCs w:val="24"/>
              </w:rPr>
              <w:t>.</w:t>
            </w:r>
          </w:p>
          <w:p w:rsidR="00DB3D58" w:rsidRPr="00E671BD" w:rsidRDefault="00DB3D58" w:rsidP="00C8098F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Navrhovaná zmena </w:t>
            </w:r>
            <w:r w:rsidR="000C47BF" w:rsidRPr="00E671BD">
              <w:rPr>
                <w:sz w:val="24"/>
                <w:szCs w:val="24"/>
              </w:rPr>
              <w:t>neovplyvní cenu alebo dostupnosť základných zdrojov a neovplyvní prístup k financiám.</w:t>
            </w:r>
            <w:r w:rsidR="00C8098F" w:rsidRPr="00E671BD">
              <w:rPr>
                <w:sz w:val="24"/>
                <w:szCs w:val="24"/>
              </w:rPr>
              <w:t xml:space="preserve"> </w:t>
            </w:r>
          </w:p>
          <w:p w:rsidR="00DB3D58" w:rsidRPr="00E671BD" w:rsidRDefault="00DB3D58" w:rsidP="00C8098F">
            <w:pPr>
              <w:jc w:val="both"/>
              <w:rPr>
                <w:sz w:val="24"/>
                <w:szCs w:val="24"/>
              </w:rPr>
            </w:pPr>
          </w:p>
          <w:p w:rsidR="009F2DFA" w:rsidRPr="00E671BD" w:rsidRDefault="00C8098F" w:rsidP="00C8098F">
            <w:pPr>
              <w:jc w:val="both"/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Z druhej časti návrhu zákona vyplýva menšia administratívna záťaž pre</w:t>
            </w:r>
            <w:r w:rsidRPr="00E671BD">
              <w:rPr>
                <w:rFonts w:eastAsia="Calibri"/>
                <w:sz w:val="24"/>
                <w:szCs w:val="24"/>
              </w:rPr>
              <w:t xml:space="preserve"> fyzické osoby a právnické osoby, ktoré nie sú tzv. veľkým podnikom a nie sú súčasťou veľkej skupiny. </w:t>
            </w:r>
            <w:r w:rsidRPr="00E671BD">
              <w:rPr>
                <w:rFonts w:eastAsia="Calibri"/>
                <w:sz w:val="24"/>
                <w:szCs w:val="24"/>
              </w:rPr>
              <w:lastRenderedPageBreak/>
              <w:t xml:space="preserve">Tieto osoby môžu podávať svoje podania len </w:t>
            </w:r>
            <w:r w:rsidR="00FA5719" w:rsidRPr="00E671BD">
              <w:rPr>
                <w:rFonts w:eastAsia="Calibri"/>
                <w:sz w:val="24"/>
                <w:szCs w:val="24"/>
              </w:rPr>
              <w:t>Ministerstvu financií SR</w:t>
            </w:r>
            <w:r w:rsidRPr="00E671BD">
              <w:rPr>
                <w:rFonts w:eastAsia="Calibri"/>
                <w:sz w:val="24"/>
                <w:szCs w:val="24"/>
              </w:rPr>
              <w:t>, t. j. nie sú povinné podať tieto podania aj príslušnému orgánu členského štátu, ktorého sa sporná otázka týka.</w:t>
            </w:r>
          </w:p>
        </w:tc>
      </w:tr>
      <w:tr w:rsidR="009F2DFA" w:rsidRPr="00E671B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671BD" w:rsidRDefault="002B1108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b/>
                <w:sz w:val="24"/>
                <w:szCs w:val="24"/>
              </w:rPr>
              <w:lastRenderedPageBreak/>
              <w:t>3</w:t>
            </w:r>
            <w:r w:rsidR="009F2DFA" w:rsidRPr="00E671BD">
              <w:rPr>
                <w:b/>
                <w:sz w:val="24"/>
                <w:szCs w:val="24"/>
              </w:rPr>
              <w:t xml:space="preserve">.5 Inovácie </w:t>
            </w:r>
          </w:p>
          <w:p w:rsidR="009F2DFA" w:rsidRPr="00E671BD" w:rsidRDefault="009F2DFA" w:rsidP="007B71A4">
            <w:pPr>
              <w:rPr>
                <w:b/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 xml:space="preserve">       - </w:t>
            </w:r>
            <w:r w:rsidRPr="00E671BD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E671BD" w:rsidTr="007B71A4">
        <w:tc>
          <w:tcPr>
            <w:tcW w:w="9212" w:type="dxa"/>
          </w:tcPr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Uveďte, ako podporuje navrhovaná zmena inovácie.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Zjednodušuje uvedenie alebo rozšírenie nových výrobných metód, technológií a výrobkov na trh?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 xml:space="preserve">Uveďte, ako vplýva navrhovaná zmena na </w:t>
            </w:r>
            <w:r w:rsidR="00904C9B" w:rsidRPr="00E671BD">
              <w:rPr>
                <w:i/>
                <w:sz w:val="24"/>
                <w:szCs w:val="24"/>
              </w:rPr>
              <w:t xml:space="preserve">jednotlivé </w:t>
            </w:r>
            <w:r w:rsidRPr="00E671BD">
              <w:rPr>
                <w:i/>
                <w:sz w:val="24"/>
                <w:szCs w:val="24"/>
              </w:rPr>
              <w:t>práva duševného vlastníctva (</w:t>
            </w:r>
            <w:r w:rsidR="00904C9B" w:rsidRPr="00E671BD">
              <w:rPr>
                <w:i/>
                <w:sz w:val="24"/>
                <w:szCs w:val="24"/>
              </w:rPr>
              <w:t xml:space="preserve">napr. </w:t>
            </w:r>
            <w:r w:rsidRPr="00E671BD">
              <w:rPr>
                <w:i/>
                <w:sz w:val="24"/>
                <w:szCs w:val="24"/>
              </w:rPr>
              <w:t xml:space="preserve">patenty, ochranné známky, </w:t>
            </w:r>
            <w:r w:rsidR="00904C9B" w:rsidRPr="00E671BD">
              <w:rPr>
                <w:i/>
                <w:sz w:val="24"/>
                <w:szCs w:val="24"/>
              </w:rPr>
              <w:t>autorské práva</w:t>
            </w:r>
            <w:r w:rsidRPr="00E671BD">
              <w:rPr>
                <w:i/>
                <w:sz w:val="24"/>
                <w:szCs w:val="24"/>
              </w:rPr>
              <w:t>, vlastníctvo know-how).</w:t>
            </w:r>
          </w:p>
          <w:p w:rsidR="009F2DFA" w:rsidRPr="00E671BD" w:rsidRDefault="009F2DFA" w:rsidP="007B71A4">
            <w:pPr>
              <w:rPr>
                <w:i/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Podporuje vyššiu efektivitu výroby/využívania zdrojov? Ak áno, ako?</w:t>
            </w:r>
          </w:p>
          <w:p w:rsidR="00837639" w:rsidRPr="00E671BD" w:rsidRDefault="00837639" w:rsidP="007B71A4">
            <w:pPr>
              <w:rPr>
                <w:sz w:val="24"/>
                <w:szCs w:val="24"/>
              </w:rPr>
            </w:pPr>
            <w:r w:rsidRPr="00E671BD">
              <w:rPr>
                <w:i/>
                <w:sz w:val="24"/>
                <w:szCs w:val="24"/>
              </w:rPr>
              <w:t>Vytvorí zmena nové pracovné miesta pre zamestnancov výskumu a vývoja v SR?</w:t>
            </w:r>
          </w:p>
        </w:tc>
      </w:tr>
      <w:tr w:rsidR="009F2DFA" w:rsidRPr="00E671BD" w:rsidTr="00CE1DE9">
        <w:trPr>
          <w:trHeight w:val="285"/>
        </w:trPr>
        <w:tc>
          <w:tcPr>
            <w:tcW w:w="9212" w:type="dxa"/>
          </w:tcPr>
          <w:p w:rsidR="00E671BD" w:rsidRDefault="00E671BD" w:rsidP="007B71A4">
            <w:pPr>
              <w:rPr>
                <w:sz w:val="24"/>
                <w:szCs w:val="24"/>
              </w:rPr>
            </w:pPr>
          </w:p>
          <w:p w:rsidR="009F2DFA" w:rsidRPr="00E671BD" w:rsidRDefault="000C47BF" w:rsidP="007B71A4">
            <w:pPr>
              <w:rPr>
                <w:sz w:val="24"/>
                <w:szCs w:val="24"/>
              </w:rPr>
            </w:pPr>
            <w:r w:rsidRPr="00E671BD">
              <w:rPr>
                <w:sz w:val="24"/>
                <w:szCs w:val="24"/>
              </w:rPr>
              <w:t>Návrh nemá vplyv na inovácie, resp. investície.</w:t>
            </w:r>
          </w:p>
        </w:tc>
      </w:tr>
    </w:tbl>
    <w:p w:rsidR="009F2DFA" w:rsidRPr="00E671BD" w:rsidRDefault="009F2DFA" w:rsidP="009F2DFA">
      <w:pPr>
        <w:rPr>
          <w:sz w:val="24"/>
          <w:szCs w:val="24"/>
        </w:rPr>
      </w:pPr>
    </w:p>
    <w:p w:rsidR="009F2DFA" w:rsidRPr="00E671BD" w:rsidRDefault="009F2DFA" w:rsidP="009F2DFA">
      <w:pPr>
        <w:rPr>
          <w:sz w:val="24"/>
          <w:szCs w:val="24"/>
        </w:rPr>
      </w:pPr>
    </w:p>
    <w:p w:rsidR="009F2DFA" w:rsidRPr="00E671BD" w:rsidRDefault="009F2DFA" w:rsidP="009F2DFA">
      <w:pPr>
        <w:rPr>
          <w:sz w:val="24"/>
          <w:szCs w:val="24"/>
        </w:rPr>
      </w:pPr>
    </w:p>
    <w:p w:rsidR="009F2DFA" w:rsidRPr="00E671BD" w:rsidRDefault="009F2DFA" w:rsidP="009F2DFA">
      <w:pPr>
        <w:rPr>
          <w:sz w:val="24"/>
          <w:szCs w:val="24"/>
        </w:rPr>
      </w:pPr>
    </w:p>
    <w:sectPr w:rsidR="009F2DFA" w:rsidRPr="00E67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DC" w:rsidRDefault="00AF74DC" w:rsidP="009F2DFA">
      <w:r>
        <w:separator/>
      </w:r>
    </w:p>
  </w:endnote>
  <w:endnote w:type="continuationSeparator" w:id="0">
    <w:p w:rsidR="00AF74DC" w:rsidRDefault="00AF74DC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BD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DC" w:rsidRDefault="00AF74DC" w:rsidP="009F2DFA">
      <w:r>
        <w:separator/>
      </w:r>
    </w:p>
  </w:footnote>
  <w:footnote w:type="continuationSeparator" w:id="0">
    <w:p w:rsidR="00AF74DC" w:rsidRDefault="00AF74DC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C47BF"/>
    <w:rsid w:val="00122B33"/>
    <w:rsid w:val="00124FDA"/>
    <w:rsid w:val="00154881"/>
    <w:rsid w:val="001741DA"/>
    <w:rsid w:val="001D75CB"/>
    <w:rsid w:val="002A7CFE"/>
    <w:rsid w:val="002B1108"/>
    <w:rsid w:val="00317BF4"/>
    <w:rsid w:val="0052297F"/>
    <w:rsid w:val="006D3301"/>
    <w:rsid w:val="00757E7B"/>
    <w:rsid w:val="00780BA6"/>
    <w:rsid w:val="00810C83"/>
    <w:rsid w:val="00814D62"/>
    <w:rsid w:val="00824C30"/>
    <w:rsid w:val="00837639"/>
    <w:rsid w:val="00854F89"/>
    <w:rsid w:val="008A1252"/>
    <w:rsid w:val="008A2558"/>
    <w:rsid w:val="00904C9B"/>
    <w:rsid w:val="009526BF"/>
    <w:rsid w:val="009B7CED"/>
    <w:rsid w:val="009C7748"/>
    <w:rsid w:val="009F2DFA"/>
    <w:rsid w:val="00A712DD"/>
    <w:rsid w:val="00AF74DC"/>
    <w:rsid w:val="00B31A8E"/>
    <w:rsid w:val="00BA073A"/>
    <w:rsid w:val="00C8098F"/>
    <w:rsid w:val="00CB3623"/>
    <w:rsid w:val="00CE1DE9"/>
    <w:rsid w:val="00D264B0"/>
    <w:rsid w:val="00DB3D58"/>
    <w:rsid w:val="00E01674"/>
    <w:rsid w:val="00E671BD"/>
    <w:rsid w:val="00E86AD1"/>
    <w:rsid w:val="00F41620"/>
    <w:rsid w:val="00FA1BE3"/>
    <w:rsid w:val="00FA5719"/>
    <w:rsid w:val="00FB5C13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7AAB4-3558-44EC-A723-B9A72B6C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Slavikova Eva</cp:lastModifiedBy>
  <cp:revision>22</cp:revision>
  <cp:lastPrinted>2018-01-22T10:24:00Z</cp:lastPrinted>
  <dcterms:created xsi:type="dcterms:W3CDTF">2017-10-30T11:25:00Z</dcterms:created>
  <dcterms:modified xsi:type="dcterms:W3CDTF">2018-05-09T09:12:00Z</dcterms:modified>
</cp:coreProperties>
</file>