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D2090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D2090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D2090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D2090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D2090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D2090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327A34" w:rsidRDefault="00327A34" w:rsidP="00A1122D">
            <w:pPr>
              <w:pStyle w:val="Normlnywebov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Predmetný návrh má vplyv na prístup ľudí ku kvalitnej práci a k celoživotnému vzdelávaniu. Prostredníctvom vybraných opatrení špecifikovaných v sekcii 3.2.2 tohto návrhu (predovšetkým v navrhovanom opatrení č. 10 </w:t>
            </w:r>
            <w:r w:rsidR="007D11F0" w:rsidRPr="007D11F0">
              <w:rPr>
                <w:i/>
                <w:sz w:val="20"/>
                <w:szCs w:val="20"/>
              </w:rPr>
              <w:t>Programy a projekty na prispôsobovanie zručností pracovnej sily</w:t>
            </w:r>
            <w:r w:rsidR="007D11F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č. 11</w:t>
            </w:r>
            <w:r w:rsidR="007D11F0">
              <w:rPr>
                <w:sz w:val="20"/>
                <w:szCs w:val="20"/>
              </w:rPr>
              <w:t xml:space="preserve"> </w:t>
            </w:r>
            <w:r w:rsidR="007D11F0" w:rsidRPr="007D11F0">
              <w:rPr>
                <w:i/>
                <w:sz w:val="20"/>
                <w:szCs w:val="20"/>
              </w:rPr>
              <w:t>Predvídanie potreby zručností v súlade s vývojom na trhu práce, zabezpečovanie prognóz vývoja na trhu práce a lepšia identifikácia  dopytu po kvalifikovanej pracovnej sile</w:t>
            </w:r>
            <w:r>
              <w:rPr>
                <w:sz w:val="20"/>
                <w:szCs w:val="20"/>
              </w:rPr>
              <w:t xml:space="preserve">) má byť zabezpečená vyššia miera zosúladenia formálneho vzdelávania s potrebami trhu práce, čo má priamy dosah na uchádzačov o zamestnanie. Implementácia tohto návrhu má mať za následok vzdelávanie relevantnejšie pre potreby digitálneho priemyslu, príp. uľahčenie rekvalifikácie ľudí v súlade s týmto cieľom. Tento proces uľahčí uchádzačom o zamestnanie prístup k zamestnaniu, </w:t>
            </w:r>
            <w:r w:rsidR="0042524F">
              <w:rPr>
                <w:sz w:val="20"/>
                <w:szCs w:val="20"/>
              </w:rPr>
              <w:t>predovšetký</w:t>
            </w:r>
            <w:bookmarkStart w:id="0" w:name="_GoBack"/>
            <w:bookmarkEnd w:id="0"/>
            <w:r w:rsidR="00D2090C">
              <w:rPr>
                <w:sz w:val="20"/>
                <w:szCs w:val="20"/>
              </w:rPr>
              <w:t>m v rámci odvetví hospodárstva</w:t>
            </w:r>
            <w:r>
              <w:rPr>
                <w:sz w:val="20"/>
                <w:szCs w:val="20"/>
              </w:rPr>
              <w:t xml:space="preserve"> podliehajúcich digitalizácii. </w:t>
            </w:r>
          </w:p>
          <w:p w:rsidR="00327A34" w:rsidRDefault="00327A34" w:rsidP="00A1122D">
            <w:pPr>
              <w:pStyle w:val="Normlnywebov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Ďalej predmetný návrh uľahčuje prístup k celoživotnému  vzdelávaniu, čo je špecifikované v opatrení č. 9 o celoživotnom vzdelávaní. Predmetné opatrenie navrhuje vytvorenie systému viaczdrojového financovania celoživotného vzdelávania a tiež prenecháva kompetenciu o rozhodovaní využitia týchto zdrojov </w:t>
            </w:r>
            <w:r w:rsidR="00D2090C">
              <w:rPr>
                <w:sz w:val="20"/>
                <w:szCs w:val="20"/>
              </w:rPr>
              <w:t>priamo osobám, ktoré</w:t>
            </w:r>
            <w:r>
              <w:rPr>
                <w:sz w:val="20"/>
                <w:szCs w:val="20"/>
              </w:rPr>
              <w:t xml:space="preserve"> zasahuje, vrátane zamestnancov a nezamestnaných, čím priamo</w:t>
            </w:r>
            <w:r w:rsidR="00D2090C">
              <w:rPr>
                <w:sz w:val="20"/>
                <w:szCs w:val="20"/>
              </w:rPr>
              <w:t xml:space="preserve"> a efektívne</w:t>
            </w:r>
            <w:r>
              <w:rPr>
                <w:sz w:val="20"/>
                <w:szCs w:val="20"/>
              </w:rPr>
              <w:t xml:space="preserve"> uľahčuje prístup k tomuto typu vzdelávania</w:t>
            </w:r>
            <w:r w:rsidR="00D2090C">
              <w:rPr>
                <w:sz w:val="20"/>
                <w:szCs w:val="20"/>
              </w:rPr>
              <w:t xml:space="preserve"> a čím sa zvyšuje potenciálna zamestnateľnosť ľudí v sektoroch podliehajúcich digitalizácii</w:t>
            </w:r>
            <w:r>
              <w:rPr>
                <w:sz w:val="20"/>
                <w:szCs w:val="20"/>
              </w:rPr>
              <w:t xml:space="preserve">. </w:t>
            </w:r>
          </w:p>
          <w:p w:rsidR="00327A34" w:rsidRDefault="00327A34" w:rsidP="00A1122D">
            <w:pPr>
              <w:pStyle w:val="Normlnywebov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  <w:p w:rsidR="00327A34" w:rsidRDefault="00327A34" w:rsidP="00A1122D">
            <w:pPr>
              <w:pStyle w:val="Normlnywebov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  <w:p w:rsidR="00A30F1C" w:rsidRPr="00116AB3" w:rsidRDefault="00116AB3" w:rsidP="00BB2F95">
            <w:pPr>
              <w:pStyle w:val="Normlnywebov"/>
              <w:spacing w:before="0" w:beforeAutospacing="0" w:after="120" w:afterAutospacing="0"/>
              <w:jc w:val="both"/>
              <w:rPr>
                <w:rFonts w:eastAsia="Calibri"/>
              </w:rPr>
            </w:pPr>
            <w:r w:rsidRPr="00116AB3">
              <w:rPr>
                <w:rFonts w:eastAsia="Calibri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iné zraniteľné skupiny, ako sú napr. bezdomovci, ľudia opúšťajúci detské domovy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327A34" w:rsidRDefault="00327A34" w:rsidP="00BB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Predmetný návrh má vplyv na všetky skupiny nezamestnaných, vrátane skupiny mladých nezamestnaných, nakoľko priamo uľahčuje ich prístup k vzdelávaniu relevantnému pre budúce uplatnenie sa na trhu práce, ktorý podlieha trendom</w:t>
            </w:r>
            <w:r w:rsidR="003B01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zvyšovania miery digitalizácie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Tento vplyv však nie je väčší než vplyv na iné skupiny obyvateľstva. </w:t>
            </w:r>
          </w:p>
          <w:p w:rsidR="00327A34" w:rsidRDefault="00327A34" w:rsidP="00BB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10E0A" w:rsidRPr="00C10E0A" w:rsidRDefault="00C10E0A" w:rsidP="00BB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F16815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16815"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nemá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2527F7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</w:t>
            </w:r>
            <w:r w:rsidR="00D2090C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47AD4" w:rsidRDefault="00947AD4" w:rsidP="0094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Predmetný n</w:t>
            </w:r>
            <w:r w:rsidR="00C5629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ávrh bude mať vplyv na </w:t>
            </w:r>
            <w:r w:rsidR="00C56298" w:rsidRPr="00C5629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 xml:space="preserve">ytvorenie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komplexného 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>systému vzdelávania zameraného</w:t>
            </w:r>
            <w:r w:rsidR="004715EE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46B">
              <w:rPr>
                <w:rFonts w:ascii="Times New Roman" w:hAnsi="Times New Roman"/>
                <w:sz w:val="20"/>
                <w:szCs w:val="20"/>
              </w:rPr>
              <w:t>potreby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 xml:space="preserve"> trhu práce</w:t>
            </w:r>
            <w:r>
              <w:rPr>
                <w:rFonts w:ascii="Times New Roman" w:hAnsi="Times New Roman"/>
                <w:sz w:val="20"/>
                <w:szCs w:val="20"/>
              </w:rPr>
              <w:t>, reflektujúc trendy digitalizácie vo viacerých sektoroch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Tieto opatrenia nemajú priamy vplyv na vznik pracovných miest, ale môžu mať </w:t>
            </w:r>
            <w:r w:rsidR="009D146B">
              <w:rPr>
                <w:rFonts w:ascii="Times New Roman" w:hAnsi="Times New Roman"/>
                <w:sz w:val="20"/>
                <w:szCs w:val="20"/>
              </w:rPr>
              <w:t>takýto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efekt</w:t>
            </w:r>
            <w:r w:rsidR="009D146B">
              <w:rPr>
                <w:rFonts w:ascii="Times New Roman" w:hAnsi="Times New Roman"/>
                <w:sz w:val="20"/>
                <w:szCs w:val="20"/>
              </w:rPr>
              <w:t xml:space="preserve"> sekundárne</w:t>
            </w:r>
            <w:r>
              <w:rPr>
                <w:rFonts w:ascii="Times New Roman" w:hAnsi="Times New Roman"/>
                <w:sz w:val="20"/>
                <w:szCs w:val="20"/>
              </w:rPr>
              <w:t>, nakoľko vzdelávanie občanov a potreby zamestnávateľov budú viac zosúladené</w:t>
            </w:r>
            <w:r w:rsidR="00C624B8">
              <w:rPr>
                <w:rFonts w:ascii="Times New Roman" w:hAnsi="Times New Roman"/>
                <w:sz w:val="20"/>
                <w:szCs w:val="20"/>
              </w:rPr>
              <w:t>, čo potenciálne môže ovplyvňovať zamestnávateľov pri tvorbe nových pracovných miest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Toto platí </w:t>
            </w:r>
            <w:r w:rsidRPr="00947AD4">
              <w:rPr>
                <w:rFonts w:ascii="Times New Roman" w:hAnsi="Times New Roman"/>
                <w:sz w:val="20"/>
                <w:szCs w:val="20"/>
              </w:rPr>
              <w:t>o podnikoch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priemyslu, služieb a obchodu, na ktoré sa návrh vzťahuje, a</w:t>
            </w:r>
            <w:r w:rsidR="00C56298" w:rsidRPr="00C56298">
              <w:rPr>
                <w:rFonts w:ascii="Times New Roman" w:hAnsi="Times New Roman"/>
                <w:sz w:val="20"/>
                <w:szCs w:val="20"/>
              </w:rPr>
              <w:t> to bez regionálnych rozdielov.</w:t>
            </w:r>
            <w:r w:rsidR="00C5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AD4" w:rsidRDefault="00947AD4" w:rsidP="004B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595A4F" w:rsidRDefault="00994C53" w:rsidP="002B4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863F9A" w:rsidP="00863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Napriek tomu, že</w:t>
            </w:r>
            <w:r w:rsidR="002B4E2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návrh v sekcii </w:t>
            </w:r>
            <w:r w:rsidR="002B4E28" w:rsidRPr="00863F9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Vplyv digitalizácie a aspektov Priemyslu 4.0 na malé a stredné podniky</w:t>
            </w:r>
            <w:r w:rsidR="002B4E2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pojednáva o možno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m</w:t>
            </w:r>
            <w:r w:rsidR="002B4E2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zániku pracovných miest v dôsledku robotizácie priemyslu, ide o predpokladaný efekt celkových trendov v oblasti priemyslu, nie priamy vplyv tohto 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ávrhu na zánik pracovných miest. P</w:t>
            </w:r>
            <w:r w:rsidR="002B4E2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reto je návrh v tejto oblasti </w:t>
            </w:r>
            <w:r w:rsidR="002B4E28" w:rsidRPr="002B4E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b</w:t>
            </w:r>
            <w:r w:rsidR="004B3301" w:rsidRPr="002B4E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ez vplyvu.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B3301" w:rsidP="004B3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E313B7" w:rsidRDefault="002B4E28" w:rsidP="00B82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má dosah na fungovanie trhu práce, nakoľko jeho efektom má byť zosúladenie potrieb trhu práce, ktorý sa dynamicky vyvíja a stáva sa digitalizovanejším so vzdelávaním uchádzačov o zamestnanie a potenciálnych uchádzačov o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 zamestnanie. Toto prepojenie má byť zabezpečené predov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šetkým prostredníctvom priamej podpory vzdelávania a rekvalifikácie v relevantných oblastiach; priamej podpory celoživotného vzdelávania; prepojenia vedeckých aktivít akademickej obce s potrebami trhu práce v oblasti digitalizácie, 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a to najmä v rámci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podpory vedy a výskumu, vrátane priamej podpory činnosti vysokoškolských techn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ologických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inkubátorov, ktoré tvoria priame prepojenie medzi vysokoškolským štúdiom a podnikateľskou 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obcou.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251AF" w:rsidRDefault="002B4E28" w:rsidP="00BF2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Navrhované zmeny majú čiastočný dosah na náplň práce a spôsob vykonávania práce časti zamestnancov v sektore priemyslu, služieb a obchodu. Ide o tie pozície, náplň práce ktorých podlieha zmenám v oblasti zvyš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ovania miery digitalizácie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. Týmto zamestnancom môže vzniknúť potreba adaptovať sa na zmeny vo výkone svojej práce, v súlade s potrebami inteligentného priemyslu. </w:t>
            </w:r>
            <w:r w:rsidR="00BF28A4">
              <w:rPr>
                <w:rFonts w:ascii="Times New Roman" w:eastAsia="Calibri" w:hAnsi="Times New Roman" w:cs="Times New Roman"/>
                <w:sz w:val="20"/>
                <w:szCs w:val="18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fekt týchto opatrení sa </w:t>
            </w:r>
            <w:r w:rsidR="00BF28A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však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týka predovšetkým poskytovateľov zamestnania a potenciálnych žiadateľov o zamestnanie v súvislosti s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novými</w:t>
            </w:r>
            <w:r w:rsidR="00B828D7">
              <w:rPr>
                <w:rFonts w:ascii="Times New Roman" w:eastAsia="Calibri" w:hAnsi="Times New Roman" w:cs="Times New Roman"/>
                <w:sz w:val="20"/>
                <w:szCs w:val="18"/>
              </w:rPr>
              <w:t>, nie už existujúcimi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pracovnými pozíciami. 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630ED3" w:rsidRDefault="002B4E28" w:rsidP="00B6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</w:pPr>
            <w:r w:rsidRPr="002B4E2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Bez vplyvu. 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B5566B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BF" w:rsidRDefault="009521BF" w:rsidP="001D6749">
      <w:pPr>
        <w:spacing w:after="0" w:line="240" w:lineRule="auto"/>
      </w:pPr>
      <w:r>
        <w:separator/>
      </w:r>
    </w:p>
  </w:endnote>
  <w:endnote w:type="continuationSeparator" w:id="0">
    <w:p w:rsidR="009521BF" w:rsidRDefault="009521B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2524F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2524F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BF" w:rsidRDefault="009521BF" w:rsidP="001D6749">
      <w:pPr>
        <w:spacing w:after="0" w:line="240" w:lineRule="auto"/>
      </w:pPr>
      <w:r>
        <w:separator/>
      </w:r>
    </w:p>
  </w:footnote>
  <w:footnote w:type="continuationSeparator" w:id="0">
    <w:p w:rsidR="009521BF" w:rsidRDefault="009521B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71CC9"/>
    <w:rsid w:val="000A2B0B"/>
    <w:rsid w:val="000A6CAE"/>
    <w:rsid w:val="000A7BED"/>
    <w:rsid w:val="00116AB3"/>
    <w:rsid w:val="0012501B"/>
    <w:rsid w:val="00150314"/>
    <w:rsid w:val="00165321"/>
    <w:rsid w:val="001D6749"/>
    <w:rsid w:val="001F7932"/>
    <w:rsid w:val="0020251C"/>
    <w:rsid w:val="00204D10"/>
    <w:rsid w:val="002241B8"/>
    <w:rsid w:val="00224847"/>
    <w:rsid w:val="00226D93"/>
    <w:rsid w:val="00227A26"/>
    <w:rsid w:val="002527F7"/>
    <w:rsid w:val="00275F99"/>
    <w:rsid w:val="002B4E28"/>
    <w:rsid w:val="002E4641"/>
    <w:rsid w:val="00327A34"/>
    <w:rsid w:val="00327AF9"/>
    <w:rsid w:val="0033564F"/>
    <w:rsid w:val="00337B5D"/>
    <w:rsid w:val="003541E9"/>
    <w:rsid w:val="00357E2A"/>
    <w:rsid w:val="00362CBF"/>
    <w:rsid w:val="003849C7"/>
    <w:rsid w:val="003A075E"/>
    <w:rsid w:val="003B01F6"/>
    <w:rsid w:val="003B387A"/>
    <w:rsid w:val="003E3D41"/>
    <w:rsid w:val="0040544D"/>
    <w:rsid w:val="0042524F"/>
    <w:rsid w:val="0042751A"/>
    <w:rsid w:val="0045385F"/>
    <w:rsid w:val="00466488"/>
    <w:rsid w:val="004715EE"/>
    <w:rsid w:val="00492CAD"/>
    <w:rsid w:val="004B3301"/>
    <w:rsid w:val="004F2664"/>
    <w:rsid w:val="004F316E"/>
    <w:rsid w:val="0051643C"/>
    <w:rsid w:val="00520808"/>
    <w:rsid w:val="0053314C"/>
    <w:rsid w:val="0055142B"/>
    <w:rsid w:val="00575E2B"/>
    <w:rsid w:val="00585AD3"/>
    <w:rsid w:val="00595A4F"/>
    <w:rsid w:val="005A57C8"/>
    <w:rsid w:val="00630ED3"/>
    <w:rsid w:val="00685381"/>
    <w:rsid w:val="006B0F1F"/>
    <w:rsid w:val="006B34DA"/>
    <w:rsid w:val="006E3C55"/>
    <w:rsid w:val="006F59EA"/>
    <w:rsid w:val="00724458"/>
    <w:rsid w:val="007251AF"/>
    <w:rsid w:val="007B003C"/>
    <w:rsid w:val="007C01A3"/>
    <w:rsid w:val="007D0FAE"/>
    <w:rsid w:val="007D11F0"/>
    <w:rsid w:val="0084541B"/>
    <w:rsid w:val="00856A38"/>
    <w:rsid w:val="00863F9A"/>
    <w:rsid w:val="00872784"/>
    <w:rsid w:val="00881728"/>
    <w:rsid w:val="008A4F7C"/>
    <w:rsid w:val="008B2614"/>
    <w:rsid w:val="008E2A9D"/>
    <w:rsid w:val="008E7C10"/>
    <w:rsid w:val="00921D53"/>
    <w:rsid w:val="00932440"/>
    <w:rsid w:val="00943698"/>
    <w:rsid w:val="009471B9"/>
    <w:rsid w:val="00947AD4"/>
    <w:rsid w:val="009521BF"/>
    <w:rsid w:val="00972E46"/>
    <w:rsid w:val="00994C53"/>
    <w:rsid w:val="00997B26"/>
    <w:rsid w:val="009B755F"/>
    <w:rsid w:val="009D146B"/>
    <w:rsid w:val="009D5B4F"/>
    <w:rsid w:val="009F09C3"/>
    <w:rsid w:val="009F0EEB"/>
    <w:rsid w:val="009F23D3"/>
    <w:rsid w:val="009F385D"/>
    <w:rsid w:val="00A1122D"/>
    <w:rsid w:val="00A30F1C"/>
    <w:rsid w:val="00A53AFA"/>
    <w:rsid w:val="00A605B0"/>
    <w:rsid w:val="00A87D5B"/>
    <w:rsid w:val="00A91E79"/>
    <w:rsid w:val="00AF39B8"/>
    <w:rsid w:val="00B34884"/>
    <w:rsid w:val="00B4080A"/>
    <w:rsid w:val="00B437B3"/>
    <w:rsid w:val="00B5566B"/>
    <w:rsid w:val="00B6107E"/>
    <w:rsid w:val="00B828D7"/>
    <w:rsid w:val="00B90A2F"/>
    <w:rsid w:val="00BB2F95"/>
    <w:rsid w:val="00BC22E3"/>
    <w:rsid w:val="00BF28A4"/>
    <w:rsid w:val="00C10AFA"/>
    <w:rsid w:val="00C10E0A"/>
    <w:rsid w:val="00C56298"/>
    <w:rsid w:val="00C624B8"/>
    <w:rsid w:val="00C63956"/>
    <w:rsid w:val="00C667C3"/>
    <w:rsid w:val="00C77AA2"/>
    <w:rsid w:val="00CA023C"/>
    <w:rsid w:val="00CA3E12"/>
    <w:rsid w:val="00CA6BAF"/>
    <w:rsid w:val="00CB3623"/>
    <w:rsid w:val="00CB7204"/>
    <w:rsid w:val="00CD4982"/>
    <w:rsid w:val="00CE558F"/>
    <w:rsid w:val="00D138D3"/>
    <w:rsid w:val="00D2090C"/>
    <w:rsid w:val="00D4117C"/>
    <w:rsid w:val="00D829FE"/>
    <w:rsid w:val="00D84537"/>
    <w:rsid w:val="00D921AE"/>
    <w:rsid w:val="00DA4453"/>
    <w:rsid w:val="00DB6EF0"/>
    <w:rsid w:val="00E13CF8"/>
    <w:rsid w:val="00E22685"/>
    <w:rsid w:val="00E313B7"/>
    <w:rsid w:val="00E40428"/>
    <w:rsid w:val="00E538C0"/>
    <w:rsid w:val="00EB5517"/>
    <w:rsid w:val="00EB77D8"/>
    <w:rsid w:val="00EC51A4"/>
    <w:rsid w:val="00EF0C21"/>
    <w:rsid w:val="00F12A10"/>
    <w:rsid w:val="00F16815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28BE"/>
  <w15:docId w15:val="{777F288D-5C93-40EE-8BC4-AE463D1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1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85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85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8347-4C0E-45E8-B61C-5A70295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Tanistrak Vladimir</cp:lastModifiedBy>
  <cp:revision>5</cp:revision>
  <cp:lastPrinted>2018-05-30T12:27:00Z</cp:lastPrinted>
  <dcterms:created xsi:type="dcterms:W3CDTF">2018-06-04T11:19:00Z</dcterms:created>
  <dcterms:modified xsi:type="dcterms:W3CDTF">2018-09-04T07:38:00Z</dcterms:modified>
</cp:coreProperties>
</file>