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F43" w:rsidRPr="00870D7F" w:rsidRDefault="00252F43" w:rsidP="00252F43">
      <w:pPr>
        <w:spacing w:after="360"/>
        <w:jc w:val="center"/>
        <w:rPr>
          <w:b/>
          <w:bCs/>
          <w:sz w:val="28"/>
          <w:szCs w:val="28"/>
        </w:rPr>
      </w:pPr>
      <w:r w:rsidRPr="00870D7F">
        <w:rPr>
          <w:b/>
          <w:bCs/>
          <w:sz w:val="28"/>
          <w:szCs w:val="28"/>
        </w:rPr>
        <w:t>Doložka vybraných vplyvov</w:t>
      </w:r>
    </w:p>
    <w:tbl>
      <w:tblPr>
        <w:tblStyle w:val="Mriekatabuky"/>
        <w:tblW w:w="9360" w:type="dxa"/>
        <w:tblLayout w:type="fixed"/>
        <w:tblLook w:val="04A0" w:firstRow="1" w:lastRow="0" w:firstColumn="1" w:lastColumn="0" w:noHBand="0" w:noVBand="1"/>
      </w:tblPr>
      <w:tblGrid>
        <w:gridCol w:w="3512"/>
        <w:gridCol w:w="384"/>
        <w:gridCol w:w="141"/>
        <w:gridCol w:w="560"/>
        <w:gridCol w:w="1423"/>
        <w:gridCol w:w="168"/>
        <w:gridCol w:w="417"/>
        <w:gridCol w:w="1047"/>
        <w:gridCol w:w="50"/>
        <w:gridCol w:w="531"/>
        <w:gridCol w:w="1127"/>
      </w:tblGrid>
      <w:tr w:rsidR="00252F43" w:rsidRPr="00870D7F" w:rsidTr="001B38C4">
        <w:tc>
          <w:tcPr>
            <w:tcW w:w="9360" w:type="dxa"/>
            <w:gridSpan w:val="11"/>
            <w:tcBorders>
              <w:top w:val="single" w:sz="4" w:space="0" w:color="auto"/>
              <w:left w:val="single" w:sz="4" w:space="0" w:color="auto"/>
              <w:bottom w:val="single" w:sz="4" w:space="0" w:color="FFFFFF" w:themeColor="background1"/>
              <w:right w:val="single" w:sz="4" w:space="0" w:color="auto"/>
            </w:tcBorders>
            <w:shd w:val="clear" w:color="auto" w:fill="E2E2E2"/>
            <w:hideMark/>
          </w:tcPr>
          <w:p w:rsidR="00252F43" w:rsidRPr="00870D7F" w:rsidRDefault="00252F43" w:rsidP="00252F43">
            <w:pPr>
              <w:pStyle w:val="Odsekzoznamu"/>
              <w:numPr>
                <w:ilvl w:val="0"/>
                <w:numId w:val="14"/>
              </w:numPr>
              <w:spacing w:after="0" w:line="240" w:lineRule="auto"/>
              <w:ind w:left="426"/>
              <w:rPr>
                <w:rFonts w:ascii="Times New Roman" w:hAnsi="Times New Roman" w:cs="Times New Roman"/>
                <w:b/>
              </w:rPr>
            </w:pPr>
            <w:r w:rsidRPr="00870D7F">
              <w:rPr>
                <w:rFonts w:ascii="Times New Roman" w:hAnsi="Times New Roman" w:cs="Times New Roman"/>
                <w:b/>
              </w:rPr>
              <w:t>Základné údaje</w:t>
            </w:r>
          </w:p>
        </w:tc>
      </w:tr>
      <w:tr w:rsidR="00252F43" w:rsidRPr="00870D7F" w:rsidTr="001B38C4">
        <w:tc>
          <w:tcPr>
            <w:tcW w:w="9360" w:type="dxa"/>
            <w:gridSpan w:val="11"/>
            <w:tcBorders>
              <w:top w:val="single" w:sz="4" w:space="0" w:color="auto"/>
              <w:left w:val="single" w:sz="4" w:space="0" w:color="auto"/>
              <w:bottom w:val="single" w:sz="4" w:space="0" w:color="FFFFFF" w:themeColor="background1"/>
              <w:right w:val="single" w:sz="4" w:space="0" w:color="auto"/>
            </w:tcBorders>
            <w:shd w:val="clear" w:color="auto" w:fill="E2E2E2"/>
            <w:vAlign w:val="center"/>
            <w:hideMark/>
          </w:tcPr>
          <w:p w:rsidR="00252F43" w:rsidRPr="00870D7F" w:rsidRDefault="00252F43">
            <w:pPr>
              <w:pStyle w:val="Odsekzoznamu"/>
              <w:ind w:left="142"/>
              <w:rPr>
                <w:rFonts w:ascii="Times New Roman" w:hAnsi="Times New Roman" w:cs="Times New Roman"/>
                <w:b/>
              </w:rPr>
            </w:pPr>
            <w:r w:rsidRPr="00870D7F">
              <w:rPr>
                <w:rFonts w:ascii="Times New Roman" w:hAnsi="Times New Roman" w:cs="Times New Roman"/>
                <w:b/>
              </w:rPr>
              <w:t>Názov materiálu</w:t>
            </w:r>
          </w:p>
        </w:tc>
      </w:tr>
      <w:tr w:rsidR="00252F43" w:rsidRPr="00870D7F" w:rsidTr="001B38C4">
        <w:tc>
          <w:tcPr>
            <w:tcW w:w="9360" w:type="dxa"/>
            <w:gridSpan w:val="11"/>
            <w:tcBorders>
              <w:top w:val="single" w:sz="4" w:space="0" w:color="FFFFFF" w:themeColor="background1"/>
              <w:left w:val="single" w:sz="4" w:space="0" w:color="auto"/>
              <w:bottom w:val="single" w:sz="4" w:space="0" w:color="auto"/>
              <w:right w:val="single" w:sz="4" w:space="0" w:color="auto"/>
            </w:tcBorders>
            <w:vAlign w:val="center"/>
          </w:tcPr>
          <w:p w:rsidR="00252F43" w:rsidRPr="00A76021" w:rsidRDefault="00CC280A" w:rsidP="00CC280A">
            <w:pPr>
              <w:rPr>
                <w:sz w:val="22"/>
                <w:szCs w:val="22"/>
                <w:lang w:eastAsia="en-US"/>
              </w:rPr>
            </w:pPr>
            <w:r>
              <w:rPr>
                <w:sz w:val="22"/>
                <w:szCs w:val="22"/>
                <w:lang w:eastAsia="en-US"/>
              </w:rPr>
              <w:t>Návrh zákona o informačných technológiách</w:t>
            </w:r>
            <w:r w:rsidR="00276892" w:rsidRPr="00A76021">
              <w:rPr>
                <w:sz w:val="22"/>
                <w:szCs w:val="22"/>
                <w:lang w:eastAsia="en-US"/>
              </w:rPr>
              <w:t xml:space="preserve"> verejnej správy a o zmene a doplnení niektorých zákonov</w:t>
            </w:r>
          </w:p>
        </w:tc>
      </w:tr>
      <w:tr w:rsidR="00252F43" w:rsidRPr="00870D7F" w:rsidTr="001B38C4">
        <w:tc>
          <w:tcPr>
            <w:tcW w:w="9360" w:type="dxa"/>
            <w:gridSpan w:val="11"/>
            <w:tcBorders>
              <w:top w:val="single" w:sz="4" w:space="0" w:color="auto"/>
              <w:left w:val="single" w:sz="4" w:space="0" w:color="auto"/>
              <w:bottom w:val="single" w:sz="4" w:space="0" w:color="FFFFFF" w:themeColor="background1"/>
              <w:right w:val="single" w:sz="4" w:space="0" w:color="auto"/>
            </w:tcBorders>
            <w:shd w:val="clear" w:color="auto" w:fill="E2E2E2"/>
            <w:hideMark/>
          </w:tcPr>
          <w:p w:rsidR="00252F43" w:rsidRPr="00870D7F" w:rsidRDefault="00252F43">
            <w:pPr>
              <w:pStyle w:val="Odsekzoznamu"/>
              <w:ind w:left="142"/>
              <w:rPr>
                <w:rFonts w:ascii="Times New Roman" w:hAnsi="Times New Roman" w:cs="Times New Roman"/>
                <w:b/>
              </w:rPr>
            </w:pPr>
            <w:r w:rsidRPr="00870D7F">
              <w:rPr>
                <w:rFonts w:ascii="Times New Roman" w:hAnsi="Times New Roman" w:cs="Times New Roman"/>
                <w:b/>
              </w:rPr>
              <w:t>Predkladateľ (a spolupredkladateľ)</w:t>
            </w:r>
          </w:p>
        </w:tc>
      </w:tr>
      <w:tr w:rsidR="00252F43" w:rsidRPr="00870D7F" w:rsidTr="001B38C4">
        <w:tc>
          <w:tcPr>
            <w:tcW w:w="9360" w:type="dxa"/>
            <w:gridSpan w:val="11"/>
            <w:tcBorders>
              <w:top w:val="single" w:sz="4" w:space="0" w:color="FFFFFF" w:themeColor="background1"/>
              <w:left w:val="single" w:sz="4" w:space="0" w:color="auto"/>
              <w:bottom w:val="single" w:sz="4" w:space="0" w:color="auto"/>
              <w:right w:val="single" w:sz="4" w:space="0" w:color="auto"/>
            </w:tcBorders>
            <w:shd w:val="clear" w:color="auto" w:fill="FFFFFF" w:themeFill="background1"/>
            <w:vAlign w:val="center"/>
          </w:tcPr>
          <w:p w:rsidR="00252F43" w:rsidRPr="00870D7F" w:rsidRDefault="00CC280A">
            <w:pPr>
              <w:rPr>
                <w:lang w:eastAsia="en-US"/>
              </w:rPr>
            </w:pPr>
            <w:r>
              <w:rPr>
                <w:lang w:eastAsia="en-US"/>
              </w:rPr>
              <w:t>P</w:t>
            </w:r>
            <w:r w:rsidR="00276892">
              <w:rPr>
                <w:lang w:eastAsia="en-US"/>
              </w:rPr>
              <w:t>odpredseda vlády SR pre investície a informatizáciu</w:t>
            </w:r>
          </w:p>
          <w:p w:rsidR="00252F43" w:rsidRPr="00870D7F" w:rsidRDefault="00252F43">
            <w:pPr>
              <w:rPr>
                <w:lang w:eastAsia="en-US"/>
              </w:rPr>
            </w:pPr>
          </w:p>
        </w:tc>
      </w:tr>
      <w:tr w:rsidR="00252F43" w:rsidRPr="00870D7F" w:rsidTr="001B38C4">
        <w:tc>
          <w:tcPr>
            <w:tcW w:w="3896" w:type="dxa"/>
            <w:gridSpan w:val="2"/>
            <w:vMerge w:val="restart"/>
            <w:tcBorders>
              <w:top w:val="single" w:sz="4" w:space="0" w:color="auto"/>
              <w:left w:val="single" w:sz="4" w:space="0" w:color="auto"/>
              <w:bottom w:val="single" w:sz="4" w:space="0" w:color="auto"/>
              <w:right w:val="single" w:sz="4" w:space="0" w:color="auto"/>
            </w:tcBorders>
            <w:shd w:val="clear" w:color="auto" w:fill="E2E2E2"/>
            <w:vAlign w:val="center"/>
            <w:hideMark/>
          </w:tcPr>
          <w:p w:rsidR="00252F43" w:rsidRPr="00870D7F" w:rsidRDefault="00252F43">
            <w:pPr>
              <w:pStyle w:val="Odsekzoznamu"/>
              <w:ind w:left="142"/>
              <w:rPr>
                <w:rFonts w:ascii="Times New Roman" w:hAnsi="Times New Roman" w:cs="Times New Roman"/>
                <w:b/>
              </w:rPr>
            </w:pPr>
            <w:r w:rsidRPr="00870D7F">
              <w:rPr>
                <w:rFonts w:ascii="Times New Roman" w:hAnsi="Times New Roman" w:cs="Times New Roman"/>
                <w:b/>
              </w:rPr>
              <w:t>Charakter predkladaného materiálu</w:t>
            </w:r>
          </w:p>
        </w:tc>
        <w:tc>
          <w:tcPr>
            <w:tcW w:w="701" w:type="dxa"/>
            <w:gridSpan w:val="2"/>
            <w:tcBorders>
              <w:top w:val="single" w:sz="4" w:space="0" w:color="auto"/>
              <w:left w:val="single" w:sz="4" w:space="0" w:color="auto"/>
              <w:bottom w:val="single" w:sz="4" w:space="0" w:color="auto"/>
              <w:right w:val="nil"/>
            </w:tcBorders>
            <w:shd w:val="clear" w:color="auto" w:fill="FFFFFF" w:themeFill="background1"/>
            <w:hideMark/>
          </w:tcPr>
          <w:p w:rsidR="00252F43" w:rsidRPr="00870D7F" w:rsidRDefault="00252F43">
            <w:pPr>
              <w:jc w:val="center"/>
              <w:rPr>
                <w:lang w:eastAsia="en-US"/>
              </w:rPr>
            </w:pPr>
            <w:r w:rsidRPr="00870D7F">
              <w:rPr>
                <w:rFonts w:ascii="Segoe UI Symbol" w:eastAsia="MS Mincho" w:hAnsi="Segoe UI Symbol" w:cs="Segoe UI Symbol"/>
                <w:lang w:eastAsia="en-US"/>
              </w:rPr>
              <w:t>☐</w:t>
            </w:r>
          </w:p>
        </w:tc>
        <w:tc>
          <w:tcPr>
            <w:tcW w:w="4763" w:type="dxa"/>
            <w:gridSpan w:val="7"/>
            <w:tcBorders>
              <w:top w:val="single" w:sz="4" w:space="0" w:color="auto"/>
              <w:left w:val="nil"/>
              <w:bottom w:val="single" w:sz="4" w:space="0" w:color="auto"/>
              <w:right w:val="single" w:sz="4" w:space="0" w:color="auto"/>
            </w:tcBorders>
            <w:shd w:val="clear" w:color="auto" w:fill="FFFFFF" w:themeFill="background1"/>
            <w:hideMark/>
          </w:tcPr>
          <w:p w:rsidR="00252F43" w:rsidRPr="00870D7F" w:rsidRDefault="00252F43">
            <w:pPr>
              <w:rPr>
                <w:lang w:eastAsia="en-US"/>
              </w:rPr>
            </w:pPr>
            <w:r w:rsidRPr="00870D7F">
              <w:rPr>
                <w:lang w:eastAsia="en-US"/>
              </w:rPr>
              <w:t>Materiál nelegislatívnej povahy</w:t>
            </w:r>
          </w:p>
        </w:tc>
      </w:tr>
      <w:tr w:rsidR="00252F43" w:rsidRPr="00870D7F" w:rsidTr="001B38C4">
        <w:tc>
          <w:tcPr>
            <w:tcW w:w="3896" w:type="dxa"/>
            <w:gridSpan w:val="2"/>
            <w:vMerge/>
            <w:tcBorders>
              <w:top w:val="single" w:sz="4" w:space="0" w:color="auto"/>
              <w:left w:val="single" w:sz="4" w:space="0" w:color="auto"/>
              <w:bottom w:val="single" w:sz="4" w:space="0" w:color="auto"/>
              <w:right w:val="single" w:sz="4" w:space="0" w:color="auto"/>
            </w:tcBorders>
            <w:vAlign w:val="center"/>
            <w:hideMark/>
          </w:tcPr>
          <w:p w:rsidR="00252F43" w:rsidRPr="00870D7F" w:rsidRDefault="00252F43">
            <w:pPr>
              <w:rPr>
                <w:b/>
                <w:sz w:val="22"/>
                <w:szCs w:val="22"/>
                <w:lang w:eastAsia="en-US"/>
              </w:rPr>
            </w:pPr>
          </w:p>
        </w:tc>
        <w:tc>
          <w:tcPr>
            <w:tcW w:w="701" w:type="dxa"/>
            <w:gridSpan w:val="2"/>
            <w:tcBorders>
              <w:top w:val="single" w:sz="4" w:space="0" w:color="auto"/>
              <w:left w:val="single" w:sz="4" w:space="0" w:color="auto"/>
              <w:bottom w:val="single" w:sz="4" w:space="0" w:color="auto"/>
              <w:right w:val="nil"/>
            </w:tcBorders>
            <w:shd w:val="clear" w:color="auto" w:fill="FFFFFF" w:themeFill="background1"/>
            <w:hideMark/>
          </w:tcPr>
          <w:p w:rsidR="00252F43" w:rsidRPr="00870D7F" w:rsidRDefault="00252F43">
            <w:pPr>
              <w:jc w:val="center"/>
              <w:rPr>
                <w:lang w:eastAsia="en-US"/>
              </w:rPr>
            </w:pPr>
            <w:r w:rsidRPr="00870D7F">
              <w:rPr>
                <w:rFonts w:eastAsia="MS Mincho"/>
                <w:b/>
                <w:lang w:eastAsia="en-US"/>
              </w:rPr>
              <w:t>X</w:t>
            </w:r>
          </w:p>
        </w:tc>
        <w:tc>
          <w:tcPr>
            <w:tcW w:w="4763" w:type="dxa"/>
            <w:gridSpan w:val="7"/>
            <w:tcBorders>
              <w:top w:val="single" w:sz="4" w:space="0" w:color="auto"/>
              <w:left w:val="nil"/>
              <w:bottom w:val="single" w:sz="4" w:space="0" w:color="auto"/>
              <w:right w:val="single" w:sz="4" w:space="0" w:color="auto"/>
            </w:tcBorders>
            <w:shd w:val="clear" w:color="auto" w:fill="FFFFFF" w:themeFill="background1"/>
            <w:hideMark/>
          </w:tcPr>
          <w:p w:rsidR="00252F43" w:rsidRPr="00870D7F" w:rsidRDefault="00252F43">
            <w:pPr>
              <w:ind w:left="175" w:hanging="175"/>
              <w:rPr>
                <w:lang w:eastAsia="en-US"/>
              </w:rPr>
            </w:pPr>
            <w:r w:rsidRPr="00870D7F">
              <w:rPr>
                <w:lang w:eastAsia="en-US"/>
              </w:rPr>
              <w:t>Materiál legislatívnej povahy</w:t>
            </w:r>
          </w:p>
        </w:tc>
      </w:tr>
      <w:tr w:rsidR="00252F43" w:rsidRPr="00870D7F" w:rsidTr="001B38C4">
        <w:tc>
          <w:tcPr>
            <w:tcW w:w="3896" w:type="dxa"/>
            <w:gridSpan w:val="2"/>
            <w:vMerge/>
            <w:tcBorders>
              <w:top w:val="single" w:sz="4" w:space="0" w:color="auto"/>
              <w:left w:val="single" w:sz="4" w:space="0" w:color="auto"/>
              <w:bottom w:val="single" w:sz="4" w:space="0" w:color="auto"/>
              <w:right w:val="single" w:sz="4" w:space="0" w:color="auto"/>
            </w:tcBorders>
            <w:vAlign w:val="center"/>
            <w:hideMark/>
          </w:tcPr>
          <w:p w:rsidR="00252F43" w:rsidRPr="00870D7F" w:rsidRDefault="00252F43">
            <w:pPr>
              <w:rPr>
                <w:b/>
                <w:sz w:val="22"/>
                <w:szCs w:val="22"/>
                <w:lang w:eastAsia="en-US"/>
              </w:rPr>
            </w:pPr>
          </w:p>
        </w:tc>
        <w:tc>
          <w:tcPr>
            <w:tcW w:w="701" w:type="dxa"/>
            <w:gridSpan w:val="2"/>
            <w:tcBorders>
              <w:top w:val="single" w:sz="4" w:space="0" w:color="auto"/>
              <w:left w:val="single" w:sz="4" w:space="0" w:color="auto"/>
              <w:bottom w:val="single" w:sz="4" w:space="0" w:color="auto"/>
              <w:right w:val="nil"/>
            </w:tcBorders>
            <w:shd w:val="clear" w:color="auto" w:fill="FFFFFF" w:themeFill="background1"/>
            <w:hideMark/>
          </w:tcPr>
          <w:p w:rsidR="00252F43" w:rsidRPr="00870D7F" w:rsidRDefault="00117874">
            <w:pPr>
              <w:jc w:val="center"/>
              <w:rPr>
                <w:b/>
                <w:lang w:eastAsia="en-US"/>
              </w:rPr>
            </w:pPr>
            <w:r w:rsidRPr="00870D7F">
              <w:rPr>
                <w:rFonts w:eastAsia="MS Mincho"/>
                <w:b/>
                <w:lang w:eastAsia="en-US"/>
              </w:rPr>
              <w:t>X</w:t>
            </w:r>
          </w:p>
        </w:tc>
        <w:tc>
          <w:tcPr>
            <w:tcW w:w="4763" w:type="dxa"/>
            <w:gridSpan w:val="7"/>
            <w:tcBorders>
              <w:top w:val="single" w:sz="4" w:space="0" w:color="auto"/>
              <w:left w:val="nil"/>
              <w:bottom w:val="single" w:sz="4" w:space="0" w:color="auto"/>
              <w:right w:val="single" w:sz="4" w:space="0" w:color="auto"/>
            </w:tcBorders>
            <w:shd w:val="clear" w:color="auto" w:fill="FFFFFF" w:themeFill="background1"/>
            <w:hideMark/>
          </w:tcPr>
          <w:p w:rsidR="00252F43" w:rsidRPr="00870D7F" w:rsidRDefault="00252F43">
            <w:pPr>
              <w:rPr>
                <w:lang w:eastAsia="en-US"/>
              </w:rPr>
            </w:pPr>
            <w:r w:rsidRPr="00870D7F">
              <w:rPr>
                <w:lang w:eastAsia="en-US"/>
              </w:rPr>
              <w:t>Transpozícia práva EÚ</w:t>
            </w:r>
          </w:p>
        </w:tc>
      </w:tr>
      <w:tr w:rsidR="00252F43" w:rsidRPr="00870D7F" w:rsidTr="001B38C4">
        <w:tc>
          <w:tcPr>
            <w:tcW w:w="9360" w:type="dxa"/>
            <w:gridSpan w:val="11"/>
            <w:tcBorders>
              <w:top w:val="single" w:sz="4" w:space="0" w:color="auto"/>
              <w:left w:val="single" w:sz="4" w:space="0" w:color="auto"/>
              <w:bottom w:val="single" w:sz="4" w:space="0" w:color="FFFFFF" w:themeColor="background1"/>
              <w:right w:val="single" w:sz="4" w:space="0" w:color="auto"/>
            </w:tcBorders>
            <w:shd w:val="clear" w:color="auto" w:fill="FFFFFF" w:themeFill="background1"/>
          </w:tcPr>
          <w:p w:rsidR="00252F43" w:rsidRPr="00870D7F" w:rsidRDefault="00252F43">
            <w:pPr>
              <w:rPr>
                <w:i/>
                <w:lang w:eastAsia="en-US"/>
              </w:rPr>
            </w:pPr>
            <w:r w:rsidRPr="00870D7F">
              <w:rPr>
                <w:i/>
                <w:lang w:eastAsia="en-US"/>
              </w:rPr>
              <w:t>V prípade transpozície uveďte zoznam transponovaných predpisov:</w:t>
            </w:r>
            <w:r w:rsidR="00117874">
              <w:t xml:space="preserve"> </w:t>
            </w:r>
            <w:r w:rsidR="00117874" w:rsidRPr="00117874">
              <w:rPr>
                <w:i/>
                <w:lang w:eastAsia="en-US"/>
              </w:rPr>
              <w:t>Smernica Európskeho parlamentu a Rady (EÚ) 2016/2102 z 26. októbra 2016 o prístupnosti webových sídel a mobilných aplikácií subjektov verejného sektora</w:t>
            </w:r>
          </w:p>
          <w:p w:rsidR="00252F43" w:rsidRPr="00870D7F" w:rsidRDefault="00252F43" w:rsidP="00276892">
            <w:pPr>
              <w:rPr>
                <w:lang w:eastAsia="en-US"/>
              </w:rPr>
            </w:pPr>
          </w:p>
        </w:tc>
      </w:tr>
      <w:tr w:rsidR="00252F43" w:rsidRPr="00870D7F" w:rsidTr="001B38C4">
        <w:tc>
          <w:tcPr>
            <w:tcW w:w="6188" w:type="dxa"/>
            <w:gridSpan w:val="6"/>
            <w:tcBorders>
              <w:top w:val="single" w:sz="4" w:space="0" w:color="000000" w:themeColor="text1"/>
              <w:left w:val="single" w:sz="4" w:space="0" w:color="auto"/>
              <w:bottom w:val="single" w:sz="4" w:space="0" w:color="FFFFFF" w:themeColor="background1"/>
              <w:right w:val="single" w:sz="4" w:space="0" w:color="auto"/>
            </w:tcBorders>
            <w:shd w:val="clear" w:color="auto" w:fill="E2E2E2"/>
            <w:hideMark/>
          </w:tcPr>
          <w:p w:rsidR="00252F43" w:rsidRPr="00870D7F" w:rsidRDefault="00252F43">
            <w:pPr>
              <w:pStyle w:val="Odsekzoznamu"/>
              <w:ind w:left="142"/>
              <w:rPr>
                <w:rFonts w:ascii="Times New Roman" w:hAnsi="Times New Roman" w:cs="Times New Roman"/>
                <w:b/>
              </w:rPr>
            </w:pPr>
            <w:r w:rsidRPr="00870D7F">
              <w:rPr>
                <w:rFonts w:ascii="Times New Roman" w:hAnsi="Times New Roman" w:cs="Times New Roman"/>
                <w:b/>
              </w:rPr>
              <w:t>Termín začiatku a ukončenia PPK</w:t>
            </w:r>
          </w:p>
        </w:tc>
        <w:tc>
          <w:tcPr>
            <w:tcW w:w="3172" w:type="dxa"/>
            <w:gridSpan w:val="5"/>
            <w:tcBorders>
              <w:top w:val="single" w:sz="4" w:space="0" w:color="000000" w:themeColor="text1"/>
              <w:left w:val="single" w:sz="4" w:space="0" w:color="auto"/>
              <w:bottom w:val="single" w:sz="4" w:space="0" w:color="auto"/>
              <w:right w:val="single" w:sz="4" w:space="0" w:color="auto"/>
            </w:tcBorders>
          </w:tcPr>
          <w:p w:rsidR="00252F43" w:rsidRDefault="00117874">
            <w:pPr>
              <w:rPr>
                <w:lang w:eastAsia="en-US"/>
              </w:rPr>
            </w:pPr>
            <w:r>
              <w:rPr>
                <w:lang w:eastAsia="en-US"/>
              </w:rPr>
              <w:t>5.10.2017 – 11.10.2017</w:t>
            </w:r>
          </w:p>
          <w:p w:rsidR="00115EC2" w:rsidRPr="00870D7F" w:rsidRDefault="00115EC2">
            <w:pPr>
              <w:rPr>
                <w:lang w:eastAsia="en-US"/>
              </w:rPr>
            </w:pPr>
          </w:p>
        </w:tc>
      </w:tr>
      <w:tr w:rsidR="00252F43" w:rsidRPr="00870D7F" w:rsidTr="001B38C4">
        <w:tc>
          <w:tcPr>
            <w:tcW w:w="6188" w:type="dxa"/>
            <w:gridSpan w:val="6"/>
            <w:tcBorders>
              <w:top w:val="single" w:sz="4" w:space="0" w:color="auto"/>
              <w:left w:val="single" w:sz="4" w:space="0" w:color="auto"/>
              <w:bottom w:val="single" w:sz="4" w:space="0" w:color="FFFFFF" w:themeColor="background1"/>
              <w:right w:val="single" w:sz="4" w:space="0" w:color="auto"/>
            </w:tcBorders>
            <w:shd w:val="clear" w:color="auto" w:fill="E2E2E2"/>
            <w:hideMark/>
          </w:tcPr>
          <w:p w:rsidR="00252F43" w:rsidRPr="00870D7F" w:rsidRDefault="00252F43">
            <w:pPr>
              <w:pStyle w:val="Odsekzoznamu"/>
              <w:ind w:left="142"/>
              <w:rPr>
                <w:rFonts w:ascii="Times New Roman" w:hAnsi="Times New Roman" w:cs="Times New Roman"/>
                <w:b/>
              </w:rPr>
            </w:pPr>
            <w:r w:rsidRPr="00870D7F">
              <w:rPr>
                <w:rFonts w:ascii="Times New Roman" w:hAnsi="Times New Roman" w:cs="Times New Roman"/>
                <w:b/>
              </w:rPr>
              <w:t>Predpokladaný termín predloženia na MPK*</w:t>
            </w:r>
          </w:p>
        </w:tc>
        <w:tc>
          <w:tcPr>
            <w:tcW w:w="3172" w:type="dxa"/>
            <w:gridSpan w:val="5"/>
            <w:tcBorders>
              <w:top w:val="single" w:sz="4" w:space="0" w:color="auto"/>
              <w:left w:val="single" w:sz="4" w:space="0" w:color="auto"/>
              <w:bottom w:val="single" w:sz="4" w:space="0" w:color="auto"/>
              <w:right w:val="single" w:sz="4" w:space="0" w:color="auto"/>
            </w:tcBorders>
            <w:hideMark/>
          </w:tcPr>
          <w:p w:rsidR="00132D9C" w:rsidRDefault="00132D9C" w:rsidP="007D499A">
            <w:pPr>
              <w:rPr>
                <w:lang w:eastAsia="en-US"/>
              </w:rPr>
            </w:pPr>
            <w:r>
              <w:rPr>
                <w:lang w:eastAsia="en-US"/>
              </w:rPr>
              <w:t xml:space="preserve">16.10.2017- 06.11.2017, </w:t>
            </w:r>
          </w:p>
          <w:p w:rsidR="00252F43" w:rsidRPr="00870D7F" w:rsidRDefault="00132D9C" w:rsidP="007D499A">
            <w:pPr>
              <w:rPr>
                <w:lang w:eastAsia="en-US"/>
              </w:rPr>
            </w:pPr>
            <w:r>
              <w:rPr>
                <w:lang w:eastAsia="en-US"/>
              </w:rPr>
              <w:t>02.07.2018- 11.07.2018 (opätovné MPK)</w:t>
            </w:r>
          </w:p>
        </w:tc>
      </w:tr>
      <w:tr w:rsidR="00252F43" w:rsidRPr="00870D7F" w:rsidTr="001B38C4">
        <w:tc>
          <w:tcPr>
            <w:tcW w:w="6188" w:type="dxa"/>
            <w:gridSpan w:val="6"/>
            <w:tcBorders>
              <w:top w:val="single" w:sz="4" w:space="0" w:color="auto"/>
              <w:left w:val="single" w:sz="4" w:space="0" w:color="auto"/>
              <w:bottom w:val="single" w:sz="4" w:space="0" w:color="FFFFFF" w:themeColor="background1"/>
              <w:right w:val="single" w:sz="4" w:space="0" w:color="auto"/>
            </w:tcBorders>
            <w:shd w:val="clear" w:color="auto" w:fill="E2E2E2"/>
            <w:hideMark/>
          </w:tcPr>
          <w:p w:rsidR="00252F43" w:rsidRPr="00870D7F" w:rsidRDefault="00252F43">
            <w:pPr>
              <w:pStyle w:val="Odsekzoznamu"/>
              <w:ind w:left="142"/>
              <w:rPr>
                <w:rFonts w:ascii="Times New Roman" w:hAnsi="Times New Roman" w:cs="Times New Roman"/>
                <w:b/>
              </w:rPr>
            </w:pPr>
            <w:r w:rsidRPr="00870D7F">
              <w:rPr>
                <w:rFonts w:ascii="Times New Roman" w:hAnsi="Times New Roman" w:cs="Times New Roman"/>
                <w:b/>
              </w:rPr>
              <w:t>Predpokladaný termín predloženia na Rokovanie vlády SR*</w:t>
            </w:r>
          </w:p>
        </w:tc>
        <w:tc>
          <w:tcPr>
            <w:tcW w:w="3172" w:type="dxa"/>
            <w:gridSpan w:val="5"/>
            <w:tcBorders>
              <w:top w:val="single" w:sz="4" w:space="0" w:color="auto"/>
              <w:left w:val="single" w:sz="4" w:space="0" w:color="auto"/>
              <w:bottom w:val="single" w:sz="4" w:space="0" w:color="auto"/>
              <w:right w:val="single" w:sz="4" w:space="0" w:color="auto"/>
            </w:tcBorders>
            <w:hideMark/>
          </w:tcPr>
          <w:p w:rsidR="00252F43" w:rsidRPr="00870D7F" w:rsidRDefault="00C43611" w:rsidP="00C43611">
            <w:pPr>
              <w:rPr>
                <w:lang w:eastAsia="en-US"/>
              </w:rPr>
            </w:pPr>
            <w:r>
              <w:rPr>
                <w:lang w:eastAsia="en-US"/>
              </w:rPr>
              <w:t>September 2019</w:t>
            </w:r>
          </w:p>
        </w:tc>
      </w:tr>
      <w:tr w:rsidR="00252F43" w:rsidRPr="00870D7F" w:rsidTr="001B38C4">
        <w:tc>
          <w:tcPr>
            <w:tcW w:w="9360" w:type="dxa"/>
            <w:gridSpan w:val="11"/>
            <w:tcBorders>
              <w:top w:val="single" w:sz="4" w:space="0" w:color="auto"/>
              <w:left w:val="nil"/>
              <w:bottom w:val="single" w:sz="4" w:space="0" w:color="auto"/>
              <w:right w:val="nil"/>
            </w:tcBorders>
            <w:shd w:val="clear" w:color="auto" w:fill="FFFFFF" w:themeFill="background1"/>
          </w:tcPr>
          <w:p w:rsidR="00252F43" w:rsidRPr="00870D7F" w:rsidRDefault="00252F43">
            <w:pPr>
              <w:rPr>
                <w:lang w:eastAsia="en-US"/>
              </w:rPr>
            </w:pPr>
          </w:p>
        </w:tc>
      </w:tr>
      <w:tr w:rsidR="00252F43" w:rsidRPr="00870D7F" w:rsidTr="001B38C4">
        <w:tc>
          <w:tcPr>
            <w:tcW w:w="9360" w:type="dxa"/>
            <w:gridSpan w:val="11"/>
            <w:tcBorders>
              <w:top w:val="single" w:sz="4" w:space="0" w:color="auto"/>
              <w:left w:val="single" w:sz="4" w:space="0" w:color="auto"/>
              <w:bottom w:val="single" w:sz="4" w:space="0" w:color="FFFFFF" w:themeColor="background1"/>
              <w:right w:val="single" w:sz="4" w:space="0" w:color="auto"/>
            </w:tcBorders>
            <w:shd w:val="clear" w:color="auto" w:fill="E2E2E2"/>
            <w:hideMark/>
          </w:tcPr>
          <w:p w:rsidR="00252F43" w:rsidRPr="00870D7F" w:rsidRDefault="00252F43" w:rsidP="00252F43">
            <w:pPr>
              <w:pStyle w:val="Odsekzoznamu"/>
              <w:numPr>
                <w:ilvl w:val="0"/>
                <w:numId w:val="14"/>
              </w:numPr>
              <w:spacing w:after="0" w:line="240" w:lineRule="auto"/>
              <w:ind w:left="426"/>
              <w:rPr>
                <w:rFonts w:ascii="Times New Roman" w:hAnsi="Times New Roman" w:cs="Times New Roman"/>
                <w:b/>
              </w:rPr>
            </w:pPr>
            <w:r w:rsidRPr="00870D7F">
              <w:rPr>
                <w:rFonts w:ascii="Times New Roman" w:hAnsi="Times New Roman" w:cs="Times New Roman"/>
                <w:b/>
              </w:rPr>
              <w:t>Definícia problému</w:t>
            </w:r>
          </w:p>
        </w:tc>
      </w:tr>
      <w:tr w:rsidR="00252F43" w:rsidRPr="00870D7F" w:rsidTr="001B38C4">
        <w:trPr>
          <w:trHeight w:val="718"/>
        </w:trPr>
        <w:tc>
          <w:tcPr>
            <w:tcW w:w="9360" w:type="dxa"/>
            <w:gridSpan w:val="11"/>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E42AAC" w:rsidRPr="00E42AAC" w:rsidRDefault="00E42AAC" w:rsidP="00E42AAC">
            <w:pPr>
              <w:jc w:val="both"/>
              <w:rPr>
                <w:i/>
                <w:lang w:eastAsia="en-US"/>
              </w:rPr>
            </w:pPr>
            <w:r w:rsidRPr="00E42AAC">
              <w:rPr>
                <w:i/>
                <w:lang w:eastAsia="en-US"/>
              </w:rPr>
              <w:t>Uveďte základné problémy, na ktoré navrhovaná regulácia reaguje.</w:t>
            </w:r>
          </w:p>
          <w:p w:rsidR="00771B82" w:rsidRDefault="00771B82" w:rsidP="002C67BF">
            <w:pPr>
              <w:widowControl w:val="0"/>
              <w:autoSpaceDE w:val="0"/>
              <w:autoSpaceDN w:val="0"/>
              <w:adjustRightInd w:val="0"/>
              <w:ind w:right="-6"/>
              <w:jc w:val="both"/>
              <w:rPr>
                <w:rFonts w:ascii="TimesNewRomanPSMT" w:eastAsia="MS-Mincho" w:hAnsi="TimesNewRomanPSMT" w:cs="TimesNewRomanPSMT"/>
                <w:sz w:val="22"/>
                <w:szCs w:val="22"/>
              </w:rPr>
            </w:pPr>
          </w:p>
          <w:p w:rsidR="00252F43" w:rsidRDefault="00BE5E92" w:rsidP="002C67BF">
            <w:pPr>
              <w:widowControl w:val="0"/>
              <w:autoSpaceDE w:val="0"/>
              <w:autoSpaceDN w:val="0"/>
              <w:adjustRightInd w:val="0"/>
              <w:ind w:right="-6"/>
              <w:jc w:val="both"/>
              <w:rPr>
                <w:rFonts w:ascii="TimesNewRomanPSMT" w:eastAsia="MS-Mincho" w:hAnsi="TimesNewRomanPSMT" w:cs="TimesNewRomanPSMT"/>
                <w:sz w:val="22"/>
                <w:szCs w:val="22"/>
              </w:rPr>
            </w:pPr>
            <w:r>
              <w:rPr>
                <w:rFonts w:ascii="TimesNewRomanPSMT" w:eastAsia="MS-Mincho" w:hAnsi="TimesNewRomanPSMT" w:cs="TimesNewRomanPSMT"/>
                <w:sz w:val="22"/>
                <w:szCs w:val="22"/>
              </w:rPr>
              <w:t>Návrh zákona vychádza z existujúcej právnej úpravy - z</w:t>
            </w:r>
            <w:r w:rsidRPr="00BE5E92">
              <w:rPr>
                <w:rFonts w:ascii="TimesNewRomanPSMT" w:eastAsia="MS-Mincho" w:hAnsi="TimesNewRomanPSMT" w:cs="TimesNewRomanPSMT"/>
                <w:sz w:val="22"/>
                <w:szCs w:val="22"/>
              </w:rPr>
              <w:t>ákon č. 275/2006 Z. z. o informačných sy</w:t>
            </w:r>
            <w:r>
              <w:rPr>
                <w:rFonts w:ascii="TimesNewRomanPSMT" w:eastAsia="MS-Mincho" w:hAnsi="TimesNewRomanPSMT" w:cs="TimesNewRomanPSMT"/>
                <w:sz w:val="22"/>
                <w:szCs w:val="22"/>
              </w:rPr>
              <w:t>stémoch verejnej správy  (ISVS), ktorá reguluje oblasť informačných systémov verejnej správy. Ostatné súčasti správy informačných technológií nie</w:t>
            </w:r>
            <w:r w:rsidRPr="00BE5E92">
              <w:rPr>
                <w:rFonts w:ascii="TimesNewRomanPSMT" w:eastAsia="MS-Mincho" w:hAnsi="TimesNewRomanPSMT" w:cs="TimesNewRomanPSMT"/>
                <w:sz w:val="22"/>
                <w:szCs w:val="22"/>
              </w:rPr>
              <w:t xml:space="preserve"> sú v</w:t>
            </w:r>
            <w:r>
              <w:rPr>
                <w:rFonts w:ascii="TimesNewRomanPSMT" w:eastAsia="MS-Mincho" w:hAnsi="TimesNewRomanPSMT" w:cs="TimesNewRomanPSMT"/>
                <w:sz w:val="22"/>
                <w:szCs w:val="22"/>
              </w:rPr>
              <w:t> legislatíve</w:t>
            </w:r>
            <w:r w:rsidRPr="00BE5E92">
              <w:rPr>
                <w:rFonts w:ascii="TimesNewRomanPSMT" w:eastAsia="MS-Mincho" w:hAnsi="TimesNewRomanPSMT" w:cs="TimesNewRomanPSMT"/>
                <w:sz w:val="22"/>
                <w:szCs w:val="22"/>
              </w:rPr>
              <w:t xml:space="preserve"> upravené </w:t>
            </w:r>
            <w:r>
              <w:rPr>
                <w:rFonts w:ascii="TimesNewRomanPSMT" w:eastAsia="MS-Mincho" w:hAnsi="TimesNewRomanPSMT" w:cs="TimesNewRomanPSMT"/>
                <w:sz w:val="22"/>
                <w:szCs w:val="22"/>
              </w:rPr>
              <w:t>vôbec, ale</w:t>
            </w:r>
            <w:r w:rsidR="00771B82">
              <w:rPr>
                <w:rFonts w:ascii="TimesNewRomanPSMT" w:eastAsia="MS-Mincho" w:hAnsi="TimesNewRomanPSMT" w:cs="TimesNewRomanPSMT"/>
                <w:sz w:val="22"/>
                <w:szCs w:val="22"/>
              </w:rPr>
              <w:t>bo sú upravené nesystematicky a vo viacerých predpisoch</w:t>
            </w:r>
            <w:r>
              <w:rPr>
                <w:rFonts w:ascii="TimesNewRomanPSMT" w:eastAsia="MS-Mincho" w:hAnsi="TimesNewRomanPSMT" w:cs="TimesNewRomanPSMT"/>
                <w:sz w:val="22"/>
                <w:szCs w:val="22"/>
              </w:rPr>
              <w:t xml:space="preserve">. </w:t>
            </w:r>
            <w:r w:rsidRPr="00BE5E92">
              <w:rPr>
                <w:rFonts w:ascii="TimesNewRomanPSMT" w:eastAsia="MS-Mincho" w:hAnsi="TimesNewRomanPSMT" w:cs="TimesNewRomanPSMT"/>
                <w:sz w:val="22"/>
                <w:szCs w:val="22"/>
              </w:rPr>
              <w:t>Revízia usta</w:t>
            </w:r>
            <w:r w:rsidR="00771B82">
              <w:rPr>
                <w:rFonts w:ascii="TimesNewRomanPSMT" w:eastAsia="MS-Mincho" w:hAnsi="TimesNewRomanPSMT" w:cs="TimesNewRomanPSMT"/>
                <w:sz w:val="22"/>
                <w:szCs w:val="22"/>
              </w:rPr>
              <w:t>novení platnej právnej úpravy sa ukázala ako</w:t>
            </w:r>
            <w:r w:rsidRPr="00BE5E92">
              <w:rPr>
                <w:rFonts w:ascii="TimesNewRomanPSMT" w:eastAsia="MS-Mincho" w:hAnsi="TimesNewRomanPSMT" w:cs="TimesNewRomanPSMT"/>
                <w:sz w:val="22"/>
                <w:szCs w:val="22"/>
              </w:rPr>
              <w:t xml:space="preserve"> potrebná aj s ohľadom na vývoj v oblasti informačných technológií, ale aj s ohľadom na zmeny vo vnímaní a v stave realizácie informatizáci</w:t>
            </w:r>
            <w:r w:rsidR="002C67BF">
              <w:rPr>
                <w:rFonts w:ascii="TimesNewRomanPSMT" w:eastAsia="MS-Mincho" w:hAnsi="TimesNewRomanPSMT" w:cs="TimesNewRomanPSMT"/>
                <w:sz w:val="22"/>
                <w:szCs w:val="22"/>
              </w:rPr>
              <w:t>e verejnej správy na Slovensku.</w:t>
            </w:r>
          </w:p>
          <w:p w:rsidR="002C67BF" w:rsidRPr="002C67BF" w:rsidRDefault="002C67BF" w:rsidP="002C67BF">
            <w:pPr>
              <w:widowControl w:val="0"/>
              <w:autoSpaceDE w:val="0"/>
              <w:autoSpaceDN w:val="0"/>
              <w:adjustRightInd w:val="0"/>
              <w:ind w:right="-6"/>
              <w:jc w:val="both"/>
              <w:rPr>
                <w:rFonts w:ascii="TimesNewRomanPSMT" w:eastAsia="MS-Mincho" w:hAnsi="TimesNewRomanPSMT" w:cs="TimesNewRomanPSMT"/>
                <w:sz w:val="22"/>
                <w:szCs w:val="22"/>
              </w:rPr>
            </w:pPr>
          </w:p>
        </w:tc>
      </w:tr>
      <w:tr w:rsidR="00252F43" w:rsidRPr="00870D7F" w:rsidTr="001B38C4">
        <w:tc>
          <w:tcPr>
            <w:tcW w:w="9360" w:type="dxa"/>
            <w:gridSpan w:val="11"/>
            <w:tcBorders>
              <w:top w:val="single" w:sz="4" w:space="0" w:color="auto"/>
              <w:left w:val="single" w:sz="4" w:space="0" w:color="auto"/>
              <w:bottom w:val="single" w:sz="4" w:space="0" w:color="auto"/>
              <w:right w:val="single" w:sz="4" w:space="0" w:color="auto"/>
            </w:tcBorders>
            <w:shd w:val="clear" w:color="auto" w:fill="E2E2E2"/>
            <w:hideMark/>
          </w:tcPr>
          <w:p w:rsidR="00252F43" w:rsidRPr="00870D7F" w:rsidRDefault="00252F43" w:rsidP="00252F43">
            <w:pPr>
              <w:pStyle w:val="Odsekzoznamu"/>
              <w:numPr>
                <w:ilvl w:val="0"/>
                <w:numId w:val="14"/>
              </w:numPr>
              <w:spacing w:after="0" w:line="240" w:lineRule="auto"/>
              <w:ind w:left="426"/>
              <w:rPr>
                <w:rFonts w:ascii="Times New Roman" w:hAnsi="Times New Roman" w:cs="Times New Roman"/>
                <w:b/>
              </w:rPr>
            </w:pPr>
            <w:r w:rsidRPr="00870D7F">
              <w:rPr>
                <w:rFonts w:ascii="Times New Roman" w:hAnsi="Times New Roman" w:cs="Times New Roman"/>
                <w:b/>
              </w:rPr>
              <w:t>Ciele a výsledný stav</w:t>
            </w:r>
          </w:p>
        </w:tc>
      </w:tr>
      <w:tr w:rsidR="00252F43" w:rsidRPr="00870D7F" w:rsidTr="001B38C4">
        <w:trPr>
          <w:trHeight w:val="741"/>
        </w:trPr>
        <w:tc>
          <w:tcPr>
            <w:tcW w:w="9360"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252F43" w:rsidRPr="00870D7F" w:rsidRDefault="00252F43">
            <w:pPr>
              <w:rPr>
                <w:i/>
                <w:lang w:eastAsia="en-US"/>
              </w:rPr>
            </w:pPr>
            <w:r w:rsidRPr="00870D7F">
              <w:rPr>
                <w:i/>
                <w:lang w:eastAsia="en-US"/>
              </w:rPr>
              <w:t>Uveďte hlavné ciele navrhovaného predpisu (aký výsledný stav chcete reguláciou dosiahnuť).</w:t>
            </w:r>
          </w:p>
          <w:p w:rsidR="00252F43" w:rsidRPr="00870D7F" w:rsidRDefault="00252F43">
            <w:pPr>
              <w:jc w:val="both"/>
              <w:rPr>
                <w:lang w:eastAsia="en-US"/>
              </w:rPr>
            </w:pPr>
          </w:p>
          <w:p w:rsidR="007A4D96" w:rsidRPr="002C67BF" w:rsidRDefault="00CC6F0D">
            <w:pPr>
              <w:jc w:val="both"/>
              <w:rPr>
                <w:sz w:val="22"/>
                <w:szCs w:val="22"/>
                <w:lang w:eastAsia="en-US"/>
              </w:rPr>
            </w:pPr>
            <w:r w:rsidRPr="002C67BF">
              <w:rPr>
                <w:sz w:val="22"/>
                <w:szCs w:val="22"/>
                <w:lang w:eastAsia="en-US"/>
              </w:rPr>
              <w:t xml:space="preserve">Cieľom legislatívneho návrhu je </w:t>
            </w:r>
            <w:r w:rsidR="007A4D96" w:rsidRPr="002C67BF">
              <w:rPr>
                <w:sz w:val="22"/>
                <w:szCs w:val="22"/>
                <w:lang w:eastAsia="en-US"/>
              </w:rPr>
              <w:t xml:space="preserve">komplexne upraviť správu informačných technológií verejnej správy (ITVS) tak, aby boli jednotným spôsobom pokryté všetky oblasti vedenia a riadenia v správe ITVS. Návrh pokrýva celý životný cyklus ITVS, od fázy plánovania a organizácie až po monitoring a hodnotenie, pričom predmet pôvodnej právnej úpravy informačných systémov verejnej správy z roku 2006 </w:t>
            </w:r>
            <w:r w:rsidR="00166CA5" w:rsidRPr="002C67BF">
              <w:rPr>
                <w:sz w:val="22"/>
                <w:szCs w:val="22"/>
                <w:lang w:eastAsia="en-US"/>
              </w:rPr>
              <w:t xml:space="preserve">sa </w:t>
            </w:r>
            <w:r w:rsidR="007A4D96" w:rsidRPr="002C67BF">
              <w:rPr>
                <w:sz w:val="22"/>
                <w:szCs w:val="22"/>
                <w:lang w:eastAsia="en-US"/>
              </w:rPr>
              <w:t xml:space="preserve">rozširuje aj o ostatné súčasti informačných technológií verejnej správy. </w:t>
            </w:r>
          </w:p>
          <w:p w:rsidR="007A4D96" w:rsidRPr="002C67BF" w:rsidRDefault="007A4D96">
            <w:pPr>
              <w:jc w:val="both"/>
              <w:rPr>
                <w:sz w:val="22"/>
                <w:szCs w:val="22"/>
                <w:lang w:eastAsia="en-US"/>
              </w:rPr>
            </w:pPr>
          </w:p>
          <w:p w:rsidR="00CC6F0D" w:rsidRPr="002C67BF" w:rsidRDefault="007A4D96">
            <w:pPr>
              <w:jc w:val="both"/>
              <w:rPr>
                <w:sz w:val="22"/>
                <w:szCs w:val="22"/>
                <w:lang w:eastAsia="en-US"/>
              </w:rPr>
            </w:pPr>
            <w:r w:rsidRPr="002C67BF">
              <w:rPr>
                <w:sz w:val="22"/>
                <w:szCs w:val="22"/>
                <w:lang w:eastAsia="en-US"/>
              </w:rPr>
              <w:t xml:space="preserve">Nadväzne na to je cieľom návrhu zákona ustanoviť jednotný spôsob plnenia povinností pri výkone všetkých fáz riadenia v správe ITVS. </w:t>
            </w:r>
          </w:p>
          <w:p w:rsidR="005B4AA1" w:rsidRPr="002C67BF" w:rsidRDefault="005B4AA1" w:rsidP="00AF7F14">
            <w:pPr>
              <w:spacing w:before="120" w:after="120"/>
              <w:jc w:val="both"/>
              <w:rPr>
                <w:bCs/>
                <w:sz w:val="22"/>
                <w:szCs w:val="22"/>
                <w:lang w:eastAsia="en-US"/>
              </w:rPr>
            </w:pPr>
            <w:r w:rsidRPr="002C67BF">
              <w:rPr>
                <w:bCs/>
                <w:sz w:val="22"/>
                <w:szCs w:val="22"/>
                <w:lang w:eastAsia="en-US"/>
              </w:rPr>
              <w:t>M</w:t>
            </w:r>
            <w:r w:rsidR="00252F43" w:rsidRPr="002C67BF">
              <w:rPr>
                <w:bCs/>
                <w:sz w:val="22"/>
                <w:szCs w:val="22"/>
                <w:lang w:eastAsia="en-US"/>
              </w:rPr>
              <w:t>ed</w:t>
            </w:r>
            <w:r w:rsidR="00B710A3" w:rsidRPr="002C67BF">
              <w:rPr>
                <w:bCs/>
                <w:sz w:val="22"/>
                <w:szCs w:val="22"/>
                <w:lang w:eastAsia="en-US"/>
              </w:rPr>
              <w:t>zi hlavné oblasti úpravy patrí</w:t>
            </w:r>
            <w:r w:rsidR="007A4D96" w:rsidRPr="002C67BF">
              <w:rPr>
                <w:bCs/>
                <w:sz w:val="22"/>
                <w:szCs w:val="22"/>
                <w:lang w:eastAsia="en-US"/>
              </w:rPr>
              <w:t xml:space="preserve">: </w:t>
            </w:r>
          </w:p>
          <w:p w:rsidR="00E52496" w:rsidRPr="002C67BF" w:rsidRDefault="00E52496" w:rsidP="005B4AA1">
            <w:pPr>
              <w:pStyle w:val="Odsekzoznamu"/>
              <w:numPr>
                <w:ilvl w:val="0"/>
                <w:numId w:val="15"/>
              </w:numPr>
              <w:spacing w:before="120" w:after="120"/>
              <w:jc w:val="both"/>
              <w:rPr>
                <w:rFonts w:ascii="Times New Roman" w:hAnsi="Times New Roman" w:cs="Times New Roman"/>
                <w:bCs/>
                <w:lang w:eastAsia="sk-SK"/>
              </w:rPr>
            </w:pPr>
            <w:r w:rsidRPr="002C67BF">
              <w:rPr>
                <w:rFonts w:ascii="Times New Roman" w:hAnsi="Times New Roman" w:cs="Times New Roman"/>
                <w:bCs/>
                <w:lang w:eastAsia="sk-SK"/>
              </w:rPr>
              <w:t xml:space="preserve">základné pojmy a princípy </w:t>
            </w:r>
            <w:r w:rsidR="00B710A3" w:rsidRPr="002C67BF">
              <w:rPr>
                <w:rFonts w:ascii="Times New Roman" w:hAnsi="Times New Roman" w:cs="Times New Roman"/>
                <w:bCs/>
                <w:lang w:eastAsia="sk-SK"/>
              </w:rPr>
              <w:t>v správe ITVS</w:t>
            </w:r>
            <w:r w:rsidRPr="002C67BF">
              <w:rPr>
                <w:rFonts w:ascii="Times New Roman" w:hAnsi="Times New Roman" w:cs="Times New Roman"/>
                <w:bCs/>
                <w:lang w:eastAsia="sk-SK"/>
              </w:rPr>
              <w:t>,</w:t>
            </w:r>
          </w:p>
          <w:p w:rsidR="00E52496" w:rsidRPr="002C67BF" w:rsidRDefault="005B4AA1" w:rsidP="005B4AA1">
            <w:pPr>
              <w:pStyle w:val="Odsekzoznamu"/>
              <w:numPr>
                <w:ilvl w:val="0"/>
                <w:numId w:val="15"/>
              </w:numPr>
              <w:spacing w:before="120" w:after="120"/>
              <w:jc w:val="both"/>
              <w:rPr>
                <w:rFonts w:ascii="Times New Roman" w:hAnsi="Times New Roman" w:cs="Times New Roman"/>
                <w:bCs/>
                <w:lang w:eastAsia="sk-SK"/>
              </w:rPr>
            </w:pPr>
            <w:r w:rsidRPr="002C67BF">
              <w:rPr>
                <w:rFonts w:ascii="Times New Roman" w:hAnsi="Times New Roman" w:cs="Times New Roman"/>
                <w:bCs/>
                <w:lang w:eastAsia="sk-SK"/>
              </w:rPr>
              <w:t>o</w:t>
            </w:r>
            <w:r w:rsidR="00B710A3" w:rsidRPr="002C67BF">
              <w:rPr>
                <w:rFonts w:ascii="Times New Roman" w:hAnsi="Times New Roman" w:cs="Times New Roman"/>
                <w:bCs/>
                <w:lang w:eastAsia="sk-SK"/>
              </w:rPr>
              <w:t>rganizácia</w:t>
            </w:r>
            <w:r w:rsidRPr="002C67BF">
              <w:rPr>
                <w:rFonts w:ascii="Times New Roman" w:hAnsi="Times New Roman" w:cs="Times New Roman"/>
                <w:bCs/>
                <w:lang w:eastAsia="sk-SK"/>
              </w:rPr>
              <w:t xml:space="preserve"> správy ITVS a</w:t>
            </w:r>
            <w:r w:rsidR="00E52496" w:rsidRPr="002C67BF">
              <w:rPr>
                <w:rFonts w:ascii="Times New Roman" w:hAnsi="Times New Roman" w:cs="Times New Roman"/>
                <w:bCs/>
                <w:lang w:eastAsia="sk-SK"/>
              </w:rPr>
              <w:t xml:space="preserve"> vymedzenie vedenia a riadenia v správe ITVS, </w:t>
            </w:r>
          </w:p>
          <w:p w:rsidR="00252F43" w:rsidRPr="002C67BF" w:rsidRDefault="005B4AA1" w:rsidP="005B4AA1">
            <w:pPr>
              <w:pStyle w:val="Odsekzoznamu"/>
              <w:numPr>
                <w:ilvl w:val="0"/>
                <w:numId w:val="15"/>
              </w:numPr>
              <w:spacing w:before="120" w:after="120"/>
              <w:jc w:val="both"/>
              <w:rPr>
                <w:rFonts w:ascii="Times New Roman" w:hAnsi="Times New Roman" w:cs="Times New Roman"/>
                <w:bCs/>
                <w:lang w:eastAsia="sk-SK"/>
              </w:rPr>
            </w:pPr>
            <w:r w:rsidRPr="002C67BF">
              <w:rPr>
                <w:rFonts w:ascii="Times New Roman" w:hAnsi="Times New Roman" w:cs="Times New Roman"/>
                <w:bCs/>
                <w:lang w:eastAsia="sk-SK"/>
              </w:rPr>
              <w:t>pôsobnosť orgánov vedenia a riadenia pri správe ITVS</w:t>
            </w:r>
            <w:r w:rsidR="00E52496" w:rsidRPr="002C67BF">
              <w:rPr>
                <w:rFonts w:ascii="Times New Roman" w:hAnsi="Times New Roman" w:cs="Times New Roman"/>
                <w:bCs/>
                <w:lang w:eastAsia="sk-SK"/>
              </w:rPr>
              <w:t xml:space="preserve"> v rámci pôsobnosti</w:t>
            </w:r>
            <w:r w:rsidRPr="002C67BF">
              <w:rPr>
                <w:rFonts w:ascii="Times New Roman" w:hAnsi="Times New Roman" w:cs="Times New Roman"/>
                <w:bCs/>
                <w:lang w:eastAsia="sk-SK"/>
              </w:rPr>
              <w:t>,</w:t>
            </w:r>
          </w:p>
          <w:p w:rsidR="005B4AA1" w:rsidRPr="002C67BF" w:rsidRDefault="00B710A3" w:rsidP="005B4AA1">
            <w:pPr>
              <w:pStyle w:val="Odsekzoznamu"/>
              <w:numPr>
                <w:ilvl w:val="0"/>
                <w:numId w:val="15"/>
              </w:numPr>
              <w:spacing w:before="120" w:after="120"/>
              <w:jc w:val="both"/>
              <w:rPr>
                <w:rFonts w:ascii="Times New Roman" w:hAnsi="Times New Roman" w:cs="Times New Roman"/>
                <w:bCs/>
                <w:lang w:eastAsia="sk-SK"/>
              </w:rPr>
            </w:pPr>
            <w:r w:rsidRPr="002C67BF">
              <w:rPr>
                <w:rFonts w:ascii="Times New Roman" w:hAnsi="Times New Roman" w:cs="Times New Roman"/>
                <w:bCs/>
                <w:lang w:eastAsia="sk-SK"/>
              </w:rPr>
              <w:t>strategické a koncepčné dokumenty</w:t>
            </w:r>
            <w:r w:rsidR="00166CA5" w:rsidRPr="002C67BF">
              <w:rPr>
                <w:rFonts w:ascii="Times New Roman" w:hAnsi="Times New Roman" w:cs="Times New Roman"/>
                <w:bCs/>
                <w:lang w:eastAsia="sk-SK"/>
              </w:rPr>
              <w:t xml:space="preserve"> v správe ITVS</w:t>
            </w:r>
            <w:r w:rsidR="005B4AA1" w:rsidRPr="002C67BF">
              <w:rPr>
                <w:rFonts w:ascii="Times New Roman" w:hAnsi="Times New Roman" w:cs="Times New Roman"/>
              </w:rPr>
              <w:t>,</w:t>
            </w:r>
          </w:p>
          <w:p w:rsidR="00E52496" w:rsidRPr="002C67BF" w:rsidRDefault="00EC3CC0" w:rsidP="00E52496">
            <w:pPr>
              <w:pStyle w:val="Odsekzoznamu"/>
              <w:numPr>
                <w:ilvl w:val="0"/>
                <w:numId w:val="15"/>
              </w:numPr>
              <w:spacing w:before="120" w:after="120"/>
              <w:jc w:val="both"/>
              <w:rPr>
                <w:rFonts w:ascii="Times New Roman" w:hAnsi="Times New Roman" w:cs="Times New Roman"/>
                <w:bCs/>
                <w:lang w:eastAsia="sk-SK"/>
              </w:rPr>
            </w:pPr>
            <w:r w:rsidRPr="002C67BF">
              <w:rPr>
                <w:rFonts w:ascii="Times New Roman" w:hAnsi="Times New Roman" w:cs="Times New Roman"/>
                <w:bCs/>
                <w:lang w:eastAsia="sk-SK"/>
              </w:rPr>
              <w:t xml:space="preserve">jednotné pravidlá pre </w:t>
            </w:r>
          </w:p>
          <w:p w:rsidR="00B710A3" w:rsidRPr="002C67BF" w:rsidRDefault="00B710A3" w:rsidP="00B710A3">
            <w:pPr>
              <w:pStyle w:val="Odsekzoznamu"/>
              <w:numPr>
                <w:ilvl w:val="0"/>
                <w:numId w:val="37"/>
              </w:numPr>
              <w:spacing w:before="120" w:after="120"/>
              <w:jc w:val="both"/>
              <w:rPr>
                <w:rFonts w:ascii="Times New Roman" w:hAnsi="Times New Roman" w:cs="Times New Roman"/>
                <w:bCs/>
                <w:lang w:eastAsia="sk-SK"/>
              </w:rPr>
            </w:pPr>
            <w:r w:rsidRPr="002C67BF">
              <w:rPr>
                <w:rFonts w:ascii="Times New Roman" w:hAnsi="Times New Roman" w:cs="Times New Roman"/>
                <w:bCs/>
                <w:lang w:eastAsia="sk-SK"/>
              </w:rPr>
              <w:t>plánovanie a organizáciu ITVS,</w:t>
            </w:r>
          </w:p>
          <w:p w:rsidR="00E52496" w:rsidRPr="002C67BF" w:rsidRDefault="00EC3CC0" w:rsidP="00E52496">
            <w:pPr>
              <w:pStyle w:val="Odsekzoznamu"/>
              <w:numPr>
                <w:ilvl w:val="0"/>
                <w:numId w:val="37"/>
              </w:numPr>
              <w:spacing w:before="120" w:after="120"/>
              <w:jc w:val="both"/>
              <w:rPr>
                <w:rFonts w:ascii="Times New Roman" w:hAnsi="Times New Roman" w:cs="Times New Roman"/>
                <w:bCs/>
                <w:lang w:eastAsia="sk-SK"/>
              </w:rPr>
            </w:pPr>
            <w:r w:rsidRPr="002C67BF">
              <w:rPr>
                <w:rFonts w:ascii="Times New Roman" w:hAnsi="Times New Roman" w:cs="Times New Roman"/>
                <w:bCs/>
                <w:lang w:eastAsia="sk-SK"/>
              </w:rPr>
              <w:t>obstarávanie a implementáciu ITVS</w:t>
            </w:r>
            <w:r w:rsidR="00252F43" w:rsidRPr="002C67BF">
              <w:rPr>
                <w:rFonts w:ascii="Times New Roman" w:hAnsi="Times New Roman" w:cs="Times New Roman"/>
                <w:bCs/>
                <w:lang w:eastAsia="sk-SK"/>
              </w:rPr>
              <w:t>,</w:t>
            </w:r>
            <w:r w:rsidR="00AF7F14" w:rsidRPr="002C67BF">
              <w:rPr>
                <w:rFonts w:ascii="Times New Roman" w:hAnsi="Times New Roman" w:cs="Times New Roman"/>
                <w:bCs/>
                <w:lang w:eastAsia="sk-SK"/>
              </w:rPr>
              <w:t xml:space="preserve"> </w:t>
            </w:r>
          </w:p>
          <w:p w:rsidR="00E52496" w:rsidRPr="002C67BF" w:rsidRDefault="00EC3CC0" w:rsidP="00E52496">
            <w:pPr>
              <w:pStyle w:val="Odsekzoznamu"/>
              <w:numPr>
                <w:ilvl w:val="0"/>
                <w:numId w:val="37"/>
              </w:numPr>
              <w:spacing w:before="120" w:after="120"/>
              <w:jc w:val="both"/>
              <w:rPr>
                <w:rFonts w:ascii="Times New Roman" w:hAnsi="Times New Roman" w:cs="Times New Roman"/>
                <w:bCs/>
                <w:lang w:eastAsia="sk-SK"/>
              </w:rPr>
            </w:pPr>
            <w:r w:rsidRPr="002C67BF">
              <w:rPr>
                <w:rFonts w:ascii="Times New Roman" w:hAnsi="Times New Roman" w:cs="Times New Roman"/>
                <w:bCs/>
                <w:lang w:eastAsia="sk-SK"/>
              </w:rPr>
              <w:lastRenderedPageBreak/>
              <w:t>p</w:t>
            </w:r>
            <w:r w:rsidR="00E52496" w:rsidRPr="002C67BF">
              <w:rPr>
                <w:rFonts w:ascii="Times New Roman" w:hAnsi="Times New Roman" w:cs="Times New Roman"/>
                <w:bCs/>
                <w:lang w:eastAsia="sk-SK"/>
              </w:rPr>
              <w:t>revádzku</w:t>
            </w:r>
            <w:r w:rsidRPr="002C67BF">
              <w:rPr>
                <w:rFonts w:ascii="Times New Roman" w:hAnsi="Times New Roman" w:cs="Times New Roman"/>
                <w:bCs/>
                <w:lang w:eastAsia="sk-SK"/>
              </w:rPr>
              <w:t>, servis a </w:t>
            </w:r>
            <w:r w:rsidR="00E52496" w:rsidRPr="002C67BF">
              <w:rPr>
                <w:rFonts w:ascii="Times New Roman" w:hAnsi="Times New Roman" w:cs="Times New Roman"/>
                <w:bCs/>
                <w:lang w:eastAsia="sk-SK"/>
              </w:rPr>
              <w:t>podporu</w:t>
            </w:r>
            <w:r w:rsidRPr="002C67BF">
              <w:rPr>
                <w:rFonts w:ascii="Times New Roman" w:hAnsi="Times New Roman" w:cs="Times New Roman"/>
                <w:bCs/>
                <w:lang w:eastAsia="sk-SK"/>
              </w:rPr>
              <w:t>,</w:t>
            </w:r>
            <w:r w:rsidR="00AF7F14" w:rsidRPr="002C67BF">
              <w:rPr>
                <w:rFonts w:ascii="Times New Roman" w:hAnsi="Times New Roman" w:cs="Times New Roman"/>
                <w:bCs/>
                <w:lang w:eastAsia="sk-SK"/>
              </w:rPr>
              <w:t xml:space="preserve"> </w:t>
            </w:r>
          </w:p>
          <w:p w:rsidR="00E52496" w:rsidRPr="002C67BF" w:rsidRDefault="00EC3CC0" w:rsidP="00E52496">
            <w:pPr>
              <w:pStyle w:val="Odsekzoznamu"/>
              <w:numPr>
                <w:ilvl w:val="0"/>
                <w:numId w:val="37"/>
              </w:numPr>
              <w:spacing w:before="120" w:after="120"/>
              <w:jc w:val="both"/>
              <w:rPr>
                <w:rFonts w:ascii="Times New Roman" w:hAnsi="Times New Roman" w:cs="Times New Roman"/>
                <w:bCs/>
                <w:lang w:eastAsia="sk-SK"/>
              </w:rPr>
            </w:pPr>
            <w:r w:rsidRPr="002C67BF">
              <w:rPr>
                <w:rFonts w:ascii="Times New Roman" w:hAnsi="Times New Roman" w:cs="Times New Roman"/>
                <w:bCs/>
                <w:lang w:eastAsia="sk-SK"/>
              </w:rPr>
              <w:t>monitoring a hodnotenie,</w:t>
            </w:r>
            <w:r w:rsidR="00AF7F14" w:rsidRPr="002C67BF">
              <w:rPr>
                <w:rFonts w:ascii="Times New Roman" w:hAnsi="Times New Roman" w:cs="Times New Roman"/>
                <w:bCs/>
                <w:lang w:eastAsia="sk-SK"/>
              </w:rPr>
              <w:t xml:space="preserve"> </w:t>
            </w:r>
          </w:p>
          <w:p w:rsidR="00AF7F14" w:rsidRPr="002C67BF" w:rsidRDefault="00EC3CC0" w:rsidP="00E52496">
            <w:pPr>
              <w:pStyle w:val="Odsekzoznamu"/>
              <w:numPr>
                <w:ilvl w:val="0"/>
                <w:numId w:val="37"/>
              </w:numPr>
              <w:spacing w:before="120" w:after="120"/>
              <w:jc w:val="both"/>
              <w:rPr>
                <w:rFonts w:ascii="Times New Roman" w:hAnsi="Times New Roman" w:cs="Times New Roman"/>
                <w:bCs/>
                <w:lang w:eastAsia="sk-SK"/>
              </w:rPr>
            </w:pPr>
            <w:r w:rsidRPr="002C67BF">
              <w:rPr>
                <w:rFonts w:ascii="Times New Roman" w:hAnsi="Times New Roman" w:cs="Times New Roman"/>
                <w:bCs/>
                <w:lang w:eastAsia="sk-SK"/>
              </w:rPr>
              <w:t>bezpečnosť informačných technológií verejnej správy,</w:t>
            </w:r>
          </w:p>
          <w:p w:rsidR="00B710A3" w:rsidRPr="002C67BF" w:rsidRDefault="00B710A3" w:rsidP="00AF7F14">
            <w:pPr>
              <w:pStyle w:val="Odsekzoznamu"/>
              <w:numPr>
                <w:ilvl w:val="0"/>
                <w:numId w:val="15"/>
              </w:numPr>
              <w:spacing w:before="120" w:after="120"/>
              <w:jc w:val="both"/>
              <w:rPr>
                <w:rFonts w:ascii="Times New Roman" w:hAnsi="Times New Roman" w:cs="Times New Roman"/>
                <w:bCs/>
                <w:lang w:eastAsia="sk-SK"/>
              </w:rPr>
            </w:pPr>
            <w:r w:rsidRPr="002C67BF">
              <w:rPr>
                <w:rFonts w:ascii="Times New Roman" w:hAnsi="Times New Roman" w:cs="Times New Roman"/>
                <w:bCs/>
                <w:lang w:eastAsia="sk-SK"/>
              </w:rPr>
              <w:t>usta</w:t>
            </w:r>
            <w:r w:rsidR="00166CA5" w:rsidRPr="002C67BF">
              <w:rPr>
                <w:rFonts w:ascii="Times New Roman" w:hAnsi="Times New Roman" w:cs="Times New Roman"/>
                <w:bCs/>
                <w:lang w:eastAsia="sk-SK"/>
              </w:rPr>
              <w:t>novenie</w:t>
            </w:r>
            <w:r w:rsidRPr="002C67BF">
              <w:rPr>
                <w:rFonts w:ascii="Times New Roman" w:hAnsi="Times New Roman" w:cs="Times New Roman"/>
                <w:bCs/>
                <w:lang w:eastAsia="sk-SK"/>
              </w:rPr>
              <w:t xml:space="preserve"> štandardov pre ISVS,</w:t>
            </w:r>
          </w:p>
          <w:p w:rsidR="00EC3CC0" w:rsidRPr="002C67BF" w:rsidRDefault="00B710A3" w:rsidP="00AF7F14">
            <w:pPr>
              <w:pStyle w:val="Odsekzoznamu"/>
              <w:numPr>
                <w:ilvl w:val="0"/>
                <w:numId w:val="15"/>
              </w:numPr>
              <w:spacing w:before="120" w:after="120"/>
              <w:jc w:val="both"/>
              <w:rPr>
                <w:rFonts w:ascii="Times New Roman" w:hAnsi="Times New Roman" w:cs="Times New Roman"/>
                <w:bCs/>
                <w:lang w:eastAsia="sk-SK"/>
              </w:rPr>
            </w:pPr>
            <w:r w:rsidRPr="002C67BF">
              <w:rPr>
                <w:rFonts w:ascii="Times New Roman" w:hAnsi="Times New Roman" w:cs="Times New Roman"/>
                <w:bCs/>
                <w:lang w:eastAsia="sk-SK"/>
              </w:rPr>
              <w:t>vydávanie výkladových stanovísk</w:t>
            </w:r>
            <w:r w:rsidR="00AF7F14" w:rsidRPr="002C67BF">
              <w:rPr>
                <w:rFonts w:ascii="Times New Roman" w:hAnsi="Times New Roman" w:cs="Times New Roman"/>
                <w:bCs/>
                <w:lang w:eastAsia="sk-SK"/>
              </w:rPr>
              <w:t xml:space="preserve">, </w:t>
            </w:r>
          </w:p>
          <w:p w:rsidR="00E52496" w:rsidRPr="002C67BF" w:rsidRDefault="00B710A3" w:rsidP="00E52496">
            <w:pPr>
              <w:pStyle w:val="Odsekzoznamu"/>
              <w:numPr>
                <w:ilvl w:val="0"/>
                <w:numId w:val="15"/>
              </w:numPr>
              <w:spacing w:before="120" w:after="120"/>
              <w:jc w:val="both"/>
              <w:rPr>
                <w:rFonts w:ascii="Times New Roman" w:hAnsi="Times New Roman" w:cs="Times New Roman"/>
                <w:bCs/>
                <w:lang w:eastAsia="sk-SK"/>
              </w:rPr>
            </w:pPr>
            <w:r w:rsidRPr="002C67BF">
              <w:rPr>
                <w:rFonts w:ascii="Times New Roman" w:hAnsi="Times New Roman" w:cs="Times New Roman"/>
                <w:bCs/>
                <w:lang w:eastAsia="sk-SK"/>
              </w:rPr>
              <w:t>kontrola a sankčný mechanizmus pre ne</w:t>
            </w:r>
            <w:r w:rsidR="00AF7F14" w:rsidRPr="002C67BF">
              <w:rPr>
                <w:rFonts w:ascii="Times New Roman" w:hAnsi="Times New Roman" w:cs="Times New Roman"/>
                <w:bCs/>
                <w:lang w:eastAsia="sk-SK"/>
              </w:rPr>
              <w:t>plnenie povinností.</w:t>
            </w:r>
          </w:p>
          <w:p w:rsidR="00B710A3" w:rsidRDefault="00252F43">
            <w:pPr>
              <w:jc w:val="both"/>
              <w:rPr>
                <w:lang w:eastAsia="en-US"/>
              </w:rPr>
            </w:pPr>
            <w:r w:rsidRPr="002C67BF">
              <w:rPr>
                <w:sz w:val="22"/>
                <w:szCs w:val="22"/>
                <w:lang w:eastAsia="en-US"/>
              </w:rPr>
              <w:t xml:space="preserve">Od zavedenia </w:t>
            </w:r>
            <w:r w:rsidR="005B4AA1" w:rsidRPr="002C67BF">
              <w:rPr>
                <w:sz w:val="22"/>
                <w:szCs w:val="22"/>
                <w:lang w:eastAsia="en-US"/>
              </w:rPr>
              <w:t>nových pravidiel pre správu ITVS</w:t>
            </w:r>
            <w:r w:rsidRPr="002C67BF">
              <w:rPr>
                <w:sz w:val="22"/>
                <w:szCs w:val="22"/>
                <w:lang w:eastAsia="en-US"/>
              </w:rPr>
              <w:t xml:space="preserve"> ustanovených v náv</w:t>
            </w:r>
            <w:r w:rsidR="005B4AA1" w:rsidRPr="002C67BF">
              <w:rPr>
                <w:sz w:val="22"/>
                <w:szCs w:val="22"/>
                <w:lang w:eastAsia="en-US"/>
              </w:rPr>
              <w:t>rhu zákona sa očakáva</w:t>
            </w:r>
            <w:r w:rsidRPr="002C67BF">
              <w:rPr>
                <w:sz w:val="22"/>
                <w:szCs w:val="22"/>
                <w:lang w:eastAsia="en-US"/>
              </w:rPr>
              <w:t xml:space="preserve"> </w:t>
            </w:r>
            <w:r w:rsidR="005B4AA1" w:rsidRPr="002C67BF">
              <w:rPr>
                <w:sz w:val="22"/>
                <w:szCs w:val="22"/>
                <w:lang w:eastAsia="en-US"/>
              </w:rPr>
              <w:t>zmena základného filozofického a systémového nastavenia tejto oblasti.</w:t>
            </w:r>
            <w:r w:rsidR="005B4AA1">
              <w:rPr>
                <w:lang w:eastAsia="en-US"/>
              </w:rPr>
              <w:t xml:space="preserve"> </w:t>
            </w:r>
          </w:p>
          <w:p w:rsidR="00115EC2" w:rsidRPr="00870D7F" w:rsidRDefault="00115EC2">
            <w:pPr>
              <w:jc w:val="both"/>
              <w:rPr>
                <w:lang w:eastAsia="en-US"/>
              </w:rPr>
            </w:pPr>
          </w:p>
        </w:tc>
      </w:tr>
      <w:tr w:rsidR="00252F43" w:rsidRPr="00870D7F" w:rsidTr="001B38C4">
        <w:tc>
          <w:tcPr>
            <w:tcW w:w="9360" w:type="dxa"/>
            <w:gridSpan w:val="11"/>
            <w:tcBorders>
              <w:top w:val="single" w:sz="4" w:space="0" w:color="auto"/>
              <w:left w:val="single" w:sz="4" w:space="0" w:color="auto"/>
              <w:bottom w:val="nil"/>
              <w:right w:val="single" w:sz="4" w:space="0" w:color="auto"/>
            </w:tcBorders>
            <w:shd w:val="clear" w:color="auto" w:fill="E2E2E2"/>
            <w:hideMark/>
          </w:tcPr>
          <w:p w:rsidR="00252F43" w:rsidRPr="00870D7F" w:rsidRDefault="00252F43" w:rsidP="00252F43">
            <w:pPr>
              <w:pStyle w:val="Odsekzoznamu"/>
              <w:numPr>
                <w:ilvl w:val="0"/>
                <w:numId w:val="14"/>
              </w:numPr>
              <w:spacing w:after="0" w:line="240" w:lineRule="auto"/>
              <w:ind w:left="426"/>
              <w:rPr>
                <w:rFonts w:ascii="Times New Roman" w:hAnsi="Times New Roman" w:cs="Times New Roman"/>
                <w:b/>
              </w:rPr>
            </w:pPr>
            <w:r w:rsidRPr="00870D7F">
              <w:rPr>
                <w:rFonts w:ascii="Times New Roman" w:hAnsi="Times New Roman" w:cs="Times New Roman"/>
                <w:b/>
              </w:rPr>
              <w:lastRenderedPageBreak/>
              <w:t>Dotknuté subjekty</w:t>
            </w:r>
          </w:p>
        </w:tc>
      </w:tr>
      <w:tr w:rsidR="00252F43" w:rsidRPr="00870D7F" w:rsidTr="001B38C4">
        <w:tc>
          <w:tcPr>
            <w:tcW w:w="9360" w:type="dxa"/>
            <w:gridSpan w:val="11"/>
            <w:tcBorders>
              <w:top w:val="nil"/>
              <w:left w:val="single" w:sz="4" w:space="0" w:color="auto"/>
              <w:bottom w:val="single" w:sz="4" w:space="0" w:color="auto"/>
              <w:right w:val="single" w:sz="4" w:space="0" w:color="auto"/>
            </w:tcBorders>
            <w:shd w:val="clear" w:color="auto" w:fill="FFFFFF" w:themeFill="background1"/>
          </w:tcPr>
          <w:p w:rsidR="00252F43" w:rsidRDefault="00252F43">
            <w:pPr>
              <w:rPr>
                <w:i/>
                <w:lang w:eastAsia="en-US"/>
              </w:rPr>
            </w:pPr>
            <w:r w:rsidRPr="00870D7F">
              <w:rPr>
                <w:i/>
                <w:lang w:eastAsia="en-US"/>
              </w:rPr>
              <w:t>Uveďte subjekty, ktorých sa zmeny návrhu dotknú priamo aj nepriamo:</w:t>
            </w:r>
          </w:p>
          <w:p w:rsidR="00AF7F14" w:rsidRPr="00870D7F" w:rsidRDefault="00AF7F14">
            <w:pPr>
              <w:rPr>
                <w:i/>
                <w:lang w:eastAsia="en-US"/>
              </w:rPr>
            </w:pPr>
          </w:p>
          <w:p w:rsidR="00252F43" w:rsidRDefault="00AF7F14">
            <w:pPr>
              <w:jc w:val="both"/>
              <w:rPr>
                <w:sz w:val="22"/>
                <w:szCs w:val="22"/>
                <w:lang w:eastAsia="en-US"/>
              </w:rPr>
            </w:pPr>
            <w:r w:rsidRPr="002C67BF">
              <w:rPr>
                <w:sz w:val="22"/>
                <w:szCs w:val="22"/>
                <w:lang w:eastAsia="en-US"/>
              </w:rPr>
              <w:t xml:space="preserve">Návrh zákona ovplyvní povinné osoby podľa aktuálne platného zákona č. 275/2006 </w:t>
            </w:r>
            <w:proofErr w:type="spellStart"/>
            <w:r w:rsidRPr="002C67BF">
              <w:rPr>
                <w:sz w:val="22"/>
                <w:szCs w:val="22"/>
                <w:lang w:eastAsia="en-US"/>
              </w:rPr>
              <w:t>Z.z</w:t>
            </w:r>
            <w:proofErr w:type="spellEnd"/>
            <w:r w:rsidRPr="002C67BF">
              <w:rPr>
                <w:sz w:val="22"/>
                <w:szCs w:val="22"/>
                <w:lang w:eastAsia="en-US"/>
              </w:rPr>
              <w:t>. o informačných systémo</w:t>
            </w:r>
            <w:r w:rsidR="00EF0202" w:rsidRPr="002C67BF">
              <w:rPr>
                <w:sz w:val="22"/>
                <w:szCs w:val="22"/>
                <w:lang w:eastAsia="en-US"/>
              </w:rPr>
              <w:t>ch verejnej správy, o</w:t>
            </w:r>
            <w:r w:rsidR="00E60122">
              <w:rPr>
                <w:sz w:val="22"/>
                <w:szCs w:val="22"/>
                <w:lang w:eastAsia="en-US"/>
              </w:rPr>
              <w:t>kruh subjektov teda ostáva nezmenený, mení sa ich pomenovanie a rozdelenie (na orgán vedenia a orgány riadenia).</w:t>
            </w:r>
          </w:p>
          <w:p w:rsidR="00E60122" w:rsidRPr="00E60122" w:rsidRDefault="00E60122" w:rsidP="00E60122">
            <w:pPr>
              <w:jc w:val="both"/>
              <w:rPr>
                <w:sz w:val="22"/>
                <w:szCs w:val="22"/>
                <w:lang w:eastAsia="en-US"/>
              </w:rPr>
            </w:pPr>
            <w:r>
              <w:rPr>
                <w:sz w:val="22"/>
                <w:szCs w:val="22"/>
                <w:lang w:eastAsia="en-US"/>
              </w:rPr>
              <w:t>Orgánom vedenia je Úrad podpredsedu vlády SR pre investície a informatizáciu. Orgánmi riadenia sú:</w:t>
            </w:r>
          </w:p>
          <w:p w:rsidR="00E60122" w:rsidRDefault="00E60122" w:rsidP="00E60122">
            <w:pPr>
              <w:pStyle w:val="Odsekzoznamu"/>
              <w:widowControl w:val="0"/>
              <w:numPr>
                <w:ilvl w:val="0"/>
                <w:numId w:val="39"/>
              </w:numPr>
              <w:autoSpaceDE w:val="0"/>
              <w:autoSpaceDN w:val="0"/>
              <w:adjustRightInd w:val="0"/>
              <w:spacing w:after="0" w:line="240" w:lineRule="auto"/>
              <w:ind w:left="447"/>
              <w:jc w:val="both"/>
              <w:rPr>
                <w:rFonts w:ascii="Times New Roman" w:hAnsi="Times New Roman" w:cs="Times New Roman"/>
              </w:rPr>
            </w:pPr>
            <w:r>
              <w:rPr>
                <w:rFonts w:ascii="Times New Roman" w:hAnsi="Times New Roman" w:cs="Times New Roman"/>
              </w:rPr>
              <w:t>ministerstvo a ostatný ústredný orgán štátnej správy,</w:t>
            </w:r>
          </w:p>
          <w:p w:rsidR="00E60122" w:rsidRDefault="00E60122" w:rsidP="00E60122">
            <w:pPr>
              <w:pStyle w:val="Odsekzoznamu"/>
              <w:widowControl w:val="0"/>
              <w:numPr>
                <w:ilvl w:val="0"/>
                <w:numId w:val="39"/>
              </w:numPr>
              <w:autoSpaceDE w:val="0"/>
              <w:autoSpaceDN w:val="0"/>
              <w:adjustRightInd w:val="0"/>
              <w:spacing w:after="0" w:line="240" w:lineRule="auto"/>
              <w:ind w:left="447"/>
              <w:jc w:val="both"/>
              <w:rPr>
                <w:rFonts w:ascii="Times New Roman" w:hAnsi="Times New Roman" w:cs="Times New Roman"/>
              </w:rPr>
            </w:pPr>
            <w:r>
              <w:rPr>
                <w:rFonts w:ascii="Times New Roman" w:hAnsi="Times New Roman" w:cs="Times New Roman"/>
              </w:rPr>
              <w:t>Generálna prokuratúra Slovenskej republiky, Najvyšší kontrolný úrad Slovenskej republiky, Úrad pre dohľad nad zdravotnou starostlivosťou, Úrad na ochranu osobných údajov Slovenskej republiky, Úrad pre reguláciu elektronických komunikácií a poštových služieb, Dopravný úrad, Úrad pre reguláciu sieťových odvetví a iný štátny orgán,</w:t>
            </w:r>
          </w:p>
          <w:p w:rsidR="00E60122" w:rsidRDefault="00E60122" w:rsidP="00E60122">
            <w:pPr>
              <w:pStyle w:val="Odsekzoznamu"/>
              <w:widowControl w:val="0"/>
              <w:numPr>
                <w:ilvl w:val="0"/>
                <w:numId w:val="39"/>
              </w:numPr>
              <w:autoSpaceDE w:val="0"/>
              <w:autoSpaceDN w:val="0"/>
              <w:adjustRightInd w:val="0"/>
              <w:spacing w:after="0" w:line="240" w:lineRule="auto"/>
              <w:ind w:left="447"/>
              <w:jc w:val="both"/>
              <w:rPr>
                <w:rFonts w:ascii="Times New Roman" w:hAnsi="Times New Roman" w:cs="Times New Roman"/>
              </w:rPr>
            </w:pPr>
            <w:r>
              <w:rPr>
                <w:rFonts w:ascii="Times New Roman" w:hAnsi="Times New Roman" w:cs="Times New Roman"/>
              </w:rPr>
              <w:t>obec a vyšší územný celok,</w:t>
            </w:r>
          </w:p>
          <w:p w:rsidR="00E60122" w:rsidRDefault="00E60122" w:rsidP="00E60122">
            <w:pPr>
              <w:pStyle w:val="Odsekzoznamu"/>
              <w:widowControl w:val="0"/>
              <w:numPr>
                <w:ilvl w:val="0"/>
                <w:numId w:val="39"/>
              </w:numPr>
              <w:autoSpaceDE w:val="0"/>
              <w:autoSpaceDN w:val="0"/>
              <w:adjustRightInd w:val="0"/>
              <w:spacing w:after="0" w:line="240" w:lineRule="auto"/>
              <w:ind w:left="447"/>
              <w:jc w:val="both"/>
              <w:rPr>
                <w:rFonts w:ascii="Times New Roman" w:hAnsi="Times New Roman" w:cs="Times New Roman"/>
              </w:rPr>
            </w:pPr>
            <w:r>
              <w:rPr>
                <w:rFonts w:ascii="Times New Roman" w:hAnsi="Times New Roman" w:cs="Times New Roman"/>
              </w:rPr>
              <w:t>Kancelária Národnej rady Slovenskej republiky, Kancelária prezidenta Slovenskej republiky, Kancelária Ústavného súdu Slovenskej republiky, Kancelária Najvyššieho súdu Slovenskej republiky, Kancelária Súdnej rady Slovenskej republiky, Kancelária verejného ochrancu práv, Úrad komisára pre deti, Úrad komisára pre osoby so zdravotným postihnutím, Ústav pamäti národa, Sociálna poisťovňa, zdravotné poisťovne, Tlačová agentúra Slovenskej republiky, Rozhlas a televízia Slovenska, Rada pre vysielanie a retransmisiu,</w:t>
            </w:r>
          </w:p>
          <w:p w:rsidR="00E60122" w:rsidRDefault="00E60122" w:rsidP="00E60122">
            <w:pPr>
              <w:pStyle w:val="Odsekzoznamu"/>
              <w:widowControl w:val="0"/>
              <w:numPr>
                <w:ilvl w:val="0"/>
                <w:numId w:val="39"/>
              </w:numPr>
              <w:autoSpaceDE w:val="0"/>
              <w:autoSpaceDN w:val="0"/>
              <w:adjustRightInd w:val="0"/>
              <w:spacing w:after="0" w:line="240" w:lineRule="auto"/>
              <w:ind w:left="447"/>
              <w:jc w:val="both"/>
              <w:rPr>
                <w:rFonts w:ascii="Times New Roman" w:hAnsi="Times New Roman" w:cs="Times New Roman"/>
              </w:rPr>
            </w:pPr>
            <w:r>
              <w:rPr>
                <w:rFonts w:ascii="Times New Roman" w:hAnsi="Times New Roman" w:cs="Times New Roman"/>
              </w:rPr>
              <w:t>právnická osoba v zriaďovateľskej alebo zakladateľskej pôsobnosti orgánu riadenia uvedeného v písmenách a) až d),</w:t>
            </w:r>
          </w:p>
          <w:p w:rsidR="00E60122" w:rsidRDefault="00E60122" w:rsidP="00E60122">
            <w:pPr>
              <w:pStyle w:val="Odsekzoznamu"/>
              <w:widowControl w:val="0"/>
              <w:numPr>
                <w:ilvl w:val="0"/>
                <w:numId w:val="39"/>
              </w:numPr>
              <w:autoSpaceDE w:val="0"/>
              <w:autoSpaceDN w:val="0"/>
              <w:adjustRightInd w:val="0"/>
              <w:spacing w:after="0" w:line="240" w:lineRule="auto"/>
              <w:ind w:left="447"/>
              <w:jc w:val="both"/>
              <w:rPr>
                <w:rFonts w:ascii="Times New Roman" w:hAnsi="Times New Roman" w:cs="Times New Roman"/>
              </w:rPr>
            </w:pPr>
            <w:r>
              <w:rPr>
                <w:rFonts w:ascii="Times New Roman" w:hAnsi="Times New Roman" w:cs="Times New Roman"/>
              </w:rPr>
              <w:t>komora regulovanej profesie a komora, na ktorú je prenesený výkon verejnej moci s povinným členstvom,</w:t>
            </w:r>
          </w:p>
          <w:p w:rsidR="00E60122" w:rsidRDefault="00E60122" w:rsidP="00E60122">
            <w:pPr>
              <w:pStyle w:val="Odsekzoznamu"/>
              <w:widowControl w:val="0"/>
              <w:numPr>
                <w:ilvl w:val="0"/>
                <w:numId w:val="39"/>
              </w:numPr>
              <w:autoSpaceDE w:val="0"/>
              <w:autoSpaceDN w:val="0"/>
              <w:adjustRightInd w:val="0"/>
              <w:spacing w:after="0" w:line="240" w:lineRule="auto"/>
              <w:ind w:left="447"/>
              <w:jc w:val="both"/>
              <w:rPr>
                <w:rFonts w:ascii="Times New Roman" w:hAnsi="Times New Roman" w:cs="Times New Roman"/>
              </w:rPr>
            </w:pPr>
            <w:r>
              <w:rPr>
                <w:rFonts w:ascii="Times New Roman" w:hAnsi="Times New Roman" w:cs="Times New Roman"/>
              </w:rPr>
              <w:t>fyzická osoba a právnická osoba neuvedená v písmenách a) až f), okrem Národnej banky Slovenska, na ktorú je prenesený výkon verejnej moci alebo ktorá plní úlohy na úseku preneseného výkonu štátnej správy podľa osobitného predpisu,</w:t>
            </w:r>
          </w:p>
          <w:p w:rsidR="0008736C" w:rsidRPr="00E60122" w:rsidRDefault="00E60122" w:rsidP="0008736C">
            <w:pPr>
              <w:pStyle w:val="Odsekzoznamu"/>
              <w:widowControl w:val="0"/>
              <w:numPr>
                <w:ilvl w:val="0"/>
                <w:numId w:val="39"/>
              </w:numPr>
              <w:autoSpaceDE w:val="0"/>
              <w:autoSpaceDN w:val="0"/>
              <w:adjustRightInd w:val="0"/>
              <w:spacing w:after="0" w:line="240" w:lineRule="auto"/>
              <w:ind w:left="447"/>
              <w:jc w:val="both"/>
              <w:rPr>
                <w:rFonts w:ascii="Times New Roman" w:hAnsi="Times New Roman" w:cs="Times New Roman"/>
              </w:rPr>
            </w:pPr>
            <w:r>
              <w:rPr>
                <w:rFonts w:ascii="Times New Roman" w:hAnsi="Times New Roman" w:cs="Times New Roman"/>
              </w:rPr>
              <w:t xml:space="preserve">záujmové združenie právnických osôb </w:t>
            </w:r>
            <w:proofErr w:type="spellStart"/>
            <w:r>
              <w:rPr>
                <w:rFonts w:ascii="Times New Roman" w:hAnsi="Times New Roman" w:cs="Times New Roman"/>
              </w:rPr>
              <w:t>DataCentrum</w:t>
            </w:r>
            <w:proofErr w:type="spellEnd"/>
            <w:r>
              <w:rPr>
                <w:rFonts w:ascii="Times New Roman" w:hAnsi="Times New Roman" w:cs="Times New Roman"/>
              </w:rPr>
              <w:t xml:space="preserve"> elektronizácie územnej samosprávy Slovenska, ktorého jedinými členmi sú Ministerstvo financií Slovenskej republiky a Združenie miest a obcí Slovenska.</w:t>
            </w:r>
          </w:p>
          <w:p w:rsidR="0008736C" w:rsidRDefault="0008736C" w:rsidP="0008736C">
            <w:pPr>
              <w:jc w:val="both"/>
              <w:rPr>
                <w:sz w:val="22"/>
                <w:szCs w:val="22"/>
                <w:lang w:eastAsia="en-US"/>
              </w:rPr>
            </w:pPr>
          </w:p>
          <w:p w:rsidR="00AE67FA" w:rsidRPr="002C67BF" w:rsidRDefault="0008736C" w:rsidP="0008736C">
            <w:pPr>
              <w:jc w:val="both"/>
              <w:rPr>
                <w:sz w:val="22"/>
                <w:szCs w:val="22"/>
                <w:lang w:eastAsia="en-US"/>
              </w:rPr>
            </w:pPr>
            <w:r w:rsidRPr="00AB0063">
              <w:rPr>
                <w:sz w:val="22"/>
                <w:szCs w:val="22"/>
                <w:lang w:eastAsia="en-US"/>
              </w:rPr>
              <w:t xml:space="preserve">Nepriamo sa </w:t>
            </w:r>
            <w:r w:rsidR="00AE67FA" w:rsidRPr="00AB0063">
              <w:rPr>
                <w:sz w:val="22"/>
                <w:szCs w:val="22"/>
                <w:lang w:eastAsia="en-US"/>
              </w:rPr>
              <w:t>materiál dotýka všetkých podnikateľských subjektov, ktorí spolupracujú s orgánom riadenia pri plánovaní, obstarávaní a implementácii projekt</w:t>
            </w:r>
            <w:r w:rsidR="00D264EC" w:rsidRPr="00AB0063">
              <w:rPr>
                <w:sz w:val="22"/>
                <w:szCs w:val="22"/>
                <w:lang w:eastAsia="en-US"/>
              </w:rPr>
              <w:t>u</w:t>
            </w:r>
            <w:r w:rsidR="00AE67FA" w:rsidRPr="00AB0063">
              <w:rPr>
                <w:sz w:val="22"/>
                <w:szCs w:val="22"/>
                <w:lang w:eastAsia="en-US"/>
              </w:rPr>
              <w:t>, a to z dôvodu záväznosti n</w:t>
            </w:r>
            <w:r w:rsidR="00D264EC" w:rsidRPr="00AB0063">
              <w:rPr>
                <w:sz w:val="22"/>
                <w:szCs w:val="22"/>
                <w:lang w:eastAsia="en-US"/>
              </w:rPr>
              <w:t>ových pravidiel pre správu ITVS a nové zmluvné pod</w:t>
            </w:r>
            <w:r w:rsidR="00882C7D" w:rsidRPr="00AB0063">
              <w:rPr>
                <w:sz w:val="22"/>
                <w:szCs w:val="22"/>
                <w:lang w:eastAsia="en-US"/>
              </w:rPr>
              <w:t xml:space="preserve">mienky, ktoré musia byť povinne aplikované pre projekty v rámci </w:t>
            </w:r>
            <w:r w:rsidR="00882C7D">
              <w:rPr>
                <w:sz w:val="22"/>
                <w:szCs w:val="22"/>
                <w:lang w:eastAsia="en-US"/>
              </w:rPr>
              <w:t xml:space="preserve">ITVS. </w:t>
            </w:r>
          </w:p>
          <w:p w:rsidR="00252F43" w:rsidRPr="002D1B0C" w:rsidRDefault="00252F43">
            <w:pPr>
              <w:rPr>
                <w:lang w:eastAsia="en-US"/>
              </w:rPr>
            </w:pPr>
          </w:p>
        </w:tc>
      </w:tr>
      <w:tr w:rsidR="00252F43" w:rsidRPr="00870D7F" w:rsidTr="001B38C4">
        <w:tc>
          <w:tcPr>
            <w:tcW w:w="9360" w:type="dxa"/>
            <w:gridSpan w:val="11"/>
            <w:tcBorders>
              <w:top w:val="single" w:sz="4" w:space="0" w:color="auto"/>
              <w:left w:val="single" w:sz="4" w:space="0" w:color="auto"/>
              <w:bottom w:val="nil"/>
              <w:right w:val="single" w:sz="4" w:space="0" w:color="auto"/>
            </w:tcBorders>
            <w:shd w:val="clear" w:color="auto" w:fill="E2E2E2"/>
            <w:hideMark/>
          </w:tcPr>
          <w:p w:rsidR="00252F43" w:rsidRPr="00870D7F" w:rsidRDefault="00252F43" w:rsidP="00252F43">
            <w:pPr>
              <w:pStyle w:val="Odsekzoznamu"/>
              <w:numPr>
                <w:ilvl w:val="0"/>
                <w:numId w:val="14"/>
              </w:numPr>
              <w:spacing w:after="0" w:line="240" w:lineRule="auto"/>
              <w:ind w:left="426"/>
              <w:rPr>
                <w:rFonts w:ascii="Times New Roman" w:hAnsi="Times New Roman" w:cs="Times New Roman"/>
                <w:b/>
              </w:rPr>
            </w:pPr>
            <w:r w:rsidRPr="00870D7F">
              <w:rPr>
                <w:rFonts w:ascii="Times New Roman" w:hAnsi="Times New Roman" w:cs="Times New Roman"/>
                <w:b/>
              </w:rPr>
              <w:t>Alternatívne riešenia</w:t>
            </w:r>
          </w:p>
        </w:tc>
      </w:tr>
      <w:tr w:rsidR="00252F43" w:rsidRPr="00870D7F" w:rsidTr="001B38C4">
        <w:trPr>
          <w:trHeight w:val="709"/>
        </w:trPr>
        <w:tc>
          <w:tcPr>
            <w:tcW w:w="9360" w:type="dxa"/>
            <w:gridSpan w:val="11"/>
            <w:tcBorders>
              <w:top w:val="nil"/>
              <w:left w:val="single" w:sz="4" w:space="0" w:color="auto"/>
              <w:bottom w:val="single" w:sz="4" w:space="0" w:color="auto"/>
              <w:right w:val="single" w:sz="4" w:space="0" w:color="auto"/>
            </w:tcBorders>
            <w:shd w:val="clear" w:color="auto" w:fill="FFFFFF" w:themeFill="background1"/>
          </w:tcPr>
          <w:p w:rsidR="00252F43" w:rsidRPr="00870D7F" w:rsidRDefault="00252F43">
            <w:pPr>
              <w:rPr>
                <w:i/>
                <w:lang w:eastAsia="en-US"/>
              </w:rPr>
            </w:pPr>
            <w:r w:rsidRPr="00870D7F">
              <w:rPr>
                <w:i/>
                <w:lang w:eastAsia="en-US"/>
              </w:rPr>
              <w:t>Aké alternatívne riešenia boli posudzované?</w:t>
            </w:r>
          </w:p>
          <w:p w:rsidR="00252F43" w:rsidRPr="00870D7F" w:rsidRDefault="00252F43">
            <w:pPr>
              <w:rPr>
                <w:i/>
                <w:lang w:eastAsia="en-US"/>
              </w:rPr>
            </w:pPr>
            <w:r w:rsidRPr="00870D7F">
              <w:rPr>
                <w:i/>
                <w:lang w:eastAsia="en-US"/>
              </w:rPr>
              <w:t>Uveďte, aké alternatívne spôsoby na odstránenie definovaného problému boli identifikované a posudzované.</w:t>
            </w:r>
          </w:p>
          <w:p w:rsidR="00E52496" w:rsidRDefault="00E52496">
            <w:pPr>
              <w:rPr>
                <w:lang w:eastAsia="en-US"/>
              </w:rPr>
            </w:pPr>
          </w:p>
          <w:p w:rsidR="009B3641" w:rsidRPr="002C67BF" w:rsidRDefault="00826269" w:rsidP="009B3641">
            <w:pPr>
              <w:jc w:val="both"/>
              <w:rPr>
                <w:sz w:val="22"/>
                <w:szCs w:val="22"/>
                <w:lang w:eastAsia="en-US"/>
              </w:rPr>
            </w:pPr>
            <w:r>
              <w:rPr>
                <w:sz w:val="22"/>
                <w:szCs w:val="22"/>
                <w:lang w:eastAsia="en-US"/>
              </w:rPr>
              <w:t>Súčasná právna úprava zahŕňa</w:t>
            </w:r>
            <w:r w:rsidR="009B3641">
              <w:rPr>
                <w:sz w:val="22"/>
                <w:szCs w:val="22"/>
                <w:lang w:eastAsia="en-US"/>
              </w:rPr>
              <w:t xml:space="preserve"> len povinnosti vo vzťahu k informačným systémom verejnej správy, pričom životný cyklus ostatných súčastí IT, t.</w:t>
            </w:r>
            <w:r w:rsidR="00521910">
              <w:rPr>
                <w:sz w:val="22"/>
                <w:szCs w:val="22"/>
                <w:lang w:eastAsia="en-US"/>
              </w:rPr>
              <w:t xml:space="preserve"> </w:t>
            </w:r>
            <w:r w:rsidR="009B3641">
              <w:rPr>
                <w:sz w:val="22"/>
                <w:szCs w:val="22"/>
                <w:lang w:eastAsia="en-US"/>
              </w:rPr>
              <w:t xml:space="preserve">j. </w:t>
            </w:r>
            <w:r w:rsidR="009B3641" w:rsidRPr="009B3641">
              <w:rPr>
                <w:sz w:val="22"/>
                <w:szCs w:val="22"/>
                <w:lang w:eastAsia="en-US"/>
              </w:rPr>
              <w:t xml:space="preserve">infraštruktúra, informačná činnosť a elektronické služby </w:t>
            </w:r>
            <w:r w:rsidR="009B3641">
              <w:rPr>
                <w:sz w:val="22"/>
                <w:szCs w:val="22"/>
                <w:lang w:eastAsia="en-US"/>
              </w:rPr>
              <w:t>úpravou neboli pokryté, prípadne boli upravené okrajovo v iných predpisoch</w:t>
            </w:r>
            <w:r w:rsidR="0059323D">
              <w:rPr>
                <w:sz w:val="22"/>
                <w:szCs w:val="22"/>
                <w:lang w:eastAsia="en-US"/>
              </w:rPr>
              <w:t>, metodických predpisoch a uzneseniach vlády</w:t>
            </w:r>
            <w:r w:rsidR="009B3641">
              <w:rPr>
                <w:sz w:val="22"/>
                <w:szCs w:val="22"/>
                <w:lang w:eastAsia="en-US"/>
              </w:rPr>
              <w:t xml:space="preserve">. </w:t>
            </w:r>
            <w:r w:rsidR="0059323D">
              <w:rPr>
                <w:sz w:val="22"/>
                <w:szCs w:val="22"/>
                <w:lang w:eastAsia="en-US"/>
              </w:rPr>
              <w:t xml:space="preserve">Tieto predpisy boli zmapované v rámci analýzy, </w:t>
            </w:r>
            <w:r w:rsidR="009479A9">
              <w:rPr>
                <w:sz w:val="22"/>
                <w:szCs w:val="22"/>
                <w:lang w:eastAsia="en-US"/>
              </w:rPr>
              <w:t>na základe ktorej bol spracovaný</w:t>
            </w:r>
            <w:r w:rsidR="00E52496" w:rsidRPr="002C67BF">
              <w:rPr>
                <w:sz w:val="22"/>
                <w:szCs w:val="22"/>
                <w:lang w:eastAsia="en-US"/>
              </w:rPr>
              <w:t xml:space="preserve"> legislatívny zámer</w:t>
            </w:r>
            <w:r w:rsidR="00166CA5" w:rsidRPr="002C67BF">
              <w:rPr>
                <w:sz w:val="22"/>
                <w:szCs w:val="22"/>
                <w:lang w:eastAsia="en-US"/>
              </w:rPr>
              <w:t xml:space="preserve"> a následne paragrafové znenie návrhu zákona</w:t>
            </w:r>
            <w:r w:rsidR="0059323D">
              <w:rPr>
                <w:sz w:val="22"/>
                <w:szCs w:val="22"/>
                <w:lang w:eastAsia="en-US"/>
              </w:rPr>
              <w:t xml:space="preserve">. </w:t>
            </w:r>
          </w:p>
          <w:p w:rsidR="00E52496" w:rsidRPr="002C67BF" w:rsidRDefault="00E52496" w:rsidP="00E52496">
            <w:pPr>
              <w:rPr>
                <w:sz w:val="22"/>
                <w:szCs w:val="22"/>
                <w:lang w:eastAsia="en-US"/>
              </w:rPr>
            </w:pPr>
            <w:r w:rsidRPr="002C67BF">
              <w:rPr>
                <w:sz w:val="22"/>
                <w:szCs w:val="22"/>
                <w:lang w:eastAsia="en-US"/>
              </w:rPr>
              <w:t xml:space="preserve">Analýza </w:t>
            </w:r>
            <w:r w:rsidR="00826269">
              <w:rPr>
                <w:sz w:val="22"/>
                <w:szCs w:val="22"/>
                <w:lang w:eastAsia="en-US"/>
              </w:rPr>
              <w:t xml:space="preserve">vychádzala </w:t>
            </w:r>
            <w:r w:rsidRPr="002C67BF">
              <w:rPr>
                <w:sz w:val="22"/>
                <w:szCs w:val="22"/>
                <w:lang w:eastAsia="en-US"/>
              </w:rPr>
              <w:t>z</w:t>
            </w:r>
            <w:r w:rsidR="009B3641">
              <w:rPr>
                <w:sz w:val="22"/>
                <w:szCs w:val="22"/>
                <w:lang w:eastAsia="en-US"/>
              </w:rPr>
              <w:t> medzinárodných štandardov</w:t>
            </w:r>
            <w:r w:rsidR="00826269">
              <w:rPr>
                <w:sz w:val="22"/>
                <w:szCs w:val="22"/>
                <w:lang w:eastAsia="en-US"/>
              </w:rPr>
              <w:t>, metodík a referenčných rámcov, a to najmä</w:t>
            </w:r>
            <w:r w:rsidRPr="002C67BF">
              <w:rPr>
                <w:sz w:val="22"/>
                <w:szCs w:val="22"/>
                <w:lang w:eastAsia="en-US"/>
              </w:rPr>
              <w:t xml:space="preserve">: </w:t>
            </w:r>
          </w:p>
          <w:p w:rsidR="00E52496" w:rsidRPr="002C67BF" w:rsidRDefault="002C67BF" w:rsidP="00E52496">
            <w:pPr>
              <w:rPr>
                <w:sz w:val="22"/>
                <w:szCs w:val="22"/>
                <w:lang w:eastAsia="en-US"/>
              </w:rPr>
            </w:pPr>
            <w:r>
              <w:rPr>
                <w:sz w:val="22"/>
                <w:szCs w:val="22"/>
                <w:lang w:eastAsia="en-US"/>
              </w:rPr>
              <w:t>•</w:t>
            </w:r>
            <w:r>
              <w:rPr>
                <w:sz w:val="22"/>
                <w:szCs w:val="22"/>
                <w:lang w:eastAsia="en-US"/>
              </w:rPr>
              <w:tab/>
            </w:r>
            <w:r w:rsidR="00E52496" w:rsidRPr="002C67BF">
              <w:rPr>
                <w:sz w:val="22"/>
                <w:szCs w:val="22"/>
                <w:lang w:eastAsia="en-US"/>
              </w:rPr>
              <w:t>COBIT® 5,</w:t>
            </w:r>
          </w:p>
          <w:p w:rsidR="00E52496" w:rsidRPr="002C67BF" w:rsidRDefault="002C67BF" w:rsidP="00E52496">
            <w:pPr>
              <w:rPr>
                <w:sz w:val="22"/>
                <w:szCs w:val="22"/>
                <w:lang w:eastAsia="en-US"/>
              </w:rPr>
            </w:pPr>
            <w:r>
              <w:rPr>
                <w:sz w:val="22"/>
                <w:szCs w:val="22"/>
                <w:lang w:eastAsia="en-US"/>
              </w:rPr>
              <w:lastRenderedPageBreak/>
              <w:t>•</w:t>
            </w:r>
            <w:r>
              <w:rPr>
                <w:sz w:val="22"/>
                <w:szCs w:val="22"/>
                <w:lang w:eastAsia="en-US"/>
              </w:rPr>
              <w:tab/>
            </w:r>
            <w:r w:rsidR="00E52496" w:rsidRPr="002C67BF">
              <w:rPr>
                <w:sz w:val="22"/>
                <w:szCs w:val="22"/>
                <w:lang w:eastAsia="en-US"/>
              </w:rPr>
              <w:t xml:space="preserve">ISO/IEC 38500: 2008 – Slovenská technická norma - </w:t>
            </w:r>
            <w:proofErr w:type="spellStart"/>
            <w:r w:rsidR="00E52496" w:rsidRPr="002C67BF">
              <w:rPr>
                <w:sz w:val="22"/>
                <w:szCs w:val="22"/>
                <w:lang w:eastAsia="en-US"/>
              </w:rPr>
              <w:t>Korporátna</w:t>
            </w:r>
            <w:proofErr w:type="spellEnd"/>
            <w:r w:rsidR="00E52496" w:rsidRPr="002C67BF">
              <w:rPr>
                <w:sz w:val="22"/>
                <w:szCs w:val="22"/>
                <w:lang w:eastAsia="en-US"/>
              </w:rPr>
              <w:t xml:space="preserve"> </w:t>
            </w:r>
            <w:proofErr w:type="spellStart"/>
            <w:r w:rsidR="00E52496" w:rsidRPr="002C67BF">
              <w:rPr>
                <w:sz w:val="22"/>
                <w:szCs w:val="22"/>
                <w:lang w:eastAsia="en-US"/>
              </w:rPr>
              <w:t>governancia</w:t>
            </w:r>
            <w:proofErr w:type="spellEnd"/>
            <w:r w:rsidR="00E52496" w:rsidRPr="002C67BF">
              <w:rPr>
                <w:sz w:val="22"/>
                <w:szCs w:val="22"/>
                <w:lang w:eastAsia="en-US"/>
              </w:rPr>
              <w:t xml:space="preserve"> informačných technológií,</w:t>
            </w:r>
          </w:p>
          <w:p w:rsidR="00E52496" w:rsidRPr="002C67BF" w:rsidRDefault="002C67BF" w:rsidP="00E52496">
            <w:pPr>
              <w:rPr>
                <w:sz w:val="22"/>
                <w:szCs w:val="22"/>
                <w:lang w:eastAsia="en-US"/>
              </w:rPr>
            </w:pPr>
            <w:r>
              <w:rPr>
                <w:sz w:val="22"/>
                <w:szCs w:val="22"/>
                <w:lang w:eastAsia="en-US"/>
              </w:rPr>
              <w:t>•</w:t>
            </w:r>
            <w:r>
              <w:rPr>
                <w:sz w:val="22"/>
                <w:szCs w:val="22"/>
                <w:lang w:eastAsia="en-US"/>
              </w:rPr>
              <w:tab/>
            </w:r>
            <w:r w:rsidR="00E52496" w:rsidRPr="002C67BF">
              <w:rPr>
                <w:sz w:val="22"/>
                <w:szCs w:val="22"/>
                <w:lang w:eastAsia="en-US"/>
              </w:rPr>
              <w:t>ISO/IEC 20000-1: 2011 - Slovenská technická norma - Informačné technológie, Manažérstvo služieb, Časť 1: Požiadavky na  systém manažérstva služieb,</w:t>
            </w:r>
          </w:p>
          <w:p w:rsidR="00E52496" w:rsidRPr="002C67BF" w:rsidRDefault="002C67BF" w:rsidP="00E52496">
            <w:pPr>
              <w:rPr>
                <w:sz w:val="22"/>
                <w:szCs w:val="22"/>
                <w:lang w:eastAsia="en-US"/>
              </w:rPr>
            </w:pPr>
            <w:r>
              <w:rPr>
                <w:sz w:val="22"/>
                <w:szCs w:val="22"/>
                <w:lang w:eastAsia="en-US"/>
              </w:rPr>
              <w:t>•</w:t>
            </w:r>
            <w:r>
              <w:rPr>
                <w:sz w:val="22"/>
                <w:szCs w:val="22"/>
                <w:lang w:eastAsia="en-US"/>
              </w:rPr>
              <w:tab/>
            </w:r>
            <w:r w:rsidR="00E52496" w:rsidRPr="002C67BF">
              <w:rPr>
                <w:sz w:val="22"/>
                <w:szCs w:val="22"/>
                <w:lang w:eastAsia="en-US"/>
              </w:rPr>
              <w:t>ISO/IEC 20000-2: 2005 - Slovenská technická norma - Informačné technológie, Manažment služieb, Časť 2: Odporúčania z praxe,</w:t>
            </w:r>
          </w:p>
          <w:p w:rsidR="00E52496" w:rsidRPr="002C67BF" w:rsidRDefault="002C67BF" w:rsidP="00E52496">
            <w:pPr>
              <w:rPr>
                <w:sz w:val="22"/>
                <w:szCs w:val="22"/>
                <w:lang w:eastAsia="en-US"/>
              </w:rPr>
            </w:pPr>
            <w:r>
              <w:rPr>
                <w:sz w:val="22"/>
                <w:szCs w:val="22"/>
                <w:lang w:eastAsia="en-US"/>
              </w:rPr>
              <w:t>•</w:t>
            </w:r>
            <w:r>
              <w:rPr>
                <w:sz w:val="22"/>
                <w:szCs w:val="22"/>
                <w:lang w:eastAsia="en-US"/>
              </w:rPr>
              <w:tab/>
            </w:r>
            <w:r w:rsidR="00E52496" w:rsidRPr="002C67BF">
              <w:rPr>
                <w:sz w:val="22"/>
                <w:szCs w:val="22"/>
                <w:lang w:eastAsia="en-US"/>
              </w:rPr>
              <w:t>ITIL® v3,</w:t>
            </w:r>
          </w:p>
          <w:p w:rsidR="00E52496" w:rsidRPr="002C67BF" w:rsidRDefault="002C67BF" w:rsidP="00E52496">
            <w:pPr>
              <w:rPr>
                <w:sz w:val="22"/>
                <w:szCs w:val="22"/>
                <w:lang w:eastAsia="en-US"/>
              </w:rPr>
            </w:pPr>
            <w:r>
              <w:rPr>
                <w:sz w:val="22"/>
                <w:szCs w:val="22"/>
                <w:lang w:eastAsia="en-US"/>
              </w:rPr>
              <w:t>•</w:t>
            </w:r>
            <w:r>
              <w:rPr>
                <w:sz w:val="22"/>
                <w:szCs w:val="22"/>
                <w:lang w:eastAsia="en-US"/>
              </w:rPr>
              <w:tab/>
            </w:r>
            <w:r w:rsidR="00E52496" w:rsidRPr="002C67BF">
              <w:rPr>
                <w:sz w:val="22"/>
                <w:szCs w:val="22"/>
                <w:lang w:eastAsia="en-US"/>
              </w:rPr>
              <w:t>TOGAF® v9.</w:t>
            </w:r>
          </w:p>
          <w:p w:rsidR="00252F43" w:rsidRPr="00870D7F" w:rsidRDefault="00252F43">
            <w:pPr>
              <w:rPr>
                <w:lang w:eastAsia="en-US"/>
              </w:rPr>
            </w:pPr>
          </w:p>
        </w:tc>
      </w:tr>
      <w:tr w:rsidR="00252F43" w:rsidRPr="00870D7F" w:rsidTr="001B38C4">
        <w:tc>
          <w:tcPr>
            <w:tcW w:w="9360" w:type="dxa"/>
            <w:gridSpan w:val="11"/>
            <w:tcBorders>
              <w:top w:val="single" w:sz="4" w:space="0" w:color="auto"/>
              <w:left w:val="single" w:sz="4" w:space="0" w:color="auto"/>
              <w:bottom w:val="single" w:sz="4" w:space="0" w:color="FFFFFF" w:themeColor="background1"/>
              <w:right w:val="single" w:sz="4" w:space="0" w:color="auto"/>
            </w:tcBorders>
            <w:shd w:val="clear" w:color="auto" w:fill="E2E2E2"/>
            <w:hideMark/>
          </w:tcPr>
          <w:p w:rsidR="00252F43" w:rsidRPr="00870D7F" w:rsidRDefault="00252F43" w:rsidP="00252F43">
            <w:pPr>
              <w:pStyle w:val="Odsekzoznamu"/>
              <w:numPr>
                <w:ilvl w:val="0"/>
                <w:numId w:val="14"/>
              </w:numPr>
              <w:spacing w:after="0" w:line="240" w:lineRule="auto"/>
              <w:ind w:left="426"/>
              <w:rPr>
                <w:rFonts w:ascii="Times New Roman" w:hAnsi="Times New Roman" w:cs="Times New Roman"/>
                <w:b/>
              </w:rPr>
            </w:pPr>
            <w:r w:rsidRPr="00870D7F">
              <w:rPr>
                <w:rFonts w:ascii="Times New Roman" w:hAnsi="Times New Roman" w:cs="Times New Roman"/>
                <w:b/>
              </w:rPr>
              <w:lastRenderedPageBreak/>
              <w:t>Vykonávacie predpisy</w:t>
            </w:r>
          </w:p>
        </w:tc>
      </w:tr>
      <w:tr w:rsidR="00252F43" w:rsidRPr="00870D7F" w:rsidTr="001B38C4">
        <w:tc>
          <w:tcPr>
            <w:tcW w:w="6020" w:type="dxa"/>
            <w:gridSpan w:val="5"/>
            <w:tcBorders>
              <w:top w:val="single" w:sz="4" w:space="0" w:color="FFFFFF" w:themeColor="background1"/>
              <w:left w:val="single" w:sz="4" w:space="0" w:color="auto"/>
              <w:bottom w:val="nil"/>
              <w:right w:val="nil"/>
            </w:tcBorders>
            <w:shd w:val="clear" w:color="auto" w:fill="FFFFFF" w:themeFill="background1"/>
            <w:hideMark/>
          </w:tcPr>
          <w:p w:rsidR="00252F43" w:rsidRPr="00870D7F" w:rsidRDefault="00252F43">
            <w:pPr>
              <w:rPr>
                <w:i/>
                <w:lang w:eastAsia="en-US"/>
              </w:rPr>
            </w:pPr>
            <w:r w:rsidRPr="00870D7F">
              <w:rPr>
                <w:i/>
                <w:lang w:eastAsia="en-US"/>
              </w:rPr>
              <w:t>Predpokladá sa prijatie/zmena  vykonávacích predpisov?</w:t>
            </w:r>
          </w:p>
        </w:tc>
        <w:tc>
          <w:tcPr>
            <w:tcW w:w="1632" w:type="dxa"/>
            <w:gridSpan w:val="3"/>
            <w:tcBorders>
              <w:top w:val="single" w:sz="4" w:space="0" w:color="FFFFFF" w:themeColor="background1"/>
              <w:left w:val="nil"/>
              <w:bottom w:val="nil"/>
              <w:right w:val="nil"/>
            </w:tcBorders>
            <w:shd w:val="clear" w:color="auto" w:fill="FFFFFF" w:themeFill="background1"/>
            <w:hideMark/>
          </w:tcPr>
          <w:p w:rsidR="00252F43" w:rsidRPr="00870D7F" w:rsidRDefault="00252F43">
            <w:pPr>
              <w:jc w:val="center"/>
              <w:rPr>
                <w:lang w:eastAsia="en-US"/>
              </w:rPr>
            </w:pPr>
            <w:r w:rsidRPr="00870D7F">
              <w:rPr>
                <w:rFonts w:eastAsia="MS Mincho"/>
                <w:b/>
                <w:lang w:eastAsia="en-US"/>
              </w:rPr>
              <w:t>X</w:t>
            </w:r>
            <w:r w:rsidRPr="00870D7F">
              <w:rPr>
                <w:lang w:eastAsia="en-US"/>
              </w:rPr>
              <w:t xml:space="preserve">  Áno</w:t>
            </w:r>
          </w:p>
        </w:tc>
        <w:tc>
          <w:tcPr>
            <w:tcW w:w="1708" w:type="dxa"/>
            <w:gridSpan w:val="3"/>
            <w:tcBorders>
              <w:top w:val="single" w:sz="4" w:space="0" w:color="FFFFFF" w:themeColor="background1"/>
              <w:left w:val="nil"/>
              <w:bottom w:val="nil"/>
              <w:right w:val="single" w:sz="4" w:space="0" w:color="auto"/>
            </w:tcBorders>
            <w:shd w:val="clear" w:color="auto" w:fill="FFFFFF" w:themeFill="background1"/>
            <w:hideMark/>
          </w:tcPr>
          <w:p w:rsidR="00252F43" w:rsidRPr="00870D7F" w:rsidRDefault="00252F43">
            <w:pPr>
              <w:jc w:val="center"/>
              <w:rPr>
                <w:lang w:eastAsia="en-US"/>
              </w:rPr>
            </w:pPr>
            <w:r w:rsidRPr="00870D7F">
              <w:rPr>
                <w:rFonts w:ascii="Segoe UI Symbol" w:eastAsia="MS Gothic" w:hAnsi="Segoe UI Symbol" w:cs="Segoe UI Symbol"/>
                <w:lang w:eastAsia="en-US"/>
              </w:rPr>
              <w:t>☐</w:t>
            </w:r>
            <w:r w:rsidRPr="00870D7F">
              <w:rPr>
                <w:lang w:eastAsia="en-US"/>
              </w:rPr>
              <w:t xml:space="preserve">  Nie</w:t>
            </w:r>
          </w:p>
        </w:tc>
      </w:tr>
      <w:tr w:rsidR="00252F43" w:rsidRPr="00870D7F" w:rsidTr="001B38C4">
        <w:tc>
          <w:tcPr>
            <w:tcW w:w="9360" w:type="dxa"/>
            <w:gridSpan w:val="11"/>
            <w:tcBorders>
              <w:top w:val="nil"/>
              <w:left w:val="single" w:sz="4" w:space="0" w:color="auto"/>
              <w:bottom w:val="single" w:sz="4" w:space="0" w:color="auto"/>
              <w:right w:val="single" w:sz="4" w:space="0" w:color="auto"/>
            </w:tcBorders>
            <w:shd w:val="clear" w:color="auto" w:fill="FFFFFF" w:themeFill="background1"/>
          </w:tcPr>
          <w:p w:rsidR="00252F43" w:rsidRPr="00870D7F" w:rsidRDefault="00252F43">
            <w:pPr>
              <w:rPr>
                <w:i/>
                <w:lang w:eastAsia="en-US"/>
              </w:rPr>
            </w:pPr>
            <w:r w:rsidRPr="00870D7F">
              <w:rPr>
                <w:i/>
                <w:lang w:eastAsia="en-US"/>
              </w:rPr>
              <w:t>Ak áno, uveďte ktoré oblasti budú nimi upravené, resp. ktorých vykonávacích predpisov sa zmena dotkne:</w:t>
            </w:r>
          </w:p>
          <w:p w:rsidR="00252F43" w:rsidRPr="00870D7F" w:rsidRDefault="00252F43">
            <w:pPr>
              <w:rPr>
                <w:lang w:eastAsia="en-US"/>
              </w:rPr>
            </w:pPr>
          </w:p>
          <w:p w:rsidR="00DE5B4A" w:rsidRPr="00872F75" w:rsidRDefault="00DE5B4A" w:rsidP="00DE5B4A">
            <w:pPr>
              <w:pStyle w:val="Odsekzoznamu"/>
              <w:ind w:left="360"/>
              <w:jc w:val="both"/>
              <w:rPr>
                <w:rFonts w:ascii="Times New Roman" w:hAnsi="Times New Roman" w:cs="Times New Roman"/>
              </w:rPr>
            </w:pPr>
            <w:r w:rsidRPr="00872F75">
              <w:rPr>
                <w:rFonts w:ascii="Times New Roman" w:hAnsi="Times New Roman" w:cs="Times New Roman"/>
              </w:rPr>
              <w:t xml:space="preserve">Všeobecne záväzný právny predpis, ktorý sa v Zbierke zákonov Slovenskej republiky vyhlasuje uverejnením úplného znenia a ktorý vydá úrad podpredsedu vlády, ustanoví </w:t>
            </w:r>
          </w:p>
          <w:p w:rsidR="00DE5B4A" w:rsidRPr="00872F75" w:rsidRDefault="00DE5B4A" w:rsidP="00DE5B4A">
            <w:pPr>
              <w:pStyle w:val="Odsekzoznamu"/>
              <w:numPr>
                <w:ilvl w:val="0"/>
                <w:numId w:val="42"/>
              </w:numPr>
              <w:spacing w:after="0" w:line="240" w:lineRule="auto"/>
              <w:ind w:left="720"/>
              <w:jc w:val="both"/>
              <w:rPr>
                <w:rFonts w:ascii="Times New Roman" w:hAnsi="Times New Roman" w:cs="Times New Roman"/>
              </w:rPr>
            </w:pPr>
            <w:r w:rsidRPr="00872F75">
              <w:rPr>
                <w:rFonts w:ascii="Times New Roman" w:hAnsi="Times New Roman" w:cs="Times New Roman"/>
              </w:rPr>
              <w:t>jednotlivé kategórie informačných technológií verejnej správy a podrobnosti o spôsobe zaraďovania do týchto kategórií s použitím klasifikácie informácií a kategorizácie sietí a informačných systémov podľa osobitného predpisu na účely podľa § 10 ods. 5,</w:t>
            </w:r>
          </w:p>
          <w:p w:rsidR="00DE5B4A" w:rsidRPr="00872F75" w:rsidRDefault="00DE5B4A" w:rsidP="00DE5B4A">
            <w:pPr>
              <w:pStyle w:val="Odsekzoznamu"/>
              <w:numPr>
                <w:ilvl w:val="0"/>
                <w:numId w:val="42"/>
              </w:numPr>
              <w:spacing w:after="0" w:line="240" w:lineRule="auto"/>
              <w:ind w:left="720"/>
              <w:jc w:val="both"/>
              <w:rPr>
                <w:rFonts w:ascii="Times New Roman" w:hAnsi="Times New Roman" w:cs="Times New Roman"/>
              </w:rPr>
            </w:pPr>
            <w:r>
              <w:rPr>
                <w:rFonts w:ascii="Times New Roman" w:hAnsi="Times New Roman" w:cs="Times New Roman"/>
              </w:rPr>
              <w:t>najvyššiu</w:t>
            </w:r>
            <w:r w:rsidRPr="00872F75">
              <w:rPr>
                <w:rFonts w:ascii="Times New Roman" w:hAnsi="Times New Roman" w:cs="Times New Roman"/>
              </w:rPr>
              <w:t xml:space="preserve"> celkovú cenu a</w:t>
            </w:r>
            <w:r>
              <w:rPr>
                <w:rFonts w:ascii="Times New Roman" w:hAnsi="Times New Roman" w:cs="Times New Roman"/>
              </w:rPr>
              <w:t> najdlhšiu</w:t>
            </w:r>
            <w:r w:rsidRPr="00872F75">
              <w:rPr>
                <w:rFonts w:ascii="Times New Roman" w:hAnsi="Times New Roman" w:cs="Times New Roman"/>
              </w:rPr>
              <w:t xml:space="preserve"> lehotu dodania na účely podľa § 10 ods. 7,</w:t>
            </w:r>
          </w:p>
          <w:p w:rsidR="00DE5B4A" w:rsidRPr="00872F75" w:rsidRDefault="00DE5B4A" w:rsidP="00DE5B4A">
            <w:pPr>
              <w:pStyle w:val="Odsekzoznamu"/>
              <w:numPr>
                <w:ilvl w:val="0"/>
                <w:numId w:val="42"/>
              </w:numPr>
              <w:spacing w:after="0" w:line="240" w:lineRule="auto"/>
              <w:ind w:left="720"/>
              <w:jc w:val="both"/>
              <w:rPr>
                <w:rFonts w:ascii="Times New Roman" w:hAnsi="Times New Roman" w:cs="Times New Roman"/>
              </w:rPr>
            </w:pPr>
            <w:r w:rsidRPr="00872F75">
              <w:rPr>
                <w:rFonts w:ascii="Times New Roman" w:hAnsi="Times New Roman" w:cs="Times New Roman"/>
              </w:rPr>
              <w:t>podrobnosti o zabezpečení organizačných podmienok a procesných podmienok podľa § 13 ods. 5,</w:t>
            </w:r>
          </w:p>
          <w:p w:rsidR="00DE5B4A" w:rsidRPr="00872F75" w:rsidRDefault="00DE5B4A" w:rsidP="00DE5B4A">
            <w:pPr>
              <w:pStyle w:val="Odsekzoznamu"/>
              <w:numPr>
                <w:ilvl w:val="0"/>
                <w:numId w:val="42"/>
              </w:numPr>
              <w:spacing w:after="0" w:line="240" w:lineRule="auto"/>
              <w:ind w:left="720"/>
              <w:jc w:val="both"/>
              <w:rPr>
                <w:rFonts w:ascii="Times New Roman" w:hAnsi="Times New Roman" w:cs="Times New Roman"/>
              </w:rPr>
            </w:pPr>
            <w:r w:rsidRPr="00872F75">
              <w:rPr>
                <w:rFonts w:ascii="Times New Roman" w:hAnsi="Times New Roman" w:cs="Times New Roman"/>
              </w:rPr>
              <w:t xml:space="preserve">podrobnosti o riadení projektov podľa § 14 ods. 4 a </w:t>
            </w:r>
            <w:r>
              <w:rPr>
                <w:rFonts w:ascii="Times New Roman" w:hAnsi="Times New Roman" w:cs="Times New Roman"/>
              </w:rPr>
              <w:t>najvyššiu</w:t>
            </w:r>
            <w:r w:rsidRPr="00872F75">
              <w:rPr>
                <w:rFonts w:ascii="Times New Roman" w:hAnsi="Times New Roman" w:cs="Times New Roman"/>
              </w:rPr>
              <w:t xml:space="preserve"> cenu čiastkového plnenia a </w:t>
            </w:r>
            <w:r>
              <w:rPr>
                <w:rFonts w:ascii="Times New Roman" w:hAnsi="Times New Roman" w:cs="Times New Roman"/>
              </w:rPr>
              <w:t>najdlhšiu</w:t>
            </w:r>
            <w:r w:rsidRPr="00872F75">
              <w:rPr>
                <w:rFonts w:ascii="Times New Roman" w:hAnsi="Times New Roman" w:cs="Times New Roman"/>
              </w:rPr>
              <w:t xml:space="preserve"> lehotu dodania čiastkového plnenia podľa § 14 ods. 4 písm. d) tretieho a štvrtého bodu,</w:t>
            </w:r>
          </w:p>
          <w:p w:rsidR="00DE5B4A" w:rsidRPr="00872F75" w:rsidRDefault="00DE5B4A" w:rsidP="00DE5B4A">
            <w:pPr>
              <w:pStyle w:val="Odsekzoznamu"/>
              <w:numPr>
                <w:ilvl w:val="0"/>
                <w:numId w:val="42"/>
              </w:numPr>
              <w:spacing w:after="0" w:line="240" w:lineRule="auto"/>
              <w:ind w:left="720"/>
              <w:jc w:val="both"/>
              <w:rPr>
                <w:rFonts w:ascii="Times New Roman" w:hAnsi="Times New Roman" w:cs="Times New Roman"/>
              </w:rPr>
            </w:pPr>
            <w:r w:rsidRPr="00872F75">
              <w:rPr>
                <w:rFonts w:ascii="Times New Roman" w:hAnsi="Times New Roman" w:cs="Times New Roman"/>
              </w:rPr>
              <w:t>úrovne servisných požiadaviek a incidentov a podrobnosti o spôsobe a rozsahu ich riešenia podľa § 15 ods. 3 písm. a),</w:t>
            </w:r>
          </w:p>
          <w:p w:rsidR="00DE5B4A" w:rsidRPr="00872F75" w:rsidRDefault="00DE5B4A" w:rsidP="00DE5B4A">
            <w:pPr>
              <w:pStyle w:val="Odsekzoznamu"/>
              <w:numPr>
                <w:ilvl w:val="0"/>
                <w:numId w:val="42"/>
              </w:numPr>
              <w:spacing w:after="0" w:line="240" w:lineRule="auto"/>
              <w:ind w:left="720"/>
              <w:jc w:val="both"/>
              <w:rPr>
                <w:rFonts w:ascii="Times New Roman" w:hAnsi="Times New Roman" w:cs="Times New Roman"/>
              </w:rPr>
            </w:pPr>
            <w:r w:rsidRPr="00872F75">
              <w:rPr>
                <w:rFonts w:ascii="Times New Roman" w:hAnsi="Times New Roman" w:cs="Times New Roman"/>
              </w:rPr>
              <w:t>kritériá na určenie úrovne kontinuity podľa § 15 ods. 4 písm. a),</w:t>
            </w:r>
          </w:p>
          <w:p w:rsidR="00DE5B4A" w:rsidRPr="00872F75" w:rsidRDefault="00DE5B4A" w:rsidP="00DE5B4A">
            <w:pPr>
              <w:pStyle w:val="Odsekzoznamu"/>
              <w:numPr>
                <w:ilvl w:val="0"/>
                <w:numId w:val="42"/>
              </w:numPr>
              <w:spacing w:after="0" w:line="240" w:lineRule="auto"/>
              <w:ind w:left="720"/>
              <w:jc w:val="both"/>
              <w:rPr>
                <w:rFonts w:ascii="Times New Roman" w:hAnsi="Times New Roman" w:cs="Times New Roman"/>
              </w:rPr>
            </w:pPr>
            <w:r w:rsidRPr="00872F75">
              <w:rPr>
                <w:rFonts w:ascii="Times New Roman" w:hAnsi="Times New Roman" w:cs="Times New Roman"/>
              </w:rPr>
              <w:t>rozsah a oblasti zberu údajov podľa § 16 ods. 2 písm. c),</w:t>
            </w:r>
          </w:p>
          <w:p w:rsidR="00DE5B4A" w:rsidRPr="00872F75" w:rsidRDefault="00DE5B4A" w:rsidP="00DE5B4A">
            <w:pPr>
              <w:pStyle w:val="Odsekzoznamu"/>
              <w:numPr>
                <w:ilvl w:val="0"/>
                <w:numId w:val="42"/>
              </w:numPr>
              <w:spacing w:after="0" w:line="240" w:lineRule="auto"/>
              <w:ind w:left="720"/>
              <w:jc w:val="both"/>
              <w:rPr>
                <w:rFonts w:ascii="Times New Roman" w:hAnsi="Times New Roman" w:cs="Times New Roman"/>
              </w:rPr>
            </w:pPr>
            <w:r w:rsidRPr="00872F75">
              <w:rPr>
                <w:rFonts w:ascii="Times New Roman" w:hAnsi="Times New Roman" w:cs="Times New Roman"/>
              </w:rPr>
              <w:t xml:space="preserve">rozsah a spôsob plnenia povinností podľa § 13 až 16 iných, </w:t>
            </w:r>
            <w:r>
              <w:rPr>
                <w:rFonts w:ascii="Times New Roman" w:hAnsi="Times New Roman" w:cs="Times New Roman"/>
              </w:rPr>
              <w:t>ako</w:t>
            </w:r>
            <w:r w:rsidRPr="00872F75">
              <w:rPr>
                <w:rFonts w:ascii="Times New Roman" w:hAnsi="Times New Roman" w:cs="Times New Roman"/>
              </w:rPr>
              <w:t xml:space="preserve"> podľa písm</w:t>
            </w:r>
            <w:r>
              <w:rPr>
                <w:rFonts w:ascii="Times New Roman" w:hAnsi="Times New Roman" w:cs="Times New Roman"/>
              </w:rPr>
              <w:t>en</w:t>
            </w:r>
            <w:r w:rsidRPr="00872F75">
              <w:rPr>
                <w:rFonts w:ascii="Times New Roman" w:hAnsi="Times New Roman" w:cs="Times New Roman"/>
              </w:rPr>
              <w:t xml:space="preserve"> c) až g), v závislosti od klasifikácie informácií a kategorizácie sietí a informačných systémov,</w:t>
            </w:r>
          </w:p>
          <w:p w:rsidR="00DE5B4A" w:rsidRPr="00872F75" w:rsidRDefault="00DE5B4A" w:rsidP="00DE5B4A">
            <w:pPr>
              <w:pStyle w:val="Odsekzoznamu"/>
              <w:numPr>
                <w:ilvl w:val="0"/>
                <w:numId w:val="42"/>
              </w:numPr>
              <w:spacing w:after="0" w:line="240" w:lineRule="auto"/>
              <w:ind w:left="720"/>
              <w:jc w:val="both"/>
              <w:rPr>
                <w:rFonts w:ascii="Times New Roman" w:hAnsi="Times New Roman" w:cs="Times New Roman"/>
              </w:rPr>
            </w:pPr>
            <w:r w:rsidRPr="00872F75">
              <w:rPr>
                <w:rFonts w:ascii="Times New Roman" w:hAnsi="Times New Roman" w:cs="Times New Roman"/>
              </w:rPr>
              <w:t>podrobnosti o bezpečnosti informačných technológií verejnej správy podľa § 17 až 22, obsahu bezpečnostných opatrení, obsahu a štruktúre bezpečnostného projektu a rozsah bezpečnostných opatrení v závislosti od klasifikácie informácií a kategorizácie sietí a informačných systémov,</w:t>
            </w:r>
          </w:p>
          <w:p w:rsidR="00DE5B4A" w:rsidRPr="00872F75" w:rsidRDefault="00DE5B4A" w:rsidP="00DE5B4A">
            <w:pPr>
              <w:pStyle w:val="Odsekzoznamu"/>
              <w:numPr>
                <w:ilvl w:val="0"/>
                <w:numId w:val="42"/>
              </w:numPr>
              <w:spacing w:after="0" w:line="240" w:lineRule="auto"/>
              <w:ind w:left="720"/>
              <w:jc w:val="both"/>
              <w:rPr>
                <w:rFonts w:ascii="Times New Roman" w:hAnsi="Times New Roman" w:cs="Times New Roman"/>
              </w:rPr>
            </w:pPr>
            <w:r w:rsidRPr="00872F75">
              <w:rPr>
                <w:rFonts w:ascii="Times New Roman" w:hAnsi="Times New Roman" w:cs="Times New Roman"/>
              </w:rPr>
              <w:t>spôsob a postupy pri elektronizácie  agendy verejnej správy orgánu riadenia na účely zabezpečenia riadneho výkonu poskytovania služieb verejnej správy, služieb vo verejnom záujme a verejných služieb a zabezpečenia riadnej prevádzky informačných technológií verejnej správy,</w:t>
            </w:r>
          </w:p>
          <w:p w:rsidR="00DE5B4A" w:rsidRPr="00872F75" w:rsidRDefault="00DE5B4A" w:rsidP="00DE5B4A">
            <w:pPr>
              <w:pStyle w:val="Odsekzoznamu"/>
              <w:numPr>
                <w:ilvl w:val="0"/>
                <w:numId w:val="42"/>
              </w:numPr>
              <w:spacing w:after="0" w:line="240" w:lineRule="auto"/>
              <w:ind w:left="720"/>
              <w:jc w:val="both"/>
              <w:rPr>
                <w:rFonts w:ascii="Times New Roman" w:hAnsi="Times New Roman" w:cs="Times New Roman"/>
              </w:rPr>
            </w:pPr>
            <w:r w:rsidRPr="00872F75">
              <w:rPr>
                <w:rFonts w:ascii="Times New Roman" w:hAnsi="Times New Roman" w:cs="Times New Roman"/>
              </w:rPr>
              <w:t>štandardy podľa § 23.</w:t>
            </w:r>
          </w:p>
          <w:p w:rsidR="00DE5B4A" w:rsidRDefault="00DE5B4A" w:rsidP="00DE5B4A">
            <w:pPr>
              <w:jc w:val="center"/>
              <w:rPr>
                <w:b/>
              </w:rPr>
            </w:pPr>
          </w:p>
          <w:p w:rsidR="007F36A0" w:rsidRPr="00870D7F" w:rsidRDefault="007F36A0" w:rsidP="00DE5B4A">
            <w:pPr>
              <w:jc w:val="both"/>
              <w:rPr>
                <w:lang w:eastAsia="en-US"/>
              </w:rPr>
            </w:pPr>
          </w:p>
        </w:tc>
      </w:tr>
      <w:tr w:rsidR="00252F43" w:rsidRPr="00870D7F" w:rsidTr="001B38C4">
        <w:tc>
          <w:tcPr>
            <w:tcW w:w="9360" w:type="dxa"/>
            <w:gridSpan w:val="11"/>
            <w:tcBorders>
              <w:top w:val="single" w:sz="4" w:space="0" w:color="auto"/>
              <w:left w:val="single" w:sz="4" w:space="0" w:color="auto"/>
              <w:bottom w:val="single" w:sz="4" w:space="0" w:color="FFFFFF" w:themeColor="background1"/>
              <w:right w:val="single" w:sz="4" w:space="0" w:color="auto"/>
            </w:tcBorders>
            <w:shd w:val="clear" w:color="auto" w:fill="E2E2E2"/>
            <w:hideMark/>
          </w:tcPr>
          <w:p w:rsidR="00252F43" w:rsidRPr="00870D7F" w:rsidRDefault="00252F43" w:rsidP="00252F43">
            <w:pPr>
              <w:pStyle w:val="Odsekzoznamu"/>
              <w:numPr>
                <w:ilvl w:val="0"/>
                <w:numId w:val="14"/>
              </w:numPr>
              <w:spacing w:after="0" w:line="240" w:lineRule="auto"/>
              <w:ind w:left="426"/>
              <w:rPr>
                <w:rFonts w:ascii="Times New Roman" w:hAnsi="Times New Roman" w:cs="Times New Roman"/>
                <w:b/>
              </w:rPr>
            </w:pPr>
            <w:r w:rsidRPr="00870D7F">
              <w:rPr>
                <w:rFonts w:ascii="Times New Roman" w:hAnsi="Times New Roman" w:cs="Times New Roman"/>
                <w:b/>
              </w:rPr>
              <w:t xml:space="preserve">Transpozícia práva EÚ </w:t>
            </w:r>
          </w:p>
        </w:tc>
      </w:tr>
      <w:tr w:rsidR="00252F43" w:rsidRPr="00870D7F" w:rsidTr="001B38C4">
        <w:trPr>
          <w:trHeight w:val="157"/>
        </w:trPr>
        <w:tc>
          <w:tcPr>
            <w:tcW w:w="9360" w:type="dxa"/>
            <w:gridSpan w:val="11"/>
            <w:tcBorders>
              <w:top w:val="nil"/>
              <w:left w:val="single" w:sz="4" w:space="0" w:color="000000" w:themeColor="text1"/>
              <w:bottom w:val="nil"/>
              <w:right w:val="single" w:sz="4" w:space="0" w:color="auto"/>
            </w:tcBorders>
            <w:shd w:val="clear" w:color="auto" w:fill="FFFFFF" w:themeFill="background1"/>
          </w:tcPr>
          <w:p w:rsidR="00252F43" w:rsidRDefault="00252F43">
            <w:pPr>
              <w:rPr>
                <w:i/>
                <w:lang w:eastAsia="en-US"/>
              </w:rPr>
            </w:pPr>
            <w:r w:rsidRPr="00870D7F">
              <w:rPr>
                <w:i/>
                <w:lang w:eastAsia="en-US"/>
              </w:rPr>
              <w:t>Uveďte, v ktorých ustanoveniach ide národná právna úprava nad rámec minimálnych poži</w:t>
            </w:r>
            <w:r w:rsidR="00EF0202">
              <w:rPr>
                <w:i/>
                <w:lang w:eastAsia="en-US"/>
              </w:rPr>
              <w:t>adaviek EÚ spolu s odôvodnením.</w:t>
            </w:r>
          </w:p>
          <w:p w:rsidR="00EF0202" w:rsidRDefault="00EF0202">
            <w:pPr>
              <w:rPr>
                <w:i/>
                <w:lang w:eastAsia="en-US"/>
              </w:rPr>
            </w:pPr>
          </w:p>
          <w:p w:rsidR="00EF0202" w:rsidRPr="002C67BF" w:rsidRDefault="00521910" w:rsidP="002A2A53">
            <w:pPr>
              <w:jc w:val="both"/>
              <w:rPr>
                <w:i/>
                <w:sz w:val="22"/>
                <w:szCs w:val="22"/>
                <w:lang w:eastAsia="en-US"/>
              </w:rPr>
            </w:pPr>
            <w:r>
              <w:rPr>
                <w:sz w:val="22"/>
                <w:szCs w:val="22"/>
                <w:lang w:eastAsia="en-US"/>
              </w:rPr>
              <w:t>Navrhovaná úprava nejde nad rámec minimálnych požiadaviek EÚ vyplývajúcich z transponovanej smernice</w:t>
            </w:r>
            <w:r w:rsidR="002A2A53">
              <w:rPr>
                <w:sz w:val="22"/>
                <w:szCs w:val="22"/>
                <w:lang w:eastAsia="en-US"/>
              </w:rPr>
              <w:t xml:space="preserve"> </w:t>
            </w:r>
            <w:r w:rsidR="002A2A53" w:rsidRPr="002A2A53">
              <w:rPr>
                <w:sz w:val="22"/>
                <w:szCs w:val="22"/>
                <w:lang w:eastAsia="en-US"/>
              </w:rPr>
              <w:t>o prístupnosti webových sídel a mobilných aplikácií subjektov verejného sektora</w:t>
            </w:r>
            <w:r w:rsidR="002A2A53">
              <w:rPr>
                <w:sz w:val="22"/>
                <w:szCs w:val="22"/>
                <w:lang w:eastAsia="en-US"/>
              </w:rPr>
              <w:t>.</w:t>
            </w:r>
          </w:p>
        </w:tc>
      </w:tr>
      <w:tr w:rsidR="00252F43" w:rsidRPr="00870D7F" w:rsidTr="001B38C4">
        <w:trPr>
          <w:trHeight w:val="248"/>
        </w:trPr>
        <w:tc>
          <w:tcPr>
            <w:tcW w:w="9360" w:type="dxa"/>
            <w:gridSpan w:val="11"/>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252F43" w:rsidRPr="00870D7F" w:rsidRDefault="00252F43" w:rsidP="00EF0202">
            <w:pPr>
              <w:rPr>
                <w:lang w:eastAsia="en-US"/>
              </w:rPr>
            </w:pPr>
          </w:p>
        </w:tc>
      </w:tr>
      <w:tr w:rsidR="00252F43" w:rsidRPr="00870D7F" w:rsidTr="001B38C4">
        <w:tc>
          <w:tcPr>
            <w:tcW w:w="9360" w:type="dxa"/>
            <w:gridSpan w:val="11"/>
            <w:tcBorders>
              <w:top w:val="single" w:sz="4" w:space="0" w:color="auto"/>
              <w:left w:val="single" w:sz="4" w:space="0" w:color="auto"/>
              <w:bottom w:val="single" w:sz="4" w:space="0" w:color="FFFFFF" w:themeColor="background1"/>
              <w:right w:val="single" w:sz="4" w:space="0" w:color="auto"/>
            </w:tcBorders>
            <w:shd w:val="clear" w:color="auto" w:fill="E2E2E2"/>
            <w:hideMark/>
          </w:tcPr>
          <w:p w:rsidR="00252F43" w:rsidRPr="00870D7F" w:rsidRDefault="00252F43" w:rsidP="00252F43">
            <w:pPr>
              <w:pStyle w:val="Odsekzoznamu"/>
              <w:numPr>
                <w:ilvl w:val="0"/>
                <w:numId w:val="14"/>
              </w:numPr>
              <w:spacing w:after="0" w:line="240" w:lineRule="auto"/>
              <w:ind w:left="426"/>
              <w:rPr>
                <w:rFonts w:ascii="Times New Roman" w:hAnsi="Times New Roman" w:cs="Times New Roman"/>
                <w:b/>
              </w:rPr>
            </w:pPr>
            <w:r w:rsidRPr="00870D7F">
              <w:rPr>
                <w:rFonts w:ascii="Times New Roman" w:hAnsi="Times New Roman" w:cs="Times New Roman"/>
                <w:b/>
              </w:rPr>
              <w:t>Preskúmanie účelnosti**</w:t>
            </w:r>
          </w:p>
        </w:tc>
      </w:tr>
      <w:tr w:rsidR="00252F43" w:rsidRPr="00870D7F" w:rsidTr="001B38C4">
        <w:tc>
          <w:tcPr>
            <w:tcW w:w="9360" w:type="dxa"/>
            <w:gridSpan w:val="11"/>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252F43" w:rsidRPr="00870D7F" w:rsidRDefault="00252F43">
            <w:pPr>
              <w:rPr>
                <w:i/>
                <w:lang w:eastAsia="en-US"/>
              </w:rPr>
            </w:pPr>
            <w:r w:rsidRPr="00870D7F">
              <w:rPr>
                <w:i/>
                <w:lang w:eastAsia="en-US"/>
              </w:rPr>
              <w:t>Uveďte termín, kedy by malo dôjsť k preskúmaniu účinnosti a účelnosti navrhovaného predpisu.</w:t>
            </w:r>
          </w:p>
          <w:p w:rsidR="00252F43" w:rsidRPr="00870D7F" w:rsidRDefault="00252F43">
            <w:pPr>
              <w:rPr>
                <w:i/>
                <w:lang w:eastAsia="en-US"/>
              </w:rPr>
            </w:pPr>
            <w:r w:rsidRPr="00870D7F">
              <w:rPr>
                <w:i/>
                <w:lang w:eastAsia="en-US"/>
              </w:rPr>
              <w:t>Uveďte kritériá, na základe ktorých bude preskúmanie vykonané.</w:t>
            </w:r>
          </w:p>
          <w:p w:rsidR="00252F43" w:rsidRPr="00870D7F" w:rsidRDefault="00252F43">
            <w:pPr>
              <w:rPr>
                <w:i/>
                <w:lang w:eastAsia="en-US"/>
              </w:rPr>
            </w:pPr>
          </w:p>
          <w:p w:rsidR="00252F43" w:rsidRDefault="00771B82">
            <w:pPr>
              <w:rPr>
                <w:sz w:val="22"/>
                <w:szCs w:val="22"/>
                <w:lang w:eastAsia="en-US"/>
              </w:rPr>
            </w:pPr>
            <w:r>
              <w:rPr>
                <w:sz w:val="22"/>
                <w:szCs w:val="22"/>
                <w:lang w:eastAsia="en-US"/>
              </w:rPr>
              <w:t>Neaplikuje sa.</w:t>
            </w:r>
          </w:p>
          <w:p w:rsidR="00771B82" w:rsidRPr="002C67BF" w:rsidRDefault="00771B82">
            <w:pPr>
              <w:rPr>
                <w:i/>
                <w:sz w:val="22"/>
                <w:szCs w:val="22"/>
                <w:lang w:eastAsia="en-US"/>
              </w:rPr>
            </w:pPr>
          </w:p>
        </w:tc>
      </w:tr>
      <w:tr w:rsidR="00252F43" w:rsidRPr="00870D7F" w:rsidTr="001B38C4">
        <w:trPr>
          <w:trHeight w:val="715"/>
        </w:trPr>
        <w:tc>
          <w:tcPr>
            <w:tcW w:w="9360" w:type="dxa"/>
            <w:gridSpan w:val="11"/>
            <w:tcBorders>
              <w:top w:val="single" w:sz="4" w:space="0" w:color="auto"/>
              <w:left w:val="nil"/>
              <w:bottom w:val="nil"/>
              <w:right w:val="nil"/>
            </w:tcBorders>
            <w:shd w:val="clear" w:color="auto" w:fill="FFFFFF" w:themeFill="background1"/>
            <w:hideMark/>
          </w:tcPr>
          <w:p w:rsidR="00252F43" w:rsidRPr="00870D7F" w:rsidRDefault="00252F43">
            <w:pPr>
              <w:ind w:left="142" w:hanging="142"/>
              <w:rPr>
                <w:lang w:eastAsia="en-US"/>
              </w:rPr>
            </w:pPr>
            <w:r w:rsidRPr="00870D7F">
              <w:rPr>
                <w:lang w:eastAsia="en-US"/>
              </w:rPr>
              <w:t>* vyplniť iba v prípade, ak materiál nie je zahrnutý do Plánu práce vlády Slovenskej republiky alebo Plánu</w:t>
            </w:r>
            <w:r w:rsidR="00006DDC" w:rsidRPr="00870D7F">
              <w:rPr>
                <w:lang w:eastAsia="en-US"/>
              </w:rPr>
              <w:t xml:space="preserve"> </w:t>
            </w:r>
            <w:r w:rsidRPr="00870D7F">
              <w:rPr>
                <w:lang w:eastAsia="en-US"/>
              </w:rPr>
              <w:t>legislatívnych úloh vlády Slovenskej republiky.</w:t>
            </w:r>
          </w:p>
          <w:p w:rsidR="00252F43" w:rsidRPr="00870D7F" w:rsidRDefault="00252F43">
            <w:pPr>
              <w:rPr>
                <w:lang w:eastAsia="en-US"/>
              </w:rPr>
            </w:pPr>
            <w:r w:rsidRPr="00870D7F">
              <w:rPr>
                <w:lang w:eastAsia="en-US"/>
              </w:rPr>
              <w:t>** nepovinné</w:t>
            </w:r>
          </w:p>
        </w:tc>
      </w:tr>
      <w:tr w:rsidR="00252F43" w:rsidRPr="00870D7F" w:rsidTr="001B38C4">
        <w:tc>
          <w:tcPr>
            <w:tcW w:w="9360" w:type="dxa"/>
            <w:gridSpan w:val="11"/>
            <w:tcBorders>
              <w:top w:val="nil"/>
              <w:left w:val="nil"/>
              <w:bottom w:val="single" w:sz="4" w:space="0" w:color="auto"/>
              <w:right w:val="nil"/>
            </w:tcBorders>
            <w:shd w:val="clear" w:color="auto" w:fill="FFFFFF" w:themeFill="background1"/>
          </w:tcPr>
          <w:p w:rsidR="00252F43" w:rsidRPr="00870D7F" w:rsidRDefault="00252F43">
            <w:pPr>
              <w:rPr>
                <w:b/>
                <w:lang w:eastAsia="en-US"/>
              </w:rPr>
            </w:pPr>
          </w:p>
        </w:tc>
      </w:tr>
      <w:tr w:rsidR="00252F43" w:rsidRPr="00870D7F" w:rsidTr="001B38C4">
        <w:trPr>
          <w:trHeight w:val="577"/>
        </w:trPr>
        <w:tc>
          <w:tcPr>
            <w:tcW w:w="9360" w:type="dxa"/>
            <w:gridSpan w:val="11"/>
            <w:tcBorders>
              <w:top w:val="single" w:sz="4" w:space="0" w:color="auto"/>
              <w:left w:val="single" w:sz="4" w:space="0" w:color="auto"/>
              <w:bottom w:val="single" w:sz="4" w:space="0" w:color="FFFFFF" w:themeColor="background1"/>
              <w:right w:val="single" w:sz="4" w:space="0" w:color="auto"/>
            </w:tcBorders>
            <w:shd w:val="clear" w:color="auto" w:fill="E2E2E2"/>
            <w:vAlign w:val="center"/>
            <w:hideMark/>
          </w:tcPr>
          <w:p w:rsidR="00252F43" w:rsidRPr="00870D7F" w:rsidRDefault="00252F43" w:rsidP="00252F43">
            <w:pPr>
              <w:pStyle w:val="Odsekzoznamu"/>
              <w:numPr>
                <w:ilvl w:val="0"/>
                <w:numId w:val="14"/>
              </w:numPr>
              <w:spacing w:after="0" w:line="240" w:lineRule="auto"/>
              <w:ind w:left="426"/>
              <w:rPr>
                <w:rFonts w:ascii="Times New Roman" w:hAnsi="Times New Roman" w:cs="Times New Roman"/>
                <w:b/>
              </w:rPr>
            </w:pPr>
            <w:r w:rsidRPr="00870D7F">
              <w:rPr>
                <w:rFonts w:ascii="Times New Roman" w:hAnsi="Times New Roman" w:cs="Times New Roman"/>
                <w:b/>
              </w:rPr>
              <w:lastRenderedPageBreak/>
              <w:t>Vplyvy navrhovaného materiálu</w:t>
            </w:r>
          </w:p>
        </w:tc>
      </w:tr>
      <w:tr w:rsidR="00252F43" w:rsidRPr="00870D7F" w:rsidTr="001B38C4">
        <w:tc>
          <w:tcPr>
            <w:tcW w:w="3512" w:type="dxa"/>
            <w:tcBorders>
              <w:top w:val="single" w:sz="4" w:space="0" w:color="auto"/>
              <w:left w:val="single" w:sz="4" w:space="0" w:color="auto"/>
              <w:bottom w:val="nil"/>
              <w:right w:val="single" w:sz="4" w:space="0" w:color="auto"/>
            </w:tcBorders>
            <w:shd w:val="clear" w:color="auto" w:fill="E2E2E2"/>
            <w:hideMark/>
          </w:tcPr>
          <w:p w:rsidR="00252F43" w:rsidRPr="00870D7F" w:rsidRDefault="00252F43">
            <w:pPr>
              <w:rPr>
                <w:b/>
                <w:lang w:eastAsia="en-US"/>
              </w:rPr>
            </w:pPr>
            <w:r w:rsidRPr="00870D7F">
              <w:rPr>
                <w:b/>
                <w:lang w:eastAsia="en-US"/>
              </w:rPr>
              <w:t>Vplyvy na rozpočet verejnej správy</w:t>
            </w:r>
          </w:p>
        </w:tc>
        <w:tc>
          <w:tcPr>
            <w:tcW w:w="525" w:type="dxa"/>
            <w:gridSpan w:val="2"/>
            <w:tcBorders>
              <w:top w:val="single" w:sz="4" w:space="0" w:color="auto"/>
              <w:left w:val="single" w:sz="4" w:space="0" w:color="auto"/>
              <w:bottom w:val="single" w:sz="4" w:space="0" w:color="auto"/>
              <w:right w:val="nil"/>
            </w:tcBorders>
            <w:hideMark/>
          </w:tcPr>
          <w:p w:rsidR="00252F43" w:rsidRPr="00870D7F" w:rsidRDefault="00006DDC">
            <w:pPr>
              <w:jc w:val="center"/>
              <w:rPr>
                <w:b/>
                <w:lang w:eastAsia="en-US"/>
              </w:rPr>
            </w:pPr>
            <w:r w:rsidRPr="00870D7F">
              <w:rPr>
                <w:rFonts w:eastAsia="MS Mincho"/>
                <w:b/>
                <w:lang w:eastAsia="en-US"/>
              </w:rPr>
              <w:t>X</w:t>
            </w:r>
          </w:p>
        </w:tc>
        <w:tc>
          <w:tcPr>
            <w:tcW w:w="2151" w:type="dxa"/>
            <w:gridSpan w:val="3"/>
            <w:tcBorders>
              <w:top w:val="single" w:sz="4" w:space="0" w:color="auto"/>
              <w:left w:val="nil"/>
              <w:bottom w:val="single" w:sz="4" w:space="0" w:color="auto"/>
              <w:right w:val="nil"/>
            </w:tcBorders>
            <w:hideMark/>
          </w:tcPr>
          <w:p w:rsidR="00252F43" w:rsidRPr="00870D7F" w:rsidRDefault="00252F43">
            <w:pPr>
              <w:rPr>
                <w:b/>
                <w:lang w:eastAsia="en-US"/>
              </w:rPr>
            </w:pPr>
            <w:r w:rsidRPr="00870D7F">
              <w:rPr>
                <w:b/>
                <w:lang w:eastAsia="en-US"/>
              </w:rPr>
              <w:t>Pozitívne</w:t>
            </w:r>
          </w:p>
        </w:tc>
        <w:tc>
          <w:tcPr>
            <w:tcW w:w="417" w:type="dxa"/>
            <w:tcBorders>
              <w:top w:val="single" w:sz="4" w:space="0" w:color="auto"/>
              <w:left w:val="nil"/>
              <w:bottom w:val="single" w:sz="4" w:space="0" w:color="auto"/>
              <w:right w:val="nil"/>
            </w:tcBorders>
            <w:hideMark/>
          </w:tcPr>
          <w:p w:rsidR="00252F43" w:rsidRPr="00870D7F" w:rsidRDefault="00252F43">
            <w:pPr>
              <w:jc w:val="center"/>
              <w:rPr>
                <w:b/>
                <w:lang w:eastAsia="en-US"/>
              </w:rPr>
            </w:pPr>
            <w:r w:rsidRPr="00870D7F">
              <w:rPr>
                <w:rFonts w:ascii="Segoe UI Symbol" w:eastAsia="MS Mincho" w:hAnsi="Segoe UI Symbol" w:cs="Segoe UI Symbol"/>
                <w:lang w:eastAsia="en-US"/>
              </w:rPr>
              <w:t>☐</w:t>
            </w:r>
          </w:p>
        </w:tc>
        <w:tc>
          <w:tcPr>
            <w:tcW w:w="1097" w:type="dxa"/>
            <w:gridSpan w:val="2"/>
            <w:tcBorders>
              <w:top w:val="single" w:sz="4" w:space="0" w:color="auto"/>
              <w:left w:val="nil"/>
              <w:bottom w:val="single" w:sz="4" w:space="0" w:color="auto"/>
              <w:right w:val="nil"/>
            </w:tcBorders>
            <w:hideMark/>
          </w:tcPr>
          <w:p w:rsidR="00252F43" w:rsidRPr="00870D7F" w:rsidRDefault="00252F43">
            <w:pPr>
              <w:rPr>
                <w:b/>
                <w:lang w:eastAsia="en-US"/>
              </w:rPr>
            </w:pPr>
            <w:r w:rsidRPr="00870D7F">
              <w:rPr>
                <w:b/>
                <w:lang w:eastAsia="en-US"/>
              </w:rPr>
              <w:t>Žiadne</w:t>
            </w:r>
          </w:p>
        </w:tc>
        <w:tc>
          <w:tcPr>
            <w:tcW w:w="531" w:type="dxa"/>
            <w:tcBorders>
              <w:top w:val="single" w:sz="4" w:space="0" w:color="auto"/>
              <w:left w:val="nil"/>
              <w:bottom w:val="single" w:sz="4" w:space="0" w:color="auto"/>
              <w:right w:val="nil"/>
            </w:tcBorders>
            <w:hideMark/>
          </w:tcPr>
          <w:p w:rsidR="00252F43" w:rsidRPr="00870D7F" w:rsidRDefault="00252F43">
            <w:pPr>
              <w:ind w:left="-107" w:right="-108"/>
              <w:jc w:val="center"/>
              <w:rPr>
                <w:b/>
                <w:lang w:eastAsia="en-US"/>
              </w:rPr>
            </w:pPr>
            <w:r w:rsidRPr="00870D7F">
              <w:rPr>
                <w:rFonts w:eastAsia="MS Mincho"/>
                <w:b/>
                <w:lang w:eastAsia="en-US"/>
              </w:rPr>
              <w:t>X</w:t>
            </w:r>
          </w:p>
        </w:tc>
        <w:tc>
          <w:tcPr>
            <w:tcW w:w="1127" w:type="dxa"/>
            <w:tcBorders>
              <w:top w:val="single" w:sz="4" w:space="0" w:color="auto"/>
              <w:left w:val="nil"/>
              <w:bottom w:val="single" w:sz="4" w:space="0" w:color="auto"/>
              <w:right w:val="single" w:sz="4" w:space="0" w:color="auto"/>
            </w:tcBorders>
            <w:hideMark/>
          </w:tcPr>
          <w:p w:rsidR="00252F43" w:rsidRPr="00870D7F" w:rsidRDefault="00252F43">
            <w:pPr>
              <w:ind w:left="34"/>
              <w:rPr>
                <w:b/>
                <w:lang w:eastAsia="en-US"/>
              </w:rPr>
            </w:pPr>
            <w:r w:rsidRPr="00870D7F">
              <w:rPr>
                <w:b/>
                <w:lang w:eastAsia="en-US"/>
              </w:rPr>
              <w:t>Negatívne</w:t>
            </w:r>
          </w:p>
        </w:tc>
      </w:tr>
      <w:tr w:rsidR="001B38C4" w:rsidRPr="00870D7F" w:rsidTr="001B38C4">
        <w:tc>
          <w:tcPr>
            <w:tcW w:w="3512" w:type="dxa"/>
            <w:tcBorders>
              <w:top w:val="nil"/>
              <w:left w:val="single" w:sz="4" w:space="0" w:color="auto"/>
              <w:bottom w:val="single" w:sz="4" w:space="0" w:color="000000" w:themeColor="text1"/>
              <w:right w:val="single" w:sz="4" w:space="0" w:color="auto"/>
            </w:tcBorders>
            <w:shd w:val="clear" w:color="auto" w:fill="E2E2E2"/>
            <w:hideMark/>
          </w:tcPr>
          <w:p w:rsidR="001B38C4" w:rsidRPr="00870D7F" w:rsidRDefault="001B38C4" w:rsidP="001B38C4">
            <w:pPr>
              <w:rPr>
                <w:lang w:eastAsia="en-US"/>
              </w:rPr>
            </w:pPr>
            <w:r w:rsidRPr="00870D7F">
              <w:rPr>
                <w:lang w:eastAsia="en-US"/>
              </w:rPr>
              <w:t xml:space="preserve">    z toho rozpočtovo zabezpečené vplyvy</w:t>
            </w:r>
          </w:p>
        </w:tc>
        <w:tc>
          <w:tcPr>
            <w:tcW w:w="525" w:type="dxa"/>
            <w:gridSpan w:val="2"/>
            <w:tcBorders>
              <w:top w:val="single" w:sz="4" w:space="0" w:color="auto"/>
              <w:left w:val="single" w:sz="4" w:space="0" w:color="auto"/>
              <w:bottom w:val="single" w:sz="4" w:space="0" w:color="auto"/>
              <w:right w:val="nil"/>
            </w:tcBorders>
            <w:hideMark/>
          </w:tcPr>
          <w:p w:rsidR="001B38C4" w:rsidRPr="00870D7F" w:rsidRDefault="00047013" w:rsidP="001B38C4">
            <w:pPr>
              <w:jc w:val="center"/>
              <w:rPr>
                <w:lang w:eastAsia="en-US"/>
              </w:rPr>
            </w:pPr>
            <w:r w:rsidRPr="00870D7F">
              <w:rPr>
                <w:rFonts w:ascii="Segoe UI Symbol" w:eastAsia="MS Mincho" w:hAnsi="Segoe UI Symbol" w:cs="Segoe UI Symbol"/>
                <w:b/>
                <w:lang w:eastAsia="en-US"/>
              </w:rPr>
              <w:t>☐</w:t>
            </w:r>
          </w:p>
        </w:tc>
        <w:tc>
          <w:tcPr>
            <w:tcW w:w="2151" w:type="dxa"/>
            <w:gridSpan w:val="3"/>
            <w:tcBorders>
              <w:top w:val="single" w:sz="4" w:space="0" w:color="auto"/>
              <w:left w:val="nil"/>
              <w:bottom w:val="single" w:sz="4" w:space="0" w:color="auto"/>
              <w:right w:val="nil"/>
            </w:tcBorders>
            <w:hideMark/>
          </w:tcPr>
          <w:p w:rsidR="001B38C4" w:rsidRPr="00870D7F" w:rsidRDefault="001B38C4" w:rsidP="001B38C4">
            <w:pPr>
              <w:rPr>
                <w:lang w:eastAsia="en-US"/>
              </w:rPr>
            </w:pPr>
            <w:r w:rsidRPr="00870D7F">
              <w:rPr>
                <w:lang w:eastAsia="en-US"/>
              </w:rPr>
              <w:t>Áno</w:t>
            </w:r>
          </w:p>
        </w:tc>
        <w:tc>
          <w:tcPr>
            <w:tcW w:w="417" w:type="dxa"/>
            <w:tcBorders>
              <w:top w:val="single" w:sz="4" w:space="0" w:color="auto"/>
              <w:left w:val="nil"/>
              <w:bottom w:val="single" w:sz="4" w:space="0" w:color="auto"/>
              <w:right w:val="nil"/>
            </w:tcBorders>
            <w:hideMark/>
          </w:tcPr>
          <w:p w:rsidR="001B38C4" w:rsidRPr="00870D7F" w:rsidRDefault="001B38C4" w:rsidP="001B38C4">
            <w:pPr>
              <w:jc w:val="center"/>
              <w:rPr>
                <w:lang w:eastAsia="en-US"/>
              </w:rPr>
            </w:pPr>
            <w:r w:rsidRPr="00870D7F">
              <w:rPr>
                <w:rFonts w:ascii="Segoe UI Symbol" w:eastAsia="MS Mincho" w:hAnsi="Segoe UI Symbol" w:cs="Segoe UI Symbol"/>
                <w:lang w:eastAsia="en-US"/>
              </w:rPr>
              <w:t>☐</w:t>
            </w:r>
          </w:p>
        </w:tc>
        <w:tc>
          <w:tcPr>
            <w:tcW w:w="1097" w:type="dxa"/>
            <w:gridSpan w:val="2"/>
            <w:tcBorders>
              <w:top w:val="single" w:sz="4" w:space="0" w:color="auto"/>
              <w:left w:val="nil"/>
              <w:bottom w:val="single" w:sz="4" w:space="0" w:color="auto"/>
              <w:right w:val="nil"/>
            </w:tcBorders>
            <w:hideMark/>
          </w:tcPr>
          <w:p w:rsidR="001B38C4" w:rsidRPr="00870D7F" w:rsidRDefault="001B38C4" w:rsidP="001B38C4">
            <w:pPr>
              <w:rPr>
                <w:lang w:eastAsia="en-US"/>
              </w:rPr>
            </w:pPr>
            <w:r w:rsidRPr="00870D7F">
              <w:rPr>
                <w:lang w:eastAsia="en-US"/>
              </w:rPr>
              <w:t>Nie</w:t>
            </w:r>
          </w:p>
        </w:tc>
        <w:tc>
          <w:tcPr>
            <w:tcW w:w="531" w:type="dxa"/>
            <w:tcBorders>
              <w:top w:val="single" w:sz="4" w:space="0" w:color="auto"/>
              <w:left w:val="nil"/>
              <w:bottom w:val="single" w:sz="4" w:space="0" w:color="auto"/>
              <w:right w:val="nil"/>
            </w:tcBorders>
            <w:hideMark/>
          </w:tcPr>
          <w:p w:rsidR="001B38C4" w:rsidRPr="00870D7F" w:rsidRDefault="00047013" w:rsidP="001B38C4">
            <w:pPr>
              <w:jc w:val="center"/>
              <w:rPr>
                <w:lang w:eastAsia="en-US"/>
              </w:rPr>
            </w:pPr>
            <w:r w:rsidRPr="00870D7F">
              <w:rPr>
                <w:rFonts w:eastAsia="MS Mincho"/>
                <w:b/>
                <w:lang w:eastAsia="en-US"/>
              </w:rPr>
              <w:t>X</w:t>
            </w:r>
          </w:p>
        </w:tc>
        <w:tc>
          <w:tcPr>
            <w:tcW w:w="1127" w:type="dxa"/>
            <w:tcBorders>
              <w:top w:val="single" w:sz="4" w:space="0" w:color="auto"/>
              <w:left w:val="nil"/>
              <w:bottom w:val="single" w:sz="4" w:space="0" w:color="auto"/>
              <w:right w:val="single" w:sz="4" w:space="0" w:color="auto"/>
            </w:tcBorders>
            <w:hideMark/>
          </w:tcPr>
          <w:p w:rsidR="001B38C4" w:rsidRPr="00870D7F" w:rsidRDefault="001B38C4" w:rsidP="001B38C4">
            <w:pPr>
              <w:ind w:left="34"/>
              <w:rPr>
                <w:lang w:eastAsia="en-US"/>
              </w:rPr>
            </w:pPr>
            <w:r w:rsidRPr="00870D7F">
              <w:rPr>
                <w:lang w:eastAsia="en-US"/>
              </w:rPr>
              <w:t>Čiastočne</w:t>
            </w:r>
          </w:p>
        </w:tc>
      </w:tr>
      <w:tr w:rsidR="001B38C4" w:rsidRPr="00870D7F" w:rsidTr="001B38C4">
        <w:tc>
          <w:tcPr>
            <w:tcW w:w="3512" w:type="dxa"/>
            <w:tcBorders>
              <w:top w:val="single" w:sz="4" w:space="0" w:color="000000" w:themeColor="text1"/>
              <w:left w:val="single" w:sz="4" w:space="0" w:color="auto"/>
              <w:bottom w:val="nil"/>
              <w:right w:val="single" w:sz="4" w:space="0" w:color="auto"/>
            </w:tcBorders>
            <w:shd w:val="clear" w:color="auto" w:fill="E2E2E2"/>
            <w:hideMark/>
          </w:tcPr>
          <w:p w:rsidR="001B38C4" w:rsidRPr="00870D7F" w:rsidRDefault="001B38C4" w:rsidP="001B38C4">
            <w:pPr>
              <w:rPr>
                <w:b/>
                <w:lang w:eastAsia="en-US"/>
              </w:rPr>
            </w:pPr>
            <w:r w:rsidRPr="00870D7F">
              <w:rPr>
                <w:b/>
                <w:lang w:eastAsia="en-US"/>
              </w:rPr>
              <w:t>Vplyvy na podnikateľské prostredie</w:t>
            </w:r>
          </w:p>
        </w:tc>
        <w:tc>
          <w:tcPr>
            <w:tcW w:w="525" w:type="dxa"/>
            <w:gridSpan w:val="2"/>
            <w:tcBorders>
              <w:top w:val="single" w:sz="4" w:space="0" w:color="auto"/>
              <w:left w:val="single" w:sz="4" w:space="0" w:color="auto"/>
              <w:bottom w:val="single" w:sz="4" w:space="0" w:color="auto"/>
              <w:right w:val="nil"/>
            </w:tcBorders>
            <w:hideMark/>
          </w:tcPr>
          <w:p w:rsidR="001B38C4" w:rsidRPr="00870D7F" w:rsidRDefault="001B38C4" w:rsidP="001B38C4">
            <w:pPr>
              <w:jc w:val="center"/>
              <w:rPr>
                <w:b/>
                <w:lang w:eastAsia="en-US"/>
              </w:rPr>
            </w:pPr>
            <w:r w:rsidRPr="00870D7F">
              <w:rPr>
                <w:rFonts w:eastAsia="MS Mincho"/>
                <w:b/>
                <w:lang w:eastAsia="en-US"/>
              </w:rPr>
              <w:t>X</w:t>
            </w:r>
          </w:p>
        </w:tc>
        <w:tc>
          <w:tcPr>
            <w:tcW w:w="2151" w:type="dxa"/>
            <w:gridSpan w:val="3"/>
            <w:tcBorders>
              <w:top w:val="single" w:sz="4" w:space="0" w:color="auto"/>
              <w:left w:val="nil"/>
              <w:bottom w:val="single" w:sz="4" w:space="0" w:color="auto"/>
              <w:right w:val="nil"/>
            </w:tcBorders>
            <w:hideMark/>
          </w:tcPr>
          <w:p w:rsidR="001B38C4" w:rsidRPr="00870D7F" w:rsidRDefault="001B38C4" w:rsidP="001B38C4">
            <w:pPr>
              <w:ind w:right="-108"/>
              <w:rPr>
                <w:b/>
                <w:lang w:eastAsia="en-US"/>
              </w:rPr>
            </w:pPr>
            <w:r w:rsidRPr="00870D7F">
              <w:rPr>
                <w:b/>
                <w:lang w:eastAsia="en-US"/>
              </w:rPr>
              <w:t>Pozitívne</w:t>
            </w:r>
          </w:p>
        </w:tc>
        <w:tc>
          <w:tcPr>
            <w:tcW w:w="417" w:type="dxa"/>
            <w:tcBorders>
              <w:top w:val="single" w:sz="4" w:space="0" w:color="auto"/>
              <w:left w:val="nil"/>
              <w:bottom w:val="single" w:sz="4" w:space="0" w:color="auto"/>
              <w:right w:val="nil"/>
            </w:tcBorders>
            <w:hideMark/>
          </w:tcPr>
          <w:p w:rsidR="001B38C4" w:rsidRPr="00870D7F" w:rsidRDefault="001B38C4" w:rsidP="001B38C4">
            <w:pPr>
              <w:jc w:val="center"/>
              <w:rPr>
                <w:b/>
                <w:lang w:eastAsia="en-US"/>
              </w:rPr>
            </w:pPr>
            <w:r w:rsidRPr="00870D7F">
              <w:rPr>
                <w:rFonts w:ascii="Segoe UI Symbol" w:eastAsia="MS Mincho" w:hAnsi="Segoe UI Symbol" w:cs="Segoe UI Symbol"/>
                <w:b/>
                <w:lang w:eastAsia="en-US"/>
              </w:rPr>
              <w:t>☐</w:t>
            </w:r>
          </w:p>
        </w:tc>
        <w:tc>
          <w:tcPr>
            <w:tcW w:w="1097" w:type="dxa"/>
            <w:gridSpan w:val="2"/>
            <w:tcBorders>
              <w:top w:val="single" w:sz="4" w:space="0" w:color="auto"/>
              <w:left w:val="nil"/>
              <w:bottom w:val="single" w:sz="4" w:space="0" w:color="auto"/>
              <w:right w:val="nil"/>
            </w:tcBorders>
            <w:hideMark/>
          </w:tcPr>
          <w:p w:rsidR="001B38C4" w:rsidRPr="00870D7F" w:rsidRDefault="001B38C4" w:rsidP="001B38C4">
            <w:pPr>
              <w:rPr>
                <w:b/>
                <w:lang w:eastAsia="en-US"/>
              </w:rPr>
            </w:pPr>
            <w:r w:rsidRPr="00870D7F">
              <w:rPr>
                <w:b/>
                <w:lang w:eastAsia="en-US"/>
              </w:rPr>
              <w:t>Žiadne</w:t>
            </w:r>
          </w:p>
        </w:tc>
        <w:tc>
          <w:tcPr>
            <w:tcW w:w="531" w:type="dxa"/>
            <w:tcBorders>
              <w:top w:val="single" w:sz="4" w:space="0" w:color="auto"/>
              <w:left w:val="nil"/>
              <w:bottom w:val="single" w:sz="4" w:space="0" w:color="auto"/>
              <w:right w:val="nil"/>
            </w:tcBorders>
            <w:hideMark/>
          </w:tcPr>
          <w:p w:rsidR="001B38C4" w:rsidRPr="00870D7F" w:rsidRDefault="001B38C4" w:rsidP="001B38C4">
            <w:pPr>
              <w:jc w:val="center"/>
              <w:rPr>
                <w:b/>
                <w:lang w:eastAsia="en-US"/>
              </w:rPr>
            </w:pPr>
            <w:r w:rsidRPr="00870D7F">
              <w:rPr>
                <w:rFonts w:eastAsia="MS Mincho"/>
                <w:b/>
                <w:lang w:eastAsia="en-US"/>
              </w:rPr>
              <w:t>X</w:t>
            </w:r>
          </w:p>
        </w:tc>
        <w:tc>
          <w:tcPr>
            <w:tcW w:w="1127" w:type="dxa"/>
            <w:tcBorders>
              <w:top w:val="single" w:sz="4" w:space="0" w:color="auto"/>
              <w:left w:val="nil"/>
              <w:bottom w:val="single" w:sz="4" w:space="0" w:color="auto"/>
              <w:right w:val="single" w:sz="4" w:space="0" w:color="auto"/>
            </w:tcBorders>
            <w:hideMark/>
          </w:tcPr>
          <w:p w:rsidR="001B38C4" w:rsidRPr="00870D7F" w:rsidRDefault="001B38C4" w:rsidP="001B38C4">
            <w:pPr>
              <w:ind w:left="54"/>
              <w:rPr>
                <w:b/>
                <w:lang w:eastAsia="en-US"/>
              </w:rPr>
            </w:pPr>
            <w:r w:rsidRPr="00870D7F">
              <w:rPr>
                <w:b/>
                <w:lang w:eastAsia="en-US"/>
              </w:rPr>
              <w:t>Negatívne</w:t>
            </w:r>
          </w:p>
        </w:tc>
      </w:tr>
      <w:tr w:rsidR="001B38C4" w:rsidRPr="00870D7F" w:rsidTr="001B38C4">
        <w:tc>
          <w:tcPr>
            <w:tcW w:w="3512" w:type="dxa"/>
            <w:tcBorders>
              <w:top w:val="nil"/>
              <w:left w:val="single" w:sz="4" w:space="0" w:color="000000" w:themeColor="text1"/>
              <w:bottom w:val="single" w:sz="4" w:space="0" w:color="000000" w:themeColor="text1"/>
              <w:right w:val="single" w:sz="4" w:space="0" w:color="000000" w:themeColor="text1"/>
            </w:tcBorders>
            <w:shd w:val="clear" w:color="auto" w:fill="E2E2E2"/>
            <w:hideMark/>
          </w:tcPr>
          <w:p w:rsidR="001B38C4" w:rsidRPr="00870D7F" w:rsidRDefault="001B38C4" w:rsidP="001B38C4">
            <w:pPr>
              <w:rPr>
                <w:lang w:eastAsia="en-US"/>
              </w:rPr>
            </w:pPr>
            <w:r w:rsidRPr="00870D7F">
              <w:rPr>
                <w:lang w:eastAsia="en-US"/>
              </w:rPr>
              <w:t xml:space="preserve">    z toho vplyvy na MSP</w:t>
            </w:r>
          </w:p>
        </w:tc>
        <w:tc>
          <w:tcPr>
            <w:tcW w:w="525" w:type="dxa"/>
            <w:gridSpan w:val="2"/>
            <w:tcBorders>
              <w:top w:val="single" w:sz="4" w:space="0" w:color="auto"/>
              <w:left w:val="single" w:sz="4" w:space="0" w:color="000000" w:themeColor="text1"/>
              <w:bottom w:val="single" w:sz="4" w:space="0" w:color="auto"/>
              <w:right w:val="nil"/>
            </w:tcBorders>
            <w:hideMark/>
          </w:tcPr>
          <w:p w:rsidR="001B38C4" w:rsidRPr="00870D7F" w:rsidRDefault="001B38C4" w:rsidP="001B38C4">
            <w:pPr>
              <w:jc w:val="center"/>
              <w:rPr>
                <w:lang w:eastAsia="en-US"/>
              </w:rPr>
            </w:pPr>
            <w:r w:rsidRPr="00870D7F">
              <w:rPr>
                <w:rFonts w:eastAsia="MS Mincho"/>
                <w:b/>
                <w:lang w:eastAsia="en-US"/>
              </w:rPr>
              <w:t>X</w:t>
            </w:r>
          </w:p>
        </w:tc>
        <w:tc>
          <w:tcPr>
            <w:tcW w:w="2151" w:type="dxa"/>
            <w:gridSpan w:val="3"/>
            <w:tcBorders>
              <w:top w:val="single" w:sz="4" w:space="0" w:color="auto"/>
              <w:left w:val="nil"/>
              <w:bottom w:val="single" w:sz="4" w:space="0" w:color="auto"/>
              <w:right w:val="nil"/>
            </w:tcBorders>
            <w:hideMark/>
          </w:tcPr>
          <w:p w:rsidR="001B38C4" w:rsidRPr="00870D7F" w:rsidRDefault="001B38C4" w:rsidP="001B38C4">
            <w:pPr>
              <w:ind w:right="-108"/>
              <w:rPr>
                <w:lang w:eastAsia="en-US"/>
              </w:rPr>
            </w:pPr>
            <w:r w:rsidRPr="00870D7F">
              <w:rPr>
                <w:lang w:eastAsia="en-US"/>
              </w:rPr>
              <w:t>Pozitívne</w:t>
            </w:r>
          </w:p>
        </w:tc>
        <w:tc>
          <w:tcPr>
            <w:tcW w:w="417" w:type="dxa"/>
            <w:tcBorders>
              <w:top w:val="single" w:sz="4" w:space="0" w:color="auto"/>
              <w:left w:val="nil"/>
              <w:bottom w:val="single" w:sz="4" w:space="0" w:color="auto"/>
              <w:right w:val="nil"/>
            </w:tcBorders>
            <w:hideMark/>
          </w:tcPr>
          <w:p w:rsidR="001B38C4" w:rsidRPr="00870D7F" w:rsidRDefault="001B38C4" w:rsidP="001B38C4">
            <w:pPr>
              <w:jc w:val="center"/>
              <w:rPr>
                <w:lang w:eastAsia="en-US"/>
              </w:rPr>
            </w:pPr>
            <w:r w:rsidRPr="00870D7F">
              <w:rPr>
                <w:rFonts w:ascii="Segoe UI Symbol" w:eastAsia="MS Mincho" w:hAnsi="Segoe UI Symbol" w:cs="Segoe UI Symbol"/>
                <w:b/>
                <w:lang w:eastAsia="en-US"/>
              </w:rPr>
              <w:t>☐</w:t>
            </w:r>
          </w:p>
        </w:tc>
        <w:tc>
          <w:tcPr>
            <w:tcW w:w="1097" w:type="dxa"/>
            <w:gridSpan w:val="2"/>
            <w:tcBorders>
              <w:top w:val="single" w:sz="4" w:space="0" w:color="auto"/>
              <w:left w:val="nil"/>
              <w:bottom w:val="single" w:sz="4" w:space="0" w:color="auto"/>
              <w:right w:val="nil"/>
            </w:tcBorders>
            <w:hideMark/>
          </w:tcPr>
          <w:p w:rsidR="001B38C4" w:rsidRPr="00870D7F" w:rsidRDefault="001B38C4" w:rsidP="001B38C4">
            <w:pPr>
              <w:rPr>
                <w:lang w:eastAsia="en-US"/>
              </w:rPr>
            </w:pPr>
            <w:r w:rsidRPr="00870D7F">
              <w:rPr>
                <w:lang w:eastAsia="en-US"/>
              </w:rPr>
              <w:t>Žiadne</w:t>
            </w:r>
          </w:p>
        </w:tc>
        <w:tc>
          <w:tcPr>
            <w:tcW w:w="531" w:type="dxa"/>
            <w:tcBorders>
              <w:top w:val="single" w:sz="4" w:space="0" w:color="auto"/>
              <w:left w:val="nil"/>
              <w:bottom w:val="single" w:sz="4" w:space="0" w:color="auto"/>
              <w:right w:val="nil"/>
            </w:tcBorders>
            <w:hideMark/>
          </w:tcPr>
          <w:p w:rsidR="001B38C4" w:rsidRPr="00870D7F" w:rsidRDefault="001B38C4" w:rsidP="001B38C4">
            <w:pPr>
              <w:jc w:val="center"/>
              <w:rPr>
                <w:lang w:eastAsia="en-US"/>
              </w:rPr>
            </w:pPr>
            <w:r w:rsidRPr="00870D7F">
              <w:rPr>
                <w:rFonts w:eastAsia="MS Mincho"/>
                <w:b/>
                <w:lang w:eastAsia="en-US"/>
              </w:rPr>
              <w:t>X</w:t>
            </w:r>
          </w:p>
        </w:tc>
        <w:tc>
          <w:tcPr>
            <w:tcW w:w="1127" w:type="dxa"/>
            <w:tcBorders>
              <w:top w:val="single" w:sz="4" w:space="0" w:color="auto"/>
              <w:left w:val="nil"/>
              <w:bottom w:val="single" w:sz="4" w:space="0" w:color="auto"/>
              <w:right w:val="single" w:sz="4" w:space="0" w:color="auto"/>
            </w:tcBorders>
            <w:hideMark/>
          </w:tcPr>
          <w:p w:rsidR="001B38C4" w:rsidRPr="00870D7F" w:rsidRDefault="001B38C4" w:rsidP="001B38C4">
            <w:pPr>
              <w:ind w:left="54"/>
              <w:rPr>
                <w:lang w:eastAsia="en-US"/>
              </w:rPr>
            </w:pPr>
            <w:r w:rsidRPr="00870D7F">
              <w:rPr>
                <w:lang w:eastAsia="en-US"/>
              </w:rPr>
              <w:t>Negatívne</w:t>
            </w:r>
          </w:p>
        </w:tc>
      </w:tr>
      <w:tr w:rsidR="001B38C4" w:rsidRPr="00870D7F" w:rsidTr="001B38C4">
        <w:tc>
          <w:tcPr>
            <w:tcW w:w="3512" w:type="dxa"/>
            <w:tcBorders>
              <w:top w:val="single" w:sz="4" w:space="0" w:color="000000" w:themeColor="text1"/>
              <w:left w:val="single" w:sz="4" w:space="0" w:color="auto"/>
              <w:bottom w:val="single" w:sz="4" w:space="0" w:color="auto"/>
              <w:right w:val="single" w:sz="4" w:space="0" w:color="auto"/>
            </w:tcBorders>
            <w:shd w:val="clear" w:color="auto" w:fill="E2E2E2"/>
            <w:hideMark/>
          </w:tcPr>
          <w:p w:rsidR="001B38C4" w:rsidRPr="00870D7F" w:rsidRDefault="001B38C4" w:rsidP="001B38C4">
            <w:pPr>
              <w:rPr>
                <w:b/>
                <w:lang w:eastAsia="en-US"/>
              </w:rPr>
            </w:pPr>
            <w:r w:rsidRPr="00870D7F">
              <w:rPr>
                <w:b/>
                <w:lang w:eastAsia="en-US"/>
              </w:rPr>
              <w:t>Sociálne vplyvy</w:t>
            </w:r>
          </w:p>
        </w:tc>
        <w:tc>
          <w:tcPr>
            <w:tcW w:w="525" w:type="dxa"/>
            <w:gridSpan w:val="2"/>
            <w:tcBorders>
              <w:top w:val="single" w:sz="4" w:space="0" w:color="auto"/>
              <w:left w:val="single" w:sz="4" w:space="0" w:color="auto"/>
              <w:bottom w:val="single" w:sz="4" w:space="0" w:color="auto"/>
              <w:right w:val="nil"/>
            </w:tcBorders>
            <w:hideMark/>
          </w:tcPr>
          <w:p w:rsidR="001B38C4" w:rsidRPr="00870D7F" w:rsidRDefault="001B38C4" w:rsidP="001B38C4">
            <w:pPr>
              <w:jc w:val="center"/>
              <w:rPr>
                <w:b/>
                <w:lang w:eastAsia="en-US"/>
              </w:rPr>
            </w:pPr>
            <w:r w:rsidRPr="00870D7F">
              <w:rPr>
                <w:rFonts w:ascii="Segoe UI Symbol" w:eastAsia="MS Mincho" w:hAnsi="Segoe UI Symbol" w:cs="Segoe UI Symbol"/>
                <w:b/>
                <w:lang w:eastAsia="en-US"/>
              </w:rPr>
              <w:t>☐</w:t>
            </w:r>
          </w:p>
        </w:tc>
        <w:tc>
          <w:tcPr>
            <w:tcW w:w="2151" w:type="dxa"/>
            <w:gridSpan w:val="3"/>
            <w:tcBorders>
              <w:top w:val="single" w:sz="4" w:space="0" w:color="auto"/>
              <w:left w:val="nil"/>
              <w:bottom w:val="single" w:sz="4" w:space="0" w:color="auto"/>
              <w:right w:val="nil"/>
            </w:tcBorders>
            <w:hideMark/>
          </w:tcPr>
          <w:p w:rsidR="001B38C4" w:rsidRPr="00870D7F" w:rsidRDefault="001B38C4" w:rsidP="001B38C4">
            <w:pPr>
              <w:ind w:right="-108"/>
              <w:rPr>
                <w:b/>
                <w:lang w:eastAsia="en-US"/>
              </w:rPr>
            </w:pPr>
            <w:r w:rsidRPr="00870D7F">
              <w:rPr>
                <w:b/>
                <w:lang w:eastAsia="en-US"/>
              </w:rPr>
              <w:t>Pozitívne</w:t>
            </w:r>
          </w:p>
        </w:tc>
        <w:tc>
          <w:tcPr>
            <w:tcW w:w="417" w:type="dxa"/>
            <w:tcBorders>
              <w:top w:val="single" w:sz="4" w:space="0" w:color="auto"/>
              <w:left w:val="nil"/>
              <w:bottom w:val="single" w:sz="4" w:space="0" w:color="auto"/>
              <w:right w:val="nil"/>
            </w:tcBorders>
            <w:hideMark/>
          </w:tcPr>
          <w:p w:rsidR="001B38C4" w:rsidRPr="00870D7F" w:rsidRDefault="001B38C4" w:rsidP="001B38C4">
            <w:pPr>
              <w:jc w:val="center"/>
              <w:rPr>
                <w:b/>
                <w:lang w:eastAsia="en-US"/>
              </w:rPr>
            </w:pPr>
            <w:r w:rsidRPr="00870D7F">
              <w:rPr>
                <w:rFonts w:eastAsia="MS Mincho"/>
                <w:b/>
                <w:lang w:eastAsia="en-US"/>
              </w:rPr>
              <w:t>X</w:t>
            </w:r>
          </w:p>
        </w:tc>
        <w:tc>
          <w:tcPr>
            <w:tcW w:w="1097" w:type="dxa"/>
            <w:gridSpan w:val="2"/>
            <w:tcBorders>
              <w:top w:val="single" w:sz="4" w:space="0" w:color="auto"/>
              <w:left w:val="nil"/>
              <w:bottom w:val="single" w:sz="4" w:space="0" w:color="auto"/>
              <w:right w:val="nil"/>
            </w:tcBorders>
            <w:hideMark/>
          </w:tcPr>
          <w:p w:rsidR="001B38C4" w:rsidRPr="00870D7F" w:rsidRDefault="001B38C4" w:rsidP="001B38C4">
            <w:pPr>
              <w:rPr>
                <w:b/>
                <w:lang w:eastAsia="en-US"/>
              </w:rPr>
            </w:pPr>
            <w:r w:rsidRPr="00870D7F">
              <w:rPr>
                <w:b/>
                <w:lang w:eastAsia="en-US"/>
              </w:rPr>
              <w:t>Žiadne</w:t>
            </w:r>
          </w:p>
        </w:tc>
        <w:tc>
          <w:tcPr>
            <w:tcW w:w="531" w:type="dxa"/>
            <w:tcBorders>
              <w:top w:val="single" w:sz="4" w:space="0" w:color="auto"/>
              <w:left w:val="nil"/>
              <w:bottom w:val="single" w:sz="4" w:space="0" w:color="auto"/>
              <w:right w:val="nil"/>
            </w:tcBorders>
            <w:hideMark/>
          </w:tcPr>
          <w:p w:rsidR="001B38C4" w:rsidRPr="00870D7F" w:rsidRDefault="001B38C4" w:rsidP="001B38C4">
            <w:pPr>
              <w:jc w:val="center"/>
              <w:rPr>
                <w:b/>
                <w:lang w:eastAsia="en-US"/>
              </w:rPr>
            </w:pPr>
            <w:r w:rsidRPr="00870D7F">
              <w:rPr>
                <w:rFonts w:ascii="Segoe UI Symbol" w:eastAsia="MS Mincho" w:hAnsi="Segoe UI Symbol" w:cs="Segoe UI Symbol"/>
                <w:b/>
                <w:lang w:eastAsia="en-US"/>
              </w:rPr>
              <w:t>☐</w:t>
            </w:r>
          </w:p>
        </w:tc>
        <w:tc>
          <w:tcPr>
            <w:tcW w:w="1127" w:type="dxa"/>
            <w:tcBorders>
              <w:top w:val="single" w:sz="4" w:space="0" w:color="auto"/>
              <w:left w:val="nil"/>
              <w:bottom w:val="single" w:sz="4" w:space="0" w:color="auto"/>
              <w:right w:val="single" w:sz="4" w:space="0" w:color="auto"/>
            </w:tcBorders>
            <w:hideMark/>
          </w:tcPr>
          <w:p w:rsidR="001B38C4" w:rsidRPr="00870D7F" w:rsidRDefault="001B38C4" w:rsidP="001B38C4">
            <w:pPr>
              <w:ind w:left="54"/>
              <w:rPr>
                <w:b/>
                <w:lang w:eastAsia="en-US"/>
              </w:rPr>
            </w:pPr>
            <w:r w:rsidRPr="00870D7F">
              <w:rPr>
                <w:b/>
                <w:lang w:eastAsia="en-US"/>
              </w:rPr>
              <w:t>Negatívne</w:t>
            </w:r>
          </w:p>
        </w:tc>
      </w:tr>
      <w:tr w:rsidR="001B38C4" w:rsidRPr="00870D7F" w:rsidTr="001B38C4">
        <w:tc>
          <w:tcPr>
            <w:tcW w:w="3512" w:type="dxa"/>
            <w:tcBorders>
              <w:top w:val="single" w:sz="4" w:space="0" w:color="auto"/>
              <w:left w:val="single" w:sz="4" w:space="0" w:color="auto"/>
              <w:bottom w:val="single" w:sz="4" w:space="0" w:color="auto"/>
              <w:right w:val="single" w:sz="4" w:space="0" w:color="auto"/>
            </w:tcBorders>
            <w:shd w:val="clear" w:color="auto" w:fill="E2E2E2"/>
            <w:hideMark/>
          </w:tcPr>
          <w:p w:rsidR="001B38C4" w:rsidRPr="00870D7F" w:rsidRDefault="001B38C4" w:rsidP="001B38C4">
            <w:pPr>
              <w:rPr>
                <w:b/>
                <w:lang w:eastAsia="en-US"/>
              </w:rPr>
            </w:pPr>
            <w:r w:rsidRPr="00870D7F">
              <w:rPr>
                <w:b/>
                <w:lang w:eastAsia="en-US"/>
              </w:rPr>
              <w:t>Vplyvy na životné prostredie</w:t>
            </w:r>
          </w:p>
        </w:tc>
        <w:tc>
          <w:tcPr>
            <w:tcW w:w="525" w:type="dxa"/>
            <w:gridSpan w:val="2"/>
            <w:tcBorders>
              <w:top w:val="single" w:sz="4" w:space="0" w:color="auto"/>
              <w:left w:val="single" w:sz="4" w:space="0" w:color="auto"/>
              <w:bottom w:val="single" w:sz="4" w:space="0" w:color="auto"/>
              <w:right w:val="nil"/>
            </w:tcBorders>
            <w:hideMark/>
          </w:tcPr>
          <w:p w:rsidR="001B38C4" w:rsidRPr="00870D7F" w:rsidRDefault="001B38C4" w:rsidP="001B38C4">
            <w:pPr>
              <w:jc w:val="center"/>
              <w:rPr>
                <w:b/>
                <w:lang w:eastAsia="en-US"/>
              </w:rPr>
            </w:pPr>
            <w:r w:rsidRPr="00870D7F">
              <w:rPr>
                <w:rFonts w:ascii="Segoe UI Symbol" w:eastAsia="MS Mincho" w:hAnsi="Segoe UI Symbol" w:cs="Segoe UI Symbol"/>
                <w:b/>
                <w:lang w:eastAsia="en-US"/>
              </w:rPr>
              <w:t>☐</w:t>
            </w:r>
          </w:p>
        </w:tc>
        <w:tc>
          <w:tcPr>
            <w:tcW w:w="2151" w:type="dxa"/>
            <w:gridSpan w:val="3"/>
            <w:tcBorders>
              <w:top w:val="single" w:sz="4" w:space="0" w:color="auto"/>
              <w:left w:val="nil"/>
              <w:bottom w:val="single" w:sz="4" w:space="0" w:color="auto"/>
              <w:right w:val="nil"/>
            </w:tcBorders>
            <w:hideMark/>
          </w:tcPr>
          <w:p w:rsidR="001B38C4" w:rsidRPr="00870D7F" w:rsidRDefault="001B38C4" w:rsidP="001B38C4">
            <w:pPr>
              <w:ind w:right="-108"/>
              <w:rPr>
                <w:b/>
                <w:lang w:eastAsia="en-US"/>
              </w:rPr>
            </w:pPr>
            <w:r w:rsidRPr="00870D7F">
              <w:rPr>
                <w:b/>
                <w:lang w:eastAsia="en-US"/>
              </w:rPr>
              <w:t>Pozitívne</w:t>
            </w:r>
          </w:p>
        </w:tc>
        <w:tc>
          <w:tcPr>
            <w:tcW w:w="417" w:type="dxa"/>
            <w:tcBorders>
              <w:top w:val="single" w:sz="4" w:space="0" w:color="auto"/>
              <w:left w:val="nil"/>
              <w:bottom w:val="single" w:sz="4" w:space="0" w:color="auto"/>
              <w:right w:val="nil"/>
            </w:tcBorders>
            <w:hideMark/>
          </w:tcPr>
          <w:p w:rsidR="001B38C4" w:rsidRPr="00870D7F" w:rsidRDefault="001B38C4" w:rsidP="001B38C4">
            <w:pPr>
              <w:jc w:val="center"/>
              <w:rPr>
                <w:b/>
                <w:lang w:eastAsia="en-US"/>
              </w:rPr>
            </w:pPr>
            <w:r w:rsidRPr="00870D7F">
              <w:rPr>
                <w:rFonts w:eastAsia="MS Mincho"/>
                <w:b/>
                <w:lang w:eastAsia="en-US"/>
              </w:rPr>
              <w:t>X</w:t>
            </w:r>
          </w:p>
        </w:tc>
        <w:tc>
          <w:tcPr>
            <w:tcW w:w="1097" w:type="dxa"/>
            <w:gridSpan w:val="2"/>
            <w:tcBorders>
              <w:top w:val="single" w:sz="4" w:space="0" w:color="auto"/>
              <w:left w:val="nil"/>
              <w:bottom w:val="single" w:sz="4" w:space="0" w:color="auto"/>
              <w:right w:val="nil"/>
            </w:tcBorders>
            <w:hideMark/>
          </w:tcPr>
          <w:p w:rsidR="001B38C4" w:rsidRPr="00870D7F" w:rsidRDefault="001B38C4" w:rsidP="001B38C4">
            <w:pPr>
              <w:rPr>
                <w:b/>
                <w:lang w:eastAsia="en-US"/>
              </w:rPr>
            </w:pPr>
            <w:r w:rsidRPr="00870D7F">
              <w:rPr>
                <w:b/>
                <w:lang w:eastAsia="en-US"/>
              </w:rPr>
              <w:t>Žiadne</w:t>
            </w:r>
          </w:p>
        </w:tc>
        <w:tc>
          <w:tcPr>
            <w:tcW w:w="531" w:type="dxa"/>
            <w:tcBorders>
              <w:top w:val="single" w:sz="4" w:space="0" w:color="auto"/>
              <w:left w:val="nil"/>
              <w:bottom w:val="single" w:sz="4" w:space="0" w:color="auto"/>
              <w:right w:val="nil"/>
            </w:tcBorders>
            <w:hideMark/>
          </w:tcPr>
          <w:p w:rsidR="001B38C4" w:rsidRPr="00870D7F" w:rsidRDefault="001B38C4" w:rsidP="001B38C4">
            <w:pPr>
              <w:jc w:val="center"/>
              <w:rPr>
                <w:b/>
                <w:lang w:eastAsia="en-US"/>
              </w:rPr>
            </w:pPr>
            <w:r w:rsidRPr="00870D7F">
              <w:rPr>
                <w:rFonts w:ascii="Segoe UI Symbol" w:eastAsia="MS Mincho" w:hAnsi="Segoe UI Symbol" w:cs="Segoe UI Symbol"/>
                <w:b/>
                <w:lang w:eastAsia="en-US"/>
              </w:rPr>
              <w:t>☐</w:t>
            </w:r>
          </w:p>
        </w:tc>
        <w:tc>
          <w:tcPr>
            <w:tcW w:w="1127" w:type="dxa"/>
            <w:tcBorders>
              <w:top w:val="single" w:sz="4" w:space="0" w:color="auto"/>
              <w:left w:val="nil"/>
              <w:bottom w:val="single" w:sz="4" w:space="0" w:color="auto"/>
              <w:right w:val="single" w:sz="4" w:space="0" w:color="auto"/>
            </w:tcBorders>
            <w:hideMark/>
          </w:tcPr>
          <w:p w:rsidR="001B38C4" w:rsidRPr="00870D7F" w:rsidRDefault="001B38C4" w:rsidP="001B38C4">
            <w:pPr>
              <w:ind w:left="54"/>
              <w:rPr>
                <w:b/>
                <w:lang w:eastAsia="en-US"/>
              </w:rPr>
            </w:pPr>
            <w:r w:rsidRPr="00870D7F">
              <w:rPr>
                <w:b/>
                <w:lang w:eastAsia="en-US"/>
              </w:rPr>
              <w:t>Negatívne</w:t>
            </w:r>
          </w:p>
        </w:tc>
      </w:tr>
      <w:tr w:rsidR="001B38C4" w:rsidRPr="00870D7F" w:rsidTr="001B38C4">
        <w:tc>
          <w:tcPr>
            <w:tcW w:w="3512" w:type="dxa"/>
            <w:tcBorders>
              <w:top w:val="single" w:sz="4" w:space="0" w:color="auto"/>
              <w:left w:val="single" w:sz="4" w:space="0" w:color="auto"/>
              <w:bottom w:val="single" w:sz="4" w:space="0" w:color="auto"/>
              <w:right w:val="single" w:sz="4" w:space="0" w:color="auto"/>
            </w:tcBorders>
            <w:shd w:val="clear" w:color="auto" w:fill="E2E2E2"/>
            <w:hideMark/>
          </w:tcPr>
          <w:p w:rsidR="001B38C4" w:rsidRPr="00870D7F" w:rsidRDefault="001B38C4" w:rsidP="001B38C4">
            <w:pPr>
              <w:rPr>
                <w:b/>
                <w:lang w:eastAsia="en-US"/>
              </w:rPr>
            </w:pPr>
            <w:r w:rsidRPr="00870D7F">
              <w:rPr>
                <w:b/>
                <w:lang w:eastAsia="en-US"/>
              </w:rPr>
              <w:t>Vplyvy na informatizáciu</w:t>
            </w:r>
          </w:p>
        </w:tc>
        <w:tc>
          <w:tcPr>
            <w:tcW w:w="525" w:type="dxa"/>
            <w:gridSpan w:val="2"/>
            <w:tcBorders>
              <w:top w:val="single" w:sz="4" w:space="0" w:color="auto"/>
              <w:left w:val="single" w:sz="4" w:space="0" w:color="auto"/>
              <w:bottom w:val="single" w:sz="4" w:space="0" w:color="auto"/>
              <w:right w:val="nil"/>
            </w:tcBorders>
            <w:hideMark/>
          </w:tcPr>
          <w:p w:rsidR="001B38C4" w:rsidRPr="00870D7F" w:rsidRDefault="002A2A53" w:rsidP="001B38C4">
            <w:pPr>
              <w:jc w:val="center"/>
              <w:rPr>
                <w:b/>
                <w:lang w:eastAsia="en-US"/>
              </w:rPr>
            </w:pPr>
            <w:r w:rsidRPr="00870D7F">
              <w:rPr>
                <w:rFonts w:ascii="Segoe UI Symbol" w:eastAsia="MS Mincho" w:hAnsi="Segoe UI Symbol" w:cs="Segoe UI Symbol"/>
                <w:b/>
                <w:lang w:eastAsia="en-US"/>
              </w:rPr>
              <w:t>☐</w:t>
            </w:r>
          </w:p>
        </w:tc>
        <w:tc>
          <w:tcPr>
            <w:tcW w:w="2151" w:type="dxa"/>
            <w:gridSpan w:val="3"/>
            <w:tcBorders>
              <w:top w:val="single" w:sz="4" w:space="0" w:color="auto"/>
              <w:left w:val="nil"/>
              <w:bottom w:val="single" w:sz="4" w:space="0" w:color="auto"/>
              <w:right w:val="nil"/>
            </w:tcBorders>
            <w:hideMark/>
          </w:tcPr>
          <w:p w:rsidR="001B38C4" w:rsidRPr="00870D7F" w:rsidRDefault="001B38C4" w:rsidP="001B38C4">
            <w:pPr>
              <w:ind w:right="-108"/>
              <w:rPr>
                <w:b/>
                <w:lang w:eastAsia="en-US"/>
              </w:rPr>
            </w:pPr>
            <w:r w:rsidRPr="00870D7F">
              <w:rPr>
                <w:b/>
                <w:lang w:eastAsia="en-US"/>
              </w:rPr>
              <w:t>Pozitívne</w:t>
            </w:r>
          </w:p>
        </w:tc>
        <w:tc>
          <w:tcPr>
            <w:tcW w:w="417" w:type="dxa"/>
            <w:tcBorders>
              <w:top w:val="single" w:sz="4" w:space="0" w:color="auto"/>
              <w:left w:val="nil"/>
              <w:bottom w:val="single" w:sz="4" w:space="0" w:color="auto"/>
              <w:right w:val="nil"/>
            </w:tcBorders>
            <w:hideMark/>
          </w:tcPr>
          <w:p w:rsidR="001B38C4" w:rsidRPr="00870D7F" w:rsidRDefault="002A2A53" w:rsidP="001B38C4">
            <w:pPr>
              <w:jc w:val="center"/>
              <w:rPr>
                <w:b/>
                <w:lang w:eastAsia="en-US"/>
              </w:rPr>
            </w:pPr>
            <w:r w:rsidRPr="00870D7F">
              <w:rPr>
                <w:rFonts w:eastAsia="MS Mincho"/>
                <w:b/>
                <w:lang w:eastAsia="en-US"/>
              </w:rPr>
              <w:t>X</w:t>
            </w:r>
          </w:p>
        </w:tc>
        <w:tc>
          <w:tcPr>
            <w:tcW w:w="1097" w:type="dxa"/>
            <w:gridSpan w:val="2"/>
            <w:tcBorders>
              <w:top w:val="single" w:sz="4" w:space="0" w:color="auto"/>
              <w:left w:val="nil"/>
              <w:bottom w:val="single" w:sz="4" w:space="0" w:color="auto"/>
              <w:right w:val="nil"/>
            </w:tcBorders>
            <w:hideMark/>
          </w:tcPr>
          <w:p w:rsidR="001B38C4" w:rsidRPr="00870D7F" w:rsidRDefault="001B38C4" w:rsidP="001B38C4">
            <w:pPr>
              <w:rPr>
                <w:b/>
                <w:lang w:eastAsia="en-US"/>
              </w:rPr>
            </w:pPr>
            <w:r w:rsidRPr="00870D7F">
              <w:rPr>
                <w:b/>
                <w:lang w:eastAsia="en-US"/>
              </w:rPr>
              <w:t>Žiadne</w:t>
            </w:r>
          </w:p>
        </w:tc>
        <w:tc>
          <w:tcPr>
            <w:tcW w:w="531" w:type="dxa"/>
            <w:tcBorders>
              <w:top w:val="single" w:sz="4" w:space="0" w:color="auto"/>
              <w:left w:val="nil"/>
              <w:bottom w:val="single" w:sz="4" w:space="0" w:color="auto"/>
              <w:right w:val="nil"/>
            </w:tcBorders>
            <w:hideMark/>
          </w:tcPr>
          <w:p w:rsidR="001B38C4" w:rsidRPr="00870D7F" w:rsidRDefault="001B38C4" w:rsidP="001B38C4">
            <w:pPr>
              <w:jc w:val="center"/>
              <w:rPr>
                <w:b/>
                <w:lang w:eastAsia="en-US"/>
              </w:rPr>
            </w:pPr>
            <w:r w:rsidRPr="00870D7F">
              <w:rPr>
                <w:rFonts w:ascii="Segoe UI Symbol" w:eastAsia="MS Mincho" w:hAnsi="Segoe UI Symbol" w:cs="Segoe UI Symbol"/>
                <w:b/>
                <w:lang w:eastAsia="en-US"/>
              </w:rPr>
              <w:t>☐</w:t>
            </w:r>
          </w:p>
        </w:tc>
        <w:tc>
          <w:tcPr>
            <w:tcW w:w="1127" w:type="dxa"/>
            <w:tcBorders>
              <w:top w:val="single" w:sz="4" w:space="0" w:color="auto"/>
              <w:left w:val="nil"/>
              <w:bottom w:val="single" w:sz="4" w:space="0" w:color="auto"/>
              <w:right w:val="single" w:sz="4" w:space="0" w:color="auto"/>
            </w:tcBorders>
            <w:hideMark/>
          </w:tcPr>
          <w:p w:rsidR="001B38C4" w:rsidRPr="00870D7F" w:rsidRDefault="001B38C4" w:rsidP="001B38C4">
            <w:pPr>
              <w:ind w:left="54"/>
              <w:rPr>
                <w:b/>
                <w:lang w:eastAsia="en-US"/>
              </w:rPr>
            </w:pPr>
            <w:r w:rsidRPr="00870D7F">
              <w:rPr>
                <w:b/>
                <w:lang w:eastAsia="en-US"/>
              </w:rPr>
              <w:t>Negatívne</w:t>
            </w:r>
          </w:p>
        </w:tc>
      </w:tr>
      <w:tr w:rsidR="001B38C4" w:rsidRPr="00870D7F" w:rsidTr="001B38C4">
        <w:tc>
          <w:tcPr>
            <w:tcW w:w="3512" w:type="dxa"/>
            <w:tcBorders>
              <w:top w:val="single" w:sz="4" w:space="0" w:color="auto"/>
              <w:left w:val="single" w:sz="4" w:space="0" w:color="auto"/>
              <w:bottom w:val="single" w:sz="4" w:space="0" w:color="auto"/>
              <w:right w:val="single" w:sz="4" w:space="0" w:color="auto"/>
            </w:tcBorders>
            <w:shd w:val="clear" w:color="auto" w:fill="E2E2E2"/>
            <w:hideMark/>
          </w:tcPr>
          <w:p w:rsidR="001B38C4" w:rsidRPr="00870D7F" w:rsidRDefault="001B38C4" w:rsidP="001B38C4">
            <w:pPr>
              <w:rPr>
                <w:b/>
                <w:lang w:eastAsia="en-US"/>
              </w:rPr>
            </w:pPr>
            <w:r w:rsidRPr="00870D7F">
              <w:rPr>
                <w:b/>
                <w:lang w:eastAsia="en-US"/>
              </w:rPr>
              <w:t>V</w:t>
            </w:r>
            <w:r>
              <w:rPr>
                <w:b/>
                <w:lang w:eastAsia="en-US"/>
              </w:rPr>
              <w:t>plyv na služby verejnej správy pre</w:t>
            </w:r>
            <w:r w:rsidRPr="00870D7F">
              <w:rPr>
                <w:b/>
                <w:lang w:eastAsia="en-US"/>
              </w:rPr>
              <w:t xml:space="preserve"> občana</w:t>
            </w:r>
          </w:p>
        </w:tc>
        <w:tc>
          <w:tcPr>
            <w:tcW w:w="525" w:type="dxa"/>
            <w:gridSpan w:val="2"/>
            <w:tcBorders>
              <w:top w:val="single" w:sz="4" w:space="0" w:color="auto"/>
              <w:left w:val="single" w:sz="4" w:space="0" w:color="auto"/>
              <w:bottom w:val="single" w:sz="4" w:space="0" w:color="auto"/>
              <w:right w:val="nil"/>
            </w:tcBorders>
            <w:hideMark/>
          </w:tcPr>
          <w:p w:rsidR="001B38C4" w:rsidRPr="00870D7F" w:rsidRDefault="001B38C4" w:rsidP="001B38C4">
            <w:pPr>
              <w:jc w:val="center"/>
              <w:rPr>
                <w:rFonts w:eastAsia="MS Mincho"/>
                <w:b/>
                <w:lang w:eastAsia="en-US"/>
              </w:rPr>
            </w:pPr>
            <w:r w:rsidRPr="00870D7F">
              <w:rPr>
                <w:rFonts w:ascii="Segoe UI Symbol" w:eastAsia="MS Mincho" w:hAnsi="Segoe UI Symbol" w:cs="Segoe UI Symbol"/>
                <w:b/>
                <w:lang w:eastAsia="en-US"/>
              </w:rPr>
              <w:t>☐</w:t>
            </w:r>
          </w:p>
        </w:tc>
        <w:tc>
          <w:tcPr>
            <w:tcW w:w="2151" w:type="dxa"/>
            <w:gridSpan w:val="3"/>
            <w:tcBorders>
              <w:top w:val="single" w:sz="4" w:space="0" w:color="auto"/>
              <w:left w:val="nil"/>
              <w:bottom w:val="single" w:sz="4" w:space="0" w:color="auto"/>
              <w:right w:val="nil"/>
            </w:tcBorders>
            <w:hideMark/>
          </w:tcPr>
          <w:p w:rsidR="001B38C4" w:rsidRPr="00870D7F" w:rsidRDefault="001B38C4" w:rsidP="001B38C4">
            <w:pPr>
              <w:ind w:right="-108"/>
              <w:rPr>
                <w:b/>
                <w:lang w:eastAsia="en-US"/>
              </w:rPr>
            </w:pPr>
            <w:r w:rsidRPr="00870D7F">
              <w:rPr>
                <w:b/>
                <w:lang w:eastAsia="en-US"/>
              </w:rPr>
              <w:t>Pozitívne</w:t>
            </w:r>
          </w:p>
        </w:tc>
        <w:tc>
          <w:tcPr>
            <w:tcW w:w="417" w:type="dxa"/>
            <w:tcBorders>
              <w:top w:val="single" w:sz="4" w:space="0" w:color="auto"/>
              <w:left w:val="nil"/>
              <w:bottom w:val="single" w:sz="4" w:space="0" w:color="auto"/>
              <w:right w:val="nil"/>
            </w:tcBorders>
            <w:hideMark/>
          </w:tcPr>
          <w:p w:rsidR="001B38C4" w:rsidRPr="00870D7F" w:rsidRDefault="001B38C4" w:rsidP="001B38C4">
            <w:pPr>
              <w:jc w:val="center"/>
              <w:rPr>
                <w:rFonts w:eastAsia="MS Mincho"/>
                <w:b/>
                <w:lang w:eastAsia="en-US"/>
              </w:rPr>
            </w:pPr>
            <w:r w:rsidRPr="00870D7F">
              <w:rPr>
                <w:rFonts w:eastAsia="MS Mincho"/>
                <w:b/>
                <w:lang w:eastAsia="en-US"/>
              </w:rPr>
              <w:t>X</w:t>
            </w:r>
          </w:p>
        </w:tc>
        <w:tc>
          <w:tcPr>
            <w:tcW w:w="1097" w:type="dxa"/>
            <w:gridSpan w:val="2"/>
            <w:tcBorders>
              <w:top w:val="single" w:sz="4" w:space="0" w:color="auto"/>
              <w:left w:val="nil"/>
              <w:bottom w:val="single" w:sz="4" w:space="0" w:color="auto"/>
              <w:right w:val="nil"/>
            </w:tcBorders>
            <w:hideMark/>
          </w:tcPr>
          <w:p w:rsidR="001B38C4" w:rsidRPr="00870D7F" w:rsidRDefault="001B38C4" w:rsidP="001B38C4">
            <w:pPr>
              <w:rPr>
                <w:b/>
                <w:lang w:eastAsia="en-US"/>
              </w:rPr>
            </w:pPr>
            <w:r w:rsidRPr="00870D7F">
              <w:rPr>
                <w:b/>
                <w:lang w:eastAsia="en-US"/>
              </w:rPr>
              <w:t>Žiadne</w:t>
            </w:r>
          </w:p>
        </w:tc>
        <w:tc>
          <w:tcPr>
            <w:tcW w:w="531" w:type="dxa"/>
            <w:tcBorders>
              <w:top w:val="single" w:sz="4" w:space="0" w:color="auto"/>
              <w:left w:val="nil"/>
              <w:bottom w:val="single" w:sz="4" w:space="0" w:color="auto"/>
              <w:right w:val="nil"/>
            </w:tcBorders>
            <w:hideMark/>
          </w:tcPr>
          <w:p w:rsidR="001B38C4" w:rsidRPr="00870D7F" w:rsidRDefault="001B38C4" w:rsidP="001B38C4">
            <w:pPr>
              <w:jc w:val="center"/>
              <w:rPr>
                <w:rFonts w:eastAsia="MS Mincho"/>
                <w:b/>
                <w:lang w:eastAsia="en-US"/>
              </w:rPr>
            </w:pPr>
            <w:r w:rsidRPr="00870D7F">
              <w:rPr>
                <w:rFonts w:ascii="Segoe UI Symbol" w:eastAsia="MS Mincho" w:hAnsi="Segoe UI Symbol" w:cs="Segoe UI Symbol"/>
                <w:b/>
                <w:lang w:eastAsia="en-US"/>
              </w:rPr>
              <w:t>☐</w:t>
            </w:r>
          </w:p>
        </w:tc>
        <w:tc>
          <w:tcPr>
            <w:tcW w:w="1127" w:type="dxa"/>
            <w:tcBorders>
              <w:top w:val="single" w:sz="4" w:space="0" w:color="auto"/>
              <w:left w:val="nil"/>
              <w:bottom w:val="single" w:sz="4" w:space="0" w:color="auto"/>
              <w:right w:val="single" w:sz="4" w:space="0" w:color="auto"/>
            </w:tcBorders>
            <w:hideMark/>
          </w:tcPr>
          <w:p w:rsidR="001B38C4" w:rsidRPr="00870D7F" w:rsidRDefault="001B38C4" w:rsidP="001B38C4">
            <w:pPr>
              <w:ind w:left="54"/>
              <w:rPr>
                <w:b/>
                <w:lang w:eastAsia="en-US"/>
              </w:rPr>
            </w:pPr>
            <w:r w:rsidRPr="00870D7F">
              <w:rPr>
                <w:b/>
                <w:lang w:eastAsia="en-US"/>
              </w:rPr>
              <w:t>Negatívne</w:t>
            </w:r>
          </w:p>
        </w:tc>
      </w:tr>
    </w:tbl>
    <w:p w:rsidR="00252F43" w:rsidRPr="00870D7F" w:rsidRDefault="00252F43" w:rsidP="00252F43">
      <w:pPr>
        <w:ind w:right="141"/>
        <w:rPr>
          <w:b/>
        </w:rPr>
      </w:pPr>
    </w:p>
    <w:tbl>
      <w:tblPr>
        <w:tblStyle w:val="Mriekatabuky"/>
        <w:tblW w:w="9180" w:type="dxa"/>
        <w:tblLayout w:type="fixed"/>
        <w:tblLook w:val="04A0" w:firstRow="1" w:lastRow="0" w:firstColumn="1" w:lastColumn="0" w:noHBand="0" w:noVBand="1"/>
      </w:tblPr>
      <w:tblGrid>
        <w:gridCol w:w="9180"/>
      </w:tblGrid>
      <w:tr w:rsidR="00252F43" w:rsidRPr="00870D7F" w:rsidTr="00252F43">
        <w:tc>
          <w:tcPr>
            <w:tcW w:w="9176" w:type="dxa"/>
            <w:tcBorders>
              <w:top w:val="single" w:sz="4" w:space="0" w:color="auto"/>
              <w:left w:val="single" w:sz="4" w:space="0" w:color="auto"/>
              <w:bottom w:val="nil"/>
              <w:right w:val="single" w:sz="4" w:space="0" w:color="auto"/>
            </w:tcBorders>
            <w:shd w:val="clear" w:color="auto" w:fill="E2E2E2"/>
            <w:hideMark/>
          </w:tcPr>
          <w:p w:rsidR="00252F43" w:rsidRPr="00870D7F" w:rsidRDefault="00252F43" w:rsidP="00252F43">
            <w:pPr>
              <w:pStyle w:val="Odsekzoznamu"/>
              <w:numPr>
                <w:ilvl w:val="0"/>
                <w:numId w:val="14"/>
              </w:numPr>
              <w:spacing w:after="0" w:line="240" w:lineRule="auto"/>
              <w:ind w:left="426"/>
              <w:rPr>
                <w:rFonts w:ascii="Times New Roman" w:hAnsi="Times New Roman" w:cs="Times New Roman"/>
                <w:b/>
              </w:rPr>
            </w:pPr>
            <w:r w:rsidRPr="00870D7F">
              <w:rPr>
                <w:rFonts w:ascii="Times New Roman" w:hAnsi="Times New Roman" w:cs="Times New Roman"/>
                <w:b/>
              </w:rPr>
              <w:t>Poznámky</w:t>
            </w:r>
          </w:p>
        </w:tc>
      </w:tr>
      <w:tr w:rsidR="00252F43" w:rsidRPr="00870D7F" w:rsidTr="00252F43">
        <w:trPr>
          <w:trHeight w:val="713"/>
        </w:trPr>
        <w:tc>
          <w:tcPr>
            <w:tcW w:w="9176" w:type="dxa"/>
            <w:tcBorders>
              <w:top w:val="nil"/>
              <w:left w:val="single" w:sz="4" w:space="0" w:color="auto"/>
              <w:bottom w:val="single" w:sz="4" w:space="0" w:color="FFFFFF" w:themeColor="background1"/>
              <w:right w:val="single" w:sz="4" w:space="0" w:color="auto"/>
            </w:tcBorders>
            <w:hideMark/>
          </w:tcPr>
          <w:p w:rsidR="008B4202" w:rsidRPr="003E178C" w:rsidRDefault="008B4202" w:rsidP="008B4202">
            <w:pPr>
              <w:jc w:val="both"/>
              <w:rPr>
                <w:b/>
                <w:sz w:val="22"/>
                <w:szCs w:val="22"/>
                <w:u w:val="single"/>
                <w:lang w:eastAsia="en-US"/>
              </w:rPr>
            </w:pPr>
          </w:p>
          <w:p w:rsidR="003653E1" w:rsidRPr="003E178C" w:rsidRDefault="003653E1" w:rsidP="008B4202">
            <w:pPr>
              <w:spacing w:after="120"/>
              <w:jc w:val="both"/>
              <w:rPr>
                <w:b/>
                <w:sz w:val="22"/>
                <w:szCs w:val="22"/>
                <w:u w:val="single"/>
                <w:lang w:eastAsia="en-US"/>
              </w:rPr>
            </w:pPr>
            <w:r w:rsidRPr="003E178C">
              <w:rPr>
                <w:b/>
                <w:sz w:val="22"/>
                <w:szCs w:val="22"/>
                <w:u w:val="single"/>
                <w:lang w:eastAsia="en-US"/>
              </w:rPr>
              <w:t>K vyznačenému vplyvu na rozpočet verejnej správy</w:t>
            </w:r>
          </w:p>
          <w:p w:rsidR="00FA75E0" w:rsidRPr="003E178C" w:rsidRDefault="002C67BF" w:rsidP="008B4202">
            <w:pPr>
              <w:jc w:val="both"/>
              <w:rPr>
                <w:sz w:val="22"/>
                <w:szCs w:val="22"/>
                <w:lang w:eastAsia="en-US"/>
              </w:rPr>
            </w:pPr>
            <w:r w:rsidRPr="003E178C">
              <w:rPr>
                <w:sz w:val="22"/>
                <w:szCs w:val="22"/>
                <w:lang w:eastAsia="en-US"/>
              </w:rPr>
              <w:t>Návrh splnomocňuje Úrad podpredsedu vlády SR pre investície a informatizáciu na vydanie vykonávacích predpisov, ktoré majú bližšie špecifikovať</w:t>
            </w:r>
            <w:r w:rsidR="00FA75E0" w:rsidRPr="003E178C">
              <w:rPr>
                <w:sz w:val="22"/>
                <w:szCs w:val="22"/>
                <w:lang w:eastAsia="en-US"/>
              </w:rPr>
              <w:t xml:space="preserve"> podrobnosti o jednotlivých častiach návrhu a  ich obsah bude zásadným spôsobom ovplyvňovať rozsah plnenia povinností podľa zákona o ITVS. </w:t>
            </w:r>
          </w:p>
          <w:p w:rsidR="002C67BF" w:rsidRPr="003E178C" w:rsidRDefault="006D5E8A" w:rsidP="008B4202">
            <w:pPr>
              <w:spacing w:after="120"/>
              <w:jc w:val="both"/>
              <w:rPr>
                <w:sz w:val="22"/>
                <w:szCs w:val="22"/>
                <w:lang w:eastAsia="en-US"/>
              </w:rPr>
            </w:pPr>
            <w:r w:rsidRPr="003E178C">
              <w:rPr>
                <w:sz w:val="22"/>
                <w:szCs w:val="22"/>
                <w:lang w:eastAsia="en-US"/>
              </w:rPr>
              <w:t>Vzhľadom na skutočnosť, že účinnosť zákona sa navrhuje až na 01.</w:t>
            </w:r>
            <w:r w:rsidR="003E178C" w:rsidRPr="003E178C">
              <w:rPr>
                <w:sz w:val="22"/>
                <w:szCs w:val="22"/>
                <w:lang w:eastAsia="en-US"/>
              </w:rPr>
              <w:t xml:space="preserve"> </w:t>
            </w:r>
            <w:r w:rsidRPr="003E178C">
              <w:rPr>
                <w:sz w:val="22"/>
                <w:szCs w:val="22"/>
                <w:lang w:eastAsia="en-US"/>
              </w:rPr>
              <w:t>máj 2019 p</w:t>
            </w:r>
            <w:r w:rsidR="002C67BF" w:rsidRPr="003E178C">
              <w:rPr>
                <w:sz w:val="22"/>
                <w:szCs w:val="22"/>
                <w:lang w:eastAsia="en-US"/>
              </w:rPr>
              <w:t>rvé zvýšené nároky na rozpočet môžu nastať v roku 2019</w:t>
            </w:r>
            <w:r w:rsidR="00FA75E0" w:rsidRPr="003E178C">
              <w:rPr>
                <w:sz w:val="22"/>
                <w:szCs w:val="22"/>
                <w:lang w:eastAsia="en-US"/>
              </w:rPr>
              <w:t xml:space="preserve"> v súvislosti s prípravou na nové opatrenia</w:t>
            </w:r>
            <w:r w:rsidR="002C67BF" w:rsidRPr="003E178C">
              <w:rPr>
                <w:sz w:val="22"/>
                <w:szCs w:val="22"/>
                <w:lang w:eastAsia="en-US"/>
              </w:rPr>
              <w:t xml:space="preserve">, </w:t>
            </w:r>
            <w:r w:rsidR="00FA75E0" w:rsidRPr="003E178C">
              <w:rPr>
                <w:sz w:val="22"/>
                <w:szCs w:val="22"/>
                <w:lang w:eastAsia="en-US"/>
              </w:rPr>
              <w:t>t.</w:t>
            </w:r>
            <w:r w:rsidR="00BA6CC4" w:rsidRPr="003E178C">
              <w:rPr>
                <w:sz w:val="22"/>
                <w:szCs w:val="22"/>
                <w:lang w:eastAsia="en-US"/>
              </w:rPr>
              <w:t xml:space="preserve"> </w:t>
            </w:r>
            <w:r w:rsidR="00FA75E0" w:rsidRPr="003E178C">
              <w:rPr>
                <w:sz w:val="22"/>
                <w:szCs w:val="22"/>
                <w:lang w:eastAsia="en-US"/>
              </w:rPr>
              <w:t>j. po finalizácii</w:t>
            </w:r>
            <w:r w:rsidR="002C67BF" w:rsidRPr="003E178C">
              <w:rPr>
                <w:sz w:val="22"/>
                <w:szCs w:val="22"/>
                <w:lang w:eastAsia="en-US"/>
              </w:rPr>
              <w:t xml:space="preserve"> a </w:t>
            </w:r>
            <w:r w:rsidR="00FA75E0" w:rsidRPr="003E178C">
              <w:rPr>
                <w:sz w:val="22"/>
                <w:szCs w:val="22"/>
                <w:lang w:eastAsia="en-US"/>
              </w:rPr>
              <w:t>schválení</w:t>
            </w:r>
            <w:r w:rsidR="002C67BF" w:rsidRPr="003E178C">
              <w:rPr>
                <w:sz w:val="22"/>
                <w:szCs w:val="22"/>
                <w:lang w:eastAsia="en-US"/>
              </w:rPr>
              <w:t xml:space="preserve"> súvi</w:t>
            </w:r>
            <w:r w:rsidR="00FA75E0" w:rsidRPr="003E178C">
              <w:rPr>
                <w:sz w:val="22"/>
                <w:szCs w:val="22"/>
                <w:lang w:eastAsia="en-US"/>
              </w:rPr>
              <w:t xml:space="preserve">siacich vykonávacích predpisov, pričom reálne výdavky očakávame až koncom roku 2020, resp. začiatkom </w:t>
            </w:r>
            <w:r w:rsidR="003653E1" w:rsidRPr="003E178C">
              <w:rPr>
                <w:sz w:val="22"/>
                <w:szCs w:val="22"/>
                <w:lang w:eastAsia="en-US"/>
              </w:rPr>
              <w:t xml:space="preserve">roku </w:t>
            </w:r>
            <w:r w:rsidR="00FA75E0" w:rsidRPr="003E178C">
              <w:rPr>
                <w:sz w:val="22"/>
                <w:szCs w:val="22"/>
                <w:lang w:eastAsia="en-US"/>
              </w:rPr>
              <w:t xml:space="preserve">2021. </w:t>
            </w:r>
          </w:p>
          <w:p w:rsidR="003653E1" w:rsidRPr="003E178C" w:rsidRDefault="008B4E57" w:rsidP="008B4202">
            <w:pPr>
              <w:spacing w:after="120"/>
              <w:jc w:val="both"/>
              <w:rPr>
                <w:sz w:val="22"/>
                <w:szCs w:val="22"/>
                <w:lang w:eastAsia="en-US"/>
              </w:rPr>
            </w:pPr>
            <w:r w:rsidRPr="003E178C">
              <w:rPr>
                <w:sz w:val="22"/>
                <w:szCs w:val="22"/>
                <w:lang w:eastAsia="en-US"/>
              </w:rPr>
              <w:t>V</w:t>
            </w:r>
            <w:r w:rsidR="003653E1" w:rsidRPr="003E178C">
              <w:rPr>
                <w:sz w:val="22"/>
                <w:szCs w:val="22"/>
                <w:lang w:eastAsia="en-US"/>
              </w:rPr>
              <w:t xml:space="preserve"> súčasnosti </w:t>
            </w:r>
            <w:r w:rsidR="00C43611" w:rsidRPr="003E178C">
              <w:rPr>
                <w:sz w:val="22"/>
                <w:szCs w:val="22"/>
                <w:lang w:eastAsia="en-US"/>
              </w:rPr>
              <w:t>bolo možné</w:t>
            </w:r>
            <w:r w:rsidR="003653E1" w:rsidRPr="003E178C">
              <w:rPr>
                <w:sz w:val="22"/>
                <w:szCs w:val="22"/>
                <w:lang w:eastAsia="en-US"/>
              </w:rPr>
              <w:t xml:space="preserve"> vyčísliť výdavky </w:t>
            </w:r>
            <w:r w:rsidR="00C43611" w:rsidRPr="003E178C">
              <w:rPr>
                <w:sz w:val="22"/>
                <w:szCs w:val="22"/>
                <w:lang w:eastAsia="en-US"/>
              </w:rPr>
              <w:t>len tých správcov rozpočtových kapit</w:t>
            </w:r>
            <w:r w:rsidR="003E178C" w:rsidRPr="003E178C">
              <w:rPr>
                <w:sz w:val="22"/>
                <w:szCs w:val="22"/>
                <w:lang w:eastAsia="en-US"/>
              </w:rPr>
              <w:t xml:space="preserve">ol, ktorí predložili podklady k </w:t>
            </w:r>
            <w:r w:rsidR="00C43611" w:rsidRPr="003E178C">
              <w:rPr>
                <w:sz w:val="22"/>
                <w:szCs w:val="22"/>
                <w:lang w:eastAsia="en-US"/>
              </w:rPr>
              <w:t xml:space="preserve">vplyvu </w:t>
            </w:r>
            <w:r w:rsidR="003E178C" w:rsidRPr="003E178C">
              <w:rPr>
                <w:sz w:val="22"/>
                <w:szCs w:val="22"/>
                <w:lang w:eastAsia="en-US"/>
              </w:rPr>
              <w:t>na</w:t>
            </w:r>
            <w:r w:rsidR="00C43611" w:rsidRPr="003E178C">
              <w:rPr>
                <w:sz w:val="22"/>
                <w:szCs w:val="22"/>
                <w:lang w:eastAsia="en-US"/>
              </w:rPr>
              <w:t> rozpočet VS</w:t>
            </w:r>
            <w:r w:rsidR="003E178C" w:rsidRPr="003E178C">
              <w:rPr>
                <w:sz w:val="22"/>
                <w:szCs w:val="22"/>
                <w:lang w:eastAsia="en-US"/>
              </w:rPr>
              <w:t>, ide o Ministerstvo školstva, vedy a výskumu SR,</w:t>
            </w:r>
            <w:r w:rsidR="003E178C" w:rsidRPr="003E178C">
              <w:rPr>
                <w:sz w:val="22"/>
                <w:szCs w:val="22"/>
              </w:rPr>
              <w:t xml:space="preserve"> Ministerstvo vnútra SR, Protimonopolný úrad SR, Ministerstvo pôdohospodárstva a rozvoja vidieka SR</w:t>
            </w:r>
            <w:r w:rsidR="00C43611" w:rsidRPr="003E178C">
              <w:rPr>
                <w:sz w:val="22"/>
                <w:szCs w:val="22"/>
                <w:lang w:eastAsia="en-US"/>
              </w:rPr>
              <w:t xml:space="preserve">. </w:t>
            </w:r>
            <w:r w:rsidR="00542ED2">
              <w:rPr>
                <w:sz w:val="22"/>
                <w:szCs w:val="22"/>
                <w:lang w:eastAsia="en-US"/>
              </w:rPr>
              <w:t>Zároveň sú vyčíslené vplyvy na rozpočet obcí na základe predložených podkladov od ZMOS a združenia DEUS</w:t>
            </w:r>
            <w:r w:rsidR="006C6902">
              <w:rPr>
                <w:sz w:val="22"/>
                <w:szCs w:val="22"/>
                <w:lang w:eastAsia="en-US"/>
              </w:rPr>
              <w:t>, ktoré budú uhradené z rozpočtu obcí</w:t>
            </w:r>
            <w:r w:rsidR="00542ED2">
              <w:rPr>
                <w:sz w:val="22"/>
                <w:szCs w:val="22"/>
                <w:lang w:eastAsia="en-US"/>
              </w:rPr>
              <w:t xml:space="preserve">. </w:t>
            </w:r>
            <w:r w:rsidR="00C43611" w:rsidRPr="003E178C">
              <w:rPr>
                <w:sz w:val="22"/>
                <w:szCs w:val="22"/>
                <w:lang w:eastAsia="en-US"/>
              </w:rPr>
              <w:t>Jednotlivé</w:t>
            </w:r>
            <w:r w:rsidR="003653E1" w:rsidRPr="003E178C">
              <w:rPr>
                <w:sz w:val="22"/>
                <w:szCs w:val="22"/>
                <w:lang w:eastAsia="en-US"/>
              </w:rPr>
              <w:t xml:space="preserve"> subjekty </w:t>
            </w:r>
            <w:r w:rsidR="00C43611" w:rsidRPr="003E178C">
              <w:rPr>
                <w:sz w:val="22"/>
                <w:szCs w:val="22"/>
                <w:lang w:eastAsia="en-US"/>
              </w:rPr>
              <w:t xml:space="preserve">VS </w:t>
            </w:r>
            <w:r w:rsidR="003653E1" w:rsidRPr="003E178C">
              <w:rPr>
                <w:sz w:val="22"/>
                <w:szCs w:val="22"/>
                <w:lang w:eastAsia="en-US"/>
              </w:rPr>
              <w:t xml:space="preserve">budú rozšírením právnej úpravy z ISVS na ITVS ovplyvnené rôzne, </w:t>
            </w:r>
            <w:r w:rsidRPr="003E178C">
              <w:rPr>
                <w:sz w:val="22"/>
                <w:szCs w:val="22"/>
                <w:lang w:eastAsia="en-US"/>
              </w:rPr>
              <w:t xml:space="preserve">nakoľko nová právna úprava vychádza z princípu nastavenia „škálovania“ rozsahu a spôsobu plnenia povinností vo vzťahu jednak ku kategóriám informačných technológií a údajov, ktoré </w:t>
            </w:r>
            <w:r w:rsidR="00913BBF" w:rsidRPr="003E178C">
              <w:rPr>
                <w:sz w:val="22"/>
                <w:szCs w:val="22"/>
                <w:lang w:eastAsia="en-US"/>
              </w:rPr>
              <w:t xml:space="preserve"> orgány riadenia (povinné osoby) </w:t>
            </w:r>
            <w:r w:rsidRPr="003E178C">
              <w:rPr>
                <w:sz w:val="22"/>
                <w:szCs w:val="22"/>
                <w:lang w:eastAsia="en-US"/>
              </w:rPr>
              <w:t>spracúvajú, ako aj vo vzťahu k veľkosti projektov ich budovania, servisu, či zmien.</w:t>
            </w:r>
            <w:r w:rsidR="003653E1" w:rsidRPr="003E178C">
              <w:rPr>
                <w:sz w:val="22"/>
                <w:szCs w:val="22"/>
                <w:lang w:eastAsia="en-US"/>
              </w:rPr>
              <w:t xml:space="preserve"> Analýzu vplyvov na rozpočet v súvislosti s novými, resp. rozšírenými povinnosťami bude </w:t>
            </w:r>
            <w:r w:rsidR="003E178C" w:rsidRPr="003E178C">
              <w:rPr>
                <w:sz w:val="22"/>
                <w:szCs w:val="22"/>
                <w:lang w:eastAsia="en-US"/>
              </w:rPr>
              <w:t xml:space="preserve">tiež </w:t>
            </w:r>
            <w:r w:rsidR="003653E1" w:rsidRPr="003E178C">
              <w:rPr>
                <w:sz w:val="22"/>
                <w:szCs w:val="22"/>
                <w:lang w:eastAsia="en-US"/>
              </w:rPr>
              <w:t>možné spracovať v rámci prípravy vykonávacích predpisov, a to najmä predpisu ustanovujúceho podrobnosti o rozsahu a spôsobu plnenia povinností podľa § 13 až 16 v závislosti od klasifikácie informácií a kategorizácie sietí a informačných systémov a podrobnosti o obsahu bezpečnostných opatrení, obsahu a štruktúre bezpečnostného projektu a rozsah bezpečnostných opatrení v závislosti od klasifikácie informácií a kategorizácie sietí a informačných systémov.</w:t>
            </w:r>
            <w:r w:rsidR="006D5E8A" w:rsidRPr="003E178C">
              <w:rPr>
                <w:sz w:val="22"/>
                <w:szCs w:val="22"/>
                <w:lang w:eastAsia="en-US"/>
              </w:rPr>
              <w:t xml:space="preserve"> </w:t>
            </w:r>
          </w:p>
          <w:p w:rsidR="003653E1" w:rsidRPr="003E178C" w:rsidRDefault="00D064A2" w:rsidP="003653E1">
            <w:pPr>
              <w:spacing w:after="240"/>
              <w:jc w:val="both"/>
              <w:rPr>
                <w:sz w:val="22"/>
                <w:szCs w:val="22"/>
                <w:lang w:eastAsia="en-US"/>
              </w:rPr>
            </w:pPr>
            <w:r w:rsidRPr="003E178C">
              <w:rPr>
                <w:sz w:val="22"/>
                <w:szCs w:val="22"/>
                <w:lang w:eastAsia="en-US"/>
              </w:rPr>
              <w:t>Realizácia návrhu bude v súčasnom plánovacom rozpočtovom období zabezpečená v rámci schválených limitov dotknutých kapitol štátneho rozpočtu</w:t>
            </w:r>
            <w:r w:rsidR="00C43611" w:rsidRPr="003E178C">
              <w:rPr>
                <w:sz w:val="22"/>
                <w:szCs w:val="22"/>
                <w:lang w:eastAsia="en-US"/>
              </w:rPr>
              <w:t xml:space="preserve"> okrem tých subjektov, ktorí sú uvedený v doložke vplyvov na rozpočet VS.</w:t>
            </w:r>
          </w:p>
          <w:p w:rsidR="00FA75E0" w:rsidRPr="003E178C" w:rsidRDefault="00FA75E0" w:rsidP="004348D9">
            <w:pPr>
              <w:jc w:val="both"/>
              <w:rPr>
                <w:sz w:val="22"/>
                <w:szCs w:val="22"/>
                <w:lang w:eastAsia="en-US"/>
              </w:rPr>
            </w:pPr>
            <w:r w:rsidRPr="003E178C">
              <w:rPr>
                <w:sz w:val="22"/>
                <w:szCs w:val="22"/>
                <w:lang w:eastAsia="en-US"/>
              </w:rPr>
              <w:t xml:space="preserve">Vyššie označený pozitívny vplyv na rozpočet verejnej správy možno očakávať realizáciou kontrol z ukladania pokút pre neplnenie povinností vyplývajúcich zo zákona, pričom zákon </w:t>
            </w:r>
            <w:r w:rsidR="003653E1" w:rsidRPr="003E178C">
              <w:rPr>
                <w:sz w:val="22"/>
                <w:szCs w:val="22"/>
                <w:lang w:eastAsia="en-US"/>
              </w:rPr>
              <w:t>ustanovuje skutkové podstaty správnych deliktov pre najzávažnejšie porušenia povinností s osobitnými sadzbami pokút a všeobecnú skutkovú podstatu porušenia inej zákonnej povinnosti s jednotnou sadzbou pokuty.</w:t>
            </w:r>
          </w:p>
          <w:p w:rsidR="00771B82" w:rsidRPr="003E178C" w:rsidRDefault="003653E1" w:rsidP="008B4202">
            <w:pPr>
              <w:spacing w:after="120"/>
              <w:jc w:val="both"/>
              <w:rPr>
                <w:sz w:val="22"/>
                <w:szCs w:val="22"/>
                <w:lang w:eastAsia="en-US"/>
              </w:rPr>
            </w:pPr>
            <w:r w:rsidRPr="003E178C">
              <w:rPr>
                <w:sz w:val="22"/>
                <w:szCs w:val="22"/>
                <w:lang w:eastAsia="en-US"/>
              </w:rPr>
              <w:t>Výkonom kontrol je podľa návrhu poverený Úrad podpredsedu vlády SR pre investície a informatizáciu.</w:t>
            </w:r>
            <w:r w:rsidR="00771B82" w:rsidRPr="003E178C">
              <w:rPr>
                <w:sz w:val="22"/>
                <w:szCs w:val="22"/>
                <w:lang w:eastAsia="en-US"/>
              </w:rPr>
              <w:t xml:space="preserve"> Počet takýchto kontrol, ako ani počet a výšku uložených pokút nie je vopred možné identifikovať</w:t>
            </w:r>
            <w:r w:rsidR="003E178C" w:rsidRPr="003E178C">
              <w:rPr>
                <w:sz w:val="22"/>
                <w:szCs w:val="22"/>
                <w:lang w:eastAsia="en-US"/>
              </w:rPr>
              <w:t xml:space="preserve"> a kvantifikovať</w:t>
            </w:r>
            <w:r w:rsidR="00771B82" w:rsidRPr="003E178C">
              <w:rPr>
                <w:sz w:val="22"/>
                <w:szCs w:val="22"/>
                <w:lang w:eastAsia="en-US"/>
              </w:rPr>
              <w:t>.</w:t>
            </w:r>
          </w:p>
          <w:p w:rsidR="005E246E" w:rsidRDefault="001934B7" w:rsidP="004348D9">
            <w:pPr>
              <w:jc w:val="both"/>
              <w:rPr>
                <w:sz w:val="22"/>
                <w:szCs w:val="22"/>
                <w:lang w:eastAsia="en-US"/>
              </w:rPr>
            </w:pPr>
            <w:r w:rsidRPr="001934B7">
              <w:rPr>
                <w:sz w:val="22"/>
                <w:szCs w:val="22"/>
                <w:lang w:eastAsia="en-US"/>
              </w:rPr>
              <w:t>Analýza vplyvov zohľadňuje dopady na štátny rozpočet a rozpočet obcí na základe ekonomických analýz a kvalifikovaných odhadov.</w:t>
            </w:r>
            <w:bookmarkStart w:id="0" w:name="_GoBack"/>
            <w:bookmarkEnd w:id="0"/>
          </w:p>
          <w:p w:rsidR="001934B7" w:rsidRPr="003E178C" w:rsidRDefault="001934B7" w:rsidP="004348D9">
            <w:pPr>
              <w:jc w:val="both"/>
              <w:rPr>
                <w:sz w:val="22"/>
                <w:szCs w:val="22"/>
                <w:lang w:eastAsia="en-US"/>
              </w:rPr>
            </w:pPr>
          </w:p>
          <w:p w:rsidR="005E246E" w:rsidRPr="003E178C" w:rsidRDefault="00524822" w:rsidP="005E246E">
            <w:pPr>
              <w:spacing w:after="240"/>
              <w:jc w:val="both"/>
              <w:rPr>
                <w:b/>
                <w:sz w:val="22"/>
                <w:szCs w:val="22"/>
                <w:u w:val="single"/>
                <w:lang w:eastAsia="en-US"/>
              </w:rPr>
            </w:pPr>
            <w:r w:rsidRPr="003E178C">
              <w:rPr>
                <w:b/>
                <w:sz w:val="22"/>
                <w:szCs w:val="22"/>
                <w:u w:val="single"/>
                <w:lang w:eastAsia="en-US"/>
              </w:rPr>
              <w:t>K vplyvom na informatizáciu</w:t>
            </w:r>
          </w:p>
          <w:p w:rsidR="005E246E" w:rsidRPr="003E178C" w:rsidRDefault="005E246E" w:rsidP="00E52496">
            <w:pPr>
              <w:jc w:val="both"/>
              <w:rPr>
                <w:sz w:val="22"/>
                <w:szCs w:val="22"/>
                <w:lang w:eastAsia="en-US"/>
              </w:rPr>
            </w:pPr>
            <w:r w:rsidRPr="003E178C">
              <w:rPr>
                <w:sz w:val="22"/>
                <w:szCs w:val="22"/>
                <w:lang w:eastAsia="en-US"/>
              </w:rPr>
              <w:lastRenderedPageBreak/>
              <w:t>N</w:t>
            </w:r>
            <w:r w:rsidR="00E52496" w:rsidRPr="003E178C">
              <w:rPr>
                <w:sz w:val="22"/>
                <w:szCs w:val="22"/>
                <w:lang w:eastAsia="en-US"/>
              </w:rPr>
              <w:t>ávrh zásadným spôsobom zasahuje do oblasti</w:t>
            </w:r>
            <w:r w:rsidR="0023187D" w:rsidRPr="003E178C">
              <w:rPr>
                <w:sz w:val="22"/>
                <w:szCs w:val="22"/>
                <w:lang w:eastAsia="en-US"/>
              </w:rPr>
              <w:t xml:space="preserve"> </w:t>
            </w:r>
            <w:r w:rsidRPr="003E178C">
              <w:rPr>
                <w:sz w:val="22"/>
                <w:szCs w:val="22"/>
                <w:lang w:eastAsia="en-US"/>
              </w:rPr>
              <w:t>informatizácie verejnej správy, pričom očakávame, že ovplyvní štátnu správu na úseku informatizácie pozitívnym spôsobom, keďže navrhované pravidlá smerujú k zabezpečeniu efektívneho využívania existujúcich zdrojov a posilneniu kontroly pri vynakladaní prostriedkov a kapacít na budovanie nových systémov.</w:t>
            </w:r>
          </w:p>
          <w:p w:rsidR="005E246E" w:rsidRPr="003E178C" w:rsidRDefault="005E246E" w:rsidP="00E52496">
            <w:pPr>
              <w:jc w:val="both"/>
              <w:rPr>
                <w:sz w:val="22"/>
                <w:szCs w:val="22"/>
                <w:lang w:eastAsia="en-US"/>
              </w:rPr>
            </w:pPr>
          </w:p>
          <w:p w:rsidR="0023187D" w:rsidRPr="003E178C" w:rsidRDefault="005E246E" w:rsidP="00E52496">
            <w:pPr>
              <w:jc w:val="both"/>
              <w:rPr>
                <w:sz w:val="22"/>
                <w:szCs w:val="22"/>
                <w:lang w:eastAsia="en-US"/>
              </w:rPr>
            </w:pPr>
            <w:r w:rsidRPr="003E178C">
              <w:rPr>
                <w:sz w:val="22"/>
                <w:szCs w:val="22"/>
                <w:lang w:eastAsia="en-US"/>
              </w:rPr>
              <w:t xml:space="preserve">Napriek uvedenému však návrh </w:t>
            </w:r>
            <w:r w:rsidR="007F36A0" w:rsidRPr="003E178C">
              <w:rPr>
                <w:sz w:val="22"/>
                <w:szCs w:val="22"/>
                <w:lang w:eastAsia="en-US"/>
              </w:rPr>
              <w:t>nezakladá vplyvy na informatizáciu v zmysle Jednotnej metodiky na posudzovanie vybraných vplyvov, nakoľko nedochádza k rozširovaniu, inovácii alebo vytváraniu nových elektron</w:t>
            </w:r>
            <w:r w:rsidR="0023187D" w:rsidRPr="003E178C">
              <w:rPr>
                <w:sz w:val="22"/>
                <w:szCs w:val="22"/>
                <w:lang w:eastAsia="en-US"/>
              </w:rPr>
              <w:t>ických služieb verejnej správy, ani informačných systémov verejnej správy</w:t>
            </w:r>
            <w:r w:rsidR="0023187D" w:rsidRPr="003E178C">
              <w:rPr>
                <w:i/>
                <w:sz w:val="22"/>
                <w:szCs w:val="22"/>
                <w:lang w:eastAsia="en-US"/>
              </w:rPr>
              <w:t>.</w:t>
            </w:r>
            <w:r w:rsidR="00E52496" w:rsidRPr="003E178C">
              <w:rPr>
                <w:i/>
                <w:sz w:val="22"/>
                <w:szCs w:val="22"/>
                <w:lang w:eastAsia="en-US"/>
              </w:rPr>
              <w:t xml:space="preserve"> </w:t>
            </w:r>
            <w:r w:rsidR="0023187D" w:rsidRPr="003E178C">
              <w:rPr>
                <w:sz w:val="22"/>
                <w:szCs w:val="22"/>
                <w:lang w:eastAsia="en-US"/>
              </w:rPr>
              <w:t>Návrh v plnej miere zohľadňuje a využíva už existujúce nás</w:t>
            </w:r>
            <w:r w:rsidRPr="003E178C">
              <w:rPr>
                <w:sz w:val="22"/>
                <w:szCs w:val="22"/>
                <w:lang w:eastAsia="en-US"/>
              </w:rPr>
              <w:t>troje informatizácie. Z uvedeného dôvodu nebola spracova</w:t>
            </w:r>
            <w:r w:rsidR="00771B82" w:rsidRPr="003E178C">
              <w:rPr>
                <w:sz w:val="22"/>
                <w:szCs w:val="22"/>
                <w:lang w:eastAsia="en-US"/>
              </w:rPr>
              <w:t>ná analýza</w:t>
            </w:r>
            <w:r w:rsidR="006B5F2F" w:rsidRPr="003E178C">
              <w:rPr>
                <w:sz w:val="22"/>
                <w:szCs w:val="22"/>
                <w:lang w:eastAsia="en-US"/>
              </w:rPr>
              <w:t xml:space="preserve"> vplyvov.</w:t>
            </w:r>
          </w:p>
          <w:p w:rsidR="005E246E" w:rsidRPr="003E178C" w:rsidRDefault="005E246E" w:rsidP="00E52496">
            <w:pPr>
              <w:jc w:val="both"/>
              <w:rPr>
                <w:sz w:val="22"/>
                <w:szCs w:val="22"/>
                <w:lang w:eastAsia="en-US"/>
              </w:rPr>
            </w:pPr>
          </w:p>
          <w:p w:rsidR="005E246E" w:rsidRPr="003E178C" w:rsidRDefault="005E246E" w:rsidP="00E52496">
            <w:pPr>
              <w:jc w:val="both"/>
              <w:rPr>
                <w:b/>
                <w:sz w:val="22"/>
                <w:szCs w:val="22"/>
                <w:u w:val="single"/>
                <w:lang w:eastAsia="en-US"/>
              </w:rPr>
            </w:pPr>
            <w:r w:rsidRPr="003E178C">
              <w:rPr>
                <w:b/>
                <w:sz w:val="22"/>
                <w:szCs w:val="22"/>
                <w:u w:val="single"/>
                <w:lang w:eastAsia="en-US"/>
              </w:rPr>
              <w:t>K vplyvom na podnikateľské prostredie</w:t>
            </w:r>
          </w:p>
          <w:p w:rsidR="005E246E" w:rsidRPr="003E178C" w:rsidRDefault="005E246E" w:rsidP="00E52496">
            <w:pPr>
              <w:jc w:val="both"/>
              <w:rPr>
                <w:sz w:val="22"/>
                <w:szCs w:val="22"/>
                <w:lang w:eastAsia="en-US"/>
              </w:rPr>
            </w:pPr>
          </w:p>
          <w:p w:rsidR="00733900" w:rsidRPr="003E178C" w:rsidRDefault="00733900" w:rsidP="00E52496">
            <w:pPr>
              <w:jc w:val="both"/>
              <w:rPr>
                <w:sz w:val="22"/>
                <w:szCs w:val="22"/>
                <w:lang w:eastAsia="en-US"/>
              </w:rPr>
            </w:pPr>
            <w:r w:rsidRPr="003E178C">
              <w:rPr>
                <w:sz w:val="22"/>
                <w:szCs w:val="22"/>
                <w:lang w:eastAsia="en-US"/>
              </w:rPr>
              <w:t>Návrh predpokladá</w:t>
            </w:r>
            <w:r w:rsidR="005E246E" w:rsidRPr="003E178C">
              <w:rPr>
                <w:sz w:val="22"/>
                <w:szCs w:val="22"/>
                <w:lang w:eastAsia="en-US"/>
              </w:rPr>
              <w:t xml:space="preserve"> vplyvy </w:t>
            </w:r>
            <w:r w:rsidR="00BA6CC4" w:rsidRPr="003E178C">
              <w:rPr>
                <w:sz w:val="22"/>
                <w:szCs w:val="22"/>
                <w:lang w:eastAsia="en-US"/>
              </w:rPr>
              <w:t xml:space="preserve">na podnikateľské prostredie a </w:t>
            </w:r>
            <w:r w:rsidR="005E246E" w:rsidRPr="003E178C">
              <w:rPr>
                <w:sz w:val="22"/>
                <w:szCs w:val="22"/>
                <w:lang w:eastAsia="en-US"/>
              </w:rPr>
              <w:t xml:space="preserve"> vplyvy na</w:t>
            </w:r>
            <w:r w:rsidR="00600863" w:rsidRPr="003E178C">
              <w:rPr>
                <w:sz w:val="22"/>
                <w:szCs w:val="22"/>
                <w:lang w:eastAsia="en-US"/>
              </w:rPr>
              <w:t xml:space="preserve"> malých a stredných podnikateľov</w:t>
            </w:r>
            <w:r w:rsidRPr="003E178C">
              <w:rPr>
                <w:sz w:val="22"/>
                <w:szCs w:val="22"/>
                <w:lang w:eastAsia="en-US"/>
              </w:rPr>
              <w:t xml:space="preserve"> (MSP)</w:t>
            </w:r>
            <w:r w:rsidR="00600863" w:rsidRPr="003E178C">
              <w:rPr>
                <w:sz w:val="22"/>
                <w:szCs w:val="22"/>
                <w:lang w:eastAsia="en-US"/>
              </w:rPr>
              <w:t>.</w:t>
            </w:r>
          </w:p>
          <w:p w:rsidR="00733900" w:rsidRPr="003E178C" w:rsidRDefault="00733900" w:rsidP="00E52496">
            <w:pPr>
              <w:jc w:val="both"/>
              <w:rPr>
                <w:sz w:val="22"/>
                <w:szCs w:val="22"/>
                <w:lang w:eastAsia="en-US"/>
              </w:rPr>
            </w:pPr>
          </w:p>
          <w:p w:rsidR="003331E7" w:rsidRPr="003E178C" w:rsidRDefault="00BA6CC4" w:rsidP="00BA6CC4">
            <w:pPr>
              <w:jc w:val="both"/>
              <w:rPr>
                <w:sz w:val="22"/>
                <w:szCs w:val="22"/>
                <w:lang w:eastAsia="en-US"/>
              </w:rPr>
            </w:pPr>
            <w:r w:rsidRPr="003E178C">
              <w:rPr>
                <w:sz w:val="22"/>
                <w:szCs w:val="22"/>
                <w:lang w:eastAsia="en-US"/>
              </w:rPr>
              <w:t>Rozšírenie právnej úpravy z oblasti ISVS na ITVS a r</w:t>
            </w:r>
            <w:r w:rsidR="003331E7" w:rsidRPr="003E178C">
              <w:rPr>
                <w:sz w:val="22"/>
                <w:szCs w:val="22"/>
                <w:lang w:eastAsia="en-US"/>
              </w:rPr>
              <w:t>egulácia</w:t>
            </w:r>
            <w:r w:rsidR="00600863" w:rsidRPr="003E178C">
              <w:rPr>
                <w:sz w:val="22"/>
                <w:szCs w:val="22"/>
                <w:lang w:eastAsia="en-US"/>
              </w:rPr>
              <w:t xml:space="preserve"> jednotli</w:t>
            </w:r>
            <w:r w:rsidRPr="003E178C">
              <w:rPr>
                <w:sz w:val="22"/>
                <w:szCs w:val="22"/>
                <w:lang w:eastAsia="en-US"/>
              </w:rPr>
              <w:t xml:space="preserve">vých fáz životného cyklu ITVS, </w:t>
            </w:r>
            <w:r w:rsidR="00600863" w:rsidRPr="003E178C">
              <w:rPr>
                <w:sz w:val="22"/>
                <w:szCs w:val="22"/>
                <w:lang w:eastAsia="en-US"/>
              </w:rPr>
              <w:t>z</w:t>
            </w:r>
            <w:r w:rsidR="003331E7" w:rsidRPr="003E178C">
              <w:rPr>
                <w:sz w:val="22"/>
                <w:szCs w:val="22"/>
                <w:lang w:eastAsia="en-US"/>
              </w:rPr>
              <w:t>avedenie</w:t>
            </w:r>
            <w:r w:rsidR="00600863" w:rsidRPr="003E178C">
              <w:rPr>
                <w:sz w:val="22"/>
                <w:szCs w:val="22"/>
                <w:lang w:eastAsia="en-US"/>
              </w:rPr>
              <w:t xml:space="preserve"> prísnejších pravidiel, resp. „otvorených“ pravidiel v správe ITVS </w:t>
            </w:r>
            <w:r w:rsidRPr="003E178C">
              <w:rPr>
                <w:sz w:val="22"/>
                <w:szCs w:val="22"/>
                <w:lang w:eastAsia="en-US"/>
              </w:rPr>
              <w:t>predpokladá dopad na</w:t>
            </w:r>
            <w:r w:rsidR="003331E7" w:rsidRPr="003E178C">
              <w:rPr>
                <w:sz w:val="22"/>
                <w:szCs w:val="22"/>
                <w:lang w:eastAsia="en-US"/>
              </w:rPr>
              <w:t xml:space="preserve"> </w:t>
            </w:r>
            <w:r w:rsidR="00600863" w:rsidRPr="003E178C">
              <w:rPr>
                <w:sz w:val="22"/>
                <w:szCs w:val="22"/>
                <w:lang w:eastAsia="en-US"/>
              </w:rPr>
              <w:t xml:space="preserve">zmluvné vzťahy v oblasti </w:t>
            </w:r>
            <w:r w:rsidR="003331E7" w:rsidRPr="003E178C">
              <w:rPr>
                <w:sz w:val="22"/>
                <w:szCs w:val="22"/>
                <w:lang w:eastAsia="en-US"/>
              </w:rPr>
              <w:t>IT služieb, kde podnikateľské a dodávateľské subjekty budú musieť akceptovať pod</w:t>
            </w:r>
            <w:r w:rsidR="00B20FE8" w:rsidRPr="003E178C">
              <w:rPr>
                <w:sz w:val="22"/>
                <w:szCs w:val="22"/>
                <w:lang w:eastAsia="en-US"/>
              </w:rPr>
              <w:t>mienky stanovené zákonom pre IT projekty verejnej správy</w:t>
            </w:r>
            <w:r w:rsidR="003331E7" w:rsidRPr="003E178C">
              <w:rPr>
                <w:sz w:val="22"/>
                <w:szCs w:val="22"/>
                <w:lang w:eastAsia="en-US"/>
              </w:rPr>
              <w:t xml:space="preserve">. </w:t>
            </w:r>
            <w:r w:rsidR="00771B82" w:rsidRPr="003E178C">
              <w:rPr>
                <w:sz w:val="22"/>
                <w:szCs w:val="22"/>
                <w:lang w:eastAsia="en-US"/>
              </w:rPr>
              <w:t xml:space="preserve">Príklady takýchto povinností sú uvedené v analýze vplyvov. </w:t>
            </w:r>
          </w:p>
          <w:p w:rsidR="00BA6CC4" w:rsidRPr="003E178C" w:rsidRDefault="00BA6CC4" w:rsidP="00BA6CC4">
            <w:pPr>
              <w:jc w:val="both"/>
              <w:rPr>
                <w:sz w:val="22"/>
                <w:szCs w:val="22"/>
                <w:lang w:eastAsia="en-US"/>
              </w:rPr>
            </w:pPr>
          </w:p>
          <w:p w:rsidR="00733900" w:rsidRPr="003E178C" w:rsidRDefault="00913BBF" w:rsidP="00733900">
            <w:pPr>
              <w:spacing w:after="240"/>
              <w:jc w:val="both"/>
              <w:rPr>
                <w:sz w:val="22"/>
                <w:szCs w:val="22"/>
                <w:lang w:eastAsia="en-US"/>
              </w:rPr>
            </w:pPr>
            <w:r w:rsidRPr="003E178C">
              <w:rPr>
                <w:sz w:val="22"/>
                <w:szCs w:val="22"/>
                <w:lang w:eastAsia="en-US"/>
              </w:rPr>
              <w:t>N</w:t>
            </w:r>
            <w:r w:rsidR="00771B82" w:rsidRPr="003E178C">
              <w:rPr>
                <w:sz w:val="22"/>
                <w:szCs w:val="22"/>
                <w:lang w:eastAsia="en-US"/>
              </w:rPr>
              <w:t>a</w:t>
            </w:r>
            <w:r w:rsidRPr="003E178C">
              <w:rPr>
                <w:sz w:val="22"/>
                <w:szCs w:val="22"/>
                <w:lang w:eastAsia="en-US"/>
              </w:rPr>
              <w:t xml:space="preserve"> druhej strane </w:t>
            </w:r>
            <w:r w:rsidR="00BA6CC4" w:rsidRPr="003E178C">
              <w:rPr>
                <w:sz w:val="22"/>
                <w:szCs w:val="22"/>
                <w:lang w:eastAsia="en-US"/>
              </w:rPr>
              <w:t>navrhovanými legislatívnymi zmenami očakávame posilnenie</w:t>
            </w:r>
            <w:r w:rsidRPr="003E178C">
              <w:rPr>
                <w:sz w:val="22"/>
                <w:szCs w:val="22"/>
                <w:lang w:eastAsia="en-US"/>
              </w:rPr>
              <w:t xml:space="preserve"> konkurencieschopnosti na trhu. Zverejňovanie informácií o informačných systémoch môže v konečnom dôsledku prispieť k uvedeniu alebo rozšíreniu nových výrobných metód, technológií a výrobkov na trh, pričom povinnosť</w:t>
            </w:r>
            <w:r w:rsidRPr="003E178C">
              <w:t xml:space="preserve"> </w:t>
            </w:r>
            <w:r w:rsidRPr="003E178C">
              <w:rPr>
                <w:sz w:val="22"/>
                <w:szCs w:val="22"/>
                <w:lang w:eastAsia="en-US"/>
              </w:rPr>
              <w:t>zmluvného dojednania licenčných podmienok v súlade s EUPL pre tie informačné systémy, ktoré budú vyvíjané, predpokladá  zvýšený dôraz na kvalitu dodávaných služieb</w:t>
            </w:r>
            <w:r w:rsidR="00BA6CC4" w:rsidRPr="003E178C">
              <w:rPr>
                <w:sz w:val="22"/>
                <w:szCs w:val="22"/>
                <w:lang w:eastAsia="en-US"/>
              </w:rPr>
              <w:t xml:space="preserve"> pre štát</w:t>
            </w:r>
            <w:r w:rsidRPr="003E178C">
              <w:rPr>
                <w:sz w:val="22"/>
                <w:szCs w:val="22"/>
                <w:lang w:eastAsia="en-US"/>
              </w:rPr>
              <w:t xml:space="preserve">. </w:t>
            </w:r>
          </w:p>
          <w:p w:rsidR="005E246E" w:rsidRPr="003E178C" w:rsidRDefault="00B20FE8" w:rsidP="00E52496">
            <w:pPr>
              <w:jc w:val="both"/>
              <w:rPr>
                <w:sz w:val="22"/>
                <w:szCs w:val="22"/>
                <w:lang w:eastAsia="en-US"/>
              </w:rPr>
            </w:pPr>
            <w:r w:rsidRPr="003E178C">
              <w:rPr>
                <w:sz w:val="22"/>
                <w:szCs w:val="22"/>
                <w:lang w:eastAsia="en-US"/>
              </w:rPr>
              <w:t xml:space="preserve">V súčasnosti nie je možné </w:t>
            </w:r>
            <w:r w:rsidR="00E42AAC" w:rsidRPr="003E178C">
              <w:rPr>
                <w:sz w:val="22"/>
                <w:szCs w:val="22"/>
                <w:lang w:eastAsia="en-US"/>
              </w:rPr>
              <w:t xml:space="preserve">bližšie </w:t>
            </w:r>
            <w:r w:rsidRPr="003E178C">
              <w:rPr>
                <w:sz w:val="22"/>
                <w:szCs w:val="22"/>
                <w:lang w:eastAsia="en-US"/>
              </w:rPr>
              <w:t>definovať približný ani predpokladaný</w:t>
            </w:r>
            <w:r w:rsidR="00771B82" w:rsidRPr="003E178C">
              <w:rPr>
                <w:sz w:val="22"/>
                <w:szCs w:val="22"/>
                <w:lang w:eastAsia="en-US"/>
              </w:rPr>
              <w:t xml:space="preserve"> počet dotknutých podnikateľov </w:t>
            </w:r>
            <w:r w:rsidRPr="003E178C">
              <w:rPr>
                <w:sz w:val="22"/>
                <w:szCs w:val="22"/>
                <w:lang w:eastAsia="en-US"/>
              </w:rPr>
              <w:t xml:space="preserve">v zmysle Jednotnej metodiky pre posudzovanie vybraných vplyvov. </w:t>
            </w:r>
            <w:r w:rsidR="00733900" w:rsidRPr="003E178C">
              <w:rPr>
                <w:sz w:val="22"/>
                <w:szCs w:val="22"/>
                <w:lang w:eastAsia="en-US"/>
              </w:rPr>
              <w:t>Taktiež nie je</w:t>
            </w:r>
            <w:r w:rsidRPr="003E178C">
              <w:rPr>
                <w:sz w:val="22"/>
                <w:szCs w:val="22"/>
                <w:lang w:eastAsia="en-US"/>
              </w:rPr>
              <w:t xml:space="preserve"> možné </w:t>
            </w:r>
            <w:r w:rsidR="00733900" w:rsidRPr="003E178C">
              <w:rPr>
                <w:sz w:val="22"/>
                <w:szCs w:val="22"/>
                <w:lang w:eastAsia="en-US"/>
              </w:rPr>
              <w:t xml:space="preserve">v tomto štádiu </w:t>
            </w:r>
            <w:r w:rsidRPr="003E178C">
              <w:rPr>
                <w:sz w:val="22"/>
                <w:szCs w:val="22"/>
                <w:lang w:eastAsia="en-US"/>
              </w:rPr>
              <w:t xml:space="preserve">porovnať dopad </w:t>
            </w:r>
            <w:r w:rsidR="00733900" w:rsidRPr="003E178C">
              <w:rPr>
                <w:sz w:val="22"/>
                <w:szCs w:val="22"/>
                <w:lang w:eastAsia="en-US"/>
              </w:rPr>
              <w:t>legislatívnych zmien</w:t>
            </w:r>
            <w:r w:rsidRPr="003E178C">
              <w:rPr>
                <w:sz w:val="22"/>
                <w:szCs w:val="22"/>
                <w:lang w:eastAsia="en-US"/>
              </w:rPr>
              <w:t xml:space="preserve"> v súvislosti s</w:t>
            </w:r>
            <w:r w:rsidR="00733900" w:rsidRPr="003E178C">
              <w:rPr>
                <w:sz w:val="22"/>
                <w:szCs w:val="22"/>
                <w:lang w:eastAsia="en-US"/>
              </w:rPr>
              <w:t xml:space="preserve"> konkurenčnými alebo </w:t>
            </w:r>
            <w:r w:rsidRPr="003E178C">
              <w:rPr>
                <w:sz w:val="22"/>
                <w:szCs w:val="22"/>
                <w:lang w:eastAsia="en-US"/>
              </w:rPr>
              <w:t xml:space="preserve">dodávateľsko-odberateľskými vzťahmi </w:t>
            </w:r>
            <w:r w:rsidR="00733900" w:rsidRPr="003E178C">
              <w:rPr>
                <w:sz w:val="22"/>
                <w:szCs w:val="22"/>
                <w:lang w:eastAsia="en-US"/>
              </w:rPr>
              <w:t xml:space="preserve">na MSP a veľké podnikateľské subjekty. </w:t>
            </w:r>
          </w:p>
          <w:p w:rsidR="00116588" w:rsidRPr="003E178C" w:rsidRDefault="00116588" w:rsidP="00E52496">
            <w:pPr>
              <w:jc w:val="both"/>
              <w:rPr>
                <w:sz w:val="22"/>
                <w:szCs w:val="22"/>
                <w:lang w:eastAsia="en-US"/>
              </w:rPr>
            </w:pPr>
          </w:p>
          <w:p w:rsidR="00116588" w:rsidRDefault="00116588" w:rsidP="00116588">
            <w:pPr>
              <w:jc w:val="both"/>
              <w:rPr>
                <w:sz w:val="22"/>
                <w:szCs w:val="22"/>
                <w:lang w:eastAsia="en-US"/>
              </w:rPr>
            </w:pPr>
            <w:r w:rsidRPr="003E178C">
              <w:rPr>
                <w:sz w:val="22"/>
                <w:szCs w:val="22"/>
                <w:lang w:eastAsia="en-US"/>
              </w:rPr>
              <w:t>Zmena pre podnikateľov, ktorí budú chcieť dodávať IT do verejnej správy (s rešpektovaním procesov verejného obstarávania) – úprava zmlúv, zosúladenie vzorov zmlúv s novým predpisom a zmena niektorých zmluvných ustanovení (napr. vo vzťahu k § 14 ods. 2 písm. d)</w:t>
            </w:r>
            <w:r w:rsidR="00132D9C" w:rsidRPr="003E178C">
              <w:rPr>
                <w:sz w:val="22"/>
                <w:szCs w:val="22"/>
                <w:lang w:eastAsia="en-US"/>
              </w:rPr>
              <w:t>)</w:t>
            </w:r>
            <w:r w:rsidRPr="003E178C">
              <w:rPr>
                <w:sz w:val="22"/>
                <w:szCs w:val="22"/>
                <w:lang w:eastAsia="en-US"/>
              </w:rPr>
              <w:t>.</w:t>
            </w:r>
          </w:p>
          <w:p w:rsidR="00AD2AF2" w:rsidRPr="003E178C" w:rsidRDefault="00AD2AF2" w:rsidP="00116588">
            <w:pPr>
              <w:jc w:val="both"/>
              <w:rPr>
                <w:sz w:val="22"/>
                <w:szCs w:val="22"/>
                <w:lang w:eastAsia="en-US"/>
              </w:rPr>
            </w:pPr>
          </w:p>
          <w:p w:rsidR="00116588" w:rsidRPr="003E178C" w:rsidRDefault="00F54A75" w:rsidP="00E52496">
            <w:pPr>
              <w:jc w:val="both"/>
              <w:rPr>
                <w:sz w:val="22"/>
                <w:szCs w:val="22"/>
                <w:lang w:eastAsia="en-US"/>
              </w:rPr>
            </w:pPr>
            <w:r>
              <w:rPr>
                <w:sz w:val="22"/>
                <w:szCs w:val="22"/>
              </w:rPr>
              <w:t xml:space="preserve">Predkladaný návrh zákona </w:t>
            </w:r>
            <w:r w:rsidR="00AD2AF2">
              <w:rPr>
                <w:sz w:val="22"/>
                <w:szCs w:val="22"/>
              </w:rPr>
              <w:t>bol konzultova</w:t>
            </w:r>
            <w:r>
              <w:rPr>
                <w:sz w:val="22"/>
                <w:szCs w:val="22"/>
              </w:rPr>
              <w:t xml:space="preserve">ný s podnikateľskými subjektmi, ktorých závery </w:t>
            </w:r>
            <w:r w:rsidRPr="005D50A2">
              <w:rPr>
                <w:sz w:val="22"/>
                <w:szCs w:val="22"/>
              </w:rPr>
              <w:t>boli plne zapracované do paragrafového znenia</w:t>
            </w:r>
            <w:r>
              <w:rPr>
                <w:sz w:val="22"/>
                <w:szCs w:val="22"/>
              </w:rPr>
              <w:t>. P</w:t>
            </w:r>
            <w:r w:rsidRPr="005D50A2">
              <w:rPr>
                <w:sz w:val="22"/>
                <w:szCs w:val="22"/>
              </w:rPr>
              <w:t>očas tvorby návrhu zák</w:t>
            </w:r>
            <w:r>
              <w:rPr>
                <w:sz w:val="22"/>
                <w:szCs w:val="22"/>
              </w:rPr>
              <w:t>ona</w:t>
            </w:r>
            <w:r>
              <w:rPr>
                <w:sz w:val="22"/>
                <w:szCs w:val="22"/>
              </w:rPr>
              <w:t xml:space="preserve"> prebiehali</w:t>
            </w:r>
            <w:r>
              <w:rPr>
                <w:sz w:val="22"/>
                <w:szCs w:val="22"/>
              </w:rPr>
              <w:t xml:space="preserve"> konzult</w:t>
            </w:r>
            <w:r>
              <w:rPr>
                <w:sz w:val="22"/>
                <w:szCs w:val="22"/>
              </w:rPr>
              <w:t>ácie</w:t>
            </w:r>
            <w:r>
              <w:rPr>
                <w:sz w:val="22"/>
                <w:szCs w:val="22"/>
              </w:rPr>
              <w:t xml:space="preserve"> s odborníkmi v rámci pracovných skupín pod vedením úradu,</w:t>
            </w:r>
            <w:r w:rsidRPr="00D02E63">
              <w:rPr>
                <w:sz w:val="22"/>
                <w:szCs w:val="22"/>
              </w:rPr>
              <w:t xml:space="preserve"> kde </w:t>
            </w:r>
            <w:r>
              <w:rPr>
                <w:sz w:val="22"/>
                <w:szCs w:val="22"/>
              </w:rPr>
              <w:t>sú zastúpené aj podnikateľské subjekty v oblasti IT. Pri tvorbe paragrafového znenia</w:t>
            </w:r>
            <w:r w:rsidRPr="00D02E63">
              <w:rPr>
                <w:sz w:val="22"/>
                <w:szCs w:val="22"/>
              </w:rPr>
              <w:t xml:space="preserve"> sa využili podnety z</w:t>
            </w:r>
            <w:r>
              <w:rPr>
                <w:sz w:val="22"/>
                <w:szCs w:val="22"/>
              </w:rPr>
              <w:t xml:space="preserve"> týchto </w:t>
            </w:r>
            <w:r w:rsidRPr="00D02E63">
              <w:rPr>
                <w:sz w:val="22"/>
                <w:szCs w:val="22"/>
              </w:rPr>
              <w:t>pracovných skupín</w:t>
            </w:r>
            <w:r>
              <w:rPr>
                <w:sz w:val="22"/>
                <w:szCs w:val="22"/>
              </w:rPr>
              <w:t>. Legislatívny zámer bol tiež prerokovaný  s mimovládnymi organizáciami pôsobiacimi v oblasti informačných technológii</w:t>
            </w:r>
            <w:r>
              <w:rPr>
                <w:sz w:val="22"/>
                <w:szCs w:val="22"/>
              </w:rPr>
              <w:t>.</w:t>
            </w:r>
          </w:p>
          <w:p w:rsidR="00BA6CC4" w:rsidRPr="003E178C" w:rsidRDefault="00BA6CC4" w:rsidP="00150BA3">
            <w:pPr>
              <w:jc w:val="both"/>
              <w:rPr>
                <w:lang w:eastAsia="en-US"/>
              </w:rPr>
            </w:pPr>
          </w:p>
        </w:tc>
      </w:tr>
      <w:tr w:rsidR="00252F43" w:rsidRPr="00870D7F" w:rsidTr="00252F43">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hideMark/>
          </w:tcPr>
          <w:p w:rsidR="00252F43" w:rsidRPr="00870D7F" w:rsidRDefault="00252F43" w:rsidP="00252F43">
            <w:pPr>
              <w:pStyle w:val="Odsekzoznamu"/>
              <w:numPr>
                <w:ilvl w:val="0"/>
                <w:numId w:val="14"/>
              </w:numPr>
              <w:spacing w:after="0" w:line="240" w:lineRule="auto"/>
              <w:ind w:left="426"/>
              <w:rPr>
                <w:rFonts w:ascii="Times New Roman" w:hAnsi="Times New Roman" w:cs="Times New Roman"/>
                <w:b/>
              </w:rPr>
            </w:pPr>
            <w:r w:rsidRPr="00870D7F">
              <w:rPr>
                <w:rFonts w:ascii="Times New Roman" w:hAnsi="Times New Roman" w:cs="Times New Roman"/>
                <w:b/>
              </w:rPr>
              <w:lastRenderedPageBreak/>
              <w:t>Kontakt na spracovateľa</w:t>
            </w:r>
          </w:p>
        </w:tc>
      </w:tr>
      <w:tr w:rsidR="00252F43" w:rsidRPr="00870D7F" w:rsidTr="00252F43">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E42AAC" w:rsidRDefault="00252F43">
            <w:pPr>
              <w:rPr>
                <w:i/>
                <w:lang w:eastAsia="en-US"/>
              </w:rPr>
            </w:pPr>
            <w:r w:rsidRPr="00870D7F">
              <w:rPr>
                <w:i/>
                <w:lang w:eastAsia="en-US"/>
              </w:rPr>
              <w:t>Uveďte údaje na kontaktnú osobu, ktorú je možné kontaktovať v súvislost</w:t>
            </w:r>
            <w:r w:rsidR="00E42AAC">
              <w:rPr>
                <w:i/>
                <w:lang w:eastAsia="en-US"/>
              </w:rPr>
              <w:t>i s posúdením vybraných vplyvov</w:t>
            </w:r>
          </w:p>
          <w:p w:rsidR="00252F43" w:rsidRPr="00870D7F" w:rsidRDefault="0036748D">
            <w:pPr>
              <w:rPr>
                <w:lang w:eastAsia="en-US"/>
              </w:rPr>
            </w:pPr>
            <w:r w:rsidRPr="00870D7F">
              <w:rPr>
                <w:lang w:eastAsia="en-US"/>
              </w:rPr>
              <w:t xml:space="preserve">tel. +421 (0)2 </w:t>
            </w:r>
            <w:r w:rsidR="0023187D">
              <w:rPr>
                <w:lang w:eastAsia="en-US"/>
              </w:rPr>
              <w:t>2092 8191</w:t>
            </w:r>
          </w:p>
          <w:p w:rsidR="00BA6CC4" w:rsidRPr="00870D7F" w:rsidRDefault="00BA6CC4">
            <w:pPr>
              <w:rPr>
                <w:lang w:eastAsia="en-US"/>
              </w:rPr>
            </w:pPr>
          </w:p>
        </w:tc>
      </w:tr>
      <w:tr w:rsidR="00252F43" w:rsidRPr="00870D7F" w:rsidTr="00252F43">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hideMark/>
          </w:tcPr>
          <w:p w:rsidR="00252F43" w:rsidRPr="00870D7F" w:rsidRDefault="00252F43" w:rsidP="00252F43">
            <w:pPr>
              <w:pStyle w:val="Odsekzoznamu"/>
              <w:numPr>
                <w:ilvl w:val="0"/>
                <w:numId w:val="14"/>
              </w:numPr>
              <w:spacing w:after="0" w:line="240" w:lineRule="auto"/>
              <w:ind w:left="426"/>
              <w:rPr>
                <w:rFonts w:ascii="Times New Roman" w:hAnsi="Times New Roman" w:cs="Times New Roman"/>
                <w:b/>
              </w:rPr>
            </w:pPr>
            <w:r w:rsidRPr="00870D7F">
              <w:rPr>
                <w:rFonts w:ascii="Times New Roman" w:hAnsi="Times New Roman" w:cs="Times New Roman"/>
                <w:b/>
              </w:rPr>
              <w:t>Zdroje</w:t>
            </w:r>
          </w:p>
        </w:tc>
      </w:tr>
      <w:tr w:rsidR="00252F43" w:rsidRPr="00870D7F" w:rsidTr="00252F43">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hideMark/>
          </w:tcPr>
          <w:p w:rsidR="00187891" w:rsidRPr="00870D7F" w:rsidRDefault="00252F43" w:rsidP="00187891">
            <w:pPr>
              <w:spacing w:after="120"/>
              <w:rPr>
                <w:i/>
                <w:lang w:eastAsia="en-US"/>
              </w:rPr>
            </w:pPr>
            <w:r w:rsidRPr="00870D7F">
              <w:rPr>
                <w:i/>
                <w:lang w:eastAsia="en-US"/>
              </w:rPr>
              <w:t>Uveďte zdroje (štatistiky, prieskumy, spoluprácu s odborníkmi a iné), z ktorých ste pri vypracovávaní doložky, príp. analýz vplyvov vychádzali.</w:t>
            </w:r>
          </w:p>
          <w:p w:rsidR="004348D9" w:rsidRPr="00D13A7F" w:rsidRDefault="00D13A7F" w:rsidP="00187891">
            <w:pPr>
              <w:spacing w:after="120"/>
              <w:rPr>
                <w:sz w:val="22"/>
                <w:szCs w:val="22"/>
              </w:rPr>
            </w:pPr>
            <w:r w:rsidRPr="00D13A7F">
              <w:rPr>
                <w:sz w:val="22"/>
                <w:szCs w:val="22"/>
              </w:rPr>
              <w:t>Odborné diskusie</w:t>
            </w:r>
            <w:r w:rsidR="00E42AAC" w:rsidRPr="00D13A7F">
              <w:rPr>
                <w:sz w:val="22"/>
                <w:szCs w:val="22"/>
              </w:rPr>
              <w:t xml:space="preserve"> s odborníkmi v oblasti informačných technológií a bezpečnosti informačných technológií</w:t>
            </w:r>
            <w:r w:rsidRPr="00D13A7F">
              <w:rPr>
                <w:sz w:val="22"/>
                <w:szCs w:val="22"/>
              </w:rPr>
              <w:t xml:space="preserve"> v rámci pracovných skupín ÚPPVII. </w:t>
            </w:r>
          </w:p>
        </w:tc>
      </w:tr>
      <w:tr w:rsidR="00252F43" w:rsidRPr="00870D7F" w:rsidTr="00DF181E">
        <w:tc>
          <w:tcPr>
            <w:tcW w:w="9176" w:type="dxa"/>
            <w:tcBorders>
              <w:top w:val="single" w:sz="4" w:space="0" w:color="auto"/>
              <w:left w:val="single" w:sz="4" w:space="0" w:color="auto"/>
              <w:bottom w:val="single" w:sz="4" w:space="0" w:color="auto"/>
              <w:right w:val="single" w:sz="4" w:space="0" w:color="auto"/>
            </w:tcBorders>
            <w:shd w:val="clear" w:color="auto" w:fill="E2E2E2"/>
            <w:hideMark/>
          </w:tcPr>
          <w:p w:rsidR="00252F43" w:rsidRPr="00870D7F" w:rsidRDefault="00252F43" w:rsidP="00252F43">
            <w:pPr>
              <w:pStyle w:val="Odsekzoznamu"/>
              <w:numPr>
                <w:ilvl w:val="0"/>
                <w:numId w:val="14"/>
              </w:numPr>
              <w:spacing w:after="0" w:line="240" w:lineRule="auto"/>
              <w:ind w:left="426"/>
              <w:rPr>
                <w:rFonts w:ascii="Times New Roman" w:hAnsi="Times New Roman" w:cs="Times New Roman"/>
                <w:b/>
              </w:rPr>
            </w:pPr>
            <w:r w:rsidRPr="00870D7F">
              <w:rPr>
                <w:rFonts w:ascii="Times New Roman" w:hAnsi="Times New Roman" w:cs="Times New Roman"/>
                <w:b/>
              </w:rPr>
              <w:t>Stanovisko Komisie pre posudzovanie vybraných vplyvov z PPK</w:t>
            </w:r>
          </w:p>
        </w:tc>
      </w:tr>
      <w:tr w:rsidR="00252F43" w:rsidRPr="00870D7F" w:rsidTr="00DF181E">
        <w:tc>
          <w:tcPr>
            <w:tcW w:w="91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7891" w:rsidRDefault="00187891" w:rsidP="0048374E">
            <w:pPr>
              <w:tabs>
                <w:tab w:val="center" w:pos="6379"/>
              </w:tabs>
              <w:ind w:right="-2"/>
              <w:jc w:val="both"/>
              <w:rPr>
                <w:rFonts w:ascii="Arial" w:hAnsi="Arial" w:cs="Arial"/>
                <w:b/>
                <w:bCs/>
                <w:sz w:val="24"/>
                <w:szCs w:val="24"/>
              </w:rPr>
            </w:pPr>
          </w:p>
          <w:p w:rsidR="0048374E" w:rsidRPr="0048374E" w:rsidRDefault="0048374E" w:rsidP="0048374E">
            <w:pPr>
              <w:tabs>
                <w:tab w:val="center" w:pos="6379"/>
              </w:tabs>
              <w:ind w:right="-2"/>
              <w:jc w:val="both"/>
              <w:rPr>
                <w:bCs/>
                <w:sz w:val="22"/>
                <w:szCs w:val="22"/>
              </w:rPr>
            </w:pPr>
            <w:r w:rsidRPr="002B0975">
              <w:rPr>
                <w:rFonts w:ascii="Arial" w:hAnsi="Arial" w:cs="Arial"/>
                <w:b/>
                <w:bCs/>
                <w:sz w:val="24"/>
                <w:szCs w:val="24"/>
              </w:rPr>
              <w:lastRenderedPageBreak/>
              <w:t>I</w:t>
            </w:r>
            <w:r w:rsidRPr="0048374E">
              <w:rPr>
                <w:b/>
                <w:bCs/>
                <w:sz w:val="22"/>
                <w:szCs w:val="22"/>
              </w:rPr>
              <w:t xml:space="preserve">. Úvod: </w:t>
            </w:r>
            <w:r w:rsidRPr="0048374E">
              <w:rPr>
                <w:bCs/>
                <w:sz w:val="22"/>
                <w:szCs w:val="22"/>
              </w:rPr>
              <w:t>Úrad podpredsedu vlády SR pre investície a informatizáciu dňa 5. októbra 2017 predložil Stálej pracovnej komisii na posudzovanie vybraných vplyvov (ďalej len „Komisia“) na predbežné pripomienkové konanie materiál „</w:t>
            </w:r>
            <w:r w:rsidRPr="0048374E">
              <w:rPr>
                <w:bCs/>
                <w:i/>
                <w:sz w:val="22"/>
                <w:szCs w:val="22"/>
              </w:rPr>
              <w:t xml:space="preserve">Návrh zákona o výkone správy v oblasti informačných technológií verejnej správy a o zmene a doplnení niektorých zákonov“ </w:t>
            </w:r>
            <w:r w:rsidRPr="0048374E">
              <w:rPr>
                <w:bCs/>
                <w:sz w:val="22"/>
                <w:szCs w:val="22"/>
              </w:rPr>
              <w:t>spolu so žiadosťou o skrátenie PPK</w:t>
            </w:r>
            <w:r w:rsidRPr="0048374E">
              <w:rPr>
                <w:bCs/>
                <w:i/>
                <w:sz w:val="22"/>
                <w:szCs w:val="22"/>
              </w:rPr>
              <w:t xml:space="preserve">. </w:t>
            </w:r>
            <w:r w:rsidRPr="0048374E">
              <w:rPr>
                <w:bCs/>
                <w:sz w:val="22"/>
                <w:szCs w:val="22"/>
              </w:rPr>
              <w:t xml:space="preserve">Komisia tejto žiadosti vyhovela. Materiál predpokladá pozitívno-negatívne vplyvy na rozpočet verejnej  správy, ktoré sú čiastočne rozpočtovo zabezpečené, pozitívno-negatívne vplyvy na podnikateľské prostredie, vrátane pozitívno-negatívnych vplyvov na malé a stredné podniky, a pozitívne vplyvy na informatizáciu. </w:t>
            </w:r>
          </w:p>
          <w:p w:rsidR="0048374E" w:rsidRPr="0048374E" w:rsidRDefault="0048374E" w:rsidP="0048374E">
            <w:pPr>
              <w:tabs>
                <w:tab w:val="center" w:pos="6379"/>
              </w:tabs>
              <w:ind w:right="-2"/>
              <w:jc w:val="both"/>
              <w:rPr>
                <w:b/>
                <w:bCs/>
                <w:sz w:val="22"/>
                <w:szCs w:val="22"/>
              </w:rPr>
            </w:pPr>
          </w:p>
          <w:p w:rsidR="0048374E" w:rsidRPr="0048374E" w:rsidRDefault="0048374E" w:rsidP="0048374E">
            <w:pPr>
              <w:tabs>
                <w:tab w:val="center" w:pos="6379"/>
              </w:tabs>
              <w:ind w:right="-2"/>
              <w:jc w:val="both"/>
              <w:rPr>
                <w:bCs/>
                <w:sz w:val="22"/>
                <w:szCs w:val="22"/>
              </w:rPr>
            </w:pPr>
            <w:r w:rsidRPr="0048374E">
              <w:rPr>
                <w:b/>
                <w:bCs/>
                <w:sz w:val="22"/>
                <w:szCs w:val="22"/>
              </w:rPr>
              <w:t>II. P</w:t>
            </w:r>
            <w:r w:rsidRPr="0048374E">
              <w:rPr>
                <w:b/>
                <w:sz w:val="22"/>
                <w:szCs w:val="22"/>
              </w:rPr>
              <w:t>r</w:t>
            </w:r>
            <w:r w:rsidRPr="0048374E">
              <w:rPr>
                <w:b/>
                <w:bCs/>
                <w:sz w:val="22"/>
                <w:szCs w:val="22"/>
              </w:rPr>
              <w:t>ipomienky a návrhy zm</w:t>
            </w:r>
            <w:r w:rsidRPr="0048374E">
              <w:rPr>
                <w:b/>
                <w:sz w:val="22"/>
                <w:szCs w:val="22"/>
              </w:rPr>
              <w:t>ie</w:t>
            </w:r>
            <w:r w:rsidRPr="0048374E">
              <w:rPr>
                <w:b/>
                <w:bCs/>
                <w:sz w:val="22"/>
                <w:szCs w:val="22"/>
              </w:rPr>
              <w:t xml:space="preserve">n: </w:t>
            </w:r>
            <w:r w:rsidRPr="0048374E">
              <w:rPr>
                <w:bCs/>
                <w:sz w:val="22"/>
                <w:szCs w:val="22"/>
              </w:rPr>
              <w:t>Komisia uplatňuje k materiálu nasledovné pripomienky a odporúčania:</w:t>
            </w:r>
          </w:p>
          <w:p w:rsidR="0048374E" w:rsidRPr="0048374E" w:rsidRDefault="0048374E" w:rsidP="0048374E">
            <w:pPr>
              <w:tabs>
                <w:tab w:val="center" w:pos="6379"/>
              </w:tabs>
              <w:ind w:right="-2"/>
              <w:jc w:val="both"/>
              <w:rPr>
                <w:bCs/>
                <w:sz w:val="22"/>
                <w:szCs w:val="22"/>
              </w:rPr>
            </w:pPr>
          </w:p>
          <w:p w:rsidR="0048374E" w:rsidRPr="0048374E" w:rsidRDefault="0048374E" w:rsidP="0048374E">
            <w:pPr>
              <w:ind w:right="-2"/>
              <w:jc w:val="both"/>
              <w:rPr>
                <w:b/>
                <w:bCs/>
                <w:sz w:val="22"/>
                <w:szCs w:val="22"/>
              </w:rPr>
            </w:pPr>
            <w:r w:rsidRPr="0048374E">
              <w:rPr>
                <w:b/>
                <w:bCs/>
                <w:sz w:val="22"/>
                <w:szCs w:val="22"/>
              </w:rPr>
              <w:t>K doložke vybraných vplyvov</w:t>
            </w:r>
          </w:p>
          <w:p w:rsidR="0048374E" w:rsidRPr="0048374E" w:rsidRDefault="0048374E" w:rsidP="0048374E">
            <w:pPr>
              <w:ind w:right="-2"/>
              <w:jc w:val="both"/>
              <w:rPr>
                <w:bCs/>
                <w:sz w:val="22"/>
                <w:szCs w:val="22"/>
              </w:rPr>
            </w:pPr>
            <w:r w:rsidRPr="0048374E">
              <w:rPr>
                <w:bCs/>
                <w:sz w:val="22"/>
                <w:szCs w:val="22"/>
              </w:rPr>
              <w:t>Komisia žiada predkladateľa o podrobnejšie vyplnenie bodu 4. doložky, t. j. uvedenie subjektov, ktorých sa návrh zákona dotkne a ich počtu. Komisia nesúhlasí s tvrdením predkladateľa uvedenom v bode 10. Doložky, že v súčasnosti nie je možné bližšie definovať približný ani predpokladaný počet dotknutých podnikateľov.</w:t>
            </w:r>
          </w:p>
          <w:p w:rsidR="0048374E" w:rsidRPr="0048374E" w:rsidRDefault="0048374E" w:rsidP="0048374E">
            <w:pPr>
              <w:ind w:right="-2"/>
              <w:jc w:val="both"/>
              <w:rPr>
                <w:b/>
                <w:bCs/>
                <w:sz w:val="22"/>
                <w:szCs w:val="22"/>
                <w:u w:val="single"/>
              </w:rPr>
            </w:pPr>
            <w:r w:rsidRPr="0048374E">
              <w:rPr>
                <w:b/>
                <w:bCs/>
                <w:sz w:val="22"/>
                <w:szCs w:val="22"/>
                <w:u w:val="single"/>
              </w:rPr>
              <w:t>Odôvodnenie:</w:t>
            </w:r>
          </w:p>
          <w:p w:rsidR="0048374E" w:rsidRDefault="0048374E" w:rsidP="0048374E">
            <w:pPr>
              <w:ind w:right="-2"/>
              <w:jc w:val="both"/>
              <w:rPr>
                <w:bCs/>
                <w:sz w:val="22"/>
                <w:szCs w:val="22"/>
              </w:rPr>
            </w:pPr>
            <w:r w:rsidRPr="0048374E">
              <w:rPr>
                <w:bCs/>
                <w:sz w:val="22"/>
                <w:szCs w:val="22"/>
              </w:rPr>
              <w:t>V osobitnej časti dôvodovej správy k § 10 až 12, 2. odsek je uvedené, že okruh subjektov ostáva nezmenený a predložený návrh zákona ovplyvní povinné osoby podľa platného zákona č. 275/2006 Z. z. o ISVS (ďalej len „zákon o ISVS“) vzhľadom na skutočnosť, že rozsah povinných osôb sa osvedčil, aj predložený návrh zákona vychádza z tohto rozsahu a ponecháva ho nezmenený. Pretože zákon o ISVS je platný od 20.05.2006, viac ako 11 rokov, Komisia má za to, že predkladateľ potrebnými štatistikami disponuje a Komisia nevidí objektívny dôvod, aby tento bod doložky bol podrobnejšie rozpísaný. Pri stanovení počtu dotknutých subjektov by mal predkladateľ vychádzať z údajov za predchádzajúce obdobie a použiť metódu odborného odhadu – túto skutočnosť je potrebné následne uviesť do bodu 12. doložky.</w:t>
            </w:r>
          </w:p>
          <w:p w:rsidR="0048374E" w:rsidRDefault="0048374E" w:rsidP="0048374E">
            <w:pPr>
              <w:ind w:right="-2"/>
              <w:jc w:val="both"/>
              <w:rPr>
                <w:bCs/>
                <w:sz w:val="22"/>
                <w:szCs w:val="22"/>
              </w:rPr>
            </w:pPr>
          </w:p>
          <w:p w:rsidR="0048374E" w:rsidRPr="0048374E" w:rsidRDefault="0048374E" w:rsidP="0048374E">
            <w:pPr>
              <w:ind w:right="-2"/>
              <w:jc w:val="both"/>
              <w:rPr>
                <w:bCs/>
                <w:sz w:val="22"/>
                <w:szCs w:val="22"/>
              </w:rPr>
            </w:pPr>
            <w:r w:rsidRPr="0048374E">
              <w:rPr>
                <w:b/>
                <w:bCs/>
                <w:sz w:val="22"/>
                <w:szCs w:val="22"/>
              </w:rPr>
              <w:t>Stanovisko ÚPPVII</w:t>
            </w:r>
            <w:r w:rsidR="00AB0063">
              <w:rPr>
                <w:bCs/>
                <w:sz w:val="22"/>
                <w:szCs w:val="22"/>
              </w:rPr>
              <w:t xml:space="preserve">: Upravený bod 4 </w:t>
            </w:r>
            <w:r>
              <w:rPr>
                <w:bCs/>
                <w:sz w:val="22"/>
                <w:szCs w:val="22"/>
              </w:rPr>
              <w:t>doložky vplyvov.</w:t>
            </w:r>
            <w:r w:rsidR="00187891">
              <w:rPr>
                <w:bCs/>
                <w:sz w:val="22"/>
                <w:szCs w:val="22"/>
              </w:rPr>
              <w:t xml:space="preserve"> Počet dotknutých podnikateľov však n</w:t>
            </w:r>
            <w:r w:rsidR="009479A9">
              <w:rPr>
                <w:bCs/>
                <w:sz w:val="22"/>
                <w:szCs w:val="22"/>
              </w:rPr>
              <w:t>ie je možné určiť.</w:t>
            </w:r>
          </w:p>
          <w:p w:rsidR="0048374E" w:rsidRPr="0048374E" w:rsidRDefault="0048374E" w:rsidP="0048374E">
            <w:pPr>
              <w:ind w:right="-2"/>
              <w:jc w:val="both"/>
              <w:rPr>
                <w:bCs/>
                <w:sz w:val="22"/>
                <w:szCs w:val="22"/>
              </w:rPr>
            </w:pPr>
          </w:p>
          <w:p w:rsidR="0048374E" w:rsidRPr="0048374E" w:rsidRDefault="0048374E" w:rsidP="0048374E">
            <w:pPr>
              <w:ind w:right="-2"/>
              <w:jc w:val="both"/>
              <w:rPr>
                <w:bCs/>
                <w:sz w:val="22"/>
                <w:szCs w:val="22"/>
              </w:rPr>
            </w:pPr>
            <w:r w:rsidRPr="0048374E">
              <w:rPr>
                <w:bCs/>
                <w:sz w:val="22"/>
                <w:szCs w:val="22"/>
              </w:rPr>
              <w:t>Komisia odporúča predkladateľovi dopracovanie bodu 5. doložky uvádzajúc popis týchto alternatívnych riešení, vrátane nulového variantu.</w:t>
            </w:r>
          </w:p>
          <w:p w:rsidR="0048374E" w:rsidRPr="0048374E" w:rsidRDefault="0048374E" w:rsidP="0048374E">
            <w:pPr>
              <w:ind w:right="-2"/>
              <w:jc w:val="both"/>
              <w:rPr>
                <w:b/>
                <w:bCs/>
                <w:sz w:val="22"/>
                <w:szCs w:val="22"/>
                <w:u w:val="single"/>
              </w:rPr>
            </w:pPr>
            <w:r w:rsidRPr="0048374E">
              <w:rPr>
                <w:b/>
                <w:bCs/>
                <w:sz w:val="22"/>
                <w:szCs w:val="22"/>
                <w:u w:val="single"/>
              </w:rPr>
              <w:t>Odôvodnenie:</w:t>
            </w:r>
          </w:p>
          <w:p w:rsidR="0048374E" w:rsidRDefault="0048374E" w:rsidP="0048374E">
            <w:pPr>
              <w:ind w:right="-2"/>
              <w:jc w:val="both"/>
              <w:rPr>
                <w:bCs/>
                <w:sz w:val="22"/>
                <w:szCs w:val="22"/>
              </w:rPr>
            </w:pPr>
            <w:r w:rsidRPr="0048374E">
              <w:rPr>
                <w:bCs/>
                <w:sz w:val="22"/>
                <w:szCs w:val="22"/>
              </w:rPr>
              <w:t>Doložka k predmetnému materiálu dostatočne neobsahuje informáciu, aké alternatívne riešenia boli zvažované. Súhrn noriem z ktorých vychádzala analýza - celková mapa IT predpisov nie je dostatočne zrozumiteľný pre verejnosť.</w:t>
            </w:r>
          </w:p>
          <w:p w:rsidR="0048374E" w:rsidRDefault="0048374E" w:rsidP="0048374E">
            <w:pPr>
              <w:ind w:right="-2"/>
              <w:jc w:val="both"/>
              <w:rPr>
                <w:bCs/>
                <w:sz w:val="22"/>
                <w:szCs w:val="22"/>
              </w:rPr>
            </w:pPr>
          </w:p>
          <w:p w:rsidR="0048374E" w:rsidRPr="0048374E" w:rsidRDefault="0048374E" w:rsidP="0048374E">
            <w:pPr>
              <w:ind w:right="-2"/>
              <w:jc w:val="both"/>
              <w:rPr>
                <w:bCs/>
                <w:sz w:val="22"/>
                <w:szCs w:val="22"/>
              </w:rPr>
            </w:pPr>
            <w:r w:rsidRPr="0048374E">
              <w:rPr>
                <w:b/>
                <w:bCs/>
                <w:sz w:val="22"/>
                <w:szCs w:val="22"/>
              </w:rPr>
              <w:t>Stanovisko ÚPPVII</w:t>
            </w:r>
            <w:r>
              <w:rPr>
                <w:bCs/>
                <w:sz w:val="22"/>
                <w:szCs w:val="22"/>
              </w:rPr>
              <w:t xml:space="preserve">: </w:t>
            </w:r>
            <w:r w:rsidR="009479A9">
              <w:rPr>
                <w:bCs/>
                <w:sz w:val="22"/>
                <w:szCs w:val="22"/>
              </w:rPr>
              <w:t>Upravený</w:t>
            </w:r>
            <w:r>
              <w:rPr>
                <w:bCs/>
                <w:sz w:val="22"/>
                <w:szCs w:val="22"/>
              </w:rPr>
              <w:t xml:space="preserve"> bod 5 doložky vplyvov. </w:t>
            </w:r>
          </w:p>
          <w:p w:rsidR="0048374E" w:rsidRPr="0048374E" w:rsidRDefault="0048374E" w:rsidP="0048374E">
            <w:pPr>
              <w:ind w:right="-2"/>
              <w:jc w:val="both"/>
              <w:rPr>
                <w:bCs/>
                <w:sz w:val="22"/>
                <w:szCs w:val="22"/>
              </w:rPr>
            </w:pPr>
          </w:p>
          <w:p w:rsidR="0048374E" w:rsidRPr="0048374E" w:rsidRDefault="0048374E" w:rsidP="0048374E">
            <w:pPr>
              <w:ind w:right="-2"/>
              <w:jc w:val="both"/>
              <w:rPr>
                <w:bCs/>
                <w:sz w:val="22"/>
                <w:szCs w:val="22"/>
              </w:rPr>
            </w:pPr>
            <w:r w:rsidRPr="0048374E">
              <w:rPr>
                <w:bCs/>
                <w:sz w:val="22"/>
                <w:szCs w:val="22"/>
              </w:rPr>
              <w:t xml:space="preserve">Komisia odporúča predkladateľovi dopracovanie bodu 6. doložky o konkrétne názvy vykonávacích predpisov k jednotlivým zmenám, ktoré bude vo vzťahu </w:t>
            </w:r>
            <w:r w:rsidRPr="0048374E">
              <w:rPr>
                <w:bCs/>
                <w:sz w:val="22"/>
                <w:szCs w:val="22"/>
              </w:rPr>
              <w:br/>
              <w:t>k predloženému návrhu zákona potrebné novelizovať. Zároveň Komisia upozorňuje, že aj tieto vykonávacie predpisy budú musieť byť predmetom PPK a mať všetky náležitosti podľa Jednotnej metodiky na posudzovanie vybraných vplyvov.</w:t>
            </w:r>
          </w:p>
          <w:p w:rsidR="0048374E" w:rsidRPr="0048374E" w:rsidRDefault="0048374E" w:rsidP="0048374E">
            <w:pPr>
              <w:ind w:right="-2"/>
              <w:jc w:val="both"/>
              <w:rPr>
                <w:b/>
                <w:bCs/>
                <w:sz w:val="22"/>
                <w:szCs w:val="22"/>
                <w:u w:val="single"/>
              </w:rPr>
            </w:pPr>
            <w:r w:rsidRPr="0048374E">
              <w:rPr>
                <w:b/>
                <w:bCs/>
                <w:sz w:val="22"/>
                <w:szCs w:val="22"/>
                <w:u w:val="single"/>
              </w:rPr>
              <w:t>Odôvodnenie:</w:t>
            </w:r>
          </w:p>
          <w:p w:rsidR="0048374E" w:rsidRDefault="0048374E" w:rsidP="0048374E">
            <w:pPr>
              <w:ind w:right="-2"/>
              <w:jc w:val="both"/>
              <w:rPr>
                <w:bCs/>
                <w:sz w:val="22"/>
                <w:szCs w:val="22"/>
              </w:rPr>
            </w:pPr>
            <w:r w:rsidRPr="0048374E">
              <w:rPr>
                <w:bCs/>
                <w:sz w:val="22"/>
                <w:szCs w:val="22"/>
              </w:rPr>
              <w:t>Náležitosti Jednotnej metodiky na posudzovanie vplyvov (schválenej uznesením vlády č. 24/2015 v znení uznesenia vlády č. 55/2015 a uznesenia vlády SR č. 513/2016).</w:t>
            </w:r>
          </w:p>
          <w:p w:rsidR="0048374E" w:rsidRDefault="0048374E" w:rsidP="0048374E">
            <w:pPr>
              <w:ind w:right="-2"/>
              <w:jc w:val="both"/>
              <w:rPr>
                <w:bCs/>
                <w:sz w:val="22"/>
                <w:szCs w:val="22"/>
              </w:rPr>
            </w:pPr>
          </w:p>
          <w:p w:rsidR="0048374E" w:rsidRPr="0048374E" w:rsidRDefault="0048374E" w:rsidP="0048374E">
            <w:pPr>
              <w:ind w:right="-2"/>
              <w:jc w:val="both"/>
              <w:rPr>
                <w:bCs/>
                <w:sz w:val="22"/>
                <w:szCs w:val="22"/>
              </w:rPr>
            </w:pPr>
            <w:r w:rsidRPr="0048374E">
              <w:rPr>
                <w:b/>
                <w:bCs/>
                <w:sz w:val="22"/>
                <w:szCs w:val="22"/>
              </w:rPr>
              <w:t>Stanovisko ÚPPVII</w:t>
            </w:r>
            <w:r>
              <w:rPr>
                <w:bCs/>
                <w:sz w:val="22"/>
                <w:szCs w:val="22"/>
              </w:rPr>
              <w:t xml:space="preserve">: </w:t>
            </w:r>
            <w:r w:rsidR="001B38C4">
              <w:rPr>
                <w:bCs/>
                <w:sz w:val="22"/>
                <w:szCs w:val="22"/>
              </w:rPr>
              <w:t>Ide o odporúčanie Komisie. Vzhľadom na skutočnosť, že v súčasnosti nie je možné presne stanoviť názvy vykonávacích predpisov, pripomienka nie je zapracovaná, a to v súlade s</w:t>
            </w:r>
            <w:r>
              <w:rPr>
                <w:bCs/>
                <w:sz w:val="22"/>
                <w:szCs w:val="22"/>
              </w:rPr>
              <w:t xml:space="preserve"> </w:t>
            </w:r>
            <w:r w:rsidR="001B38C4">
              <w:rPr>
                <w:bCs/>
                <w:sz w:val="22"/>
                <w:szCs w:val="22"/>
              </w:rPr>
              <w:t xml:space="preserve">bodom 6 Jednotnej metodiky. </w:t>
            </w:r>
            <w:r w:rsidR="00D064A2">
              <w:rPr>
                <w:bCs/>
                <w:sz w:val="22"/>
                <w:szCs w:val="22"/>
              </w:rPr>
              <w:t xml:space="preserve">Výnos č. 55/2014 </w:t>
            </w:r>
            <w:proofErr w:type="spellStart"/>
            <w:r w:rsidR="00D064A2">
              <w:rPr>
                <w:bCs/>
                <w:sz w:val="22"/>
                <w:szCs w:val="22"/>
              </w:rPr>
              <w:t>Z.z</w:t>
            </w:r>
            <w:proofErr w:type="spellEnd"/>
            <w:r w:rsidR="00D064A2">
              <w:rPr>
                <w:bCs/>
                <w:sz w:val="22"/>
                <w:szCs w:val="22"/>
              </w:rPr>
              <w:t>. o štandardoch pre informačné systémy verejnej správy ostáva v platnosti aj po nadobudnutí účinnosti zákona.</w:t>
            </w:r>
          </w:p>
          <w:p w:rsidR="0048374E" w:rsidRPr="0048374E" w:rsidRDefault="0048374E" w:rsidP="0048374E">
            <w:pPr>
              <w:ind w:right="-2"/>
              <w:jc w:val="both"/>
              <w:rPr>
                <w:bCs/>
                <w:sz w:val="22"/>
                <w:szCs w:val="22"/>
              </w:rPr>
            </w:pPr>
          </w:p>
          <w:p w:rsidR="0048374E" w:rsidRPr="0048374E" w:rsidRDefault="0048374E" w:rsidP="0048374E">
            <w:pPr>
              <w:ind w:right="-2"/>
              <w:jc w:val="both"/>
              <w:rPr>
                <w:bCs/>
                <w:sz w:val="22"/>
                <w:szCs w:val="22"/>
              </w:rPr>
            </w:pPr>
            <w:r w:rsidRPr="0048374E">
              <w:rPr>
                <w:bCs/>
                <w:sz w:val="22"/>
                <w:szCs w:val="22"/>
              </w:rPr>
              <w:t xml:space="preserve">Z doložky vybraných vplyvov vyplývajú pozitívne aj negatívne vplyvy na rozpočet verejnej správy uvedené ako čiastočne rozpočtovo zabezpečené. </w:t>
            </w:r>
          </w:p>
          <w:p w:rsidR="0048374E" w:rsidRPr="0048374E" w:rsidRDefault="0048374E" w:rsidP="0048374E">
            <w:pPr>
              <w:ind w:right="-2"/>
              <w:jc w:val="both"/>
              <w:rPr>
                <w:bCs/>
                <w:sz w:val="22"/>
                <w:szCs w:val="22"/>
              </w:rPr>
            </w:pPr>
            <w:r w:rsidRPr="0048374E">
              <w:rPr>
                <w:bCs/>
                <w:sz w:val="22"/>
                <w:szCs w:val="22"/>
              </w:rPr>
              <w:lastRenderedPageBreak/>
              <w:t xml:space="preserve">Pozitívne vplyvy predkladateľ očakáva v súvislosti s ukladaním pokút pre neplnenie povinností vyplývajúcich zo zákona, pričom nie je možné vopred kvantifikovať výšku týchto príjmov. </w:t>
            </w:r>
          </w:p>
          <w:p w:rsidR="0048374E" w:rsidRPr="0048374E" w:rsidRDefault="0048374E" w:rsidP="0048374E">
            <w:pPr>
              <w:ind w:right="-2"/>
              <w:jc w:val="both"/>
              <w:rPr>
                <w:bCs/>
                <w:sz w:val="22"/>
                <w:szCs w:val="22"/>
              </w:rPr>
            </w:pPr>
          </w:p>
          <w:p w:rsidR="0048374E" w:rsidRPr="0048374E" w:rsidRDefault="0048374E" w:rsidP="0048374E">
            <w:pPr>
              <w:ind w:right="-2"/>
              <w:jc w:val="both"/>
              <w:rPr>
                <w:bCs/>
                <w:sz w:val="22"/>
                <w:szCs w:val="22"/>
              </w:rPr>
            </w:pPr>
            <w:r w:rsidRPr="0048374E">
              <w:rPr>
                <w:bCs/>
                <w:sz w:val="22"/>
                <w:szCs w:val="22"/>
              </w:rPr>
              <w:t xml:space="preserve">Negatívne vplyvy na rozpočet verejnej správy predkladateľ očakáva v súvislosti s novými, resp. rozšírenými  povinnosťami vyplývajúcimi zo zákona, tieto však bude možné kvantifikovať až v rámci prípravy vykonávacích predpisov, ktoré ustanovia podrobnosti o rozsahu a spôsobe plnenia povinností v závislosti od klasifikácie informácií a kategorizácie sietí a informačných systémov ako aj v závislosti od obsahu bezpečnostných opatrení, obsahu a štruktúre bezpečnostného projektu a pod., to znamená, že analýzu vplyvov na rozpočet verejnej správy nie je možné vypracovať. Predkladateľ predpokladá zvýšené nároky na rozpočet v roku 2019 v súvislosti s prípravou na nové opatrenia, t. j. po finalizácii a schválení súvisiacich vykonávacích predpisov, prechodné obdobie na zosúladenie informačných technológií verejnej správy je ustanovené </w:t>
            </w:r>
            <w:r w:rsidR="007E55E8">
              <w:rPr>
                <w:bCs/>
                <w:sz w:val="22"/>
                <w:szCs w:val="22"/>
              </w:rPr>
              <w:t>do dvoch rokov od účinnosti zákona</w:t>
            </w:r>
            <w:r w:rsidRPr="0048374E">
              <w:rPr>
                <w:bCs/>
                <w:sz w:val="22"/>
                <w:szCs w:val="22"/>
              </w:rPr>
              <w:t xml:space="preserve">. </w:t>
            </w:r>
          </w:p>
          <w:p w:rsidR="0048374E" w:rsidRPr="0048374E" w:rsidRDefault="0048374E" w:rsidP="0048374E">
            <w:pPr>
              <w:ind w:right="-2"/>
              <w:jc w:val="both"/>
              <w:rPr>
                <w:bCs/>
                <w:sz w:val="22"/>
                <w:szCs w:val="22"/>
              </w:rPr>
            </w:pPr>
            <w:r w:rsidRPr="0048374E">
              <w:rPr>
                <w:bCs/>
                <w:sz w:val="22"/>
                <w:szCs w:val="22"/>
              </w:rPr>
              <w:t xml:space="preserve">V poznámke predkladateľ uvádza, že v prípade zvýšených výdavkov súvisiacich s navrhovanou právnou úpravou budú tieto zabezpečené v rámci schválených limitov výdavkov jednotlivých </w:t>
            </w:r>
            <w:r w:rsidRPr="003E178C">
              <w:rPr>
                <w:bCs/>
                <w:sz w:val="22"/>
                <w:szCs w:val="22"/>
              </w:rPr>
              <w:t>subjektov verejnej správy</w:t>
            </w:r>
            <w:r w:rsidR="00C43611" w:rsidRPr="003E178C">
              <w:rPr>
                <w:bCs/>
                <w:sz w:val="22"/>
                <w:szCs w:val="22"/>
              </w:rPr>
              <w:t xml:space="preserve"> okrem tých správcov rozpočtových kapitol, ktorí predložili podklady na vypracovanie </w:t>
            </w:r>
            <w:r w:rsidR="00132D9C" w:rsidRPr="003E178C">
              <w:rPr>
                <w:bCs/>
                <w:sz w:val="22"/>
                <w:szCs w:val="22"/>
              </w:rPr>
              <w:t>doložky vplyvov na rozpočet VS</w:t>
            </w:r>
            <w:r w:rsidR="003E178C">
              <w:rPr>
                <w:bCs/>
                <w:sz w:val="22"/>
                <w:szCs w:val="22"/>
              </w:rPr>
              <w:t xml:space="preserve"> a ktorí sú uvedení v doložke vplyvov na rozpočet VS</w:t>
            </w:r>
            <w:r w:rsidR="00132D9C" w:rsidRPr="003E178C">
              <w:rPr>
                <w:bCs/>
                <w:sz w:val="22"/>
                <w:szCs w:val="22"/>
              </w:rPr>
              <w:t>.</w:t>
            </w:r>
          </w:p>
          <w:p w:rsidR="0048374E" w:rsidRPr="0048374E" w:rsidRDefault="0048374E" w:rsidP="0048374E">
            <w:pPr>
              <w:ind w:right="-2"/>
              <w:jc w:val="both"/>
              <w:rPr>
                <w:bCs/>
                <w:sz w:val="22"/>
                <w:szCs w:val="22"/>
              </w:rPr>
            </w:pPr>
          </w:p>
          <w:p w:rsidR="0048374E" w:rsidRPr="0048374E" w:rsidRDefault="0048374E" w:rsidP="0048374E">
            <w:pPr>
              <w:ind w:right="-2"/>
              <w:jc w:val="both"/>
              <w:rPr>
                <w:bCs/>
                <w:sz w:val="22"/>
                <w:szCs w:val="22"/>
              </w:rPr>
            </w:pPr>
            <w:r w:rsidRPr="0048374E">
              <w:rPr>
                <w:bCs/>
                <w:sz w:val="22"/>
                <w:szCs w:val="22"/>
              </w:rPr>
              <w:t xml:space="preserve">Komisia berie na vedomie odôvodnenie </w:t>
            </w:r>
            <w:r w:rsidRPr="003E178C">
              <w:rPr>
                <w:bCs/>
                <w:sz w:val="22"/>
                <w:szCs w:val="22"/>
              </w:rPr>
              <w:t>predkladateľa ku kvantifikácii vplyvov na rozpočet verejnej správy s tým, že analýza vplyvov bude vypracovaná v rámci prípravy vykonávacích predpisov, ako aj vyjadrenie, že výdavky spojené s prijatím návrhu budú zabezpečené v rámci schválených limitov výdavkov jednotlivých subjektov verejnej správy.</w:t>
            </w:r>
            <w:r w:rsidRPr="0048374E">
              <w:rPr>
                <w:bCs/>
                <w:sz w:val="22"/>
                <w:szCs w:val="22"/>
              </w:rPr>
              <w:t xml:space="preserve"> </w:t>
            </w:r>
          </w:p>
          <w:p w:rsidR="0048374E" w:rsidRDefault="0048374E" w:rsidP="0048374E">
            <w:pPr>
              <w:ind w:right="-2"/>
              <w:jc w:val="both"/>
              <w:rPr>
                <w:bCs/>
                <w:sz w:val="22"/>
                <w:szCs w:val="22"/>
              </w:rPr>
            </w:pPr>
            <w:r w:rsidRPr="0048374E">
              <w:rPr>
                <w:bCs/>
                <w:sz w:val="22"/>
                <w:szCs w:val="22"/>
              </w:rPr>
              <w:t>Vzhľadom na možné vplyvy v súvislosti s personálnym zabezpečením povinností vyplývajúcich zo zákona Komisia žiada v doložke doplniť, že realizácia zákona bude zabezpečená v rámci schválených limitov počtu zamestnancov jednotlivých kapitol, t. j. všetky vplyvy Komisia žiada zabezpečiť v rámci limitov počtu zamestnancov a limitov výdavkov rozpočtu verejnej správy na príslušný rozpočtový rok, bez zvýšených požiadaviek na rozpočet verejnej správy. V nadväznosti na uvedené je potrebné v doložke v bode 9. uviesť, že vplyvy sú rozpočtovo zabezpečené.</w:t>
            </w:r>
          </w:p>
          <w:p w:rsidR="001B38C4" w:rsidRDefault="001B38C4" w:rsidP="0048374E">
            <w:pPr>
              <w:ind w:right="-2"/>
              <w:jc w:val="both"/>
              <w:rPr>
                <w:bCs/>
                <w:sz w:val="22"/>
                <w:szCs w:val="22"/>
              </w:rPr>
            </w:pPr>
          </w:p>
          <w:p w:rsidR="001B38C4" w:rsidRPr="001B38C4" w:rsidRDefault="001B38C4" w:rsidP="0048374E">
            <w:pPr>
              <w:ind w:right="-2"/>
              <w:jc w:val="both"/>
              <w:rPr>
                <w:bCs/>
                <w:sz w:val="22"/>
                <w:szCs w:val="22"/>
              </w:rPr>
            </w:pPr>
            <w:r w:rsidRPr="0048374E">
              <w:rPr>
                <w:b/>
                <w:bCs/>
                <w:sz w:val="22"/>
                <w:szCs w:val="22"/>
              </w:rPr>
              <w:t>Stanovisko ÚPPVII</w:t>
            </w:r>
            <w:r>
              <w:rPr>
                <w:b/>
                <w:bCs/>
                <w:sz w:val="22"/>
                <w:szCs w:val="22"/>
              </w:rPr>
              <w:t>:</w:t>
            </w:r>
            <w:r w:rsidR="003E178C">
              <w:rPr>
                <w:bCs/>
                <w:sz w:val="22"/>
                <w:szCs w:val="22"/>
              </w:rPr>
              <w:t xml:space="preserve"> Vzhľadom na to, že </w:t>
            </w:r>
            <w:r w:rsidR="00B7302C">
              <w:rPr>
                <w:bCs/>
                <w:sz w:val="22"/>
                <w:szCs w:val="22"/>
              </w:rPr>
              <w:t xml:space="preserve">dodatočne </w:t>
            </w:r>
            <w:r w:rsidR="003E178C">
              <w:rPr>
                <w:bCs/>
                <w:sz w:val="22"/>
                <w:szCs w:val="22"/>
              </w:rPr>
              <w:t xml:space="preserve">boli predložené podklady </w:t>
            </w:r>
            <w:r w:rsidR="00B7302C">
              <w:rPr>
                <w:bCs/>
                <w:sz w:val="22"/>
                <w:szCs w:val="22"/>
              </w:rPr>
              <w:t xml:space="preserve">od </w:t>
            </w:r>
            <w:r w:rsidR="00B7302C">
              <w:rPr>
                <w:sz w:val="22"/>
                <w:szCs w:val="22"/>
                <w:lang w:eastAsia="en-US"/>
              </w:rPr>
              <w:t>Ministerstva</w:t>
            </w:r>
            <w:r w:rsidR="003E178C" w:rsidRPr="003E178C">
              <w:rPr>
                <w:sz w:val="22"/>
                <w:szCs w:val="22"/>
                <w:lang w:eastAsia="en-US"/>
              </w:rPr>
              <w:t xml:space="preserve"> školstva, vedy a výskumu SR,</w:t>
            </w:r>
            <w:r w:rsidR="003E178C" w:rsidRPr="003E178C">
              <w:rPr>
                <w:sz w:val="22"/>
                <w:szCs w:val="22"/>
              </w:rPr>
              <w:t xml:space="preserve"> </w:t>
            </w:r>
            <w:r w:rsidR="00B7302C">
              <w:rPr>
                <w:sz w:val="22"/>
                <w:szCs w:val="22"/>
              </w:rPr>
              <w:t>Ministerstva</w:t>
            </w:r>
            <w:r w:rsidR="003E178C" w:rsidRPr="003E178C">
              <w:rPr>
                <w:sz w:val="22"/>
                <w:szCs w:val="22"/>
              </w:rPr>
              <w:t xml:space="preserve"> vnútra SR, </w:t>
            </w:r>
            <w:r w:rsidR="00B7302C">
              <w:rPr>
                <w:sz w:val="22"/>
                <w:szCs w:val="22"/>
              </w:rPr>
              <w:t>Protimonopolného</w:t>
            </w:r>
            <w:r w:rsidR="003E178C" w:rsidRPr="003E178C">
              <w:rPr>
                <w:sz w:val="22"/>
                <w:szCs w:val="22"/>
              </w:rPr>
              <w:t xml:space="preserve"> úrad</w:t>
            </w:r>
            <w:r w:rsidR="00B7302C">
              <w:rPr>
                <w:sz w:val="22"/>
                <w:szCs w:val="22"/>
              </w:rPr>
              <w:t>u</w:t>
            </w:r>
            <w:r w:rsidR="003E178C" w:rsidRPr="003E178C">
              <w:rPr>
                <w:sz w:val="22"/>
                <w:szCs w:val="22"/>
              </w:rPr>
              <w:t xml:space="preserve"> SR, </w:t>
            </w:r>
            <w:r w:rsidR="00B7302C">
              <w:rPr>
                <w:sz w:val="22"/>
                <w:szCs w:val="22"/>
              </w:rPr>
              <w:t>Ministerstva</w:t>
            </w:r>
            <w:r w:rsidR="003E178C" w:rsidRPr="003E178C">
              <w:rPr>
                <w:sz w:val="22"/>
                <w:szCs w:val="22"/>
              </w:rPr>
              <w:t xml:space="preserve"> pôdohospodárstva a rozvoja vidieka SR a</w:t>
            </w:r>
            <w:r w:rsidR="00B7302C">
              <w:rPr>
                <w:sz w:val="22"/>
                <w:szCs w:val="22"/>
              </w:rPr>
              <w:t> </w:t>
            </w:r>
            <w:r w:rsidR="003E178C" w:rsidRPr="003E178C">
              <w:rPr>
                <w:sz w:val="22"/>
                <w:szCs w:val="22"/>
              </w:rPr>
              <w:t>ktor</w:t>
            </w:r>
            <w:r w:rsidR="00B7302C">
              <w:rPr>
                <w:sz w:val="22"/>
                <w:szCs w:val="22"/>
              </w:rPr>
              <w:t>í uviedli, že predložený návrh zákona bude mať vplyv na ich rozpočet bola vypracovaná doložka vplyvov na rozpočet VS. Zároveň uvádzame, že ide o rozpočtovo</w:t>
            </w:r>
            <w:r w:rsidR="003E178C" w:rsidRPr="003E178C">
              <w:rPr>
                <w:sz w:val="22"/>
                <w:szCs w:val="22"/>
              </w:rPr>
              <w:t xml:space="preserve"> </w:t>
            </w:r>
            <w:r w:rsidR="00B7302C">
              <w:rPr>
                <w:sz w:val="22"/>
                <w:szCs w:val="22"/>
              </w:rPr>
              <w:t>nekrytý vplyv, ktorý je uvedený v doložke vplyvov na rozpočet VS.</w:t>
            </w:r>
            <w:r w:rsidR="003B378F">
              <w:rPr>
                <w:sz w:val="22"/>
                <w:szCs w:val="22"/>
              </w:rPr>
              <w:t xml:space="preserve"> Analýza zároveň zohľadňuje aj vplyvy na rozpočet obcí, ktorý bol vypracovaný na základe podkladov od ZMOS a združenia DEUS.</w:t>
            </w:r>
          </w:p>
          <w:p w:rsidR="0048374E" w:rsidRPr="0048374E" w:rsidRDefault="0048374E" w:rsidP="0048374E">
            <w:pPr>
              <w:ind w:right="-2"/>
              <w:jc w:val="both"/>
              <w:rPr>
                <w:bCs/>
                <w:sz w:val="22"/>
                <w:szCs w:val="22"/>
              </w:rPr>
            </w:pPr>
          </w:p>
          <w:p w:rsidR="0048374E" w:rsidRPr="0048374E" w:rsidRDefault="0048374E" w:rsidP="0048374E">
            <w:pPr>
              <w:ind w:right="-2"/>
              <w:rPr>
                <w:bCs/>
                <w:sz w:val="22"/>
                <w:szCs w:val="22"/>
              </w:rPr>
            </w:pPr>
            <w:r w:rsidRPr="0048374E">
              <w:rPr>
                <w:b/>
                <w:bCs/>
                <w:sz w:val="22"/>
                <w:szCs w:val="22"/>
              </w:rPr>
              <w:t>K analýze vplyvov na podnikateľské prostredie</w:t>
            </w:r>
          </w:p>
          <w:p w:rsidR="0048374E" w:rsidRPr="0048374E" w:rsidRDefault="0048374E" w:rsidP="0048374E">
            <w:pPr>
              <w:ind w:right="-2"/>
              <w:jc w:val="both"/>
              <w:rPr>
                <w:bCs/>
                <w:sz w:val="22"/>
                <w:szCs w:val="22"/>
              </w:rPr>
            </w:pPr>
            <w:r w:rsidRPr="0048374E">
              <w:rPr>
                <w:bCs/>
                <w:sz w:val="22"/>
                <w:szCs w:val="22"/>
              </w:rPr>
              <w:t xml:space="preserve">Komisia žiada predkladateľa o dopracovanie časti 3.2 analýzy o relevantné údaje </w:t>
            </w:r>
          </w:p>
          <w:p w:rsidR="0048374E" w:rsidRDefault="0048374E" w:rsidP="0048374E">
            <w:pPr>
              <w:ind w:right="-2"/>
              <w:jc w:val="both"/>
              <w:rPr>
                <w:bCs/>
                <w:sz w:val="22"/>
                <w:szCs w:val="22"/>
              </w:rPr>
            </w:pPr>
            <w:r w:rsidRPr="0048374E">
              <w:rPr>
                <w:bCs/>
                <w:sz w:val="22"/>
                <w:szCs w:val="22"/>
              </w:rPr>
              <w:t>o formulovaných otázkach a témach diskusie, ako aj odpovede, prípadne stanoviská zúčastnených strán a spôsob ich zapracovania/využitia v materiáli, prípadne vyhodnotenia. Zároveň Komisia požaduje uviesť informáciu, či ciele, ktoré si predkladateľ stanovil pri príprave konzultácií, boli spolu s odôvodnením splnené, ako aj dĺžku trvania konzultácií a s kým bol predložený návrh konzultovaný.</w:t>
            </w:r>
          </w:p>
          <w:p w:rsidR="00AD2AF2" w:rsidRPr="0048374E" w:rsidRDefault="00AD2AF2" w:rsidP="0048374E">
            <w:pPr>
              <w:ind w:right="-2"/>
              <w:jc w:val="both"/>
              <w:rPr>
                <w:bCs/>
                <w:sz w:val="22"/>
                <w:szCs w:val="22"/>
              </w:rPr>
            </w:pPr>
          </w:p>
          <w:p w:rsidR="0048374E" w:rsidRPr="0048374E" w:rsidRDefault="0048374E" w:rsidP="0048374E">
            <w:pPr>
              <w:ind w:right="-2"/>
              <w:jc w:val="both"/>
              <w:rPr>
                <w:b/>
                <w:bCs/>
                <w:sz w:val="22"/>
                <w:szCs w:val="22"/>
                <w:u w:val="single"/>
              </w:rPr>
            </w:pPr>
            <w:r w:rsidRPr="0048374E">
              <w:rPr>
                <w:b/>
                <w:bCs/>
                <w:sz w:val="22"/>
                <w:szCs w:val="22"/>
                <w:u w:val="single"/>
              </w:rPr>
              <w:t xml:space="preserve">Odôvodnenie: </w:t>
            </w:r>
          </w:p>
          <w:p w:rsidR="0048374E" w:rsidRDefault="0048374E" w:rsidP="0048374E">
            <w:pPr>
              <w:ind w:right="-2"/>
              <w:jc w:val="both"/>
              <w:rPr>
                <w:bCs/>
                <w:sz w:val="22"/>
                <w:szCs w:val="22"/>
              </w:rPr>
            </w:pPr>
            <w:r w:rsidRPr="0048374E">
              <w:rPr>
                <w:bCs/>
                <w:sz w:val="22"/>
                <w:szCs w:val="22"/>
              </w:rPr>
              <w:t>Metodika vypracovania analýzy vplyvov na podnikateľské prostredie Jednotnej metodiky na posudzovanie vybraných vplyvov.</w:t>
            </w:r>
          </w:p>
          <w:p w:rsidR="001B38C4" w:rsidRDefault="001B38C4" w:rsidP="001B38C4">
            <w:pPr>
              <w:ind w:right="-2"/>
              <w:jc w:val="both"/>
              <w:rPr>
                <w:bCs/>
                <w:sz w:val="22"/>
                <w:szCs w:val="22"/>
              </w:rPr>
            </w:pPr>
          </w:p>
          <w:p w:rsidR="0048374E" w:rsidRDefault="0048374E" w:rsidP="0048374E">
            <w:pPr>
              <w:ind w:right="-2"/>
              <w:jc w:val="both"/>
              <w:rPr>
                <w:bCs/>
                <w:sz w:val="22"/>
                <w:szCs w:val="22"/>
              </w:rPr>
            </w:pPr>
            <w:r w:rsidRPr="0048374E">
              <w:rPr>
                <w:bCs/>
                <w:sz w:val="22"/>
                <w:szCs w:val="22"/>
              </w:rPr>
              <w:t xml:space="preserve">Podľa Doložky vybraných vplyvov má predložený materiál pozitívny a negatívny vplyv na podnikateľské prostredie, s čím </w:t>
            </w:r>
            <w:r w:rsidRPr="009B7695">
              <w:rPr>
                <w:bCs/>
                <w:sz w:val="22"/>
                <w:szCs w:val="22"/>
              </w:rPr>
              <w:t>Komisia môže súhlasiť, avšak v analýze vplyvov nie sú tieto vplyvy kvantifikované ani kvalitatívne popísané. Komisia žiada pozitívne a negatívne povinnosti predloženého návrhu zákona priradiť k dotknutým osobám. V tejto súvislosti Komisia žiada predkladateľa o dopracovanie analýzy podľa metodického postupu pre analýzu (príloha</w:t>
            </w:r>
            <w:r w:rsidRPr="0048374E">
              <w:rPr>
                <w:bCs/>
                <w:sz w:val="22"/>
                <w:szCs w:val="22"/>
              </w:rPr>
              <w:t xml:space="preserve"> č. 3 Jednotnej metodiky na posudzovanie vybraných vplyvov). </w:t>
            </w:r>
          </w:p>
          <w:p w:rsidR="00E03F3E" w:rsidRPr="0048374E" w:rsidRDefault="00E03F3E" w:rsidP="0048374E">
            <w:pPr>
              <w:ind w:right="-2"/>
              <w:jc w:val="both"/>
              <w:rPr>
                <w:bCs/>
                <w:sz w:val="22"/>
                <w:szCs w:val="22"/>
              </w:rPr>
            </w:pPr>
          </w:p>
          <w:p w:rsidR="00E03F3E" w:rsidRDefault="00E03F3E" w:rsidP="0048374E">
            <w:pPr>
              <w:ind w:right="-2"/>
              <w:jc w:val="both"/>
              <w:rPr>
                <w:bCs/>
                <w:sz w:val="22"/>
                <w:szCs w:val="22"/>
              </w:rPr>
            </w:pPr>
            <w:r w:rsidRPr="0048374E">
              <w:rPr>
                <w:b/>
                <w:bCs/>
                <w:sz w:val="22"/>
                <w:szCs w:val="22"/>
              </w:rPr>
              <w:t>Stanovisko ÚPPVII</w:t>
            </w:r>
            <w:r>
              <w:rPr>
                <w:b/>
                <w:bCs/>
                <w:sz w:val="22"/>
                <w:szCs w:val="22"/>
              </w:rPr>
              <w:t xml:space="preserve">: </w:t>
            </w:r>
            <w:r w:rsidRPr="001B38C4">
              <w:rPr>
                <w:bCs/>
                <w:sz w:val="22"/>
                <w:szCs w:val="22"/>
              </w:rPr>
              <w:t>Časť 3.2</w:t>
            </w:r>
            <w:r w:rsidR="00BC4D41">
              <w:rPr>
                <w:bCs/>
                <w:sz w:val="22"/>
                <w:szCs w:val="22"/>
              </w:rPr>
              <w:t xml:space="preserve"> analýzy je čiastočne upravená.</w:t>
            </w:r>
            <w:r w:rsidR="00AD2AF2">
              <w:rPr>
                <w:bCs/>
                <w:sz w:val="22"/>
                <w:szCs w:val="22"/>
              </w:rPr>
              <w:t xml:space="preserve"> </w:t>
            </w:r>
          </w:p>
          <w:p w:rsidR="00AD2AF2" w:rsidRDefault="00AD2AF2" w:rsidP="0048374E">
            <w:pPr>
              <w:ind w:right="-2"/>
              <w:jc w:val="both"/>
              <w:rPr>
                <w:bCs/>
                <w:sz w:val="22"/>
                <w:szCs w:val="22"/>
              </w:rPr>
            </w:pPr>
            <w:r>
              <w:rPr>
                <w:bCs/>
                <w:sz w:val="22"/>
                <w:szCs w:val="22"/>
              </w:rPr>
              <w:lastRenderedPageBreak/>
              <w:t>Pripomienky Stálej pracovnej komisie Legislatívnej rady vlády SR zo záverečného posúdenia vplyvov boli zapracované do doložky vplyvov na podnikateľské prostredie.</w:t>
            </w:r>
          </w:p>
          <w:p w:rsidR="00826269" w:rsidRPr="0048374E" w:rsidRDefault="00826269" w:rsidP="0048374E">
            <w:pPr>
              <w:ind w:right="-2"/>
              <w:jc w:val="both"/>
              <w:rPr>
                <w:bCs/>
                <w:sz w:val="22"/>
                <w:szCs w:val="22"/>
              </w:rPr>
            </w:pPr>
          </w:p>
          <w:p w:rsidR="0048374E" w:rsidRPr="0048374E" w:rsidRDefault="0048374E" w:rsidP="0048374E">
            <w:pPr>
              <w:ind w:right="-2"/>
              <w:jc w:val="both"/>
              <w:rPr>
                <w:bCs/>
                <w:sz w:val="22"/>
                <w:szCs w:val="22"/>
              </w:rPr>
            </w:pPr>
            <w:r w:rsidRPr="0048374E">
              <w:rPr>
                <w:b/>
                <w:bCs/>
                <w:sz w:val="22"/>
                <w:szCs w:val="22"/>
              </w:rPr>
              <w:t xml:space="preserve">III. Záver: </w:t>
            </w:r>
            <w:r w:rsidRPr="0048374E">
              <w:rPr>
                <w:bCs/>
                <w:sz w:val="22"/>
                <w:szCs w:val="22"/>
              </w:rPr>
              <w:t>Stála pracovná komisia na posudzovan</w:t>
            </w:r>
            <w:r>
              <w:rPr>
                <w:bCs/>
                <w:sz w:val="22"/>
                <w:szCs w:val="22"/>
              </w:rPr>
              <w:t xml:space="preserve">ie vybraných vplyvov vyjadruje </w:t>
            </w:r>
            <w:r w:rsidRPr="0048374E">
              <w:rPr>
                <w:rFonts w:eastAsia="Calibri"/>
                <w:b/>
                <w:bCs/>
                <w:sz w:val="22"/>
                <w:szCs w:val="22"/>
                <w:lang w:eastAsia="en-US"/>
              </w:rPr>
              <w:t>nesúhlasné stanovisko</w:t>
            </w:r>
            <w:r>
              <w:rPr>
                <w:bCs/>
                <w:sz w:val="22"/>
                <w:szCs w:val="22"/>
              </w:rPr>
              <w:t xml:space="preserve"> </w:t>
            </w:r>
            <w:r w:rsidRPr="0048374E">
              <w:rPr>
                <w:bCs/>
                <w:sz w:val="22"/>
                <w:szCs w:val="22"/>
              </w:rPr>
              <w:t xml:space="preserve">s materiálom predloženým na predbežné pripomienkové konanie s odporúčaním na jeho dopracovanie podľa pripomienok v bode II. </w:t>
            </w:r>
            <w:r w:rsidRPr="0048374E">
              <w:rPr>
                <w:rFonts w:eastAsia="Calibri"/>
                <w:bCs/>
                <w:sz w:val="22"/>
                <w:szCs w:val="22"/>
                <w:lang w:eastAsia="en-US"/>
              </w:rPr>
              <w:t xml:space="preserve"> </w:t>
            </w:r>
          </w:p>
          <w:p w:rsidR="0048374E" w:rsidRPr="0048374E" w:rsidRDefault="0048374E" w:rsidP="0048374E">
            <w:pPr>
              <w:tabs>
                <w:tab w:val="center" w:pos="6379"/>
              </w:tabs>
              <w:ind w:right="-2"/>
              <w:jc w:val="both"/>
              <w:rPr>
                <w:rFonts w:eastAsia="Calibri"/>
                <w:b/>
                <w:bCs/>
                <w:sz w:val="22"/>
                <w:szCs w:val="22"/>
                <w:lang w:eastAsia="en-US"/>
              </w:rPr>
            </w:pPr>
          </w:p>
          <w:p w:rsidR="0048374E" w:rsidRPr="0048374E" w:rsidRDefault="0048374E" w:rsidP="0048374E">
            <w:pPr>
              <w:tabs>
                <w:tab w:val="center" w:pos="6379"/>
              </w:tabs>
              <w:ind w:right="-2"/>
              <w:jc w:val="both"/>
              <w:rPr>
                <w:rFonts w:eastAsia="Calibri"/>
                <w:bCs/>
                <w:sz w:val="22"/>
                <w:szCs w:val="22"/>
                <w:lang w:eastAsia="en-US"/>
              </w:rPr>
            </w:pPr>
            <w:r w:rsidRPr="0048374E">
              <w:rPr>
                <w:rFonts w:eastAsia="Calibri"/>
                <w:b/>
                <w:bCs/>
                <w:sz w:val="22"/>
                <w:szCs w:val="22"/>
                <w:lang w:eastAsia="en-US"/>
              </w:rPr>
              <w:t xml:space="preserve">IV. Poznámka: </w:t>
            </w:r>
            <w:r w:rsidRPr="0048374E">
              <w:rPr>
                <w:rFonts w:eastAsia="Calibri"/>
                <w:bCs/>
                <w:sz w:val="22"/>
                <w:szCs w:val="22"/>
                <w:lang w:eastAsia="en-US"/>
              </w:rPr>
              <w:t>Predkladateľ zapracuje pripomienky a odporúčania na úpravu uvedené v bode II a uvedie stanovisko Komisie do Doložky vybraných vplyvov spolu s vyhodnotením pripomienok.</w:t>
            </w:r>
          </w:p>
          <w:p w:rsidR="0048374E" w:rsidRPr="0048374E" w:rsidRDefault="0048374E" w:rsidP="0048374E">
            <w:pPr>
              <w:tabs>
                <w:tab w:val="center" w:pos="6379"/>
              </w:tabs>
              <w:ind w:right="-2"/>
              <w:jc w:val="both"/>
              <w:rPr>
                <w:rFonts w:eastAsia="Calibri"/>
                <w:bCs/>
                <w:sz w:val="22"/>
                <w:szCs w:val="22"/>
                <w:lang w:eastAsia="en-US"/>
              </w:rPr>
            </w:pPr>
          </w:p>
          <w:p w:rsidR="00E52496" w:rsidRDefault="0048374E" w:rsidP="00636C25">
            <w:pPr>
              <w:tabs>
                <w:tab w:val="center" w:pos="6379"/>
              </w:tabs>
              <w:ind w:right="-2"/>
              <w:jc w:val="both"/>
              <w:rPr>
                <w:rFonts w:eastAsia="Calibri"/>
                <w:bCs/>
                <w:sz w:val="22"/>
                <w:szCs w:val="22"/>
                <w:lang w:eastAsia="en-US"/>
              </w:rPr>
            </w:pPr>
            <w:r w:rsidRPr="0048374E">
              <w:rPr>
                <w:rFonts w:eastAsia="Calibri"/>
                <w:bCs/>
                <w:sz w:val="22"/>
                <w:szCs w:val="22"/>
                <w:lang w:eastAsia="en-US"/>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AD2AF2" w:rsidRDefault="00AD2AF2" w:rsidP="00636C25">
            <w:pPr>
              <w:tabs>
                <w:tab w:val="center" w:pos="6379"/>
              </w:tabs>
              <w:ind w:right="-2"/>
              <w:jc w:val="both"/>
              <w:rPr>
                <w:rFonts w:eastAsia="Calibri"/>
                <w:bCs/>
                <w:sz w:val="22"/>
                <w:szCs w:val="22"/>
                <w:lang w:eastAsia="en-US"/>
              </w:rPr>
            </w:pPr>
          </w:p>
          <w:p w:rsidR="00AD2AF2" w:rsidRPr="000E1428" w:rsidRDefault="00AD2AF2" w:rsidP="00636C25">
            <w:pPr>
              <w:tabs>
                <w:tab w:val="center" w:pos="6379"/>
              </w:tabs>
              <w:ind w:right="-2"/>
              <w:jc w:val="both"/>
              <w:rPr>
                <w:bCs/>
                <w:sz w:val="22"/>
                <w:szCs w:val="22"/>
              </w:rPr>
            </w:pPr>
          </w:p>
          <w:p w:rsidR="00E52496" w:rsidRPr="002A4644" w:rsidRDefault="00AD2AF2" w:rsidP="002A4644">
            <w:pPr>
              <w:ind w:right="-2"/>
              <w:jc w:val="both"/>
              <w:rPr>
                <w:bCs/>
                <w:sz w:val="22"/>
                <w:szCs w:val="22"/>
              </w:rPr>
            </w:pPr>
            <w:r>
              <w:rPr>
                <w:bCs/>
                <w:sz w:val="22"/>
                <w:szCs w:val="22"/>
              </w:rPr>
              <w:t>Všetky pripomienky Stálej pracovnej komisie Legislatívnej rady vlády SR na posudzovanie vybraných vplyvov zo záverečného posúdenia vplyvov boli zapracované do doložky vplyvov na podnikateľské prostredie aj na rozpočet verejnej správy.</w:t>
            </w:r>
          </w:p>
          <w:p w:rsidR="00E52496" w:rsidRPr="00870D7F" w:rsidRDefault="00E52496" w:rsidP="00636C25">
            <w:pPr>
              <w:tabs>
                <w:tab w:val="center" w:pos="6379"/>
              </w:tabs>
              <w:ind w:right="-2"/>
              <w:jc w:val="both"/>
              <w:rPr>
                <w:b/>
                <w:lang w:eastAsia="en-US"/>
              </w:rPr>
            </w:pPr>
          </w:p>
        </w:tc>
      </w:tr>
    </w:tbl>
    <w:p w:rsidR="00252F43" w:rsidRPr="00870D7F" w:rsidRDefault="00252F43" w:rsidP="00252F43">
      <w:pPr>
        <w:rPr>
          <w:b/>
        </w:rPr>
      </w:pPr>
    </w:p>
    <w:p w:rsidR="00252F43" w:rsidRPr="00870D7F" w:rsidRDefault="00252F43" w:rsidP="00252F43"/>
    <w:sectPr w:rsidR="00252F43" w:rsidRPr="00870D7F" w:rsidSect="00673D2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41C" w:rsidRDefault="0063541C">
      <w:r>
        <w:separator/>
      </w:r>
    </w:p>
  </w:endnote>
  <w:endnote w:type="continuationSeparator" w:id="0">
    <w:p w:rsidR="0063541C" w:rsidRDefault="0063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Mincho">
    <w:altName w:val="Yu Gothic UI"/>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D41" w:rsidRDefault="00BC4D4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BC4D41" w:rsidRDefault="00BC4D41">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D41" w:rsidRDefault="00BC4D41">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D41" w:rsidRDefault="00BC4D41">
    <w:pPr>
      <w:pStyle w:val="Pta"/>
      <w:jc w:val="right"/>
    </w:pPr>
    <w:r>
      <w:fldChar w:fldCharType="begin"/>
    </w:r>
    <w:r>
      <w:instrText>PAGE   \* MERGEFORMAT</w:instrText>
    </w:r>
    <w:r>
      <w:fldChar w:fldCharType="separate"/>
    </w:r>
    <w:r>
      <w:rPr>
        <w:noProof/>
      </w:rPr>
      <w:t>0</w:t>
    </w:r>
    <w:r>
      <w:rPr>
        <w:noProof/>
      </w:rPr>
      <w:fldChar w:fldCharType="end"/>
    </w:r>
  </w:p>
  <w:p w:rsidR="00BC4D41" w:rsidRDefault="00BC4D4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41C" w:rsidRDefault="0063541C">
      <w:r>
        <w:separator/>
      </w:r>
    </w:p>
  </w:footnote>
  <w:footnote w:type="continuationSeparator" w:id="0">
    <w:p w:rsidR="0063541C" w:rsidRDefault="00635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D41" w:rsidRDefault="00BC4D41" w:rsidP="00673D21">
    <w:pPr>
      <w:pStyle w:val="Hlavika"/>
      <w:jc w:val="right"/>
      <w:rPr>
        <w:sz w:val="24"/>
        <w:szCs w:val="24"/>
      </w:rPr>
    </w:pPr>
    <w:r>
      <w:rPr>
        <w:sz w:val="24"/>
        <w:szCs w:val="24"/>
      </w:rPr>
      <w:t>Príloha č. 2</w:t>
    </w:r>
  </w:p>
  <w:p w:rsidR="00BC4D41" w:rsidRPr="00EB59C8" w:rsidRDefault="00BC4D41" w:rsidP="00673D21">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D41" w:rsidRPr="0024067A" w:rsidRDefault="00BC4D41">
    <w:pPr>
      <w:pStyle w:val="Hlavika"/>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D41" w:rsidRPr="000A15AE" w:rsidRDefault="00BC4D41" w:rsidP="00673D21">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80B47FA"/>
    <w:multiLevelType w:val="hybridMultilevel"/>
    <w:tmpl w:val="280010B2"/>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C04D27"/>
    <w:multiLevelType w:val="hybridMultilevel"/>
    <w:tmpl w:val="48821F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46641C"/>
    <w:multiLevelType w:val="multilevel"/>
    <w:tmpl w:val="ABC0789E"/>
    <w:lvl w:ilvl="0">
      <w:start w:val="1"/>
      <w:numFmt w:val="bullet"/>
      <w:lvlText w:val=""/>
      <w:lvlJc w:val="left"/>
      <w:pPr>
        <w:ind w:left="360" w:hanging="360"/>
      </w:pPr>
      <w:rPr>
        <w:rFonts w:ascii="Symbol" w:hAnsi="Symbol" w:hint="default"/>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15:restartNumberingAfterBreak="0">
    <w:nsid w:val="0FEE4B2D"/>
    <w:multiLevelType w:val="multilevel"/>
    <w:tmpl w:val="84C29FCC"/>
    <w:lvl w:ilvl="0">
      <w:start w:val="1"/>
      <w:numFmt w:val="lowerLetter"/>
      <w:lvlText w:val="%1)"/>
      <w:lvlJc w:val="left"/>
      <w:pPr>
        <w:ind w:left="360" w:hanging="360"/>
      </w:pPr>
      <w:rPr>
        <w:rFonts w:cs="Times New Roman"/>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15:restartNumberingAfterBreak="0">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C6716C"/>
    <w:multiLevelType w:val="hybridMultilevel"/>
    <w:tmpl w:val="2AF45A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5A44AEF"/>
    <w:multiLevelType w:val="hybridMultilevel"/>
    <w:tmpl w:val="FC501F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5D04F63"/>
    <w:multiLevelType w:val="hybridMultilevel"/>
    <w:tmpl w:val="6E427C0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7912CA7"/>
    <w:multiLevelType w:val="hybridMultilevel"/>
    <w:tmpl w:val="07F0D288"/>
    <w:lvl w:ilvl="0" w:tplc="041B000F">
      <w:start w:val="1"/>
      <w:numFmt w:val="decimal"/>
      <w:lvlText w:val="%1."/>
      <w:lvlJc w:val="left"/>
      <w:pPr>
        <w:ind w:left="1068" w:hanging="360"/>
      </w:pPr>
      <w:rPr>
        <w:rFont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0" w15:restartNumberingAfterBreak="0">
    <w:nsid w:val="2A7B77C4"/>
    <w:multiLevelType w:val="hybridMultilevel"/>
    <w:tmpl w:val="8990C5B6"/>
    <w:lvl w:ilvl="0" w:tplc="041B0011">
      <w:start w:val="1"/>
      <w:numFmt w:val="decimal"/>
      <w:lvlText w:val="%1)"/>
      <w:lvlJc w:val="left"/>
      <w:pPr>
        <w:ind w:left="720" w:hanging="360"/>
      </w:pPr>
      <w:rPr>
        <w:sz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2" w15:restartNumberingAfterBreak="0">
    <w:nsid w:val="374D30CC"/>
    <w:multiLevelType w:val="hybridMultilevel"/>
    <w:tmpl w:val="95541E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8B81A4F"/>
    <w:multiLevelType w:val="hybridMultilevel"/>
    <w:tmpl w:val="EA1A7FF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5" w15:restartNumberingAfterBreak="0">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7235353"/>
    <w:multiLevelType w:val="hybridMultilevel"/>
    <w:tmpl w:val="EAAA261E"/>
    <w:lvl w:ilvl="0" w:tplc="5F3021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C257BB9"/>
    <w:multiLevelType w:val="hybridMultilevel"/>
    <w:tmpl w:val="4B16E37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691E77"/>
    <w:multiLevelType w:val="hybridMultilevel"/>
    <w:tmpl w:val="E410D148"/>
    <w:lvl w:ilvl="0" w:tplc="D08E917C">
      <w:start w:val="5"/>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E0535D"/>
    <w:multiLevelType w:val="hybridMultilevel"/>
    <w:tmpl w:val="C388EA70"/>
    <w:lvl w:ilvl="0" w:tplc="B5981FC2">
      <w:start w:val="20"/>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2" w15:restartNumberingAfterBreak="0">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FC2672E"/>
    <w:multiLevelType w:val="hybridMultilevel"/>
    <w:tmpl w:val="290ADAAE"/>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F95BFF"/>
    <w:multiLevelType w:val="hybridMultilevel"/>
    <w:tmpl w:val="0E4CD5D6"/>
    <w:lvl w:ilvl="0" w:tplc="2FC4E54A">
      <w:start w:val="56"/>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71A28C2"/>
    <w:multiLevelType w:val="hybridMultilevel"/>
    <w:tmpl w:val="7878EEBE"/>
    <w:lvl w:ilvl="0" w:tplc="77F094CA">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67F74799"/>
    <w:multiLevelType w:val="hybridMultilevel"/>
    <w:tmpl w:val="368AA386"/>
    <w:lvl w:ilvl="0" w:tplc="9124AF0E">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9" w15:restartNumberingAfterBreak="0">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7CC2D4E"/>
    <w:multiLevelType w:val="hybridMultilevel"/>
    <w:tmpl w:val="9C26CE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2" w15:restartNumberingAfterBreak="0">
    <w:nsid w:val="7BDE54EF"/>
    <w:multiLevelType w:val="hybridMultilevel"/>
    <w:tmpl w:val="E40C3A62"/>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32"/>
  </w:num>
  <w:num w:numId="2">
    <w:abstractNumId w:val="20"/>
  </w:num>
  <w:num w:numId="3">
    <w:abstractNumId w:val="8"/>
  </w:num>
  <w:num w:numId="4">
    <w:abstractNumId w:val="26"/>
  </w:num>
  <w:num w:numId="5">
    <w:abstractNumId w:val="17"/>
  </w:num>
  <w:num w:numId="6">
    <w:abstractNumId w:val="9"/>
  </w:num>
  <w:num w:numId="7">
    <w:abstractNumId w:val="6"/>
  </w:num>
  <w:num w:numId="8">
    <w:abstractNumId w:val="13"/>
  </w:num>
  <w:num w:numId="9">
    <w:abstractNumId w:val="28"/>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3"/>
  </w:num>
  <w:num w:numId="17">
    <w:abstractNumId w:val="20"/>
  </w:num>
  <w:num w:numId="18">
    <w:abstractNumId w:val="2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2"/>
  </w:num>
  <w:num w:numId="22">
    <w:abstractNumId w:val="15"/>
  </w:num>
  <w:num w:numId="23">
    <w:abstractNumId w:val="25"/>
  </w:num>
  <w:num w:numId="24">
    <w:abstractNumId w:val="23"/>
  </w:num>
  <w:num w:numId="25">
    <w:abstractNumId w:val="5"/>
  </w:num>
  <w:num w:numId="26">
    <w:abstractNumId w:val="19"/>
  </w:num>
  <w:num w:numId="27">
    <w:abstractNumId w:val="29"/>
  </w:num>
  <w:num w:numId="28">
    <w:abstractNumId w:val="11"/>
  </w:num>
  <w:num w:numId="29">
    <w:abstractNumId w:val="0"/>
  </w:num>
  <w:num w:numId="30">
    <w:abstractNumId w:val="31"/>
  </w:num>
  <w:num w:numId="31">
    <w:abstractNumId w:val="21"/>
  </w:num>
  <w:num w:numId="32">
    <w:abstractNumId w:val="14"/>
  </w:num>
  <w:num w:numId="33">
    <w:abstractNumId w:val="10"/>
  </w:num>
  <w:num w:numId="34">
    <w:abstractNumId w:val="12"/>
  </w:num>
  <w:num w:numId="35">
    <w:abstractNumId w:val="3"/>
  </w:num>
  <w:num w:numId="36">
    <w:abstractNumId w:val="1"/>
  </w:num>
  <w:num w:numId="37">
    <w:abstractNumId w:val="18"/>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4"/>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81"/>
    <w:rsid w:val="00006DDC"/>
    <w:rsid w:val="00010DC8"/>
    <w:rsid w:val="00017FDA"/>
    <w:rsid w:val="00047013"/>
    <w:rsid w:val="00052C7B"/>
    <w:rsid w:val="00080A6B"/>
    <w:rsid w:val="00086AA2"/>
    <w:rsid w:val="0008736C"/>
    <w:rsid w:val="000E0971"/>
    <w:rsid w:val="000E1428"/>
    <w:rsid w:val="000F0556"/>
    <w:rsid w:val="00102F6B"/>
    <w:rsid w:val="00103B1C"/>
    <w:rsid w:val="0010752C"/>
    <w:rsid w:val="00115EC2"/>
    <w:rsid w:val="00116588"/>
    <w:rsid w:val="00117874"/>
    <w:rsid w:val="00125C02"/>
    <w:rsid w:val="00132D9C"/>
    <w:rsid w:val="00150BA3"/>
    <w:rsid w:val="00166CA5"/>
    <w:rsid w:val="00187891"/>
    <w:rsid w:val="001934B7"/>
    <w:rsid w:val="001A266A"/>
    <w:rsid w:val="001B38C4"/>
    <w:rsid w:val="001B558E"/>
    <w:rsid w:val="001C591F"/>
    <w:rsid w:val="001E4B3D"/>
    <w:rsid w:val="001E5068"/>
    <w:rsid w:val="001F3438"/>
    <w:rsid w:val="001F55A1"/>
    <w:rsid w:val="00202CEE"/>
    <w:rsid w:val="0023187D"/>
    <w:rsid w:val="00232481"/>
    <w:rsid w:val="00252F43"/>
    <w:rsid w:val="00276892"/>
    <w:rsid w:val="002800A2"/>
    <w:rsid w:val="00287B60"/>
    <w:rsid w:val="002A2A53"/>
    <w:rsid w:val="002A4644"/>
    <w:rsid w:val="002C0FBA"/>
    <w:rsid w:val="002C67BF"/>
    <w:rsid w:val="002D1B0C"/>
    <w:rsid w:val="002E0128"/>
    <w:rsid w:val="002E58C5"/>
    <w:rsid w:val="003331E7"/>
    <w:rsid w:val="00335817"/>
    <w:rsid w:val="00344599"/>
    <w:rsid w:val="003653E1"/>
    <w:rsid w:val="0036748D"/>
    <w:rsid w:val="00373410"/>
    <w:rsid w:val="00382794"/>
    <w:rsid w:val="003B378F"/>
    <w:rsid w:val="003E178C"/>
    <w:rsid w:val="003F0E82"/>
    <w:rsid w:val="003F62CE"/>
    <w:rsid w:val="003F6DDD"/>
    <w:rsid w:val="00410E43"/>
    <w:rsid w:val="004348D9"/>
    <w:rsid w:val="00437E85"/>
    <w:rsid w:val="004672FD"/>
    <w:rsid w:val="004752F2"/>
    <w:rsid w:val="0048374E"/>
    <w:rsid w:val="0049291E"/>
    <w:rsid w:val="004A2192"/>
    <w:rsid w:val="004E5550"/>
    <w:rsid w:val="00521910"/>
    <w:rsid w:val="00524822"/>
    <w:rsid w:val="00542ED2"/>
    <w:rsid w:val="00543515"/>
    <w:rsid w:val="0059132D"/>
    <w:rsid w:val="0059323D"/>
    <w:rsid w:val="005A06DB"/>
    <w:rsid w:val="005B4AA1"/>
    <w:rsid w:val="005E246E"/>
    <w:rsid w:val="00600863"/>
    <w:rsid w:val="0063541C"/>
    <w:rsid w:val="00636C25"/>
    <w:rsid w:val="00673D21"/>
    <w:rsid w:val="00673E1B"/>
    <w:rsid w:val="0068169F"/>
    <w:rsid w:val="00684EB9"/>
    <w:rsid w:val="006B24B4"/>
    <w:rsid w:val="006B5F2F"/>
    <w:rsid w:val="006C6902"/>
    <w:rsid w:val="006D5E8A"/>
    <w:rsid w:val="006E4822"/>
    <w:rsid w:val="006F38EE"/>
    <w:rsid w:val="006F6A05"/>
    <w:rsid w:val="00733900"/>
    <w:rsid w:val="00750FF6"/>
    <w:rsid w:val="00771B82"/>
    <w:rsid w:val="007762BE"/>
    <w:rsid w:val="00796956"/>
    <w:rsid w:val="007A4D96"/>
    <w:rsid w:val="007D499A"/>
    <w:rsid w:val="007D6C22"/>
    <w:rsid w:val="007D745F"/>
    <w:rsid w:val="007E55E8"/>
    <w:rsid w:val="007E59F7"/>
    <w:rsid w:val="007E6D1F"/>
    <w:rsid w:val="007F36A0"/>
    <w:rsid w:val="00826269"/>
    <w:rsid w:val="00870D7F"/>
    <w:rsid w:val="0087264B"/>
    <w:rsid w:val="00882C7D"/>
    <w:rsid w:val="008902D6"/>
    <w:rsid w:val="008A6C94"/>
    <w:rsid w:val="008B4202"/>
    <w:rsid w:val="008B4E57"/>
    <w:rsid w:val="00901E99"/>
    <w:rsid w:val="00913BBF"/>
    <w:rsid w:val="009479A9"/>
    <w:rsid w:val="00981C8D"/>
    <w:rsid w:val="009A61EB"/>
    <w:rsid w:val="009B3641"/>
    <w:rsid w:val="009B7695"/>
    <w:rsid w:val="009E7470"/>
    <w:rsid w:val="009F37EF"/>
    <w:rsid w:val="00A03153"/>
    <w:rsid w:val="00A76021"/>
    <w:rsid w:val="00A92B9D"/>
    <w:rsid w:val="00AB0063"/>
    <w:rsid w:val="00AD0C35"/>
    <w:rsid w:val="00AD2AF2"/>
    <w:rsid w:val="00AE67FA"/>
    <w:rsid w:val="00AF7F14"/>
    <w:rsid w:val="00B20FE8"/>
    <w:rsid w:val="00B25912"/>
    <w:rsid w:val="00B31135"/>
    <w:rsid w:val="00B710A3"/>
    <w:rsid w:val="00B7302C"/>
    <w:rsid w:val="00BA265B"/>
    <w:rsid w:val="00BA6CC4"/>
    <w:rsid w:val="00BB127E"/>
    <w:rsid w:val="00BC1D0F"/>
    <w:rsid w:val="00BC4D41"/>
    <w:rsid w:val="00BD69DB"/>
    <w:rsid w:val="00BE5E92"/>
    <w:rsid w:val="00BE77EA"/>
    <w:rsid w:val="00BF442A"/>
    <w:rsid w:val="00C242C4"/>
    <w:rsid w:val="00C2471A"/>
    <w:rsid w:val="00C43611"/>
    <w:rsid w:val="00C65D0E"/>
    <w:rsid w:val="00C94D35"/>
    <w:rsid w:val="00CA732A"/>
    <w:rsid w:val="00CB295A"/>
    <w:rsid w:val="00CB798C"/>
    <w:rsid w:val="00CC280A"/>
    <w:rsid w:val="00CC6F0D"/>
    <w:rsid w:val="00CD05B2"/>
    <w:rsid w:val="00D053B3"/>
    <w:rsid w:val="00D064A2"/>
    <w:rsid w:val="00D11689"/>
    <w:rsid w:val="00D13A7F"/>
    <w:rsid w:val="00D264EC"/>
    <w:rsid w:val="00D35B84"/>
    <w:rsid w:val="00D42857"/>
    <w:rsid w:val="00D76A78"/>
    <w:rsid w:val="00DA4FAD"/>
    <w:rsid w:val="00DE4CC0"/>
    <w:rsid w:val="00DE5B4A"/>
    <w:rsid w:val="00DF181E"/>
    <w:rsid w:val="00E03F3E"/>
    <w:rsid w:val="00E1221C"/>
    <w:rsid w:val="00E24219"/>
    <w:rsid w:val="00E30FA5"/>
    <w:rsid w:val="00E42AAC"/>
    <w:rsid w:val="00E52496"/>
    <w:rsid w:val="00E60122"/>
    <w:rsid w:val="00E83000"/>
    <w:rsid w:val="00E86E79"/>
    <w:rsid w:val="00EB23F0"/>
    <w:rsid w:val="00EC1396"/>
    <w:rsid w:val="00EC3CC0"/>
    <w:rsid w:val="00EF0202"/>
    <w:rsid w:val="00F05FA1"/>
    <w:rsid w:val="00F42070"/>
    <w:rsid w:val="00F443A0"/>
    <w:rsid w:val="00F54A75"/>
    <w:rsid w:val="00FA75E0"/>
    <w:rsid w:val="00FB7430"/>
    <w:rsid w:val="00FC5B17"/>
    <w:rsid w:val="00FD112C"/>
    <w:rsid w:val="00FD55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F704"/>
  <w15:chartTrackingRefBased/>
  <w15:docId w15:val="{C40DEB59-7F61-4B4E-81A4-B9C3D773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9291E"/>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49291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Odsek zoznamu1,Odsek"/>
    <w:basedOn w:val="Normlny"/>
    <w:link w:val="OdsekzoznamuChar"/>
    <w:uiPriority w:val="34"/>
    <w:qFormat/>
    <w:rsid w:val="0049291E"/>
    <w:pPr>
      <w:spacing w:after="200" w:line="276" w:lineRule="auto"/>
      <w:ind w:left="720"/>
      <w:contextualSpacing/>
    </w:pPr>
    <w:rPr>
      <w:rFonts w:asciiTheme="minorHAnsi" w:hAnsiTheme="minorHAnsi" w:cstheme="minorBidi"/>
      <w:sz w:val="22"/>
      <w:szCs w:val="22"/>
      <w:lang w:eastAsia="en-US"/>
    </w:rPr>
  </w:style>
  <w:style w:type="character" w:styleId="Zstupntext">
    <w:name w:val="Placeholder Text"/>
    <w:basedOn w:val="Predvolenpsmoodseku"/>
    <w:uiPriority w:val="99"/>
    <w:rsid w:val="0049291E"/>
    <w:rPr>
      <w:rFonts w:ascii="Times New Roman" w:hAnsi="Times New Roman" w:cs="Times New Roman"/>
      <w:color w:val="808080"/>
    </w:rPr>
  </w:style>
  <w:style w:type="paragraph" w:styleId="Hlavika">
    <w:name w:val="header"/>
    <w:basedOn w:val="Normlny"/>
    <w:link w:val="HlavikaChar"/>
    <w:uiPriority w:val="99"/>
    <w:unhideWhenUsed/>
    <w:rsid w:val="0049291E"/>
    <w:pPr>
      <w:tabs>
        <w:tab w:val="center" w:pos="4536"/>
        <w:tab w:val="right" w:pos="9072"/>
      </w:tabs>
    </w:pPr>
  </w:style>
  <w:style w:type="character" w:customStyle="1" w:styleId="HlavikaChar">
    <w:name w:val="Hlavička Char"/>
    <w:basedOn w:val="Predvolenpsmoodseku"/>
    <w:link w:val="Hlavika"/>
    <w:uiPriority w:val="99"/>
    <w:rsid w:val="0049291E"/>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49291E"/>
    <w:pPr>
      <w:tabs>
        <w:tab w:val="center" w:pos="4536"/>
        <w:tab w:val="right" w:pos="9072"/>
      </w:tabs>
    </w:pPr>
  </w:style>
  <w:style w:type="character" w:customStyle="1" w:styleId="PtaChar">
    <w:name w:val="Päta Char"/>
    <w:basedOn w:val="Predvolenpsmoodseku"/>
    <w:link w:val="Pta"/>
    <w:uiPriority w:val="99"/>
    <w:rsid w:val="0049291E"/>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49291E"/>
    <w:rPr>
      <w:rFonts w:cs="Times New Roman"/>
    </w:rPr>
  </w:style>
  <w:style w:type="paragraph" w:styleId="Normlnywebov">
    <w:name w:val="Normal (Web)"/>
    <w:basedOn w:val="Normlny"/>
    <w:uiPriority w:val="99"/>
    <w:unhideWhenUsed/>
    <w:rsid w:val="00EC1396"/>
    <w:pPr>
      <w:spacing w:before="100" w:beforeAutospacing="1" w:after="100" w:afterAutospacing="1"/>
    </w:pPr>
    <w:rPr>
      <w:sz w:val="24"/>
      <w:szCs w:val="24"/>
    </w:rPr>
  </w:style>
  <w:style w:type="character" w:styleId="Hypertextovprepojenie">
    <w:name w:val="Hyperlink"/>
    <w:basedOn w:val="Predvolenpsmoodseku"/>
    <w:uiPriority w:val="99"/>
    <w:unhideWhenUsed/>
    <w:rsid w:val="009E7470"/>
    <w:rPr>
      <w:color w:val="0563C1" w:themeColor="hyperlink"/>
      <w:u w:val="single"/>
    </w:rPr>
  </w:style>
  <w:style w:type="character" w:customStyle="1" w:styleId="OdsekzoznamuChar">
    <w:name w:val="Odsek zoznamu Char"/>
    <w:aliases w:val="Odsek zoznamu1 Char,Odsek Char"/>
    <w:basedOn w:val="Predvolenpsmoodseku"/>
    <w:link w:val="Odsekzoznamu"/>
    <w:uiPriority w:val="34"/>
    <w:locked/>
    <w:rsid w:val="001B558E"/>
    <w:rPr>
      <w:rFonts w:eastAsia="Times New Roman"/>
    </w:rPr>
  </w:style>
  <w:style w:type="paragraph" w:customStyle="1" w:styleId="Standard">
    <w:name w:val="Standard"/>
    <w:rsid w:val="001B558E"/>
    <w:pPr>
      <w:suppressAutoHyphens/>
      <w:autoSpaceDN w:val="0"/>
      <w:spacing w:after="200" w:line="276" w:lineRule="auto"/>
      <w:textAlignment w:val="baseline"/>
    </w:pPr>
    <w:rPr>
      <w:rFonts w:ascii="Arial Narrow" w:eastAsia="Times New Roman" w:hAnsi="Arial Narrow" w:cs="Arial Narrow"/>
      <w:kern w:val="3"/>
    </w:rPr>
  </w:style>
  <w:style w:type="character" w:styleId="Siln">
    <w:name w:val="Strong"/>
    <w:basedOn w:val="Predvolenpsmoodseku"/>
    <w:uiPriority w:val="22"/>
    <w:qFormat/>
    <w:rsid w:val="001B558E"/>
    <w:rPr>
      <w:b/>
      <w:bCs/>
    </w:rPr>
  </w:style>
  <w:style w:type="character" w:styleId="PouitHypertextovPrepojenie">
    <w:name w:val="FollowedHyperlink"/>
    <w:basedOn w:val="Predvolenpsmoodseku"/>
    <w:uiPriority w:val="99"/>
    <w:semiHidden/>
    <w:unhideWhenUsed/>
    <w:rsid w:val="00252F43"/>
    <w:rPr>
      <w:color w:val="954F72" w:themeColor="followedHyperlink"/>
      <w:u w:val="single"/>
    </w:rPr>
  </w:style>
  <w:style w:type="paragraph" w:customStyle="1" w:styleId="BodyText1">
    <w:name w:val="Body Text1"/>
    <w:qFormat/>
    <w:rsid w:val="00252F43"/>
    <w:pPr>
      <w:spacing w:after="120" w:line="240" w:lineRule="auto"/>
    </w:pPr>
    <w:rPr>
      <w:rFonts w:ascii="Arial" w:eastAsia="Times New Roman" w:hAnsi="Arial" w:cs="Times New Roman"/>
      <w:color w:val="000000"/>
      <w:sz w:val="19"/>
      <w:szCs w:val="48"/>
    </w:rPr>
  </w:style>
  <w:style w:type="paragraph" w:customStyle="1" w:styleId="Deloittebodytext">
    <w:name w:val="Deloitte body text"/>
    <w:qFormat/>
    <w:rsid w:val="00252F43"/>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252F43"/>
    <w:pPr>
      <w:spacing w:before="80" w:after="80"/>
    </w:pPr>
    <w:rPr>
      <w:rFonts w:ascii="Arial" w:eastAsia="Times" w:hAnsi="Arial"/>
      <w:b/>
      <w:noProof/>
      <w:color w:val="FFFFFF"/>
      <w:sz w:val="1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197">
      <w:bodyDiv w:val="1"/>
      <w:marLeft w:val="0"/>
      <w:marRight w:val="0"/>
      <w:marTop w:val="0"/>
      <w:marBottom w:val="0"/>
      <w:divBdr>
        <w:top w:val="none" w:sz="0" w:space="0" w:color="auto"/>
        <w:left w:val="none" w:sz="0" w:space="0" w:color="auto"/>
        <w:bottom w:val="none" w:sz="0" w:space="0" w:color="auto"/>
        <w:right w:val="none" w:sz="0" w:space="0" w:color="auto"/>
      </w:divBdr>
    </w:div>
    <w:div w:id="427426942">
      <w:bodyDiv w:val="1"/>
      <w:marLeft w:val="0"/>
      <w:marRight w:val="0"/>
      <w:marTop w:val="0"/>
      <w:marBottom w:val="0"/>
      <w:divBdr>
        <w:top w:val="none" w:sz="0" w:space="0" w:color="auto"/>
        <w:left w:val="none" w:sz="0" w:space="0" w:color="auto"/>
        <w:bottom w:val="none" w:sz="0" w:space="0" w:color="auto"/>
        <w:right w:val="none" w:sz="0" w:space="0" w:color="auto"/>
      </w:divBdr>
    </w:div>
    <w:div w:id="783425790">
      <w:bodyDiv w:val="1"/>
      <w:marLeft w:val="0"/>
      <w:marRight w:val="0"/>
      <w:marTop w:val="0"/>
      <w:marBottom w:val="0"/>
      <w:divBdr>
        <w:top w:val="none" w:sz="0" w:space="0" w:color="auto"/>
        <w:left w:val="none" w:sz="0" w:space="0" w:color="auto"/>
        <w:bottom w:val="none" w:sz="0" w:space="0" w:color="auto"/>
        <w:right w:val="none" w:sz="0" w:space="0" w:color="auto"/>
      </w:divBdr>
    </w:div>
    <w:div w:id="895165373">
      <w:bodyDiv w:val="1"/>
      <w:marLeft w:val="0"/>
      <w:marRight w:val="0"/>
      <w:marTop w:val="0"/>
      <w:marBottom w:val="0"/>
      <w:divBdr>
        <w:top w:val="none" w:sz="0" w:space="0" w:color="auto"/>
        <w:left w:val="none" w:sz="0" w:space="0" w:color="auto"/>
        <w:bottom w:val="none" w:sz="0" w:space="0" w:color="auto"/>
        <w:right w:val="none" w:sz="0" w:space="0" w:color="auto"/>
      </w:divBdr>
    </w:div>
    <w:div w:id="985743736">
      <w:bodyDiv w:val="1"/>
      <w:marLeft w:val="0"/>
      <w:marRight w:val="0"/>
      <w:marTop w:val="0"/>
      <w:marBottom w:val="0"/>
      <w:divBdr>
        <w:top w:val="none" w:sz="0" w:space="0" w:color="auto"/>
        <w:left w:val="none" w:sz="0" w:space="0" w:color="auto"/>
        <w:bottom w:val="none" w:sz="0" w:space="0" w:color="auto"/>
        <w:right w:val="none" w:sz="0" w:space="0" w:color="auto"/>
      </w:divBdr>
    </w:div>
    <w:div w:id="1597254138">
      <w:bodyDiv w:val="1"/>
      <w:marLeft w:val="0"/>
      <w:marRight w:val="0"/>
      <w:marTop w:val="0"/>
      <w:marBottom w:val="0"/>
      <w:divBdr>
        <w:top w:val="none" w:sz="0" w:space="0" w:color="auto"/>
        <w:left w:val="none" w:sz="0" w:space="0" w:color="auto"/>
        <w:bottom w:val="none" w:sz="0" w:space="0" w:color="auto"/>
        <w:right w:val="none" w:sz="0" w:space="0" w:color="auto"/>
      </w:divBdr>
    </w:div>
    <w:div w:id="1743988233">
      <w:bodyDiv w:val="1"/>
      <w:marLeft w:val="0"/>
      <w:marRight w:val="0"/>
      <w:marTop w:val="0"/>
      <w:marBottom w:val="0"/>
      <w:divBdr>
        <w:top w:val="none" w:sz="0" w:space="0" w:color="auto"/>
        <w:left w:val="none" w:sz="0" w:space="0" w:color="auto"/>
        <w:bottom w:val="none" w:sz="0" w:space="0" w:color="auto"/>
        <w:right w:val="none" w:sz="0" w:space="0" w:color="auto"/>
      </w:divBdr>
    </w:div>
    <w:div w:id="1808088172">
      <w:bodyDiv w:val="1"/>
      <w:marLeft w:val="0"/>
      <w:marRight w:val="0"/>
      <w:marTop w:val="0"/>
      <w:marBottom w:val="0"/>
      <w:divBdr>
        <w:top w:val="none" w:sz="0" w:space="0" w:color="auto"/>
        <w:left w:val="none" w:sz="0" w:space="0" w:color="auto"/>
        <w:bottom w:val="none" w:sz="0" w:space="0" w:color="auto"/>
        <w:right w:val="none" w:sz="0" w:space="0" w:color="auto"/>
      </w:divBdr>
    </w:div>
    <w:div w:id="185730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žka-vybraných-vplyvov"/>
    <f:field ref="objsubject" par="" edit="true" text=""/>
    <f:field ref="objcreatedby" par="" text="Dianišková, Alexandra"/>
    <f:field ref="objcreatedat" par="" text="26.5.2017 17:18:41"/>
    <f:field ref="objchangedby" par="" text="Administrator, System"/>
    <f:field ref="objmodifiedat" par="" text="26.5.2017 17:18:4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6EE980E-08D2-45CC-B626-1DBAE8F40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3708</Words>
  <Characters>21142</Characters>
  <Application>Microsoft Office Word</Application>
  <DocSecurity>0</DocSecurity>
  <Lines>176</Lines>
  <Paragraphs>49</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UPPVII</dc:creator>
  <cp:keywords/>
  <dc:description/>
  <cp:lastModifiedBy>Simona Habaľová</cp:lastModifiedBy>
  <cp:revision>11</cp:revision>
  <dcterms:created xsi:type="dcterms:W3CDTF">2018-08-30T12:16:00Z</dcterms:created>
  <dcterms:modified xsi:type="dcterms:W3CDTF">2018-09-14T09:00:00Z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o&amp;nbsp;kybernetickej bezpečnosti informovaná prostredníctvom webového sídla Národného bezpečnostného úradu a predbežnej informácie k&amp;nbsp;predmetnému návrhu zákona zverejnenej v&amp;nbsp;informačnom systéme vere</vt:lpwstr>
  </property>
  <property fmtid="{D5CDD505-2E9C-101B-9397-08002B2CF9AE}" pid="3" name="FSC#SKEDITIONSLOVLEX@103.510:typpredpis">
    <vt:lpwstr>Zákon</vt:lpwstr>
  </property>
  <property fmtid="{D5CDD505-2E9C-101B-9397-08002B2CF9AE}" pid="4" name="FSC#SKEDITIONSLOVLEX@103.510:aktualnyrok">
    <vt:lpwstr>2017</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Alexandra Dianišková</vt:lpwstr>
  </property>
  <property fmtid="{D5CDD505-2E9C-101B-9397-08002B2CF9AE}" pid="12" name="FSC#SKEDITIONSLOVLEX@103.510:zodppredkladatel">
    <vt:lpwstr>Jozef Magala</vt:lpwstr>
  </property>
  <property fmtid="{D5CDD505-2E9C-101B-9397-08002B2CF9AE}" pid="13" name="FSC#SKEDITIONSLOVLEX@103.510:dalsipredkladatel">
    <vt:lpwstr/>
  </property>
  <property fmtid="{D5CDD505-2E9C-101B-9397-08002B2CF9AE}" pid="14" name="FSC#SKEDITIONSLOVLEX@103.510:nazovpredpis">
    <vt:lpwstr> o kybernetickej bezpečnosti a o zmene a doplnení niektorých zákonov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Národný bezpečnostný úrad</vt:lpwstr>
  </property>
  <property fmtid="{D5CDD505-2E9C-101B-9397-08002B2CF9AE}" pid="20" name="FSC#SKEDITIONSLOVLEX@103.510:pripomienkovatelia">
    <vt:lpwstr>Národný bezpečnostný úrad, Národný bezpečnostný úrad, Národný bezpečnostný úrad</vt:lpwstr>
  </property>
  <property fmtid="{D5CDD505-2E9C-101B-9397-08002B2CF9AE}" pid="21" name="FSC#SKEDITIONSLOVLEX@103.510:autorpredpis">
    <vt:lpwstr/>
  </property>
  <property fmtid="{D5CDD505-2E9C-101B-9397-08002B2CF9AE}" pid="22" name="FSC#SKEDITIONSLOVLEX@103.510:podnetpredpis">
    <vt:lpwstr>Iniciatívny návrh</vt:lpwstr>
  </property>
  <property fmtid="{D5CDD505-2E9C-101B-9397-08002B2CF9AE}" pid="23" name="FSC#SKEDITIONSLOVLEX@103.510:plnynazovpredpis">
    <vt:lpwstr> Zákon o kybernetickej bezpečnosti a o zmene a doplnení niektorých zákonov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00406/2017/KÚ/OLP-030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LP/2017/407</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Čl. 114 Zmluvy o fungovaní Európskej únie</vt:lpwstr>
  </property>
  <property fmtid="{D5CDD505-2E9C-101B-9397-08002B2CF9AE}" pid="47" name="FSC#SKEDITIONSLOVLEX@103.510:AttrStrListDocPropSekundarneLegPravoPO">
    <vt:lpwstr>Smernica Európskeho parlamentu a Rady (EÚ) 2016/1148 zo 6. júla 2016 o opatreniach na zabezpečenie vysokej spoločnej úrovne bezpečnosti sietí a informačných systémov v Únii.</vt:lpwstr>
  </property>
  <property fmtid="{D5CDD505-2E9C-101B-9397-08002B2CF9AE}" pid="48" name="FSC#SKEDITIONSLOVLEX@103.510:AttrStrListDocPropSekundarneNelegPravoPO">
    <vt:lpwstr>-</vt:lpwstr>
  </property>
  <property fmtid="{D5CDD505-2E9C-101B-9397-08002B2CF9AE}" pid="49" name="FSC#SKEDITIONSLOVLEX@103.510:AttrStrListDocPropSekundarneLegPravoDO">
    <vt:lpwstr>-</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lehota na prebratie smernice: 9. mája 2018</vt:lpwstr>
  </property>
  <property fmtid="{D5CDD505-2E9C-101B-9397-08002B2CF9AE}" pid="53" name="FSC#SKEDITIONSLOVLEX@103.510:AttrStrListDocPropLehotaNaPredlozenie">
    <vt:lpwstr>15. decembra 2017</vt:lpwstr>
  </property>
  <property fmtid="{D5CDD505-2E9C-101B-9397-08002B2CF9AE}" pid="54" name="FSC#SKEDITIONSLOVLEX@103.510:AttrStrListDocPropInfoZaciatokKonania">
    <vt:lpwstr>-</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Národný bezpečnostný úrad</vt:lpwstr>
  </property>
  <property fmtid="{D5CDD505-2E9C-101B-9397-08002B2CF9AE}" pid="58" name="FSC#SKEDITIONSLOVLEX@103.510:AttrDateDocPropZaciatokPKK">
    <vt:lpwstr>12. 5. 2017</vt:lpwstr>
  </property>
  <property fmtid="{D5CDD505-2E9C-101B-9397-08002B2CF9AE}" pid="59" name="FSC#SKEDITIONSLOVLEX@103.510:AttrDateDocPropUkonceniePKK">
    <vt:lpwstr>19. 5. 2017</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vt:lpwstr>
  </property>
  <property fmtid="{D5CDD505-2E9C-101B-9397-08002B2CF9AE}" pid="66" name="FSC#SKEDITIONSLOVLEX@103.510:AttrStrListDocPropAltRiesenia">
    <vt:lpwstr>Neboli identifikované žiadne alternatívne riešenia.</vt:lpwstr>
  </property>
  <property fmtid="{D5CDD505-2E9C-101B-9397-08002B2CF9AE}" pid="67" name="FSC#SKEDITIONSLOVLEX@103.510:AttrStrListDocPropStanoviskoGest">
    <vt:lpwstr>Stanovisko č. 120/2017 z 19.05.2017Komisia uplatňuje k materiálu nasledovné pripomienky a odporúčania:I. Úvod: Národný bezpečnostný úrad dňa 12.mája 2017 predložilo Stálej pracovnej komisii na posudzovanie vybraných vplyvov (ďalej len „Komisia“) na predbe</vt:lpwstr>
  </property>
  <property fmtid="{D5CDD505-2E9C-101B-9397-08002B2CF9AE}" pid="68" name="FSC#SKEDITIONSLOVLEX@103.510:AttrStrListDocPropTextKomunike">
    <vt:lpwstr>Vláda Slovenskej republiky na svojom rokovaní dňa ....................... prerokovala a schválila návrh zákona o kybernetickej bezpečnosti a o zmene a doplnení niektorých zákonov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Slovenskej republiky pre investície a informatizáciu</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riaditeľ</vt:lpwstr>
  </property>
  <property fmtid="{D5CDD505-2E9C-101B-9397-08002B2CF9AE}" pid="142" name="FSC#SKEDITIONSLOVLEX@103.510:funkciaZodpPredAkuzativ">
    <vt:lpwstr>riaditeľa</vt:lpwstr>
  </property>
  <property fmtid="{D5CDD505-2E9C-101B-9397-08002B2CF9AE}" pid="143" name="FSC#SKEDITIONSLOVLEX@103.510:funkciaZodpPredDativ">
    <vt:lpwstr>riaditeľovi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Jozef Magala_x000d_
riaditeľ</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&lt;p&gt;Národný bezpečnostný úrad, ako ústredný organ štátnej správy pre kybernetickú bezpečnosť, pripravil na základe schváleného programového vyhlásenia vlády Slovenskej republiky na roky 2016-2020 a v súlade so schválenou Koncepciou kybernetickej bezpečnost</vt:lpwstr>
  </property>
  <property fmtid="{D5CDD505-2E9C-101B-9397-08002B2CF9AE}" pid="150" name="FSC#SKEDITIONSLOVLEX@103.510:vytvorenedna">
    <vt:lpwstr>26. 5. 2017</vt:lpwstr>
  </property>
  <property fmtid="{D5CDD505-2E9C-101B-9397-08002B2CF9AE}" pid="151" name="FSC#COOSYSTEM@1.1:Container">
    <vt:lpwstr>COO.2145.1000.3.1985767</vt:lpwstr>
  </property>
  <property fmtid="{D5CDD505-2E9C-101B-9397-08002B2CF9AE}" pid="152" name="FSC#FSCFOLIO@1.1001:docpropproject">
    <vt:lpwstr/>
  </property>
</Properties>
</file>