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FE" w:rsidRPr="00EF0553" w:rsidRDefault="00A24EFE" w:rsidP="00A24EFE">
      <w:pPr>
        <w:jc w:val="center"/>
        <w:rPr>
          <w:b/>
          <w:bCs/>
        </w:rPr>
      </w:pPr>
      <w:r w:rsidRPr="00EF0553">
        <w:rPr>
          <w:b/>
          <w:bCs/>
        </w:rPr>
        <w:t>Predkladacia správa</w:t>
      </w:r>
    </w:p>
    <w:p w:rsidR="00A24EFE" w:rsidRDefault="00A24EFE" w:rsidP="00A24EFE">
      <w:pPr>
        <w:ind w:firstLine="708"/>
        <w:jc w:val="both"/>
      </w:pPr>
    </w:p>
    <w:p w:rsidR="009C3BFB" w:rsidRPr="00EF0553" w:rsidRDefault="009C3BFB" w:rsidP="00A24EFE">
      <w:pPr>
        <w:ind w:firstLine="708"/>
        <w:jc w:val="both"/>
      </w:pPr>
    </w:p>
    <w:p w:rsidR="00A24EFE" w:rsidRDefault="00A24EFE" w:rsidP="00A24EFE">
      <w:pPr>
        <w:ind w:firstLine="708"/>
        <w:jc w:val="both"/>
      </w:pPr>
      <w:r w:rsidRPr="00EF0553">
        <w:t xml:space="preserve">Ministerstvo financií Slovenskej republiky predkladá návrh </w:t>
      </w:r>
      <w:r w:rsidR="00EF0553" w:rsidRPr="00EF0553">
        <w:t>zákona</w:t>
      </w:r>
      <w:r w:rsidR="006A1928" w:rsidRPr="00EF0553">
        <w:t xml:space="preserve"> </w:t>
      </w:r>
      <w:r w:rsidR="004A2589" w:rsidRPr="004A2589">
        <w:t>o hazardných hrách a o zmene a doplnení niektorých zákonov</w:t>
      </w:r>
      <w:r w:rsidR="004A2589">
        <w:t>.</w:t>
      </w:r>
    </w:p>
    <w:p w:rsidR="004A2589" w:rsidRPr="00EF0553" w:rsidRDefault="004A2589" w:rsidP="00A24EFE">
      <w:pPr>
        <w:ind w:firstLine="708"/>
        <w:jc w:val="both"/>
      </w:pPr>
    </w:p>
    <w:p w:rsidR="00E3120B" w:rsidRDefault="00B12AD3" w:rsidP="00F37C56">
      <w:pPr>
        <w:ind w:firstLine="708"/>
        <w:jc w:val="both"/>
      </w:pPr>
      <w:r w:rsidRPr="00B12AD3">
        <w:t xml:space="preserve">Návrh zákona o hazardných hrách je vypracovaný na základe </w:t>
      </w:r>
      <w:r w:rsidR="000267D9">
        <w:t>Plán</w:t>
      </w:r>
      <w:r w:rsidR="00746BE5">
        <w:t>u</w:t>
      </w:r>
      <w:r w:rsidR="000267D9">
        <w:t xml:space="preserve"> legislatívnych úloh vlády Slovenskej republiky na rok 2018, v súlade s </w:t>
      </w:r>
      <w:r w:rsidR="0066659E">
        <w:t>P</w:t>
      </w:r>
      <w:r w:rsidRPr="00B12AD3">
        <w:t>rogramov</w:t>
      </w:r>
      <w:r w:rsidR="000267D9">
        <w:t>ým</w:t>
      </w:r>
      <w:r w:rsidRPr="00B12AD3">
        <w:t xml:space="preserve"> vyhlásen</w:t>
      </w:r>
      <w:r w:rsidR="000267D9">
        <w:t>ím</w:t>
      </w:r>
      <w:r w:rsidRPr="00B12AD3">
        <w:t xml:space="preserve"> vlády Slovenskej republiky na roky 2016-2020, v ktorom sa vláda zaviaz</w:t>
      </w:r>
      <w:r w:rsidR="00406B85">
        <w:t>a</w:t>
      </w:r>
      <w:r w:rsidRPr="00B12AD3">
        <w:t>la svojou  legislatívnou iniciatívou naďalej zabezpečovať primeranú, systematickú a súdržnú realizáciu politiky v oblasti hazardných hier s nastavením regulačných opatrení v zmysle základných princípov práva EÚ.</w:t>
      </w:r>
    </w:p>
    <w:p w:rsidR="00AD3F35" w:rsidRDefault="00FA7BA9" w:rsidP="00E3120B">
      <w:pPr>
        <w:ind w:firstLine="708"/>
        <w:jc w:val="both"/>
      </w:pPr>
      <w:r>
        <w:t xml:space="preserve"> </w:t>
      </w:r>
    </w:p>
    <w:p w:rsidR="001B6762" w:rsidRDefault="00D27622" w:rsidP="00FA4E0A">
      <w:pPr>
        <w:ind w:firstLine="708"/>
        <w:jc w:val="both"/>
      </w:pPr>
      <w:r>
        <w:t>Pôvodný a doteraz platný z</w:t>
      </w:r>
      <w:r w:rsidR="00746BE5">
        <w:t>ákon o hazardných hrách</w:t>
      </w:r>
      <w:r w:rsidR="00BB2A39">
        <w:t xml:space="preserve"> </w:t>
      </w:r>
      <w:r>
        <w:t xml:space="preserve">a o zmene a doplnení niektorých zákonov </w:t>
      </w:r>
      <w:r w:rsidR="00746BE5">
        <w:t>bol schválený v r</w:t>
      </w:r>
      <w:r w:rsidR="00A41094">
        <w:t>oku</w:t>
      </w:r>
      <w:r w:rsidR="00746BE5">
        <w:t xml:space="preserve"> 2005. </w:t>
      </w:r>
      <w:r w:rsidR="00A75446">
        <w:t>Hlavným zámerom predkladanej novej úpravy je komplexná reguláci</w:t>
      </w:r>
      <w:r w:rsidR="008474F2">
        <w:t>a</w:t>
      </w:r>
      <w:r w:rsidR="00A75446">
        <w:t xml:space="preserve"> hazardných hier, </w:t>
      </w:r>
      <w:r w:rsidR="00F118A7">
        <w:t xml:space="preserve">ktorá by výraznejšou mierou v porovnaní s doterajšou úpravou zohľadnila najmä technologický vývoj a poznatky </w:t>
      </w:r>
      <w:r w:rsidR="001B6762">
        <w:t xml:space="preserve">regulačných orgánov </w:t>
      </w:r>
      <w:r w:rsidR="00F118A7">
        <w:t xml:space="preserve">iných európskych krajín pri </w:t>
      </w:r>
      <w:r w:rsidR="001B6762">
        <w:t>súčasnom posilnení ochrany hráčov pred možnými škodlivými účinkami, ktoré s poskytovaním služieb v tomto odvetví súvisia.</w:t>
      </w:r>
      <w:r w:rsidR="00F37386">
        <w:t xml:space="preserve"> Predkladaná právna úprava významnou mierou posilňuje kompetenciu obcí v rozhodovaní o umiestnení hazardu na jej území.</w:t>
      </w:r>
    </w:p>
    <w:p w:rsidR="001B6762" w:rsidRDefault="001B6762" w:rsidP="00D56307">
      <w:pPr>
        <w:ind w:firstLine="708"/>
        <w:jc w:val="both"/>
      </w:pPr>
    </w:p>
    <w:p w:rsidR="00EF3F31" w:rsidRDefault="00B71B37" w:rsidP="00D56307">
      <w:pPr>
        <w:ind w:firstLine="708"/>
        <w:jc w:val="both"/>
      </w:pPr>
      <w:r>
        <w:t>Predkladaný n</w:t>
      </w:r>
      <w:r w:rsidR="00EF3F31">
        <w:t xml:space="preserve">ávrh zákona </w:t>
      </w:r>
      <w:r w:rsidR="003114B5">
        <w:t xml:space="preserve">obsahuje vymedzenie hazardných hier, charakteristiku jednotlivých druhov hazardných hier, </w:t>
      </w:r>
      <w:r w:rsidR="00EF3F31">
        <w:t>podmienk</w:t>
      </w:r>
      <w:r w:rsidR="003114B5">
        <w:t>y</w:t>
      </w:r>
      <w:r w:rsidR="00EF3F31">
        <w:t xml:space="preserve"> </w:t>
      </w:r>
      <w:r w:rsidR="003114B5">
        <w:t>získania licencie a </w:t>
      </w:r>
      <w:r w:rsidR="00EF3F31">
        <w:t>prevádzkovania</w:t>
      </w:r>
      <w:r w:rsidR="003114B5">
        <w:t xml:space="preserve"> hazardných hier</w:t>
      </w:r>
      <w:r w:rsidR="00D54A24">
        <w:t xml:space="preserve">. Zároveň upravuje </w:t>
      </w:r>
      <w:r w:rsidR="003114B5">
        <w:t>pôsobnosť orgánov štátnej správy a</w:t>
      </w:r>
      <w:r w:rsidR="00D54A24">
        <w:t> </w:t>
      </w:r>
      <w:r w:rsidR="003114B5">
        <w:t>obcí</w:t>
      </w:r>
      <w:r w:rsidR="00D54A24">
        <w:t xml:space="preserve">, </w:t>
      </w:r>
      <w:r w:rsidR="003114B5">
        <w:t>výkon dozoru</w:t>
      </w:r>
      <w:r w:rsidR="00927B43" w:rsidRPr="00927B43">
        <w:t xml:space="preserve"> </w:t>
      </w:r>
      <w:r w:rsidR="00927B43">
        <w:t>a</w:t>
      </w:r>
      <w:r w:rsidR="00D54A24">
        <w:t> </w:t>
      </w:r>
      <w:r w:rsidR="00927B43">
        <w:t>sankci</w:t>
      </w:r>
      <w:r w:rsidR="00D54A24">
        <w:t xml:space="preserve">e </w:t>
      </w:r>
      <w:r w:rsidR="00927B43">
        <w:t>pri porušení povinností subjektami pôsobiacimi v oblasti hazardných hier.</w:t>
      </w:r>
      <w:r w:rsidR="003114B5">
        <w:t xml:space="preserve"> </w:t>
      </w:r>
      <w:r w:rsidR="00927B43">
        <w:t xml:space="preserve">K významným oblastiam úpravy patria </w:t>
      </w:r>
      <w:r w:rsidR="00D54A24">
        <w:t xml:space="preserve">opatrenia </w:t>
      </w:r>
      <w:r w:rsidR="00927B43">
        <w:t xml:space="preserve">napomáhajúce ochrane hráča s dôrazom  na nastavenie podmienok pre zodpovedné hranie. </w:t>
      </w:r>
      <w:r w:rsidR="003114B5">
        <w:t xml:space="preserve">Predmetný zákon </w:t>
      </w:r>
      <w:r w:rsidR="00927B43">
        <w:t xml:space="preserve">ďalej </w:t>
      </w:r>
      <w:r w:rsidR="003114B5">
        <w:t>upravuje problematiku</w:t>
      </w:r>
      <w:r w:rsidR="00927B43">
        <w:t xml:space="preserve"> </w:t>
      </w:r>
      <w:r w:rsidR="003114B5">
        <w:t>odborného posudzovania zariadení používaných pri prevádzkovaní hazar</w:t>
      </w:r>
      <w:r w:rsidR="00927B43">
        <w:t>d</w:t>
      </w:r>
      <w:r w:rsidR="003114B5">
        <w:t>ný</w:t>
      </w:r>
      <w:r w:rsidR="00927B43">
        <w:t xml:space="preserve">ch </w:t>
      </w:r>
      <w:r w:rsidR="003114B5">
        <w:t>hier, po</w:t>
      </w:r>
      <w:r w:rsidR="00927B43">
        <w:t>d</w:t>
      </w:r>
      <w:r w:rsidR="003114B5">
        <w:t xml:space="preserve">mienky vzniku </w:t>
      </w:r>
      <w:r w:rsidR="00927B43">
        <w:t xml:space="preserve">Úradu </w:t>
      </w:r>
      <w:r w:rsidR="003B28F4">
        <w:t>pre reguláciu hazardný</w:t>
      </w:r>
      <w:r w:rsidR="004645A8">
        <w:t>ch</w:t>
      </w:r>
      <w:r w:rsidR="003B28F4">
        <w:t xml:space="preserve"> h</w:t>
      </w:r>
      <w:r w:rsidR="004645A8">
        <w:t>ie</w:t>
      </w:r>
      <w:r w:rsidR="003B28F4">
        <w:t>r</w:t>
      </w:r>
      <w:r w:rsidR="00BF0DE1">
        <w:t xml:space="preserve">, jeho pôsobnosť, vymedzenie </w:t>
      </w:r>
      <w:r w:rsidR="00927B43">
        <w:t>dozoru nad hazardnými hrami a</w:t>
      </w:r>
      <w:r w:rsidR="00667641">
        <w:t xml:space="preserve"> postavenie </w:t>
      </w:r>
      <w:r w:rsidR="00927B43">
        <w:t>národnej loté</w:t>
      </w:r>
      <w:r w:rsidR="003114B5">
        <w:t>riovej spoločnost</w:t>
      </w:r>
      <w:r w:rsidR="00927B43">
        <w:t>i.</w:t>
      </w:r>
      <w:r w:rsidR="001143E3">
        <w:t xml:space="preserve"> </w:t>
      </w:r>
    </w:p>
    <w:p w:rsidR="001143E3" w:rsidRDefault="001143E3" w:rsidP="00D56307">
      <w:pPr>
        <w:ind w:firstLine="708"/>
        <w:jc w:val="both"/>
      </w:pPr>
    </w:p>
    <w:p w:rsidR="001143E3" w:rsidRDefault="005524AF" w:rsidP="00F37C56">
      <w:pPr>
        <w:ind w:firstLine="708"/>
        <w:jc w:val="both"/>
      </w:pPr>
      <w:r>
        <w:t xml:space="preserve">K zásadným </w:t>
      </w:r>
      <w:r w:rsidR="00927B43">
        <w:t>zmen</w:t>
      </w:r>
      <w:r>
        <w:t>ám</w:t>
      </w:r>
      <w:r w:rsidR="00927B43">
        <w:t xml:space="preserve"> v porovnaní s doterajšou úpravou </w:t>
      </w:r>
      <w:r>
        <w:t xml:space="preserve">patrí </w:t>
      </w:r>
      <w:r w:rsidR="00D54A24">
        <w:t xml:space="preserve">predovšetkým </w:t>
      </w:r>
      <w:r w:rsidR="008474F2">
        <w:t xml:space="preserve">návrh na uvoľnenie </w:t>
      </w:r>
      <w:r w:rsidR="0096443F">
        <w:t xml:space="preserve">prístupu </w:t>
      </w:r>
      <w:r w:rsidR="00286836">
        <w:t xml:space="preserve">na trh </w:t>
      </w:r>
      <w:r w:rsidR="00D54A24">
        <w:t>internetových hier</w:t>
      </w:r>
      <w:r w:rsidR="0096443F">
        <w:t xml:space="preserve"> a zriadenie nového regulačného úradu s pôsobnosťou v oblasti hazardných hier. V rámci </w:t>
      </w:r>
      <w:r w:rsidR="00F37C56">
        <w:t xml:space="preserve">zmien v oblasti  </w:t>
      </w:r>
      <w:r w:rsidR="0027266F">
        <w:t>internetových</w:t>
      </w:r>
      <w:r w:rsidR="0096443F">
        <w:t xml:space="preserve"> hier sa navrhuje, aby príslušn</w:t>
      </w:r>
      <w:r w:rsidR="008474F2">
        <w:t>á</w:t>
      </w:r>
      <w:r w:rsidR="0096443F">
        <w:t xml:space="preserve"> licenci</w:t>
      </w:r>
      <w:r w:rsidR="008474F2">
        <w:t>a</w:t>
      </w:r>
      <w:r w:rsidR="0096443F">
        <w:t xml:space="preserve"> </w:t>
      </w:r>
      <w:r w:rsidR="008474F2">
        <w:t xml:space="preserve">na </w:t>
      </w:r>
      <w:r w:rsidR="0027266F">
        <w:t>tieto hry</w:t>
      </w:r>
      <w:r w:rsidR="008474F2">
        <w:t xml:space="preserve"> </w:t>
      </w:r>
      <w:r w:rsidR="0096443F">
        <w:t>mohl</w:t>
      </w:r>
      <w:r w:rsidR="008474F2">
        <w:t>a</w:t>
      </w:r>
      <w:r w:rsidR="0096443F">
        <w:t xml:space="preserve"> byť po splnení zákonom ustanovených podmienok udelen</w:t>
      </w:r>
      <w:r w:rsidR="008474F2">
        <w:t>á</w:t>
      </w:r>
      <w:r w:rsidR="0096443F">
        <w:t xml:space="preserve"> aj spoločnostiam so sídlom v krajinách Európskej únie a Európskeho hospodárskeho priestoru</w:t>
      </w:r>
      <w:r w:rsidR="008474F2">
        <w:t xml:space="preserve">, pričom licenciu bude možné získať </w:t>
      </w:r>
      <w:r w:rsidR="00926F91">
        <w:t xml:space="preserve">aj </w:t>
      </w:r>
      <w:r w:rsidR="008474F2">
        <w:t xml:space="preserve">na </w:t>
      </w:r>
      <w:r w:rsidR="0027266F">
        <w:t>prevá</w:t>
      </w:r>
      <w:r w:rsidR="008474F2">
        <w:t>dzkovanie</w:t>
      </w:r>
      <w:r w:rsidR="00EE0E1E">
        <w:t xml:space="preserve"> internetových hier</w:t>
      </w:r>
      <w:r w:rsidR="008474F2">
        <w:t xml:space="preserve"> </w:t>
      </w:r>
      <w:r w:rsidR="0027266F">
        <w:t xml:space="preserve">vo virtuálnom priestore </w:t>
      </w:r>
      <w:r w:rsidR="00926F91">
        <w:t>internetovej herne a internetového</w:t>
      </w:r>
      <w:r w:rsidR="008474F2">
        <w:t xml:space="preserve"> kasína. </w:t>
      </w:r>
      <w:r w:rsidR="0096443F">
        <w:t>S</w:t>
      </w:r>
      <w:r w:rsidR="008474F2">
        <w:t xml:space="preserve"> navrhovanou </w:t>
      </w:r>
      <w:r w:rsidR="00E15030">
        <w:t>zmenou na</w:t>
      </w:r>
      <w:r w:rsidR="0027266F">
        <w:t xml:space="preserve"> </w:t>
      </w:r>
      <w:r w:rsidR="0096443F">
        <w:t xml:space="preserve">trhu </w:t>
      </w:r>
      <w:r w:rsidR="0027266F">
        <w:t>internetových</w:t>
      </w:r>
      <w:r w:rsidR="0096443F">
        <w:t xml:space="preserve"> hier </w:t>
      </w:r>
      <w:r w:rsidR="00D54A24">
        <w:t xml:space="preserve">úzko súvisí </w:t>
      </w:r>
      <w:r w:rsidR="0096443F">
        <w:t xml:space="preserve">aj </w:t>
      </w:r>
      <w:r w:rsidR="00D54A24">
        <w:t>vymedzenie jednotlivých druhov hazardných hier</w:t>
      </w:r>
      <w:r>
        <w:t xml:space="preserve"> vrátane </w:t>
      </w:r>
      <w:r w:rsidR="00D54A24">
        <w:t>vytvoreni</w:t>
      </w:r>
      <w:r w:rsidR="0096443F">
        <w:t>a</w:t>
      </w:r>
      <w:r w:rsidR="00D54A24">
        <w:t xml:space="preserve"> novej štruktúry a hierarchie licencií</w:t>
      </w:r>
      <w:r w:rsidR="0096443F">
        <w:t xml:space="preserve">. </w:t>
      </w:r>
      <w:r w:rsidR="001143E3">
        <w:t>V rámci navrhovaných úprav sa zároveň mení vnútorn</w:t>
      </w:r>
      <w:r w:rsidR="003B28F4">
        <w:t>é</w:t>
      </w:r>
      <w:r w:rsidR="001143E3">
        <w:t xml:space="preserve"> </w:t>
      </w:r>
      <w:r w:rsidR="003B28F4">
        <w:t>usporiadanie</w:t>
      </w:r>
      <w:r w:rsidR="001143E3">
        <w:t xml:space="preserve"> zákona.</w:t>
      </w:r>
    </w:p>
    <w:p w:rsidR="0096443F" w:rsidRDefault="0096443F" w:rsidP="0096443F">
      <w:pPr>
        <w:ind w:firstLine="708"/>
        <w:jc w:val="both"/>
      </w:pPr>
    </w:p>
    <w:p w:rsidR="00277180" w:rsidRDefault="00011EBA" w:rsidP="00F37C56">
      <w:pPr>
        <w:ind w:firstLine="708"/>
        <w:jc w:val="both"/>
      </w:pPr>
      <w:r>
        <w:t xml:space="preserve">Vyššia miera otvorenosti trhu </w:t>
      </w:r>
      <w:r w:rsidR="0027266F">
        <w:t>internetových</w:t>
      </w:r>
      <w:r>
        <w:t xml:space="preserve"> hier si vyžaduje </w:t>
      </w:r>
      <w:r w:rsidR="0096443F">
        <w:t>úprav</w:t>
      </w:r>
      <w:r>
        <w:t>u</w:t>
      </w:r>
      <w:r w:rsidR="0096443F">
        <w:t xml:space="preserve"> systému dozoru</w:t>
      </w:r>
      <w:r>
        <w:t>, ktorý by mal byť založený na získavaní základn</w:t>
      </w:r>
      <w:r w:rsidR="00277180">
        <w:t>ých</w:t>
      </w:r>
      <w:r>
        <w:t xml:space="preserve"> údajo</w:t>
      </w:r>
      <w:r w:rsidR="00EE0E1E">
        <w:t>v</w:t>
      </w:r>
      <w:r>
        <w:t xml:space="preserve"> o hrách čo najviac v reálnom čase</w:t>
      </w:r>
      <w:r w:rsidR="001143E3">
        <w:t xml:space="preserve">. Tento zámer je možné dosiahnuť zriadením </w:t>
      </w:r>
      <w:r w:rsidR="00277180">
        <w:t xml:space="preserve">prístupu </w:t>
      </w:r>
      <w:r w:rsidR="00202C93">
        <w:t xml:space="preserve">pre novovytvorený regulačný úrad </w:t>
      </w:r>
      <w:r w:rsidR="00F37C56">
        <w:t>k údajom</w:t>
      </w:r>
      <w:r w:rsidR="00277180">
        <w:t xml:space="preserve"> </w:t>
      </w:r>
      <w:r w:rsidR="00202C93">
        <w:t xml:space="preserve">prevádzkovateľa </w:t>
      </w:r>
      <w:r w:rsidR="0027266F">
        <w:t>internetových</w:t>
      </w:r>
      <w:r w:rsidR="001143E3">
        <w:t xml:space="preserve"> hier</w:t>
      </w:r>
      <w:r w:rsidR="00277180">
        <w:t xml:space="preserve">. </w:t>
      </w:r>
      <w:r w:rsidR="001143E3">
        <w:t>V záujme zefektívnenia dozorných činností sa navrhuje, aby p</w:t>
      </w:r>
      <w:r w:rsidR="00277180">
        <w:t>rístup k údajom prostredníctvom servera zriadi</w:t>
      </w:r>
      <w:r w:rsidR="001143E3">
        <w:t>li</w:t>
      </w:r>
      <w:r w:rsidR="00277180">
        <w:t xml:space="preserve"> </w:t>
      </w:r>
      <w:r w:rsidR="00EE0E1E" w:rsidRPr="00EE0E1E">
        <w:t xml:space="preserve">pre úrad </w:t>
      </w:r>
      <w:r w:rsidR="00406B85">
        <w:t>aj ostatní</w:t>
      </w:r>
      <w:r w:rsidR="00277180">
        <w:t xml:space="preserve"> prevádzkovatelia</w:t>
      </w:r>
      <w:r w:rsidR="00406B85">
        <w:t>, u ktorých charakter hry toto prepojenie umožňuje,</w:t>
      </w:r>
      <w:r w:rsidR="00277180">
        <w:t xml:space="preserve"> pričom títo prevádzkovatelia budú povinní všetky svoje </w:t>
      </w:r>
      <w:r w:rsidR="00EE0E1E">
        <w:t>koncové zariadenia prepojiť na svoj</w:t>
      </w:r>
      <w:r w:rsidR="00277180">
        <w:t xml:space="preserve"> server.</w:t>
      </w:r>
    </w:p>
    <w:p w:rsidR="00286836" w:rsidRDefault="00286836" w:rsidP="004E26B3">
      <w:pPr>
        <w:ind w:firstLine="708"/>
        <w:jc w:val="both"/>
      </w:pPr>
    </w:p>
    <w:p w:rsidR="004E26B3" w:rsidRDefault="00202C93" w:rsidP="004E26B3">
      <w:pPr>
        <w:ind w:firstLine="708"/>
        <w:jc w:val="both"/>
      </w:pPr>
      <w:r>
        <w:lastRenderedPageBreak/>
        <w:t xml:space="preserve">Zriadenie nezávislého Úradu </w:t>
      </w:r>
      <w:r w:rsidR="003B28F4">
        <w:t xml:space="preserve">pre </w:t>
      </w:r>
      <w:r>
        <w:t>reguláci</w:t>
      </w:r>
      <w:r w:rsidR="003B28F4">
        <w:t>u</w:t>
      </w:r>
      <w:r>
        <w:t xml:space="preserve"> </w:t>
      </w:r>
      <w:r w:rsidR="004645A8">
        <w:t>hazardných</w:t>
      </w:r>
      <w:r>
        <w:t xml:space="preserve"> h</w:t>
      </w:r>
      <w:r w:rsidR="004645A8">
        <w:t>ie</w:t>
      </w:r>
      <w:r>
        <w:t>r sa navrhuje  v</w:t>
      </w:r>
      <w:r w:rsidR="004543DA">
        <w:t xml:space="preserve"> záujme </w:t>
      </w:r>
      <w:r w:rsidR="001D7040">
        <w:t xml:space="preserve">potreby </w:t>
      </w:r>
      <w:r w:rsidR="004543DA">
        <w:t>centralizácie činnost</w:t>
      </w:r>
      <w:r w:rsidR="00EE0E1E">
        <w:t>í</w:t>
      </w:r>
      <w:r w:rsidR="004543DA">
        <w:t xml:space="preserve"> v oblasti hazardných hier. </w:t>
      </w:r>
      <w:r w:rsidR="004B3D7D">
        <w:t xml:space="preserve">Do pôsobnosti úradu by mali  </w:t>
      </w:r>
      <w:r w:rsidR="004543DA">
        <w:t xml:space="preserve"> </w:t>
      </w:r>
      <w:r w:rsidR="004B3D7D">
        <w:t>prejsť</w:t>
      </w:r>
      <w:r w:rsidR="004543DA">
        <w:t xml:space="preserve"> s výnimkou legislatívy </w:t>
      </w:r>
      <w:r w:rsidR="004B3D7D">
        <w:t xml:space="preserve">všetky činnosti na úseku hazardných hier, a to najmä </w:t>
      </w:r>
      <w:r w:rsidR="003B28F4">
        <w:t>udeľovanie licencií</w:t>
      </w:r>
      <w:r w:rsidR="004543DA">
        <w:t xml:space="preserve">, dozorné činnosti, ukladanie sankcií  </w:t>
      </w:r>
      <w:r w:rsidR="004B3D7D">
        <w:t>a správ</w:t>
      </w:r>
      <w:r w:rsidR="003B28F4">
        <w:t>a</w:t>
      </w:r>
      <w:r w:rsidR="004B3D7D">
        <w:t xml:space="preserve"> odvodov.</w:t>
      </w:r>
      <w:r>
        <w:t xml:space="preserve"> </w:t>
      </w:r>
    </w:p>
    <w:p w:rsidR="00C66204" w:rsidRPr="00406B85" w:rsidRDefault="00C66204" w:rsidP="003F3B6A">
      <w:pPr>
        <w:ind w:firstLine="708"/>
        <w:jc w:val="both"/>
      </w:pPr>
    </w:p>
    <w:p w:rsidR="00D07AF0" w:rsidRPr="00EF0553" w:rsidRDefault="00D07AF0" w:rsidP="00D07AF0">
      <w:pPr>
        <w:ind w:firstLine="708"/>
        <w:jc w:val="both"/>
      </w:pPr>
      <w:r w:rsidRPr="00EF0553">
        <w:t>Prijatie navrhovaného zákona bude mať vplyv na rozpočet verejnej správy</w:t>
      </w:r>
      <w:r w:rsidR="00033194">
        <w:t xml:space="preserve">, </w:t>
      </w:r>
      <w:r>
        <w:t xml:space="preserve"> podnikateľské prostredie</w:t>
      </w:r>
      <w:r w:rsidR="00E15030">
        <w:t>,</w:t>
      </w:r>
      <w:r w:rsidR="00033194">
        <w:t> na informatizáciu spoločnosti</w:t>
      </w:r>
      <w:r w:rsidR="00E15030">
        <w:t xml:space="preserve"> a sociálne vplyvy</w:t>
      </w:r>
      <w:r w:rsidR="00033194">
        <w:t>.</w:t>
      </w:r>
      <w:r w:rsidRPr="00EF0553">
        <w:t xml:space="preserve"> </w:t>
      </w:r>
      <w:r>
        <w:t xml:space="preserve">Nebude mať </w:t>
      </w:r>
      <w:r w:rsidR="00033194">
        <w:t xml:space="preserve">vplyv na </w:t>
      </w:r>
      <w:r w:rsidRPr="00EF0553">
        <w:t>životné prostredie</w:t>
      </w:r>
      <w:r>
        <w:t xml:space="preserve"> a na služby verejnej správy pre občana</w:t>
      </w:r>
      <w:r w:rsidRPr="00EF0553">
        <w:t>.</w:t>
      </w:r>
      <w:r>
        <w:t xml:space="preserve"> </w:t>
      </w:r>
      <w:r>
        <w:rPr>
          <w:bCs/>
        </w:rPr>
        <w:t>Identifikované vplyvy návrhu zákona sú rozpracované v doložke vybraných vplyvov, ktorá je súčasťou materiálu.</w:t>
      </w:r>
    </w:p>
    <w:p w:rsidR="007B3C73" w:rsidRDefault="007B3C73" w:rsidP="007B3C73">
      <w:pPr>
        <w:pStyle w:val="Zkladntext2"/>
        <w:spacing w:after="0" w:line="240" w:lineRule="auto"/>
      </w:pPr>
    </w:p>
    <w:p w:rsidR="00401122" w:rsidRDefault="00401122" w:rsidP="00401122">
      <w:pPr>
        <w:ind w:firstLine="708"/>
        <w:jc w:val="both"/>
      </w:pPr>
      <w:r>
        <w:t xml:space="preserve">Návrh zákona </w:t>
      </w:r>
      <w:r w:rsidR="00926F91">
        <w:t>je</w:t>
      </w:r>
      <w:r>
        <w:t xml:space="preserve"> predmetom vnútrokomunitárneho pripomienkového konania v súlade so Smernicou Európskeho parlamentu a Rady (EÚ) 2015/1535 z 9. septembra 2015, ktorou sa stanovuje postup pri poskytovaní informácií v oblasti technických predpisov a pravidiel vzťahujúcich sa na služby informačnej spoločnosti.</w:t>
      </w:r>
    </w:p>
    <w:p w:rsidR="00A24EFE" w:rsidRDefault="00A24EFE" w:rsidP="00AC44DE">
      <w:pPr>
        <w:jc w:val="both"/>
      </w:pPr>
    </w:p>
    <w:p w:rsidR="0027266F" w:rsidRDefault="00F5026D" w:rsidP="00F5026D">
      <w:pPr>
        <w:pStyle w:val="Normlnywebov"/>
        <w:spacing w:before="0" w:beforeAutospacing="0" w:after="0" w:afterAutospacing="0"/>
        <w:ind w:firstLine="708"/>
        <w:jc w:val="both"/>
      </w:pPr>
      <w:r>
        <w:t xml:space="preserve">Účinnosť zákona sa navrhuje od </w:t>
      </w:r>
      <w:r w:rsidR="003B28F4">
        <w:t>1</w:t>
      </w:r>
      <w:r w:rsidR="00F37386">
        <w:t>.</w:t>
      </w:r>
      <w:r w:rsidR="003B28F4">
        <w:t xml:space="preserve"> </w:t>
      </w:r>
      <w:r w:rsidR="00E76C9A">
        <w:t>marca</w:t>
      </w:r>
      <w:r>
        <w:t xml:space="preserve"> 201</w:t>
      </w:r>
      <w:r w:rsidR="00F37386">
        <w:t>9</w:t>
      </w:r>
      <w:r w:rsidR="003B28F4">
        <w:t xml:space="preserve">, pričom účinnosť ustanovení týkajúcich sa zriadenia </w:t>
      </w:r>
      <w:r>
        <w:t xml:space="preserve">nového Úradu </w:t>
      </w:r>
      <w:r w:rsidR="003B28F4">
        <w:t xml:space="preserve">pre </w:t>
      </w:r>
      <w:r>
        <w:t>reguláci</w:t>
      </w:r>
      <w:r w:rsidR="003B28F4">
        <w:t>u</w:t>
      </w:r>
      <w:r>
        <w:t xml:space="preserve"> </w:t>
      </w:r>
      <w:r w:rsidR="004645A8">
        <w:t>h</w:t>
      </w:r>
      <w:r>
        <w:t>azardný</w:t>
      </w:r>
      <w:r w:rsidR="004645A8">
        <w:t>ch</w:t>
      </w:r>
      <w:r>
        <w:t xml:space="preserve"> h</w:t>
      </w:r>
      <w:r w:rsidR="004645A8">
        <w:t>ie</w:t>
      </w:r>
      <w:r>
        <w:t>r</w:t>
      </w:r>
      <w:r w:rsidR="003B28F4">
        <w:t xml:space="preserve"> a úprav súvisiac</w:t>
      </w:r>
      <w:r w:rsidR="0027266F">
        <w:t>ich</w:t>
      </w:r>
      <w:r w:rsidR="003B28F4">
        <w:t xml:space="preserve"> </w:t>
      </w:r>
      <w:r w:rsidR="0027266F">
        <w:t>s</w:t>
      </w:r>
      <w:r w:rsidR="003B28F4">
        <w:t>o</w:t>
      </w:r>
      <w:r>
        <w:t xml:space="preserve"> zabezpečením jeho organizačno-personálnej, procesnej a materiálnej pripravenosti na výkon navrhovanej pôsobnosti </w:t>
      </w:r>
      <w:r w:rsidR="0027266F">
        <w:t xml:space="preserve">sa predpokladá od </w:t>
      </w:r>
      <w:r w:rsidR="0027266F" w:rsidRPr="004C2B72">
        <w:t xml:space="preserve">1. </w:t>
      </w:r>
      <w:r w:rsidR="004C2B72" w:rsidRPr="004C2B72">
        <w:t>jú</w:t>
      </w:r>
      <w:r w:rsidR="00926F91">
        <w:t>n</w:t>
      </w:r>
      <w:bookmarkStart w:id="0" w:name="_GoBack"/>
      <w:bookmarkEnd w:id="0"/>
      <w:r w:rsidR="004C2B72" w:rsidRPr="004C2B72">
        <w:t>a 2019</w:t>
      </w:r>
      <w:r w:rsidR="0027266F" w:rsidRPr="004C2B72">
        <w:t>.</w:t>
      </w:r>
    </w:p>
    <w:p w:rsidR="00E17FB2" w:rsidRDefault="00E17FB2" w:rsidP="00F5026D">
      <w:pPr>
        <w:pStyle w:val="Normlnywebov"/>
        <w:spacing w:before="0" w:beforeAutospacing="0" w:after="0" w:afterAutospacing="0"/>
        <w:ind w:firstLine="708"/>
        <w:jc w:val="both"/>
      </w:pPr>
    </w:p>
    <w:p w:rsidR="00346146" w:rsidRPr="00DF302F" w:rsidRDefault="00346146" w:rsidP="00346146">
      <w:pPr>
        <w:pStyle w:val="Normlnywebov"/>
        <w:spacing w:before="0" w:beforeAutospacing="0" w:after="0" w:afterAutospacing="0"/>
        <w:ind w:firstLine="720"/>
        <w:jc w:val="both"/>
        <w:rPr>
          <w:color w:val="FF0000"/>
        </w:rPr>
      </w:pPr>
      <w:r w:rsidRPr="00253784">
        <w:t>Návrh zákona bol predmetom medzirezortného pripomienkového konania, ktorého vyhodnotenie tvorí prílohu materiálu.</w:t>
      </w:r>
      <w:r w:rsidR="00F21CAA">
        <w:t xml:space="preserve"> </w:t>
      </w:r>
      <w:r w:rsidR="00186DDF">
        <w:t>Návrh zákona sa predkladá s rozpormi, ktoré sú uvedené vo vyhlásení predkladateľa o rozporoch.</w:t>
      </w:r>
    </w:p>
    <w:p w:rsidR="00346146" w:rsidRPr="00DF302F" w:rsidRDefault="00346146" w:rsidP="00E17FB2">
      <w:pPr>
        <w:pStyle w:val="Normlnywebov"/>
        <w:spacing w:before="0" w:beforeAutospacing="0" w:after="0" w:afterAutospacing="0"/>
        <w:ind w:right="-108" w:firstLine="708"/>
        <w:jc w:val="both"/>
        <w:rPr>
          <w:color w:val="FF0000"/>
        </w:rPr>
      </w:pPr>
    </w:p>
    <w:p w:rsidR="00346146" w:rsidRDefault="00346146" w:rsidP="00E17FB2">
      <w:pPr>
        <w:pStyle w:val="Normlnywebov"/>
        <w:spacing w:before="0" w:beforeAutospacing="0" w:after="0" w:afterAutospacing="0"/>
        <w:ind w:right="-108" w:firstLine="708"/>
        <w:jc w:val="both"/>
      </w:pPr>
    </w:p>
    <w:p w:rsidR="00321DFB" w:rsidRPr="006A1928" w:rsidRDefault="00321DFB" w:rsidP="00695084">
      <w:pPr>
        <w:jc w:val="center"/>
        <w:rPr>
          <w:rFonts w:ascii="Arial Narrow" w:hAnsi="Arial Narrow" w:cs="Arial"/>
          <w:sz w:val="22"/>
          <w:szCs w:val="22"/>
        </w:rPr>
      </w:pPr>
    </w:p>
    <w:p w:rsidR="00321DFB" w:rsidRPr="00AE3AF8" w:rsidRDefault="00321DFB" w:rsidP="00695084">
      <w:pPr>
        <w:jc w:val="center"/>
        <w:rPr>
          <w:rFonts w:ascii="Arial" w:hAnsi="Arial" w:cs="Arial"/>
          <w:sz w:val="16"/>
          <w:szCs w:val="16"/>
        </w:rPr>
      </w:pPr>
    </w:p>
    <w:p w:rsidR="005755BC" w:rsidRPr="00AE3AF8" w:rsidRDefault="005755BC" w:rsidP="005755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5755BC" w:rsidRPr="00AE3AF8" w:rsidRDefault="005755BC" w:rsidP="005755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6378CE" w:rsidRDefault="006378CE">
      <w:pPr>
        <w:rPr>
          <w:rFonts w:ascii="Arial" w:hAnsi="Arial" w:cs="Arial"/>
          <w:sz w:val="16"/>
          <w:szCs w:val="16"/>
        </w:rPr>
      </w:pPr>
    </w:p>
    <w:sectPr w:rsidR="006378CE" w:rsidSect="00A1184E">
      <w:footerReference w:type="default" r:id="rId7"/>
      <w:pgSz w:w="11907" w:h="16840" w:code="9"/>
      <w:pgMar w:top="1560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87" w:rsidRDefault="00B37C87">
      <w:r>
        <w:separator/>
      </w:r>
    </w:p>
  </w:endnote>
  <w:endnote w:type="continuationSeparator" w:id="0">
    <w:p w:rsidR="00B37C87" w:rsidRDefault="00B3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0B9" w:rsidRDefault="000F30B9" w:rsidP="005755BC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26F91">
      <w:rPr>
        <w:rStyle w:val="slostrany"/>
        <w:noProof/>
      </w:rPr>
      <w:t>2</w:t>
    </w:r>
    <w:r>
      <w:rPr>
        <w:rStyle w:val="slostrany"/>
      </w:rPr>
      <w:fldChar w:fldCharType="end"/>
    </w:r>
  </w:p>
  <w:p w:rsidR="000F30B9" w:rsidRDefault="000F30B9" w:rsidP="005755B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87" w:rsidRDefault="00B37C87">
      <w:r>
        <w:separator/>
      </w:r>
    </w:p>
  </w:footnote>
  <w:footnote w:type="continuationSeparator" w:id="0">
    <w:p w:rsidR="00B37C87" w:rsidRDefault="00B37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46D"/>
    <w:multiLevelType w:val="hybridMultilevel"/>
    <w:tmpl w:val="A022E150"/>
    <w:lvl w:ilvl="0" w:tplc="9AA6509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" w15:restartNumberingAfterBreak="0">
    <w:nsid w:val="08D91F6A"/>
    <w:multiLevelType w:val="hybridMultilevel"/>
    <w:tmpl w:val="43847E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D07BFA"/>
    <w:multiLevelType w:val="hybridMultilevel"/>
    <w:tmpl w:val="E5C2DB48"/>
    <w:lvl w:ilvl="0" w:tplc="D946FF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7A24D29"/>
    <w:multiLevelType w:val="hybridMultilevel"/>
    <w:tmpl w:val="6BA07008"/>
    <w:lvl w:ilvl="0" w:tplc="395A84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2E5C"/>
    <w:multiLevelType w:val="hybridMultilevel"/>
    <w:tmpl w:val="B9C40888"/>
    <w:lvl w:ilvl="0" w:tplc="90C2E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8B01C9"/>
    <w:multiLevelType w:val="hybridMultilevel"/>
    <w:tmpl w:val="251AA2A2"/>
    <w:lvl w:ilvl="0" w:tplc="D4C88D0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6" w15:restartNumberingAfterBreak="0">
    <w:nsid w:val="383A3FA1"/>
    <w:multiLevelType w:val="hybridMultilevel"/>
    <w:tmpl w:val="61C654B4"/>
    <w:lvl w:ilvl="0" w:tplc="3732F1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435968B9"/>
    <w:multiLevelType w:val="hybridMultilevel"/>
    <w:tmpl w:val="6D469B24"/>
    <w:lvl w:ilvl="0" w:tplc="586823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D0340"/>
    <w:multiLevelType w:val="hybridMultilevel"/>
    <w:tmpl w:val="4E42D036"/>
    <w:lvl w:ilvl="0" w:tplc="35464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F497D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81242"/>
    <w:multiLevelType w:val="hybridMultilevel"/>
    <w:tmpl w:val="AD20398E"/>
    <w:lvl w:ilvl="0" w:tplc="B6AECA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6F9B5BA6"/>
    <w:multiLevelType w:val="hybridMultilevel"/>
    <w:tmpl w:val="ED323F36"/>
    <w:lvl w:ilvl="0" w:tplc="6016B12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6FF83C46"/>
    <w:multiLevelType w:val="hybridMultilevel"/>
    <w:tmpl w:val="2DF6B670"/>
    <w:lvl w:ilvl="0" w:tplc="16204F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73C81748"/>
    <w:multiLevelType w:val="hybridMultilevel"/>
    <w:tmpl w:val="5E962EFC"/>
    <w:lvl w:ilvl="0" w:tplc="F50C5E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12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87"/>
    <w:rsid w:val="000008A5"/>
    <w:rsid w:val="00000A3E"/>
    <w:rsid w:val="00001891"/>
    <w:rsid w:val="00004B2E"/>
    <w:rsid w:val="00011EBA"/>
    <w:rsid w:val="00015FE7"/>
    <w:rsid w:val="000170F2"/>
    <w:rsid w:val="000267D9"/>
    <w:rsid w:val="00033194"/>
    <w:rsid w:val="00033B3A"/>
    <w:rsid w:val="00041FC2"/>
    <w:rsid w:val="000470C2"/>
    <w:rsid w:val="000545A9"/>
    <w:rsid w:val="00061FDA"/>
    <w:rsid w:val="000703E5"/>
    <w:rsid w:val="00073E0F"/>
    <w:rsid w:val="000811B6"/>
    <w:rsid w:val="000871F3"/>
    <w:rsid w:val="00090D63"/>
    <w:rsid w:val="000911B4"/>
    <w:rsid w:val="00092D30"/>
    <w:rsid w:val="0009418E"/>
    <w:rsid w:val="0009689F"/>
    <w:rsid w:val="000A1BC0"/>
    <w:rsid w:val="000A6ED6"/>
    <w:rsid w:val="000B2E91"/>
    <w:rsid w:val="000C4078"/>
    <w:rsid w:val="000C4AC6"/>
    <w:rsid w:val="000D3EBC"/>
    <w:rsid w:val="000E3FDC"/>
    <w:rsid w:val="000F30B9"/>
    <w:rsid w:val="000F5BA1"/>
    <w:rsid w:val="00100CAF"/>
    <w:rsid w:val="001025A8"/>
    <w:rsid w:val="00106725"/>
    <w:rsid w:val="00112068"/>
    <w:rsid w:val="00112710"/>
    <w:rsid w:val="001143E3"/>
    <w:rsid w:val="00117ECA"/>
    <w:rsid w:val="00120F6F"/>
    <w:rsid w:val="00127DAC"/>
    <w:rsid w:val="00137F0C"/>
    <w:rsid w:val="00140CA3"/>
    <w:rsid w:val="0015592E"/>
    <w:rsid w:val="001611F1"/>
    <w:rsid w:val="00163630"/>
    <w:rsid w:val="00182F15"/>
    <w:rsid w:val="00183572"/>
    <w:rsid w:val="0018451A"/>
    <w:rsid w:val="001852D6"/>
    <w:rsid w:val="00186DDF"/>
    <w:rsid w:val="001904D3"/>
    <w:rsid w:val="001946FA"/>
    <w:rsid w:val="001977B4"/>
    <w:rsid w:val="001B6762"/>
    <w:rsid w:val="001C1CD6"/>
    <w:rsid w:val="001C299A"/>
    <w:rsid w:val="001C7CB8"/>
    <w:rsid w:val="001D0CAD"/>
    <w:rsid w:val="001D7040"/>
    <w:rsid w:val="001E4F9A"/>
    <w:rsid w:val="001E58DF"/>
    <w:rsid w:val="001F07EC"/>
    <w:rsid w:val="001F0C87"/>
    <w:rsid w:val="001F10A7"/>
    <w:rsid w:val="00202540"/>
    <w:rsid w:val="00202C93"/>
    <w:rsid w:val="0020454A"/>
    <w:rsid w:val="0020749E"/>
    <w:rsid w:val="00210A14"/>
    <w:rsid w:val="00211612"/>
    <w:rsid w:val="00222698"/>
    <w:rsid w:val="00223A08"/>
    <w:rsid w:val="00233753"/>
    <w:rsid w:val="00241FAB"/>
    <w:rsid w:val="00244106"/>
    <w:rsid w:val="00251E19"/>
    <w:rsid w:val="00253784"/>
    <w:rsid w:val="00254C75"/>
    <w:rsid w:val="00256CD3"/>
    <w:rsid w:val="0026553F"/>
    <w:rsid w:val="00266324"/>
    <w:rsid w:val="00271A43"/>
    <w:rsid w:val="0027266F"/>
    <w:rsid w:val="002735C0"/>
    <w:rsid w:val="00277180"/>
    <w:rsid w:val="00280C65"/>
    <w:rsid w:val="00284858"/>
    <w:rsid w:val="00286836"/>
    <w:rsid w:val="002875D4"/>
    <w:rsid w:val="0029306F"/>
    <w:rsid w:val="00294CDA"/>
    <w:rsid w:val="002A3CBF"/>
    <w:rsid w:val="002B20DE"/>
    <w:rsid w:val="002B4892"/>
    <w:rsid w:val="002C5843"/>
    <w:rsid w:val="002D24D4"/>
    <w:rsid w:val="002E0086"/>
    <w:rsid w:val="002E58FB"/>
    <w:rsid w:val="002F2045"/>
    <w:rsid w:val="002F7765"/>
    <w:rsid w:val="003114B5"/>
    <w:rsid w:val="0031502D"/>
    <w:rsid w:val="00316BB3"/>
    <w:rsid w:val="00316DB1"/>
    <w:rsid w:val="00321DFB"/>
    <w:rsid w:val="003335E7"/>
    <w:rsid w:val="00341842"/>
    <w:rsid w:val="0034589E"/>
    <w:rsid w:val="00346146"/>
    <w:rsid w:val="003515B2"/>
    <w:rsid w:val="003649FD"/>
    <w:rsid w:val="00366E94"/>
    <w:rsid w:val="00372B27"/>
    <w:rsid w:val="0038288F"/>
    <w:rsid w:val="00392D7A"/>
    <w:rsid w:val="00397AA4"/>
    <w:rsid w:val="003A78B3"/>
    <w:rsid w:val="003B28F4"/>
    <w:rsid w:val="003C2917"/>
    <w:rsid w:val="003C5B61"/>
    <w:rsid w:val="003D0075"/>
    <w:rsid w:val="003D4098"/>
    <w:rsid w:val="003E3C85"/>
    <w:rsid w:val="003E7C0F"/>
    <w:rsid w:val="003F12A6"/>
    <w:rsid w:val="003F377D"/>
    <w:rsid w:val="003F3B6A"/>
    <w:rsid w:val="003F449F"/>
    <w:rsid w:val="00401122"/>
    <w:rsid w:val="00404D64"/>
    <w:rsid w:val="00405A2C"/>
    <w:rsid w:val="00406B85"/>
    <w:rsid w:val="004079DA"/>
    <w:rsid w:val="00410F27"/>
    <w:rsid w:val="00421A93"/>
    <w:rsid w:val="00425074"/>
    <w:rsid w:val="00436C27"/>
    <w:rsid w:val="004452E6"/>
    <w:rsid w:val="00453188"/>
    <w:rsid w:val="004543DA"/>
    <w:rsid w:val="00462680"/>
    <w:rsid w:val="004645A8"/>
    <w:rsid w:val="00464AF3"/>
    <w:rsid w:val="00480B80"/>
    <w:rsid w:val="00482CDA"/>
    <w:rsid w:val="0049212A"/>
    <w:rsid w:val="00493A5F"/>
    <w:rsid w:val="0049468C"/>
    <w:rsid w:val="004947FA"/>
    <w:rsid w:val="004A2589"/>
    <w:rsid w:val="004B3D7D"/>
    <w:rsid w:val="004C2B72"/>
    <w:rsid w:val="004D1348"/>
    <w:rsid w:val="004D54D4"/>
    <w:rsid w:val="004E26B3"/>
    <w:rsid w:val="004E6B2F"/>
    <w:rsid w:val="004F386D"/>
    <w:rsid w:val="004F44F4"/>
    <w:rsid w:val="00514494"/>
    <w:rsid w:val="00516C69"/>
    <w:rsid w:val="00517F70"/>
    <w:rsid w:val="0052149C"/>
    <w:rsid w:val="00532CF7"/>
    <w:rsid w:val="00537A65"/>
    <w:rsid w:val="005414E5"/>
    <w:rsid w:val="00543308"/>
    <w:rsid w:val="00546E85"/>
    <w:rsid w:val="005524AF"/>
    <w:rsid w:val="00556ADE"/>
    <w:rsid w:val="005614FD"/>
    <w:rsid w:val="005655AB"/>
    <w:rsid w:val="005671A8"/>
    <w:rsid w:val="005679D6"/>
    <w:rsid w:val="0057205A"/>
    <w:rsid w:val="00572204"/>
    <w:rsid w:val="00574A73"/>
    <w:rsid w:val="005755BC"/>
    <w:rsid w:val="0057660F"/>
    <w:rsid w:val="00581340"/>
    <w:rsid w:val="0059569E"/>
    <w:rsid w:val="00597E49"/>
    <w:rsid w:val="005A5040"/>
    <w:rsid w:val="005B0B3C"/>
    <w:rsid w:val="005B1C33"/>
    <w:rsid w:val="005C2FD1"/>
    <w:rsid w:val="005D6BCD"/>
    <w:rsid w:val="005F3C56"/>
    <w:rsid w:val="005F4317"/>
    <w:rsid w:val="00600A9F"/>
    <w:rsid w:val="00601E95"/>
    <w:rsid w:val="00606065"/>
    <w:rsid w:val="006070C0"/>
    <w:rsid w:val="0061494D"/>
    <w:rsid w:val="00633C5F"/>
    <w:rsid w:val="00636103"/>
    <w:rsid w:val="00637377"/>
    <w:rsid w:val="006378CE"/>
    <w:rsid w:val="006556C5"/>
    <w:rsid w:val="0066659E"/>
    <w:rsid w:val="00667641"/>
    <w:rsid w:val="0067226F"/>
    <w:rsid w:val="006819FE"/>
    <w:rsid w:val="00686088"/>
    <w:rsid w:val="0069396E"/>
    <w:rsid w:val="00695084"/>
    <w:rsid w:val="0069568C"/>
    <w:rsid w:val="006A1928"/>
    <w:rsid w:val="006A2ED1"/>
    <w:rsid w:val="006A388E"/>
    <w:rsid w:val="006B394F"/>
    <w:rsid w:val="006C3D69"/>
    <w:rsid w:val="006C4FA8"/>
    <w:rsid w:val="006C78C1"/>
    <w:rsid w:val="006E01F8"/>
    <w:rsid w:val="006E3C76"/>
    <w:rsid w:val="006E51C9"/>
    <w:rsid w:val="006F13BC"/>
    <w:rsid w:val="007002A4"/>
    <w:rsid w:val="00702F3F"/>
    <w:rsid w:val="0070382D"/>
    <w:rsid w:val="007151D2"/>
    <w:rsid w:val="00730BD4"/>
    <w:rsid w:val="00731687"/>
    <w:rsid w:val="00737BF7"/>
    <w:rsid w:val="0074058E"/>
    <w:rsid w:val="00746BE5"/>
    <w:rsid w:val="00752222"/>
    <w:rsid w:val="0076387E"/>
    <w:rsid w:val="007665EF"/>
    <w:rsid w:val="007747A7"/>
    <w:rsid w:val="00794D88"/>
    <w:rsid w:val="007B3C73"/>
    <w:rsid w:val="007B719A"/>
    <w:rsid w:val="007C040E"/>
    <w:rsid w:val="007C1654"/>
    <w:rsid w:val="007C1765"/>
    <w:rsid w:val="007E0AE6"/>
    <w:rsid w:val="007E0D33"/>
    <w:rsid w:val="007E15A5"/>
    <w:rsid w:val="007E5233"/>
    <w:rsid w:val="007F71D1"/>
    <w:rsid w:val="008126EB"/>
    <w:rsid w:val="008146A5"/>
    <w:rsid w:val="00823100"/>
    <w:rsid w:val="008436A7"/>
    <w:rsid w:val="00843C2D"/>
    <w:rsid w:val="008474F2"/>
    <w:rsid w:val="00853624"/>
    <w:rsid w:val="00863ADC"/>
    <w:rsid w:val="00863C2B"/>
    <w:rsid w:val="00872381"/>
    <w:rsid w:val="008948ED"/>
    <w:rsid w:val="0089720D"/>
    <w:rsid w:val="008A3E74"/>
    <w:rsid w:val="008B23F8"/>
    <w:rsid w:val="008C3277"/>
    <w:rsid w:val="008C487C"/>
    <w:rsid w:val="008C4D7F"/>
    <w:rsid w:val="008D4138"/>
    <w:rsid w:val="008D4D1D"/>
    <w:rsid w:val="008E507D"/>
    <w:rsid w:val="008F2D23"/>
    <w:rsid w:val="00904F2F"/>
    <w:rsid w:val="00914879"/>
    <w:rsid w:val="00915810"/>
    <w:rsid w:val="00916A95"/>
    <w:rsid w:val="00917756"/>
    <w:rsid w:val="00926F91"/>
    <w:rsid w:val="00927B43"/>
    <w:rsid w:val="00935C79"/>
    <w:rsid w:val="00937386"/>
    <w:rsid w:val="00947319"/>
    <w:rsid w:val="00950264"/>
    <w:rsid w:val="0096443F"/>
    <w:rsid w:val="009750E9"/>
    <w:rsid w:val="00977B6F"/>
    <w:rsid w:val="00996DD0"/>
    <w:rsid w:val="009A7D46"/>
    <w:rsid w:val="009B3DD3"/>
    <w:rsid w:val="009B3ED5"/>
    <w:rsid w:val="009C3BFB"/>
    <w:rsid w:val="009C4D44"/>
    <w:rsid w:val="009C7E1A"/>
    <w:rsid w:val="009D05AF"/>
    <w:rsid w:val="009D30F9"/>
    <w:rsid w:val="009D319A"/>
    <w:rsid w:val="009E27B3"/>
    <w:rsid w:val="00A1184E"/>
    <w:rsid w:val="00A14F8E"/>
    <w:rsid w:val="00A179AE"/>
    <w:rsid w:val="00A24EFE"/>
    <w:rsid w:val="00A30609"/>
    <w:rsid w:val="00A32BC6"/>
    <w:rsid w:val="00A358DF"/>
    <w:rsid w:val="00A37358"/>
    <w:rsid w:val="00A41094"/>
    <w:rsid w:val="00A50AF9"/>
    <w:rsid w:val="00A5505F"/>
    <w:rsid w:val="00A61C7B"/>
    <w:rsid w:val="00A621AA"/>
    <w:rsid w:val="00A6553D"/>
    <w:rsid w:val="00A73407"/>
    <w:rsid w:val="00A75446"/>
    <w:rsid w:val="00A8467C"/>
    <w:rsid w:val="00A86305"/>
    <w:rsid w:val="00A86CEC"/>
    <w:rsid w:val="00A90CB1"/>
    <w:rsid w:val="00A9252A"/>
    <w:rsid w:val="00A95A2A"/>
    <w:rsid w:val="00AC44DE"/>
    <w:rsid w:val="00AC60F3"/>
    <w:rsid w:val="00AD1572"/>
    <w:rsid w:val="00AD3F35"/>
    <w:rsid w:val="00AE3AF8"/>
    <w:rsid w:val="00AE4BE0"/>
    <w:rsid w:val="00AE5AE2"/>
    <w:rsid w:val="00AF46AF"/>
    <w:rsid w:val="00B12AD3"/>
    <w:rsid w:val="00B14B93"/>
    <w:rsid w:val="00B2408C"/>
    <w:rsid w:val="00B30385"/>
    <w:rsid w:val="00B30AA0"/>
    <w:rsid w:val="00B37C87"/>
    <w:rsid w:val="00B4386A"/>
    <w:rsid w:val="00B44CD6"/>
    <w:rsid w:val="00B470BC"/>
    <w:rsid w:val="00B50ACC"/>
    <w:rsid w:val="00B61430"/>
    <w:rsid w:val="00B71B37"/>
    <w:rsid w:val="00B80FF3"/>
    <w:rsid w:val="00B91C37"/>
    <w:rsid w:val="00B9253B"/>
    <w:rsid w:val="00BA13E7"/>
    <w:rsid w:val="00BB2A39"/>
    <w:rsid w:val="00BB62F6"/>
    <w:rsid w:val="00BB69FB"/>
    <w:rsid w:val="00BC43D4"/>
    <w:rsid w:val="00BC61D1"/>
    <w:rsid w:val="00BD3783"/>
    <w:rsid w:val="00BE14B6"/>
    <w:rsid w:val="00BF0DE1"/>
    <w:rsid w:val="00BF4BD7"/>
    <w:rsid w:val="00C20343"/>
    <w:rsid w:val="00C30EAF"/>
    <w:rsid w:val="00C33655"/>
    <w:rsid w:val="00C376D7"/>
    <w:rsid w:val="00C57CF7"/>
    <w:rsid w:val="00C57D0A"/>
    <w:rsid w:val="00C66204"/>
    <w:rsid w:val="00C66DE2"/>
    <w:rsid w:val="00C735B0"/>
    <w:rsid w:val="00C76D20"/>
    <w:rsid w:val="00C77C5C"/>
    <w:rsid w:val="00C82AE1"/>
    <w:rsid w:val="00C859DE"/>
    <w:rsid w:val="00C867E7"/>
    <w:rsid w:val="00C91329"/>
    <w:rsid w:val="00CA1198"/>
    <w:rsid w:val="00CA5EBB"/>
    <w:rsid w:val="00CB0A3C"/>
    <w:rsid w:val="00CB2C65"/>
    <w:rsid w:val="00CB73AC"/>
    <w:rsid w:val="00CB7586"/>
    <w:rsid w:val="00CC06C4"/>
    <w:rsid w:val="00CC6F88"/>
    <w:rsid w:val="00CD1969"/>
    <w:rsid w:val="00CE5E95"/>
    <w:rsid w:val="00CE76F4"/>
    <w:rsid w:val="00CF549C"/>
    <w:rsid w:val="00CF6E0B"/>
    <w:rsid w:val="00CF706F"/>
    <w:rsid w:val="00D07AF0"/>
    <w:rsid w:val="00D114F0"/>
    <w:rsid w:val="00D11BB1"/>
    <w:rsid w:val="00D1685B"/>
    <w:rsid w:val="00D242AC"/>
    <w:rsid w:val="00D27622"/>
    <w:rsid w:val="00D320E9"/>
    <w:rsid w:val="00D33CD7"/>
    <w:rsid w:val="00D54A24"/>
    <w:rsid w:val="00D55472"/>
    <w:rsid w:val="00D556F5"/>
    <w:rsid w:val="00D56307"/>
    <w:rsid w:val="00D655C7"/>
    <w:rsid w:val="00D67BC2"/>
    <w:rsid w:val="00D71A1B"/>
    <w:rsid w:val="00D83D8F"/>
    <w:rsid w:val="00DA4AF2"/>
    <w:rsid w:val="00DA73D8"/>
    <w:rsid w:val="00DB7AE2"/>
    <w:rsid w:val="00DC092C"/>
    <w:rsid w:val="00DD42DD"/>
    <w:rsid w:val="00DE0486"/>
    <w:rsid w:val="00DE2E15"/>
    <w:rsid w:val="00DF1475"/>
    <w:rsid w:val="00DF160F"/>
    <w:rsid w:val="00DF302F"/>
    <w:rsid w:val="00E03E3A"/>
    <w:rsid w:val="00E04590"/>
    <w:rsid w:val="00E04BE6"/>
    <w:rsid w:val="00E07180"/>
    <w:rsid w:val="00E076D2"/>
    <w:rsid w:val="00E07E46"/>
    <w:rsid w:val="00E109F4"/>
    <w:rsid w:val="00E1348A"/>
    <w:rsid w:val="00E14F2C"/>
    <w:rsid w:val="00E15030"/>
    <w:rsid w:val="00E17FB2"/>
    <w:rsid w:val="00E21946"/>
    <w:rsid w:val="00E248C5"/>
    <w:rsid w:val="00E30053"/>
    <w:rsid w:val="00E3120B"/>
    <w:rsid w:val="00E31901"/>
    <w:rsid w:val="00E5319C"/>
    <w:rsid w:val="00E64296"/>
    <w:rsid w:val="00E730C3"/>
    <w:rsid w:val="00E76C9A"/>
    <w:rsid w:val="00E77C8D"/>
    <w:rsid w:val="00E77FAA"/>
    <w:rsid w:val="00E83A1B"/>
    <w:rsid w:val="00E91A94"/>
    <w:rsid w:val="00E935CC"/>
    <w:rsid w:val="00E94512"/>
    <w:rsid w:val="00E9651F"/>
    <w:rsid w:val="00EA0307"/>
    <w:rsid w:val="00EB4B68"/>
    <w:rsid w:val="00ED38CA"/>
    <w:rsid w:val="00ED5D0B"/>
    <w:rsid w:val="00ED7A76"/>
    <w:rsid w:val="00EE0E1E"/>
    <w:rsid w:val="00EF0553"/>
    <w:rsid w:val="00EF0E27"/>
    <w:rsid w:val="00EF1BB6"/>
    <w:rsid w:val="00EF1DFC"/>
    <w:rsid w:val="00EF3DD9"/>
    <w:rsid w:val="00EF3F31"/>
    <w:rsid w:val="00F110E4"/>
    <w:rsid w:val="00F118A7"/>
    <w:rsid w:val="00F16A51"/>
    <w:rsid w:val="00F1776D"/>
    <w:rsid w:val="00F21CAA"/>
    <w:rsid w:val="00F30DDE"/>
    <w:rsid w:val="00F3357D"/>
    <w:rsid w:val="00F37386"/>
    <w:rsid w:val="00F37C56"/>
    <w:rsid w:val="00F43EE5"/>
    <w:rsid w:val="00F5026D"/>
    <w:rsid w:val="00F51E51"/>
    <w:rsid w:val="00F52923"/>
    <w:rsid w:val="00F529D8"/>
    <w:rsid w:val="00F60410"/>
    <w:rsid w:val="00F60BD5"/>
    <w:rsid w:val="00F60EE8"/>
    <w:rsid w:val="00F6748C"/>
    <w:rsid w:val="00F73051"/>
    <w:rsid w:val="00F829E0"/>
    <w:rsid w:val="00F866E8"/>
    <w:rsid w:val="00F92D02"/>
    <w:rsid w:val="00F9434E"/>
    <w:rsid w:val="00F9476B"/>
    <w:rsid w:val="00FA0097"/>
    <w:rsid w:val="00FA1A39"/>
    <w:rsid w:val="00FA2FB5"/>
    <w:rsid w:val="00FA4E0A"/>
    <w:rsid w:val="00FA7BA9"/>
    <w:rsid w:val="00FB5349"/>
    <w:rsid w:val="00FB5C7A"/>
    <w:rsid w:val="00FD01C5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55BC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D83D8F"/>
    <w:pPr>
      <w:ind w:firstLine="199"/>
      <w:jc w:val="both"/>
      <w:outlineLvl w:val="1"/>
    </w:pPr>
    <w:rPr>
      <w:rFonts w:cs="Arial"/>
      <w:bCs/>
      <w:iCs/>
      <w:sz w:val="20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D83D8F"/>
    <w:rPr>
      <w:rFonts w:cs="Arial"/>
      <w:bCs/>
      <w:iCs/>
      <w:sz w:val="28"/>
      <w:szCs w:val="28"/>
    </w:rPr>
  </w:style>
  <w:style w:type="paragraph" w:styleId="Pta">
    <w:name w:val="footer"/>
    <w:basedOn w:val="Normlny"/>
    <w:link w:val="PtaChar"/>
    <w:uiPriority w:val="99"/>
    <w:rsid w:val="005755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5755BC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2A3C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customStyle="1" w:styleId="CharChar1">
    <w:name w:val="Char Char1"/>
    <w:basedOn w:val="Normlny"/>
    <w:uiPriority w:val="99"/>
    <w:rsid w:val="002A3CB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2A3CB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y"/>
    <w:rsid w:val="00517F70"/>
    <w:pPr>
      <w:jc w:val="right"/>
    </w:pPr>
    <w:rPr>
      <w:b/>
      <w:sz w:val="32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517F70"/>
    <w:pPr>
      <w:ind w:firstLine="567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17F70"/>
    <w:rPr>
      <w:rFonts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120F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20F6F"/>
    <w:rPr>
      <w:rFonts w:ascii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20F6F"/>
    <w:rPr>
      <w:rFonts w:ascii="Calibri" w:hAnsi="Calibri" w:cs="Times New Roman"/>
      <w:sz w:val="20"/>
      <w:szCs w:val="20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0F6F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B69F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B69FB"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BB69FB"/>
    <w:pPr>
      <w:spacing w:after="120" w:line="480" w:lineRule="auto"/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BB69FB"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BB69FB"/>
    <w:pPr>
      <w:spacing w:after="120"/>
      <w:jc w:val="both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BB69FB"/>
    <w:rPr>
      <w:rFonts w:cs="Times New Roman"/>
      <w:sz w:val="16"/>
      <w:szCs w:val="16"/>
    </w:rPr>
  </w:style>
  <w:style w:type="paragraph" w:customStyle="1" w:styleId="Text1">
    <w:name w:val="Text 1"/>
    <w:basedOn w:val="Normlny"/>
    <w:rsid w:val="00BB69FB"/>
    <w:pPr>
      <w:spacing w:before="120" w:after="120"/>
      <w:ind w:left="850"/>
      <w:jc w:val="both"/>
    </w:pPr>
    <w:rPr>
      <w:lang w:eastAsia="de-D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5D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D5D0B"/>
    <w:rPr>
      <w:rFonts w:ascii="Tahoma" w:hAnsi="Tahoma" w:cs="Tahoma"/>
      <w:sz w:val="16"/>
      <w:szCs w:val="16"/>
    </w:rPr>
  </w:style>
  <w:style w:type="paragraph" w:styleId="Normlnywebov">
    <w:name w:val="Normal (Web)"/>
    <w:aliases w:val="webb"/>
    <w:basedOn w:val="Normlny"/>
    <w:uiPriority w:val="99"/>
    <w:unhideWhenUsed/>
    <w:rsid w:val="009750E9"/>
    <w:pPr>
      <w:spacing w:before="100" w:beforeAutospacing="1" w:after="100" w:afterAutospacing="1"/>
    </w:pPr>
  </w:style>
  <w:style w:type="paragraph" w:styleId="Zarkazkladnhotextu2">
    <w:name w:val="Body Text Indent 2"/>
    <w:basedOn w:val="Normlny"/>
    <w:link w:val="Zarkazkladnhotextu2Char"/>
    <w:uiPriority w:val="99"/>
    <w:rsid w:val="00AD3F3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AD3F3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71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2018-09-20T07:25:00Z</dcterms:created>
  <dcterms:modified xsi:type="dcterms:W3CDTF">2018-09-20T07:25:00Z</dcterms:modified>
</cp:coreProperties>
</file>