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366E2" w:rsidRDefault="003366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366E2">
        <w:trPr>
          <w:divId w:val="6579209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87165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 </w:t>
            </w:r>
            <w:r w:rsidR="001750B6">
              <w:rPr>
                <w:bCs/>
                <w:sz w:val="20"/>
                <w:szCs w:val="20"/>
              </w:rPr>
              <w:t>o poctivých vzťahoch v obchode s potravinami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3366E2">
        <w:trPr>
          <w:divId w:val="65792092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366E2">
        <w:trPr>
          <w:divId w:val="6579209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366E2">
        <w:trPr>
          <w:divId w:val="6579209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366E2">
        <w:trPr>
          <w:divId w:val="65792092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17.8.2017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4.9.2017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2018</w:t>
            </w:r>
          </w:p>
        </w:tc>
      </w:tr>
      <w:tr w:rsidR="003366E2">
        <w:trPr>
          <w:divId w:val="65792092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B05F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</w:t>
            </w:r>
            <w:r w:rsidR="003366E2">
              <w:rPr>
                <w:rFonts w:ascii="Times" w:hAnsi="Times" w:cs="Times"/>
                <w:sz w:val="20"/>
                <w:szCs w:val="20"/>
              </w:rPr>
              <w:t xml:space="preserve">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366E2" w:rsidRDefault="003366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4DC" w:rsidRDefault="003366E2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v obchodných vzťahoch, ktorých predmetom sú potraviny sa od účinnosti zákona</w:t>
            </w:r>
            <w:r w:rsidR="00596945">
              <w:rPr>
                <w:rFonts w:ascii="Times" w:hAnsi="Times" w:cs="Times"/>
                <w:sz w:val="20"/>
                <w:szCs w:val="20"/>
              </w:rPr>
              <w:t xml:space="preserve"> č. 362/2012 Z. z. o neprimeraných podmienkach v obchodných vzťahoch, ktorých predmetom sú potraviny</w:t>
            </w:r>
            <w:r>
              <w:rPr>
                <w:rFonts w:ascii="Times" w:hAnsi="Times" w:cs="Times"/>
                <w:sz w:val="20"/>
                <w:szCs w:val="20"/>
              </w:rPr>
              <w:t xml:space="preserve"> začali používať nové formy neprimeraných podmienok, resp. neprimerané podmienky taxatívne uvedené v zákone č. 362/2012 Z. z.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sa obchádzajú na základe odlišných pr</w:t>
            </w:r>
            <w:r w:rsidR="00121CAB">
              <w:rPr>
                <w:rFonts w:ascii="Times" w:hAnsi="Times" w:cs="Times"/>
                <w:sz w:val="20"/>
                <w:szCs w:val="20"/>
              </w:rPr>
              <w:t>ávnych interpretácií ich znenia;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21CAB">
              <w:rPr>
                <w:rFonts w:ascii="Times" w:hAnsi="Times" w:cs="Times"/>
                <w:sz w:val="20"/>
                <w:szCs w:val="20"/>
              </w:rPr>
              <w:t>v</w:t>
            </w:r>
            <w:r>
              <w:rPr>
                <w:rFonts w:ascii="Times" w:hAnsi="Times" w:cs="Times"/>
                <w:sz w:val="20"/>
                <w:szCs w:val="20"/>
              </w:rPr>
              <w:t>zhľadom na uvedené možno konštatovať, že taxatívny výpočet neprimeraných podmienok je pre naplnenie ú</w:t>
            </w:r>
            <w:r w:rsidR="001F04DC">
              <w:rPr>
                <w:rFonts w:ascii="Times" w:hAnsi="Times" w:cs="Times"/>
                <w:sz w:val="20"/>
                <w:szCs w:val="20"/>
              </w:rPr>
              <w:t>čelu zákona nedostatočný,</w:t>
            </w:r>
            <w:r w:rsidR="001F04DC">
              <w:rPr>
                <w:rFonts w:ascii="Times" w:hAnsi="Times" w:cs="Times"/>
                <w:sz w:val="20"/>
                <w:szCs w:val="20"/>
              </w:rPr>
              <w:br/>
            </w:r>
          </w:p>
          <w:p w:rsidR="001F04DC" w:rsidRDefault="001F04DC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z aplikačnej praxe taktiež vyplynula potreba úpravy kontrolného procesu s ohľadom na špecifickosť vzťahov, ktoré vznikajú v obchodných vzťahoch, ktorých predmetom sú potraviny, a ktoré sú predmetom kontroly,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  <w:p w:rsidR="003366E2" w:rsidRDefault="003366E2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legislatívna úprava a vymedzenie neprimeraných podmienok v obchodným vzťahoch</w:t>
            </w:r>
            <w:r w:rsidR="00377BC9">
              <w:rPr>
                <w:rFonts w:ascii="Times" w:hAnsi="Times" w:cs="Times"/>
                <w:sz w:val="20"/>
                <w:szCs w:val="20"/>
              </w:rPr>
              <w:t xml:space="preserve">, ktorých predmetom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 w:rsidR="00377BC9">
              <w:rPr>
                <w:rFonts w:ascii="Times" w:hAnsi="Times" w:cs="Times"/>
                <w:sz w:val="20"/>
                <w:szCs w:val="20"/>
              </w:rPr>
              <w:t>sú potraviny,</w:t>
            </w:r>
            <w:r>
              <w:rPr>
                <w:rFonts w:ascii="Times" w:hAnsi="Times" w:cs="Times"/>
                <w:sz w:val="20"/>
                <w:szCs w:val="20"/>
              </w:rPr>
              <w:t xml:space="preserve"> je potrebná z dôvodu ochrany tých účastníkov obchodných vzťahov, v neprospech ktorých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sú neprimerané podmienky požadované, dohodnuté alebo uplatňované. Neprimerané podmienky v obchodných vzťahoch sú dôsledkom zneužívania ekonomickej sily jedného z účastníkov obchodného vzťahu. Prejavujú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sa najmä vyžadovaním alebo uplatňovaním jednostranne výhodných obchodných podmienok, a to najčastejšie formou rôznych peňažných</w:t>
            </w:r>
            <w:r w:rsidR="00DD255D">
              <w:rPr>
                <w:rFonts w:ascii="Times" w:hAnsi="Times" w:cs="Times"/>
                <w:sz w:val="20"/>
                <w:szCs w:val="20"/>
              </w:rPr>
              <w:t xml:space="preserve"> plnení</w:t>
            </w:r>
            <w:r>
              <w:rPr>
                <w:rFonts w:ascii="Times" w:hAnsi="Times" w:cs="Times"/>
                <w:sz w:val="20"/>
                <w:szCs w:val="20"/>
              </w:rPr>
              <w:t xml:space="preserve"> alebo nepeňažných plnení dodávateľa nad rámec dohodnutej kúpnej ceny alebo vo forme zliav z kúpnej ceny, ktoré jednoznačne zvýhodňujú odberateľa a naopak výrazne oslabujú pozíciu dodávateľa. Zneužívanie silnejšej pozície v obchodnom vzťahu a praktiky v podobe uplatňovania neprimeraných obchodných podmienok môžu vážne poškodiť potravinový dodávateľský reťazec ako taký,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čo môže mať následný negatívny vplyv na celé hospodárstvo, aj konečných spotrebiteľov a môže predstavovať vážne riziko z pohľadu potravinovej suverenity Slovenskej republiky. Obchodné vzťahy sú výrazne deformované aj tzv. faktorom strachu, ktorý spôsobuje, že strana so slabšou vyjednávacou pozíciou neuplatní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v plnej miere svoje práva a z obavy pred ohrozením obchodných vzťahov radšej pristúpi na často jednostranne výhodné podmienky protistrany s väčšou vyjednávacou silou.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D928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precizovanie </w:t>
            </w:r>
            <w:r w:rsidR="0039280B">
              <w:rPr>
                <w:rFonts w:ascii="Times" w:hAnsi="Times" w:cs="Times"/>
                <w:sz w:val="20"/>
                <w:szCs w:val="20"/>
              </w:rPr>
              <w:t>doterajšej právnej úpravy</w:t>
            </w:r>
            <w:r>
              <w:rPr>
                <w:rFonts w:ascii="Times" w:hAnsi="Times" w:cs="Times"/>
                <w:sz w:val="20"/>
                <w:szCs w:val="20"/>
              </w:rPr>
              <w:t xml:space="preserve"> ust</w:t>
            </w:r>
            <w:r w:rsidR="00D928C4">
              <w:rPr>
                <w:rFonts w:ascii="Times" w:hAnsi="Times" w:cs="Times"/>
                <w:sz w:val="20"/>
                <w:szCs w:val="20"/>
              </w:rPr>
              <w:t>anovení o neprimeraných podmien</w:t>
            </w:r>
            <w:r>
              <w:rPr>
                <w:rFonts w:ascii="Times" w:hAnsi="Times" w:cs="Times"/>
                <w:sz w:val="20"/>
                <w:szCs w:val="20"/>
              </w:rPr>
              <w:t>k</w:t>
            </w:r>
            <w:r w:rsidR="00D928C4">
              <w:rPr>
                <w:rFonts w:ascii="Times" w:hAnsi="Times" w:cs="Times"/>
                <w:sz w:val="20"/>
                <w:szCs w:val="20"/>
              </w:rPr>
              <w:t>ach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C2C67">
              <w:rPr>
                <w:rFonts w:ascii="Times" w:hAnsi="Times" w:cs="Times"/>
                <w:sz w:val="20"/>
                <w:szCs w:val="20"/>
              </w:rPr>
              <w:t>s ohľadom na skúsenosti zís</w:t>
            </w:r>
            <w:r w:rsidR="0039280B">
              <w:rPr>
                <w:rFonts w:ascii="Times" w:hAnsi="Times" w:cs="Times"/>
                <w:sz w:val="20"/>
                <w:szCs w:val="20"/>
              </w:rPr>
              <w:t xml:space="preserve">kané </w:t>
            </w:r>
            <w:r w:rsidR="00FC2C67">
              <w:rPr>
                <w:rFonts w:ascii="Times" w:hAnsi="Times" w:cs="Times"/>
                <w:sz w:val="20"/>
                <w:szCs w:val="20"/>
              </w:rPr>
              <w:t xml:space="preserve">kontrolnými </w:t>
            </w:r>
            <w:r w:rsidR="005B6E0D">
              <w:rPr>
                <w:rFonts w:ascii="Times" w:hAnsi="Times" w:cs="Times"/>
                <w:sz w:val="20"/>
                <w:szCs w:val="20"/>
              </w:rPr>
              <w:t>orgánmi v aplikačnej praxi,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ustanovenie nových špecifických neprimeraných podmienok vrátane generálnej klauzuly neprimeranej podmienky na základe poznatkov z vývoja obchodných vzťahov medzi dodávateľmi</w:t>
            </w:r>
            <w:r w:rsidR="0039280B">
              <w:rPr>
                <w:rFonts w:ascii="Times" w:hAnsi="Times" w:cs="Times"/>
                <w:sz w:val="20"/>
                <w:szCs w:val="20"/>
              </w:rPr>
              <w:t xml:space="preserve"> potravín</w:t>
            </w:r>
            <w:r>
              <w:rPr>
                <w:rFonts w:ascii="Times" w:hAnsi="Times" w:cs="Times"/>
                <w:sz w:val="20"/>
                <w:szCs w:val="20"/>
              </w:rPr>
              <w:t xml:space="preserve"> a odberateľmi potravín a na základe</w:t>
            </w:r>
            <w:r w:rsidR="005B6E0D">
              <w:rPr>
                <w:rFonts w:ascii="Times" w:hAnsi="Times" w:cs="Times"/>
                <w:sz w:val="20"/>
                <w:szCs w:val="20"/>
              </w:rPr>
              <w:t xml:space="preserve"> skúseností z aplikačnej praxe,</w:t>
            </w:r>
            <w:r>
              <w:rPr>
                <w:rFonts w:ascii="Times" w:hAnsi="Times" w:cs="Times"/>
                <w:sz w:val="20"/>
                <w:szCs w:val="20"/>
              </w:rPr>
              <w:br/>
              <w:t>- samosta</w:t>
            </w:r>
            <w:r w:rsidR="005B6E0D">
              <w:rPr>
                <w:rFonts w:ascii="Times" w:hAnsi="Times" w:cs="Times"/>
                <w:sz w:val="20"/>
                <w:szCs w:val="20"/>
              </w:rPr>
              <w:t>tná úprava kontrolného procesu,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zavedenie úlohy </w:t>
            </w:r>
            <w:r w:rsidR="0039280B">
              <w:rPr>
                <w:rFonts w:ascii="Times" w:hAnsi="Times" w:cs="Times"/>
                <w:sz w:val="20"/>
                <w:szCs w:val="20"/>
              </w:rPr>
              <w:t>Ministerstva pôdohospodárstva a rozvoja vidieka Slovenskej republiky</w:t>
            </w:r>
            <w:r>
              <w:rPr>
                <w:rFonts w:ascii="Times" w:hAnsi="Times" w:cs="Times"/>
                <w:sz w:val="20"/>
                <w:szCs w:val="20"/>
              </w:rPr>
              <w:t xml:space="preserve"> ako koordinačného,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poradenského a mediačného orgánu v procese uzatvárania zmlúv o dodávke potravín.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Podnikateľské subjekty v Slovenskej republike, ktorých predmetom činnosti je výroba, dodávanie a následný predaj potravín.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0: pretrvávanie problémov v aplikačnej praxi, ktoré sú popísané v druhom bode.</w:t>
            </w:r>
            <w:r w:rsidR="00736595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Alternatíva 1: nová právna úprava neprimeraných podmienok v obchodných vzťahoch, ktorých predmetom sú potraviny. 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5B6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Predpokladá sa prijatie vyhlášky Ministerstva pôdohospodárstva a rozvoja vidieka Slovenskej republiky, ktorá </w:t>
            </w:r>
            <w:r w:rsidR="005B6E0D">
              <w:rPr>
                <w:rFonts w:ascii="Times" w:hAnsi="Times" w:cs="Times"/>
                <w:sz w:val="20"/>
                <w:szCs w:val="20"/>
              </w:rPr>
              <w:t>ustanoví</w:t>
            </w:r>
            <w:r>
              <w:rPr>
                <w:rFonts w:ascii="Times" w:hAnsi="Times" w:cs="Times"/>
                <w:sz w:val="20"/>
                <w:szCs w:val="20"/>
              </w:rPr>
              <w:t xml:space="preserve"> zoznam vybraných potravín, pre ktoré bude platiť 15 dňová splatnosť podľa § 3 predkladaného materiálu. 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366E2" w:rsidRDefault="003366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366E2">
        <w:trPr>
          <w:divId w:val="82277017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366E2" w:rsidRDefault="003366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366E2">
        <w:trPr>
          <w:divId w:val="19560574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B4333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Pozitívny </w:t>
            </w:r>
            <w:r w:rsidR="00883433">
              <w:rPr>
                <w:rFonts w:ascii="Times" w:hAnsi="Times" w:cs="Times"/>
                <w:sz w:val="20"/>
                <w:szCs w:val="20"/>
              </w:rPr>
              <w:t>vplyv</w:t>
            </w:r>
            <w:r>
              <w:rPr>
                <w:rFonts w:ascii="Times" w:hAnsi="Times" w:cs="Times"/>
                <w:sz w:val="20"/>
                <w:szCs w:val="20"/>
              </w:rPr>
              <w:t xml:space="preserve"> na rozpočet</w:t>
            </w:r>
            <w:r w:rsidR="00B4333B">
              <w:rPr>
                <w:rFonts w:ascii="Times" w:hAnsi="Times" w:cs="Times"/>
                <w:sz w:val="20"/>
                <w:szCs w:val="20"/>
              </w:rPr>
              <w:t xml:space="preserve"> verejnej správy</w:t>
            </w:r>
            <w:r>
              <w:rPr>
                <w:rFonts w:ascii="Times" w:hAnsi="Times" w:cs="Times"/>
                <w:sz w:val="20"/>
                <w:szCs w:val="20"/>
              </w:rPr>
              <w:t xml:space="preserve"> spočíva v možnosti uloženia pokuty za porušenia zá</w:t>
            </w:r>
            <w:r w:rsidR="00295837">
              <w:rPr>
                <w:rFonts w:ascii="Times" w:hAnsi="Times" w:cs="Times"/>
                <w:sz w:val="20"/>
                <w:szCs w:val="20"/>
              </w:rPr>
              <w:t xml:space="preserve">kona, a to až do výšky 500 </w:t>
            </w:r>
            <w:bookmarkStart w:id="0" w:name="_GoBack"/>
            <w:bookmarkEnd w:id="0"/>
            <w:r w:rsidR="000D4FCF">
              <w:rPr>
                <w:rFonts w:ascii="Times" w:hAnsi="Times" w:cs="Times"/>
                <w:sz w:val="20"/>
                <w:szCs w:val="20"/>
              </w:rPr>
              <w:t>00</w:t>
            </w:r>
            <w:r w:rsidR="004378A9">
              <w:rPr>
                <w:rFonts w:ascii="Times" w:hAnsi="Times" w:cs="Times"/>
                <w:sz w:val="20"/>
                <w:szCs w:val="20"/>
              </w:rPr>
              <w:t>0</w:t>
            </w:r>
            <w:r w:rsidR="000D4FCF">
              <w:rPr>
                <w:rFonts w:ascii="Times" w:hAnsi="Times" w:cs="Times"/>
                <w:sz w:val="20"/>
                <w:szCs w:val="20"/>
              </w:rPr>
              <w:t xml:space="preserve"> eur</w:t>
            </w:r>
            <w:r>
              <w:rPr>
                <w:rFonts w:ascii="Times" w:hAnsi="Times" w:cs="Times"/>
                <w:sz w:val="20"/>
                <w:szCs w:val="20"/>
              </w:rPr>
              <w:t>, ktorá je následne príjmom štátneho rozpočtu.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Pozitívny vplyv na podnikateľské prostredie spočíva vo vyrovnaní podmienok podnikania pre malých a stredných výrobcov potravín, ktorí nemajú dostatočnú ekonomickú silu (často domáci malí a strední podnikatelia)</w:t>
            </w:r>
            <w:r w:rsidR="004548BB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a veľkých (spravidla nadnárodných) výrobcov potravín.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Negatívny vplyv na podnikateľské prostredie spočíva v potenciálnom zmenšení ziskovosti odberateľov potravín (predpoklad, že môže nastať zmenšenie ziskovosti najmä odberateľov s veľkou ekonomickou silou a obratmi).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Návrh n</w:t>
            </w:r>
            <w:r>
              <w:rPr>
                <w:rFonts w:ascii="Times" w:hAnsi="Times" w:cs="Times"/>
                <w:sz w:val="20"/>
                <w:szCs w:val="20"/>
              </w:rPr>
              <w:t>ebude vyžadovať ďalšie materiálno-technické ani personálne zabezpečenie, ktoré by mali za následok výdavky štátneho rozpočtu.</w:t>
            </w:r>
          </w:p>
        </w:tc>
      </w:tr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366E2">
        <w:trPr>
          <w:divId w:val="19560574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JUDr. Martin Žaťko, tel.: +421 2 5926 6580, martin.zatko@land.gov.sk</w:t>
            </w:r>
          </w:p>
        </w:tc>
      </w:tr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366E2">
        <w:trPr>
          <w:divId w:val="19560574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Vlastné prepočty ministerstiev a úradov .</w:t>
            </w:r>
            <w:r>
              <w:rPr>
                <w:rFonts w:ascii="Times" w:hAnsi="Times" w:cs="Times"/>
                <w:sz w:val="20"/>
                <w:szCs w:val="20"/>
              </w:rPr>
              <w:br/>
              <w:t>Informácie poskytnuté SPPK, PKS, SAMO, Zväz obchodu SR.</w:t>
            </w:r>
            <w:r>
              <w:rPr>
                <w:rFonts w:ascii="Times" w:hAnsi="Times" w:cs="Times"/>
                <w:sz w:val="20"/>
                <w:szCs w:val="20"/>
              </w:rPr>
              <w:br/>
              <w:t>Informácie zistené pri kontrolách.</w:t>
            </w:r>
          </w:p>
        </w:tc>
      </w:tr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366E2">
        <w:trPr>
          <w:divId w:val="195605741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8BB" w:rsidRDefault="003366E2" w:rsidP="004548BB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 xml:space="preserve">Stanovisko komisie </w:t>
            </w:r>
          </w:p>
          <w:p w:rsidR="004548BB" w:rsidRDefault="003366E2" w:rsidP="004548BB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 xml:space="preserve">(predbežné pripomienkové konanie) </w:t>
            </w:r>
          </w:p>
          <w:p w:rsidR="008A37B0" w:rsidRPr="004548BB" w:rsidRDefault="003366E2" w:rsidP="004548BB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k návrhu zákona, ktorým sa mení a dopĺňa zákon č. 362/2012 Z. z. o neprimeraných podmienkach v obchodných vzťahoch, ktorých predmetom sú potraviny</w:t>
            </w:r>
            <w:r w:rsidR="008A37B0" w:rsidRPr="004548BB">
              <w:rPr>
                <w:rFonts w:ascii="Times" w:hAnsi="Times" w:cs="Times"/>
                <w:b/>
                <w:sz w:val="20"/>
                <w:szCs w:val="20"/>
              </w:rPr>
              <w:br/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I. Úvod:</w:t>
            </w:r>
            <w:r>
              <w:rPr>
                <w:rFonts w:ascii="Times" w:hAnsi="Times" w:cs="Times"/>
                <w:sz w:val="20"/>
                <w:szCs w:val="20"/>
              </w:rPr>
              <w:t xml:space="preserve"> Ministerstvo pôdohospodárstva a rozvoja vidieka Slovenskej republiky dňa 17. Augusta 2017 predložilo Stálej pracovnej komisii na posudzovanie vybraných vplyvov (ďalej len „Komisia“) na predbežné pripomienkové konanie materiál „Návrh zákona, ktorým sa mení a dopĺňa zákon </w:t>
            </w:r>
            <w:r w:rsidR="004548BB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č. 362/2012 Z. z. o neprimeraných podmienkach v obchodných vzťahoch, ktorých predmetom sú potraviny“. Materiál predpokladá pozitívne vplyvy na rozpočet verejnej správy a pozitívno-negatívne vplyvy </w:t>
            </w:r>
            <w:r w:rsidR="004548BB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na podnikateľské prostredie, vrátane pozitívnych vplyvov na malé a stredné podniky.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  <w:r w:rsidRPr="004548BB">
              <w:rPr>
                <w:rFonts w:ascii="Times" w:hAnsi="Times" w:cs="Times"/>
                <w:b/>
                <w:sz w:val="20"/>
                <w:szCs w:val="20"/>
              </w:rPr>
              <w:t>II. Pripomienky a návrhy zmien:</w:t>
            </w:r>
            <w:r>
              <w:rPr>
                <w:rFonts w:ascii="Times" w:hAnsi="Times" w:cs="Times"/>
                <w:sz w:val="20"/>
                <w:szCs w:val="20"/>
              </w:rPr>
              <w:t xml:space="preserve"> Komisia uplatňuje k materiálu nasledovné pripomienky a odporúčania: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K doložke vybraných vplyvov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48BB">
              <w:rPr>
                <w:rFonts w:ascii="Times" w:hAnsi="Times" w:cs="Times"/>
                <w:sz w:val="20"/>
                <w:szCs w:val="20"/>
              </w:rPr>
              <w:t>Komisia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žiada opraviť časť 9. Vplyvy navrhovaného materiálu doložky vybraných vplyvov tak, že pri pozitívnych vplyvoch na rozpočet verejnej správy nie je potrebné vyznačiť „z toho rozpočtovo zabezpečené vplyvy“.</w:t>
            </w:r>
          </w:p>
          <w:p w:rsidR="004548BB" w:rsidRDefault="004548BB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548BB" w:rsidRPr="004548BB" w:rsidRDefault="003366E2" w:rsidP="008A37B0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K analýze vplyvov podnikateľské prostredie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odporúča v bode 3.1 Dotknuté podnikateľské subjekty uviesť aj veľkoobchodné reťazce napr. podľa subjektov uvedených v bode 3.2.</w:t>
            </w:r>
          </w:p>
          <w:p w:rsidR="004548BB" w:rsidRDefault="004548BB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rámci Analýzy vplyvov na podnikateľské prostredie absentuje kvalitatívny popis opatrení, ktoré majú mať za následok, ako predkladateľ uvádza v časti 3.4. „vybalansovanie vzťahov medzi dodávateľmi potravín a odberateľmi potravín (najmä s veľkou ekonomickou silou) a zlepšenie resp. nediskriminačné podmienky pre všetkých na trhu obchodu s potravinami“, preto Komisia odporúča predkladateľovi doplniť aspoň kvalitatívny popis opatrení, v dôsledku ktorých takýto efekt na podnikateľské prostredie na Slovenska predpokladá, konkrétne: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a)precizovanie znenia doterajších neprimeraných podmienok v obchodných vzťahoch, ktorých predmetom sú potraviny a zavedenie nových špecifických neprimeraných podmienok a zároveň ustanovenie tzv. generálnej klauzuly neprimeranej podmienky (akékoľvek iné obdobné konanie alebo opomenutie konania, ktorého následkom je priame alebo nepriame znevýhodnenie jedného z účastníkov obchodného vzťahu), čím sa doterajší taxatívny výpočet stáva demonštratívnym (doplnenie slova „najmä“ pred výpočet neprimeraných podmienok),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b)úprava kontrolného procesu, v rámci ktorého sa posilňuje postavenie kontrolórov ministerstva, zjednodušuje postup kontroly a zavedenie možnosti predkladať ministerstvu aj anonymné podnety upozorňujúce na možné porušenie zákona,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c)zvýšenie pokuty z rozmedzia 1000-300 000 eur na „až do výšky 500 000 eur“ bez spodnej hranice, ktorú možno uložiť tomu, kto dohodne/uplatní/požaduje neprimeranú podmienku priamo alebo nepriamo znevýhodňujúcu druhého účastníka obchodného vzťahu.</w:t>
            </w:r>
            <w:r w:rsidR="00077C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4548BB" w:rsidRDefault="004548BB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7478C1">
              <w:rPr>
                <w:rFonts w:ascii="Times" w:hAnsi="Times" w:cs="Times"/>
                <w:b/>
                <w:sz w:val="20"/>
                <w:szCs w:val="20"/>
              </w:rPr>
              <w:t>K analýze vplyvov na rozpočet verejnej správy</w:t>
            </w:r>
            <w:r w:rsidR="00077C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predkladacej správe, dôvodovej správe – všeobecná časť a doložke vybraných vplyvov predkladateľ uvádza pozitívny vplyv predmetného materiálu na rozpočet verejnej správy, ktorý podľa analýzy vplyvov na rozpočet verejnej správy, na zamestnanosť vo verejnej správe a financovanie návrhu má byť v rokoch r až r + 3 v sume 1 200 581 eur ročne. Pozitívny vplyv na rozpočet verejnej správy má spočívať vo väčšej efektivite kontrol a predpokladanom náraste právoplatne uložených pokút za porušenie predmetného zákona.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478C1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súvislosti s odvádzaním pokút predkladateľ navrhuje, aby poriadkové pokuty uložené MPRV SR kontrolovanému subjektu alebo tretej osobe podľa § 17 zákona boli príjmom rozpočtu MPRV SR, zatiaľ čo výnos pokút uložených MPRV SR účastníkovi obchodného vzťahu za správny delikt podľa § 18 zákona bol príjmom štátneho rozpočtu. Vzhľadom na to, že predkladateľ v dôvodovej správe – osobitná časť neodôvodnil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uplatňovanie odlišného postupu pri odvádzaní poriadkových pokút a pokút uložených za správny delikt, Komisia žiada, aby aj v navrhovanom znení § 17 zákona bolo ustanovené, že uložené poriadkové pokuty sú príjmom štátneho rozpočtu.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478C1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záhlaví všetkých tabuliek analýzy vplyvov na rozpočet verejnej správy, na zamestnanosť vo verejnej správe a financovanie návrhu žiada Komisia uviesť konkrétne roky, keďže podľa § 33 zákona č. 523/2004 Z. z. o rozpočtových pravidlách verejnej správy v znení neskorších predpisov sa pri materiáloch predkladaných na rokovanie vlády SR uvádzajú finančné dôsledky na rozpočet verejnej správy na bežný rok a na tri nasledujúce rozpočtové roky. Vzhľadom na to, že návrh zákona má nadobudnúť účinnosť 1. januára 2018, nemôže byť vyčíslený pozitívny vplyv na rozpočet verejnej správy v bežnom roku (2017).</w:t>
            </w:r>
          </w:p>
          <w:p w:rsidR="007478C1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Súčasne žiada Komisia v tabuľke č. 1 analýzy vplyvov na rozpočet verejnej správy, </w:t>
            </w:r>
            <w:r w:rsidR="003B4A01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na zamestnanosť vo verejnej správe a financovanie návrhu doplniť subjekt verejnej správy (kapitolu) v</w:t>
            </w:r>
            <w:r w:rsidR="007478C1">
              <w:rPr>
                <w:rFonts w:ascii="Times" w:hAnsi="Times" w:cs="Times"/>
                <w:sz w:val="20"/>
                <w:szCs w:val="20"/>
              </w:rPr>
              <w:t xml:space="preserve"> riadku </w:t>
            </w:r>
          </w:p>
          <w:p w:rsidR="008A37B0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“Príjmy verejnej správy </w:t>
            </w:r>
            <w:r w:rsidR="003366E2">
              <w:rPr>
                <w:rFonts w:ascii="Times" w:hAnsi="Times" w:cs="Times"/>
                <w:sz w:val="20"/>
                <w:szCs w:val="20"/>
              </w:rPr>
              <w:t>celkom, v tom: za každý subjekt verejnej správy zvlášť“.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</w:p>
          <w:p w:rsidR="00526500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6500">
              <w:rPr>
                <w:rFonts w:ascii="Times" w:hAnsi="Times" w:cs="Times"/>
                <w:b/>
                <w:sz w:val="20"/>
                <w:szCs w:val="20"/>
              </w:rPr>
              <w:t>III. Záver:</w:t>
            </w:r>
            <w:r>
              <w:rPr>
                <w:rFonts w:ascii="Times" w:hAnsi="Times" w:cs="Times"/>
                <w:sz w:val="20"/>
                <w:szCs w:val="20"/>
              </w:rPr>
              <w:t xml:space="preserve"> Stála pracovná komisia na posudzovanie vybraných vplyvov vyjadruje 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Pr="00C0699F" w:rsidRDefault="003366E2" w:rsidP="00C0699F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C0699F">
              <w:rPr>
                <w:rFonts w:ascii="Times" w:hAnsi="Times" w:cs="Times"/>
                <w:b/>
                <w:sz w:val="20"/>
                <w:szCs w:val="20"/>
              </w:rPr>
              <w:t>súhlasné stanovisko s návrhom na dopracovanie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6500">
              <w:rPr>
                <w:rFonts w:ascii="Times" w:hAnsi="Times" w:cs="Times"/>
                <w:b/>
                <w:sz w:val="20"/>
                <w:szCs w:val="20"/>
              </w:rPr>
              <w:t>IV. Poznámka:</w:t>
            </w:r>
            <w:r>
              <w:rPr>
                <w:rFonts w:ascii="Times" w:hAnsi="Times" w:cs="Times"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Default="003366E2" w:rsidP="00526500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0699F">
              <w:rPr>
                <w:rFonts w:ascii="Times" w:hAnsi="Times" w:cs="Times"/>
                <w:b/>
                <w:sz w:val="20"/>
                <w:szCs w:val="20"/>
              </w:rPr>
              <w:t>Ing. Rastislav Chovanec, PhD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3366E2" w:rsidRDefault="003366E2" w:rsidP="00526500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predseda Komisie 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907BAC"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33" w:rsidRDefault="00362133">
      <w:r>
        <w:separator/>
      </w:r>
    </w:p>
  </w:endnote>
  <w:endnote w:type="continuationSeparator" w:id="0">
    <w:p w:rsidR="00362133" w:rsidRDefault="0036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878"/>
      <w:docPartObj>
        <w:docPartGallery w:val="Page Numbers (Bottom of Page)"/>
        <w:docPartUnique/>
      </w:docPartObj>
    </w:sdtPr>
    <w:sdtEndPr/>
    <w:sdtContent>
      <w:p w:rsidR="00907BAC" w:rsidRDefault="00907B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37">
          <w:rPr>
            <w:noProof/>
          </w:rPr>
          <w:t>6</w:t>
        </w:r>
        <w:r>
          <w:fldChar w:fldCharType="end"/>
        </w:r>
      </w:p>
    </w:sdtContent>
  </w:sdt>
  <w:p w:rsidR="00907BAC" w:rsidRDefault="00907B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33" w:rsidRDefault="00362133">
      <w:r>
        <w:separator/>
      </w:r>
    </w:p>
  </w:footnote>
  <w:footnote w:type="continuationSeparator" w:id="0">
    <w:p w:rsidR="00362133" w:rsidRDefault="0036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77CB0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4FCF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1CAB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0B6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4DC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5837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6E2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133"/>
    <w:rsid w:val="00362A9B"/>
    <w:rsid w:val="003636C0"/>
    <w:rsid w:val="0036409B"/>
    <w:rsid w:val="00366FF3"/>
    <w:rsid w:val="00376C16"/>
    <w:rsid w:val="00377BC9"/>
    <w:rsid w:val="003847BD"/>
    <w:rsid w:val="0038500A"/>
    <w:rsid w:val="00385E91"/>
    <w:rsid w:val="003910C9"/>
    <w:rsid w:val="003915C2"/>
    <w:rsid w:val="0039280B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4A0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8A9"/>
    <w:rsid w:val="00437EE9"/>
    <w:rsid w:val="004444B0"/>
    <w:rsid w:val="00444FBF"/>
    <w:rsid w:val="00445D2F"/>
    <w:rsid w:val="004541DB"/>
    <w:rsid w:val="004548B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30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26500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A67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26D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6945"/>
    <w:rsid w:val="005A1884"/>
    <w:rsid w:val="005A4A17"/>
    <w:rsid w:val="005A4F8C"/>
    <w:rsid w:val="005B2622"/>
    <w:rsid w:val="005B2876"/>
    <w:rsid w:val="005B35B5"/>
    <w:rsid w:val="005B4619"/>
    <w:rsid w:val="005B6E0D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29D1"/>
    <w:rsid w:val="00736595"/>
    <w:rsid w:val="007478C1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97E1A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165A"/>
    <w:rsid w:val="00872071"/>
    <w:rsid w:val="00872B40"/>
    <w:rsid w:val="00875AC7"/>
    <w:rsid w:val="00876747"/>
    <w:rsid w:val="00876DE0"/>
    <w:rsid w:val="00877812"/>
    <w:rsid w:val="008804B9"/>
    <w:rsid w:val="008827AC"/>
    <w:rsid w:val="00883433"/>
    <w:rsid w:val="008840C2"/>
    <w:rsid w:val="00884FEA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37B0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07BAC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915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5FDE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333B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4377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699F"/>
    <w:rsid w:val="00C071D0"/>
    <w:rsid w:val="00C1046D"/>
    <w:rsid w:val="00C10487"/>
    <w:rsid w:val="00C10718"/>
    <w:rsid w:val="00C113C0"/>
    <w:rsid w:val="00C15928"/>
    <w:rsid w:val="00C16EE9"/>
    <w:rsid w:val="00C252AB"/>
    <w:rsid w:val="00C25AF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8C4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5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3559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2C67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8.2.2018 13:04:13"/>
    <f:field ref="objchangedby" par="" text="Administrator, System"/>
    <f:field ref="objmodifiedat" par="" text="8.2.2018 13:04:1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F17ABF-1BAB-4F06-A316-C02FA72E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Nemec Roman</cp:lastModifiedBy>
  <cp:revision>32</cp:revision>
  <dcterms:created xsi:type="dcterms:W3CDTF">2018-02-08T12:04:00Z</dcterms:created>
  <dcterms:modified xsi:type="dcterms:W3CDTF">2018-09-26T08:29:00Z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  neprimeraných podmienkach v obchodných vzťahoch, ktorých predmetom sú potraviny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 o  neprimeraných podmienkach v obchodných vzťahoch, ktorých predmetom sú potraviny</vt:lpwstr>
  </property>
  <property fmtid="{D5CDD505-2E9C-101B-9397-08002B2CF9AE}" pid="17" name="FSC#SKEDITIONSLOVLEX@103.510:rezortcislopredpis">
    <vt:lpwstr>1165/2018-410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101 až 109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17. 8. 2017</vt:lpwstr>
  </property>
  <property fmtid="{D5CDD505-2E9C-101B-9397-08002B2CF9AE}" pid="49" name="FSC#SKEDITIONSLOVLEX@103.510:AttrDateDocPropUkonceniePKK">
    <vt:lpwstr>4. 9. 2017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0" name="FSC#COOSYSTEM@1.1:Container">
    <vt:lpwstr>COO.2145.1000.3.2426006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