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141BE7" w:rsidP="00020DED">
            <w:r w:rsidRPr="00141BE7">
              <w:t>Návrh zákona, ktorým sa mení a dopĺňa zákon č. 555/2005 Z. z. o energetickej hospodárnosti budov a o zmene a doplnení niektorých zákonov v znení neskorších predpiso</w:t>
            </w:r>
            <w:r w:rsidR="00020DED">
              <w:t>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DFA" w:rsidRPr="00A179AE" w:rsidRDefault="008D7BF9" w:rsidP="00E82EC7">
            <w:r w:rsidRPr="008D7BF9">
              <w:t>Ministerstvo dopravy</w:t>
            </w:r>
            <w:r w:rsidR="00E82EC7">
              <w:t xml:space="preserve"> a </w:t>
            </w:r>
            <w:r w:rsidRPr="008D7BF9">
              <w:t xml:space="preserve">výstavby Slovenskej republiky 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8D7BF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A043CF" w:rsidP="00A043CF">
            <w:pPr>
              <w:rPr>
                <w:i/>
              </w:rPr>
            </w:pPr>
            <w:r>
              <w:rPr>
                <w:i/>
              </w:rPr>
              <w:t>10</w:t>
            </w:r>
            <w:r w:rsidR="008D7BF9">
              <w:rPr>
                <w:i/>
              </w:rPr>
              <w:t>/201</w:t>
            </w:r>
            <w:r w:rsidR="00705D69">
              <w:rPr>
                <w:i/>
              </w:rPr>
              <w:t>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D7BF9" w:rsidP="00640CBB">
            <w:pPr>
              <w:rPr>
                <w:i/>
              </w:rPr>
            </w:pPr>
            <w:r>
              <w:rPr>
                <w:i/>
              </w:rPr>
              <w:t>1</w:t>
            </w:r>
            <w:r w:rsidR="00640CBB">
              <w:rPr>
                <w:i/>
              </w:rPr>
              <w:t>0</w:t>
            </w:r>
            <w:r>
              <w:rPr>
                <w:i/>
              </w:rPr>
              <w:t>/201</w:t>
            </w:r>
            <w:r w:rsidR="00705D69">
              <w:rPr>
                <w:i/>
              </w:rPr>
              <w:t>8</w:t>
            </w:r>
          </w:p>
        </w:tc>
      </w:tr>
      <w:tr w:rsidR="003501A1" w:rsidRPr="00A179AE" w:rsidTr="006E2167">
        <w:trPr>
          <w:trHeight w:val="457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6E2167">
            <w:pPr>
              <w:pStyle w:val="Odsekzoznamu"/>
              <w:spacing w:after="12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705D69" w:rsidP="00640CBB">
            <w:pPr>
              <w:rPr>
                <w:i/>
              </w:rPr>
            </w:pPr>
            <w:r>
              <w:rPr>
                <w:i/>
              </w:rPr>
              <w:t>1</w:t>
            </w:r>
            <w:r w:rsidR="00640CBB">
              <w:rPr>
                <w:i/>
              </w:rPr>
              <w:t>1</w:t>
            </w:r>
            <w:r w:rsidR="0001187A">
              <w:rPr>
                <w:i/>
              </w:rPr>
              <w:t>/</w:t>
            </w:r>
            <w:r w:rsidR="008D7BF9">
              <w:rPr>
                <w:i/>
              </w:rPr>
              <w:t>201</w:t>
            </w:r>
            <w:r w:rsidR="00337EDD">
              <w:rPr>
                <w:i/>
              </w:rPr>
              <w:t>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C0A3A" w:rsidRDefault="006E2167" w:rsidP="00B260F5">
            <w:pPr>
              <w:tabs>
                <w:tab w:val="num" w:pos="360"/>
              </w:tabs>
              <w:jc w:val="both"/>
            </w:pPr>
            <w:r w:rsidRPr="006E2167">
              <w:t xml:space="preserve">Pre realizáciu a zintenzívnenie obnovy rodinných domov sa navrhuje </w:t>
            </w:r>
            <w:r w:rsidR="002C0A3A" w:rsidRPr="002C0A3A">
              <w:t xml:space="preserve">administratívne zjednodušiť poskytovanie príspevku na zateplenie rodinných domov, a to znížením počtu požadovaných príloh k žiadosti o poskytnutie príspevku. V súlade s plnením opatrení a postupov Národného plánu zameraného na zvyšovanie počtu budov s takmer nulovou potrebou energie všetky nové budovy musia od 31. decembra 2020 dosiahnuť úroveň výstavby s takmer nulovou potrebou energie. Pre motiváciu vlastníkov rodinných domov k výstavbe rodinných domov s takmer nulovou potrebou energie a pre postupné  zintenzívnenie výstavby takýchto rodinných domov sa navrhuje doplniť nový účel poskytovania príspevku pre rodinné domy, a to príspevok na nový rodinný dom s takmer nulovou potrebou energie. </w:t>
            </w:r>
            <w:r w:rsidRPr="006E2167">
              <w:t>Návrh obsahuje taktiež úpravy a doplnenia vypl</w:t>
            </w:r>
            <w:r w:rsidR="002C0A3A">
              <w:t xml:space="preserve">ývajúce </w:t>
            </w:r>
            <w:r w:rsidRPr="006E2167">
              <w:t xml:space="preserve"> z aplikačnej </w:t>
            </w:r>
            <w:r w:rsidR="007E0F3A">
              <w:t>praxe.</w:t>
            </w:r>
            <w:r w:rsidRPr="006E2167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EA01E1" w:rsidP="00A36395">
            <w:pPr>
              <w:jc w:val="both"/>
            </w:pPr>
            <w:r>
              <w:t>Z</w:t>
            </w:r>
            <w:r w:rsidR="00097156" w:rsidRPr="00097156">
              <w:t>níženie počtu požadovaných príloh k žiadosti o poskytnutie príspevku</w:t>
            </w:r>
            <w:r w:rsidR="00097156">
              <w:t xml:space="preserve"> na zateplenie rodinného domu </w:t>
            </w:r>
            <w:r w:rsidR="00B21F1B">
              <w:t xml:space="preserve">má motivovať vlastníkov </w:t>
            </w:r>
            <w:r w:rsidR="00097156">
              <w:t xml:space="preserve">rodinných domov </w:t>
            </w:r>
            <w:r w:rsidR="00B21F1B">
              <w:t>k</w:t>
            </w:r>
            <w:r w:rsidR="00097156">
              <w:t xml:space="preserve"> ich </w:t>
            </w:r>
            <w:r w:rsidR="00B21F1B">
              <w:t>obnove</w:t>
            </w:r>
            <w:r w:rsidR="00097156">
              <w:t xml:space="preserve">, a teda zvýšeniu počtu podporených rodinných domov. </w:t>
            </w:r>
            <w:r w:rsidR="00E81FA9">
              <w:t>Uskutočnením stavebných úprav rodinného domu sa zl</w:t>
            </w:r>
            <w:r w:rsidR="00B21F1B">
              <w:t>epš</w:t>
            </w:r>
            <w:r w:rsidR="00E81FA9">
              <w:t>ia</w:t>
            </w:r>
            <w:r w:rsidR="00097156">
              <w:t xml:space="preserve"> </w:t>
            </w:r>
            <w:r w:rsidR="00B21F1B">
              <w:t>tepelnotechnick</w:t>
            </w:r>
            <w:r w:rsidR="00E81FA9">
              <w:t>é</w:t>
            </w:r>
            <w:r w:rsidR="00B21F1B">
              <w:t xml:space="preserve"> vlastnost</w:t>
            </w:r>
            <w:r w:rsidR="00E81FA9">
              <w:t>i</w:t>
            </w:r>
            <w:r w:rsidR="00B21F1B">
              <w:t xml:space="preserve"> stavebných konštrukcií budovy</w:t>
            </w:r>
            <w:r w:rsidR="00E81FA9">
              <w:t xml:space="preserve">, </w:t>
            </w:r>
            <w:r w:rsidR="00097156">
              <w:t xml:space="preserve">zníži </w:t>
            </w:r>
            <w:r w:rsidR="00E81FA9">
              <w:t xml:space="preserve">sa </w:t>
            </w:r>
            <w:r w:rsidR="00097156">
              <w:t>potreba energie, znížia sa výdavky domácností na energie a</w:t>
            </w:r>
            <w:r w:rsidR="00E81FA9">
              <w:t xml:space="preserve"> taktiež sa </w:t>
            </w:r>
            <w:r w:rsidR="00097156">
              <w:t>predĺži životnosť budovy</w:t>
            </w:r>
            <w:r w:rsidR="00B21F1B">
              <w:t xml:space="preserve">. </w:t>
            </w:r>
            <w:r>
              <w:t>V súvislosti so zavedení</w:t>
            </w:r>
            <w:r w:rsidR="00731B1E">
              <w:t>m</w:t>
            </w:r>
            <w:r>
              <w:t xml:space="preserve"> </w:t>
            </w:r>
            <w:r w:rsidRPr="00EA01E1">
              <w:t>príspevk</w:t>
            </w:r>
            <w:r>
              <w:t>u</w:t>
            </w:r>
            <w:r w:rsidRPr="00EA01E1">
              <w:t xml:space="preserve"> na rodinný dom s takmer nulovou potrebou energie</w:t>
            </w:r>
            <w:r>
              <w:t xml:space="preserve"> možno očakávať </w:t>
            </w:r>
            <w:r w:rsidR="00A36395">
              <w:t xml:space="preserve">zvýšenie počtu takýchto rodinných domov, čo bude mať taktiež pozitívny vplyv na </w:t>
            </w:r>
            <w:r w:rsidR="00A36395" w:rsidRPr="00A36395">
              <w:t>výdavky domácností na energie</w:t>
            </w:r>
            <w:r w:rsidR="00A36395">
              <w:t xml:space="preserve"> ako aj na životné a podnikateľské prostredie.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B260F5" w:rsidRDefault="00D559AD" w:rsidP="007B71A4">
            <w:r w:rsidRPr="00D559AD">
              <w:t xml:space="preserve">Vlastníci rodinných domov, </w:t>
            </w:r>
            <w:r w:rsidR="00E81FA9">
              <w:t>podnikateľ</w:t>
            </w:r>
            <w:r w:rsidR="00705D69">
              <w:t>s</w:t>
            </w:r>
            <w:r w:rsidR="00E81FA9">
              <w:t>ké subjekty v oblasti stavebníctva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975D97" w:rsidRPr="00975D97" w:rsidRDefault="00975D97" w:rsidP="007B71A4">
            <w:r w:rsidRPr="00975D97">
              <w:t>Žiadne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60D51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E81F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60D51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B260F5" w:rsidRDefault="000360DB" w:rsidP="000360DB">
            <w:pPr>
              <w:jc w:val="both"/>
            </w:pPr>
            <w:r>
              <w:t>Zrušenie</w:t>
            </w:r>
            <w:r w:rsidR="002037BC">
              <w:t xml:space="preserve"> </w:t>
            </w:r>
            <w:r>
              <w:t>v</w:t>
            </w:r>
            <w:r w:rsidRPr="00E81FA9">
              <w:t>yhlášk</w:t>
            </w:r>
            <w:r>
              <w:t>y</w:t>
            </w:r>
            <w:r w:rsidRPr="00E81FA9">
              <w:t xml:space="preserve"> </w:t>
            </w:r>
            <w:r w:rsidR="00E81FA9" w:rsidRPr="00E81FA9">
              <w:t>Ministerstva dopravy</w:t>
            </w:r>
            <w:r w:rsidR="002037BC">
              <w:t>, </w:t>
            </w:r>
            <w:r w:rsidR="00E81FA9" w:rsidRPr="00E81FA9">
              <w:t>výstavby</w:t>
            </w:r>
            <w:r w:rsidR="002037BC">
              <w:t xml:space="preserve"> a regionálneho rozvoja</w:t>
            </w:r>
            <w:r w:rsidR="00E81FA9" w:rsidRPr="00E81FA9">
              <w:t xml:space="preserve"> Slovenskej republiky č.342/2015 Z. z. o</w:t>
            </w:r>
            <w:r w:rsidR="00E81FA9">
              <w:t> </w:t>
            </w:r>
            <w:r w:rsidR="00E81FA9" w:rsidRPr="00E81FA9">
              <w:t xml:space="preserve">podrobnostiach o výške príspevku na zateplenie rodinného domu a o náležitostiach žiadosti o poskytnutie príspevku na </w:t>
            </w:r>
            <w:r w:rsidR="00E81FA9" w:rsidRPr="00B260F5">
              <w:t>zateplenie rodinného domu</w:t>
            </w:r>
            <w:r w:rsidR="001B6BF8" w:rsidRPr="00B260F5">
              <w:t xml:space="preserve"> </w:t>
            </w:r>
            <w:r w:rsidR="00337EDD" w:rsidRPr="00B260F5">
              <w:t xml:space="preserve"> v znení vyhlášky č. 145/2017 Z. z.</w:t>
            </w:r>
          </w:p>
          <w:p w:rsidR="00B260F5" w:rsidRPr="00A179AE" w:rsidRDefault="00B260F5" w:rsidP="00B260F5">
            <w:pPr>
              <w:jc w:val="both"/>
            </w:pPr>
            <w:r w:rsidRPr="00B260F5">
              <w:t xml:space="preserve">Súčasne však bude spracovaný návrh novej vyhlášky Ministerstva dopravy a výstavby Slovenskej republiky, </w:t>
            </w:r>
            <w:r w:rsidRPr="00B260F5">
              <w:rPr>
                <w:bCs/>
              </w:rPr>
              <w:t>o podrobnostiach o výške príspevku</w:t>
            </w:r>
            <w:r w:rsidRPr="00B260F5">
              <w:t xml:space="preserve"> a o náležitostiach žiadosti o poskytnutie príspevku.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C47E33" w:rsidP="0000440B">
            <w:r>
              <w:rPr>
                <w:rFonts w:ascii="Times" w:hAnsi="Times" w:cs="Times"/>
              </w:rPr>
              <w:lastRenderedPageBreak/>
              <w:t>Žiadna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C47E33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995E87">
        <w:trPr>
          <w:trHeight w:val="313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968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0737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661AC" w:rsidP="007B71A4">
                <w:pPr>
                  <w:jc w:val="center"/>
                  <w:rPr>
                    <w:b/>
                  </w:rPr>
                </w:pPr>
                <w:r w:rsidRPr="002661AC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661AC" w:rsidP="007B71A4">
                <w:pPr>
                  <w:jc w:val="center"/>
                  <w:rPr>
                    <w:b/>
                  </w:rPr>
                </w:pPr>
                <w:r w:rsidRPr="002661AC">
                  <w:rPr>
                    <w:rFonts w:ascii="Segoe UI Symbol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661AC" w:rsidP="007B71A4">
                <w:pPr>
                  <w:jc w:val="center"/>
                </w:pPr>
                <w:r w:rsidRPr="002661A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968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sdt>
              <w:sdtPr>
                <w:rPr>
                  <w:b/>
                </w:rPr>
                <w:id w:val="-1008756482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3501A1" w:rsidRPr="00A179AE" w:rsidRDefault="00885DDB" w:rsidP="007B71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968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F749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07376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sdt>
              <w:sdtPr>
                <w:rPr>
                  <w:b/>
                </w:rPr>
                <w:id w:val="1945650754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1A1559" w:rsidRPr="00A179AE" w:rsidRDefault="00252A94" w:rsidP="00EB16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sdt>
              <w:sdtPr>
                <w:rPr>
                  <w:b/>
                </w:rPr>
                <w:id w:val="-1575430533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1A1559" w:rsidRPr="00A179AE" w:rsidRDefault="00252A94" w:rsidP="00EB16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467385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C6E0D" w:rsidRDefault="00467385" w:rsidP="00467385">
            <w:pPr>
              <w:jc w:val="both"/>
            </w:pPr>
            <w:r>
              <w:t>Schválením p</w:t>
            </w:r>
            <w:r w:rsidRPr="00467385">
              <w:t>redložen</w:t>
            </w:r>
            <w:r>
              <w:t>ého</w:t>
            </w:r>
            <w:r w:rsidRPr="00467385">
              <w:t xml:space="preserve"> návrh</w:t>
            </w:r>
            <w:r>
              <w:t>u</w:t>
            </w:r>
            <w:r w:rsidRPr="00467385">
              <w:t xml:space="preserve"> </w:t>
            </w:r>
            <w:r>
              <w:t>zákona</w:t>
            </w:r>
            <w:r w:rsidRPr="00467385">
              <w:t>, ktorým sa mení a dopĺňa zákon č. 555/2005 Z. z. o energetickej hospodárnosti budov a o zmene a doplnení niektorých zákonov v znení neskorších predpisov</w:t>
            </w:r>
            <w:r>
              <w:t xml:space="preserve"> </w:t>
            </w:r>
            <w:r w:rsidRPr="00467385">
              <w:t>a</w:t>
            </w:r>
            <w:r>
              <w:t xml:space="preserve"> úpravy jeho </w:t>
            </w:r>
            <w:r w:rsidRPr="00467385">
              <w:t>vykonávacieho predpisu nevzniknú nové požiadavky na rozpočet verejnej správy. Financovanie bude realizované v rámci programu 017 Program rozvoja bývania, podprogram 01701 Výstavba a obnova bytového fondu a</w:t>
            </w:r>
            <w:r>
              <w:t> </w:t>
            </w:r>
            <w:r w:rsidRPr="00467385">
              <w:t>v</w:t>
            </w:r>
            <w:r>
              <w:t> </w:t>
            </w:r>
            <w:r w:rsidRPr="00467385">
              <w:t xml:space="preserve">rámci schválených limitov výdavkov rozpočtu verejnej správy </w:t>
            </w:r>
            <w:r>
              <w:t xml:space="preserve">predkladateľa </w:t>
            </w:r>
            <w:r w:rsidRPr="00467385">
              <w:t>na príslušný rozpočtový rok.</w:t>
            </w:r>
            <w:r w:rsidR="008C6E0D">
              <w:t xml:space="preserve"> </w:t>
            </w:r>
          </w:p>
          <w:p w:rsidR="004F6F1F" w:rsidRPr="00467385" w:rsidRDefault="0072544F" w:rsidP="00467385">
            <w:pPr>
              <w:jc w:val="both"/>
            </w:pPr>
            <w:r>
              <w:t>Predložený návrh má len sekundárny pozitívny vplyv na podnikateľské subjekty v oblasti stavebníctva, nakoľko sa môžu zapojiť d</w:t>
            </w:r>
            <w:r w:rsidR="008C6E0D" w:rsidRPr="008C6E0D">
              <w:t>o procesu prípravy a realizácie zatepľovania rodinných domov ako aj výstavby rodinných domov s takmer nulovou potrebou energie.</w:t>
            </w:r>
          </w:p>
          <w:p w:rsidR="004F6F1F" w:rsidRPr="00467385" w:rsidRDefault="004F6F1F" w:rsidP="00467385">
            <w:pPr>
              <w:pStyle w:val="Odsekzoznamu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40DCF" w:rsidRDefault="00040DCF" w:rsidP="00A36395">
            <w:r w:rsidRPr="00040DCF">
              <w:t xml:space="preserve">MDV SR – Ing. Žemberová,02/594 94 573, zuzana.zemberova@mindop.sk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72544F" w:rsidP="007B71A4">
            <w:pPr>
              <w:rPr>
                <w:b/>
              </w:rPr>
            </w:pPr>
            <w:r>
              <w:rPr>
                <w:b/>
              </w:rPr>
              <w:t>MDV SR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F554A3" w:rsidRPr="00F554A3" w:rsidRDefault="00F554A3" w:rsidP="00F554A3">
            <w:pPr>
              <w:rPr>
                <w:b/>
              </w:rPr>
            </w:pPr>
            <w:r w:rsidRPr="00F554A3">
              <w:rPr>
                <w:b/>
              </w:rPr>
              <w:t>STANOVISKO KOMISIE (PREDBEŽNÉ PRIPOMIENKOVÉ KONANIE)</w:t>
            </w:r>
          </w:p>
          <w:p w:rsidR="00491064" w:rsidRPr="00A179AE" w:rsidRDefault="00491064" w:rsidP="00F554A3">
            <w:pPr>
              <w:rPr>
                <w:b/>
              </w:rPr>
            </w:pPr>
          </w:p>
          <w:p w:rsidR="00491064" w:rsidRDefault="00491064" w:rsidP="00491064">
            <w:r w:rsidRPr="00491064">
              <w:rPr>
                <w:b/>
              </w:rPr>
              <w:t>I. Úvod:</w:t>
            </w:r>
            <w:r>
              <w:t xml:space="preserve"> </w:t>
            </w:r>
          </w:p>
          <w:p w:rsidR="00491064" w:rsidRDefault="00491064" w:rsidP="00491064">
            <w:pPr>
              <w:spacing w:after="120"/>
              <w:jc w:val="both"/>
            </w:pPr>
            <w:r>
              <w:t>Ministerstvo dopravy a výstavby Slovenskej republiky dňa 1. októbra 2018 predložilo Stálej pracovnej komisii na posudzovanie vybraných vplyvov (ďalej len „Komisia“) na predbežné pripomienkové konanie materiál: „Návrh zákona, ktorým sa mení a dopĺňa zákon č. 555/2005 Z. z. o energetickej hospodárnosti budov a o zmene a doplnení niektorých zákonov v znení neskorších predpisov“. Materiál predpokladá pozitívne vplyvy na podnikateľské prostredie, vrátane pozitívnych vplyvov na malé a stredné podniky; pozitívno-negatívne sociálne vplyvy a pozitívne vplyvy na životné prostredie.</w:t>
            </w:r>
          </w:p>
          <w:p w:rsidR="00F554A3" w:rsidRPr="00F554A3" w:rsidRDefault="00491064" w:rsidP="00491064">
            <w:pPr>
              <w:spacing w:after="120"/>
            </w:pPr>
            <w:r w:rsidRPr="00644237">
              <w:rPr>
                <w:b/>
              </w:rPr>
              <w:t>II. Pripomienky a návrhy zmien:</w:t>
            </w:r>
            <w:r>
              <w:t xml:space="preserve"> Komisia uplatňuje k materiálu nasledovné pripomienky a odporúčania:</w:t>
            </w:r>
            <w:r w:rsidR="00F554A3" w:rsidRPr="00F554A3">
              <w:t>:</w:t>
            </w:r>
          </w:p>
          <w:p w:rsidR="00F554A3" w:rsidRPr="00F554A3" w:rsidRDefault="00F554A3" w:rsidP="00F554A3">
            <w:pPr>
              <w:rPr>
                <w:b/>
              </w:rPr>
            </w:pPr>
            <w:r w:rsidRPr="00F554A3">
              <w:rPr>
                <w:b/>
              </w:rPr>
              <w:t>K doložke vybraných vplyvov</w:t>
            </w:r>
          </w:p>
          <w:p w:rsidR="0072544F" w:rsidRDefault="00F554A3" w:rsidP="00F554A3">
            <w:pPr>
              <w:jc w:val="both"/>
            </w:pPr>
            <w:r w:rsidRPr="00F554A3">
              <w:t xml:space="preserve">Komisia odporúča predkladateľovi dopracovať doložku vybraných vplyvov o časť „5.Alternatívne riešenia“, t. j. aké iné možnosti boli pri návrhu regulácie zvažované, doplnenie nultého variantu, a pod. podľa náležitostí Jednotnej metodiky na posudzovanie vybraných vplyvov a tiež o časť „12. Zdroje“, teda o zdroje, ktoré predkladateľ využil v analýze vplyvov na podnikateľské prostredie. </w:t>
            </w:r>
          </w:p>
          <w:p w:rsidR="00F554A3" w:rsidRPr="00F554A3" w:rsidRDefault="00F554A3" w:rsidP="00F554A3">
            <w:pPr>
              <w:jc w:val="both"/>
            </w:pPr>
            <w:r w:rsidRPr="00F554A3">
              <w:t>Odôvodnenie: Zabezpečenie súladu s Jednotnou metodikou na posudzovanie vybraných vplyvov a náležitosťami doložky vybraných vplyvov.</w:t>
            </w:r>
          </w:p>
          <w:p w:rsidR="00F554A3" w:rsidRPr="00F554A3" w:rsidRDefault="00F554A3" w:rsidP="00F554A3">
            <w:pPr>
              <w:rPr>
                <w:b/>
              </w:rPr>
            </w:pPr>
          </w:p>
          <w:p w:rsidR="00F554A3" w:rsidRPr="00F554A3" w:rsidRDefault="00F554A3" w:rsidP="00F554A3">
            <w:pPr>
              <w:rPr>
                <w:b/>
              </w:rPr>
            </w:pPr>
            <w:r w:rsidRPr="00F554A3">
              <w:rPr>
                <w:b/>
              </w:rPr>
              <w:t>K analýze vplyvov na podnikateľské prostredie</w:t>
            </w:r>
          </w:p>
          <w:p w:rsidR="0072544F" w:rsidRDefault="00F554A3" w:rsidP="00F554A3">
            <w:pPr>
              <w:jc w:val="both"/>
            </w:pPr>
            <w:r w:rsidRPr="00F554A3">
              <w:t xml:space="preserve">V doložke vybraných vplyvov je uvedené, že materiál má pozitívne vplyvy na podnikateľské prostredie. V tejto súvislosti Komisia žiada predkladateľa buď o ich kvantitatívne vyjadrenie v analýze vplyvov na podnikateľské prostredie a zadefinovanie podnikateľských subjektov, ktorých sa regulácia dotkne včítane ich počtu, alebo tieto nepriame pozitívne vplyvy uviesť do časti 10. Poznámky doložky vybraných vplyvov. V súvislosti s alternatívou uvedenia vplyvov do časti 10.Poznámky je potrebné vypustiť analýzu vplyvov na podnikateľské prostredie a v doložke vybraných vplyvov zaškrtnúť políčko „žiadne“ vplyvy. </w:t>
            </w:r>
          </w:p>
          <w:p w:rsidR="00F554A3" w:rsidRPr="00F554A3" w:rsidRDefault="00F554A3" w:rsidP="00F554A3">
            <w:pPr>
              <w:jc w:val="both"/>
            </w:pPr>
            <w:r w:rsidRPr="00F554A3">
              <w:t>Odôvodnenie: Predložená analýza vplyvov na podnikateľské prostredie vo všetkých svojich bodoch, okrem bodu 3.1, uvádza, že k vplyvom nedochádza. V bode 3.1 je uvedené „Do procesu prípravy a realizácie zatepľovania rodinných domov ako aj výstavby rodinných domov s takmer nulovou potrebou energie sa môžu zapojiť predovšetkým MSP, a to v oblasti projektovej prípravy ako aj samotnej realizácie.“. Absentuje však konkretizácia týchto podnikateľských subjektov a ich počet. Z uvedenej formulácie a aj zo samotného obsahu materiálu, ktorý je zameraný z hľadiska vplyvov najmä na občanov a uľahčenie podmienok dotácie pre rodinné domy možno dedukovať, že ide o vplyv nepriamy spojený s príspevkom a uľahčením formalít jeho získania a dokladovania na rodinný dom a teda s očakávaním zvýšenej aktivity stavebného sektora, ako realizátora. Stavebné firmy sú podľa názoru Komisie len sekundárne dotknuté, pretože príjemcom výhod je občan.</w:t>
            </w:r>
          </w:p>
          <w:p w:rsidR="00F554A3" w:rsidRPr="00F554A3" w:rsidRDefault="00F554A3" w:rsidP="00F554A3">
            <w:pPr>
              <w:jc w:val="both"/>
            </w:pPr>
          </w:p>
          <w:p w:rsidR="00F554A3" w:rsidRPr="00F554A3" w:rsidRDefault="00F554A3" w:rsidP="00F554A3">
            <w:pPr>
              <w:rPr>
                <w:b/>
              </w:rPr>
            </w:pPr>
            <w:r w:rsidRPr="00F554A3">
              <w:rPr>
                <w:b/>
              </w:rPr>
              <w:t>K analýze sociálnych vplyvov</w:t>
            </w:r>
          </w:p>
          <w:p w:rsidR="00F554A3" w:rsidRPr="00F554A3" w:rsidRDefault="00F554A3" w:rsidP="00F554A3">
            <w:r w:rsidRPr="00F554A3">
              <w:t>V bode 4.1 v časti týkajúcej sa kvantifikácie Komisia odporúča doplniť aj výšku príspevku na rodinný dom s takmer nulovou potrebou energie.</w:t>
            </w:r>
          </w:p>
          <w:p w:rsidR="00F554A3" w:rsidRPr="00F554A3" w:rsidRDefault="00F554A3" w:rsidP="00F554A3">
            <w:pPr>
              <w:spacing w:before="120"/>
            </w:pPr>
            <w:r w:rsidRPr="00F554A3">
              <w:t xml:space="preserve">V bode 4.2 Komisia odporúča zhodnotiť predložené návrhy, ktoré administratívne zjednodušujú procesy v rámci programu zatepľovania stavieb a týkajú sa domácností. </w:t>
            </w:r>
          </w:p>
          <w:p w:rsidR="00F554A3" w:rsidRPr="00F554A3" w:rsidRDefault="00F554A3" w:rsidP="00F554A3">
            <w:pPr>
              <w:rPr>
                <w:b/>
              </w:rPr>
            </w:pPr>
          </w:p>
          <w:p w:rsidR="00F554A3" w:rsidRPr="00F554A3" w:rsidRDefault="00F554A3" w:rsidP="00F554A3">
            <w:pPr>
              <w:rPr>
                <w:b/>
              </w:rPr>
            </w:pPr>
            <w:r w:rsidRPr="00F554A3">
              <w:rPr>
                <w:b/>
              </w:rPr>
              <w:t>III. Záver: Stála pracovná komisia na posudzovanie vybraných vplyvov vyjadruje</w:t>
            </w:r>
            <w:r w:rsidR="00644237">
              <w:rPr>
                <w:b/>
              </w:rPr>
              <w:t xml:space="preserve"> </w:t>
            </w:r>
            <w:r w:rsidRPr="00F554A3">
              <w:rPr>
                <w:b/>
              </w:rPr>
              <w:t>nesúhlasné stanovisko</w:t>
            </w:r>
          </w:p>
          <w:p w:rsidR="003501A1" w:rsidRDefault="00F554A3" w:rsidP="00F554A3">
            <w:pPr>
              <w:rPr>
                <w:b/>
              </w:rPr>
            </w:pPr>
            <w:r w:rsidRPr="00F554A3">
              <w:rPr>
                <w:b/>
              </w:rPr>
              <w:t xml:space="preserve">s materiálom predloženým na predbežné pripomienkové konanie s odporúčaním na jeho dopracovanie podľa pripomienok v bode II.  </w:t>
            </w:r>
          </w:p>
          <w:p w:rsidR="0072544F" w:rsidRDefault="0072544F" w:rsidP="00F554A3">
            <w:pPr>
              <w:rPr>
                <w:b/>
              </w:rPr>
            </w:pPr>
          </w:p>
          <w:p w:rsidR="0072544F" w:rsidRDefault="0072544F" w:rsidP="00F554A3">
            <w:pPr>
              <w:rPr>
                <w:b/>
              </w:rPr>
            </w:pPr>
          </w:p>
          <w:p w:rsidR="0072544F" w:rsidRPr="00A179AE" w:rsidRDefault="0072544F" w:rsidP="00087D8F">
            <w:pPr>
              <w:jc w:val="both"/>
              <w:rPr>
                <w:b/>
              </w:rPr>
            </w:pPr>
            <w:r>
              <w:t>MDV SR uplatnené pripomienky Komisie v stanovisku zapracovalo do návrhu materiálu</w:t>
            </w:r>
            <w:r w:rsidR="002478CF">
              <w:t xml:space="preserve">. </w:t>
            </w:r>
            <w:r w:rsidR="00087D8F">
              <w:t xml:space="preserve">Zavedenie príspevku  </w:t>
            </w:r>
            <w:r w:rsidR="00087D8F" w:rsidRPr="002C0A3A">
              <w:t>na nový rodinný dom s takmer nulovou potrebou energie</w:t>
            </w:r>
            <w:r w:rsidR="00087D8F">
              <w:t xml:space="preserve"> je rozšírením existujúcej podpory, a preto neboli spracovávané alternatívne riešenia.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D42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3A" w:rsidRDefault="0011693A" w:rsidP="003501A1">
      <w:r>
        <w:separator/>
      </w:r>
    </w:p>
  </w:endnote>
  <w:endnote w:type="continuationSeparator" w:id="0">
    <w:p w:rsidR="0011693A" w:rsidRDefault="0011693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5A" w:rsidRDefault="000568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126103"/>
      <w:docPartObj>
        <w:docPartGallery w:val="Page Numbers (Bottom of Page)"/>
        <w:docPartUnique/>
      </w:docPartObj>
    </w:sdtPr>
    <w:sdtEndPr/>
    <w:sdtContent>
      <w:p w:rsidR="00820FC1" w:rsidRDefault="00E947D7">
        <w:pPr>
          <w:pStyle w:val="Pta"/>
          <w:jc w:val="center"/>
        </w:pPr>
        <w:r>
          <w:fldChar w:fldCharType="begin"/>
        </w:r>
        <w:r w:rsidR="00820FC1">
          <w:instrText>PAGE   \* MERGEFORMAT</w:instrText>
        </w:r>
        <w:r>
          <w:fldChar w:fldCharType="separate"/>
        </w:r>
        <w:r w:rsidR="00C60D51">
          <w:rPr>
            <w:noProof/>
          </w:rPr>
          <w:t>3</w:t>
        </w:r>
        <w:r>
          <w:fldChar w:fldCharType="end"/>
        </w:r>
      </w:p>
    </w:sdtContent>
  </w:sdt>
  <w:p w:rsidR="00820FC1" w:rsidRDefault="00820F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5A" w:rsidRDefault="00056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3A" w:rsidRDefault="0011693A" w:rsidP="003501A1">
      <w:r>
        <w:separator/>
      </w:r>
    </w:p>
  </w:footnote>
  <w:footnote w:type="continuationSeparator" w:id="0">
    <w:p w:rsidR="0011693A" w:rsidRDefault="0011693A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5A" w:rsidRDefault="000568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Default="003501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39" w:rsidRPr="0005685A" w:rsidRDefault="009F6C39" w:rsidP="000568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6"/>
    <w:rsid w:val="0000440B"/>
    <w:rsid w:val="0001187A"/>
    <w:rsid w:val="00020DED"/>
    <w:rsid w:val="000360DB"/>
    <w:rsid w:val="00036A60"/>
    <w:rsid w:val="00040DCF"/>
    <w:rsid w:val="0005685A"/>
    <w:rsid w:val="000714A7"/>
    <w:rsid w:val="000723A8"/>
    <w:rsid w:val="00087D8F"/>
    <w:rsid w:val="00097156"/>
    <w:rsid w:val="000D40AB"/>
    <w:rsid w:val="0011693A"/>
    <w:rsid w:val="00141BE7"/>
    <w:rsid w:val="00175FD8"/>
    <w:rsid w:val="001A1559"/>
    <w:rsid w:val="001B2AC3"/>
    <w:rsid w:val="001B6BF8"/>
    <w:rsid w:val="001E0DEA"/>
    <w:rsid w:val="001E379E"/>
    <w:rsid w:val="00202D64"/>
    <w:rsid w:val="002037BC"/>
    <w:rsid w:val="00207376"/>
    <w:rsid w:val="002478CF"/>
    <w:rsid w:val="00252A94"/>
    <w:rsid w:val="002661AC"/>
    <w:rsid w:val="002C0A3A"/>
    <w:rsid w:val="002E7CC9"/>
    <w:rsid w:val="003004B8"/>
    <w:rsid w:val="00337EDD"/>
    <w:rsid w:val="00340F8B"/>
    <w:rsid w:val="003501A1"/>
    <w:rsid w:val="003844FC"/>
    <w:rsid w:val="00395098"/>
    <w:rsid w:val="003A282F"/>
    <w:rsid w:val="003C58F7"/>
    <w:rsid w:val="00450524"/>
    <w:rsid w:val="00453F9D"/>
    <w:rsid w:val="0045465B"/>
    <w:rsid w:val="00467385"/>
    <w:rsid w:val="00491064"/>
    <w:rsid w:val="00495189"/>
    <w:rsid w:val="004C60B8"/>
    <w:rsid w:val="004C794A"/>
    <w:rsid w:val="004F6F1F"/>
    <w:rsid w:val="004F7496"/>
    <w:rsid w:val="004F7D6F"/>
    <w:rsid w:val="0051017A"/>
    <w:rsid w:val="00570B48"/>
    <w:rsid w:val="005968F8"/>
    <w:rsid w:val="005B7A8D"/>
    <w:rsid w:val="005F6962"/>
    <w:rsid w:val="00640CBB"/>
    <w:rsid w:val="00644237"/>
    <w:rsid w:val="006C3B7D"/>
    <w:rsid w:val="006E2167"/>
    <w:rsid w:val="007056D7"/>
    <w:rsid w:val="00705D69"/>
    <w:rsid w:val="0072544F"/>
    <w:rsid w:val="00731B1E"/>
    <w:rsid w:val="00774C91"/>
    <w:rsid w:val="007C08FE"/>
    <w:rsid w:val="007E0F3A"/>
    <w:rsid w:val="007E60D4"/>
    <w:rsid w:val="00820FC1"/>
    <w:rsid w:val="0085486B"/>
    <w:rsid w:val="00885DDB"/>
    <w:rsid w:val="008C6E0D"/>
    <w:rsid w:val="008D7BF9"/>
    <w:rsid w:val="00975D97"/>
    <w:rsid w:val="00990D53"/>
    <w:rsid w:val="00995E87"/>
    <w:rsid w:val="009C749F"/>
    <w:rsid w:val="009F6C39"/>
    <w:rsid w:val="00A043CF"/>
    <w:rsid w:val="00A36395"/>
    <w:rsid w:val="00AB1ADE"/>
    <w:rsid w:val="00AC2477"/>
    <w:rsid w:val="00AF4985"/>
    <w:rsid w:val="00B21F1B"/>
    <w:rsid w:val="00B260F5"/>
    <w:rsid w:val="00B436FC"/>
    <w:rsid w:val="00B65A86"/>
    <w:rsid w:val="00BC563C"/>
    <w:rsid w:val="00BD2DFA"/>
    <w:rsid w:val="00C47E33"/>
    <w:rsid w:val="00C56970"/>
    <w:rsid w:val="00C60D51"/>
    <w:rsid w:val="00CA21CA"/>
    <w:rsid w:val="00CB3623"/>
    <w:rsid w:val="00CD4E42"/>
    <w:rsid w:val="00D13B6F"/>
    <w:rsid w:val="00D1567D"/>
    <w:rsid w:val="00D41ACA"/>
    <w:rsid w:val="00D42B7A"/>
    <w:rsid w:val="00D559AD"/>
    <w:rsid w:val="00D75D35"/>
    <w:rsid w:val="00DE2A12"/>
    <w:rsid w:val="00E1779E"/>
    <w:rsid w:val="00E254F4"/>
    <w:rsid w:val="00E81FA9"/>
    <w:rsid w:val="00E82EC7"/>
    <w:rsid w:val="00E947D7"/>
    <w:rsid w:val="00EA01E1"/>
    <w:rsid w:val="00EB59E3"/>
    <w:rsid w:val="00EE0868"/>
    <w:rsid w:val="00EF466C"/>
    <w:rsid w:val="00F22831"/>
    <w:rsid w:val="00F554A3"/>
    <w:rsid w:val="00F62771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37B5F-3646-4779-8693-EEDE1AFA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01A0-B2E3-4ED0-A42D-B2BF18F1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Majzún, Martin</cp:lastModifiedBy>
  <cp:revision>79</cp:revision>
  <dcterms:created xsi:type="dcterms:W3CDTF">2016-09-06T08:52:00Z</dcterms:created>
  <dcterms:modified xsi:type="dcterms:W3CDTF">2018-11-21T11:27:00Z</dcterms:modified>
</cp:coreProperties>
</file>