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16DC3" w:rsidRDefault="00116DC3" w:rsidP="00C97025">
      <w:pPr>
        <w:ind w:right="-2" w:firstLine="720"/>
        <w:jc w:val="both"/>
        <w:rPr>
          <w:bCs/>
          <w:lang w:eastAsia="en-US"/>
        </w:rPr>
      </w:pPr>
      <w:r>
        <w:rPr>
          <w:bCs/>
          <w:lang w:eastAsia="en-US"/>
        </w:rPr>
        <w:t>V záujme informovania verejnosti a orgánov verejnej správy ministerstvo zverejnilo na portáli právnych predpisov Slov-Lex predbežnú informáciu</w:t>
      </w:r>
      <w:r w:rsidR="008B0A32" w:rsidRPr="008B0A32">
        <w:rPr>
          <w:bCs/>
          <w:lang w:eastAsia="en-US"/>
        </w:rPr>
        <w:t xml:space="preserve"> PI/2018/183</w:t>
      </w:r>
      <w:r>
        <w:rPr>
          <w:bCs/>
          <w:lang w:eastAsia="en-US"/>
        </w:rPr>
        <w:t xml:space="preserve"> o pripravovanom návrhu zákona </w:t>
      </w:r>
      <w:r w:rsidRPr="00F704E2">
        <w:rPr>
          <w:color w:val="000000"/>
        </w:rPr>
        <w:t>„Návrh zákona z</w:t>
      </w:r>
      <w:r w:rsidR="00C97025">
        <w:rPr>
          <w:color w:val="000000"/>
        </w:rPr>
        <w:t xml:space="preserve"> </w:t>
      </w:r>
      <w:r w:rsidRPr="00F704E2">
        <w:rPr>
          <w:color w:val="000000"/>
        </w:rPr>
        <w:t>..........</w:t>
      </w:r>
      <w:r w:rsidR="00C97025">
        <w:rPr>
          <w:color w:val="000000"/>
        </w:rPr>
        <w:t xml:space="preserve"> </w:t>
      </w:r>
      <w:r w:rsidRPr="00F704E2">
        <w:rPr>
          <w:color w:val="000000"/>
        </w:rPr>
        <w:t>2019, ktorým sa mení a dopĺňa zákon č. 555/2005 Z. z. o energetickej hospodárnosti budov a o zmene a doplnení niektorých zákonov v znení neskorších predpisov</w:t>
      </w:r>
      <w:r w:rsidRPr="00F704E2">
        <w:t>“.</w:t>
      </w:r>
    </w:p>
    <w:p w:rsidR="00116DC3" w:rsidRDefault="00E35857" w:rsidP="00C97025">
      <w:pPr>
        <w:autoSpaceDE w:val="0"/>
        <w:autoSpaceDN w:val="0"/>
        <w:spacing w:before="120"/>
        <w:ind w:right="-91"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V </w:t>
      </w:r>
      <w:r>
        <w:rPr>
          <w:bCs/>
          <w:lang w:eastAsia="en-US"/>
        </w:rPr>
        <w:t>termíne pripomienkovania</w:t>
      </w:r>
      <w:r w:rsidRPr="008B0A3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k predbežnej informácii </w:t>
      </w:r>
      <w:r>
        <w:rPr>
          <w:bCs/>
          <w:lang w:eastAsia="en-US"/>
        </w:rPr>
        <w:t>(</w:t>
      </w:r>
      <w:r>
        <w:rPr>
          <w:bCs/>
          <w:lang w:eastAsia="en-US"/>
        </w:rPr>
        <w:t>od 6. 9. 2018 do 19. 9. 2018</w:t>
      </w:r>
      <w:r>
        <w:rPr>
          <w:bCs/>
          <w:lang w:eastAsia="en-US"/>
        </w:rPr>
        <w:t>)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dva</w:t>
      </w:r>
      <w:bookmarkStart w:id="0" w:name="_GoBack"/>
      <w:bookmarkEnd w:id="0"/>
      <w:r w:rsidR="00DA0F62">
        <w:rPr>
          <w:bCs/>
          <w:lang w:eastAsia="en-US"/>
        </w:rPr>
        <w:t xml:space="preserve"> </w:t>
      </w:r>
      <w:r>
        <w:rPr>
          <w:bCs/>
          <w:lang w:eastAsia="en-US"/>
        </w:rPr>
        <w:t>subjekty vydarili stanovisko</w:t>
      </w:r>
      <w:r w:rsidR="00DA0F62">
        <w:rPr>
          <w:bCs/>
          <w:lang w:eastAsia="en-US"/>
        </w:rPr>
        <w:t>, a to: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  <w:rPr>
          <w:bCs/>
          <w:lang w:eastAsia="en-US"/>
        </w:rPr>
      </w:pPr>
      <w:r>
        <w:rPr>
          <w:bCs/>
          <w:lang w:eastAsia="en-US"/>
        </w:rPr>
        <w:t>AZZZ SR</w:t>
      </w:r>
      <w:r w:rsidR="00872794">
        <w:rPr>
          <w:bCs/>
          <w:lang w:eastAsia="en-US"/>
        </w:rPr>
        <w:t>:</w:t>
      </w:r>
      <w:r>
        <w:rPr>
          <w:bCs/>
          <w:lang w:eastAsia="en-US"/>
        </w:rPr>
        <w:t xml:space="preserve"> 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</w:pPr>
      <w:r>
        <w:t>Požaduje prehodnotenie a úpravu základných cieľov novej právnej úpravy t.j. pripravovanej novely, a to vypustením nového účelu poskytovania príspevku pre nové rodinné domy s takmer nulovou potrebou energie a jeho nahradením bonifikovaným príspevkom na zateplenie a výmenu zdroja tepla pre nízkopríjmové domácnosti kúriace tuhým palivom, najmä uhlím, ideálne v oblastiach s najnižšou kvalitou lokálneho ovzdušia.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Stanovisko MDV SR: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Navrhované zavedenie </w:t>
      </w:r>
      <w:r w:rsidRPr="00DA0F62">
        <w:rPr>
          <w:rFonts w:eastAsia="Calibri"/>
          <w:lang w:eastAsia="en-US"/>
        </w:rPr>
        <w:t xml:space="preserve">príspevku pre nové rodinné domy s takmer nulovou potrebou energie </w:t>
      </w:r>
      <w:r>
        <w:rPr>
          <w:rFonts w:eastAsia="Calibri"/>
          <w:lang w:eastAsia="en-US"/>
        </w:rPr>
        <w:t>je v</w:t>
      </w:r>
      <w:r w:rsidR="00872794">
        <w:rPr>
          <w:rFonts w:eastAsia="Calibri"/>
          <w:lang w:eastAsia="en-US"/>
        </w:rPr>
        <w:t> </w:t>
      </w:r>
      <w:r w:rsidRPr="00DA0F62">
        <w:rPr>
          <w:rFonts w:eastAsia="Calibri"/>
          <w:lang w:eastAsia="en-US"/>
        </w:rPr>
        <w:t>súlade s plnením opatrení a postupov Národného plánu zameraného na zvyšovanie počtu budov s</w:t>
      </w:r>
      <w:r w:rsidR="00872794">
        <w:rPr>
          <w:rFonts w:eastAsia="Calibri"/>
          <w:lang w:eastAsia="en-US"/>
        </w:rPr>
        <w:t> </w:t>
      </w:r>
      <w:r w:rsidRPr="00DA0F62">
        <w:rPr>
          <w:rFonts w:eastAsia="Calibri"/>
          <w:lang w:eastAsia="en-US"/>
        </w:rPr>
        <w:t>takmer nulovou potrebou energie</w:t>
      </w:r>
      <w:r>
        <w:rPr>
          <w:rFonts w:eastAsia="Calibri"/>
          <w:lang w:eastAsia="en-US"/>
        </w:rPr>
        <w:t>.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Príspevok na zateplenie rodinných domov je zaveden</w:t>
      </w:r>
      <w:r w:rsidR="00872794">
        <w:rPr>
          <w:rFonts w:eastAsia="Calibri"/>
          <w:lang w:eastAsia="en-US"/>
        </w:rPr>
        <w:t>ý</w:t>
      </w:r>
      <w:r>
        <w:rPr>
          <w:rFonts w:eastAsia="Calibri"/>
          <w:lang w:eastAsia="en-US"/>
        </w:rPr>
        <w:t xml:space="preserve"> a súčasťou oprávnených nákladov je aj výmena zdroja tepla.</w:t>
      </w:r>
    </w:p>
    <w:p w:rsidR="00DA0F62" w:rsidRDefault="00DA0F62" w:rsidP="00C97025">
      <w:pPr>
        <w:autoSpaceDE w:val="0"/>
        <w:autoSpaceDN w:val="0"/>
        <w:spacing w:before="120"/>
        <w:ind w:right="-91"/>
        <w:jc w:val="both"/>
        <w:rPr>
          <w:rFonts w:eastAsia="Calibri"/>
          <w:lang w:eastAsia="en-US"/>
        </w:rPr>
      </w:pPr>
    </w:p>
    <w:p w:rsidR="005918D1" w:rsidRDefault="00DA0F62" w:rsidP="00C97025">
      <w:pPr>
        <w:autoSpaceDE w:val="0"/>
        <w:autoSpaceDN w:val="0"/>
        <w:ind w:right="-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BPB:</w:t>
      </w:r>
    </w:p>
    <w:p w:rsidR="003B0A38" w:rsidRDefault="00DA0F62" w:rsidP="00C97025">
      <w:pPr>
        <w:autoSpaceDE w:val="0"/>
        <w:autoSpaceDN w:val="0"/>
        <w:ind w:right="-92"/>
        <w:jc w:val="both"/>
      </w:pPr>
      <w:r>
        <w:t>Podporuje zámer rozšíriť program o podporu výstavby rodinných domov v úrovni budov s takmer nulovou potrebou energie. Zároveň navrhujeme niekoľko ďalších opatrení na podporu pôvodného zámeru programu, teda zvýšiť počet kvalitne obnovených rodinných domov na Slovensku. Príležitosti na zvýšenie záujmu o príspevky na zateplenie rodinných domov vidíme v niekoľkých oblastiach: 1) explicitné umožnenie čiastočného zateplenia RD, 2) umožnenie svojpomocného zateplenia RD a 3) umožnenie zateplenie obvodových stien aj iným výrobkom ako ETICS a firmou bez licencie.</w:t>
      </w:r>
      <w:r w:rsidR="00C97025">
        <w:t xml:space="preserve"> </w:t>
      </w:r>
      <w:r w:rsidR="003B0A38">
        <w:t xml:space="preserve">Ďalším návrhom pre zvýšenie záujmu o príspevky na zateplenie RD je úprava výšky príspevku v závislosti od príjmu žiadateľa a zavedenie požiadavky alebo podpory na spracovanie </w:t>
      </w:r>
      <w:proofErr w:type="spellStart"/>
      <w:r w:rsidR="003B0A38">
        <w:t>svetlotechnického</w:t>
      </w:r>
      <w:proofErr w:type="spellEnd"/>
      <w:r w:rsidR="003B0A38">
        <w:t xml:space="preserve"> posudku pri obnove i výstavbe RD.</w:t>
      </w:r>
    </w:p>
    <w:p w:rsidR="003B0A38" w:rsidRDefault="003B0A38" w:rsidP="00C97025">
      <w:pPr>
        <w:autoSpaceDE w:val="0"/>
        <w:autoSpaceDN w:val="0"/>
        <w:ind w:right="-92"/>
        <w:jc w:val="both"/>
        <w:rPr>
          <w:rFonts w:eastAsia="Calibri"/>
          <w:lang w:eastAsia="en-US"/>
        </w:rPr>
      </w:pPr>
    </w:p>
    <w:p w:rsidR="003B0A38" w:rsidRDefault="003B0A38" w:rsidP="00C97025">
      <w:pPr>
        <w:autoSpaceDE w:val="0"/>
        <w:autoSpaceDN w:val="0"/>
        <w:ind w:right="-92"/>
        <w:jc w:val="both"/>
        <w:rPr>
          <w:rFonts w:eastAsia="Calibri"/>
          <w:lang w:eastAsia="en-US"/>
        </w:rPr>
      </w:pPr>
      <w:r w:rsidRPr="003B0A38">
        <w:rPr>
          <w:rFonts w:eastAsia="Calibri"/>
          <w:lang w:eastAsia="en-US"/>
        </w:rPr>
        <w:t>Stanovisko MDV SR:</w:t>
      </w:r>
    </w:p>
    <w:p w:rsidR="00C97025" w:rsidRDefault="003B0A38" w:rsidP="00C97025">
      <w:pPr>
        <w:autoSpaceDE w:val="0"/>
        <w:autoSpaceDN w:val="0"/>
        <w:spacing w:before="120"/>
        <w:ind w:right="-91"/>
        <w:jc w:val="both"/>
      </w:pPr>
      <w:r>
        <w:rPr>
          <w:rFonts w:eastAsia="Calibri"/>
          <w:lang w:eastAsia="en-US"/>
        </w:rPr>
        <w:t xml:space="preserve">Poskytovanie príspevku na čiastočné zateplenie rodinných domov by negarantovalo </w:t>
      </w:r>
      <w:r w:rsidR="00C97025">
        <w:rPr>
          <w:rFonts w:eastAsia="Calibri"/>
          <w:lang w:eastAsia="en-US"/>
        </w:rPr>
        <w:t xml:space="preserve">splnenie </w:t>
      </w:r>
      <w:proofErr w:type="spellStart"/>
      <w:r w:rsidR="00C97025">
        <w:rPr>
          <w:rFonts w:eastAsia="Calibri"/>
          <w:lang w:eastAsia="en-US"/>
        </w:rPr>
        <w:t>tep</w:t>
      </w:r>
      <w:r w:rsidR="00872794">
        <w:rPr>
          <w:rFonts w:eastAsia="Calibri"/>
          <w:lang w:eastAsia="en-US"/>
        </w:rPr>
        <w:t>e</w:t>
      </w:r>
      <w:r w:rsidR="00C97025">
        <w:rPr>
          <w:rFonts w:eastAsia="Calibri"/>
          <w:lang w:eastAsia="en-US"/>
        </w:rPr>
        <w:t>l</w:t>
      </w:r>
      <w:r w:rsidR="00872794">
        <w:rPr>
          <w:rFonts w:eastAsia="Calibri"/>
          <w:lang w:eastAsia="en-US"/>
        </w:rPr>
        <w:t>n</w:t>
      </w:r>
      <w:r w:rsidR="00C97025">
        <w:rPr>
          <w:rFonts w:eastAsia="Calibri"/>
          <w:lang w:eastAsia="en-US"/>
        </w:rPr>
        <w:t>otechnických</w:t>
      </w:r>
      <w:proofErr w:type="spellEnd"/>
      <w:r w:rsidR="00C97025">
        <w:rPr>
          <w:rFonts w:eastAsia="Calibri"/>
          <w:lang w:eastAsia="en-US"/>
        </w:rPr>
        <w:t xml:space="preserve"> požiada</w:t>
      </w:r>
      <w:r w:rsidR="00872794">
        <w:rPr>
          <w:rFonts w:eastAsia="Calibri"/>
          <w:lang w:eastAsia="en-US"/>
        </w:rPr>
        <w:t>viek</w:t>
      </w:r>
      <w:r w:rsidR="00C97025">
        <w:rPr>
          <w:rFonts w:eastAsia="Calibri"/>
          <w:lang w:eastAsia="en-US"/>
        </w:rPr>
        <w:t xml:space="preserve"> pri podporených </w:t>
      </w:r>
      <w:r w:rsidR="00C97025">
        <w:t>rodinných domoch</w:t>
      </w:r>
      <w:r>
        <w:t xml:space="preserve">. </w:t>
      </w:r>
    </w:p>
    <w:p w:rsidR="003B0A38" w:rsidRDefault="00C97025" w:rsidP="00C97025">
      <w:pPr>
        <w:autoSpaceDE w:val="0"/>
        <w:autoSpaceDN w:val="0"/>
        <w:spacing w:before="120"/>
        <w:ind w:right="-91"/>
        <w:jc w:val="both"/>
      </w:pPr>
      <w:r>
        <w:t>V návrhu novely zákona je upravené, že pre poskytnutie príspevku sa nebude posudzovať, kto realizoval zateplenie a bude</w:t>
      </w:r>
      <w:r w:rsidR="003B0A38">
        <w:t xml:space="preserve"> </w:t>
      </w:r>
      <w:r>
        <w:t>umožnené</w:t>
      </w:r>
      <w:r w:rsidR="003B0A38">
        <w:t xml:space="preserve"> zateplenie obvodových stien aj iným výrobkom ako ETICS.</w:t>
      </w:r>
    </w:p>
    <w:p w:rsidR="00C97025" w:rsidRDefault="00C97025" w:rsidP="00C97025">
      <w:pPr>
        <w:autoSpaceDE w:val="0"/>
        <w:autoSpaceDN w:val="0"/>
        <w:spacing w:before="120"/>
        <w:ind w:right="-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Zámerom poskytovania príspevku na zateplenie rodinných domov je zníženie ich energetickej náročnosti a </w:t>
      </w:r>
      <w:r>
        <w:t>výška príspevku je stanovená v závislosti na dosiahnutých parametroch zateplenia. Ďalšie navrhované opatrenia nie sú v súlade s týmto zámerom.</w:t>
      </w:r>
    </w:p>
    <w:sectPr w:rsidR="00C97025" w:rsidSect="00C97025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E4F08"/>
    <w:rsid w:val="00116DC3"/>
    <w:rsid w:val="00144AC6"/>
    <w:rsid w:val="00144E82"/>
    <w:rsid w:val="00181754"/>
    <w:rsid w:val="001E3FDF"/>
    <w:rsid w:val="00202073"/>
    <w:rsid w:val="00212F9A"/>
    <w:rsid w:val="002407FE"/>
    <w:rsid w:val="00242A26"/>
    <w:rsid w:val="00305085"/>
    <w:rsid w:val="003B0A38"/>
    <w:rsid w:val="003F7950"/>
    <w:rsid w:val="0049695E"/>
    <w:rsid w:val="004A1531"/>
    <w:rsid w:val="004D7A15"/>
    <w:rsid w:val="004E6262"/>
    <w:rsid w:val="005147BF"/>
    <w:rsid w:val="005918D1"/>
    <w:rsid w:val="005B3C36"/>
    <w:rsid w:val="00643C80"/>
    <w:rsid w:val="006C5DD0"/>
    <w:rsid w:val="00716D4D"/>
    <w:rsid w:val="007D62CB"/>
    <w:rsid w:val="00824834"/>
    <w:rsid w:val="00856250"/>
    <w:rsid w:val="008717AC"/>
    <w:rsid w:val="00872794"/>
    <w:rsid w:val="008B0A32"/>
    <w:rsid w:val="009715C0"/>
    <w:rsid w:val="00974AE7"/>
    <w:rsid w:val="009A79E5"/>
    <w:rsid w:val="00A50F6A"/>
    <w:rsid w:val="00AA762C"/>
    <w:rsid w:val="00AC5107"/>
    <w:rsid w:val="00AD0C79"/>
    <w:rsid w:val="00B91CD8"/>
    <w:rsid w:val="00C15152"/>
    <w:rsid w:val="00C62A24"/>
    <w:rsid w:val="00C9479C"/>
    <w:rsid w:val="00C97025"/>
    <w:rsid w:val="00CD4237"/>
    <w:rsid w:val="00D71878"/>
    <w:rsid w:val="00D8599B"/>
    <w:rsid w:val="00DA0F62"/>
    <w:rsid w:val="00DA5E37"/>
    <w:rsid w:val="00E266D6"/>
    <w:rsid w:val="00E35857"/>
    <w:rsid w:val="00E55392"/>
    <w:rsid w:val="00ED21F7"/>
    <w:rsid w:val="00F3282D"/>
    <w:rsid w:val="00F9528E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E7861-B102-4835-96A7-EE47459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Hlaváčová, Viera</cp:lastModifiedBy>
  <cp:revision>26</cp:revision>
  <cp:lastPrinted>2016-10-10T09:03:00Z</cp:lastPrinted>
  <dcterms:created xsi:type="dcterms:W3CDTF">2016-10-04T08:05:00Z</dcterms:created>
  <dcterms:modified xsi:type="dcterms:W3CDTF">2018-09-24T08:51:00Z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