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44C3E" w14:textId="77777777" w:rsidR="00A44D40" w:rsidRPr="00F22F65" w:rsidRDefault="00A44D40" w:rsidP="00F22F65">
      <w:pPr>
        <w:pStyle w:val="Nzov"/>
      </w:pPr>
      <w:r w:rsidRPr="00F22F65">
        <w:t xml:space="preserve">Správa o stave implementácie výskumu „Vzdelanie a Zručnosti </w:t>
      </w:r>
      <w:proofErr w:type="spellStart"/>
      <w:r w:rsidRPr="00F22F65">
        <w:t>Online</w:t>
      </w:r>
      <w:proofErr w:type="spellEnd"/>
      <w:r w:rsidRPr="00F22F65">
        <w:t>“ (</w:t>
      </w:r>
      <w:r w:rsidR="001176E2" w:rsidRPr="00F22F65">
        <w:t xml:space="preserve">tzv. </w:t>
      </w:r>
      <w:r w:rsidRPr="00F22F65">
        <w:t xml:space="preserve">PIAAC </w:t>
      </w:r>
      <w:proofErr w:type="spellStart"/>
      <w:r w:rsidRPr="00F22F65">
        <w:t>Online</w:t>
      </w:r>
      <w:proofErr w:type="spellEnd"/>
      <w:r w:rsidRPr="00F22F65">
        <w:t xml:space="preserve">) </w:t>
      </w:r>
      <w:r w:rsidR="009A7429" w:rsidRPr="00F22F65">
        <w:t>–</w:t>
      </w:r>
      <w:r w:rsidRPr="00F22F65">
        <w:t xml:space="preserve"> </w:t>
      </w:r>
      <w:r w:rsidR="009A7429" w:rsidRPr="00F22F65">
        <w:t>identifikácia a zhodnotenie úrovne kompetencií pre 21.</w:t>
      </w:r>
      <w:r w:rsidR="0060397C" w:rsidRPr="00F22F65">
        <w:t> </w:t>
      </w:r>
      <w:r w:rsidR="009A7429" w:rsidRPr="00F22F65">
        <w:t>storočie za účelom pravidelného sledovania zmien a vývoja zručností a lepšieho zacielenia vzdelávacích programov ďalšieho vzdelávania – návrh opatrení na šírenie výskumu</w:t>
      </w:r>
    </w:p>
    <w:p w14:paraId="784DC3E2" w14:textId="77777777" w:rsidR="00381792" w:rsidRPr="00F22F65" w:rsidRDefault="00381792" w:rsidP="00F22F65">
      <w:pPr>
        <w:pStyle w:val="Nadpis1"/>
      </w:pPr>
      <w:r w:rsidRPr="00F22F65">
        <w:t>Úvod</w:t>
      </w:r>
    </w:p>
    <w:p w14:paraId="5A609B61" w14:textId="3C201394" w:rsidR="00EE5F34" w:rsidRPr="00892867" w:rsidRDefault="00EE5F34" w:rsidP="00892867">
      <w:pPr>
        <w:pStyle w:val="TEXTDOKUMENTU"/>
      </w:pPr>
      <w:r w:rsidRPr="00892867">
        <w:t xml:space="preserve">Program medzinárodného hodnotenia kompetencií dospelých (PIAAC – </w:t>
      </w:r>
      <w:proofErr w:type="spellStart"/>
      <w:r w:rsidRPr="00892867">
        <w:t>Programme</w:t>
      </w:r>
      <w:proofErr w:type="spellEnd"/>
      <w:r w:rsidRPr="00892867">
        <w:t xml:space="preserve"> </w:t>
      </w:r>
      <w:proofErr w:type="spellStart"/>
      <w:r w:rsidRPr="00892867">
        <w:t>for</w:t>
      </w:r>
      <w:proofErr w:type="spellEnd"/>
      <w:r w:rsidRPr="00892867">
        <w:t xml:space="preserve"> </w:t>
      </w:r>
      <w:proofErr w:type="spellStart"/>
      <w:r w:rsidRPr="00892867">
        <w:t>the</w:t>
      </w:r>
      <w:proofErr w:type="spellEnd"/>
      <w:r w:rsidRPr="00892867">
        <w:t xml:space="preserve"> </w:t>
      </w:r>
      <w:proofErr w:type="spellStart"/>
      <w:r w:rsidRPr="00892867">
        <w:t>International</w:t>
      </w:r>
      <w:proofErr w:type="spellEnd"/>
      <w:r w:rsidRPr="00892867">
        <w:t xml:space="preserve"> </w:t>
      </w:r>
      <w:proofErr w:type="spellStart"/>
      <w:r w:rsidRPr="00892867">
        <w:t>Assessment</w:t>
      </w:r>
      <w:proofErr w:type="spellEnd"/>
      <w:r w:rsidRPr="00892867">
        <w:t xml:space="preserve"> </w:t>
      </w:r>
      <w:proofErr w:type="spellStart"/>
      <w:r w:rsidRPr="00892867">
        <w:t>of</w:t>
      </w:r>
      <w:proofErr w:type="spellEnd"/>
      <w:r w:rsidRPr="00892867">
        <w:t xml:space="preserve"> </w:t>
      </w:r>
      <w:proofErr w:type="spellStart"/>
      <w:r w:rsidRPr="00892867">
        <w:t>Adult</w:t>
      </w:r>
      <w:proofErr w:type="spellEnd"/>
      <w:r w:rsidRPr="00892867">
        <w:t xml:space="preserve"> </w:t>
      </w:r>
      <w:proofErr w:type="spellStart"/>
      <w:r w:rsidRPr="00892867">
        <w:t>Competencies</w:t>
      </w:r>
      <w:proofErr w:type="spellEnd"/>
      <w:r w:rsidRPr="00892867">
        <w:t xml:space="preserve">) je najväčší a najkomplexnejší výskum zameraný na mapovanie schopností a zručností dospelých, prebiehajúci pod záštitou </w:t>
      </w:r>
      <w:r w:rsidR="008B19BD" w:rsidRPr="00892867">
        <w:t>Organizácie pre hospodársku spoluprácu a rozvoj (</w:t>
      </w:r>
      <w:r w:rsidRPr="00892867">
        <w:t>OECD</w:t>
      </w:r>
      <w:r w:rsidR="008B19BD" w:rsidRPr="00892867">
        <w:t>)</w:t>
      </w:r>
      <w:r w:rsidRPr="00892867">
        <w:t>.</w:t>
      </w:r>
    </w:p>
    <w:p w14:paraId="4735AFD4" w14:textId="77777777" w:rsidR="00EE5F34" w:rsidRPr="00892867" w:rsidRDefault="00EE5F34" w:rsidP="00892867">
      <w:pPr>
        <w:pStyle w:val="TEXTDOKUMENTU"/>
      </w:pPr>
      <w:r w:rsidRPr="00892867">
        <w:t xml:space="preserve">PIAAC sa zameriava na tie schopnosti a zručnosti dospelých, ktoré sú potrebné pre ich uplatnenie v každodennom živote, ako napr. čítanie s porozumením, základy matematickej gramotnosti, či vyhľadávanie informácií predovšetkým v elektronickej podobe, resp. využívanie IKT  a schopnosť riešiť úlohy v technologicky vyspelom prostredí. Takéto bezprostredné meranie zručností respondentov v dospelom veku prináša neporovnateľne viac výhod oproti predchádzajúcim pokusom merať gramotnosť dospelých len na základe ich </w:t>
      </w:r>
      <w:r w:rsidR="00F34D0D" w:rsidRPr="00892867">
        <w:t xml:space="preserve">dosiahnutých </w:t>
      </w:r>
      <w:r w:rsidRPr="00892867">
        <w:t>kvalifikácií.</w:t>
      </w:r>
    </w:p>
    <w:p w14:paraId="71A73ED1" w14:textId="7F1984D2" w:rsidR="00381792" w:rsidRPr="00460FB8" w:rsidRDefault="00381792" w:rsidP="00F22F65">
      <w:pPr>
        <w:pStyle w:val="Nadpis1"/>
      </w:pPr>
      <w:r w:rsidRPr="00460FB8">
        <w:t>Vznik výskumu OECD</w:t>
      </w:r>
      <w:r w:rsidR="002C1309">
        <w:t xml:space="preserve"> v oblasti hodnotenia zručností dospelých</w:t>
      </w:r>
    </w:p>
    <w:p w14:paraId="3821B9DC" w14:textId="5136401D" w:rsidR="00381792" w:rsidRPr="00381792" w:rsidRDefault="008B19BD" w:rsidP="00892867">
      <w:pPr>
        <w:shd w:val="clear" w:color="auto" w:fill="FFFFFF"/>
        <w:spacing w:line="240" w:lineRule="auto"/>
        <w:jc w:val="both"/>
        <w:rPr>
          <w:rFonts w:eastAsia="Times New Roman"/>
          <w:b/>
        </w:rPr>
      </w:pPr>
      <w:r>
        <w:rPr>
          <w:rFonts w:eastAsia="Times New Roman"/>
          <w:b/>
        </w:rPr>
        <w:t>OECD</w:t>
      </w:r>
      <w:r w:rsidR="00381792" w:rsidRPr="00381792">
        <w:rPr>
          <w:rFonts w:eastAsia="Times New Roman"/>
          <w:b/>
        </w:rPr>
        <w:t xml:space="preserve"> </w:t>
      </w:r>
      <w:r w:rsidR="008F4673">
        <w:rPr>
          <w:rFonts w:eastAsia="Times New Roman"/>
          <w:b/>
        </w:rPr>
        <w:t>publikovala</w:t>
      </w:r>
      <w:r w:rsidR="00F34D0D">
        <w:rPr>
          <w:rFonts w:eastAsia="Times New Roman"/>
          <w:b/>
        </w:rPr>
        <w:t xml:space="preserve"> </w:t>
      </w:r>
      <w:r w:rsidR="00381792" w:rsidRPr="00381792">
        <w:rPr>
          <w:rFonts w:eastAsia="Times New Roman"/>
          <w:b/>
        </w:rPr>
        <w:t xml:space="preserve">výsledky prvého kola historicky prvého merania výskumu zručností dospelých (PIAAC) v októbri 2013; bolo to v období zotavovania </w:t>
      </w:r>
      <w:r w:rsidR="008F4673">
        <w:rPr>
          <w:rFonts w:eastAsia="Times New Roman"/>
          <w:b/>
        </w:rPr>
        <w:t xml:space="preserve">sa </w:t>
      </w:r>
      <w:r w:rsidR="00381792" w:rsidRPr="00381792">
        <w:rPr>
          <w:rFonts w:eastAsia="Times New Roman"/>
          <w:b/>
        </w:rPr>
        <w:t>národných ekonomík z hospodárskej krízy a odozvy členských krajín sa odzrkadľovali rôznymi stratégiami aj v oblasti vzdelávania, ktoré boli šité na mieru potrebám trhu práce.</w:t>
      </w:r>
    </w:p>
    <w:p w14:paraId="00E3EFFD" w14:textId="2FA7C8FA" w:rsidR="00381792" w:rsidRDefault="00381792" w:rsidP="00892867">
      <w:pPr>
        <w:pStyle w:val="TEXTDOKUMENTU"/>
      </w:pPr>
      <w:r w:rsidRPr="00381792">
        <w:t>OECD začalo s  hodnotení</w:t>
      </w:r>
      <w:r w:rsidR="002C295E">
        <w:t>m</w:t>
      </w:r>
      <w:r w:rsidRPr="00381792">
        <w:t xml:space="preserve"> vzdelávacích politík hlavne v oblasti odborného vzdelávania a </w:t>
      </w:r>
      <w:r w:rsidR="002C295E">
        <w:t>jeho</w:t>
      </w:r>
      <w:r w:rsidRPr="00381792">
        <w:t xml:space="preserve"> vplyv</w:t>
      </w:r>
      <w:r w:rsidR="002C295E">
        <w:t>u</w:t>
      </w:r>
      <w:r w:rsidRPr="00381792">
        <w:t xml:space="preserve"> na vývoj zručností na základe prvých zistení veľkoplošných meraní zručností študentov vo veku 15 rokov prostredníctvom výskumu PISA už od roku 1997. Približne desať rokov po zverejnení prvých výsledkov výskumu PISA</w:t>
      </w:r>
      <w:r w:rsidR="00946D6A">
        <w:t>,</w:t>
      </w:r>
      <w:r w:rsidRPr="00381792">
        <w:t xml:space="preserve">  OECD zverejňuje a vytvára podmienky na výskum kompetencií úplnej dospelej populácie v aktívnom veku, pričom sa zameriava na zručnosti v oblasti čitateľskej a matematickej gramotnosti a v oblasti riešenia problémov v technicky vyspelom prostredí, obdobnej </w:t>
      </w:r>
      <w:proofErr w:type="spellStart"/>
      <w:r w:rsidRPr="00381792">
        <w:t>PISA-e</w:t>
      </w:r>
      <w:proofErr w:type="spellEnd"/>
      <w:r w:rsidRPr="00381792">
        <w:t xml:space="preserve">. </w:t>
      </w:r>
      <w:r w:rsidRPr="00381792">
        <w:rPr>
          <w:u w:val="single"/>
        </w:rPr>
        <w:t>Oba výskumy sú jedinečné tým, že hodnotenia sú stavané na takom obsahu, ktorý vychádza z riešení bežných problémov každodenného života, zo situácií primeraných veku respondenta, kde sa naučené vedomosti musia aplikovať, nestačí ich jednoducho zreprodukovať.</w:t>
      </w:r>
      <w:r w:rsidRPr="00381792">
        <w:t xml:space="preserve"> Cieľom výskumu PIAAC je zistiť, ako dospelí rozvíjajú svoje vedomosti, zručnosti, kompetencie, ako ich využívajú a aké </w:t>
      </w:r>
      <w:r w:rsidRPr="00381792">
        <w:lastRenderedPageBreak/>
        <w:t>výhody sú schopní dosiahnuť ich využitím doma, na pracovisku a všeobecne v</w:t>
      </w:r>
      <w:r w:rsidR="002C295E">
        <w:t> </w:t>
      </w:r>
      <w:r w:rsidRPr="00381792">
        <w:t>spoločnosti</w:t>
      </w:r>
      <w:r w:rsidR="002C295E">
        <w:t xml:space="preserve">, </w:t>
      </w:r>
      <w:r w:rsidR="0098331B">
        <w:t>v ktorej žijú.</w:t>
      </w:r>
    </w:p>
    <w:p w14:paraId="437A5FD4" w14:textId="77777777" w:rsidR="00381792" w:rsidRPr="00DB61F5" w:rsidRDefault="00381792" w:rsidP="0098331B">
      <w:pPr>
        <w:pStyle w:val="TEXTDOKUMENTU"/>
      </w:pPr>
      <w:r w:rsidRPr="00DB61F5">
        <w:t>Do 1. kola výskumu PIAAC bolo zapojených 24 krajín sveta a národných regiónov, zúčastnilo sa na ňom 157 000 respondentov vo veku 16 až 65 rokov. Medzi nimi participovalo aj Slovensko, a to na vzorke 5 680 dospelých. Zber dát 1. kola sa konal v období august 2011 - marec 2012.</w:t>
      </w:r>
    </w:p>
    <w:p w14:paraId="48BB1438" w14:textId="77777777" w:rsidR="00381792" w:rsidRPr="00DB61F5" w:rsidRDefault="00381792" w:rsidP="0098331B">
      <w:pPr>
        <w:pStyle w:val="TEXTDOKUMENTU"/>
      </w:pPr>
      <w:r w:rsidRPr="00DB61F5">
        <w:t xml:space="preserve">Výsledky, ktoré </w:t>
      </w:r>
      <w:r w:rsidR="002C295E">
        <w:t>boli zverejnené</w:t>
      </w:r>
      <w:r w:rsidRPr="00DB61F5">
        <w:t xml:space="preserve"> OECD v spolupráci s Európskou komisiou </w:t>
      </w:r>
      <w:r w:rsidR="00637BB1">
        <w:t xml:space="preserve">v roku 2013, </w:t>
      </w:r>
      <w:r w:rsidRPr="00DB61F5">
        <w:t>poukazujú na existujúci stav v 22 členských krajinách OECD - Austrália, Rakúsko, Belgicko (Flámsko), Kanada, Česká republika, Dánsko, Estónsko, Fínsko, Francúzsko, Nemecko, Írsko, Taliansko, Japonsko, Južná Kórea, Holandsko, Nórsko, Poľsko, Slovenská republika, Španielsko, Švédsko, Spojené kráľovstvo (Anglicko a Severné Írsko), a Spojené štáty (USA) a dvoch partnerských krajinách – Cyprus a Ruská federácia.</w:t>
      </w:r>
    </w:p>
    <w:p w14:paraId="4C03833B" w14:textId="0EA79C4A" w:rsidR="00381792" w:rsidRPr="00DB61F5" w:rsidRDefault="00381792" w:rsidP="0098331B">
      <w:pPr>
        <w:pStyle w:val="TEXTDOKUMENTU"/>
      </w:pPr>
      <w:r w:rsidRPr="00DB61F5">
        <w:t xml:space="preserve">Súhrnná medzinárodná správa o 1. kole výskumu PIAAC je dostupná na </w:t>
      </w:r>
      <w:r w:rsidR="00C618BB">
        <w:t xml:space="preserve">webovom sídle </w:t>
      </w:r>
      <w:r w:rsidRPr="00DB61F5">
        <w:t>OECD</w:t>
      </w:r>
      <w:r w:rsidR="00C618BB">
        <w:rPr>
          <w:rStyle w:val="Odkaznapoznmkupodiarou"/>
        </w:rPr>
        <w:footnoteReference w:id="1"/>
      </w:r>
      <w:r w:rsidRPr="00DB61F5">
        <w:t xml:space="preserve"> s názvom </w:t>
      </w:r>
      <w:r w:rsidRPr="00DB61F5">
        <w:rPr>
          <w:i/>
        </w:rPr>
        <w:t xml:space="preserve">OECD </w:t>
      </w:r>
      <w:proofErr w:type="spellStart"/>
      <w:r w:rsidRPr="00DB61F5">
        <w:rPr>
          <w:i/>
        </w:rPr>
        <w:t>Skills</w:t>
      </w:r>
      <w:proofErr w:type="spellEnd"/>
      <w:r w:rsidRPr="00DB61F5">
        <w:rPr>
          <w:i/>
        </w:rPr>
        <w:t xml:space="preserve"> Outlook 2013: </w:t>
      </w:r>
      <w:proofErr w:type="spellStart"/>
      <w:r w:rsidRPr="00DB61F5">
        <w:rPr>
          <w:i/>
        </w:rPr>
        <w:t>First</w:t>
      </w:r>
      <w:proofErr w:type="spellEnd"/>
      <w:r w:rsidRPr="00DB61F5">
        <w:rPr>
          <w:i/>
        </w:rPr>
        <w:t xml:space="preserve"> </w:t>
      </w:r>
      <w:proofErr w:type="spellStart"/>
      <w:r w:rsidRPr="00DB61F5">
        <w:rPr>
          <w:i/>
        </w:rPr>
        <w:t>Results</w:t>
      </w:r>
      <w:proofErr w:type="spellEnd"/>
      <w:r w:rsidRPr="00DB61F5">
        <w:rPr>
          <w:i/>
        </w:rPr>
        <w:t xml:space="preserve"> </w:t>
      </w:r>
      <w:proofErr w:type="spellStart"/>
      <w:r w:rsidRPr="00DB61F5">
        <w:rPr>
          <w:i/>
        </w:rPr>
        <w:t>from</w:t>
      </w:r>
      <w:proofErr w:type="spellEnd"/>
      <w:r w:rsidRPr="00DB61F5">
        <w:rPr>
          <w:i/>
        </w:rPr>
        <w:t xml:space="preserve"> </w:t>
      </w:r>
      <w:proofErr w:type="spellStart"/>
      <w:r w:rsidRPr="00DB61F5">
        <w:rPr>
          <w:i/>
        </w:rPr>
        <w:t>the</w:t>
      </w:r>
      <w:proofErr w:type="spellEnd"/>
      <w:r w:rsidRPr="00DB61F5">
        <w:rPr>
          <w:i/>
        </w:rPr>
        <w:t xml:space="preserve"> </w:t>
      </w:r>
      <w:proofErr w:type="spellStart"/>
      <w:r w:rsidRPr="00DB61F5">
        <w:rPr>
          <w:i/>
        </w:rPr>
        <w:t>Survey</w:t>
      </w:r>
      <w:proofErr w:type="spellEnd"/>
      <w:r w:rsidRPr="00DB61F5">
        <w:rPr>
          <w:i/>
        </w:rPr>
        <w:t xml:space="preserve"> </w:t>
      </w:r>
      <w:proofErr w:type="spellStart"/>
      <w:r w:rsidRPr="00DB61F5">
        <w:rPr>
          <w:i/>
        </w:rPr>
        <w:t>of</w:t>
      </w:r>
      <w:proofErr w:type="spellEnd"/>
      <w:r w:rsidRPr="00DB61F5">
        <w:rPr>
          <w:i/>
        </w:rPr>
        <w:t xml:space="preserve"> </w:t>
      </w:r>
      <w:proofErr w:type="spellStart"/>
      <w:r w:rsidRPr="00DB61F5">
        <w:rPr>
          <w:i/>
        </w:rPr>
        <w:t>Adult</w:t>
      </w:r>
      <w:proofErr w:type="spellEnd"/>
      <w:r w:rsidRPr="00DB61F5">
        <w:rPr>
          <w:i/>
        </w:rPr>
        <w:t xml:space="preserve"> </w:t>
      </w:r>
      <w:proofErr w:type="spellStart"/>
      <w:r w:rsidRPr="00DB61F5">
        <w:rPr>
          <w:i/>
        </w:rPr>
        <w:t>Skills</w:t>
      </w:r>
      <w:proofErr w:type="spellEnd"/>
      <w:r w:rsidRPr="00DB61F5">
        <w:rPr>
          <w:i/>
        </w:rPr>
        <w:t xml:space="preserve"> (2013), </w:t>
      </w:r>
      <w:proofErr w:type="spellStart"/>
      <w:r w:rsidRPr="00DB61F5">
        <w:rPr>
          <w:i/>
        </w:rPr>
        <w:t>The</w:t>
      </w:r>
      <w:proofErr w:type="spellEnd"/>
      <w:r w:rsidRPr="00DB61F5">
        <w:rPr>
          <w:i/>
        </w:rPr>
        <w:t xml:space="preserve"> </w:t>
      </w:r>
      <w:proofErr w:type="spellStart"/>
      <w:r w:rsidRPr="00DB61F5">
        <w:rPr>
          <w:i/>
        </w:rPr>
        <w:t>Survey</w:t>
      </w:r>
      <w:proofErr w:type="spellEnd"/>
      <w:r w:rsidRPr="00DB61F5">
        <w:rPr>
          <w:i/>
        </w:rPr>
        <w:t xml:space="preserve"> </w:t>
      </w:r>
      <w:proofErr w:type="spellStart"/>
      <w:r w:rsidRPr="00DB61F5">
        <w:rPr>
          <w:i/>
        </w:rPr>
        <w:t>of</w:t>
      </w:r>
      <w:proofErr w:type="spellEnd"/>
      <w:r w:rsidRPr="00DB61F5">
        <w:rPr>
          <w:i/>
        </w:rPr>
        <w:t xml:space="preserve"> </w:t>
      </w:r>
      <w:proofErr w:type="spellStart"/>
      <w:r w:rsidRPr="00DB61F5">
        <w:rPr>
          <w:i/>
        </w:rPr>
        <w:t>Adult</w:t>
      </w:r>
      <w:proofErr w:type="spellEnd"/>
      <w:r w:rsidRPr="00DB61F5">
        <w:rPr>
          <w:i/>
        </w:rPr>
        <w:t xml:space="preserve"> </w:t>
      </w:r>
      <w:proofErr w:type="spellStart"/>
      <w:r w:rsidRPr="00DB61F5">
        <w:rPr>
          <w:i/>
        </w:rPr>
        <w:t>Skills</w:t>
      </w:r>
      <w:proofErr w:type="spellEnd"/>
      <w:r w:rsidRPr="00DB61F5">
        <w:rPr>
          <w:i/>
        </w:rPr>
        <w:t xml:space="preserve">: </w:t>
      </w:r>
      <w:proofErr w:type="spellStart"/>
      <w:r w:rsidRPr="00DB61F5">
        <w:rPr>
          <w:i/>
        </w:rPr>
        <w:t>Reader’s</w:t>
      </w:r>
      <w:proofErr w:type="spellEnd"/>
      <w:r w:rsidRPr="00DB61F5">
        <w:rPr>
          <w:i/>
        </w:rPr>
        <w:t xml:space="preserve"> </w:t>
      </w:r>
      <w:proofErr w:type="spellStart"/>
      <w:r w:rsidRPr="00DB61F5">
        <w:rPr>
          <w:i/>
        </w:rPr>
        <w:t>Companion</w:t>
      </w:r>
      <w:proofErr w:type="spellEnd"/>
      <w:r w:rsidRPr="00DB61F5">
        <w:rPr>
          <w:i/>
        </w:rPr>
        <w:t xml:space="preserve"> (2013)</w:t>
      </w:r>
      <w:r w:rsidRPr="00DB61F5">
        <w:t>.</w:t>
      </w:r>
    </w:p>
    <w:p w14:paraId="3DCE54F0" w14:textId="77777777" w:rsidR="00381792" w:rsidRPr="00DB61F5" w:rsidRDefault="00381792" w:rsidP="0098331B">
      <w:pPr>
        <w:pStyle w:val="TEXTDOKUMENTU"/>
      </w:pPr>
      <w:r w:rsidRPr="00DB61F5">
        <w:t xml:space="preserve">Cieľovou populáciou pre prieskum boli dospelí vo veku 16-65, s bydliskom v krajine v čase zberu dát, bez ohľadu na národnosť, občianstvo alebo používanie jazyka. Prieskum bol vykonaný u respondenta doma a spracovaný na prenosnom počítači alebo vyplnením papierovej verzie pomocou tlačených skúšobných brožúr, v závislosti na počítačových zručnostiach danej osoby. Pre testovanie a dotazníkové zisťovanie respondentov bol použitý oficiálny, štátny jazyk. V niektorých krajinách bolo hodnotenie vykonané aj v jazyku národnostnej menšiny alebo v regionálnych jazykoch. Veľkosť vzorky závisela predovšetkým od počtu posudzovaných kognitívnych domén a počtu jazykov, v ktorej sa prieskum v príslušnej krajine realizoval. Veľkosť vzorky bola určená minimálne od 4 500 až do výšky takmer 27 300 respondentov. Respondenti s veľmi nízkou úrovňou čitateľskej gramotnosti vynechávali celú časť čitateľskej a matematickej gramotnosti a riešenie problémov v technologicky vyspelom prostredí a postúpili  priamo k testu základných čitateľských "komponentov" zručností. </w:t>
      </w:r>
    </w:p>
    <w:p w14:paraId="2F9D413F" w14:textId="2A00B55A" w:rsidR="00381792" w:rsidRDefault="00381792" w:rsidP="0098331B">
      <w:pPr>
        <w:pStyle w:val="TEXTDOKUMENTU"/>
      </w:pPr>
      <w:r w:rsidRPr="003B7477">
        <w:t xml:space="preserve">Druhé kolo prieskumu zručností dospelých sa začalo v roku 2012 a zahŕňalo ďalších deväť krajín: Chile, Grécko, Indonéziu, Izrael, Litvu, Nový Zéland, Singapur, Slovinsko a Turecko. Údaje sa </w:t>
      </w:r>
      <w:r w:rsidRPr="003B7477">
        <w:lastRenderedPageBreak/>
        <w:t>zhromažďovali v roku 2014 a výsledky boli zverejnené v roku 2016. Tretie k</w:t>
      </w:r>
      <w:r w:rsidR="00C618BB">
        <w:t xml:space="preserve">olo zberu dát pre nové krajiny </w:t>
      </w:r>
      <w:r w:rsidRPr="003B7477">
        <w:t>sa začalo až v máji 201</w:t>
      </w:r>
      <w:r w:rsidR="000B5208">
        <w:t>6</w:t>
      </w:r>
      <w:r w:rsidR="00C618BB">
        <w:rPr>
          <w:rStyle w:val="Odkaznapoznmkupodiarou"/>
        </w:rPr>
        <w:footnoteReference w:id="2"/>
      </w:r>
      <w:r w:rsidRPr="003B7477">
        <w:t xml:space="preserve">, pričom výsledky budú zverejnené </w:t>
      </w:r>
      <w:r w:rsidR="000B5208">
        <w:t>v </w:t>
      </w:r>
      <w:r w:rsidRPr="003B7477">
        <w:t>r</w:t>
      </w:r>
      <w:r w:rsidR="000B5208">
        <w:t>oku 2019</w:t>
      </w:r>
      <w:r w:rsidRPr="003B7477">
        <w:t>.</w:t>
      </w:r>
    </w:p>
    <w:p w14:paraId="3EDCE15B" w14:textId="06B8ED4A" w:rsidR="005A3D4F" w:rsidRPr="00460FB8" w:rsidRDefault="00FB2C4A" w:rsidP="0098331B">
      <w:pPr>
        <w:pStyle w:val="Nadpis1"/>
      </w:pPr>
      <w:r w:rsidRPr="00460FB8">
        <w:t xml:space="preserve">Postavenie Slovenskej republiky v porovnaní </w:t>
      </w:r>
      <w:r w:rsidR="00484362">
        <w:t xml:space="preserve">s ostatnými zúčastnenými krajinami </w:t>
      </w:r>
      <w:r w:rsidRPr="00460FB8">
        <w:t xml:space="preserve">výskumu PIAAC </w:t>
      </w:r>
    </w:p>
    <w:p w14:paraId="3ABE473C" w14:textId="77777777" w:rsidR="00FB2C4A" w:rsidRPr="00FB2C4A" w:rsidRDefault="00FB2C4A" w:rsidP="0098331B">
      <w:pPr>
        <w:pStyle w:val="TEXTDOKUMENTU"/>
      </w:pPr>
      <w:r w:rsidRPr="00FB2C4A">
        <w:t xml:space="preserve">Podľa zistených meraní a správy OECD Slovensko dosahuje v medzinárodnom porovnaní krajín OECD, ktoré sa zúčastnili testovania, priemernú úroveň čitateľskej gramotnosti obyvateľstva, nadpriemernú úroveň matematickej gramotnosti a podpriemernú úroveň schopností obyvateľstva riešiť problémy v technicky vyspelom prostredí. </w:t>
      </w:r>
    </w:p>
    <w:p w14:paraId="30BFA735" w14:textId="779F0050" w:rsidR="00DA1A45" w:rsidRPr="00AC23E0" w:rsidRDefault="00DA1A45" w:rsidP="0098331B">
      <w:pPr>
        <w:pStyle w:val="TEXTDOKUMENTU"/>
      </w:pPr>
      <w:r w:rsidRPr="0094693D">
        <w:t>Národná správa</w:t>
      </w:r>
      <w:r w:rsidRPr="00AC23E0">
        <w:t xml:space="preserve"> o výskumu kompetencií dospelých v</w:t>
      </w:r>
      <w:r w:rsidR="00CB224D">
        <w:t> </w:t>
      </w:r>
      <w:r w:rsidRPr="00AC23E0">
        <w:t>SR</w:t>
      </w:r>
      <w:r w:rsidR="00CB224D">
        <w:t xml:space="preserve"> 2013</w:t>
      </w:r>
      <w:r w:rsidR="00484362">
        <w:rPr>
          <w:rStyle w:val="Odkaznapoznmkupodiarou"/>
        </w:rPr>
        <w:footnoteReference w:id="3"/>
      </w:r>
      <w:r w:rsidRPr="00AC23E0">
        <w:t xml:space="preserve"> tiež poukazuje na skutočnosť, že vo všeobecnosti občania Slovenskej republiky obstáli na dobrej úrovni v čitateľskej a matematickej gramotnosti vo výskume kompetencií dospelých PIAAC; tieto výsledky boli prijaté odbornou a laickou verejnosťou veľmi pozitívne</w:t>
      </w:r>
      <w:r w:rsidR="008F726C">
        <w:rPr>
          <w:rStyle w:val="Odkaznapoznmkupodiarou"/>
        </w:rPr>
        <w:footnoteReference w:id="4"/>
      </w:r>
      <w:r w:rsidRPr="00AC23E0">
        <w:t>. Na druhej strane však musíme poznamenať, že v časti výskumu, ktorá sa týkala využitia výpočtovej techniky pri riešení problému</w:t>
      </w:r>
      <w:r w:rsidR="00CB224D">
        <w:t>,</w:t>
      </w:r>
      <w:r w:rsidRPr="00AC23E0">
        <w:t xml:space="preserve"> je Slovensko takmer na chvoste zverejnených výsledkov. Druhou významnou výzvou pre Slovensko je, že miera medzigeneračnej akcelerácie čitateľskej a matematickej gramotnosti je mimoriadne nízka, tzn. zručnosti starších sú na porovnateľnej úrovni zručností generácie mladých ľudí.</w:t>
      </w:r>
    </w:p>
    <w:p w14:paraId="64C1D12F" w14:textId="00BE20F2" w:rsidR="007045CC" w:rsidRDefault="00DA1A45" w:rsidP="0098331B">
      <w:pPr>
        <w:pStyle w:val="TEXTDOKUMENTU"/>
      </w:pPr>
      <w:r w:rsidRPr="00AC23E0">
        <w:rPr>
          <w:u w:val="single"/>
        </w:rPr>
        <w:t>Výskum potvrdzuje, že dosiahnutie vyšších úrovní zručností znamená vyššiu účasť v procese vzdelávania a odbornej prípravy. Na druhej strane však, viac vzdelania automaticky neznamená vyššiu úroveň dosiahnutých zručností.</w:t>
      </w:r>
      <w:r w:rsidRPr="00AC23E0">
        <w:t xml:space="preserve"> Analýzy výskumu výsledkov mladších vekových skupín sú tiež prekvapivé z pohľadu dosiahnutých výsledkov vysokoškolského vzdelávania. Napr. študenti stredných škôl vo Fínsku dosiahli lepšie výsledky čitateľskej gramotnosti ako absolventi vysokých škôl na Slovensku.</w:t>
      </w:r>
    </w:p>
    <w:p w14:paraId="7A82DD26" w14:textId="77777777" w:rsidR="00AC23E0" w:rsidRPr="00637BB1" w:rsidRDefault="00AC23E0" w:rsidP="0098331B">
      <w:pPr>
        <w:pStyle w:val="TEXTDOKUMENTU"/>
      </w:pPr>
      <w:r w:rsidRPr="00637BB1">
        <w:t>Aké sú reálne čísla postavenia Slovenska medzi ďalšími krajinami?</w:t>
      </w:r>
    </w:p>
    <w:p w14:paraId="096AFC49" w14:textId="3705B030" w:rsidR="00AC23E0" w:rsidRPr="00762474" w:rsidRDefault="00AC23E0" w:rsidP="00762474">
      <w:pPr>
        <w:pStyle w:val="Odrky"/>
      </w:pPr>
      <w:r w:rsidRPr="00637BB1">
        <w:t xml:space="preserve">Podľa </w:t>
      </w:r>
      <w:r w:rsidRPr="00762474">
        <w:t>výsledkov výskumu na Slovensku, podobne ako vo väčšine krajín, existuje  nezanedbateľný podiel dospelých na nízkej úrovni čitateľskej a matematickej gramotnosti. Na Slovensku dosahuje až 11,8</w:t>
      </w:r>
      <w:r w:rsidR="002A7E83">
        <w:t xml:space="preserve"> </w:t>
      </w:r>
      <w:r w:rsidRPr="00762474">
        <w:t>% dospelých len najnižšiu úroveň čitateľskej gramotnosti a 13,8</w:t>
      </w:r>
      <w:r w:rsidR="002A7E83">
        <w:t xml:space="preserve"> </w:t>
      </w:r>
      <w:r w:rsidRPr="00762474">
        <w:t xml:space="preserve">% len najnižšiu úroveň matematickej gramotnosti. </w:t>
      </w:r>
    </w:p>
    <w:p w14:paraId="685D2B33" w14:textId="70005DFC" w:rsidR="00AC23E0" w:rsidRPr="00762474" w:rsidRDefault="00AC23E0" w:rsidP="00762474">
      <w:pPr>
        <w:pStyle w:val="Odrky"/>
      </w:pPr>
      <w:r w:rsidRPr="00762474">
        <w:lastRenderedPageBreak/>
        <w:t xml:space="preserve">V SR rozdiel medzi priemerným stupňom čitateľskej gramotnosti, ktorý dosiahli ľudia vo veku 16-24 rokov oproti výsledkom 55-65 ročných predstavuje len 10 bodov a patrí medzi najnižšie hodnoty spomedzi zúčastnených krajín výskumu 1. kola. Práve tento rozdiel a všeobecne rozdiely v úrovniach gramotnosti mladších a starších ľudí hovoria o akcelerácii čitateľskej gramotnosti obyvateľstva a efektívnosti systému vzdelávania. Na Slovensku je teda miera medzigeneračnej akcelerácie čitateľskej gramotnosti mimoriadne nízka, ako </w:t>
      </w:r>
      <w:r w:rsidR="00133BC8">
        <w:t>je uvedené vyššie.</w:t>
      </w:r>
    </w:p>
    <w:p w14:paraId="594F2396" w14:textId="77777777" w:rsidR="00AC23E0" w:rsidRPr="00762474" w:rsidRDefault="00AC23E0" w:rsidP="00762474">
      <w:pPr>
        <w:pStyle w:val="Odrky"/>
      </w:pPr>
      <w:r w:rsidRPr="00762474">
        <w:t xml:space="preserve">Na Slovensku je matematická gramotnosť 35-44 ročných vyššia ako matematická gramotnosť 25-34 ročných a tá je opäť vyššia ako matematická gramotnosť 16-24 ročných. </w:t>
      </w:r>
      <w:r w:rsidR="00C20E4D" w:rsidRPr="00762474">
        <w:t xml:space="preserve">Keďže </w:t>
      </w:r>
      <w:r w:rsidR="00637BB1" w:rsidRPr="00762474">
        <w:t>m</w:t>
      </w:r>
      <w:r w:rsidRPr="00762474">
        <w:t xml:space="preserve">atematická gramotnosť starších je vyššia ako matematická gramotnosť mladších, z medzigeneračného hľadiska </w:t>
      </w:r>
      <w:r w:rsidR="00C20E4D" w:rsidRPr="00762474">
        <w:t xml:space="preserve">opäť </w:t>
      </w:r>
      <w:r w:rsidRPr="00762474">
        <w:t>musíme konštatovať úpadok matematickej gramotnosti na Slovensku.</w:t>
      </w:r>
    </w:p>
    <w:p w14:paraId="4C150616" w14:textId="7044F282" w:rsidR="00AC23E0" w:rsidRPr="00637BB1" w:rsidRDefault="00AC23E0" w:rsidP="00762474">
      <w:pPr>
        <w:pStyle w:val="Odrky"/>
      </w:pPr>
      <w:r w:rsidRPr="00762474">
        <w:t>V mnohých krajinách nemá veľká časť obyvateľstva skúsenosti s IKT alebo jej chýba základná počítačová gramotnosť potrebná na využívanie IKT v každodennom živote.</w:t>
      </w:r>
      <w:r w:rsidR="00C20E4D" w:rsidRPr="00762474">
        <w:t xml:space="preserve"> </w:t>
      </w:r>
      <w:r w:rsidRPr="00762474">
        <w:t>Test schopností riešiť problémy v technicky vyspelom prostredí na Slovensku absolvovalo iba 63,6</w:t>
      </w:r>
      <w:r w:rsidR="002A7E83">
        <w:t xml:space="preserve"> </w:t>
      </w:r>
      <w:r w:rsidRPr="00762474">
        <w:t>% počítačovo gramotných respondentov. Keď porovnávame odstup od priemerných schopností obyvateľov krajín OECD, na úrovni celej populácie Slovensko zaostáva za priemerom o 7 percentuálnych bodov, ale v prípade mladých dospelých vo veku 16-24 rokov</w:t>
      </w:r>
      <w:r w:rsidRPr="00637BB1">
        <w:rPr>
          <w:rFonts w:eastAsia="Times New Roman"/>
        </w:rPr>
        <w:t xml:space="preserve"> je toto zaostávanie nezanedbateľne väčšie a predstavuje už 10 percentuálnych bodov.</w:t>
      </w:r>
    </w:p>
    <w:p w14:paraId="5D97569A" w14:textId="77777777" w:rsidR="0027484E" w:rsidRPr="000106A2" w:rsidRDefault="0027484E" w:rsidP="0098331B">
      <w:pPr>
        <w:pStyle w:val="TEXTDOKUMENTU"/>
      </w:pPr>
      <w:r w:rsidRPr="000106A2">
        <w:t xml:space="preserve">Výsledky analýz v medzinárodnej správe OECD potvrdzujú, že je veľmi silný pozitívny vzťah medzi účasťou dospelých v ďalšom vzdelávaní a úrovňou dosiahnutých kompetencií. V rámci výskumu PIAAC na Slovensku boli zistené údaje, ktoré sú nasledovné: </w:t>
      </w:r>
    </w:p>
    <w:p w14:paraId="11E23F45" w14:textId="77777777" w:rsidR="00752D03" w:rsidRPr="00AE5776" w:rsidRDefault="00C20E4D" w:rsidP="00762474">
      <w:pPr>
        <w:pStyle w:val="Odrky"/>
      </w:pPr>
      <w:r>
        <w:t>n</w:t>
      </w:r>
      <w:r w:rsidR="00752D03" w:rsidRPr="00AE5776">
        <w:t>a otázky vzdelávania</w:t>
      </w:r>
      <w:r w:rsidR="00752D03">
        <w:t xml:space="preserve"> sa</w:t>
      </w:r>
      <w:r w:rsidR="00752D03" w:rsidRPr="00AE5776">
        <w:t xml:space="preserve"> počas vlaňajšieho roka výsk</w:t>
      </w:r>
      <w:r w:rsidR="00752D03">
        <w:t>umu odpovedalo 93,9 % opýtaných</w:t>
      </w:r>
      <w:r w:rsidR="00752D03" w:rsidRPr="00FB276C">
        <w:t>;</w:t>
      </w:r>
      <w:r w:rsidR="00752D03" w:rsidRPr="00AE5776">
        <w:t xml:space="preserve"> </w:t>
      </w:r>
    </w:p>
    <w:p w14:paraId="2FA1EE11" w14:textId="77777777" w:rsidR="00752D03" w:rsidRDefault="00C20E4D" w:rsidP="00762474">
      <w:pPr>
        <w:pStyle w:val="Odrky"/>
      </w:pPr>
      <w:r>
        <w:t>i</w:t>
      </w:r>
      <w:r w:rsidR="00752D03">
        <w:t>n</w:t>
      </w:r>
      <w:r w:rsidR="00752D03" w:rsidRPr="00AE5776">
        <w:t>ternetové</w:t>
      </w:r>
      <w:r w:rsidR="00752D03">
        <w:t>ho</w:t>
      </w:r>
      <w:r w:rsidR="00752D03" w:rsidRPr="00AE5776">
        <w:t xml:space="preserve"> alebo dištančné</w:t>
      </w:r>
      <w:r w:rsidR="00752D03">
        <w:t>ho vzdelávania</w:t>
      </w:r>
      <w:r w:rsidR="00752D03" w:rsidRPr="00AE5776">
        <w:t xml:space="preserve"> sa zúčastnilo 3,2 % respondentov</w:t>
      </w:r>
      <w:r w:rsidR="00752D03" w:rsidRPr="00FB276C">
        <w:t>;</w:t>
      </w:r>
      <w:r w:rsidR="00752D03" w:rsidRPr="00AE5776">
        <w:t xml:space="preserve"> </w:t>
      </w:r>
    </w:p>
    <w:p w14:paraId="7236DE43" w14:textId="77777777" w:rsidR="00752D03" w:rsidRDefault="00C20E4D" w:rsidP="00762474">
      <w:pPr>
        <w:pStyle w:val="Odrky"/>
      </w:pPr>
      <w:r>
        <w:t>v</w:t>
      </w:r>
      <w:r w:rsidR="00752D03">
        <w:t>zdelávanie na pracovisku absolvovalo</w:t>
      </w:r>
      <w:r w:rsidR="00752D03" w:rsidRPr="00AE5776">
        <w:t xml:space="preserve"> 21,2 % osôb prieskumu</w:t>
      </w:r>
      <w:r w:rsidR="00752D03" w:rsidRPr="00FB276C">
        <w:t>;</w:t>
      </w:r>
    </w:p>
    <w:p w14:paraId="3DF9933F" w14:textId="77777777" w:rsidR="00752D03" w:rsidRPr="00AE5776" w:rsidRDefault="00C20E4D" w:rsidP="00762474">
      <w:pPr>
        <w:pStyle w:val="Odrky"/>
      </w:pPr>
      <w:r>
        <w:t>v</w:t>
      </w:r>
      <w:r w:rsidR="00752D03" w:rsidRPr="00210DB0">
        <w:t xml:space="preserve"> </w:t>
      </w:r>
      <w:r w:rsidR="00752D03" w:rsidRPr="00AE5776">
        <w:t xml:space="preserve">účasti na seminároch, či </w:t>
      </w:r>
      <w:proofErr w:type="spellStart"/>
      <w:r w:rsidR="00752D03" w:rsidRPr="00AE5776">
        <w:t>workshopoch</w:t>
      </w:r>
      <w:proofErr w:type="spellEnd"/>
      <w:r w:rsidR="00752D03" w:rsidRPr="00AE5776">
        <w:t xml:space="preserve"> </w:t>
      </w:r>
      <w:r w:rsidR="00752D03">
        <w:t>kladne</w:t>
      </w:r>
      <w:r w:rsidR="00752D03" w:rsidRPr="00AE5776">
        <w:t xml:space="preserve"> odpovedalo 11,1 % opýtaných</w:t>
      </w:r>
      <w:r w:rsidR="00752D03" w:rsidRPr="00FB276C">
        <w:t>;</w:t>
      </w:r>
    </w:p>
    <w:p w14:paraId="2A92A8BC" w14:textId="77777777" w:rsidR="00752D03" w:rsidRPr="00AE5776" w:rsidRDefault="00C20E4D" w:rsidP="00762474">
      <w:pPr>
        <w:pStyle w:val="Odrky"/>
      </w:pPr>
      <w:r>
        <w:t>s</w:t>
      </w:r>
      <w:r w:rsidR="00752D03" w:rsidRPr="00AE5776">
        <w:t>úkromných vzdelávacích aktivít</w:t>
      </w:r>
      <w:r w:rsidR="00752D03">
        <w:t xml:space="preserve"> sa</w:t>
      </w:r>
      <w:r w:rsidR="00752D03" w:rsidRPr="00AE5776">
        <w:t xml:space="preserve"> počas </w:t>
      </w:r>
      <w:r w:rsidR="00752D03">
        <w:t>minulého</w:t>
      </w:r>
      <w:r w:rsidR="00752D03" w:rsidRPr="00AE5776">
        <w:t xml:space="preserve"> roka</w:t>
      </w:r>
      <w:r w:rsidR="00752D03">
        <w:t xml:space="preserve"> zúčastnilo</w:t>
      </w:r>
      <w:r w:rsidR="00752D03" w:rsidRPr="00AE5776">
        <w:t xml:space="preserve"> iba 6 % respondentov</w:t>
      </w:r>
      <w:r w:rsidR="00752D03" w:rsidRPr="00FB276C">
        <w:t>;</w:t>
      </w:r>
    </w:p>
    <w:p w14:paraId="57600DC3" w14:textId="1602DED0" w:rsidR="0098331B" w:rsidRDefault="00C20E4D" w:rsidP="00762474">
      <w:pPr>
        <w:pStyle w:val="Odrky"/>
      </w:pPr>
      <w:r>
        <w:t>a</w:t>
      </w:r>
      <w:r w:rsidR="00752D03" w:rsidRPr="00AE5776">
        <w:t xml:space="preserve">ž 93,8 % opýtaných </w:t>
      </w:r>
      <w:r w:rsidR="009A7371">
        <w:t>neabsolvovalo</w:t>
      </w:r>
      <w:r w:rsidR="009A7371" w:rsidRPr="00AE5776">
        <w:t xml:space="preserve"> </w:t>
      </w:r>
      <w:r w:rsidR="00752D03" w:rsidRPr="00AE5776">
        <w:t>žiadnu súkromnú aktivitu vzdelávacieho charakteru</w:t>
      </w:r>
      <w:r w:rsidR="00752D03" w:rsidRPr="00FB276C">
        <w:t>.</w:t>
      </w:r>
    </w:p>
    <w:p w14:paraId="1EA75F61" w14:textId="67D2F2EA" w:rsidR="00752D03" w:rsidRPr="0098331B" w:rsidRDefault="0098331B" w:rsidP="0098331B">
      <w:pPr>
        <w:rPr>
          <w:rFonts w:eastAsiaTheme="minorEastAsia" w:cs="Times New Roman"/>
          <w:lang w:eastAsia="sk-SK"/>
        </w:rPr>
      </w:pPr>
      <w:r>
        <w:rPr>
          <w:rFonts w:cs="Times New Roman"/>
        </w:rPr>
        <w:br w:type="page"/>
      </w:r>
    </w:p>
    <w:p w14:paraId="02BE82C9" w14:textId="58ACFE7F" w:rsidR="007045CC" w:rsidRPr="00A8626E" w:rsidRDefault="00BD7B58" w:rsidP="0098331B">
      <w:pPr>
        <w:pStyle w:val="Nadpis1"/>
      </w:pPr>
      <w:r w:rsidRPr="00A8626E">
        <w:lastRenderedPageBreak/>
        <w:t xml:space="preserve">Zhrnutie </w:t>
      </w:r>
      <w:r w:rsidR="00301620" w:rsidRPr="00A8626E">
        <w:t>d</w:t>
      </w:r>
      <w:r w:rsidR="007045CC" w:rsidRPr="00A8626E">
        <w:t>ôležit</w:t>
      </w:r>
      <w:r w:rsidR="00301620" w:rsidRPr="00A8626E">
        <w:t xml:space="preserve">ých </w:t>
      </w:r>
      <w:r w:rsidR="007045CC" w:rsidRPr="00A8626E">
        <w:t>záver</w:t>
      </w:r>
      <w:r w:rsidR="00301620" w:rsidRPr="00A8626E">
        <w:t>ov</w:t>
      </w:r>
      <w:r w:rsidR="007045CC" w:rsidRPr="00A8626E">
        <w:t xml:space="preserve"> z </w:t>
      </w:r>
      <w:r w:rsidR="00F9025C">
        <w:t>N</w:t>
      </w:r>
      <w:r w:rsidR="007045CC" w:rsidRPr="00A8626E">
        <w:t>árodnej analýzy:</w:t>
      </w:r>
    </w:p>
    <w:p w14:paraId="02888410" w14:textId="177EA547" w:rsidR="007045CC" w:rsidRDefault="007045CC" w:rsidP="00C5346F">
      <w:pPr>
        <w:pStyle w:val="Nadpis2"/>
      </w:pPr>
      <w:r w:rsidRPr="00762474">
        <w:t>Čitateľská gramotnosť:</w:t>
      </w:r>
    </w:p>
    <w:p w14:paraId="631CFEB4" w14:textId="77777777" w:rsidR="00C5346F" w:rsidRPr="00327888" w:rsidRDefault="00C5346F" w:rsidP="00C5346F">
      <w:pPr>
        <w:pStyle w:val="Odrky"/>
      </w:pPr>
      <w:r w:rsidRPr="00327888">
        <w:t>rozhodujúci je podiel všetkých druhov škôl počnúc materskými školami, ktoré zásadným spôsobom formujú túto schopnosť,</w:t>
      </w:r>
    </w:p>
    <w:p w14:paraId="6A642704" w14:textId="77777777" w:rsidR="00C5346F" w:rsidRPr="00327888" w:rsidRDefault="00C5346F" w:rsidP="00C5346F">
      <w:pPr>
        <w:pStyle w:val="Odrky"/>
      </w:pPr>
      <w:r w:rsidRPr="00327888">
        <w:t>úroveň čitateľskej gramotnosti výrazne súvisí s úrovňou vzdelania, ľudia s vyšším vzdelaním dosahujú aj vyššie priemerné hodnotenie a častejšie sa umiestňujú na najvyšších stupňoch čitateľskej gramotnosti,</w:t>
      </w:r>
      <w:r w:rsidRPr="00327888">
        <w:rPr>
          <w:rStyle w:val="Odkaznapoznmkupodiarou"/>
          <w:rFonts w:cstheme="minorHAnsi"/>
        </w:rPr>
        <w:footnoteReference w:id="5"/>
      </w:r>
    </w:p>
    <w:p w14:paraId="1F39A650" w14:textId="77777777" w:rsidR="00C5346F" w:rsidRPr="00327888" w:rsidRDefault="00C5346F" w:rsidP="00C5346F">
      <w:pPr>
        <w:pStyle w:val="Odrky"/>
      </w:pPr>
      <w:r w:rsidRPr="00327888">
        <w:t xml:space="preserve">po dosiahnutí úplného stredoškolského vzdelania s maturitou sa už úroveň čitateľskej gramotnosti občanov SR zvyšuje oveľa pomalšie, </w:t>
      </w:r>
    </w:p>
    <w:p w14:paraId="01AE0716" w14:textId="0ABF6DE4" w:rsidR="00C5346F" w:rsidRPr="00327888" w:rsidRDefault="00C5346F" w:rsidP="00C5346F">
      <w:pPr>
        <w:pStyle w:val="Odrky"/>
      </w:pPr>
      <w:r w:rsidRPr="00327888">
        <w:t>rozdiel medzi tromi nižšími vekovými skupinami (16-24, 25-34 a 35-44 roční) je minimálny</w:t>
      </w:r>
      <w:r w:rsidR="002A7E83">
        <w:t>,</w:t>
      </w:r>
    </w:p>
    <w:p w14:paraId="559CD18A" w14:textId="6CE767A4" w:rsidR="00C5346F" w:rsidRPr="007045CC" w:rsidRDefault="00C5346F" w:rsidP="00762474">
      <w:pPr>
        <w:pStyle w:val="Odrky"/>
      </w:pPr>
      <w:r w:rsidRPr="007045CC">
        <w:t>vo vyšších vekových skupinách sa čitateľská gramotnosť už nezvyšuje</w:t>
      </w:r>
      <w:r w:rsidR="002A7E83">
        <w:t>.</w:t>
      </w:r>
    </w:p>
    <w:p w14:paraId="6FAB8487" w14:textId="49389022" w:rsidR="007045CC" w:rsidRPr="000046B5" w:rsidRDefault="007045CC" w:rsidP="00B87239">
      <w:pPr>
        <w:pStyle w:val="Nadpis2"/>
      </w:pPr>
      <w:r w:rsidRPr="000046B5">
        <w:t>Matematická gramotnosť:</w:t>
      </w:r>
    </w:p>
    <w:p w14:paraId="2208317F" w14:textId="77777777" w:rsidR="007045CC" w:rsidRPr="007045CC" w:rsidRDefault="007045CC" w:rsidP="00762474">
      <w:pPr>
        <w:pStyle w:val="Odrky"/>
      </w:pPr>
      <w:r w:rsidRPr="007045CC">
        <w:t xml:space="preserve">Slovensko sa nachádza medzi 21 porovnávanými krajinami </w:t>
      </w:r>
      <w:r w:rsidR="000046B5">
        <w:t xml:space="preserve">1. kola výskumu </w:t>
      </w:r>
      <w:r w:rsidRPr="007045CC">
        <w:t>na 7. mieste – je to vďaka výrazne nadpriemernému podielu dospelých, ktorí sa umiestnili na 3. stupni matematickej gramotnosti</w:t>
      </w:r>
      <w:r w:rsidR="000046B5">
        <w:t>,</w:t>
      </w:r>
    </w:p>
    <w:p w14:paraId="2F5F91C1" w14:textId="77777777" w:rsidR="007045CC" w:rsidRPr="007045CC" w:rsidRDefault="007045CC" w:rsidP="00762474">
      <w:pPr>
        <w:pStyle w:val="Odrky"/>
      </w:pPr>
      <w:r w:rsidRPr="007045CC">
        <w:t>matematická, podobne ako čitateľská gramotnosť, súvisí s dosiahnutým vzdelaním, ľudia s</w:t>
      </w:r>
      <w:r w:rsidR="00787889">
        <w:t> </w:t>
      </w:r>
      <w:r w:rsidRPr="007045CC">
        <w:t>vyšším vzdelaním spravidla dosahujú aj vyššie priemerné hodnotenie a viac z nich sa umiestňuje na najvyšších stupňoch matematickej gramotnosti</w:t>
      </w:r>
      <w:r w:rsidR="000046B5">
        <w:t>,</w:t>
      </w:r>
    </w:p>
    <w:p w14:paraId="006770EF" w14:textId="77777777" w:rsidR="007045CC" w:rsidRPr="007045CC" w:rsidRDefault="007045CC" w:rsidP="00762474">
      <w:pPr>
        <w:pStyle w:val="Odrky"/>
      </w:pPr>
      <w:r w:rsidRPr="007045CC">
        <w:t>najvyšší stupeň matematickej gramotnosti dosiahol viac ako dvojnásobný podiel absolventov magisterského a inžinierskeho štúdia než absolventov stredných škôl s</w:t>
      </w:r>
      <w:r w:rsidR="000046B5">
        <w:t> </w:t>
      </w:r>
      <w:r w:rsidRPr="007045CC">
        <w:t>maturitou</w:t>
      </w:r>
      <w:r w:rsidR="000046B5">
        <w:t>,</w:t>
      </w:r>
    </w:p>
    <w:p w14:paraId="1B642FCF" w14:textId="77777777" w:rsidR="007045CC" w:rsidRPr="007045CC" w:rsidRDefault="007045CC" w:rsidP="00762474">
      <w:pPr>
        <w:pStyle w:val="Odrky"/>
      </w:pPr>
      <w:r w:rsidRPr="007045CC">
        <w:t>matematická gramotnosť 35-44 ročných je vyššia ako matematická gramotnosť 25-34 ročných a tá je opäť vyššia ako matem</w:t>
      </w:r>
      <w:r w:rsidR="000046B5">
        <w:t>atická gramotnosť 16-24 ročných,</w:t>
      </w:r>
      <w:r w:rsidRPr="007045CC">
        <w:t xml:space="preserve"> </w:t>
      </w:r>
    </w:p>
    <w:p w14:paraId="6D8AC767" w14:textId="77777777" w:rsidR="007045CC" w:rsidRDefault="007045CC" w:rsidP="00762474">
      <w:pPr>
        <w:pStyle w:val="Odrky"/>
      </w:pPr>
      <w:r w:rsidRPr="007045CC">
        <w:t>domnienku, že matematická gramotnosť sa na rozdiel od čitateľskej gramotnosti vďaka kurzom a školeniam zvyšuje aj vo vyššom veku, podrobnejšia analýza nepotvrdzuje.</w:t>
      </w:r>
    </w:p>
    <w:p w14:paraId="047FF80A" w14:textId="77777777" w:rsidR="002A7E83" w:rsidRDefault="002A7E83" w:rsidP="002A7E83">
      <w:pPr>
        <w:pStyle w:val="Odrky"/>
        <w:numPr>
          <w:ilvl w:val="0"/>
          <w:numId w:val="0"/>
        </w:numPr>
        <w:ind w:left="568"/>
      </w:pPr>
    </w:p>
    <w:p w14:paraId="3C5B5C0B" w14:textId="77777777" w:rsidR="002A7E83" w:rsidRPr="007045CC" w:rsidRDefault="002A7E83" w:rsidP="002A7E83">
      <w:pPr>
        <w:pStyle w:val="Odrky"/>
        <w:numPr>
          <w:ilvl w:val="0"/>
          <w:numId w:val="0"/>
        </w:numPr>
        <w:ind w:left="568"/>
      </w:pPr>
    </w:p>
    <w:p w14:paraId="1BBA842F" w14:textId="77777777" w:rsidR="007045CC" w:rsidRPr="00B87239" w:rsidRDefault="007045CC" w:rsidP="00B87239">
      <w:pPr>
        <w:pStyle w:val="Nadpis2"/>
      </w:pPr>
      <w:r w:rsidRPr="00B87239">
        <w:lastRenderedPageBreak/>
        <w:t>Schopnosť riešiť problémy v technicky vyspelom prostredí:</w:t>
      </w:r>
    </w:p>
    <w:p w14:paraId="5869DC5C" w14:textId="7B92AA3D" w:rsidR="007045CC" w:rsidRPr="007045CC" w:rsidRDefault="000046B5" w:rsidP="007045CC">
      <w:pPr>
        <w:autoSpaceDE w:val="0"/>
        <w:autoSpaceDN w:val="0"/>
        <w:adjustRightInd w:val="0"/>
        <w:spacing w:after="0"/>
        <w:jc w:val="both"/>
        <w:rPr>
          <w:rFonts w:cstheme="minorHAnsi"/>
        </w:rPr>
      </w:pPr>
      <w:r>
        <w:rPr>
          <w:rFonts w:cstheme="minorHAnsi"/>
        </w:rPr>
        <w:t xml:space="preserve">Vo výskume PIAAC </w:t>
      </w:r>
      <w:r w:rsidR="007045CC" w:rsidRPr="007045CC">
        <w:rPr>
          <w:rFonts w:cstheme="minorHAnsi"/>
        </w:rPr>
        <w:t>je definovaná ako schopnosť používať digitálne zariadenia, komunikačné prostriedky a siete na získanie a posúdenie informácií, komunikovanie s inými a vykonávanie</w:t>
      </w:r>
      <w:r w:rsidR="002D0AD9">
        <w:rPr>
          <w:rFonts w:cstheme="minorHAnsi"/>
        </w:rPr>
        <w:t xml:space="preserve"> </w:t>
      </w:r>
      <w:r w:rsidR="007045CC" w:rsidRPr="007045CC">
        <w:rPr>
          <w:rFonts w:cstheme="minorHAnsi"/>
        </w:rPr>
        <w:t>praktických úloh. V jej centre je schopnosť riešiť problémy v osobnej, pracovnej a občianskej oblasti voľbou primeraných cieľov a postupov na získanie a použitie informácií prostredníctvom počítačov a počítačových sietí. Riešenie problémov v technicky vyspelom prostredí predstavuje prienik toho, čo niekedy nazývame „počítačovou gramotnosťou“ (t.j. schopnosťou používať zariadenia IKT) a poznávacích zručností, ktoré si vyžaduje riešenie problémov. Na splnenie testových úloh sú nevyhnutne potrebné niektoré základné poznatky o používaní vstupných zariadení IKT, ako je klávesnica, myš, obrazovka, nástroje na správu súborov a aplikácie (internetové vyhľadávače, dátové editory, e</w:t>
      </w:r>
      <w:r w:rsidR="00106273">
        <w:rPr>
          <w:rFonts w:cstheme="minorHAnsi"/>
        </w:rPr>
        <w:t>-</w:t>
      </w:r>
      <w:r w:rsidR="007045CC" w:rsidRPr="007045CC">
        <w:rPr>
          <w:rFonts w:cstheme="minorHAnsi"/>
        </w:rPr>
        <w:t xml:space="preserve">mail) a grafické rozhrania. </w:t>
      </w:r>
      <w:r w:rsidR="007045CC" w:rsidRPr="007045CC">
        <w:rPr>
          <w:rFonts w:cstheme="minorHAnsi"/>
          <w:i/>
        </w:rPr>
        <w:t xml:space="preserve">Cieľom však </w:t>
      </w:r>
      <w:r w:rsidR="007045CC" w:rsidRPr="000046B5">
        <w:rPr>
          <w:rFonts w:cstheme="minorHAnsi"/>
          <w:b/>
          <w:i/>
        </w:rPr>
        <w:t>nie je testovať izolovanú gramotnosť v používaní zariadení IKT a aplikácií, ale</w:t>
      </w:r>
      <w:r w:rsidR="007045CC" w:rsidRPr="000046B5">
        <w:rPr>
          <w:rFonts w:cstheme="minorHAnsi"/>
          <w:b/>
        </w:rPr>
        <w:t xml:space="preserve"> </w:t>
      </w:r>
      <w:r w:rsidR="007045CC" w:rsidRPr="000046B5">
        <w:rPr>
          <w:rFonts w:cstheme="minorHAnsi"/>
          <w:b/>
          <w:i/>
        </w:rPr>
        <w:t>posúdiť skôr schopnosť dospelých využiť tieto prostriedky</w:t>
      </w:r>
      <w:r w:rsidR="007045CC" w:rsidRPr="007045CC">
        <w:rPr>
          <w:rFonts w:cstheme="minorHAnsi"/>
          <w:i/>
        </w:rPr>
        <w:t xml:space="preserve"> efektívnym a cieľavedomým spôsobom na získanie, spracovanie, posúdenie a analýzu informácií</w:t>
      </w:r>
      <w:r w:rsidR="007045CC" w:rsidRPr="007045CC">
        <w:rPr>
          <w:rFonts w:cstheme="minorHAnsi"/>
        </w:rPr>
        <w:t>.</w:t>
      </w:r>
    </w:p>
    <w:p w14:paraId="228200D8" w14:textId="77777777" w:rsidR="007045CC" w:rsidRPr="007045CC" w:rsidRDefault="007045CC" w:rsidP="007045CC">
      <w:pPr>
        <w:autoSpaceDE w:val="0"/>
        <w:autoSpaceDN w:val="0"/>
        <w:adjustRightInd w:val="0"/>
        <w:spacing w:after="0"/>
        <w:rPr>
          <w:rFonts w:cstheme="minorHAnsi"/>
        </w:rPr>
      </w:pPr>
      <w:r w:rsidRPr="007045CC">
        <w:rPr>
          <w:rFonts w:cstheme="minorHAnsi"/>
          <w:b/>
        </w:rPr>
        <w:t>Na Slovensku</w:t>
      </w:r>
      <w:r w:rsidRPr="007045CC">
        <w:rPr>
          <w:rFonts w:cstheme="minorHAnsi"/>
        </w:rPr>
        <w:t xml:space="preserve"> :</w:t>
      </w:r>
    </w:p>
    <w:p w14:paraId="70672A85" w14:textId="1FF31FE2" w:rsidR="007045CC" w:rsidRPr="007045CC" w:rsidRDefault="007045CC" w:rsidP="00B87239">
      <w:pPr>
        <w:pStyle w:val="Odrky"/>
      </w:pPr>
      <w:r w:rsidRPr="007045CC">
        <w:t>22</w:t>
      </w:r>
      <w:r w:rsidR="00D80B10">
        <w:t xml:space="preserve"> </w:t>
      </w:r>
      <w:r w:rsidRPr="007045CC">
        <w:t xml:space="preserve">% oslovených nemalo predchádzajúcu skúsenosť s počítačom, </w:t>
      </w:r>
    </w:p>
    <w:p w14:paraId="40D7182B" w14:textId="4D1AD28E" w:rsidR="007045CC" w:rsidRPr="007045CC" w:rsidRDefault="007045CC" w:rsidP="00B87239">
      <w:pPr>
        <w:pStyle w:val="Odrky"/>
      </w:pPr>
      <w:r w:rsidRPr="007045CC">
        <w:t>2,2</w:t>
      </w:r>
      <w:r w:rsidR="00D80B10">
        <w:t xml:space="preserve"> </w:t>
      </w:r>
      <w:r w:rsidRPr="007045CC">
        <w:t>% respondentov neprešlo základným testom počítačovej gramotnosti,</w:t>
      </w:r>
    </w:p>
    <w:p w14:paraId="16C6FA2C" w14:textId="190C66EF" w:rsidR="007045CC" w:rsidRPr="007045CC" w:rsidRDefault="007045CC" w:rsidP="00B87239">
      <w:pPr>
        <w:pStyle w:val="Odrky"/>
      </w:pPr>
      <w:r w:rsidRPr="007045CC">
        <w:t>12,2</w:t>
      </w:r>
      <w:r w:rsidR="00D80B10">
        <w:t xml:space="preserve"> </w:t>
      </w:r>
      <w:r w:rsidRPr="007045CC">
        <w:t xml:space="preserve">% ľudí sa z osobných dôvodov rozhodlo pre papierovú verziu testu, </w:t>
      </w:r>
    </w:p>
    <w:p w14:paraId="6A782793" w14:textId="0BD58E08" w:rsidR="007045CC" w:rsidRPr="007045CC" w:rsidRDefault="007045CC" w:rsidP="00B87239">
      <w:pPr>
        <w:pStyle w:val="Odrky"/>
      </w:pPr>
      <w:r w:rsidRPr="007045CC">
        <w:t>test schopnosti riešiť problémy v technicky vyspelom prostredí teda na Slovensku absolvovalo iba 63,6</w:t>
      </w:r>
      <w:r w:rsidR="00D80B10">
        <w:t xml:space="preserve"> </w:t>
      </w:r>
      <w:r w:rsidRPr="007045CC">
        <w:t xml:space="preserve">% počítačovo gramotných respondentov, </w:t>
      </w:r>
    </w:p>
    <w:p w14:paraId="1E931815" w14:textId="1AB68D05" w:rsidR="007045CC" w:rsidRPr="007045CC" w:rsidRDefault="007045CC" w:rsidP="00B87239">
      <w:pPr>
        <w:pStyle w:val="Odrky"/>
      </w:pPr>
      <w:r w:rsidRPr="007045CC">
        <w:t>z 36,4</w:t>
      </w:r>
      <w:r w:rsidR="00D80B10">
        <w:t xml:space="preserve"> </w:t>
      </w:r>
      <w:r w:rsidRPr="007045CC">
        <w:t>% tých, ktorí ho neabsolvovali, dve tretiny vôbec neboli schopné podrobiť sa takémuto testu.</w:t>
      </w:r>
    </w:p>
    <w:p w14:paraId="4F0A4A47" w14:textId="77777777" w:rsidR="007045CC" w:rsidRPr="007045CC" w:rsidRDefault="007045CC" w:rsidP="0098331B">
      <w:pPr>
        <w:pStyle w:val="TEXTDOKUMENTU"/>
      </w:pPr>
      <w:r w:rsidRPr="007045CC">
        <w:t xml:space="preserve">Postavenie Slovenska v medzinárodnom porovnaní schopnosti obyvateľov riešiť problémy v technicky vyspelom prostredí </w:t>
      </w:r>
      <w:r w:rsidRPr="007045CC">
        <w:rPr>
          <w:u w:val="single"/>
        </w:rPr>
        <w:t>zaostávania za priemerom krajín OECD</w:t>
      </w:r>
      <w:r w:rsidRPr="007045CC">
        <w:t>.</w:t>
      </w:r>
    </w:p>
    <w:p w14:paraId="58D068D9" w14:textId="77777777" w:rsidR="007045CC" w:rsidRPr="00B87239" w:rsidRDefault="007045CC" w:rsidP="00D80B10">
      <w:pPr>
        <w:pStyle w:val="Odrky"/>
        <w:numPr>
          <w:ilvl w:val="0"/>
          <w:numId w:val="0"/>
        </w:numPr>
        <w:ind w:left="284"/>
        <w:rPr>
          <w:rStyle w:val="OdrkyChar"/>
        </w:rPr>
      </w:pPr>
      <w:r w:rsidRPr="007045CC">
        <w:t xml:space="preserve">Úroveň schopností riešiť problémy v technicky vyspelom prostredí na rozdiel od čitateľskej a </w:t>
      </w:r>
      <w:r w:rsidRPr="00B87239">
        <w:rPr>
          <w:rStyle w:val="OdrkyChar"/>
        </w:rPr>
        <w:t>matematickej gramotnosti súvisí s úrovňou dosiahnutého vzdelania v menšej miere.</w:t>
      </w:r>
    </w:p>
    <w:p w14:paraId="67BD1D9E" w14:textId="3790F638" w:rsidR="007045CC" w:rsidRPr="007045CC" w:rsidRDefault="007045CC" w:rsidP="0098331B">
      <w:pPr>
        <w:pStyle w:val="TEXTDOKUMENTU"/>
      </w:pPr>
      <w:r w:rsidRPr="007045CC">
        <w:t xml:space="preserve">Pre ľudí vo vyšších vekových skupinách </w:t>
      </w:r>
      <w:r w:rsidR="006F761E">
        <w:t xml:space="preserve">(45+) </w:t>
      </w:r>
      <w:r w:rsidRPr="007045CC">
        <w:t>je nadobudnutie schopnosti používať IKT a riešiť problémy s ich použitím často príliš náročnou a ťažko zvládnuteľnou úlohou. O to dôležitejšie je, aby tieto schopnosti získavali mladší ľudia. V tejto oblasti má preto medzigeneračný rozdiel mimoriadne veľký význam.</w:t>
      </w:r>
    </w:p>
    <w:p w14:paraId="1D740A58" w14:textId="59ACC2EC" w:rsidR="007045CC" w:rsidRDefault="007045CC" w:rsidP="0098331B">
      <w:pPr>
        <w:pStyle w:val="TEXTDOKUMENTU"/>
      </w:pPr>
      <w:r w:rsidRPr="007045CC">
        <w:t>Najväčší rozdiel medzi mladými ľuďmi vo veku 16-24 rokov a celou populáciou je v podstatne menšom počte mladých ľudí, ktorí sa vzdali možnosti počítačového testovania alebo neprešli základným testom počítačovej gramotnosti. (Kým v celej populácii bolo takýchto ľudí až 36,4</w:t>
      </w:r>
      <w:r w:rsidR="00C97557">
        <w:t xml:space="preserve"> </w:t>
      </w:r>
      <w:r w:rsidRPr="007045CC">
        <w:t>%, v skupine mladých ich bolo 13,3</w:t>
      </w:r>
      <w:r w:rsidR="00C97557">
        <w:t xml:space="preserve"> </w:t>
      </w:r>
      <w:r w:rsidRPr="007045CC">
        <w:t xml:space="preserve">%). </w:t>
      </w:r>
    </w:p>
    <w:p w14:paraId="07BD9B7A" w14:textId="77777777" w:rsidR="007045CC" w:rsidRPr="00B87239" w:rsidRDefault="007045CC" w:rsidP="00C97557">
      <w:pPr>
        <w:pStyle w:val="Odrky"/>
        <w:numPr>
          <w:ilvl w:val="0"/>
          <w:numId w:val="0"/>
        </w:numPr>
        <w:ind w:left="568"/>
        <w:rPr>
          <w:rFonts w:cstheme="minorHAnsi"/>
        </w:rPr>
      </w:pPr>
      <w:r w:rsidRPr="00B87239">
        <w:rPr>
          <w:rStyle w:val="OdrkyChar"/>
        </w:rPr>
        <w:lastRenderedPageBreak/>
        <w:t xml:space="preserve">Medzi </w:t>
      </w:r>
      <w:r w:rsidRPr="00B87239">
        <w:rPr>
          <w:rStyle w:val="TEXTDOKUMENTUChar"/>
          <w:rFonts w:eastAsiaTheme="minorEastAsia"/>
        </w:rPr>
        <w:t>mladými ľuďmi do 24 rokov je približne len 7% počítačovo úplne negramotných, 2. a 3. stupni schopnosti riešiť problémy v technicky vyspelom prostredí dosiahlo dvojnásobne viac mladých do 24 rokov ako</w:t>
      </w:r>
      <w:r w:rsidRPr="00B87239">
        <w:rPr>
          <w:rStyle w:val="OdrkyChar"/>
        </w:rPr>
        <w:t xml:space="preserve"> starších obyvateľov Slovenska. Problémom však ostáva relatívne</w:t>
      </w:r>
      <w:r w:rsidRPr="00B87239">
        <w:rPr>
          <w:rFonts w:cstheme="minorHAnsi"/>
        </w:rPr>
        <w:t xml:space="preserve"> nízka úroveň týchto schopností</w:t>
      </w:r>
      <w:r w:rsidR="00106273" w:rsidRPr="00B87239">
        <w:rPr>
          <w:rFonts w:cstheme="minorHAnsi"/>
        </w:rPr>
        <w:t>.</w:t>
      </w:r>
    </w:p>
    <w:p w14:paraId="4413193D" w14:textId="77777777" w:rsidR="007045CC" w:rsidRPr="007045CC" w:rsidRDefault="007045CC" w:rsidP="0098331B">
      <w:pPr>
        <w:pStyle w:val="TEXTDOKUMENTU"/>
      </w:pPr>
      <w:r w:rsidRPr="007045CC">
        <w:rPr>
          <w:u w:val="single"/>
        </w:rPr>
        <w:t>Čitateľská a matematická gramotnosť ľudí sú vzájomne spojené silným korelačným vzťahom</w:t>
      </w:r>
      <w:r w:rsidRPr="007045CC">
        <w:t>, vyššia úroveň gramotnosti v jednej oblasti súvisí s vyššou úrovňou v druhej. Takýto silný korelačný vzťah vystupuje vo všetkých krajinách, v ktorých sa uskutočnil projekt PIAAC a samozrejme i na Slovensku. Túto skutočnosť treba zdôrazniť, lebo tak čitateľská, ako aj matematická gramotnosť sú založené na dvoch typoch odlišných zručností. Korelačný koeficient vyjadrujúci silu vzťahu medzi oboma gramotnosťami je v prípade celého medzinárodného súboru testovaných osôb na úrovni 0,867 a na Slovensku na úrovni 0,855.</w:t>
      </w:r>
    </w:p>
    <w:p w14:paraId="2BBC0271" w14:textId="77777777" w:rsidR="007045CC" w:rsidRPr="007045CC" w:rsidRDefault="007045CC" w:rsidP="0098331B">
      <w:pPr>
        <w:pStyle w:val="TEXTDOKUMENTU"/>
      </w:pPr>
      <w:r w:rsidRPr="007045CC">
        <w:rPr>
          <w:u w:val="single"/>
        </w:rPr>
        <w:t>Na rozdiel od spojenia medzi čitateľskou a matematickou gramotnosťou, takýto silný vzťah neexistuje medzi čitateľskou a matematickou gramotnosťou na jednej a schopnosťou riešiť problémy v technicky vyspelom prostredí na druhej strane</w:t>
      </w:r>
      <w:r w:rsidRPr="007045CC">
        <w:t>. Je to prirodzené, lebo je stále veľa ľudí, ktorí dosahujú vyšší stupeň čitateľskej a matematickej gramotnosti, ale sú počítačovo negramotní.</w:t>
      </w:r>
    </w:p>
    <w:p w14:paraId="00BD0E0B" w14:textId="77777777" w:rsidR="007045CC" w:rsidRPr="00946EA6" w:rsidRDefault="007045CC" w:rsidP="00B87239">
      <w:pPr>
        <w:pStyle w:val="Nadpis2"/>
      </w:pPr>
      <w:r w:rsidRPr="00946EA6">
        <w:t>Zručnosti a odvetvia ekonomickej činnosti v SR</w:t>
      </w:r>
    </w:p>
    <w:p w14:paraId="6FD05DC9"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Porovnanie výsledkov ukazuje veľké rozdiely medzi odvetviami.</w:t>
      </w:r>
    </w:p>
    <w:p w14:paraId="27AAE527" w14:textId="77777777" w:rsidR="007045CC" w:rsidRPr="007045CC" w:rsidRDefault="007045CC" w:rsidP="00B87239">
      <w:pPr>
        <w:pStyle w:val="Odrky"/>
      </w:pPr>
      <w:r w:rsidRPr="007045CC">
        <w:t>Najväčší podiel ľudí, ktorí dosiahli najvyššie stupne čitateľskej a matematickej gramotnosti pracuje v odvetví počítačových činností, vo finančníctve a poisťovníctve a výskume a vývoji. V odvetví počítačových činností sa vôbec nevyskytujú pracovníci na najnižšej úrovni matematickej gramotnosti a na najnižšej úrovni čitateľskej gramotnosti sú len necelé 4 percentá pracovníkov.</w:t>
      </w:r>
    </w:p>
    <w:p w14:paraId="6225D538" w14:textId="77777777" w:rsidR="007045CC" w:rsidRPr="007045CC" w:rsidRDefault="007045CC" w:rsidP="00B87239">
      <w:pPr>
        <w:pStyle w:val="Odrky"/>
      </w:pPr>
      <w:r w:rsidRPr="007045CC">
        <w:t>Protipólom týchto troch odvetví sú stavebníctvo, hotely a reštaurácie, doprava a skladovanie a obchodné a iné služby, v ktorých pracuje najmenší podiel pracovníkov s najvyššou čitateľskou a matematickou gramotnosťou.</w:t>
      </w:r>
    </w:p>
    <w:p w14:paraId="6071AD31" w14:textId="77777777" w:rsidR="007045CC" w:rsidRPr="00106273" w:rsidRDefault="007045CC" w:rsidP="007045CC">
      <w:pPr>
        <w:autoSpaceDE w:val="0"/>
        <w:autoSpaceDN w:val="0"/>
        <w:adjustRightInd w:val="0"/>
        <w:spacing w:after="0"/>
        <w:jc w:val="both"/>
        <w:rPr>
          <w:rFonts w:cstheme="minorHAnsi"/>
          <w:i/>
        </w:rPr>
      </w:pPr>
      <w:r w:rsidRPr="00106273">
        <w:rPr>
          <w:rFonts w:cstheme="minorHAnsi"/>
          <w:b/>
          <w:i/>
        </w:rPr>
        <w:t>Poznámka:</w:t>
      </w:r>
      <w:r w:rsidRPr="00106273">
        <w:rPr>
          <w:rFonts w:cstheme="minorHAnsi"/>
          <w:i/>
        </w:rPr>
        <w:t xml:space="preserve"> Pri posudzovaní výsledkov treba upozorniť na veľký rozsah konkrétnych činností, ktoré spadajú do takto hrubo vymedzených odvetví. Napríklad, v odvetví obchodných a iných služieb sa ocitli v spoločnej skupine činnosti marketingových agentúr a daňových poradcov s kaderníctvami a čistiarňami odevov. Odvetvia s veľmi diferencovanými činnosťami, napríklad zdravotníctvo a sociálne služby prirodzene absorbujú popri vysokom podiele ľudí s najvyššou, aj ľudí s najnižšou úrovňou gramotností</w:t>
      </w:r>
      <w:r w:rsidR="00106273">
        <w:rPr>
          <w:rFonts w:cstheme="minorHAnsi"/>
          <w:i/>
        </w:rPr>
        <w:t>.</w:t>
      </w:r>
    </w:p>
    <w:p w14:paraId="2E109555" w14:textId="77777777" w:rsidR="007045CC" w:rsidRPr="00946EA6" w:rsidRDefault="007045CC" w:rsidP="00B87239">
      <w:pPr>
        <w:pStyle w:val="Nadpis2"/>
      </w:pPr>
      <w:r w:rsidRPr="00946EA6">
        <w:t>Zručnosti a zamestnania</w:t>
      </w:r>
    </w:p>
    <w:p w14:paraId="51007F12" w14:textId="33F0E591" w:rsidR="007045CC" w:rsidRPr="007045CC" w:rsidRDefault="007045CC" w:rsidP="007045CC">
      <w:pPr>
        <w:autoSpaceDE w:val="0"/>
        <w:autoSpaceDN w:val="0"/>
        <w:adjustRightInd w:val="0"/>
        <w:spacing w:after="0"/>
        <w:jc w:val="both"/>
        <w:rPr>
          <w:rFonts w:cstheme="minorHAnsi"/>
        </w:rPr>
      </w:pPr>
      <w:r w:rsidRPr="007045CC">
        <w:rPr>
          <w:rFonts w:cstheme="minorHAnsi"/>
        </w:rPr>
        <w:t xml:space="preserve">Dostupné výsledky výskumu dovoľujú skúmať aj vzťah priemernej úrovne každej z troch testovaných zručností k zamestnaniam. Vzhľadom na veľký počet existujúcich zamestnaní sú údaje z výskumu </w:t>
      </w:r>
      <w:r w:rsidRPr="007045CC">
        <w:rPr>
          <w:rFonts w:cstheme="minorHAnsi"/>
        </w:rPr>
        <w:lastRenderedPageBreak/>
        <w:t>redukované na tried</w:t>
      </w:r>
      <w:r w:rsidR="00D3721B">
        <w:rPr>
          <w:rFonts w:cstheme="minorHAnsi"/>
        </w:rPr>
        <w:t>y</w:t>
      </w:r>
      <w:r w:rsidRPr="007045CC">
        <w:rPr>
          <w:rFonts w:cstheme="minorHAnsi"/>
        </w:rPr>
        <w:t xml:space="preserve"> zamestnaní podľa medzinárodnej kategorizácie ISCO-88, resp. národnej klasifikácie zamestnaní (KZAM). Táto kategorizácia rozdeľuje zamestnania do deviatich tried:</w:t>
      </w:r>
    </w:p>
    <w:p w14:paraId="1B17B706"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1: Zákonodarcovia, vedúci a riadiaci zamestnanci</w:t>
      </w:r>
    </w:p>
    <w:p w14:paraId="77D520B7"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2: Vedeckí a odborní duševní zamestnanci</w:t>
      </w:r>
    </w:p>
    <w:p w14:paraId="46550DE2"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3: Technickí, zdravotnícki, pedagogickí zamestnanci a zamestnanci v príbuzných odboroch</w:t>
      </w:r>
    </w:p>
    <w:p w14:paraId="48026540"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4: Administratívni zamestnanci (úradníci)</w:t>
      </w:r>
    </w:p>
    <w:p w14:paraId="1EF33366"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5: Prevádzkoví zamestnanci v službách a obchode</w:t>
      </w:r>
    </w:p>
    <w:p w14:paraId="7307A026"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6: Kvalifikovaní robotníci v poľnohospodárstve, lesníctve a príbuzných odboroch</w:t>
      </w:r>
    </w:p>
    <w:p w14:paraId="0697D8AE"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7: Remeselníci a kvalifikovaní výrobcovia, spracovatelia a opravári</w:t>
      </w:r>
    </w:p>
    <w:p w14:paraId="0A603CE4"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8: Obsluha strojov a zariadení</w:t>
      </w:r>
    </w:p>
    <w:p w14:paraId="290CBAB7" w14:textId="77777777" w:rsidR="007045CC" w:rsidRPr="007045CC" w:rsidRDefault="007045CC" w:rsidP="007045CC">
      <w:pPr>
        <w:autoSpaceDE w:val="0"/>
        <w:autoSpaceDN w:val="0"/>
        <w:adjustRightInd w:val="0"/>
        <w:spacing w:after="0"/>
        <w:jc w:val="both"/>
        <w:rPr>
          <w:rFonts w:cstheme="minorHAnsi"/>
        </w:rPr>
      </w:pPr>
      <w:r w:rsidRPr="007045CC">
        <w:rPr>
          <w:rFonts w:cstheme="minorHAnsi"/>
        </w:rPr>
        <w:t>Trieda 9: Pomocní a nekvalifikovaní zamestnanci</w:t>
      </w:r>
    </w:p>
    <w:p w14:paraId="2CA6A7AF" w14:textId="77777777" w:rsidR="00444062" w:rsidRDefault="00444062" w:rsidP="007045CC">
      <w:pPr>
        <w:autoSpaceDE w:val="0"/>
        <w:autoSpaceDN w:val="0"/>
        <w:adjustRightInd w:val="0"/>
        <w:spacing w:after="0"/>
        <w:jc w:val="both"/>
        <w:rPr>
          <w:rFonts w:cstheme="minorHAnsi"/>
          <w:b/>
        </w:rPr>
      </w:pPr>
    </w:p>
    <w:p w14:paraId="56F0702C" w14:textId="08872142" w:rsidR="007045CC" w:rsidRPr="007045CC" w:rsidRDefault="007045CC" w:rsidP="007045CC">
      <w:pPr>
        <w:autoSpaceDE w:val="0"/>
        <w:autoSpaceDN w:val="0"/>
        <w:adjustRightInd w:val="0"/>
        <w:spacing w:after="0"/>
        <w:jc w:val="both"/>
        <w:rPr>
          <w:rFonts w:cstheme="minorHAnsi"/>
        </w:rPr>
      </w:pPr>
      <w:r w:rsidRPr="007045CC">
        <w:rPr>
          <w:rFonts w:cstheme="minorHAnsi"/>
          <w:b/>
        </w:rPr>
        <w:t>Súvislosť medzi vykonávaním práce v určitej triede zamestnaní a priemernou úrovňou schopností, ktoré dosiahli osoby hodnotené v testoch zručností</w:t>
      </w:r>
      <w:r w:rsidR="00D3721B">
        <w:rPr>
          <w:rFonts w:cstheme="minorHAnsi"/>
          <w:b/>
        </w:rPr>
        <w:t>,</w:t>
      </w:r>
      <w:r w:rsidRPr="007045CC">
        <w:rPr>
          <w:rFonts w:cstheme="minorHAnsi"/>
          <w:b/>
        </w:rPr>
        <w:t xml:space="preserve"> je zjavná</w:t>
      </w:r>
      <w:r w:rsidRPr="007045CC">
        <w:rPr>
          <w:rFonts w:cstheme="minorHAnsi"/>
        </w:rPr>
        <w:t xml:space="preserve">. </w:t>
      </w:r>
    </w:p>
    <w:p w14:paraId="610C1B87" w14:textId="77777777" w:rsidR="007045CC" w:rsidRPr="007045CC" w:rsidRDefault="007045CC" w:rsidP="00B87239">
      <w:pPr>
        <w:pStyle w:val="Odrky"/>
      </w:pPr>
      <w:r w:rsidRPr="007045CC">
        <w:t xml:space="preserve">Najvyššie priemerné hodnotenia vo všetkých troch zručnostiach získali vedeckí a odborní duševní zamestnanci, úradníci a technickí, zdravotnícki, pedagogickí zamestnanci. Až za nimi, na štvrtom mieste nasledujú zákonodarcovia, vedúci a riadiaci zamestnanci. </w:t>
      </w:r>
    </w:p>
    <w:p w14:paraId="2888F830" w14:textId="77777777" w:rsidR="007045CC" w:rsidRPr="007045CC" w:rsidRDefault="007045CC" w:rsidP="00B87239">
      <w:pPr>
        <w:pStyle w:val="Odrky"/>
      </w:pPr>
      <w:r w:rsidRPr="007045CC">
        <w:t xml:space="preserve">Na druhom póle sa nachádzajú a najnižšie priemerné hodnotenia získali pomocní a nekvalifikovaní zamestnanci a robotníci v poľnohospodárstve a lesníctve. </w:t>
      </w:r>
    </w:p>
    <w:p w14:paraId="29A623BA" w14:textId="77777777" w:rsidR="007045CC" w:rsidRPr="007045CC" w:rsidRDefault="007045CC" w:rsidP="00B87239">
      <w:pPr>
        <w:pStyle w:val="Odrky"/>
      </w:pPr>
      <w:r w:rsidRPr="007045CC">
        <w:t>Strednú skupinu tvoria prevádzkoví zamestnanci v službách a obchode, zamestnanci pri obsluhe strojov a zariadení a remeselníci a kvalifikovaní robotníci, výrobcovia.</w:t>
      </w:r>
    </w:p>
    <w:p w14:paraId="6D4A4533" w14:textId="107BA52A" w:rsidR="007045CC" w:rsidRPr="007045CC" w:rsidRDefault="007045CC" w:rsidP="007045CC">
      <w:pPr>
        <w:autoSpaceDE w:val="0"/>
        <w:autoSpaceDN w:val="0"/>
        <w:adjustRightInd w:val="0"/>
        <w:spacing w:after="0"/>
        <w:jc w:val="both"/>
        <w:rPr>
          <w:rFonts w:cstheme="minorHAnsi"/>
        </w:rPr>
      </w:pPr>
      <w:r w:rsidRPr="007045CC">
        <w:rPr>
          <w:rFonts w:cstheme="minorHAnsi"/>
        </w:rPr>
        <w:t>Zamestnania v oblasti duševných a riadiacich činností vyžadujú predovšetkým vyššiu úroveň matematickej a čitateľskej gramotnosti, pričom zamestnania v prvých štyroch triedach najviac prevyšujú zamestnania v ostatných triedach dosahovanou úrovňou matematickej gramotnosti. Od náročnejších duševných zamestnaní sa vyžaduje hlavne schopnosť získavať, používať, interpretovať a komunikovať matematické informácie</w:t>
      </w:r>
      <w:r w:rsidR="00B57199">
        <w:rPr>
          <w:rFonts w:cstheme="minorHAnsi"/>
        </w:rPr>
        <w:t xml:space="preserve"> a</w:t>
      </w:r>
      <w:r w:rsidR="0094693D">
        <w:rPr>
          <w:rFonts w:cstheme="minorHAnsi"/>
        </w:rPr>
        <w:t xml:space="preserve"> </w:t>
      </w:r>
      <w:r w:rsidRPr="007045CC">
        <w:rPr>
          <w:rFonts w:cstheme="minorHAnsi"/>
        </w:rPr>
        <w:t xml:space="preserve">pracovať s nimi. V súčasnosti </w:t>
      </w:r>
      <w:r w:rsidRPr="007045CC">
        <w:rPr>
          <w:rFonts w:cstheme="minorHAnsi"/>
          <w:u w:val="single"/>
        </w:rPr>
        <w:t>najmenej diferencuje triedy zamestnaní schopnosť riešiť problémy v technicky vyspelom prostredí</w:t>
      </w:r>
      <w:r w:rsidR="00EB4CB4">
        <w:rPr>
          <w:rFonts w:cstheme="minorHAnsi"/>
          <w:u w:val="single"/>
        </w:rPr>
        <w:t xml:space="preserve">; </w:t>
      </w:r>
      <w:r w:rsidRPr="007045CC">
        <w:rPr>
          <w:rFonts w:cstheme="minorHAnsi"/>
        </w:rPr>
        <w:t xml:space="preserve">napriek tomu je úroveň tejto schopnosti zreteľne vyššia medzi ľuďmi, ktorí vykonávajú duševné činnosti ako medzi manuálne pracujúcimi. </w:t>
      </w:r>
    </w:p>
    <w:p w14:paraId="554DB907" w14:textId="77777777" w:rsidR="00A318EE" w:rsidRDefault="007045CC" w:rsidP="00EB4CB4">
      <w:pPr>
        <w:pStyle w:val="Odsekzoznamu"/>
        <w:ind w:left="0"/>
        <w:jc w:val="both"/>
        <w:rPr>
          <w:rFonts w:cstheme="minorHAnsi"/>
          <w:i/>
        </w:rPr>
      </w:pPr>
      <w:r w:rsidRPr="00EB4CB4">
        <w:rPr>
          <w:rFonts w:cstheme="minorHAnsi"/>
          <w:b/>
          <w:i/>
        </w:rPr>
        <w:t>Poznámka:</w:t>
      </w:r>
      <w:r w:rsidRPr="00EB4CB4">
        <w:rPr>
          <w:rFonts w:cstheme="minorHAnsi"/>
          <w:i/>
        </w:rPr>
        <w:t xml:space="preserve"> Musíme tiež brať do úvahy skutočnosť, že práve medzi manuálne pracujúcimi bolo najviac takých, ktorí odstúpili od testovania na počítači alebo neprešli testom základných počítačových zručností, preto táto schopnosť dosahuje priemernú úroveň aj medzi pomocnými a nekvalifikovanými zamestnancami. Tí, ktorí sa zúčastnili na jej testovaní, dosiahli podobné výsledky ako zamestnanci v</w:t>
      </w:r>
      <w:r w:rsidR="008A5459">
        <w:rPr>
          <w:rFonts w:cstheme="minorHAnsi"/>
          <w:i/>
        </w:rPr>
        <w:t> </w:t>
      </w:r>
    </w:p>
    <w:p w14:paraId="21C012FE" w14:textId="77777777" w:rsidR="00EB4CB4" w:rsidRDefault="007045CC" w:rsidP="00EB4CB4">
      <w:pPr>
        <w:pStyle w:val="Odsekzoznamu"/>
        <w:ind w:left="0"/>
        <w:jc w:val="both"/>
        <w:rPr>
          <w:rFonts w:cstheme="minorHAnsi"/>
          <w:i/>
        </w:rPr>
      </w:pPr>
      <w:r w:rsidRPr="00EB4CB4">
        <w:rPr>
          <w:rFonts w:cstheme="minorHAnsi"/>
          <w:i/>
        </w:rPr>
        <w:t>iných triedach manuálnych povolaní.</w:t>
      </w:r>
    </w:p>
    <w:p w14:paraId="43311311" w14:textId="08EEDA85" w:rsidR="00EB4CB4" w:rsidRPr="00A8626E" w:rsidRDefault="00EB4CB4" w:rsidP="0098331B">
      <w:pPr>
        <w:pStyle w:val="Nadpis1"/>
        <w:rPr>
          <w:i/>
        </w:rPr>
      </w:pPr>
      <w:r w:rsidRPr="00A8626E">
        <w:t xml:space="preserve">Sumár </w:t>
      </w:r>
      <w:r w:rsidR="00BD7B58" w:rsidRPr="00A8626E">
        <w:t>osta</w:t>
      </w:r>
      <w:r w:rsidR="00EE2220">
        <w:t>t</w:t>
      </w:r>
      <w:r w:rsidR="00BD7B58" w:rsidRPr="00A8626E">
        <w:t xml:space="preserve">ných analýz dát na pôde OECD </w:t>
      </w:r>
    </w:p>
    <w:p w14:paraId="6010DE60" w14:textId="77777777" w:rsidR="007C494E" w:rsidRPr="007C494E" w:rsidRDefault="007C494E" w:rsidP="007C494E">
      <w:pPr>
        <w:pStyle w:val="Odsekzoznamu"/>
        <w:ind w:left="0"/>
        <w:jc w:val="both"/>
        <w:rPr>
          <w:rFonts w:eastAsia="Times New Roman"/>
        </w:rPr>
      </w:pPr>
      <w:r w:rsidRPr="0098331B">
        <w:rPr>
          <w:rStyle w:val="TEXTDOKUMENTUChar"/>
          <w:rFonts w:eastAsiaTheme="minorEastAsia"/>
        </w:rPr>
        <w:t>Porovnania a uvedené výsledky boli iba vstupom do ďalšieho procesu spracovania získaných dát a údajov. V nasledujúcich rokoch 2014 – 2016 OECD zverejnilo hlbšie analýzy dát získaných z výskumu PIAAC</w:t>
      </w:r>
      <w:r w:rsidRPr="007C494E">
        <w:t xml:space="preserve"> s nasledovnou tematikou:</w:t>
      </w:r>
      <w:r w:rsidRPr="007C494E">
        <w:rPr>
          <w:rFonts w:eastAsia="Times New Roman"/>
        </w:rPr>
        <w:t xml:space="preserve"> </w:t>
      </w:r>
    </w:p>
    <w:p w14:paraId="02300137" w14:textId="3BA3B9AD" w:rsidR="007C494E" w:rsidRPr="007C494E" w:rsidRDefault="007C494E" w:rsidP="00B87239">
      <w:pPr>
        <w:pStyle w:val="Odrky"/>
        <w:rPr>
          <w:rFonts w:eastAsia="Times New Roman"/>
        </w:rPr>
      </w:pPr>
      <w:r w:rsidRPr="007C494E">
        <w:rPr>
          <w:rFonts w:eastAsia="Times New Roman"/>
        </w:rPr>
        <w:lastRenderedPageBreak/>
        <w:t>Úspešnosť spracovania informácií v technicky vyspelom prostredí a ich prepojenie na použitie IKT, na vzdelávanie a na školenia</w:t>
      </w:r>
      <w:r w:rsidRPr="007C494E">
        <w:rPr>
          <w:rFonts w:eastAsia="Times New Roman"/>
          <w:lang w:val="en-US"/>
        </w:rPr>
        <w:t xml:space="preserve">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Proficiency in managing information in technology-rich environments and its relation to ICT use, education, and training</w:t>
      </w:r>
      <w:r w:rsidR="00A318EE">
        <w:rPr>
          <w:rFonts w:eastAsia="Times New Roman"/>
          <w:lang w:val="en-US"/>
        </w:rPr>
        <w:t>”</w:t>
      </w:r>
      <w:r w:rsidRPr="007C494E">
        <w:rPr>
          <w:rFonts w:eastAsia="Times New Roman"/>
          <w:lang w:val="en-US"/>
        </w:rPr>
        <w:t xml:space="preserve">) </w:t>
      </w:r>
    </w:p>
    <w:p w14:paraId="06AB4385" w14:textId="727C05C2" w:rsidR="007C494E" w:rsidRPr="007C494E" w:rsidRDefault="007C494E" w:rsidP="00B87239">
      <w:pPr>
        <w:pStyle w:val="Odrky"/>
        <w:rPr>
          <w:rFonts w:eastAsia="Times New Roman"/>
        </w:rPr>
      </w:pPr>
      <w:r w:rsidRPr="007C494E">
        <w:rPr>
          <w:rFonts w:eastAsia="Times New Roman"/>
        </w:rPr>
        <w:t>Dospelí s nízkou úrovňou zručností: potreba učenia sa a nastavenie politiky vzdelávania</w:t>
      </w:r>
      <w:r w:rsidRPr="007C494E">
        <w:rPr>
          <w:rFonts w:eastAsia="Times New Roman"/>
          <w:lang w:val="en-US"/>
        </w:rPr>
        <w:t xml:space="preserve">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 xml:space="preserve">Adults with low skills: </w:t>
      </w:r>
      <w:r w:rsidRPr="007C494E">
        <w:rPr>
          <w:rFonts w:eastAsia="Times New Roman"/>
          <w:i/>
          <w:iCs/>
          <w:lang w:val="en-US"/>
        </w:rPr>
        <w:t>learning needs and policy responses</w:t>
      </w:r>
      <w:r w:rsidR="00A318EE">
        <w:rPr>
          <w:rFonts w:eastAsia="Times New Roman"/>
          <w:i/>
          <w:iCs/>
          <w:lang w:val="en-US"/>
        </w:rPr>
        <w:t>”</w:t>
      </w:r>
      <w:r w:rsidRPr="007C494E">
        <w:rPr>
          <w:rFonts w:eastAsia="Times New Roman"/>
          <w:i/>
          <w:iCs/>
          <w:lang w:val="en-US"/>
        </w:rPr>
        <w:t xml:space="preserve">) </w:t>
      </w:r>
    </w:p>
    <w:p w14:paraId="734A030F" w14:textId="77777777" w:rsidR="007C494E" w:rsidRPr="007C494E" w:rsidRDefault="007C494E" w:rsidP="00B87239">
      <w:pPr>
        <w:pStyle w:val="Odrky"/>
        <w:rPr>
          <w:rFonts w:eastAsia="Times New Roman"/>
        </w:rPr>
      </w:pPr>
      <w:r w:rsidRPr="007C494E">
        <w:rPr>
          <w:rFonts w:eastAsia="Times New Roman"/>
        </w:rPr>
        <w:t xml:space="preserve">Vplyv odbornej výchovy a vzdelávania na zručnosti dospelých </w:t>
      </w:r>
      <w:r w:rsidRPr="007C494E">
        <w:rPr>
          <w:rFonts w:eastAsia="Times New Roman"/>
          <w:lang w:val="en-US"/>
        </w:rPr>
        <w:t>(</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The impact of VET on adult skills</w:t>
      </w:r>
      <w:r w:rsidR="00A318EE">
        <w:rPr>
          <w:rFonts w:eastAsia="Times New Roman"/>
          <w:lang w:val="en-US"/>
        </w:rPr>
        <w:t>”</w:t>
      </w:r>
      <w:r w:rsidRPr="007C494E">
        <w:rPr>
          <w:rFonts w:eastAsia="Times New Roman"/>
          <w:lang w:val="en-US"/>
        </w:rPr>
        <w:t xml:space="preserve">) </w:t>
      </w:r>
    </w:p>
    <w:p w14:paraId="79643AB1" w14:textId="77777777" w:rsidR="007C494E" w:rsidRPr="007C494E" w:rsidRDefault="007C494E" w:rsidP="00B87239">
      <w:pPr>
        <w:pStyle w:val="Odrky"/>
        <w:rPr>
          <w:rFonts w:eastAsia="Times New Roman"/>
        </w:rPr>
      </w:pPr>
      <w:r w:rsidRPr="007C494E">
        <w:rPr>
          <w:rFonts w:eastAsia="Times New Roman"/>
        </w:rPr>
        <w:t>Nesúlad zručností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rPr>
        <w:t>: „</w:t>
      </w:r>
      <w:proofErr w:type="spellStart"/>
      <w:r w:rsidRPr="007C494E">
        <w:rPr>
          <w:rFonts w:eastAsia="Times New Roman"/>
        </w:rPr>
        <w:t>Skills</w:t>
      </w:r>
      <w:proofErr w:type="spellEnd"/>
      <w:r w:rsidRPr="007C494E">
        <w:rPr>
          <w:rFonts w:eastAsia="Times New Roman"/>
        </w:rPr>
        <w:t xml:space="preserve"> </w:t>
      </w:r>
      <w:proofErr w:type="spellStart"/>
      <w:r w:rsidRPr="007C494E">
        <w:rPr>
          <w:rFonts w:eastAsia="Times New Roman"/>
        </w:rPr>
        <w:t>mismatch</w:t>
      </w:r>
      <w:proofErr w:type="spellEnd"/>
      <w:r w:rsidR="00A318EE">
        <w:rPr>
          <w:rFonts w:eastAsia="Times New Roman"/>
        </w:rPr>
        <w:t>“</w:t>
      </w:r>
      <w:r w:rsidRPr="007C494E">
        <w:rPr>
          <w:rFonts w:eastAsia="Times New Roman"/>
        </w:rPr>
        <w:t xml:space="preserve">) </w:t>
      </w:r>
    </w:p>
    <w:p w14:paraId="152C8AB8" w14:textId="77777777" w:rsidR="007C494E" w:rsidRPr="007C494E" w:rsidRDefault="007C494E" w:rsidP="00B87239">
      <w:pPr>
        <w:pStyle w:val="Odrky"/>
        <w:rPr>
          <w:rFonts w:eastAsia="Times New Roman"/>
        </w:rPr>
      </w:pPr>
      <w:r w:rsidRPr="007C494E">
        <w:rPr>
          <w:rFonts w:eastAsia="Times New Roman"/>
        </w:rPr>
        <w:t xml:space="preserve">Vplyvy určujúce virtuálny prechod zo školy do práce </w:t>
      </w:r>
      <w:r w:rsidRPr="007C494E">
        <w:rPr>
          <w:rFonts w:eastAsia="Times New Roman"/>
          <w:lang w:val="en-US"/>
        </w:rPr>
        <w:t>(</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Determinants of virtuous school-to-work transitions</w:t>
      </w:r>
      <w:r w:rsidR="00A318EE">
        <w:rPr>
          <w:rFonts w:eastAsia="Times New Roman"/>
          <w:lang w:val="en-US"/>
        </w:rPr>
        <w:t>”</w:t>
      </w:r>
      <w:r w:rsidRPr="007C494E">
        <w:rPr>
          <w:rFonts w:eastAsia="Times New Roman"/>
          <w:lang w:val="en-US"/>
        </w:rPr>
        <w:t>)</w:t>
      </w:r>
    </w:p>
    <w:p w14:paraId="68D27667" w14:textId="77777777" w:rsidR="007C494E" w:rsidRPr="007C494E" w:rsidRDefault="007C494E" w:rsidP="00B87239">
      <w:pPr>
        <w:pStyle w:val="Odrky"/>
        <w:rPr>
          <w:rFonts w:eastAsia="Times New Roman"/>
        </w:rPr>
      </w:pPr>
      <w:r w:rsidRPr="007C494E">
        <w:rPr>
          <w:rFonts w:eastAsia="Times New Roman"/>
        </w:rPr>
        <w:t>Starnutie a zručnosti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rPr>
        <w:t>: „</w:t>
      </w:r>
      <w:proofErr w:type="spellStart"/>
      <w:r w:rsidRPr="007C494E">
        <w:rPr>
          <w:rFonts w:eastAsia="Times New Roman"/>
        </w:rPr>
        <w:t>Aging</w:t>
      </w:r>
      <w:proofErr w:type="spellEnd"/>
      <w:r w:rsidRPr="007C494E">
        <w:rPr>
          <w:rFonts w:eastAsia="Times New Roman"/>
        </w:rPr>
        <w:t xml:space="preserve"> and </w:t>
      </w:r>
      <w:proofErr w:type="spellStart"/>
      <w:r w:rsidRPr="007C494E">
        <w:rPr>
          <w:rFonts w:eastAsia="Times New Roman"/>
        </w:rPr>
        <w:t>skills</w:t>
      </w:r>
      <w:proofErr w:type="spellEnd"/>
      <w:r w:rsidR="00A318EE">
        <w:rPr>
          <w:rFonts w:eastAsia="Times New Roman"/>
        </w:rPr>
        <w:t>“</w:t>
      </w:r>
      <w:r w:rsidRPr="007C494E">
        <w:rPr>
          <w:rFonts w:eastAsia="Times New Roman"/>
        </w:rPr>
        <w:t xml:space="preserve">) </w:t>
      </w:r>
    </w:p>
    <w:p w14:paraId="6D154B25" w14:textId="77777777" w:rsidR="007C494E" w:rsidRPr="007C494E" w:rsidRDefault="007C494E" w:rsidP="00B87239">
      <w:pPr>
        <w:pStyle w:val="Odrky"/>
        <w:rPr>
          <w:rFonts w:eastAsia="Times New Roman"/>
        </w:rPr>
      </w:pPr>
      <w:r w:rsidRPr="007C494E">
        <w:rPr>
          <w:rFonts w:eastAsia="Times New Roman"/>
        </w:rPr>
        <w:t xml:space="preserve">Formulovanie zručností medzi dospelými: vzory účasti v ďalšom vzdelávaní dospelých </w:t>
      </w:r>
      <w:r w:rsidRPr="007C494E">
        <w:rPr>
          <w:rFonts w:eastAsia="Times New Roman"/>
          <w:lang w:val="en-US"/>
        </w:rPr>
        <w:t>(</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Skill formation among adults: participation patterns in adult education and training</w:t>
      </w:r>
      <w:r w:rsidR="00A318EE">
        <w:rPr>
          <w:rFonts w:eastAsia="Times New Roman"/>
          <w:lang w:val="en-US"/>
        </w:rPr>
        <w:t>”</w:t>
      </w:r>
      <w:r w:rsidRPr="007C494E">
        <w:rPr>
          <w:rFonts w:eastAsia="Times New Roman"/>
          <w:lang w:val="en-US"/>
        </w:rPr>
        <w:t xml:space="preserve">) </w:t>
      </w:r>
    </w:p>
    <w:p w14:paraId="64F0C2B3" w14:textId="77777777" w:rsidR="007C494E" w:rsidRPr="007C494E" w:rsidRDefault="007C494E" w:rsidP="00B87239">
      <w:pPr>
        <w:pStyle w:val="Odrky"/>
        <w:rPr>
          <w:rFonts w:eastAsia="Times New Roman"/>
        </w:rPr>
      </w:pPr>
      <w:r w:rsidRPr="007C494E">
        <w:rPr>
          <w:rFonts w:eastAsia="Times New Roman"/>
        </w:rPr>
        <w:t>Použitie zručností v práci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rPr>
        <w:t>: „</w:t>
      </w:r>
      <w:proofErr w:type="spellStart"/>
      <w:r w:rsidRPr="007C494E">
        <w:rPr>
          <w:rFonts w:eastAsia="Times New Roman"/>
        </w:rPr>
        <w:t>Skills</w:t>
      </w:r>
      <w:proofErr w:type="spellEnd"/>
      <w:r w:rsidRPr="007C494E">
        <w:rPr>
          <w:rFonts w:eastAsia="Times New Roman"/>
        </w:rPr>
        <w:t xml:space="preserve"> </w:t>
      </w:r>
      <w:proofErr w:type="spellStart"/>
      <w:r w:rsidRPr="007C494E">
        <w:rPr>
          <w:rFonts w:eastAsia="Times New Roman"/>
        </w:rPr>
        <w:t>use</w:t>
      </w:r>
      <w:proofErr w:type="spellEnd"/>
      <w:r w:rsidRPr="007C494E">
        <w:rPr>
          <w:rFonts w:eastAsia="Times New Roman"/>
        </w:rPr>
        <w:t xml:space="preserve"> </w:t>
      </w:r>
      <w:proofErr w:type="spellStart"/>
      <w:r w:rsidRPr="007C494E">
        <w:rPr>
          <w:rFonts w:eastAsia="Times New Roman"/>
        </w:rPr>
        <w:t>at</w:t>
      </w:r>
      <w:proofErr w:type="spellEnd"/>
      <w:r w:rsidRPr="007C494E">
        <w:rPr>
          <w:rFonts w:eastAsia="Times New Roman"/>
        </w:rPr>
        <w:t xml:space="preserve"> </w:t>
      </w:r>
      <w:proofErr w:type="spellStart"/>
      <w:r w:rsidRPr="007C494E">
        <w:rPr>
          <w:rFonts w:eastAsia="Times New Roman"/>
        </w:rPr>
        <w:t>work</w:t>
      </w:r>
      <w:proofErr w:type="spellEnd"/>
      <w:r w:rsidR="00A318EE">
        <w:rPr>
          <w:rFonts w:eastAsia="Times New Roman"/>
        </w:rPr>
        <w:t>“</w:t>
      </w:r>
      <w:r w:rsidRPr="007C494E">
        <w:rPr>
          <w:rFonts w:eastAsia="Times New Roman"/>
        </w:rPr>
        <w:t xml:space="preserve">) </w:t>
      </w:r>
    </w:p>
    <w:p w14:paraId="036A3B67" w14:textId="77777777" w:rsidR="007C494E" w:rsidRPr="007C494E" w:rsidRDefault="007C494E" w:rsidP="00B87239">
      <w:pPr>
        <w:pStyle w:val="Odrky"/>
        <w:rPr>
          <w:rFonts w:eastAsia="Times New Roman"/>
        </w:rPr>
      </w:pPr>
      <w:r w:rsidRPr="007C494E">
        <w:rPr>
          <w:rFonts w:eastAsia="Times New Roman"/>
        </w:rPr>
        <w:t xml:space="preserve">Od </w:t>
      </w:r>
      <w:proofErr w:type="spellStart"/>
      <w:r w:rsidRPr="007C494E">
        <w:rPr>
          <w:rFonts w:eastAsia="Times New Roman"/>
        </w:rPr>
        <w:t>PISA-y</w:t>
      </w:r>
      <w:proofErr w:type="spellEnd"/>
      <w:r w:rsidRPr="007C494E">
        <w:rPr>
          <w:rFonts w:eastAsia="Times New Roman"/>
        </w:rPr>
        <w:t xml:space="preserve"> k </w:t>
      </w:r>
      <w:proofErr w:type="spellStart"/>
      <w:r w:rsidRPr="007C494E">
        <w:rPr>
          <w:rFonts w:eastAsia="Times New Roman"/>
        </w:rPr>
        <w:t>PIAAC-u</w:t>
      </w:r>
      <w:proofErr w:type="spellEnd"/>
      <w:r w:rsidRPr="007C494E">
        <w:rPr>
          <w:rFonts w:eastAsia="Times New Roman"/>
        </w:rPr>
        <w:t>: nárast zručností mladých dospelých a ich vplyv na tvorbu politiky vzdelávania</w:t>
      </w:r>
      <w:r w:rsidRPr="007C494E">
        <w:rPr>
          <w:rFonts w:eastAsia="Times New Roman"/>
          <w:lang w:val="en-US"/>
        </w:rPr>
        <w:t xml:space="preserve">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From PISA to PIAAC: skills growth in young adults and its implications for policy</w:t>
      </w:r>
      <w:r w:rsidR="00A318EE">
        <w:rPr>
          <w:rFonts w:eastAsia="Times New Roman"/>
          <w:lang w:val="en-US"/>
        </w:rPr>
        <w:t>”</w:t>
      </w:r>
      <w:r w:rsidRPr="007C494E">
        <w:rPr>
          <w:rFonts w:eastAsia="Times New Roman"/>
          <w:lang w:val="en-US"/>
        </w:rPr>
        <w:t xml:space="preserve">) </w:t>
      </w:r>
    </w:p>
    <w:p w14:paraId="1D7580E3" w14:textId="77777777" w:rsidR="007C494E" w:rsidRPr="007C494E" w:rsidRDefault="007C494E" w:rsidP="00B87239">
      <w:pPr>
        <w:pStyle w:val="Odrky"/>
        <w:rPr>
          <w:rFonts w:eastAsia="Times New Roman"/>
        </w:rPr>
      </w:pPr>
      <w:r w:rsidRPr="007C494E">
        <w:rPr>
          <w:rFonts w:eastAsia="Times New Roman"/>
        </w:rPr>
        <w:t>Matematická gramotnosť: výsledky a vplyv na vzdelávací systém a rozvoj pracovnej sily</w:t>
      </w:r>
      <w:r w:rsidRPr="007C494E">
        <w:rPr>
          <w:rFonts w:eastAsia="Times New Roman"/>
          <w:lang w:val="en-US"/>
        </w:rPr>
        <w:t xml:space="preserve"> (</w:t>
      </w:r>
      <w:proofErr w:type="spellStart"/>
      <w:r w:rsidR="00A318EE">
        <w:rPr>
          <w:rFonts w:eastAsia="Times New Roman"/>
          <w:lang w:val="en-US"/>
        </w:rPr>
        <w:t>anglický</w:t>
      </w:r>
      <w:proofErr w:type="spellEnd"/>
      <w:r w:rsidR="00A318EE">
        <w:rPr>
          <w:rFonts w:eastAsia="Times New Roman"/>
          <w:lang w:val="en-US"/>
        </w:rPr>
        <w:t xml:space="preserve"> </w:t>
      </w:r>
      <w:proofErr w:type="spellStart"/>
      <w:r w:rsidR="00A318EE">
        <w:rPr>
          <w:rFonts w:eastAsia="Times New Roman"/>
          <w:lang w:val="en-US"/>
        </w:rPr>
        <w:t>názov</w:t>
      </w:r>
      <w:proofErr w:type="spellEnd"/>
      <w:r w:rsidR="00A318EE">
        <w:rPr>
          <w:rFonts w:eastAsia="Times New Roman"/>
          <w:lang w:val="en-US"/>
        </w:rPr>
        <w:t>: “</w:t>
      </w:r>
      <w:r w:rsidRPr="007C494E">
        <w:rPr>
          <w:rFonts w:eastAsia="Times New Roman"/>
          <w:lang w:val="en-US"/>
        </w:rPr>
        <w:t>Numeracy: findings and implications for education, training and workforce development</w:t>
      </w:r>
      <w:r w:rsidR="00A318EE">
        <w:rPr>
          <w:rFonts w:eastAsia="Times New Roman"/>
          <w:lang w:val="en-US"/>
        </w:rPr>
        <w:t>”</w:t>
      </w:r>
      <w:r w:rsidRPr="007C494E">
        <w:rPr>
          <w:rFonts w:eastAsia="Times New Roman"/>
          <w:lang w:val="en-US"/>
        </w:rPr>
        <w:t xml:space="preserve">). </w:t>
      </w:r>
    </w:p>
    <w:p w14:paraId="3FDE4D38" w14:textId="77777777" w:rsidR="007C494E" w:rsidRDefault="007C494E" w:rsidP="0098331B">
      <w:pPr>
        <w:pStyle w:val="TEXTDOKUMENTU"/>
        <w:rPr>
          <w:i/>
        </w:rPr>
      </w:pPr>
      <w:r w:rsidRPr="007C494E">
        <w:t xml:space="preserve">V rámci analýzy dát výskumu Hodnotenia kompetencií dospelých (PIAAC) bola špecifická oblasť otázok zameraná na </w:t>
      </w:r>
      <w:r w:rsidRPr="005B729F">
        <w:rPr>
          <w:b/>
        </w:rPr>
        <w:t>využitie zručností v pracovnom prostredí</w:t>
      </w:r>
      <w:r w:rsidRPr="007C494E">
        <w:rPr>
          <w:i/>
        </w:rPr>
        <w:t xml:space="preserve">. </w:t>
      </w:r>
      <w:r w:rsidRPr="007C494E">
        <w:t xml:space="preserve">Štatistickými metódami boli určené tie zručnosti (premenné), ktoré sú pomerne ľahko nahraditeľné strojmi či automatizáciou pracovného miesta. Spomedzi všetkých krajín zahrnutých vo výskume, 13 percent súčasných pracovných pozícií je považovaných, s väčšou ako 70-percentnou pravdepodobnosťou, za ohrozené v blízkej budúcnosti automatizáciou. </w:t>
      </w:r>
      <w:r w:rsidRPr="007354CF">
        <w:rPr>
          <w:b/>
          <w:bCs/>
        </w:rPr>
        <w:t>Alarmujúca pre Slovenskú republiku je skutočnosť, že u nás je takto ohrozených až 33 percent súčasných pracovných pozícií</w:t>
      </w:r>
      <w:r w:rsidRPr="007C494E">
        <w:rPr>
          <w:i/>
        </w:rPr>
        <w:t>.</w:t>
      </w:r>
    </w:p>
    <w:p w14:paraId="5287DF0B" w14:textId="77777777" w:rsidR="00C40398" w:rsidRPr="00A8626E" w:rsidRDefault="00C40398" w:rsidP="0098331B">
      <w:pPr>
        <w:pStyle w:val="Nadpis1"/>
      </w:pPr>
      <w:r w:rsidRPr="00A8626E">
        <w:t>Odporúčania OECD smerom na tvorbu národných politík zručností</w:t>
      </w:r>
    </w:p>
    <w:p w14:paraId="1650DE40" w14:textId="429ECDAA" w:rsidR="00A81E43" w:rsidRPr="00AE5776" w:rsidRDefault="00A81E43" w:rsidP="0098331B">
      <w:pPr>
        <w:pStyle w:val="TEXTDOKUMENTU"/>
      </w:pPr>
      <w:r w:rsidRPr="00AE5776">
        <w:t>Výsledky výskumu merania kompetencií dospelých prezentované v Medzinárodnej správe OECD „</w:t>
      </w:r>
      <w:proofErr w:type="spellStart"/>
      <w:r w:rsidRPr="00AE5776">
        <w:t>Skills</w:t>
      </w:r>
      <w:proofErr w:type="spellEnd"/>
      <w:r w:rsidRPr="00AE5776">
        <w:t xml:space="preserve"> Outlook“</w:t>
      </w:r>
      <w:r w:rsidR="00F9025C">
        <w:rPr>
          <w:rStyle w:val="Odkaznapoznmkupodiarou"/>
        </w:rPr>
        <w:footnoteReference w:id="6"/>
      </w:r>
      <w:r w:rsidRPr="00AE5776">
        <w:t xml:space="preserve"> a v </w:t>
      </w:r>
      <w:r w:rsidRPr="0094693D">
        <w:t xml:space="preserve">Národnej správe </w:t>
      </w:r>
      <w:r w:rsidRPr="00AE5776">
        <w:t xml:space="preserve">nám jasne ukazujú, že nemôžeme zostať spokojní </w:t>
      </w:r>
      <w:r w:rsidRPr="00AE5776">
        <w:lastRenderedPageBreak/>
        <w:t>s prezentovanou úrovňou dosiahnutia kompetencií dospelých na Slovensku. Je zrejmé, že sa musí</w:t>
      </w:r>
      <w:r w:rsidR="00FF0794">
        <w:t>me</w:t>
      </w:r>
      <w:r w:rsidRPr="00AE5776">
        <w:t xml:space="preserve"> viac sústrediť na okolnosti vzdelávania dospelých a riešiť investície do tejto oblasti. Treba začať vplývať na zvyšovanie povedomia dospelých aj v oblasti celoživotného vzdelávania. Potvrdilo sa, že najväčší vplyv na dospelého človeka a na jeho životnú šancu uplatniť sa na trhu práce je práve to, čo ako dospelý jednotlivec vie a do akej miery je schopný využívať svoje vedomosti, zručnosti a kompetencie. Vplyv zručností má teda oveľa hlbšie korene ako len vplyv na </w:t>
      </w:r>
      <w:proofErr w:type="spellStart"/>
      <w:r w:rsidRPr="00AE5776">
        <w:t>zamestnateľnosť</w:t>
      </w:r>
      <w:proofErr w:type="spellEnd"/>
      <w:r w:rsidRPr="00AE5776">
        <w:t xml:space="preserve"> a na osobné príjmy jednotlivca. Vo všetkých zúčastnených krajinách výskumu</w:t>
      </w:r>
      <w:r w:rsidR="005B729F">
        <w:t>,</w:t>
      </w:r>
      <w:r w:rsidRPr="00AE5776">
        <w:t xml:space="preserve"> osoby s nižšou úrovňou čitateľskej gramotnosti s oveľa väčšou pravdepodobnosťou referujú slabý zdravotný stav, veria, že majú malý vplyv na politické dianie v danej krajine, nezúčastňujú sa dobrovoľníckych aktivít a vo väčšine krajín s menšou pravdepodobnosťou reportujú aj dôveru v iných.  </w:t>
      </w:r>
    </w:p>
    <w:p w14:paraId="376AF48C" w14:textId="5ADFBB9B" w:rsidR="00A81E43" w:rsidRPr="00703948" w:rsidRDefault="00A81E43" w:rsidP="0098331B">
      <w:pPr>
        <w:pStyle w:val="TEXTDOKUMENTU"/>
      </w:pPr>
      <w:r w:rsidRPr="00703948">
        <w:t>„Viac vzdelávania však neznamená automaticky dosiahnutie lepších zručností,“ – tvrdí správa OECD</w:t>
      </w:r>
      <w:r w:rsidR="006275FA">
        <w:rPr>
          <w:rStyle w:val="Odkaznapoznmkupodiarou"/>
        </w:rPr>
        <w:footnoteReference w:id="7"/>
      </w:r>
      <w:r w:rsidRPr="00703948">
        <w:t xml:space="preserve"> na základe výsledkov výskumu zručností dospelých. Formálne vzdelávanie má kľúčovú pozíciu na rozvoj základných zručností a úroveň dosiahnutého vzdelania je v úzkej korelácii s úrovňou dosiahnutých vedomostí, zručností a kompetencií. Úroveň dosiahnutých zručností však je veľmi odlišná medzi jednotlivcami obdobných kvalifikácií. Úspešnosť jednotlivca sa zvyšuje budovaním kompetencií aj po ukončení formálneho vzdelávania, nakoľko veľká väčšina učenia sa deje aj mimo školského prostredia.</w:t>
      </w:r>
    </w:p>
    <w:p w14:paraId="1D347AA6" w14:textId="4D04E4EC" w:rsidR="00A81E43" w:rsidRPr="00075FD0" w:rsidRDefault="00A81E43" w:rsidP="00A81E43">
      <w:pPr>
        <w:rPr>
          <w:vanish/>
          <w:specVanish/>
        </w:rPr>
      </w:pPr>
      <w:r w:rsidRPr="00703948">
        <w:t>OECD vo svojej správe</w:t>
      </w:r>
      <w:r w:rsidR="00F9025C">
        <w:rPr>
          <w:rStyle w:val="Odkaznapoznmkupodiarou"/>
        </w:rPr>
        <w:footnoteReference w:id="8"/>
      </w:r>
      <w:r w:rsidRPr="00703948">
        <w:t xml:space="preserve"> s ohľadom na globálny vývoj odporúča nasledovné základné oblasti rozvoja vzdelávacej politiky, kde je potrebné:</w:t>
      </w:r>
    </w:p>
    <w:p w14:paraId="0151F957" w14:textId="77777777" w:rsidR="00A81E43" w:rsidRDefault="00A81E43" w:rsidP="00A81E43">
      <w:pPr>
        <w:pStyle w:val="Odsekzoznamu"/>
        <w:numPr>
          <w:ilvl w:val="0"/>
          <w:numId w:val="3"/>
        </w:numPr>
        <w:spacing w:after="0"/>
      </w:pPr>
      <w:r>
        <w:t xml:space="preserve"> </w:t>
      </w:r>
    </w:p>
    <w:p w14:paraId="40D73993" w14:textId="77777777" w:rsidR="00A81E43" w:rsidRPr="00703948" w:rsidRDefault="00A81E43" w:rsidP="00B87239">
      <w:pPr>
        <w:pStyle w:val="Odrky"/>
      </w:pPr>
      <w:r>
        <w:t>v</w:t>
      </w:r>
      <w:r w:rsidRPr="00703948">
        <w:t xml:space="preserve">ytvoriť prepojenie medzi </w:t>
      </w:r>
      <w:r w:rsidRPr="00C91FBF">
        <w:t xml:space="preserve">učením </w:t>
      </w:r>
      <w:r>
        <w:t xml:space="preserve">sa </w:t>
      </w:r>
      <w:r w:rsidRPr="00C91FBF">
        <w:t>a prostredím práce</w:t>
      </w:r>
      <w:r>
        <w:t>,</w:t>
      </w:r>
    </w:p>
    <w:p w14:paraId="1BC8945F" w14:textId="77777777" w:rsidR="00A81E43" w:rsidRPr="00703948" w:rsidRDefault="00A81E43" w:rsidP="00B87239">
      <w:pPr>
        <w:pStyle w:val="Odrky"/>
      </w:pPr>
      <w:r>
        <w:t>z</w:t>
      </w:r>
      <w:r w:rsidRPr="00703948">
        <w:t>abezpečiť vzdelávanie pracovníkov vo firmách</w:t>
      </w:r>
      <w:r>
        <w:t xml:space="preserve">, </w:t>
      </w:r>
    </w:p>
    <w:p w14:paraId="78F0C8E4" w14:textId="77777777" w:rsidR="00A81E43" w:rsidRPr="007C1A7B" w:rsidRDefault="00A81E43" w:rsidP="00B87239">
      <w:pPr>
        <w:pStyle w:val="Odrky"/>
      </w:pPr>
      <w:r>
        <w:t>z</w:t>
      </w:r>
      <w:r w:rsidRPr="00C91FBF">
        <w:t>aistiť relevantné vzdelávanie dospelých</w:t>
      </w:r>
      <w:r>
        <w:t>,</w:t>
      </w:r>
    </w:p>
    <w:p w14:paraId="4857BE80" w14:textId="77777777" w:rsidR="00A81E43" w:rsidRPr="00703948" w:rsidRDefault="00A81E43" w:rsidP="00B87239">
      <w:pPr>
        <w:pStyle w:val="Odrky"/>
      </w:pPr>
      <w:r>
        <w:t xml:space="preserve">identifikovať rizikovú skupinu ľudí </w:t>
      </w:r>
      <w:r w:rsidRPr="00A81E43">
        <w:t>so slabými zručnosťami</w:t>
      </w:r>
      <w:r>
        <w:t xml:space="preserve">, </w:t>
      </w:r>
    </w:p>
    <w:p w14:paraId="69340F16" w14:textId="77777777" w:rsidR="00A81E43" w:rsidRPr="002364B2" w:rsidRDefault="00A81E43" w:rsidP="00B87239">
      <w:pPr>
        <w:pStyle w:val="Odrky"/>
      </w:pPr>
      <w:r>
        <w:t>p</w:t>
      </w:r>
      <w:r w:rsidRPr="002364B2">
        <w:t>oukázať na výhody</w:t>
      </w:r>
      <w:r>
        <w:t xml:space="preserve">, ktoré môžu dosiahnuť dospelí </w:t>
      </w:r>
      <w:r w:rsidRPr="002364B2">
        <w:t>s lepšími zručnosťami</w:t>
      </w:r>
      <w:r>
        <w:t>,</w:t>
      </w:r>
    </w:p>
    <w:p w14:paraId="0D33AFFD" w14:textId="77777777" w:rsidR="00A81E43" w:rsidRDefault="00A81E43" w:rsidP="00B87239">
      <w:pPr>
        <w:pStyle w:val="Odrky"/>
      </w:pPr>
      <w:r>
        <w:t>p</w:t>
      </w:r>
      <w:r w:rsidRPr="00703948">
        <w:t>oskytovať ľahko dostupné informácie o možnostiach ďalšieho vzdelávania dospelých,</w:t>
      </w:r>
    </w:p>
    <w:p w14:paraId="12F32D18" w14:textId="77777777" w:rsidR="00EB4CB4" w:rsidRDefault="00A81E43" w:rsidP="00A81E43">
      <w:pPr>
        <w:pStyle w:val="Odsekzoznamu"/>
        <w:numPr>
          <w:ilvl w:val="0"/>
          <w:numId w:val="3"/>
        </w:numPr>
        <w:spacing w:after="0"/>
      </w:pPr>
      <w:r>
        <w:t>u</w:t>
      </w:r>
      <w:r w:rsidRPr="00703948">
        <w:t>znávať a certifikovať úrovne dosiahnutých vedomostí, zručností a</w:t>
      </w:r>
      <w:r>
        <w:t> </w:t>
      </w:r>
      <w:r w:rsidRPr="00703948">
        <w:t>kompetencií</w:t>
      </w:r>
      <w:r>
        <w:t>.</w:t>
      </w:r>
    </w:p>
    <w:p w14:paraId="4FCF1D55" w14:textId="77777777" w:rsidR="00AD0718" w:rsidRDefault="00AD0718" w:rsidP="00AD0718">
      <w:pPr>
        <w:spacing w:after="0"/>
      </w:pPr>
    </w:p>
    <w:p w14:paraId="384DE819" w14:textId="77777777" w:rsidR="00AD0718" w:rsidRPr="00A81E43" w:rsidRDefault="00AD0718" w:rsidP="00AD0718">
      <w:pPr>
        <w:spacing w:after="0"/>
      </w:pPr>
    </w:p>
    <w:p w14:paraId="56416E6A" w14:textId="77777777" w:rsidR="00543568" w:rsidRPr="00A8626E" w:rsidRDefault="00543568" w:rsidP="0098331B">
      <w:pPr>
        <w:pStyle w:val="Nadpis1"/>
      </w:pPr>
      <w:r w:rsidRPr="00A8626E">
        <w:lastRenderedPageBreak/>
        <w:t>Testovací nástroj „</w:t>
      </w:r>
      <w:r w:rsidRPr="00A8626E">
        <w:rPr>
          <w:i/>
          <w:u w:val="single"/>
        </w:rPr>
        <w:t xml:space="preserve">Vzdelanie a  Zručnosti </w:t>
      </w:r>
      <w:proofErr w:type="spellStart"/>
      <w:r w:rsidRPr="00A8626E">
        <w:rPr>
          <w:i/>
          <w:u w:val="single"/>
        </w:rPr>
        <w:t>Online</w:t>
      </w:r>
      <w:proofErr w:type="spellEnd"/>
      <w:r w:rsidRPr="00A8626E">
        <w:t xml:space="preserve">“ tzv. PIAAC </w:t>
      </w:r>
      <w:proofErr w:type="spellStart"/>
      <w:r w:rsidRPr="00A8626E">
        <w:t>online</w:t>
      </w:r>
      <w:proofErr w:type="spellEnd"/>
    </w:p>
    <w:p w14:paraId="2735BC9D" w14:textId="77777777" w:rsidR="00543568" w:rsidRPr="00AE420F" w:rsidRDefault="00543568" w:rsidP="0098331B">
      <w:pPr>
        <w:pStyle w:val="TEXTDOKUMENTU"/>
      </w:pPr>
      <w:r w:rsidRPr="00AE420F">
        <w:t xml:space="preserve">Kým historicky prvý výskum v zúčastnených krajinách podľa zverejnených výsledkov ponúka komplexný obraz o životných zručnostiach dospelej populácie 16-65 ročných na úrovni štátu, </w:t>
      </w:r>
      <w:r w:rsidRPr="00AE420F">
        <w:rPr>
          <w:b/>
        </w:rPr>
        <w:t>on-line hodnotenie je pripravené pre úroveň jednotlivca</w:t>
      </w:r>
      <w:r w:rsidRPr="00AE420F">
        <w:t>. Výsledky záujemcov získané z testu sú vyhodnotené okamžite po skončení úloh, následne sú prepojené s národnými výsledkami dosiahnutými v čitateľskej, matematickej gramotnosti a v riešení problému v technicky vyspelom prostredí. Takéto bezprostredné meranie zručností respondentov v dospelom veku prináša neporovnateľne viac výhod oproti predchádzajúcim pokusom merať gramotnosť dospelých iba na základe ich kvalifikácií. Okrem samotného mapovania úrovní zručností a</w:t>
      </w:r>
      <w:r w:rsidR="006B6B39">
        <w:t> </w:t>
      </w:r>
      <w:r w:rsidRPr="00AE420F">
        <w:t>kompetencií</w:t>
      </w:r>
      <w:r w:rsidR="006B6B39">
        <w:t xml:space="preserve">, </w:t>
      </w:r>
      <w:r w:rsidRPr="00AE420F">
        <w:t xml:space="preserve">výskum zisťuje aj ako sú tieto využívané v pracovnom procese a tým </w:t>
      </w:r>
      <w:r w:rsidR="006B6B39">
        <w:t xml:space="preserve">nám </w:t>
      </w:r>
      <w:r w:rsidRPr="00AE420F">
        <w:t>pomáha lepšie porozumieť, do akej miery je súčasný systém vzdelávania úspešný v sprostredkúvaní potrebných kompetencií.</w:t>
      </w:r>
    </w:p>
    <w:p w14:paraId="5391A049" w14:textId="77777777" w:rsidR="00F473C3" w:rsidRDefault="00543568" w:rsidP="0098331B">
      <w:pPr>
        <w:pStyle w:val="TEXTDOKUMENTU"/>
      </w:pPr>
      <w:r w:rsidRPr="00AE420F">
        <w:t xml:space="preserve">Výskum PIAAC </w:t>
      </w:r>
      <w:proofErr w:type="spellStart"/>
      <w:r w:rsidRPr="00AE420F">
        <w:t>Online</w:t>
      </w:r>
      <w:proofErr w:type="spellEnd"/>
      <w:r w:rsidRPr="00AE420F">
        <w:t xml:space="preserve"> s novým názvom „</w:t>
      </w:r>
      <w:r w:rsidRPr="00AE420F">
        <w:rPr>
          <w:i/>
          <w:u w:val="single"/>
        </w:rPr>
        <w:t xml:space="preserve">Vzdelanie </w:t>
      </w:r>
      <w:r w:rsidR="00582D08">
        <w:rPr>
          <w:i/>
          <w:u w:val="single"/>
        </w:rPr>
        <w:t>a</w:t>
      </w:r>
      <w:r w:rsidRPr="00AE420F">
        <w:rPr>
          <w:i/>
          <w:u w:val="single"/>
        </w:rPr>
        <w:t xml:space="preserve"> Zručnosti </w:t>
      </w:r>
      <w:proofErr w:type="spellStart"/>
      <w:r w:rsidRPr="00AE420F">
        <w:rPr>
          <w:i/>
          <w:u w:val="single"/>
        </w:rPr>
        <w:t>Online</w:t>
      </w:r>
      <w:proofErr w:type="spellEnd"/>
      <w:r w:rsidRPr="00AE420F">
        <w:t xml:space="preserve">“ sa zameriava na identifikáciu a zhodnotenie úrovne kompetencií dospelých využívaných hlavne v pracovnom živote. Cieľom výskumu je získať a porovnávať údaje o kompetenciách a znalostiach dospelých prostredníctvom IKT. </w:t>
      </w:r>
      <w:r w:rsidRPr="00AE420F">
        <w:rPr>
          <w:b/>
          <w:u w:val="single"/>
        </w:rPr>
        <w:t xml:space="preserve">Navyše umožňuje porovnanie výsledkov jednotlivca voči medzinárodne používanému hodnoteniu OECD pre </w:t>
      </w:r>
      <w:r w:rsidR="00E67D4E">
        <w:rPr>
          <w:b/>
          <w:u w:val="single"/>
        </w:rPr>
        <w:t>tú krajinu, ktorá sa zúčastnila 1.</w:t>
      </w:r>
      <w:r w:rsidR="00BE5251">
        <w:rPr>
          <w:b/>
          <w:u w:val="single"/>
        </w:rPr>
        <w:t xml:space="preserve"> </w:t>
      </w:r>
      <w:r w:rsidR="00E67D4E">
        <w:rPr>
          <w:b/>
          <w:u w:val="single"/>
        </w:rPr>
        <w:t xml:space="preserve">cyklu výskumu PIAAC; </w:t>
      </w:r>
      <w:r w:rsidR="00582D08">
        <w:rPr>
          <w:b/>
          <w:u w:val="single"/>
        </w:rPr>
        <w:t xml:space="preserve">práve </w:t>
      </w:r>
      <w:r w:rsidR="00F473C3">
        <w:rPr>
          <w:b/>
          <w:u w:val="single"/>
        </w:rPr>
        <w:t xml:space="preserve">v tejto charakteristike </w:t>
      </w:r>
      <w:r w:rsidRPr="00AE420F">
        <w:rPr>
          <w:b/>
          <w:u w:val="single"/>
        </w:rPr>
        <w:t xml:space="preserve">spočíva jedinečnosť </w:t>
      </w:r>
      <w:r w:rsidR="00F473C3">
        <w:rPr>
          <w:b/>
          <w:u w:val="single"/>
        </w:rPr>
        <w:t xml:space="preserve">tohto testovacieho </w:t>
      </w:r>
      <w:r w:rsidRPr="00AE420F">
        <w:rPr>
          <w:b/>
          <w:u w:val="single"/>
        </w:rPr>
        <w:t>nástroja</w:t>
      </w:r>
      <w:r w:rsidR="00F473C3">
        <w:rPr>
          <w:b/>
          <w:u w:val="single"/>
        </w:rPr>
        <w:t xml:space="preserve"> kompetencií dospelých</w:t>
      </w:r>
      <w:r w:rsidRPr="00AE420F">
        <w:rPr>
          <w:b/>
          <w:u w:val="single"/>
        </w:rPr>
        <w:t>.</w:t>
      </w:r>
      <w:r w:rsidRPr="00AE420F">
        <w:t xml:space="preserve"> V rámci výsledkov je možné analyzovať okrem základných hodnôt čitateľskej a matematickej gramotnosti jednotlivca aj jeho výsledky týkajúce sa schopnosti riešenia problémov, kariérneho záujmu, zdravotných a spoločenských návykov. </w:t>
      </w:r>
    </w:p>
    <w:p w14:paraId="14BEF4C7" w14:textId="77777777" w:rsidR="00F473C3" w:rsidRPr="00F473C3" w:rsidRDefault="00E67D4E" w:rsidP="0098331B">
      <w:pPr>
        <w:pStyle w:val="TEXTDOKUMENTU"/>
      </w:pPr>
      <w:r>
        <w:rPr>
          <w:b/>
        </w:rPr>
        <w:t xml:space="preserve">Test </w:t>
      </w:r>
      <w:r w:rsidR="00F473C3" w:rsidRPr="00F473C3">
        <w:rPr>
          <w:b/>
        </w:rPr>
        <w:t>Vzdelanie a </w:t>
      </w:r>
      <w:r w:rsidR="00E934DF">
        <w:rPr>
          <w:b/>
        </w:rPr>
        <w:t>Z</w:t>
      </w:r>
      <w:r w:rsidR="00F473C3" w:rsidRPr="00F473C3">
        <w:rPr>
          <w:b/>
        </w:rPr>
        <w:t xml:space="preserve">ručnosti </w:t>
      </w:r>
      <w:proofErr w:type="spellStart"/>
      <w:r w:rsidR="00E934DF">
        <w:rPr>
          <w:b/>
        </w:rPr>
        <w:t>O</w:t>
      </w:r>
      <w:r w:rsidR="00F473C3" w:rsidRPr="00F473C3">
        <w:rPr>
          <w:b/>
        </w:rPr>
        <w:t>nline</w:t>
      </w:r>
      <w:proofErr w:type="spellEnd"/>
      <w:r w:rsidR="00F473C3" w:rsidRPr="00F473C3">
        <w:rPr>
          <w:b/>
        </w:rPr>
        <w:t xml:space="preserve"> </w:t>
      </w:r>
      <w:r w:rsidR="00F473C3" w:rsidRPr="00F473C3">
        <w:t xml:space="preserve">zisťuje skupinu kognitívnych a nekognitívnych zručností, ktoré sú potrebné pre plnohodnotné pôsobenie v modernej spoločnosti a pozostáva z nasledovných častí: </w:t>
      </w:r>
    </w:p>
    <w:p w14:paraId="7CC12B1D" w14:textId="77777777" w:rsidR="00F473C3" w:rsidRPr="00F473C3" w:rsidRDefault="00F473C3" w:rsidP="002D0AD9">
      <w:pPr>
        <w:pStyle w:val="Odsekzoznamu"/>
        <w:numPr>
          <w:ilvl w:val="0"/>
          <w:numId w:val="6"/>
        </w:numPr>
        <w:spacing w:before="240" w:after="120"/>
        <w:contextualSpacing w:val="0"/>
        <w:jc w:val="both"/>
        <w:rPr>
          <w:rFonts w:cstheme="minorHAnsi"/>
        </w:rPr>
      </w:pPr>
      <w:r w:rsidRPr="00481DDE">
        <w:rPr>
          <w:rFonts w:cstheme="minorHAnsi"/>
          <w:u w:val="single"/>
        </w:rPr>
        <w:t>Základný dotazník</w:t>
      </w:r>
      <w:r w:rsidRPr="00F473C3">
        <w:rPr>
          <w:rFonts w:cstheme="minorHAnsi"/>
        </w:rPr>
        <w:t>: je to krátky základný dotazník s deviatimi otázkami pre zistenie demografickej charakteristiky, sociálneho a jazykového pozadia, úrovne vzdelania a zamestnaneckého stavu. Základný dotazník vypĺňajú všetci účastníci testu.</w:t>
      </w:r>
    </w:p>
    <w:p w14:paraId="199FF9EA" w14:textId="77777777" w:rsidR="00F473C3" w:rsidRPr="00F473C3" w:rsidRDefault="00F473C3" w:rsidP="002D0AD9">
      <w:pPr>
        <w:pStyle w:val="Odsekzoznamu"/>
        <w:numPr>
          <w:ilvl w:val="0"/>
          <w:numId w:val="6"/>
        </w:numPr>
        <w:spacing w:before="240" w:after="120"/>
        <w:contextualSpacing w:val="0"/>
        <w:jc w:val="both"/>
        <w:rPr>
          <w:rFonts w:cstheme="minorHAnsi"/>
        </w:rPr>
      </w:pPr>
      <w:r w:rsidRPr="00481DDE">
        <w:rPr>
          <w:rFonts w:cstheme="minorHAnsi"/>
          <w:u w:val="single"/>
        </w:rPr>
        <w:t>Kognitívne zadania</w:t>
      </w:r>
      <w:r w:rsidRPr="00F473C3">
        <w:rPr>
          <w:rFonts w:cstheme="minorHAnsi"/>
        </w:rPr>
        <w:t xml:space="preserve">: zisťujú schopnosti v oblasti čitateľskej gramotnosti, matematiky a riešenia technických problémov na základe OECD testu výskumu PIAAC. Zadania z oblasti gramotnosti a matematiky obsahujú kombináciu položiek PIAAC testu a nových položiek navrhnutých pre nástroj „Vzdelanie a zručnosti </w:t>
      </w:r>
      <w:proofErr w:type="spellStart"/>
      <w:r w:rsidRPr="00F473C3">
        <w:rPr>
          <w:rFonts w:cstheme="minorHAnsi"/>
        </w:rPr>
        <w:t>online</w:t>
      </w:r>
      <w:proofErr w:type="spellEnd"/>
      <w:r w:rsidRPr="00F473C3">
        <w:rPr>
          <w:rFonts w:cstheme="minorHAnsi"/>
        </w:rPr>
        <w:t>“.</w:t>
      </w:r>
    </w:p>
    <w:p w14:paraId="29433B95" w14:textId="77777777" w:rsidR="00481DDE" w:rsidRPr="00481DDE" w:rsidRDefault="00F473C3" w:rsidP="002D0AD9">
      <w:pPr>
        <w:pStyle w:val="Odsekzoznamu"/>
        <w:numPr>
          <w:ilvl w:val="0"/>
          <w:numId w:val="6"/>
        </w:numPr>
        <w:spacing w:before="240" w:after="120"/>
        <w:contextualSpacing w:val="0"/>
        <w:jc w:val="both"/>
        <w:rPr>
          <w:rFonts w:cstheme="minorHAnsi"/>
        </w:rPr>
      </w:pPr>
      <w:r w:rsidRPr="00481DDE">
        <w:rPr>
          <w:rFonts w:cstheme="minorHAnsi"/>
          <w:u w:val="single"/>
        </w:rPr>
        <w:t>Nekognitívne moduly</w:t>
      </w:r>
      <w:r w:rsidRPr="00E934DF">
        <w:rPr>
          <w:rFonts w:cstheme="minorHAnsi"/>
        </w:rPr>
        <w:t xml:space="preserve">: moduly sú určené pre tie nekognitívne schopnosti, ktoré umožňujú jednotlivcom alebo organizáciám získať informácie o využívaní schopností a zručností v práci a doma, profesijných záujmoch a životnom štýle respondenta. Tieto skupiny otázok </w:t>
      </w:r>
      <w:r w:rsidRPr="00E934DF">
        <w:rPr>
          <w:rFonts w:cstheme="minorHAnsi"/>
        </w:rPr>
        <w:lastRenderedPageBreak/>
        <w:t>vyhodnocujú viacero faktorov, ktoré môžu mať priamy dopad na vzdelávanie a úspešné zvládanie pracovných úloh.</w:t>
      </w:r>
      <w:r w:rsidR="00481DDE">
        <w:rPr>
          <w:rFonts w:cstheme="minorHAnsi"/>
        </w:rPr>
        <w:t xml:space="preserve"> </w:t>
      </w:r>
      <w:r w:rsidR="00E934DF">
        <w:t xml:space="preserve">Nekognitívne moduly sú štyri:   </w:t>
      </w:r>
    </w:p>
    <w:p w14:paraId="1351981A" w14:textId="77777777" w:rsidR="00E934DF" w:rsidRPr="00E934DF" w:rsidRDefault="00E934DF" w:rsidP="002D0AD9">
      <w:pPr>
        <w:pStyle w:val="Odsekzoznamu"/>
        <w:spacing w:before="240" w:after="120"/>
        <w:contextualSpacing w:val="0"/>
        <w:jc w:val="both"/>
        <w:rPr>
          <w:rFonts w:cstheme="minorHAnsi"/>
        </w:rPr>
      </w:pPr>
      <w:r>
        <w:t xml:space="preserve">I. Individuálne správanie, </w:t>
      </w:r>
    </w:p>
    <w:p w14:paraId="3C44D02C" w14:textId="77777777" w:rsidR="00E934DF" w:rsidRDefault="00E934DF" w:rsidP="002D0AD9">
      <w:pPr>
        <w:pStyle w:val="Odsekzoznamu"/>
        <w:spacing w:before="240" w:after="120"/>
        <w:contextualSpacing w:val="0"/>
        <w:jc w:val="both"/>
      </w:pPr>
      <w:r>
        <w:t xml:space="preserve">II. Profesijné záujmy a zámery, </w:t>
      </w:r>
    </w:p>
    <w:p w14:paraId="36F300B3" w14:textId="77777777" w:rsidR="00E934DF" w:rsidRDefault="00E934DF" w:rsidP="002D0AD9">
      <w:pPr>
        <w:pStyle w:val="Odsekzoznamu"/>
        <w:spacing w:before="240" w:after="120"/>
        <w:contextualSpacing w:val="0"/>
        <w:jc w:val="both"/>
      </w:pPr>
      <w:r>
        <w:t xml:space="preserve">III. Použitie zručností, </w:t>
      </w:r>
    </w:p>
    <w:p w14:paraId="78F6CB50" w14:textId="28150C89" w:rsidR="002D0AD9" w:rsidRDefault="00E934DF" w:rsidP="002D0AD9">
      <w:pPr>
        <w:pStyle w:val="Odsekzoznamu"/>
        <w:spacing w:before="240" w:after="120"/>
        <w:contextualSpacing w:val="0"/>
        <w:jc w:val="both"/>
      </w:pPr>
      <w:r>
        <w:t>IV. Životný štýl a</w:t>
      </w:r>
      <w:r w:rsidR="002D0AD9">
        <w:t> </w:t>
      </w:r>
      <w:r>
        <w:t>zdravie</w:t>
      </w:r>
    </w:p>
    <w:p w14:paraId="620F2197" w14:textId="77777777" w:rsidR="007E4160" w:rsidRDefault="00E934DF" w:rsidP="007E4160">
      <w:pPr>
        <w:spacing w:before="240" w:after="120"/>
        <w:jc w:val="both"/>
      </w:pPr>
      <w:r w:rsidRPr="002D0AD9">
        <w:rPr>
          <w:rFonts w:cstheme="minorHAnsi"/>
          <w:b/>
        </w:rPr>
        <w:t>Individuálne správanie:</w:t>
      </w:r>
      <w:r w:rsidRPr="002D0AD9">
        <w:rPr>
          <w:rFonts w:cstheme="minorHAnsi"/>
        </w:rPr>
        <w:t xml:space="preserve"> Výskum ukazuje, že určité osobnostné charakteristiky určujú úspešnosť </w:t>
      </w:r>
      <w:r w:rsidR="00937B66" w:rsidRPr="002D0AD9">
        <w:rPr>
          <w:rFonts w:cstheme="minorHAnsi"/>
        </w:rPr>
        <w:t xml:space="preserve">jednotlivca </w:t>
      </w:r>
      <w:r w:rsidRPr="002D0AD9">
        <w:rPr>
          <w:rFonts w:cstheme="minorHAnsi"/>
        </w:rPr>
        <w:t>v procese vzdelávania a pri kariérnom raste podobne, ako je to možné pri použití kognitívneho hodnotenia. Toto hodnotenie je založené na využití existujúcich úloh, pri ktorých sa preukázala ich</w:t>
      </w:r>
      <w:r w:rsidR="00481DDE" w:rsidRPr="002D0AD9">
        <w:rPr>
          <w:rFonts w:cstheme="minorHAnsi"/>
        </w:rPr>
        <w:t xml:space="preserve"> správnosť a spoľahlivosť, ako </w:t>
      </w:r>
      <w:r w:rsidRPr="002D0AD9">
        <w:rPr>
          <w:rFonts w:cstheme="minorHAnsi"/>
        </w:rPr>
        <w:t>a</w:t>
      </w:r>
      <w:r w:rsidR="00481DDE" w:rsidRPr="002D0AD9">
        <w:rPr>
          <w:rFonts w:cstheme="minorHAnsi"/>
        </w:rPr>
        <w:t>j</w:t>
      </w:r>
      <w:r w:rsidRPr="002D0AD9">
        <w:rPr>
          <w:rFonts w:cstheme="minorHAnsi"/>
        </w:rPr>
        <w:t xml:space="preserve"> na zisťovaní osobnostných čŕt, ktoré majú vzťah k učeniu </w:t>
      </w:r>
      <w:r w:rsidR="00481DDE" w:rsidRPr="002D0AD9">
        <w:rPr>
          <w:rFonts w:cstheme="minorHAnsi"/>
        </w:rPr>
        <w:t xml:space="preserve">sa </w:t>
      </w:r>
      <w:r w:rsidRPr="002D0AD9">
        <w:rPr>
          <w:rFonts w:cstheme="minorHAnsi"/>
        </w:rPr>
        <w:t>a pracovným návykom.</w:t>
      </w:r>
      <w:r w:rsidRPr="00E934DF">
        <w:t xml:space="preserve"> </w:t>
      </w:r>
    </w:p>
    <w:p w14:paraId="53A9661A" w14:textId="77777777" w:rsidR="007E4160" w:rsidRDefault="00E934DF" w:rsidP="007E4160">
      <w:pPr>
        <w:spacing w:before="240" w:after="120"/>
        <w:jc w:val="both"/>
        <w:rPr>
          <w:rFonts w:cstheme="minorHAnsi"/>
        </w:rPr>
      </w:pPr>
      <w:r w:rsidRPr="007E4160">
        <w:rPr>
          <w:rFonts w:cstheme="minorHAnsi"/>
          <w:b/>
        </w:rPr>
        <w:t>Profesijné záujmy a zámery</w:t>
      </w:r>
      <w:r>
        <w:rPr>
          <w:rFonts w:cstheme="minorHAnsi"/>
        </w:rPr>
        <w:t xml:space="preserve">: </w:t>
      </w:r>
      <w:r w:rsidRPr="00E934DF">
        <w:rPr>
          <w:rFonts w:cstheme="minorHAnsi"/>
        </w:rPr>
        <w:t>Zadania určujú preferencie pre rôzne  typy pracovných aktivít a</w:t>
      </w:r>
      <w:r w:rsidR="00E947F0">
        <w:rPr>
          <w:rFonts w:cstheme="minorHAnsi"/>
        </w:rPr>
        <w:t> </w:t>
      </w:r>
      <w:r w:rsidRPr="00E934DF">
        <w:rPr>
          <w:rFonts w:cstheme="minorHAnsi"/>
        </w:rPr>
        <w:t>prostredí</w:t>
      </w:r>
      <w:r w:rsidR="00E947F0">
        <w:rPr>
          <w:rFonts w:cstheme="minorHAnsi"/>
        </w:rPr>
        <w:t xml:space="preserve">; </w:t>
      </w:r>
      <w:r w:rsidRPr="00E934DF">
        <w:rPr>
          <w:rFonts w:cstheme="minorHAnsi"/>
        </w:rPr>
        <w:t>to</w:t>
      </w:r>
      <w:r w:rsidR="00E947F0">
        <w:rPr>
          <w:rFonts w:cstheme="minorHAnsi"/>
        </w:rPr>
        <w:t>,</w:t>
      </w:r>
      <w:r w:rsidRPr="00E934DF">
        <w:rPr>
          <w:rFonts w:cstheme="minorHAnsi"/>
        </w:rPr>
        <w:t xml:space="preserve"> ako veľmi zodpovedajú záujmy súčasnej</w:t>
      </w:r>
      <w:r w:rsidR="00481DDE">
        <w:rPr>
          <w:rFonts w:cstheme="minorHAnsi"/>
        </w:rPr>
        <w:t>,</w:t>
      </w:r>
      <w:r w:rsidRPr="00E934DF">
        <w:rPr>
          <w:rFonts w:cstheme="minorHAnsi"/>
        </w:rPr>
        <w:t xml:space="preserve"> prípadne zamýšľanej práci, úroveň záujmu o nové pracovné príležitosti a kariérny resp. kvalifikačný rast. Výskum naznačuje, že profesijný záujem nielen riadi výber vzdelania a povolania, ale aj celkový vývoj človeka pri zvyšovaní si vzdelania a kariérnom raste z dlhodobého hľadiska. Profil respondenta je určovaný na základe šiestich kritérií, pričom výsledný index určuje mieru medzi zámerom zmeniť súčasné povolanie a konkrétnymi krokmi, ktoré respondent v rámci tohto zámeru realizuje.</w:t>
      </w:r>
    </w:p>
    <w:p w14:paraId="1415285D" w14:textId="77777777" w:rsidR="007E4160" w:rsidRDefault="00E934DF" w:rsidP="007E4160">
      <w:pPr>
        <w:spacing w:before="240" w:after="120"/>
        <w:jc w:val="both"/>
        <w:rPr>
          <w:rFonts w:cstheme="minorHAnsi"/>
        </w:rPr>
      </w:pPr>
      <w:r w:rsidRPr="007E4160">
        <w:rPr>
          <w:rFonts w:cstheme="minorHAnsi"/>
          <w:b/>
        </w:rPr>
        <w:t>Použitie zručností</w:t>
      </w:r>
      <w:r w:rsidR="008B7D48" w:rsidRPr="008B7D48">
        <w:rPr>
          <w:rFonts w:cstheme="minorHAnsi"/>
        </w:rPr>
        <w:t xml:space="preserve">: </w:t>
      </w:r>
      <w:r w:rsidRPr="008B7D48">
        <w:rPr>
          <w:rFonts w:cstheme="minorHAnsi"/>
        </w:rPr>
        <w:t xml:space="preserve">Zadania v tejto </w:t>
      </w:r>
      <w:r w:rsidR="00481DDE">
        <w:rPr>
          <w:rFonts w:cstheme="minorHAnsi"/>
        </w:rPr>
        <w:t xml:space="preserve">časti </w:t>
      </w:r>
      <w:r w:rsidRPr="008B7D48">
        <w:rPr>
          <w:rFonts w:cstheme="minorHAnsi"/>
        </w:rPr>
        <w:t xml:space="preserve">sú založené na </w:t>
      </w:r>
      <w:r w:rsidR="008B7D48">
        <w:rPr>
          <w:rFonts w:cstheme="minorHAnsi"/>
        </w:rPr>
        <w:t xml:space="preserve">pôvodných </w:t>
      </w:r>
      <w:r w:rsidRPr="008B7D48">
        <w:rPr>
          <w:rFonts w:cstheme="minorHAnsi"/>
        </w:rPr>
        <w:t xml:space="preserve">zadaniach </w:t>
      </w:r>
      <w:proofErr w:type="spellStart"/>
      <w:r w:rsidRPr="008B7D48">
        <w:rPr>
          <w:rFonts w:cstheme="minorHAnsi"/>
        </w:rPr>
        <w:t>PIAAC</w:t>
      </w:r>
      <w:r w:rsidR="008B7D48">
        <w:rPr>
          <w:rFonts w:cstheme="minorHAnsi"/>
        </w:rPr>
        <w:t>-u</w:t>
      </w:r>
      <w:proofErr w:type="spellEnd"/>
      <w:r w:rsidRPr="008B7D48">
        <w:rPr>
          <w:rFonts w:cstheme="minorHAnsi"/>
        </w:rPr>
        <w:t xml:space="preserve">, ktoré zisťujú informácie o špecifických zručnostiach respondenta používaných v profesijnom aj bežnom živote, a ktoré ho zásadným spôsobom ovplyvňujú v bežnom živote. Otázky v tejto sekcii sa zameriavajú na zručnosti v oblasti porozumenia čítaného textu, písania, matematiky a informačno-komunikačných technológií (IKT). Jednotlivé aktivity sú dôležité pre vytváranie zručností v oblasti </w:t>
      </w:r>
      <w:r w:rsidR="008B7D48">
        <w:rPr>
          <w:rFonts w:cstheme="minorHAnsi"/>
        </w:rPr>
        <w:t xml:space="preserve">čitateľskej </w:t>
      </w:r>
      <w:r w:rsidRPr="008B7D48">
        <w:rPr>
          <w:rFonts w:cstheme="minorHAnsi"/>
        </w:rPr>
        <w:t xml:space="preserve">gramotnosti, matematiky a riešenia technických problémov. </w:t>
      </w:r>
      <w:r w:rsidR="008B7D48">
        <w:rPr>
          <w:rFonts w:cstheme="minorHAnsi"/>
        </w:rPr>
        <w:t>Tieto v</w:t>
      </w:r>
      <w:r w:rsidRPr="008B7D48">
        <w:rPr>
          <w:rFonts w:cstheme="minorHAnsi"/>
        </w:rPr>
        <w:t>ýsledky je možné porovnať v rámci výsledkov PIAAC.</w:t>
      </w:r>
    </w:p>
    <w:p w14:paraId="4417ADBF" w14:textId="0ABA232C" w:rsidR="00E934DF" w:rsidRPr="007E4160" w:rsidRDefault="00E934DF" w:rsidP="007E4160">
      <w:pPr>
        <w:spacing w:before="240" w:after="120"/>
        <w:jc w:val="both"/>
      </w:pPr>
      <w:r w:rsidRPr="007E4160">
        <w:rPr>
          <w:rFonts w:cstheme="minorHAnsi"/>
          <w:b/>
        </w:rPr>
        <w:t>Životný štýl a zdravie</w:t>
      </w:r>
      <w:r w:rsidR="008B7D48" w:rsidRPr="008B7D48">
        <w:rPr>
          <w:rFonts w:cstheme="minorHAnsi"/>
        </w:rPr>
        <w:t xml:space="preserve">: </w:t>
      </w:r>
      <w:r w:rsidRPr="008B7D48">
        <w:rPr>
          <w:rFonts w:cstheme="minorHAnsi"/>
        </w:rPr>
        <w:t xml:space="preserve">Zisťovanie v oblasti životného štýlu a zdravia je dôležitým zdrojom informácií pre ľudí zodpovedných za prípravu predpisov a odporúčaní, ktoré sa používajú pri identifikácií zdravia obyvateľov vrátane zamestnaných a ľudí hľadajúcich si prácu. Hodnotenie životného štýlu a zdravia poskytuje hodnotný nástroj pre zisťovanie dopadov rôznych úprav, ako aj sledovanie výsledkov v krátkodobom a dlhodobom meradle. Otázky zisťujú hlavné aspekty životného štýlu: subjektívne hodnotenie zdravotného stavu vrátane pozitívnych a negatívnych aspektov a vlastné hodnotenie životného štýlu. Výsledné hodnotenie pozostáva z indikátorov zdravia, kvality spánku, BMI (angl. Body </w:t>
      </w:r>
      <w:proofErr w:type="spellStart"/>
      <w:r w:rsidRPr="008B7D48">
        <w:rPr>
          <w:rFonts w:cstheme="minorHAnsi"/>
        </w:rPr>
        <w:t>Mass</w:t>
      </w:r>
      <w:proofErr w:type="spellEnd"/>
      <w:r w:rsidRPr="008B7D48">
        <w:rPr>
          <w:rFonts w:cstheme="minorHAnsi"/>
        </w:rPr>
        <w:t xml:space="preserve"> Index), fajčenia, stravovacích návykov a fyzickej aktivity.</w:t>
      </w:r>
    </w:p>
    <w:p w14:paraId="02E2593C" w14:textId="77777777" w:rsidR="00DF35CC" w:rsidRDefault="00DF35CC" w:rsidP="0098331B">
      <w:pPr>
        <w:pStyle w:val="TEXTDOKUMENTU"/>
      </w:pPr>
    </w:p>
    <w:p w14:paraId="28044EDF" w14:textId="11452B2D" w:rsidR="00543568" w:rsidRPr="00AE420F" w:rsidRDefault="00543568" w:rsidP="0098331B">
      <w:pPr>
        <w:pStyle w:val="TEXTDOKUMENTU"/>
      </w:pPr>
      <w:r w:rsidRPr="00AE420F">
        <w:t xml:space="preserve">On-line výskum je vhodný pre mladých vo veku 16+ a dospelých vo všetkých vekových kategóriách. Využívať túto metódu on-line testovania s cieľom hodnotenia zručností určitej časti populácie môžu </w:t>
      </w:r>
      <w:r w:rsidRPr="00AE420F">
        <w:lastRenderedPageBreak/>
        <w:t>na jednej strane organizácie, miestne samosprávy, vzdelávacie inštitúcie  pre zabezpečenie ich vzdelávacích potrieb alebo, na druhej strane, dáta môžu slúžiť pre výskumné účely.</w:t>
      </w:r>
    </w:p>
    <w:p w14:paraId="48527B28" w14:textId="77777777" w:rsidR="001751C0" w:rsidRDefault="00543568" w:rsidP="0098331B">
      <w:pPr>
        <w:pStyle w:val="TEXTDOKUMENTU"/>
        <w:rPr>
          <w:rFonts w:cstheme="minorHAnsi"/>
        </w:rPr>
      </w:pPr>
      <w:r w:rsidRPr="00AE420F">
        <w:t xml:space="preserve">Test </w:t>
      </w:r>
      <w:r w:rsidRPr="00AE420F">
        <w:rPr>
          <w:i/>
          <w:u w:val="single"/>
        </w:rPr>
        <w:t xml:space="preserve">Vzdelanie a Zručnosti </w:t>
      </w:r>
      <w:proofErr w:type="spellStart"/>
      <w:r w:rsidRPr="00AE420F">
        <w:rPr>
          <w:i/>
          <w:u w:val="single"/>
        </w:rPr>
        <w:t>Online</w:t>
      </w:r>
      <w:proofErr w:type="spellEnd"/>
      <w:r w:rsidRPr="00AE420F">
        <w:t xml:space="preserve"> je dostupný iba v elektronickej forme. Vypracovanie testu je možné na ľubovoľnom počítači, vrátane domácich počítačov, ktorý je pripojený k Internetu a vyhovuje systémovým požiadavkám testu. Účastník sa prihlási pomocou prístupového kódu, po ktorého zadaní sa mu sprístupní a spustí test.</w:t>
      </w:r>
      <w:r w:rsidRPr="00AE420F">
        <w:rPr>
          <w:color w:val="00B050"/>
        </w:rPr>
        <w:t xml:space="preserve"> </w:t>
      </w:r>
      <w:r w:rsidRPr="00AE420F">
        <w:t xml:space="preserve">Základný test pozostáva zo základného dotazníka a zadaní z oblasti čitateľskej gramotnosti a matematiky. Všetky ostatné moduly sú voliteľné. </w:t>
      </w:r>
      <w:r w:rsidRPr="00AE420F">
        <w:rPr>
          <w:rFonts w:cstheme="minorHAnsi"/>
        </w:rPr>
        <w:t xml:space="preserve">Kognitívne otázky </w:t>
      </w:r>
      <w:proofErr w:type="spellStart"/>
      <w:r w:rsidRPr="00AE420F">
        <w:rPr>
          <w:rFonts w:cstheme="minorHAnsi"/>
        </w:rPr>
        <w:t>online</w:t>
      </w:r>
      <w:proofErr w:type="spellEnd"/>
      <w:r w:rsidRPr="00AE420F">
        <w:rPr>
          <w:rFonts w:cstheme="minorHAnsi"/>
        </w:rPr>
        <w:t xml:space="preserve"> </w:t>
      </w:r>
      <w:r w:rsidRPr="00481DDE">
        <w:rPr>
          <w:rFonts w:cstheme="minorHAnsi"/>
        </w:rPr>
        <w:t xml:space="preserve">testu </w:t>
      </w:r>
      <w:r w:rsidRPr="00481DDE">
        <w:rPr>
          <w:i/>
        </w:rPr>
        <w:t xml:space="preserve">Vzdelanie </w:t>
      </w:r>
      <w:r w:rsidR="00582D08" w:rsidRPr="00481DDE">
        <w:rPr>
          <w:i/>
        </w:rPr>
        <w:t>a</w:t>
      </w:r>
      <w:r w:rsidRPr="00481DDE">
        <w:rPr>
          <w:i/>
        </w:rPr>
        <w:t xml:space="preserve"> Zručnosti </w:t>
      </w:r>
      <w:proofErr w:type="spellStart"/>
      <w:r w:rsidRPr="00481DDE">
        <w:rPr>
          <w:i/>
        </w:rPr>
        <w:t>Online</w:t>
      </w:r>
      <w:proofErr w:type="spellEnd"/>
      <w:r w:rsidRPr="00AE420F">
        <w:rPr>
          <w:rFonts w:cstheme="minorHAnsi"/>
        </w:rPr>
        <w:t xml:space="preserve"> obsahujú otázky z OECD testovania PIAAC, a tiež špeciálne pripravené otázky pre oblasť gramotnosti a matematiky. </w:t>
      </w:r>
      <w:r w:rsidRPr="00AE420F">
        <w:rPr>
          <w:rFonts w:cstheme="minorHAnsi"/>
          <w:b/>
        </w:rPr>
        <w:t xml:space="preserve">PIAAC otázky sú povinné, preto je možné prepojiť výsledky </w:t>
      </w:r>
      <w:proofErr w:type="spellStart"/>
      <w:r w:rsidRPr="00AE420F">
        <w:rPr>
          <w:rFonts w:cstheme="minorHAnsi"/>
          <w:b/>
        </w:rPr>
        <w:t>online</w:t>
      </w:r>
      <w:proofErr w:type="spellEnd"/>
      <w:r w:rsidRPr="00AE420F">
        <w:rPr>
          <w:rFonts w:cstheme="minorHAnsi"/>
          <w:b/>
        </w:rPr>
        <w:t xml:space="preserve"> testu Vzdelávanie a </w:t>
      </w:r>
      <w:r w:rsidR="00582D08">
        <w:rPr>
          <w:rFonts w:cstheme="minorHAnsi"/>
          <w:b/>
        </w:rPr>
        <w:t>Z</w:t>
      </w:r>
      <w:r w:rsidRPr="00AE420F">
        <w:rPr>
          <w:rFonts w:cstheme="minorHAnsi"/>
          <w:b/>
        </w:rPr>
        <w:t xml:space="preserve">ručnosti </w:t>
      </w:r>
      <w:proofErr w:type="spellStart"/>
      <w:r w:rsidR="00582D08">
        <w:rPr>
          <w:rFonts w:cstheme="minorHAnsi"/>
          <w:b/>
        </w:rPr>
        <w:t>Online</w:t>
      </w:r>
      <w:proofErr w:type="spellEnd"/>
      <w:r w:rsidR="00582D08">
        <w:rPr>
          <w:rFonts w:cstheme="minorHAnsi"/>
          <w:b/>
        </w:rPr>
        <w:t xml:space="preserve"> </w:t>
      </w:r>
      <w:r w:rsidRPr="00AE420F">
        <w:rPr>
          <w:rFonts w:cstheme="minorHAnsi"/>
          <w:b/>
        </w:rPr>
        <w:t>práve s pôvodným PIAAC testovaním 1.</w:t>
      </w:r>
      <w:r w:rsidR="00216C60">
        <w:rPr>
          <w:rFonts w:cstheme="minorHAnsi"/>
          <w:b/>
        </w:rPr>
        <w:t xml:space="preserve"> </w:t>
      </w:r>
      <w:r w:rsidRPr="00AE420F">
        <w:rPr>
          <w:rFonts w:cstheme="minorHAnsi"/>
          <w:b/>
        </w:rPr>
        <w:t>cyklu merania v rokoch 2012- 13</w:t>
      </w:r>
      <w:r w:rsidRPr="00AE420F">
        <w:rPr>
          <w:rFonts w:cstheme="minorHAnsi"/>
        </w:rPr>
        <w:t xml:space="preserve">. Pridané otázky boli overené testovaním na jar roku 2013 pre posúdenie ich vhodnosti pre Vzdelávanie a zručnosti </w:t>
      </w:r>
      <w:proofErr w:type="spellStart"/>
      <w:r w:rsidRPr="00AE420F">
        <w:rPr>
          <w:rFonts w:cstheme="minorHAnsi"/>
        </w:rPr>
        <w:t>online</w:t>
      </w:r>
      <w:proofErr w:type="spellEnd"/>
      <w:r w:rsidRPr="00AE420F">
        <w:rPr>
          <w:rFonts w:cstheme="minorHAnsi"/>
        </w:rPr>
        <w:t xml:space="preserve"> v príslušnej jazykovej verzii. </w:t>
      </w:r>
    </w:p>
    <w:p w14:paraId="1F4B8593" w14:textId="09D6B7DB" w:rsidR="00797905" w:rsidRDefault="001751C0" w:rsidP="0098331B">
      <w:pPr>
        <w:pStyle w:val="TEXTDOKUMENTU"/>
      </w:pPr>
      <w:r w:rsidRPr="001751C0">
        <w:t xml:space="preserve">Výskum </w:t>
      </w:r>
      <w:r>
        <w:t xml:space="preserve">bol </w:t>
      </w:r>
      <w:r w:rsidRPr="001751C0">
        <w:t>pripravený v</w:t>
      </w:r>
      <w:r>
        <w:t xml:space="preserve"> prvom kole v </w:t>
      </w:r>
      <w:r w:rsidRPr="001751C0">
        <w:t>nasledovných jazykových mutáciách: český, anglický, francúzsky, taliansky, japonský a</w:t>
      </w:r>
      <w:r>
        <w:t> </w:t>
      </w:r>
      <w:r w:rsidRPr="001751C0">
        <w:t xml:space="preserve">španielsky. Deklaráciu o účasti </w:t>
      </w:r>
      <w:r w:rsidR="00741CAA">
        <w:t xml:space="preserve">SR </w:t>
      </w:r>
      <w:r w:rsidRPr="001751C0">
        <w:t xml:space="preserve">v on-line testovaní potvrdilo </w:t>
      </w:r>
      <w:r w:rsidR="00741CAA">
        <w:t>Ministerstvo školstva, vedy, výskumu a športu SR (</w:t>
      </w:r>
      <w:proofErr w:type="spellStart"/>
      <w:r w:rsidR="00741CAA">
        <w:t>MŠVVaŠ</w:t>
      </w:r>
      <w:proofErr w:type="spellEnd"/>
      <w:r w:rsidR="00741CAA">
        <w:t xml:space="preserve"> SR) </w:t>
      </w:r>
      <w:r w:rsidRPr="001751C0">
        <w:t xml:space="preserve">na základe výzvy OECD koncom marca 2016. </w:t>
      </w:r>
    </w:p>
    <w:p w14:paraId="2F501C4A" w14:textId="77777777" w:rsidR="00543568" w:rsidRPr="00AE420F" w:rsidRDefault="00797905" w:rsidP="0098331B">
      <w:pPr>
        <w:pStyle w:val="TEXTDOKUMENTU"/>
      </w:pPr>
      <w:r>
        <w:t>Po p</w:t>
      </w:r>
      <w:r w:rsidRPr="001751C0">
        <w:t>reklad</w:t>
      </w:r>
      <w:r>
        <w:t>e</w:t>
      </w:r>
      <w:r w:rsidRPr="001751C0">
        <w:t xml:space="preserve"> a</w:t>
      </w:r>
      <w:r>
        <w:t xml:space="preserve"> pilotnom </w:t>
      </w:r>
      <w:r w:rsidRPr="001751C0">
        <w:t>testovan</w:t>
      </w:r>
      <w:r>
        <w:t xml:space="preserve">í správneho nastavenia samotného nástroja </w:t>
      </w:r>
      <w:r w:rsidRPr="001751C0">
        <w:t>test</w:t>
      </w:r>
      <w:r>
        <w:t xml:space="preserve">u v </w:t>
      </w:r>
      <w:r w:rsidRPr="00797905">
        <w:rPr>
          <w:shd w:val="clear" w:color="auto" w:fill="FFFFFF"/>
        </w:rPr>
        <w:t>roku 2017 sme </w:t>
      </w:r>
      <w:r w:rsidRPr="00797905">
        <w:rPr>
          <w:b/>
          <w:bCs/>
          <w:shd w:val="clear" w:color="auto" w:fill="FFFFFF"/>
        </w:rPr>
        <w:t> overili funkčnosť platformy na vytypovanej skupine používateľov  v prípade 1439 záujemcov </w:t>
      </w:r>
      <w:r w:rsidRPr="00797905">
        <w:rPr>
          <w:shd w:val="clear" w:color="auto" w:fill="FFFFFF"/>
        </w:rPr>
        <w:t>o vykonanie testu (pôvodná požiadavka bola 1 200 testov systému), v roku 2018 prebiehali z oboch strán finálne úpravy a nastavenie</w:t>
      </w:r>
      <w:r>
        <w:rPr>
          <w:shd w:val="clear" w:color="auto" w:fill="FFFFFF"/>
        </w:rPr>
        <w:t xml:space="preserve"> hodnotiaceho systému nástroja. </w:t>
      </w:r>
      <w:r w:rsidR="001249EC" w:rsidRPr="001249EC">
        <w:rPr>
          <w:b/>
          <w:u w:val="single"/>
        </w:rPr>
        <w:t>OECD</w:t>
      </w:r>
      <w:r>
        <w:rPr>
          <w:b/>
          <w:u w:val="single"/>
        </w:rPr>
        <w:t xml:space="preserve"> následne </w:t>
      </w:r>
      <w:r w:rsidR="001249EC" w:rsidRPr="001249EC">
        <w:rPr>
          <w:b/>
          <w:u w:val="single"/>
        </w:rPr>
        <w:t xml:space="preserve"> sprístupnilo</w:t>
      </w:r>
      <w:r w:rsidR="001249EC">
        <w:t xml:space="preserve"> </w:t>
      </w:r>
      <w:r w:rsidR="001751C0" w:rsidRPr="001751C0">
        <w:t xml:space="preserve"> </w:t>
      </w:r>
      <w:r w:rsidR="001249EC">
        <w:rPr>
          <w:b/>
          <w:u w:val="single"/>
        </w:rPr>
        <w:t>sl</w:t>
      </w:r>
      <w:r w:rsidR="00543568" w:rsidRPr="00F35D18">
        <w:rPr>
          <w:b/>
          <w:u w:val="single"/>
        </w:rPr>
        <w:t>ovensk</w:t>
      </w:r>
      <w:r w:rsidR="001249EC">
        <w:rPr>
          <w:b/>
          <w:u w:val="single"/>
        </w:rPr>
        <w:t>ú</w:t>
      </w:r>
      <w:r w:rsidR="00543568" w:rsidRPr="00F35D18">
        <w:rPr>
          <w:b/>
          <w:u w:val="single"/>
        </w:rPr>
        <w:t xml:space="preserve"> jazykov</w:t>
      </w:r>
      <w:r w:rsidR="001249EC">
        <w:rPr>
          <w:b/>
          <w:u w:val="single"/>
        </w:rPr>
        <w:t>ú</w:t>
      </w:r>
      <w:r w:rsidR="00543568" w:rsidRPr="00F35D18">
        <w:rPr>
          <w:b/>
          <w:u w:val="single"/>
        </w:rPr>
        <w:t xml:space="preserve"> mutáci</w:t>
      </w:r>
      <w:r w:rsidR="001249EC">
        <w:rPr>
          <w:b/>
          <w:u w:val="single"/>
        </w:rPr>
        <w:t>u</w:t>
      </w:r>
      <w:r w:rsidR="00543568" w:rsidRPr="00F35D18">
        <w:rPr>
          <w:b/>
          <w:u w:val="single"/>
        </w:rPr>
        <w:t xml:space="preserve"> testovacieho nástroja</w:t>
      </w:r>
      <w:r w:rsidR="001249EC">
        <w:rPr>
          <w:b/>
          <w:u w:val="single"/>
        </w:rPr>
        <w:t xml:space="preserve"> „Vzdelanie a Zručnosti </w:t>
      </w:r>
      <w:proofErr w:type="spellStart"/>
      <w:r w:rsidR="001249EC">
        <w:rPr>
          <w:b/>
          <w:u w:val="single"/>
        </w:rPr>
        <w:t>Online</w:t>
      </w:r>
      <w:proofErr w:type="spellEnd"/>
      <w:r w:rsidR="001249EC">
        <w:rPr>
          <w:b/>
          <w:u w:val="single"/>
        </w:rPr>
        <w:t xml:space="preserve">“, ktorá </w:t>
      </w:r>
      <w:r w:rsidR="00543568" w:rsidRPr="00F35D18">
        <w:rPr>
          <w:b/>
          <w:u w:val="single"/>
        </w:rPr>
        <w:t>je dostupná širokej verejnosti od septembra 2018.</w:t>
      </w:r>
    </w:p>
    <w:p w14:paraId="2F5A0C17" w14:textId="0D581265" w:rsidR="008E1CAA" w:rsidRPr="001249EC" w:rsidRDefault="008E1CAA" w:rsidP="0098331B">
      <w:pPr>
        <w:pStyle w:val="TEXTDOKUMENTU"/>
        <w:rPr>
          <w:b/>
        </w:rPr>
      </w:pPr>
      <w:r w:rsidRPr="001249EC">
        <w:t>Spolupráca s OECD prostredníctvom Deklarácie o spolupráci s </w:t>
      </w:r>
      <w:proofErr w:type="spellStart"/>
      <w:r w:rsidRPr="001249EC">
        <w:t>MŠVVaŠ</w:t>
      </w:r>
      <w:proofErr w:type="spellEnd"/>
      <w:r w:rsidRPr="001249EC">
        <w:t xml:space="preserve"> SR zabezpeč</w:t>
      </w:r>
      <w:r w:rsidR="001249EC">
        <w:t xml:space="preserve">uje </w:t>
      </w:r>
      <w:r w:rsidRPr="001249EC">
        <w:t>trvalú udržateľnosť  a „</w:t>
      </w:r>
      <w:proofErr w:type="spellStart"/>
      <w:r w:rsidRPr="001249EC">
        <w:t>update</w:t>
      </w:r>
      <w:proofErr w:type="spellEnd"/>
      <w:r w:rsidRPr="001249EC">
        <w:t xml:space="preserve">“  technických parametrov nástroja. </w:t>
      </w:r>
      <w:r w:rsidR="001249EC">
        <w:t>T</w:t>
      </w:r>
      <w:r w:rsidRPr="001249EC">
        <w:t xml:space="preserve">estovacie kódy </w:t>
      </w:r>
      <w:r w:rsidR="001249EC">
        <w:t xml:space="preserve">pre záujemcov </w:t>
      </w:r>
      <w:r w:rsidRPr="001249EC">
        <w:t xml:space="preserve"> o hodnotenie úrovne vlastných kompetencií s</w:t>
      </w:r>
      <w:r w:rsidR="001249EC">
        <w:t>ú k dispozícii a je m</w:t>
      </w:r>
      <w:r w:rsidR="00D91C93">
        <w:t>o</w:t>
      </w:r>
      <w:r w:rsidR="001249EC">
        <w:t>žné</w:t>
      </w:r>
      <w:r w:rsidRPr="001249EC">
        <w:t xml:space="preserve"> prístup k testu zabezpečiť symbolickým príspevkom pre medzinárodnú organizáciu a</w:t>
      </w:r>
      <w:r w:rsidR="001249EC">
        <w:t xml:space="preserve"> tým </w:t>
      </w:r>
      <w:r w:rsidRPr="001249EC">
        <w:t xml:space="preserve">„zakúpiť“ test v hodnote </w:t>
      </w:r>
      <w:r w:rsidR="001249EC">
        <w:t xml:space="preserve">9 EUR, príp. 12,50 </w:t>
      </w:r>
      <w:r w:rsidRPr="001249EC">
        <w:t>EUR</w:t>
      </w:r>
      <w:r w:rsidR="001249EC">
        <w:t xml:space="preserve"> </w:t>
      </w:r>
      <w:r w:rsidRPr="001249EC">
        <w:t>/hodnotenie testu.</w:t>
      </w:r>
    </w:p>
    <w:p w14:paraId="362489A1" w14:textId="1F7A11AC" w:rsidR="002D0AD9" w:rsidRDefault="001249EC" w:rsidP="00DF35CC">
      <w:pPr>
        <w:pStyle w:val="Bezriadkovania"/>
        <w:spacing w:line="276" w:lineRule="auto"/>
        <w:rPr>
          <w:rStyle w:val="Hypertextovprepojenie"/>
          <w:rFonts w:cs="Tahoma"/>
        </w:rPr>
      </w:pPr>
      <w:r w:rsidRPr="00AE420F">
        <w:rPr>
          <w:rFonts w:cs="Tahoma"/>
          <w:b/>
        </w:rPr>
        <w:t>Viac informácií sa nachádza na webovom sídle OECD:</w:t>
      </w:r>
      <w:r w:rsidRPr="00AE420F">
        <w:rPr>
          <w:rFonts w:cs="Tahoma"/>
        </w:rPr>
        <w:t xml:space="preserve"> </w:t>
      </w:r>
      <w:hyperlink r:id="rId9" w:history="1">
        <w:r w:rsidRPr="00B87239">
          <w:rPr>
            <w:rStyle w:val="Hypertextovprepojenie"/>
            <w:rFonts w:cs="Tahoma"/>
          </w:rPr>
          <w:t>http://www.oecd.org/skills/ESonline-assessment/</w:t>
        </w:r>
      </w:hyperlink>
      <w:r w:rsidRPr="00B87239">
        <w:rPr>
          <w:rFonts w:cs="Tahoma"/>
        </w:rPr>
        <w:t xml:space="preserve"> a</w:t>
      </w:r>
      <w:r w:rsidR="00DF35CC">
        <w:rPr>
          <w:rFonts w:cs="Tahoma"/>
        </w:rPr>
        <w:t xml:space="preserve"> </w:t>
      </w:r>
      <w:hyperlink r:id="rId10" w:history="1">
        <w:r w:rsidRPr="00B87239">
          <w:rPr>
            <w:rStyle w:val="Hypertextovprepojenie"/>
            <w:rFonts w:cs="Tahoma"/>
          </w:rPr>
          <w:t>http://www.oecd.org/skills/ESonline-assessment/abouteducationskillsonline/EducationSkillsOnline_Info_Slovak.pdf</w:t>
        </w:r>
      </w:hyperlink>
    </w:p>
    <w:p w14:paraId="43FCCB77" w14:textId="04C30044" w:rsidR="002D0AD9" w:rsidRPr="002D0AD9" w:rsidRDefault="002D0AD9" w:rsidP="002D0AD9">
      <w:pPr>
        <w:pStyle w:val="Nadpis1"/>
        <w:numPr>
          <w:ilvl w:val="0"/>
          <w:numId w:val="0"/>
        </w:numPr>
        <w:rPr>
          <w:rStyle w:val="Hypertextovprepojenie"/>
          <w:color w:val="auto"/>
          <w:u w:val="none"/>
        </w:rPr>
      </w:pPr>
    </w:p>
    <w:p w14:paraId="2CF6491A" w14:textId="172B57B8" w:rsidR="00B87239" w:rsidRPr="002D0AD9" w:rsidRDefault="007F50AF" w:rsidP="002D0AD9">
      <w:pPr>
        <w:pStyle w:val="Nadpis1"/>
      </w:pPr>
      <w:r w:rsidRPr="002D0AD9">
        <w:lastRenderedPageBreak/>
        <w:t>Relevancia výskumu PIAAC vzhľadom na med</w:t>
      </w:r>
      <w:r w:rsidR="002D0AD9" w:rsidRPr="002D0AD9">
        <w:t xml:space="preserve">zinárodné strategické dokumenty </w:t>
      </w:r>
      <w:r w:rsidRPr="002D0AD9">
        <w:t>(EÚ/OECD/UNESCO) a súčasné koncepčné materiály na národnej úrovni SR</w:t>
      </w:r>
    </w:p>
    <w:p w14:paraId="3E10675B" w14:textId="30DD1834" w:rsidR="00EF01A3" w:rsidRPr="00B87239" w:rsidRDefault="007F50AF" w:rsidP="00B87239">
      <w:pPr>
        <w:pStyle w:val="TEXTDOKUMENTU"/>
        <w:rPr>
          <w:rFonts w:cs="Tahoma"/>
          <w:b/>
        </w:rPr>
      </w:pPr>
      <w:r w:rsidRPr="00B87239">
        <w:rPr>
          <w:rStyle w:val="TEXTDOKUMENTUChar"/>
          <w:rFonts w:eastAsiaTheme="minorHAnsi"/>
        </w:rPr>
        <w:t>Nakoľko c</w:t>
      </w:r>
      <w:r w:rsidR="001751C0" w:rsidRPr="00B87239">
        <w:rPr>
          <w:rStyle w:val="TEXTDOKUMENTUChar"/>
          <w:rFonts w:eastAsiaTheme="minorHAnsi"/>
        </w:rPr>
        <w:t xml:space="preserve">ieľom výskumu </w:t>
      </w:r>
      <w:r w:rsidRPr="00B87239">
        <w:rPr>
          <w:rStyle w:val="TEXTDOKUMENTUChar"/>
          <w:rFonts w:eastAsiaTheme="minorHAnsi"/>
        </w:rPr>
        <w:t xml:space="preserve">PIAAC </w:t>
      </w:r>
      <w:r w:rsidR="001751C0" w:rsidRPr="00B87239">
        <w:rPr>
          <w:rStyle w:val="TEXTDOKUMENTUChar"/>
          <w:rFonts w:eastAsiaTheme="minorHAnsi"/>
        </w:rPr>
        <w:t xml:space="preserve">je cyklické sledovanie zmeny / vývoja potrebných zručností pre 21. storočie, kvalifikovanosti pracovnej sily na trhu práce – v národnom kontexte,  ale s medzinárodnou porovnateľnosťou (10-ročný cyklus opakovania zberu dát výskumu) – </w:t>
      </w:r>
      <w:r w:rsidRPr="00B87239">
        <w:rPr>
          <w:rStyle w:val="TEXTDOKUMENTUChar"/>
          <w:rFonts w:eastAsiaTheme="minorHAnsi"/>
        </w:rPr>
        <w:t xml:space="preserve">získané dáta tvoria </w:t>
      </w:r>
      <w:r w:rsidR="001751C0" w:rsidRPr="00B87239">
        <w:rPr>
          <w:rStyle w:val="TEXTDOKUMENTUChar"/>
          <w:rFonts w:eastAsiaTheme="minorHAnsi"/>
        </w:rPr>
        <w:t>nevyhnutný</w:t>
      </w:r>
      <w:r w:rsidR="001751C0" w:rsidRPr="00B87239">
        <w:rPr>
          <w:b/>
        </w:rPr>
        <w:t xml:space="preserve"> základ pre</w:t>
      </w:r>
      <w:r w:rsidR="00EF01A3" w:rsidRPr="00B87239">
        <w:rPr>
          <w:b/>
        </w:rPr>
        <w:t xml:space="preserve"> </w:t>
      </w:r>
      <w:r w:rsidR="00EF01A3" w:rsidRPr="00B87239">
        <w:rPr>
          <w:rFonts w:cstheme="minorHAnsi"/>
          <w:b/>
          <w:bCs/>
          <w:color w:val="000000"/>
          <w:kern w:val="36"/>
        </w:rPr>
        <w:t>medzinárodné strategické dokumenty Európskej komisie:</w:t>
      </w:r>
    </w:p>
    <w:p w14:paraId="1659DE89" w14:textId="77777777" w:rsidR="00EF01A3" w:rsidRPr="00EA7239" w:rsidRDefault="00EF01A3" w:rsidP="00B87239">
      <w:pPr>
        <w:pStyle w:val="Odrky"/>
        <w:rPr>
          <w:rFonts w:eastAsia="Times New Roman" w:cstheme="minorHAnsi"/>
          <w:color w:val="000000"/>
          <w:kern w:val="36"/>
        </w:rPr>
      </w:pPr>
      <w:r>
        <w:rPr>
          <w:rFonts w:eastAsia="Times New Roman" w:cstheme="minorHAnsi"/>
          <w:color w:val="000000"/>
          <w:kern w:val="36"/>
        </w:rPr>
        <w:t xml:space="preserve">podpora výskumu OECD aj zo strany Európskej komisie: </w:t>
      </w:r>
      <w:r w:rsidRPr="00EF01A3">
        <w:rPr>
          <w:rStyle w:val="Siln"/>
          <w:b w:val="0"/>
        </w:rPr>
        <w:t>výsledky výskumu PIAAC tvoria štatistický základ pre tvorbu politík vzdelávania v ekonomicky vyspelých krajinách sveta, taktiež za podpory a v úzkej spolupráci s Európskou komisiou:</w:t>
      </w:r>
      <w:r>
        <w:rPr>
          <w:rStyle w:val="Siln"/>
        </w:rPr>
        <w:t xml:space="preserve"> </w:t>
      </w:r>
    </w:p>
    <w:p w14:paraId="10BAE465" w14:textId="77777777" w:rsidR="00EF01A3" w:rsidRDefault="00A00744" w:rsidP="00B87239">
      <w:pPr>
        <w:pStyle w:val="Odrky"/>
        <w:numPr>
          <w:ilvl w:val="0"/>
          <w:numId w:val="0"/>
        </w:numPr>
        <w:ind w:left="568"/>
        <w:rPr>
          <w:rFonts w:eastAsia="Times New Roman" w:cstheme="minorHAnsi"/>
          <w:color w:val="000000"/>
          <w:kern w:val="36"/>
        </w:rPr>
      </w:pPr>
      <w:hyperlink r:id="rId11" w:history="1">
        <w:r w:rsidR="00EF01A3" w:rsidRPr="00EA7239">
          <w:rPr>
            <w:rStyle w:val="Hypertextovprepojenie"/>
            <w:rFonts w:eastAsia="Times New Roman" w:cstheme="minorHAnsi"/>
            <w:bCs/>
            <w:kern w:val="36"/>
          </w:rPr>
          <w:t>http://europa.eu/rapid/press-release_IP-13-922_en.htm</w:t>
        </w:r>
      </w:hyperlink>
      <w:r w:rsidR="00EF01A3" w:rsidRPr="00EA7239">
        <w:rPr>
          <w:rFonts w:eastAsia="Times New Roman" w:cstheme="minorHAnsi"/>
          <w:color w:val="000000"/>
          <w:kern w:val="36"/>
        </w:rPr>
        <w:t>)</w:t>
      </w:r>
    </w:p>
    <w:p w14:paraId="6CD8BA20" w14:textId="77777777" w:rsidR="00EF01A3" w:rsidRPr="00E2327B" w:rsidRDefault="00EF01A3" w:rsidP="00B87239">
      <w:pPr>
        <w:pStyle w:val="Odrky"/>
        <w:rPr>
          <w:rFonts w:eastAsia="Times New Roman" w:cstheme="minorHAnsi"/>
          <w:color w:val="000000"/>
          <w:kern w:val="36"/>
        </w:rPr>
      </w:pPr>
      <w:r w:rsidRPr="00EA7239">
        <w:rPr>
          <w:rFonts w:eastAsia="Times New Roman" w:cstheme="minorHAnsi"/>
          <w:b/>
          <w:i/>
          <w:color w:val="000000"/>
          <w:kern w:val="36"/>
        </w:rPr>
        <w:t>Strategický rámec pre vzdelávanie a odbornú prípravu 2020</w:t>
      </w:r>
      <w:r>
        <w:rPr>
          <w:rFonts w:eastAsia="Times New Roman" w:cstheme="minorHAnsi"/>
          <w:color w:val="000000"/>
          <w:kern w:val="36"/>
        </w:rPr>
        <w:t xml:space="preserve"> - </w:t>
      </w:r>
      <w:r w:rsidRPr="00EA7239">
        <w:rPr>
          <w:rFonts w:eastAsia="Times New Roman" w:cstheme="minorHAnsi"/>
          <w:color w:val="000000"/>
          <w:kern w:val="36"/>
        </w:rPr>
        <w:t>čas</w:t>
      </w:r>
      <w:r>
        <w:rPr>
          <w:rFonts w:eastAsia="Times New Roman" w:cstheme="minorHAnsi"/>
          <w:color w:val="000000"/>
          <w:kern w:val="36"/>
        </w:rPr>
        <w:t>ť</w:t>
      </w:r>
      <w:r w:rsidRPr="00EA7239">
        <w:rPr>
          <w:rFonts w:eastAsia="Times New Roman" w:cstheme="minorHAnsi"/>
          <w:color w:val="000000"/>
          <w:kern w:val="36"/>
        </w:rPr>
        <w:t xml:space="preserve"> </w:t>
      </w:r>
      <w:r w:rsidRPr="00EA7239">
        <w:rPr>
          <w:rFonts w:eastAsia="Times New Roman" w:cstheme="minorHAnsi"/>
          <w:b/>
          <w:i/>
          <w:color w:val="000000"/>
          <w:kern w:val="36"/>
        </w:rPr>
        <w:t>Rozvoj zručností</w:t>
      </w:r>
      <w:r w:rsidRPr="00EA7239">
        <w:rPr>
          <w:rFonts w:eastAsia="Times New Roman" w:cstheme="minorHAnsi"/>
          <w:i/>
          <w:color w:val="000000"/>
          <w:kern w:val="36"/>
        </w:rPr>
        <w:t xml:space="preserve"> </w:t>
      </w:r>
      <w:r w:rsidRPr="00EA7239">
        <w:rPr>
          <w:rFonts w:eastAsia="Times New Roman" w:cstheme="minorHAnsi"/>
          <w:color w:val="000000"/>
          <w:kern w:val="36"/>
        </w:rPr>
        <w:t xml:space="preserve">popisuje </w:t>
      </w:r>
      <w:r w:rsidRPr="00EF01A3">
        <w:rPr>
          <w:rFonts w:eastAsia="Times New Roman" w:cstheme="minorHAnsi"/>
          <w:color w:val="000000"/>
          <w:kern w:val="36"/>
        </w:rPr>
        <w:t>potrebu lepšej identifikácie a riadenia dostupnosti zručností, kompetencií a kvalifikácií, ktoré si trh vyžaduje a potrebu prispievať k prevencii nedostatku a nesúladu v oblasti zručností.</w:t>
      </w:r>
      <w:r w:rsidRPr="00EA7239">
        <w:rPr>
          <w:rFonts w:eastAsia="Times New Roman" w:cstheme="minorHAnsi"/>
          <w:b/>
          <w:color w:val="000000"/>
          <w:kern w:val="36"/>
        </w:rPr>
        <w:t xml:space="preserve"> </w:t>
      </w:r>
    </w:p>
    <w:p w14:paraId="516949BF" w14:textId="616523DE" w:rsidR="00EF01A3" w:rsidRPr="00EA7239" w:rsidRDefault="00A00744" w:rsidP="00B87239">
      <w:pPr>
        <w:pStyle w:val="Odrky"/>
        <w:numPr>
          <w:ilvl w:val="0"/>
          <w:numId w:val="0"/>
        </w:numPr>
        <w:ind w:left="568"/>
        <w:rPr>
          <w:rFonts w:eastAsia="Times New Roman" w:cstheme="minorHAnsi"/>
          <w:color w:val="000000"/>
          <w:kern w:val="36"/>
        </w:rPr>
      </w:pPr>
      <w:hyperlink r:id="rId12" w:history="1">
        <w:r w:rsidR="00121B3B" w:rsidRPr="00232FFB">
          <w:rPr>
            <w:rStyle w:val="Hypertextovprepojenie"/>
          </w:rPr>
          <w:t>http://ec.europa.eu/education/policy/strategic-framework/skills-development_en</w:t>
        </w:r>
      </w:hyperlink>
      <w:r w:rsidR="00121B3B">
        <w:t xml:space="preserve"> </w:t>
      </w:r>
      <w:r w:rsidR="00EF01A3">
        <w:rPr>
          <w:rFonts w:eastAsia="Times New Roman" w:cstheme="minorHAnsi"/>
          <w:color w:val="000000"/>
          <w:kern w:val="36"/>
        </w:rPr>
        <w:t xml:space="preserve"> </w:t>
      </w:r>
    </w:p>
    <w:p w14:paraId="4F3F026C" w14:textId="4750540F" w:rsidR="00EF01A3" w:rsidRPr="0083172A" w:rsidRDefault="00EF01A3" w:rsidP="00B87239">
      <w:pPr>
        <w:pStyle w:val="Odrky"/>
        <w:rPr>
          <w:rFonts w:eastAsia="Times New Roman" w:cstheme="minorHAnsi"/>
          <w:i/>
          <w:color w:val="000000"/>
          <w:kern w:val="36"/>
        </w:rPr>
      </w:pPr>
      <w:r w:rsidRPr="0083172A">
        <w:rPr>
          <w:rFonts w:eastAsia="Times New Roman" w:cstheme="minorHAnsi"/>
          <w:i/>
          <w:color w:val="000000"/>
          <w:kern w:val="36"/>
        </w:rPr>
        <w:t>Nový program v oblasti zručností pre Európu</w:t>
      </w:r>
      <w:r w:rsidRPr="0083172A">
        <w:rPr>
          <w:rFonts w:eastAsia="Times New Roman" w:cstheme="minorHAnsi"/>
          <w:b/>
          <w:i/>
          <w:color w:val="000000"/>
          <w:kern w:val="36"/>
        </w:rPr>
        <w:t xml:space="preserve"> </w:t>
      </w:r>
      <w:r w:rsidRPr="0083172A">
        <w:rPr>
          <w:rFonts w:eastAsia="Times New Roman" w:cstheme="minorHAnsi"/>
          <w:color w:val="000000"/>
          <w:kern w:val="36"/>
        </w:rPr>
        <w:t xml:space="preserve">a na jeho odporúčanie s názvom </w:t>
      </w:r>
      <w:r w:rsidRPr="0083172A">
        <w:rPr>
          <w:rFonts w:eastAsia="Times New Roman" w:cstheme="minorHAnsi"/>
          <w:b/>
          <w:i/>
          <w:color w:val="000000"/>
          <w:kern w:val="36"/>
        </w:rPr>
        <w:t>Cesty zvyšovania úrovne zručností: nové príležitosti pre dospelých</w:t>
      </w:r>
      <w:r w:rsidRPr="0083172A">
        <w:rPr>
          <w:rFonts w:eastAsia="Times New Roman" w:cstheme="minorHAnsi"/>
          <w:color w:val="000000"/>
          <w:kern w:val="36"/>
        </w:rPr>
        <w:t xml:space="preserve">, ktoré nabáda členské štáty aby ako prvý, kľúčový krok pre zvyšovanie dostupnosti a účasti dospelých s nízkou úrovňou zručností na kvalitných vzdelávacích príležitostiach, </w:t>
      </w:r>
      <w:r w:rsidR="009E6418">
        <w:rPr>
          <w:rFonts w:eastAsia="Times New Roman" w:cstheme="minorHAnsi"/>
          <w:color w:val="000000"/>
          <w:kern w:val="36"/>
        </w:rPr>
        <w:t xml:space="preserve">aby </w:t>
      </w:r>
      <w:r w:rsidRPr="0083172A">
        <w:rPr>
          <w:rFonts w:eastAsia="Times New Roman" w:cstheme="minorHAnsi"/>
          <w:color w:val="000000"/>
          <w:kern w:val="36"/>
        </w:rPr>
        <w:t xml:space="preserve">realizovali </w:t>
      </w:r>
      <w:r w:rsidRPr="0083172A">
        <w:rPr>
          <w:rFonts w:eastAsia="Times New Roman" w:cstheme="minorHAnsi"/>
          <w:b/>
          <w:color w:val="000000"/>
          <w:kern w:val="36"/>
        </w:rPr>
        <w:t>zhodnotenie zručností.</w:t>
      </w:r>
    </w:p>
    <w:p w14:paraId="3F4CC180" w14:textId="06C66B43" w:rsidR="00EF01A3" w:rsidRPr="00E2327B" w:rsidRDefault="00EF01A3" w:rsidP="00B87239">
      <w:pPr>
        <w:pStyle w:val="Odrky"/>
        <w:numPr>
          <w:ilvl w:val="0"/>
          <w:numId w:val="0"/>
        </w:numPr>
        <w:ind w:left="568"/>
        <w:rPr>
          <w:rFonts w:eastAsia="Times New Roman" w:cstheme="minorHAnsi"/>
          <w:color w:val="000000"/>
          <w:kern w:val="36"/>
        </w:rPr>
      </w:pPr>
      <w:r w:rsidRPr="00E2327B">
        <w:rPr>
          <w:rFonts w:eastAsia="Times New Roman" w:cstheme="minorHAnsi"/>
          <w:color w:val="000000"/>
          <w:kern w:val="36"/>
        </w:rPr>
        <w:t>(To umož</w:t>
      </w:r>
      <w:r w:rsidR="00D91C93">
        <w:rPr>
          <w:rFonts w:eastAsia="Times New Roman" w:cstheme="minorHAnsi"/>
          <w:color w:val="000000"/>
          <w:kern w:val="36"/>
        </w:rPr>
        <w:t>n</w:t>
      </w:r>
      <w:r w:rsidRPr="00E2327B">
        <w:rPr>
          <w:rFonts w:eastAsia="Times New Roman" w:cstheme="minorHAnsi"/>
          <w:color w:val="000000"/>
          <w:kern w:val="36"/>
        </w:rPr>
        <w:t>í dospelým identifikovať svoje existujúce zručnosti a akékoľvek potreby na zvyšovanie kvalifikácie. Môže mať formu "auditu zručností" a môže byť základom pre plánovanie prispôsobenej ponuky ďalšieho vzdelávania).</w:t>
      </w:r>
    </w:p>
    <w:p w14:paraId="7EA82449" w14:textId="77777777" w:rsidR="00EF01A3" w:rsidRPr="00E2327B" w:rsidRDefault="00A00744" w:rsidP="00B87239">
      <w:pPr>
        <w:pStyle w:val="Odrky"/>
        <w:numPr>
          <w:ilvl w:val="0"/>
          <w:numId w:val="0"/>
        </w:numPr>
        <w:ind w:left="568"/>
        <w:rPr>
          <w:rFonts w:eastAsia="Times New Roman" w:cstheme="minorHAnsi"/>
          <w:color w:val="000000"/>
          <w:kern w:val="36"/>
        </w:rPr>
      </w:pPr>
      <w:hyperlink r:id="rId13" w:history="1">
        <w:r w:rsidR="00EF01A3" w:rsidRPr="00E2327B">
          <w:rPr>
            <w:rStyle w:val="Hypertextovprepojenie"/>
            <w:rFonts w:eastAsia="Times New Roman" w:cstheme="minorHAnsi"/>
            <w:bCs/>
            <w:kern w:val="36"/>
          </w:rPr>
          <w:t>http://ec.europa.eu/social/main.jsp?catId=1223&amp;langId=en&amp;moreDocuments=yes</w:t>
        </w:r>
      </w:hyperlink>
      <w:r w:rsidR="00EF01A3" w:rsidRPr="00E2327B">
        <w:rPr>
          <w:rFonts w:eastAsia="Times New Roman" w:cstheme="minorHAnsi"/>
          <w:color w:val="000000"/>
          <w:kern w:val="36"/>
        </w:rPr>
        <w:t xml:space="preserve"> </w:t>
      </w:r>
    </w:p>
    <w:p w14:paraId="45B0681D" w14:textId="77777777" w:rsidR="00B87239" w:rsidRPr="00B87239" w:rsidRDefault="00EF01A3" w:rsidP="00B87239">
      <w:pPr>
        <w:pStyle w:val="Odrky"/>
        <w:rPr>
          <w:rFonts w:eastAsia="Times New Roman" w:cstheme="minorHAnsi"/>
          <w:i/>
          <w:color w:val="000000"/>
          <w:kern w:val="36"/>
        </w:rPr>
      </w:pPr>
      <w:r w:rsidRPr="00E2327B">
        <w:rPr>
          <w:rFonts w:eastAsia="Times New Roman" w:cstheme="minorHAnsi"/>
          <w:color w:val="000000"/>
          <w:kern w:val="36"/>
        </w:rPr>
        <w:t xml:space="preserve">V neposlednom rade európske dokumenty upozorňujú na potrebu sektorovo definovaného prognózovania, napríklad formovaním </w:t>
      </w:r>
      <w:r w:rsidRPr="00E2327B">
        <w:rPr>
          <w:rFonts w:eastAsia="Times New Roman" w:cstheme="minorHAnsi"/>
          <w:i/>
          <w:color w:val="000000"/>
          <w:kern w:val="36"/>
        </w:rPr>
        <w:t>Aliancií sektorových zručností</w:t>
      </w:r>
      <w:r w:rsidRPr="00E2327B">
        <w:rPr>
          <w:rFonts w:eastAsia="Times New Roman" w:cstheme="minorHAnsi"/>
          <w:color w:val="000000"/>
          <w:kern w:val="36"/>
        </w:rPr>
        <w:t xml:space="preserve">, ktoré pomáhajú riešiť </w:t>
      </w:r>
      <w:r w:rsidRPr="00E2327B">
        <w:rPr>
          <w:rFonts w:eastAsia="Times New Roman" w:cstheme="minorHAnsi"/>
          <w:b/>
          <w:color w:val="000000"/>
          <w:kern w:val="36"/>
        </w:rPr>
        <w:t>nesúlad v zručnostiach identifikovaním špecifických potrieb pracovného trhu a dopytu po nových zručnostiach v konkrétnych sektoroch hospodárstva</w:t>
      </w:r>
      <w:r w:rsidRPr="00E2327B">
        <w:rPr>
          <w:rFonts w:eastAsia="Times New Roman" w:cstheme="minorHAnsi"/>
          <w:color w:val="000000"/>
          <w:kern w:val="36"/>
        </w:rPr>
        <w:t>. Aj tu môžu byť dáta z</w:t>
      </w:r>
      <w:r w:rsidR="00E947F0">
        <w:rPr>
          <w:rFonts w:eastAsia="Times New Roman" w:cstheme="minorHAnsi"/>
          <w:color w:val="000000"/>
          <w:kern w:val="36"/>
        </w:rPr>
        <w:t> </w:t>
      </w:r>
      <w:proofErr w:type="spellStart"/>
      <w:r w:rsidRPr="00E2327B">
        <w:rPr>
          <w:rFonts w:eastAsia="Times New Roman" w:cstheme="minorHAnsi"/>
          <w:color w:val="000000"/>
          <w:kern w:val="36"/>
        </w:rPr>
        <w:t>PIAAC</w:t>
      </w:r>
      <w:r w:rsidR="00E947F0">
        <w:rPr>
          <w:rFonts w:eastAsia="Times New Roman" w:cstheme="minorHAnsi"/>
          <w:color w:val="000000"/>
          <w:kern w:val="36"/>
        </w:rPr>
        <w:t>-</w:t>
      </w:r>
      <w:r w:rsidRPr="00E2327B">
        <w:rPr>
          <w:rFonts w:eastAsia="Times New Roman" w:cstheme="minorHAnsi"/>
          <w:color w:val="000000"/>
          <w:kern w:val="36"/>
        </w:rPr>
        <w:t>u</w:t>
      </w:r>
      <w:proofErr w:type="spellEnd"/>
      <w:r w:rsidRPr="00E2327B">
        <w:rPr>
          <w:rFonts w:eastAsia="Times New Roman" w:cstheme="minorHAnsi"/>
          <w:color w:val="000000"/>
          <w:kern w:val="36"/>
        </w:rPr>
        <w:t>, respektíve z</w:t>
      </w:r>
      <w:r>
        <w:rPr>
          <w:rFonts w:eastAsia="Times New Roman" w:cstheme="minorHAnsi"/>
          <w:color w:val="000000"/>
          <w:kern w:val="36"/>
        </w:rPr>
        <w:t xml:space="preserve"> testu „Vzdelanie a Zručnosti </w:t>
      </w:r>
      <w:proofErr w:type="spellStart"/>
      <w:r w:rsidRPr="00E2327B">
        <w:rPr>
          <w:rFonts w:eastAsia="Times New Roman" w:cstheme="minorHAnsi"/>
          <w:color w:val="000000"/>
          <w:kern w:val="36"/>
        </w:rPr>
        <w:t>Online</w:t>
      </w:r>
      <w:proofErr w:type="spellEnd"/>
      <w:r>
        <w:rPr>
          <w:rFonts w:eastAsia="Times New Roman" w:cstheme="minorHAnsi"/>
          <w:color w:val="000000"/>
          <w:kern w:val="36"/>
        </w:rPr>
        <w:t>“</w:t>
      </w:r>
      <w:r w:rsidRPr="00E2327B">
        <w:rPr>
          <w:rFonts w:eastAsia="Times New Roman" w:cstheme="minorHAnsi"/>
          <w:color w:val="000000"/>
          <w:kern w:val="36"/>
        </w:rPr>
        <w:t xml:space="preserve"> prínosom.</w:t>
      </w:r>
    </w:p>
    <w:p w14:paraId="727A4EB6" w14:textId="21DA104F" w:rsidR="00EF01A3" w:rsidRPr="00B87239" w:rsidRDefault="00A00744" w:rsidP="00B87239">
      <w:pPr>
        <w:pStyle w:val="Odrky"/>
        <w:numPr>
          <w:ilvl w:val="0"/>
          <w:numId w:val="0"/>
        </w:numPr>
        <w:ind w:left="568"/>
        <w:rPr>
          <w:rFonts w:eastAsia="Times New Roman" w:cstheme="minorHAnsi"/>
          <w:i/>
          <w:color w:val="000000"/>
          <w:kern w:val="36"/>
        </w:rPr>
      </w:pPr>
      <w:hyperlink r:id="rId14" w:history="1">
        <w:r w:rsidR="00EF01A3" w:rsidRPr="00B87239">
          <w:rPr>
            <w:rStyle w:val="Hypertextovprepojenie"/>
            <w:rFonts w:eastAsia="Times New Roman" w:cstheme="minorHAnsi"/>
            <w:b/>
            <w:bCs/>
            <w:kern w:val="36"/>
          </w:rPr>
          <w:t>http://ec.europa.eu/social/main.jsp?catId=1223&amp;intPageId=4320&amp;langId=en</w:t>
        </w:r>
      </w:hyperlink>
    </w:p>
    <w:p w14:paraId="1D02819A" w14:textId="611608A4" w:rsidR="001C43F8" w:rsidRPr="000B4547" w:rsidRDefault="00CD0D90" w:rsidP="000B4547">
      <w:pPr>
        <w:shd w:val="clear" w:color="auto" w:fill="FFFFFF"/>
        <w:spacing w:after="150" w:line="240" w:lineRule="auto"/>
        <w:outlineLvl w:val="0"/>
        <w:rPr>
          <w:rFonts w:eastAsia="Times New Roman" w:cstheme="minorHAnsi"/>
          <w:b/>
          <w:bCs/>
          <w:color w:val="000000"/>
          <w:kern w:val="36"/>
          <w:lang w:eastAsia="sk-SK"/>
        </w:rPr>
      </w:pPr>
      <w:r>
        <w:rPr>
          <w:rFonts w:eastAsia="Times New Roman" w:cstheme="minorHAnsi"/>
          <w:b/>
          <w:bCs/>
          <w:color w:val="000000"/>
          <w:kern w:val="36"/>
          <w:lang w:eastAsia="sk-SK"/>
        </w:rPr>
        <w:t>UNESCO</w:t>
      </w:r>
      <w:r w:rsidRPr="0083172A">
        <w:rPr>
          <w:rFonts w:eastAsia="Times New Roman" w:cstheme="minorHAnsi"/>
          <w:b/>
          <w:bCs/>
          <w:color w:val="000000"/>
          <w:kern w:val="36"/>
          <w:lang w:eastAsia="sk-SK"/>
        </w:rPr>
        <w:t xml:space="preserve"> </w:t>
      </w:r>
      <w:r w:rsidR="00EF01A3" w:rsidRPr="0083172A">
        <w:rPr>
          <w:rFonts w:eastAsia="Times New Roman" w:cstheme="minorHAnsi"/>
          <w:b/>
          <w:bCs/>
          <w:color w:val="000000"/>
          <w:kern w:val="36"/>
          <w:lang w:eastAsia="sk-SK"/>
        </w:rPr>
        <w:t>Agenda 2030:</w:t>
      </w:r>
    </w:p>
    <w:p w14:paraId="1134832D" w14:textId="4BD4AA80" w:rsidR="000B4547" w:rsidRPr="001C43F8" w:rsidRDefault="000B4547" w:rsidP="00B87239">
      <w:pPr>
        <w:pStyle w:val="Odrky"/>
        <w:rPr>
          <w:rFonts w:eastAsia="Times New Roman"/>
          <w:i/>
        </w:rPr>
      </w:pPr>
      <w:r w:rsidRPr="00A15BDB">
        <w:rPr>
          <w:rFonts w:cs="Tahoma"/>
          <w:bCs/>
          <w:color w:val="1E1E1E"/>
        </w:rPr>
        <w:t xml:space="preserve">Realizácia </w:t>
      </w:r>
      <w:proofErr w:type="spellStart"/>
      <w:r w:rsidRPr="00A15BDB">
        <w:rPr>
          <w:rFonts w:cs="Tahoma"/>
          <w:bCs/>
          <w:color w:val="1E1E1E"/>
        </w:rPr>
        <w:t>PIAAC</w:t>
      </w:r>
      <w:r>
        <w:rPr>
          <w:rFonts w:cs="Tahoma"/>
          <w:bCs/>
          <w:color w:val="1E1E1E"/>
        </w:rPr>
        <w:t>-</w:t>
      </w:r>
      <w:r w:rsidRPr="00A15BDB">
        <w:rPr>
          <w:rFonts w:cs="Tahoma"/>
          <w:bCs/>
          <w:color w:val="1E1E1E"/>
        </w:rPr>
        <w:t>u</w:t>
      </w:r>
      <w:proofErr w:type="spellEnd"/>
      <w:r w:rsidRPr="00A15BDB">
        <w:rPr>
          <w:rFonts w:cs="Tahoma"/>
          <w:bCs/>
          <w:color w:val="1E1E1E"/>
        </w:rPr>
        <w:t xml:space="preserve"> môže tiež prispieť k napĺňaniu cieľa 4.4 Agendy 2030 pre udržateľný rozvoj, ktorý hovorí o tom, že do roku 2030 sa má výrazne zvýšiť podiel mládeže a dospelej populácie, ktorá disponuje relevantnými zručnosťami, vrátane odborných a technických zručností, potrebnými pre úspešný pracovný život a úspešné podnikanie. Ide o jeden z čiastkových cieľov rámcového cieľa 4 uvedenej Agendy 2030 – Zabezpečiť </w:t>
      </w:r>
      <w:proofErr w:type="spellStart"/>
      <w:r w:rsidRPr="00A15BDB">
        <w:rPr>
          <w:rFonts w:cs="Tahoma"/>
          <w:bCs/>
          <w:color w:val="1E1E1E"/>
        </w:rPr>
        <w:t>inkluzívne</w:t>
      </w:r>
      <w:proofErr w:type="spellEnd"/>
      <w:r w:rsidRPr="00A15BDB">
        <w:rPr>
          <w:rFonts w:cs="Tahoma"/>
          <w:bCs/>
          <w:color w:val="1E1E1E"/>
        </w:rPr>
        <w:t xml:space="preserve">, spravodlivé a kvalitné vzdelávanie a podporovať celoživotné vzdelávacie príležitosti pre všetkých. Predmetnú agendu schválilo medzinárodné spoločenstvo na pôde Organizácie spojených národov v septembri </w:t>
      </w:r>
      <w:r w:rsidRPr="00A15BDB">
        <w:rPr>
          <w:rFonts w:cs="Tahoma"/>
          <w:bCs/>
          <w:color w:val="1E1E1E"/>
        </w:rPr>
        <w:lastRenderedPageBreak/>
        <w:t>2015 ako doposiaľ najkomplexnejší súbor priorít na dosiahnutie udržateľného rozvoja.</w:t>
      </w:r>
      <w:r w:rsidRPr="00A15BDB">
        <w:rPr>
          <w:rFonts w:cs="Tahoma"/>
          <w:bCs/>
          <w:color w:val="1E1E1E"/>
        </w:rPr>
        <w:br/>
      </w:r>
      <w:r w:rsidRPr="00A15BDB">
        <w:rPr>
          <w:rFonts w:cs="Tahoma"/>
          <w:bCs/>
          <w:color w:val="1E1E1E"/>
        </w:rPr>
        <w:br/>
        <w:t>Uvedené ciele SR napĺňa v rámci vnútroštátnej implementácie uvedenej agendy:</w:t>
      </w:r>
      <w:r w:rsidRPr="00A15BDB">
        <w:rPr>
          <w:rFonts w:cs="Tahoma"/>
          <w:bCs/>
          <w:color w:val="1E1E1E"/>
        </w:rPr>
        <w:br/>
      </w:r>
      <w:hyperlink r:id="rId15" w:history="1">
        <w:r w:rsidRPr="00232FFB">
          <w:rPr>
            <w:rStyle w:val="Hypertextovprepojenie"/>
            <w:rFonts w:cs="Tahoma"/>
            <w:bCs/>
          </w:rPr>
          <w:t>http://www.rokovania.sk/Rokovanie.aspx/BodRokovaniaDetail?idMaterial=26739</w:t>
        </w:r>
      </w:hyperlink>
      <w:r>
        <w:rPr>
          <w:rFonts w:cs="Tahoma"/>
          <w:bCs/>
          <w:color w:val="1E1E1E"/>
        </w:rPr>
        <w:t xml:space="preserve"> </w:t>
      </w:r>
      <w:r w:rsidRPr="00A15BDB">
        <w:rPr>
          <w:rFonts w:cs="Tahoma"/>
          <w:bCs/>
          <w:color w:val="1E1E1E"/>
        </w:rPr>
        <w:br/>
      </w:r>
      <w:hyperlink r:id="rId16" w:history="1">
        <w:r w:rsidRPr="00232FFB">
          <w:rPr>
            <w:rStyle w:val="Hypertextovprepojenie"/>
            <w:rFonts w:cs="Tahoma"/>
            <w:bCs/>
          </w:rPr>
          <w:t>http://www.rokovania.sk/Rokovanie.aspx/BodRokovaniaDetail?idMaterial=27550</w:t>
        </w:r>
      </w:hyperlink>
      <w:r>
        <w:rPr>
          <w:rFonts w:cs="Tahoma"/>
          <w:bCs/>
          <w:color w:val="1E1E1E"/>
        </w:rPr>
        <w:t xml:space="preserve"> </w:t>
      </w:r>
    </w:p>
    <w:p w14:paraId="1B311D35" w14:textId="77777777" w:rsidR="000B4547" w:rsidRDefault="000B4547" w:rsidP="00EF01A3">
      <w:pPr>
        <w:rPr>
          <w:rFonts w:eastAsia="Times New Roman" w:cstheme="minorHAnsi"/>
          <w:b/>
          <w:bCs/>
          <w:color w:val="000000"/>
          <w:kern w:val="36"/>
          <w:lang w:eastAsia="sk-SK"/>
        </w:rPr>
      </w:pPr>
    </w:p>
    <w:p w14:paraId="31B7C5B5" w14:textId="77777777" w:rsidR="00EF01A3" w:rsidRDefault="00EF01A3" w:rsidP="00EF01A3">
      <w:pPr>
        <w:rPr>
          <w:rFonts w:ascii="Calibri" w:hAnsi="Calibri" w:cs="Calibri"/>
        </w:rPr>
      </w:pPr>
      <w:r>
        <w:rPr>
          <w:rFonts w:eastAsia="Times New Roman" w:cstheme="minorHAnsi"/>
          <w:b/>
          <w:bCs/>
          <w:color w:val="000000"/>
          <w:kern w:val="36"/>
          <w:lang w:eastAsia="sk-SK"/>
        </w:rPr>
        <w:t>N</w:t>
      </w:r>
      <w:r w:rsidRPr="0083172A">
        <w:rPr>
          <w:rFonts w:eastAsia="Times New Roman" w:cstheme="minorHAnsi"/>
          <w:b/>
          <w:bCs/>
          <w:color w:val="000000"/>
          <w:kern w:val="36"/>
          <w:lang w:eastAsia="sk-SK"/>
        </w:rPr>
        <w:t>árodné strategické dokumenty</w:t>
      </w:r>
      <w:r>
        <w:rPr>
          <w:rFonts w:eastAsia="Times New Roman" w:cstheme="minorHAnsi"/>
          <w:b/>
          <w:bCs/>
          <w:color w:val="000000"/>
          <w:kern w:val="36"/>
          <w:lang w:eastAsia="sk-SK"/>
        </w:rPr>
        <w:t>:</w:t>
      </w:r>
      <w:r>
        <w:rPr>
          <w:rFonts w:ascii="Calibri" w:hAnsi="Calibri" w:cs="Calibri"/>
        </w:rPr>
        <w:t> </w:t>
      </w:r>
    </w:p>
    <w:p w14:paraId="72288F50" w14:textId="22BE1274" w:rsidR="001C43F8" w:rsidRPr="001C43F8" w:rsidRDefault="001C43F8" w:rsidP="002D0AD9">
      <w:pPr>
        <w:spacing w:before="240" w:after="120" w:line="360" w:lineRule="auto"/>
        <w:jc w:val="both"/>
      </w:pPr>
      <w:r w:rsidRPr="001C43F8">
        <w:t>Prvotné návrhy Slovenska čeliť výzvam</w:t>
      </w:r>
      <w:r>
        <w:t xml:space="preserve"> a zisteniam výskumu PIAAC </w:t>
      </w:r>
      <w:r w:rsidRPr="001C43F8">
        <w:t xml:space="preserve">boli založené na </w:t>
      </w:r>
      <w:r w:rsidRPr="001C43F8">
        <w:rPr>
          <w:rFonts w:cs="Verdana"/>
        </w:rPr>
        <w:t xml:space="preserve">opatreniach </w:t>
      </w:r>
      <w:proofErr w:type="spellStart"/>
      <w:r w:rsidR="00741CAA">
        <w:rPr>
          <w:rFonts w:cs="Verdana"/>
        </w:rPr>
        <w:t>MŠVVaŠ</w:t>
      </w:r>
      <w:proofErr w:type="spellEnd"/>
      <w:r w:rsidR="00741CAA">
        <w:rPr>
          <w:rFonts w:cs="Verdana"/>
        </w:rPr>
        <w:t xml:space="preserve"> SR</w:t>
      </w:r>
      <w:r w:rsidRPr="001C43F8">
        <w:rPr>
          <w:rFonts w:cs="Verdana"/>
        </w:rPr>
        <w:t>, ktorými sa plán</w:t>
      </w:r>
      <w:r>
        <w:rPr>
          <w:rFonts w:cs="Verdana"/>
        </w:rPr>
        <w:t xml:space="preserve">ovalo </w:t>
      </w:r>
      <w:r w:rsidRPr="001C43F8">
        <w:rPr>
          <w:rFonts w:cs="Verdana"/>
        </w:rPr>
        <w:t xml:space="preserve">zatraktívniť povolanie učiteľa pre mladých ľudí s následným cieľom zvýšenia vzdelávacích výstupov celej dospelej populácie. Ďalšie opatrenie je </w:t>
      </w:r>
      <w:r>
        <w:rPr>
          <w:rFonts w:cs="Verdana"/>
        </w:rPr>
        <w:t xml:space="preserve">smerované na </w:t>
      </w:r>
      <w:r w:rsidRPr="001C43F8">
        <w:rPr>
          <w:rFonts w:cs="Verdana"/>
        </w:rPr>
        <w:t>z</w:t>
      </w:r>
      <w:r w:rsidRPr="001C43F8">
        <w:t>abezpečen</w:t>
      </w:r>
      <w:r>
        <w:t>ie</w:t>
      </w:r>
      <w:r w:rsidRPr="001C43F8">
        <w:t xml:space="preserve"> základných požiadaviek trhu práce: v súčasnej dobe sa zavádzajú prvky stratégie duálneho systému vzdelávania do stredoškolského odborného vzdelávania, pričom zamestnávatelia sú prizývaní k rokovaniam o kvalifikačných a hodnotiacich štandardoch jednotlivých kvalifikácií. Veľmi silný pozitívny vzťah, ktorý sa potvrdil počas výskumu, je medzi účasťou dospelých v ďalšom vzdelávaní a úrovňou dosiahnutých kompetencií. Národná podpora si kladie za cieľ zvýšenie účasti dospelých na celoživotnom vzdelávaní a tiež poskytnutie </w:t>
      </w:r>
      <w:proofErr w:type="spellStart"/>
      <w:r w:rsidRPr="001C43F8">
        <w:t>kariérového</w:t>
      </w:r>
      <w:proofErr w:type="spellEnd"/>
      <w:r w:rsidRPr="001C43F8">
        <w:t xml:space="preserve"> poradenstva pre tú – ktorú cieľovú skupinu.</w:t>
      </w:r>
    </w:p>
    <w:p w14:paraId="190ED2BF" w14:textId="65AB7374" w:rsidR="001C43F8" w:rsidRDefault="00EF01A3" w:rsidP="00B87239">
      <w:pPr>
        <w:pStyle w:val="Odrky"/>
      </w:pPr>
      <w:r w:rsidRPr="0083172A">
        <w:rPr>
          <w:b/>
        </w:rPr>
        <w:t>Programové vyhlásenie vlády na roky 2016-2020</w:t>
      </w:r>
      <w:r>
        <w:rPr>
          <w:b/>
        </w:rPr>
        <w:t xml:space="preserve"> (školská politika, oblasť ďalšieho vzdelávania)</w:t>
      </w:r>
      <w:r w:rsidRPr="0083172A">
        <w:t xml:space="preserve">: úloha „zabezpečiť pravidelné sledovanie zmien a vývoja potrebných zručností pre 21. storočie za účelom lepšieho zacielenia vzdelávacích programov ďalšieho vzdelávania“ </w:t>
      </w:r>
    </w:p>
    <w:p w14:paraId="120C06EF" w14:textId="01C1D127" w:rsidR="00EF01A3" w:rsidRPr="00976267" w:rsidRDefault="00EF01A3" w:rsidP="00B87239">
      <w:pPr>
        <w:pStyle w:val="Odrky"/>
      </w:pPr>
      <w:r w:rsidRPr="001C43F8">
        <w:t xml:space="preserve">PIAAC priamo </w:t>
      </w:r>
      <w:proofErr w:type="spellStart"/>
      <w:r w:rsidRPr="001C43F8">
        <w:t>koreluje</w:t>
      </w:r>
      <w:proofErr w:type="spellEnd"/>
      <w:r w:rsidRPr="001C43F8">
        <w:t xml:space="preserve"> aj s napĺňaniami cieľov v rámci vzdelávania v Agende 2030 v rámci spolupráce </w:t>
      </w:r>
      <w:r w:rsidRPr="001C43F8">
        <w:rPr>
          <w:b/>
        </w:rPr>
        <w:t xml:space="preserve">Úradu </w:t>
      </w:r>
      <w:r w:rsidRPr="001C43F8">
        <w:rPr>
          <w:b/>
          <w:bCs/>
        </w:rPr>
        <w:t xml:space="preserve">podpredsedu vlády SR pre investície a informatizáciu. </w:t>
      </w:r>
      <w:r w:rsidRPr="001C43F8">
        <w:t>Experti OECD poukázali na potrebu integrovať Agendu 2030 do verejných stratégií Slovenskej republiky</w:t>
      </w:r>
      <w:r w:rsidR="007414F5">
        <w:rPr>
          <w:rStyle w:val="Odkaznapoznmkupodiarou"/>
          <w:rFonts w:cstheme="minorHAnsi"/>
        </w:rPr>
        <w:footnoteReference w:id="9"/>
      </w:r>
      <w:r w:rsidRPr="001C43F8">
        <w:t>.</w:t>
      </w:r>
    </w:p>
    <w:p w14:paraId="34183231" w14:textId="4114D723" w:rsidR="00EF01A3" w:rsidRPr="001C43F8" w:rsidRDefault="00EF01A3" w:rsidP="00B87239">
      <w:pPr>
        <w:pStyle w:val="Odrky"/>
      </w:pPr>
      <w:r w:rsidRPr="001C43F8">
        <w:rPr>
          <w:b/>
        </w:rPr>
        <w:t>OECD ekonomický prehľad SR</w:t>
      </w:r>
      <w:r w:rsidR="001C43F8">
        <w:rPr>
          <w:b/>
        </w:rPr>
        <w:t xml:space="preserve">, rok </w:t>
      </w:r>
      <w:r w:rsidRPr="001C43F8">
        <w:rPr>
          <w:b/>
        </w:rPr>
        <w:t>2017</w:t>
      </w:r>
      <w:r w:rsidR="00756D3E">
        <w:rPr>
          <w:rStyle w:val="Odkaznapoznmkupodiarou"/>
          <w:rFonts w:cstheme="minorHAnsi"/>
          <w:b/>
        </w:rPr>
        <w:footnoteReference w:id="10"/>
      </w:r>
      <w:r w:rsidRPr="001C43F8">
        <w:rPr>
          <w:rFonts w:ascii="Times New Roman" w:hAnsi="Times New Roman"/>
        </w:rPr>
        <w:t xml:space="preserve">: </w:t>
      </w:r>
      <w:r w:rsidRPr="001C43F8">
        <w:t>na zlepšenie kvality a relevantnosti zručností, ktoré sa rozvíjajú prostredníctvom systému vzdelávania a odbornej prípravy je potrebné sústredené úsilie – od raného detstva cez celé školské vzdelávanie, odbornú prípravu a vysokoškolské vzdelávanie, až po vzdelávanie dospelých</w:t>
      </w:r>
    </w:p>
    <w:p w14:paraId="7F465B4E" w14:textId="5B32CFE9" w:rsidR="002D0AD9" w:rsidRDefault="00EF01A3" w:rsidP="00B87239">
      <w:pPr>
        <w:pStyle w:val="Odrky"/>
      </w:pPr>
      <w:r w:rsidRPr="001C43F8">
        <w:t>PIA</w:t>
      </w:r>
      <w:r w:rsidR="00F14C28">
        <w:t>A</w:t>
      </w:r>
      <w:r w:rsidRPr="001C43F8">
        <w:t xml:space="preserve">C dáta predstavujú  </w:t>
      </w:r>
      <w:r w:rsidR="001C43F8">
        <w:t xml:space="preserve">základ </w:t>
      </w:r>
      <w:r w:rsidRPr="001C43F8">
        <w:t xml:space="preserve">vládnej stratégie smerom na nastavenie politík zameraných na uplatnenie sa na trhu práce – </w:t>
      </w:r>
      <w:r w:rsidRPr="001C43F8">
        <w:rPr>
          <w:b/>
        </w:rPr>
        <w:t>problematika tzv. „</w:t>
      </w:r>
      <w:proofErr w:type="spellStart"/>
      <w:r w:rsidRPr="001C43F8">
        <w:rPr>
          <w:b/>
        </w:rPr>
        <w:t>skill</w:t>
      </w:r>
      <w:proofErr w:type="spellEnd"/>
      <w:r w:rsidRPr="001C43F8">
        <w:rPr>
          <w:b/>
        </w:rPr>
        <w:t xml:space="preserve"> </w:t>
      </w:r>
      <w:proofErr w:type="spellStart"/>
      <w:r w:rsidRPr="001C43F8">
        <w:rPr>
          <w:b/>
        </w:rPr>
        <w:t>mismatch</w:t>
      </w:r>
      <w:proofErr w:type="spellEnd"/>
      <w:r w:rsidR="00756D3E">
        <w:rPr>
          <w:rStyle w:val="Odkaznapoznmkupodiarou"/>
          <w:rFonts w:cstheme="minorHAnsi"/>
          <w:b/>
        </w:rPr>
        <w:footnoteReference w:id="11"/>
      </w:r>
      <w:r w:rsidRPr="001C43F8">
        <w:t xml:space="preserve">“ </w:t>
      </w:r>
    </w:p>
    <w:p w14:paraId="6BACEA05" w14:textId="77777777" w:rsidR="00AE75E3" w:rsidRPr="00A8626E" w:rsidRDefault="00AE75E3" w:rsidP="0098331B">
      <w:pPr>
        <w:pStyle w:val="Nadpis1"/>
        <w:rPr>
          <w:rFonts w:cstheme="minorHAnsi"/>
        </w:rPr>
      </w:pPr>
      <w:r w:rsidRPr="0098331B">
        <w:rPr>
          <w:rStyle w:val="Nadpis1Char"/>
        </w:rPr>
        <w:lastRenderedPageBreak/>
        <w:t>Návrh opatrení na šírenie výskumu PIAAC</w:t>
      </w:r>
      <w:r w:rsidR="008D43A0" w:rsidRPr="0098331B">
        <w:rPr>
          <w:rStyle w:val="Nadpis1Char"/>
        </w:rPr>
        <w:t xml:space="preserve"> / </w:t>
      </w:r>
      <w:r w:rsidR="001B6165" w:rsidRPr="0098331B">
        <w:rPr>
          <w:rStyle w:val="Nadpis1Char"/>
        </w:rPr>
        <w:t>P</w:t>
      </w:r>
      <w:r w:rsidR="008D43A0" w:rsidRPr="0098331B">
        <w:rPr>
          <w:rStyle w:val="Nadpis1Char"/>
        </w:rPr>
        <w:t>rogramu medzinárodného</w:t>
      </w:r>
      <w:r w:rsidR="008D43A0" w:rsidRPr="00A8626E">
        <w:t xml:space="preserve"> hodnotenia kompetencií dospelých</w:t>
      </w:r>
    </w:p>
    <w:p w14:paraId="639AB7FA" w14:textId="1B42C39F" w:rsidR="009A443B" w:rsidRDefault="009A443B" w:rsidP="0098331B">
      <w:pPr>
        <w:pStyle w:val="TEXTDOKUMENTU"/>
      </w:pPr>
      <w:r w:rsidRPr="00117738">
        <w:rPr>
          <w:b/>
        </w:rPr>
        <w:t>Národn</w:t>
      </w:r>
      <w:r w:rsidR="00AC7CC9">
        <w:rPr>
          <w:b/>
        </w:rPr>
        <w:t>ý</w:t>
      </w:r>
      <w:r w:rsidRPr="00117738">
        <w:rPr>
          <w:b/>
        </w:rPr>
        <w:t xml:space="preserve"> program rozvoja výchovy a</w:t>
      </w:r>
      <w:r w:rsidR="00117738" w:rsidRPr="00117738">
        <w:rPr>
          <w:b/>
        </w:rPr>
        <w:t> </w:t>
      </w:r>
      <w:r w:rsidRPr="00117738">
        <w:rPr>
          <w:b/>
        </w:rPr>
        <w:t>vzdelávania</w:t>
      </w:r>
      <w:r w:rsidR="00117738" w:rsidRPr="00117738">
        <w:rPr>
          <w:b/>
        </w:rPr>
        <w:t xml:space="preserve"> (NPRVV)</w:t>
      </w:r>
      <w:r w:rsidR="005F4681">
        <w:rPr>
          <w:rStyle w:val="Odkaznapoznmkupodiarou"/>
          <w:rFonts w:cstheme="minorHAnsi"/>
          <w:b/>
          <w:color w:val="000000"/>
        </w:rPr>
        <w:footnoteReference w:id="12"/>
      </w:r>
      <w:r>
        <w:t xml:space="preserve"> venuje osobitnú p</w:t>
      </w:r>
      <w:r w:rsidR="00117738">
        <w:t xml:space="preserve">ozornosť trom prierezovým témam, pričom </w:t>
      </w:r>
      <w:r>
        <w:t>rozvoj systému ďalšieho vzdelávania v rámci celoživotného vzdelávania</w:t>
      </w:r>
      <w:r w:rsidR="00117738">
        <w:t xml:space="preserve"> je jednou z týchto tém;</w:t>
      </w:r>
      <w:r>
        <w:t xml:space="preserve"> </w:t>
      </w:r>
      <w:r w:rsidR="00117738">
        <w:t>rovnako aj</w:t>
      </w:r>
      <w:r>
        <w:t> prepojenie systému výchovy a vzdelávania s potrebami ekon</w:t>
      </w:r>
      <w:r w:rsidR="00117738">
        <w:t>o</w:t>
      </w:r>
      <w:r>
        <w:t>m</w:t>
      </w:r>
      <w:r w:rsidR="00117738">
        <w:t>iky a trhu práce úzko súvisí s</w:t>
      </w:r>
      <w:r w:rsidR="000A5474">
        <w:t> </w:t>
      </w:r>
      <w:r w:rsidR="00117738">
        <w:t>problematikou</w:t>
      </w:r>
      <w:r w:rsidR="000A5474">
        <w:t xml:space="preserve"> dosiahnutia a hodnotenia zručností dospelých</w:t>
      </w:r>
      <w:r w:rsidR="00117738">
        <w:t>.</w:t>
      </w:r>
    </w:p>
    <w:p w14:paraId="4190DCE5" w14:textId="6479D189" w:rsidR="0047185D" w:rsidRDefault="000A1AFB" w:rsidP="0098331B">
      <w:pPr>
        <w:pStyle w:val="TEXTDOKUMENTU"/>
      </w:pPr>
      <w:proofErr w:type="spellStart"/>
      <w:r w:rsidRPr="000A1AFB">
        <w:t>MŠVVaŠ</w:t>
      </w:r>
      <w:proofErr w:type="spellEnd"/>
      <w:r w:rsidRPr="000A1AFB">
        <w:t xml:space="preserve"> </w:t>
      </w:r>
      <w:r w:rsidR="001B6165">
        <w:t xml:space="preserve">SR v spolupráci s OECD tvorbou </w:t>
      </w:r>
      <w:r w:rsidRPr="000A1AFB">
        <w:t xml:space="preserve">nástroja </w:t>
      </w:r>
      <w:r w:rsidR="001B6165" w:rsidRPr="00AE420F">
        <w:rPr>
          <w:i/>
          <w:u w:val="single"/>
        </w:rPr>
        <w:t xml:space="preserve">Vzdelanie a Zručnosti </w:t>
      </w:r>
      <w:proofErr w:type="spellStart"/>
      <w:r w:rsidR="001B6165" w:rsidRPr="00AE420F">
        <w:rPr>
          <w:i/>
          <w:u w:val="single"/>
        </w:rPr>
        <w:t>Online</w:t>
      </w:r>
      <w:proofErr w:type="spellEnd"/>
      <w:r w:rsidR="001B6165" w:rsidRPr="00AE420F">
        <w:t xml:space="preserve"> </w:t>
      </w:r>
      <w:r w:rsidRPr="000A1AFB">
        <w:t xml:space="preserve">v slovenskom jazyku plní </w:t>
      </w:r>
      <w:r w:rsidRPr="00E416A0">
        <w:rPr>
          <w:b/>
        </w:rPr>
        <w:t>Implementačný plán Národného programu rozvoja výchovy a vzdelávania v oblasti Ďalšieho vzdelávania pre tematický okruh „</w:t>
      </w:r>
      <w:r w:rsidRPr="00E416A0">
        <w:rPr>
          <w:b/>
          <w:i/>
        </w:rPr>
        <w:t xml:space="preserve">Hodnotenie zručností“. </w:t>
      </w:r>
      <w:r w:rsidRPr="000A1AFB">
        <w:t xml:space="preserve">Toto opatrenie sa týka konkrétne „Hodnotenia zručností potrebných pre 21. storočie za účelom lepšieho zacielenia vzdelávacích programov ďalšieho vzdelávania“. </w:t>
      </w:r>
      <w:r w:rsidR="00117738" w:rsidRPr="009A443B">
        <w:t xml:space="preserve">Realizácia výskumu PIAAC </w:t>
      </w:r>
      <w:proofErr w:type="spellStart"/>
      <w:r w:rsidR="00117738" w:rsidRPr="009A443B">
        <w:t>Online</w:t>
      </w:r>
      <w:proofErr w:type="spellEnd"/>
      <w:r w:rsidR="00117738" w:rsidRPr="009A443B">
        <w:t xml:space="preserve">, ktorý sa zameriava na identifikáciu a zhodnotenie úrovne kompetencií dospelých využívaných predovšetkým v pracovnom živote </w:t>
      </w:r>
      <w:r w:rsidR="0047185D">
        <w:t xml:space="preserve">je v centre pozornosti, nakoľko </w:t>
      </w:r>
      <w:r w:rsidR="00117738" w:rsidRPr="009A443B">
        <w:t>umožňuje porovnanie výsledkov jednotlivca voči medzinárodne používanému hodnoteniu OECD pre Slovenskú republiku (PIAAC). Cieľom opatrenia je každoročne zabezpečiť otestovanie týmto štandardizovaným nástrojom pre 1200 - 1500 osôb</w:t>
      </w:r>
      <w:r w:rsidR="00117738">
        <w:t xml:space="preserve"> od roku 2019 a následne v ročných intervaloch.</w:t>
      </w:r>
    </w:p>
    <w:p w14:paraId="6D770652" w14:textId="77777777" w:rsidR="00DF1423" w:rsidRDefault="00DF1423" w:rsidP="0098331B">
      <w:pPr>
        <w:pStyle w:val="TEXTDOKUMENTU"/>
      </w:pPr>
      <w:r>
        <w:t>Ako už bolo zhodnotené vyššie, v</w:t>
      </w:r>
      <w:r w:rsidRPr="00AE420F">
        <w:t xml:space="preserve">yužívať túto metódu on-line testovania s cieľom hodnotenia zručností určitej časti populácie môžu na jednej strane </w:t>
      </w:r>
      <w:r w:rsidRPr="00DF1423">
        <w:rPr>
          <w:b/>
        </w:rPr>
        <w:t>zamestnávatelia</w:t>
      </w:r>
      <w:r>
        <w:t xml:space="preserve">, </w:t>
      </w:r>
      <w:r w:rsidRPr="00DF1423">
        <w:rPr>
          <w:b/>
        </w:rPr>
        <w:t>organizácie</w:t>
      </w:r>
      <w:r w:rsidRPr="00AE420F">
        <w:t xml:space="preserve">, </w:t>
      </w:r>
      <w:r w:rsidRPr="00DF1423">
        <w:rPr>
          <w:b/>
        </w:rPr>
        <w:t>miestne samosprávy, vzdelávacie inštitúcie</w:t>
      </w:r>
      <w:r w:rsidRPr="00AE420F">
        <w:t xml:space="preserve">  pre zabezpečenie ich vzdelávacích potrieb alebo, na druhej strane, dáta môžu slúžiť pre výskumné účely.</w:t>
      </w:r>
    </w:p>
    <w:p w14:paraId="7BF84C9C" w14:textId="11E22B3F" w:rsidR="00797905" w:rsidRPr="00EA32D1" w:rsidRDefault="00797905" w:rsidP="00797905">
      <w:pPr>
        <w:shd w:val="clear" w:color="auto" w:fill="FFFFFF"/>
        <w:spacing w:after="0" w:line="240" w:lineRule="auto"/>
        <w:rPr>
          <w:rFonts w:eastAsia="Times New Roman" w:cs="Segoe UI"/>
          <w:color w:val="212121"/>
          <w:lang w:eastAsia="sk-SK"/>
        </w:rPr>
      </w:pPr>
      <w:r w:rsidRPr="00EA32D1">
        <w:rPr>
          <w:rFonts w:eastAsia="Times New Roman" w:cs="Calibri"/>
          <w:b/>
          <w:bCs/>
          <w:color w:val="212121"/>
          <w:lang w:eastAsia="sk-SK"/>
        </w:rPr>
        <w:t xml:space="preserve">Využitie v praxi </w:t>
      </w:r>
      <w:r w:rsidR="00286C61" w:rsidRPr="00EA32D1">
        <w:rPr>
          <w:rFonts w:eastAsia="Times New Roman" w:cs="Calibri"/>
          <w:b/>
          <w:bCs/>
          <w:color w:val="212121"/>
          <w:lang w:eastAsia="sk-SK"/>
        </w:rPr>
        <w:t xml:space="preserve">sa </w:t>
      </w:r>
      <w:r w:rsidRPr="00EA32D1">
        <w:rPr>
          <w:rFonts w:eastAsia="Times New Roman" w:cs="Calibri"/>
          <w:b/>
          <w:bCs/>
          <w:color w:val="212121"/>
          <w:lang w:eastAsia="sk-SK"/>
        </w:rPr>
        <w:t>odporúča</w:t>
      </w:r>
      <w:r w:rsidR="00B93213" w:rsidRPr="00EA32D1">
        <w:rPr>
          <w:rFonts w:eastAsia="Times New Roman" w:cs="Calibri"/>
          <w:b/>
          <w:bCs/>
          <w:color w:val="212121"/>
          <w:lang w:eastAsia="sk-SK"/>
        </w:rPr>
        <w:t xml:space="preserve"> nasledovným potenciálnym užívateľom systému</w:t>
      </w:r>
      <w:r w:rsidRPr="00EA32D1">
        <w:rPr>
          <w:rFonts w:eastAsia="Times New Roman" w:cs="Calibri"/>
          <w:b/>
          <w:bCs/>
          <w:color w:val="212121"/>
          <w:lang w:eastAsia="sk-SK"/>
        </w:rPr>
        <w:t>: </w:t>
      </w:r>
    </w:p>
    <w:p w14:paraId="7F9FF168" w14:textId="25FA140A" w:rsidR="00797905" w:rsidRPr="00EA32D1" w:rsidRDefault="00EA32D1" w:rsidP="00EA32D1">
      <w:pPr>
        <w:pStyle w:val="Odsekzoznamu"/>
        <w:numPr>
          <w:ilvl w:val="0"/>
          <w:numId w:val="3"/>
        </w:numPr>
        <w:shd w:val="clear" w:color="auto" w:fill="FFFFFF"/>
        <w:ind w:left="567"/>
        <w:jc w:val="both"/>
        <w:rPr>
          <w:rFonts w:eastAsia="Times New Roman" w:cstheme="minorHAnsi"/>
          <w:color w:val="212121"/>
        </w:rPr>
      </w:pPr>
      <w:r>
        <w:rPr>
          <w:rFonts w:eastAsia="Times New Roman" w:cstheme="minorHAnsi"/>
          <w:color w:val="212121"/>
        </w:rPr>
        <w:t>v</w:t>
      </w:r>
      <w:r w:rsidR="00797905" w:rsidRPr="00EA32D1">
        <w:rPr>
          <w:rFonts w:eastAsia="Times New Roman" w:cstheme="minorHAnsi"/>
          <w:color w:val="212121"/>
        </w:rPr>
        <w:t xml:space="preserve">ýskumným pracovníkom, ktorí chcú mať prístup k testom umožňujúcim </w:t>
      </w:r>
      <w:proofErr w:type="spellStart"/>
      <w:r w:rsidR="00797905" w:rsidRPr="00EA32D1">
        <w:rPr>
          <w:rFonts w:eastAsia="Times New Roman" w:cstheme="minorHAnsi"/>
          <w:color w:val="212121"/>
        </w:rPr>
        <w:t>benchmarking</w:t>
      </w:r>
      <w:proofErr w:type="spellEnd"/>
      <w:r w:rsidR="00797905" w:rsidRPr="00EA32D1">
        <w:rPr>
          <w:rFonts w:eastAsia="Times New Roman" w:cstheme="minorHAnsi"/>
          <w:color w:val="212121"/>
        </w:rPr>
        <w:t xml:space="preserve"> na prehĺbenie a doplnenie výsledkov hodnotenia na národnej alebo regionálnej úrovni;</w:t>
      </w:r>
    </w:p>
    <w:p w14:paraId="35FD22FC" w14:textId="6AA9C1AB" w:rsidR="00797905" w:rsidRDefault="00EA32D1" w:rsidP="00B87239">
      <w:pPr>
        <w:pStyle w:val="Odrky"/>
        <w:rPr>
          <w:rFonts w:eastAsia="Times New Roman"/>
        </w:rPr>
      </w:pPr>
      <w:r>
        <w:rPr>
          <w:rFonts w:eastAsia="Times New Roman"/>
        </w:rPr>
        <w:t>o</w:t>
      </w:r>
      <w:r w:rsidR="00286C61" w:rsidRPr="00797905">
        <w:rPr>
          <w:rFonts w:eastAsia="Times New Roman"/>
        </w:rPr>
        <w:t>rganizáci</w:t>
      </w:r>
      <w:r w:rsidR="00286C61">
        <w:rPr>
          <w:rFonts w:eastAsia="Times New Roman"/>
        </w:rPr>
        <w:t>ám</w:t>
      </w:r>
      <w:r w:rsidR="00797905">
        <w:rPr>
          <w:rFonts w:eastAsia="Times New Roman"/>
        </w:rPr>
        <w:t xml:space="preserve"> </w:t>
      </w:r>
      <w:r w:rsidR="00797905" w:rsidRPr="00797905">
        <w:rPr>
          <w:rFonts w:eastAsia="Times New Roman"/>
        </w:rPr>
        <w:t>zaoberajúc</w:t>
      </w:r>
      <w:r w:rsidR="00797905">
        <w:rPr>
          <w:rFonts w:eastAsia="Times New Roman"/>
        </w:rPr>
        <w:t>im</w:t>
      </w:r>
      <w:r w:rsidR="00797905" w:rsidRPr="00797905">
        <w:rPr>
          <w:rFonts w:eastAsia="Times New Roman"/>
        </w:rPr>
        <w:t xml:space="preserve"> sa čitateľskou a matematickou gramotnosťou dospelých, ktoré majú záujem porovnávať hodnotenie dospelých s predošlou účasťou na vzdelávaní a odbornej príprave;</w:t>
      </w:r>
    </w:p>
    <w:p w14:paraId="4B33EF4B" w14:textId="459E4B36" w:rsidR="00D52C7D" w:rsidRDefault="00EA32D1" w:rsidP="00B87239">
      <w:pPr>
        <w:pStyle w:val="Odrky"/>
        <w:rPr>
          <w:rFonts w:eastAsia="Times New Roman"/>
        </w:rPr>
      </w:pPr>
      <w:r>
        <w:rPr>
          <w:rFonts w:eastAsia="Times New Roman"/>
        </w:rPr>
        <w:t>v</w:t>
      </w:r>
      <w:r w:rsidR="00797905" w:rsidRPr="00797905">
        <w:rPr>
          <w:rFonts w:eastAsia="Times New Roman"/>
        </w:rPr>
        <w:t>ysokým školám</w:t>
      </w:r>
      <w:r w:rsidR="00D26FC5">
        <w:rPr>
          <w:rFonts w:eastAsia="Times New Roman"/>
        </w:rPr>
        <w:t xml:space="preserve"> a ďalším </w:t>
      </w:r>
      <w:r w:rsidR="00286C61">
        <w:rPr>
          <w:rFonts w:eastAsia="Times New Roman"/>
        </w:rPr>
        <w:t>vzdelávacím</w:t>
      </w:r>
      <w:r w:rsidR="00D26FC5">
        <w:rPr>
          <w:rFonts w:eastAsia="Times New Roman"/>
        </w:rPr>
        <w:t xml:space="preserve"> inštitúciá</w:t>
      </w:r>
      <w:r w:rsidR="00797905" w:rsidRPr="00797905">
        <w:rPr>
          <w:rFonts w:eastAsia="Times New Roman"/>
        </w:rPr>
        <w:t>m, ktoré môžu výskum využiť ako diagnostický nástroj pre prichádzajúcich študentov a</w:t>
      </w:r>
      <w:r w:rsidR="00B93213">
        <w:rPr>
          <w:rFonts w:eastAsia="Times New Roman"/>
        </w:rPr>
        <w:t xml:space="preserve"> na </w:t>
      </w:r>
      <w:r w:rsidR="00797905" w:rsidRPr="00797905">
        <w:rPr>
          <w:rFonts w:eastAsia="Times New Roman"/>
        </w:rPr>
        <w:t>zhodnotenie ich vzdelávacích potrieb;</w:t>
      </w:r>
    </w:p>
    <w:p w14:paraId="226FF09B" w14:textId="0AF0D59E" w:rsidR="00D52C7D" w:rsidRDefault="00EA32D1" w:rsidP="00B87239">
      <w:pPr>
        <w:pStyle w:val="Odrky"/>
        <w:rPr>
          <w:rFonts w:eastAsia="Times New Roman"/>
        </w:rPr>
      </w:pPr>
      <w:r>
        <w:rPr>
          <w:rFonts w:eastAsia="Times New Roman"/>
        </w:rPr>
        <w:t>š</w:t>
      </w:r>
      <w:r w:rsidR="00797905" w:rsidRPr="00797905">
        <w:rPr>
          <w:rFonts w:eastAsia="Times New Roman"/>
        </w:rPr>
        <w:t>tátn</w:t>
      </w:r>
      <w:r w:rsidR="00D52C7D" w:rsidRPr="00D52C7D">
        <w:rPr>
          <w:rFonts w:eastAsia="Times New Roman"/>
        </w:rPr>
        <w:t xml:space="preserve">ym </w:t>
      </w:r>
      <w:r w:rsidR="00797905" w:rsidRPr="00797905">
        <w:rPr>
          <w:rFonts w:eastAsia="Times New Roman"/>
        </w:rPr>
        <w:t>organizáci</w:t>
      </w:r>
      <w:r w:rsidR="00ED5B89">
        <w:rPr>
          <w:rFonts w:eastAsia="Times New Roman"/>
        </w:rPr>
        <w:t>á</w:t>
      </w:r>
      <w:r w:rsidR="00D52C7D" w:rsidRPr="00D52C7D">
        <w:rPr>
          <w:rFonts w:eastAsia="Times New Roman"/>
        </w:rPr>
        <w:t>m</w:t>
      </w:r>
      <w:r w:rsidR="00797905" w:rsidRPr="00797905">
        <w:rPr>
          <w:rFonts w:eastAsia="Times New Roman"/>
        </w:rPr>
        <w:t>, ktoré hľadajú možnosť vyhodnotenia vzdelávacích potrieb nezamestnaných</w:t>
      </w:r>
      <w:r w:rsidR="00D52C7D">
        <w:rPr>
          <w:rFonts w:eastAsia="Times New Roman"/>
        </w:rPr>
        <w:t>, ekonomicky znevýhodnených</w:t>
      </w:r>
      <w:r w:rsidR="00B93213">
        <w:rPr>
          <w:rFonts w:eastAsia="Times New Roman"/>
        </w:rPr>
        <w:t xml:space="preserve"> skupín</w:t>
      </w:r>
      <w:r w:rsidR="00D52C7D">
        <w:rPr>
          <w:rFonts w:eastAsia="Times New Roman"/>
        </w:rPr>
        <w:t>, atď.</w:t>
      </w:r>
      <w:r w:rsidR="00797905" w:rsidRPr="00797905">
        <w:rPr>
          <w:rFonts w:eastAsia="Times New Roman"/>
        </w:rPr>
        <w:t>;</w:t>
      </w:r>
    </w:p>
    <w:p w14:paraId="3B6E346A" w14:textId="2C766620" w:rsidR="00D52C7D" w:rsidRDefault="00EA32D1" w:rsidP="00B87239">
      <w:pPr>
        <w:pStyle w:val="Odrky"/>
        <w:rPr>
          <w:rFonts w:eastAsia="Times New Roman"/>
        </w:rPr>
      </w:pPr>
      <w:r>
        <w:rPr>
          <w:rFonts w:eastAsia="Times New Roman"/>
        </w:rPr>
        <w:lastRenderedPageBreak/>
        <w:t>s</w:t>
      </w:r>
      <w:r w:rsidR="00D52C7D">
        <w:rPr>
          <w:rFonts w:eastAsia="Times New Roman"/>
        </w:rPr>
        <w:t xml:space="preserve">úkromným </w:t>
      </w:r>
      <w:r w:rsidR="00797905" w:rsidRPr="00797905">
        <w:rPr>
          <w:rFonts w:eastAsia="Times New Roman"/>
        </w:rPr>
        <w:t>i štátn</w:t>
      </w:r>
      <w:r w:rsidR="00D52C7D">
        <w:rPr>
          <w:rFonts w:eastAsia="Times New Roman"/>
        </w:rPr>
        <w:t>ym</w:t>
      </w:r>
      <w:r w:rsidR="00797905" w:rsidRPr="00797905">
        <w:rPr>
          <w:rFonts w:eastAsia="Times New Roman"/>
        </w:rPr>
        <w:t xml:space="preserve"> firm</w:t>
      </w:r>
      <w:r w:rsidR="00D52C7D">
        <w:rPr>
          <w:rFonts w:eastAsia="Times New Roman"/>
        </w:rPr>
        <w:t>ám</w:t>
      </w:r>
      <w:r w:rsidR="00797905" w:rsidRPr="00797905">
        <w:rPr>
          <w:rFonts w:eastAsia="Times New Roman"/>
        </w:rPr>
        <w:t xml:space="preserve"> a organizáci</w:t>
      </w:r>
      <w:r w:rsidR="005C237A">
        <w:rPr>
          <w:rFonts w:eastAsia="Times New Roman"/>
        </w:rPr>
        <w:t>á</w:t>
      </w:r>
      <w:r w:rsidR="00D52C7D">
        <w:rPr>
          <w:rFonts w:eastAsia="Times New Roman"/>
        </w:rPr>
        <w:t>m</w:t>
      </w:r>
      <w:r w:rsidR="00797905" w:rsidRPr="00797905">
        <w:rPr>
          <w:rFonts w:eastAsia="Times New Roman"/>
        </w:rPr>
        <w:t>, ktoré chcú výsledky využiť pri najímaní nových pracovníkov a hodnotení kandidátov na pracovné pozície alebo pri identifikovaní vzdelávacích príležitostí pre aktuálne pracovné sily;</w:t>
      </w:r>
    </w:p>
    <w:p w14:paraId="0DDD92A3" w14:textId="7B804B71" w:rsidR="00D52C7D" w:rsidRDefault="00EA32D1" w:rsidP="00B87239">
      <w:pPr>
        <w:pStyle w:val="Odrky"/>
        <w:rPr>
          <w:rFonts w:eastAsia="Times New Roman"/>
        </w:rPr>
      </w:pPr>
      <w:r>
        <w:rPr>
          <w:rFonts w:eastAsia="Times New Roman"/>
        </w:rPr>
        <w:t>d</w:t>
      </w:r>
      <w:r w:rsidR="00D52C7D">
        <w:rPr>
          <w:rFonts w:eastAsia="Times New Roman"/>
        </w:rPr>
        <w:t>ospelým</w:t>
      </w:r>
      <w:r w:rsidR="00797905" w:rsidRPr="00797905">
        <w:rPr>
          <w:rFonts w:eastAsia="Times New Roman"/>
        </w:rPr>
        <w:t xml:space="preserve"> v akomkoľvek štádiu života, ktorí sa chcú opätovne vrátiť do vzdelávacieho prostredia, rozšíriť svoje vzdelanie a odbornú prípravu alebo demonštrovať svoje zručnosti;</w:t>
      </w:r>
    </w:p>
    <w:p w14:paraId="084F3FAD" w14:textId="0A3CA8C8" w:rsidR="00797905" w:rsidRPr="00797905" w:rsidRDefault="00EA32D1" w:rsidP="00B87239">
      <w:pPr>
        <w:pStyle w:val="Odrky"/>
        <w:rPr>
          <w:rFonts w:eastAsia="Times New Roman"/>
        </w:rPr>
      </w:pPr>
      <w:r>
        <w:rPr>
          <w:rFonts w:eastAsia="Times New Roman"/>
        </w:rPr>
        <w:t>j</w:t>
      </w:r>
      <w:r w:rsidR="00797905" w:rsidRPr="00797905">
        <w:rPr>
          <w:rFonts w:eastAsia="Times New Roman"/>
        </w:rPr>
        <w:t>ednotlivc</w:t>
      </w:r>
      <w:r w:rsidR="00D52C7D" w:rsidRPr="00D52C7D">
        <w:rPr>
          <w:rFonts w:eastAsia="Times New Roman"/>
        </w:rPr>
        <w:t>om</w:t>
      </w:r>
      <w:r w:rsidR="00797905" w:rsidRPr="00797905">
        <w:rPr>
          <w:rFonts w:eastAsia="Times New Roman"/>
        </w:rPr>
        <w:t>, ktorí majú záujem porovnať svoje výsledky s národnými a medzinárodnými výsledkami a</w:t>
      </w:r>
      <w:r w:rsidR="00B93213">
        <w:rPr>
          <w:rFonts w:eastAsia="Times New Roman"/>
        </w:rPr>
        <w:t> </w:t>
      </w:r>
      <w:r w:rsidR="00797905" w:rsidRPr="00797905">
        <w:rPr>
          <w:rFonts w:eastAsia="Times New Roman"/>
        </w:rPr>
        <w:t>zistiť</w:t>
      </w:r>
      <w:r w:rsidR="00B93213">
        <w:rPr>
          <w:rFonts w:eastAsia="Times New Roman"/>
        </w:rPr>
        <w:t>,</w:t>
      </w:r>
      <w:r w:rsidR="00797905" w:rsidRPr="00797905">
        <w:rPr>
          <w:rFonts w:eastAsia="Times New Roman"/>
        </w:rPr>
        <w:t xml:space="preserve"> či sa v priebehu času ich výsledky zlepšili ako dôsledok ich účasti na vzdelávaní.</w:t>
      </w:r>
    </w:p>
    <w:p w14:paraId="634A75C2" w14:textId="30685AE6" w:rsidR="00F41099" w:rsidRPr="00797905" w:rsidRDefault="00F41099" w:rsidP="00AA2CD8">
      <w:pPr>
        <w:shd w:val="clear" w:color="auto" w:fill="FFFFFF"/>
        <w:spacing w:before="240" w:after="120" w:line="360" w:lineRule="auto"/>
        <w:jc w:val="both"/>
        <w:rPr>
          <w:rFonts w:eastAsia="Times New Roman" w:cstheme="minorHAnsi"/>
          <w:lang w:eastAsia="sk-SK"/>
        </w:rPr>
      </w:pPr>
      <w:proofErr w:type="spellStart"/>
      <w:r w:rsidRPr="00B93213">
        <w:rPr>
          <w:rFonts w:eastAsia="Times New Roman" w:cstheme="minorHAnsi"/>
          <w:bCs/>
          <w:lang w:eastAsia="sk-SK"/>
        </w:rPr>
        <w:t>MŠVVaŠ</w:t>
      </w:r>
      <w:proofErr w:type="spellEnd"/>
      <w:r w:rsidRPr="00B93213">
        <w:rPr>
          <w:rFonts w:eastAsia="Times New Roman" w:cstheme="minorHAnsi"/>
          <w:bCs/>
          <w:lang w:eastAsia="sk-SK"/>
        </w:rPr>
        <w:t xml:space="preserve"> </w:t>
      </w:r>
      <w:r w:rsidRPr="00797905">
        <w:rPr>
          <w:rFonts w:eastAsia="Times New Roman" w:cstheme="minorHAnsi"/>
          <w:bCs/>
          <w:lang w:eastAsia="sk-SK"/>
        </w:rPr>
        <w:t>SR plánuje využite nástroja</w:t>
      </w:r>
      <w:r w:rsidRPr="00797905">
        <w:rPr>
          <w:rFonts w:eastAsia="Times New Roman" w:cstheme="minorHAnsi"/>
          <w:b/>
          <w:bCs/>
          <w:u w:val="single"/>
          <w:lang w:eastAsia="sk-SK"/>
        </w:rPr>
        <w:t xml:space="preserve"> </w:t>
      </w:r>
      <w:r>
        <w:rPr>
          <w:rFonts w:eastAsia="Times New Roman" w:cstheme="minorHAnsi"/>
          <w:b/>
          <w:bCs/>
          <w:u w:val="single"/>
          <w:lang w:eastAsia="sk-SK"/>
        </w:rPr>
        <w:t>„</w:t>
      </w:r>
      <w:r w:rsidRPr="00F41099">
        <w:rPr>
          <w:b/>
          <w:i/>
          <w:u w:val="single"/>
        </w:rPr>
        <w:t xml:space="preserve">Vzdelanie a Zručnosti </w:t>
      </w:r>
      <w:proofErr w:type="spellStart"/>
      <w:r w:rsidRPr="00F41099">
        <w:rPr>
          <w:b/>
          <w:i/>
          <w:u w:val="single"/>
        </w:rPr>
        <w:t>Online</w:t>
      </w:r>
      <w:proofErr w:type="spellEnd"/>
      <w:r>
        <w:rPr>
          <w:b/>
          <w:i/>
          <w:u w:val="single"/>
        </w:rPr>
        <w:t>“</w:t>
      </w:r>
      <w:r w:rsidRPr="00AE420F">
        <w:t xml:space="preserve"> </w:t>
      </w:r>
      <w:r w:rsidRPr="00797905">
        <w:rPr>
          <w:rFonts w:eastAsia="Times New Roman" w:cstheme="minorHAnsi"/>
          <w:bCs/>
          <w:lang w:eastAsia="sk-SK"/>
        </w:rPr>
        <w:t>ako jedného z nástrojov</w:t>
      </w:r>
      <w:r w:rsidRPr="00797905">
        <w:rPr>
          <w:rFonts w:eastAsia="Times New Roman" w:cstheme="minorHAnsi"/>
          <w:b/>
          <w:bCs/>
          <w:u w:val="single"/>
          <w:lang w:eastAsia="sk-SK"/>
        </w:rPr>
        <w:t xml:space="preserve"> na validáciu neformálneho vzdelávania a </w:t>
      </w:r>
      <w:proofErr w:type="spellStart"/>
      <w:r w:rsidRPr="00797905">
        <w:rPr>
          <w:rFonts w:eastAsia="Times New Roman" w:cstheme="minorHAnsi"/>
          <w:b/>
          <w:bCs/>
          <w:u w:val="single"/>
          <w:lang w:eastAsia="sk-SK"/>
        </w:rPr>
        <w:t>informálneho</w:t>
      </w:r>
      <w:proofErr w:type="spellEnd"/>
      <w:r w:rsidRPr="00797905">
        <w:rPr>
          <w:rFonts w:eastAsia="Times New Roman" w:cstheme="minorHAnsi"/>
          <w:b/>
          <w:bCs/>
          <w:u w:val="single"/>
          <w:lang w:eastAsia="sk-SK"/>
        </w:rPr>
        <w:t xml:space="preserve"> učenia sa.</w:t>
      </w:r>
    </w:p>
    <w:p w14:paraId="3A94903C" w14:textId="77777777" w:rsidR="00F41099" w:rsidRPr="00DE2C9F" w:rsidRDefault="00F41099" w:rsidP="002D0AD9">
      <w:pPr>
        <w:spacing w:before="240" w:after="120" w:line="360" w:lineRule="auto"/>
        <w:jc w:val="both"/>
        <w:rPr>
          <w:rFonts w:cstheme="minorHAnsi"/>
          <w:lang w:eastAsia="sk-SK"/>
        </w:rPr>
      </w:pPr>
      <w:r w:rsidRPr="00F41099">
        <w:rPr>
          <w:rFonts w:cstheme="minorHAnsi"/>
        </w:rPr>
        <w:t xml:space="preserve">V rokoch 2017 a 2018 rezort školstva pristúpil k reforme agendy celoživotného vzdelávania a jej efektívneho procesného nastavenia smerom na zavedenie systému validácie neformálneho vzdelávania a </w:t>
      </w:r>
      <w:proofErr w:type="spellStart"/>
      <w:r w:rsidRPr="00F41099">
        <w:rPr>
          <w:rFonts w:cstheme="minorHAnsi"/>
        </w:rPr>
        <w:t>informálneho</w:t>
      </w:r>
      <w:proofErr w:type="spellEnd"/>
      <w:r w:rsidRPr="00F41099">
        <w:rPr>
          <w:rFonts w:cstheme="minorHAnsi"/>
        </w:rPr>
        <w:t xml:space="preserve"> učenia sa. V roku 2017 sa tiež začal pripravovať zámer nového národného projektu Systém overovania kvalifikácií v Slovenskej republike, ktorý nadväzuje na národný projekt Tvorba Národnej sústavy kvalifikácií. </w:t>
      </w:r>
      <w:r w:rsidRPr="00AA2CD8">
        <w:rPr>
          <w:rFonts w:cstheme="minorHAnsi"/>
        </w:rPr>
        <w:t xml:space="preserve">Navrhovaný národný projekt s názvom </w:t>
      </w:r>
      <w:r w:rsidR="002619C1" w:rsidRPr="00AA2CD8">
        <w:rPr>
          <w:rFonts w:cstheme="minorHAnsi"/>
        </w:rPr>
        <w:t>„</w:t>
      </w:r>
      <w:r w:rsidRPr="00AA2CD8">
        <w:rPr>
          <w:rFonts w:cstheme="minorHAnsi"/>
        </w:rPr>
        <w:t>Systém overovania kvalifikácií</w:t>
      </w:r>
      <w:r w:rsidR="002619C1" w:rsidRPr="00AA2CD8">
        <w:rPr>
          <w:rFonts w:cstheme="minorHAnsi"/>
        </w:rPr>
        <w:t>“</w:t>
      </w:r>
      <w:r w:rsidRPr="00AA2CD8">
        <w:rPr>
          <w:rFonts w:cstheme="minorHAnsi"/>
        </w:rPr>
        <w:t xml:space="preserve"> predstavuje druhú fázu systémových zmien v súlade s </w:t>
      </w:r>
      <w:r w:rsidR="007B2409" w:rsidRPr="00AA2CD8">
        <w:rPr>
          <w:rFonts w:cstheme="minorHAnsi"/>
        </w:rPr>
        <w:t>o</w:t>
      </w:r>
      <w:r w:rsidRPr="00AA2CD8">
        <w:rPr>
          <w:rFonts w:cstheme="minorHAnsi"/>
        </w:rPr>
        <w:t xml:space="preserve">dporúčaniami EK o zavedení podmienok pre potvrdzovanie neformálneho vzdelávania a </w:t>
      </w:r>
      <w:proofErr w:type="spellStart"/>
      <w:r w:rsidRPr="00AA2CD8">
        <w:rPr>
          <w:rFonts w:cstheme="minorHAnsi"/>
        </w:rPr>
        <w:t>informálneho</w:t>
      </w:r>
      <w:proofErr w:type="spellEnd"/>
      <w:r w:rsidRPr="00AA2CD8">
        <w:rPr>
          <w:rFonts w:cstheme="minorHAnsi"/>
        </w:rPr>
        <w:t xml:space="preserve"> učenia  sa.</w:t>
      </w:r>
      <w:r w:rsidRPr="00F41099">
        <w:rPr>
          <w:rFonts w:cstheme="minorHAnsi"/>
        </w:rPr>
        <w:t xml:space="preserve"> Má za cieľ nadviazať na uvedené výstupy, ako aj výstupy iných národných projektov, a využiť ich pri nastavení, pilotnom testovaní systému overovania kvalifikácií a následného plného zavedenia do praxe. </w:t>
      </w:r>
      <w:r w:rsidR="009161AF" w:rsidRPr="009161AF">
        <w:rPr>
          <w:rFonts w:cstheme="minorHAnsi"/>
        </w:rPr>
        <w:t>Výstupy projektu otvoria jednotlivcom flexibilné cesty učenia sa a</w:t>
      </w:r>
      <w:r w:rsidR="002619C1">
        <w:rPr>
          <w:rFonts w:cstheme="minorHAnsi"/>
        </w:rPr>
        <w:t> </w:t>
      </w:r>
      <w:r w:rsidR="009161AF" w:rsidRPr="009161AF">
        <w:rPr>
          <w:rFonts w:cstheme="minorHAnsi"/>
        </w:rPr>
        <w:t>zvýši</w:t>
      </w:r>
      <w:r w:rsidR="002619C1">
        <w:rPr>
          <w:rFonts w:cstheme="minorHAnsi"/>
        </w:rPr>
        <w:t xml:space="preserve"> s</w:t>
      </w:r>
      <w:r w:rsidR="009161AF" w:rsidRPr="009161AF">
        <w:rPr>
          <w:rFonts w:cstheme="minorHAnsi"/>
        </w:rPr>
        <w:t>a ich dôver</w:t>
      </w:r>
      <w:r w:rsidR="002619C1">
        <w:rPr>
          <w:rFonts w:cstheme="minorHAnsi"/>
        </w:rPr>
        <w:t>a</w:t>
      </w:r>
      <w:r w:rsidR="009161AF" w:rsidRPr="009161AF">
        <w:rPr>
          <w:rFonts w:cstheme="minorHAnsi"/>
        </w:rPr>
        <w:t xml:space="preserve"> k celoživotnému vzdelávani</w:t>
      </w:r>
      <w:r w:rsidR="002619C1">
        <w:rPr>
          <w:rFonts w:cstheme="minorHAnsi"/>
        </w:rPr>
        <w:t>u</w:t>
      </w:r>
      <w:r w:rsidR="009161AF" w:rsidRPr="009161AF">
        <w:rPr>
          <w:rFonts w:cstheme="minorHAnsi"/>
        </w:rPr>
        <w:t>. Postupné zavedenie uznávania skúseností, výsledkov predchádzajúceho učenia umožní opätovné začlenenie jednotlivcov, ktorí príliš skoro vypadli zo vzdelávacieho systému, a získanie kvalifikácie, ktorá je požadovaná trhom práce, bez opätovného návratu do školského prostredia. Projekt zároveň zabezpečí kvalitu a dôveryhodnosť kvalifikácií získaných inými spôsobmi ako v rámci formálneho školského systému a ich akceptovanie zamestnávateľmi, ktorí do procesu tvorby systému uznávania budú priamo vstupovať.</w:t>
      </w:r>
    </w:p>
    <w:p w14:paraId="49AEEF85" w14:textId="2935AB36" w:rsidR="00F41099" w:rsidRPr="001B7001" w:rsidRDefault="00DE2C9F" w:rsidP="002D0AD9">
      <w:pPr>
        <w:pStyle w:val="Default"/>
        <w:spacing w:before="240" w:after="120" w:line="360" w:lineRule="auto"/>
        <w:jc w:val="both"/>
        <w:rPr>
          <w:rFonts w:asciiTheme="minorHAnsi" w:hAnsiTheme="minorHAnsi" w:cstheme="minorHAnsi"/>
          <w:b/>
          <w:color w:val="auto"/>
          <w:sz w:val="22"/>
          <w:szCs w:val="22"/>
        </w:rPr>
      </w:pPr>
      <w:r w:rsidRPr="009D7A9B">
        <w:rPr>
          <w:rFonts w:asciiTheme="minorHAnsi" w:hAnsiTheme="minorHAnsi" w:cstheme="minorHAnsi"/>
          <w:color w:val="auto"/>
          <w:sz w:val="22"/>
          <w:szCs w:val="22"/>
        </w:rPr>
        <w:t>Odporúčanie využitia nástroja</w:t>
      </w:r>
      <w:r w:rsidRPr="00DE2C9F">
        <w:rPr>
          <w:rFonts w:asciiTheme="minorHAnsi" w:hAnsiTheme="minorHAnsi" w:cstheme="minorHAnsi"/>
          <w:b/>
          <w:color w:val="auto"/>
          <w:sz w:val="22"/>
          <w:szCs w:val="22"/>
        </w:rPr>
        <w:t xml:space="preserve"> </w:t>
      </w:r>
      <w:r w:rsidRPr="00DE2C9F">
        <w:rPr>
          <w:rFonts w:cstheme="minorHAnsi"/>
          <w:b/>
          <w:bCs/>
          <w:color w:val="auto"/>
          <w:sz w:val="22"/>
          <w:szCs w:val="22"/>
          <w:u w:val="single"/>
        </w:rPr>
        <w:t>„</w:t>
      </w:r>
      <w:r w:rsidRPr="00DE2C9F">
        <w:rPr>
          <w:b/>
          <w:i/>
          <w:color w:val="auto"/>
          <w:sz w:val="22"/>
          <w:szCs w:val="22"/>
          <w:u w:val="single"/>
        </w:rPr>
        <w:t xml:space="preserve">Vzdelanie a Zručnosti </w:t>
      </w:r>
      <w:proofErr w:type="spellStart"/>
      <w:r w:rsidRPr="00DE2C9F">
        <w:rPr>
          <w:b/>
          <w:i/>
          <w:color w:val="auto"/>
          <w:sz w:val="22"/>
          <w:szCs w:val="22"/>
          <w:u w:val="single"/>
        </w:rPr>
        <w:t>Online</w:t>
      </w:r>
      <w:proofErr w:type="spellEnd"/>
      <w:r w:rsidRPr="00DE2C9F">
        <w:rPr>
          <w:b/>
          <w:i/>
          <w:color w:val="auto"/>
          <w:sz w:val="22"/>
          <w:szCs w:val="22"/>
          <w:u w:val="single"/>
        </w:rPr>
        <w:t>“</w:t>
      </w:r>
      <w:r w:rsidRPr="00DE2C9F">
        <w:rPr>
          <w:color w:val="auto"/>
          <w:sz w:val="22"/>
          <w:szCs w:val="22"/>
        </w:rPr>
        <w:t xml:space="preserve"> pre</w:t>
      </w:r>
      <w:r w:rsidRPr="00DE2C9F">
        <w:rPr>
          <w:color w:val="auto"/>
        </w:rPr>
        <w:t xml:space="preserve"> </w:t>
      </w:r>
      <w:r w:rsidR="00F41099" w:rsidRPr="00DE2C9F">
        <w:rPr>
          <w:rFonts w:asciiTheme="minorHAnsi" w:hAnsiTheme="minorHAnsi" w:cstheme="minorHAnsi"/>
          <w:b/>
          <w:color w:val="auto"/>
          <w:sz w:val="22"/>
          <w:szCs w:val="22"/>
        </w:rPr>
        <w:t>Úrad práce, sociálnych vecí a rodiny SR</w:t>
      </w:r>
      <w:r>
        <w:rPr>
          <w:rFonts w:asciiTheme="minorHAnsi" w:hAnsiTheme="minorHAnsi" w:cstheme="minorHAnsi"/>
          <w:b/>
          <w:color w:val="auto"/>
          <w:sz w:val="22"/>
          <w:szCs w:val="22"/>
        </w:rPr>
        <w:t xml:space="preserve"> </w:t>
      </w:r>
      <w:r w:rsidRPr="009D7A9B">
        <w:rPr>
          <w:rFonts w:asciiTheme="minorHAnsi" w:hAnsiTheme="minorHAnsi" w:cstheme="minorHAnsi"/>
          <w:color w:val="auto"/>
          <w:sz w:val="22"/>
          <w:szCs w:val="22"/>
        </w:rPr>
        <w:t>je tiež veľmi aktuálne</w:t>
      </w:r>
      <w:r>
        <w:rPr>
          <w:rFonts w:asciiTheme="minorHAnsi" w:hAnsiTheme="minorHAnsi" w:cstheme="minorHAnsi"/>
          <w:b/>
          <w:color w:val="auto"/>
          <w:sz w:val="22"/>
          <w:szCs w:val="22"/>
        </w:rPr>
        <w:t xml:space="preserve">. </w:t>
      </w:r>
      <w:r w:rsidR="00F41099" w:rsidRPr="00DE2C9F">
        <w:rPr>
          <w:rFonts w:asciiTheme="minorHAnsi" w:hAnsiTheme="minorHAnsi" w:cstheme="minorHAnsi"/>
          <w:color w:val="auto"/>
          <w:sz w:val="22"/>
          <w:szCs w:val="22"/>
        </w:rPr>
        <w:t>Odborné poradenské služby sú v zmysle § 43 ods. 2 zákona č. 5/2004 Z. z. o službách zamestnanosti a o zmene a doplnení niektorých zákono</w:t>
      </w:r>
      <w:r>
        <w:rPr>
          <w:rFonts w:asciiTheme="minorHAnsi" w:hAnsiTheme="minorHAnsi" w:cstheme="minorHAnsi"/>
          <w:color w:val="auto"/>
          <w:sz w:val="22"/>
          <w:szCs w:val="22"/>
        </w:rPr>
        <w:t xml:space="preserve">v v znení neskorších predpisov </w:t>
      </w:r>
      <w:r w:rsidR="00F41099" w:rsidRPr="00DE2C9F">
        <w:rPr>
          <w:rFonts w:asciiTheme="minorHAnsi" w:hAnsiTheme="minorHAnsi" w:cstheme="minorHAnsi"/>
          <w:color w:val="auto"/>
          <w:sz w:val="22"/>
          <w:szCs w:val="22"/>
        </w:rPr>
        <w:t>služby zamerané na ovplyvňovanie rozhodovania a správania sa uchádzača o zamestnanie (ďalej len „</w:t>
      </w:r>
      <w:proofErr w:type="spellStart"/>
      <w:r w:rsidR="00F41099" w:rsidRPr="00DE2C9F">
        <w:rPr>
          <w:rFonts w:asciiTheme="minorHAnsi" w:hAnsiTheme="minorHAnsi" w:cstheme="minorHAnsi"/>
          <w:color w:val="auto"/>
          <w:sz w:val="22"/>
          <w:szCs w:val="22"/>
        </w:rPr>
        <w:t>UoZ</w:t>
      </w:r>
      <w:proofErr w:type="spellEnd"/>
      <w:r w:rsidR="00F41099" w:rsidRPr="00DE2C9F">
        <w:rPr>
          <w:rFonts w:asciiTheme="minorHAnsi" w:hAnsiTheme="minorHAnsi" w:cstheme="minorHAnsi"/>
          <w:color w:val="auto"/>
          <w:sz w:val="22"/>
          <w:szCs w:val="22"/>
        </w:rPr>
        <w:t xml:space="preserve">“), vytváranie súladu medzi osobnostnými predpokladmi </w:t>
      </w:r>
      <w:proofErr w:type="spellStart"/>
      <w:r w:rsidR="00F41099" w:rsidRPr="00DE2C9F">
        <w:rPr>
          <w:rFonts w:asciiTheme="minorHAnsi" w:hAnsiTheme="minorHAnsi" w:cstheme="minorHAnsi"/>
          <w:color w:val="auto"/>
          <w:sz w:val="22"/>
          <w:szCs w:val="22"/>
        </w:rPr>
        <w:t>UoZ</w:t>
      </w:r>
      <w:proofErr w:type="spellEnd"/>
      <w:r w:rsidR="00F41099" w:rsidRPr="00DE2C9F">
        <w:rPr>
          <w:rFonts w:asciiTheme="minorHAnsi" w:hAnsiTheme="minorHAnsi" w:cstheme="minorHAnsi"/>
          <w:color w:val="auto"/>
          <w:sz w:val="22"/>
          <w:szCs w:val="22"/>
        </w:rPr>
        <w:t xml:space="preserve"> a požiadavkami na vykonávanie určitého zamestnania, so</w:t>
      </w:r>
      <w:r>
        <w:rPr>
          <w:rFonts w:asciiTheme="minorHAnsi" w:hAnsiTheme="minorHAnsi" w:cstheme="minorHAnsi"/>
          <w:color w:val="auto"/>
          <w:sz w:val="22"/>
          <w:szCs w:val="22"/>
        </w:rPr>
        <w:t xml:space="preserve">ciálnu a pracovnú adaptáciu </w:t>
      </w:r>
      <w:proofErr w:type="spellStart"/>
      <w:r>
        <w:rPr>
          <w:rFonts w:asciiTheme="minorHAnsi" w:hAnsiTheme="minorHAnsi" w:cstheme="minorHAnsi"/>
          <w:color w:val="auto"/>
          <w:sz w:val="22"/>
          <w:szCs w:val="22"/>
        </w:rPr>
        <w:t>UoZ</w:t>
      </w:r>
      <w:proofErr w:type="spellEnd"/>
      <w:r>
        <w:rPr>
          <w:rFonts w:asciiTheme="minorHAnsi" w:hAnsiTheme="minorHAnsi" w:cstheme="minorHAnsi"/>
          <w:color w:val="auto"/>
          <w:sz w:val="22"/>
          <w:szCs w:val="22"/>
        </w:rPr>
        <w:t xml:space="preserve">. </w:t>
      </w:r>
      <w:r w:rsidRPr="00DE2C9F">
        <w:rPr>
          <w:rFonts w:asciiTheme="minorHAnsi" w:hAnsiTheme="minorHAnsi" w:cstheme="minorHAnsi"/>
          <w:color w:val="auto"/>
          <w:sz w:val="22"/>
          <w:szCs w:val="22"/>
        </w:rPr>
        <w:t>Z</w:t>
      </w:r>
      <w:r w:rsidR="00F41099" w:rsidRPr="00DE2C9F">
        <w:rPr>
          <w:rFonts w:asciiTheme="minorHAnsi" w:hAnsiTheme="minorHAnsi" w:cstheme="minorHAnsi"/>
          <w:color w:val="auto"/>
          <w:sz w:val="22"/>
          <w:szCs w:val="22"/>
        </w:rPr>
        <w:t>isťovan</w:t>
      </w:r>
      <w:r>
        <w:rPr>
          <w:rFonts w:asciiTheme="minorHAnsi" w:hAnsiTheme="minorHAnsi" w:cstheme="minorHAnsi"/>
          <w:color w:val="auto"/>
          <w:sz w:val="22"/>
          <w:szCs w:val="22"/>
        </w:rPr>
        <w:t>ie</w:t>
      </w:r>
      <w:r w:rsidR="00F41099" w:rsidRPr="00DE2C9F">
        <w:rPr>
          <w:rFonts w:asciiTheme="minorHAnsi" w:hAnsiTheme="minorHAnsi" w:cstheme="minorHAnsi"/>
          <w:color w:val="auto"/>
          <w:sz w:val="22"/>
          <w:szCs w:val="22"/>
        </w:rPr>
        <w:t xml:space="preserve"> osobnostných predpokladov, schopností </w:t>
      </w:r>
      <w:proofErr w:type="spellStart"/>
      <w:r w:rsidR="00F41099" w:rsidRPr="00DE2C9F">
        <w:rPr>
          <w:rFonts w:asciiTheme="minorHAnsi" w:hAnsiTheme="minorHAnsi" w:cstheme="minorHAnsi"/>
          <w:color w:val="auto"/>
          <w:sz w:val="22"/>
          <w:szCs w:val="22"/>
        </w:rPr>
        <w:t>UoZ</w:t>
      </w:r>
      <w:proofErr w:type="spellEnd"/>
      <w:r w:rsidR="00F41099" w:rsidRPr="00DE2C9F">
        <w:rPr>
          <w:rFonts w:asciiTheme="minorHAnsi" w:hAnsiTheme="minorHAnsi" w:cstheme="minorHAnsi"/>
          <w:color w:val="auto"/>
          <w:sz w:val="22"/>
          <w:szCs w:val="22"/>
        </w:rPr>
        <w:t xml:space="preserve"> a</w:t>
      </w:r>
      <w:r>
        <w:rPr>
          <w:rFonts w:asciiTheme="minorHAnsi" w:hAnsiTheme="minorHAnsi" w:cstheme="minorHAnsi"/>
          <w:color w:val="auto"/>
          <w:sz w:val="22"/>
          <w:szCs w:val="22"/>
        </w:rPr>
        <w:t> </w:t>
      </w:r>
      <w:r w:rsidR="00F41099" w:rsidRPr="00DE2C9F">
        <w:rPr>
          <w:rFonts w:asciiTheme="minorHAnsi" w:hAnsiTheme="minorHAnsi" w:cstheme="minorHAnsi"/>
          <w:color w:val="auto"/>
          <w:sz w:val="22"/>
          <w:szCs w:val="22"/>
        </w:rPr>
        <w:t>zhodnoten</w:t>
      </w:r>
      <w:r>
        <w:rPr>
          <w:rFonts w:asciiTheme="minorHAnsi" w:hAnsiTheme="minorHAnsi" w:cstheme="minorHAnsi"/>
          <w:color w:val="auto"/>
          <w:sz w:val="22"/>
          <w:szCs w:val="22"/>
        </w:rPr>
        <w:t xml:space="preserve">ie </w:t>
      </w:r>
      <w:r w:rsidR="00F41099" w:rsidRPr="00DE2C9F">
        <w:rPr>
          <w:rFonts w:asciiTheme="minorHAnsi" w:hAnsiTheme="minorHAnsi" w:cstheme="minorHAnsi"/>
          <w:color w:val="auto"/>
          <w:sz w:val="22"/>
          <w:szCs w:val="22"/>
        </w:rPr>
        <w:t>jeho kompetencií</w:t>
      </w:r>
      <w:r w:rsidRPr="00DE2C9F">
        <w:rPr>
          <w:rFonts w:asciiTheme="minorHAnsi" w:hAnsiTheme="minorHAnsi" w:cstheme="minorHAnsi"/>
          <w:color w:val="auto"/>
          <w:sz w:val="22"/>
          <w:szCs w:val="22"/>
        </w:rPr>
        <w:t xml:space="preserve"> sa odporúča</w:t>
      </w:r>
      <w:r>
        <w:rPr>
          <w:rFonts w:asciiTheme="minorHAnsi" w:hAnsiTheme="minorHAnsi" w:cstheme="minorHAnsi"/>
          <w:color w:val="auto"/>
          <w:sz w:val="22"/>
          <w:szCs w:val="22"/>
        </w:rPr>
        <w:t xml:space="preserve"> vytvoriť v súlade s výstupmi hodnotenia </w:t>
      </w:r>
      <w:r>
        <w:rPr>
          <w:rFonts w:asciiTheme="minorHAnsi" w:hAnsiTheme="minorHAnsi" w:cstheme="minorHAnsi"/>
          <w:color w:val="auto"/>
          <w:sz w:val="22"/>
          <w:szCs w:val="22"/>
        </w:rPr>
        <w:lastRenderedPageBreak/>
        <w:t xml:space="preserve">jednotlivca </w:t>
      </w:r>
      <w:r w:rsidR="007B2409">
        <w:rPr>
          <w:rFonts w:asciiTheme="minorHAnsi" w:hAnsiTheme="minorHAnsi" w:cstheme="minorHAnsi"/>
          <w:color w:val="auto"/>
          <w:sz w:val="22"/>
          <w:szCs w:val="22"/>
        </w:rPr>
        <w:t xml:space="preserve">po absolvovaní </w:t>
      </w:r>
      <w:r>
        <w:rPr>
          <w:rFonts w:asciiTheme="minorHAnsi" w:hAnsiTheme="minorHAnsi" w:cstheme="minorHAnsi"/>
          <w:color w:val="auto"/>
          <w:sz w:val="22"/>
          <w:szCs w:val="22"/>
        </w:rPr>
        <w:t xml:space="preserve">testu PIAAC </w:t>
      </w:r>
      <w:proofErr w:type="spellStart"/>
      <w:r>
        <w:rPr>
          <w:rFonts w:asciiTheme="minorHAnsi" w:hAnsiTheme="minorHAnsi" w:cstheme="minorHAnsi"/>
          <w:color w:val="auto"/>
          <w:sz w:val="22"/>
          <w:szCs w:val="22"/>
        </w:rPr>
        <w:t>online</w:t>
      </w:r>
      <w:proofErr w:type="spellEnd"/>
      <w:r>
        <w:rPr>
          <w:rFonts w:asciiTheme="minorHAnsi" w:hAnsiTheme="minorHAnsi" w:cstheme="minorHAnsi"/>
          <w:color w:val="auto"/>
          <w:sz w:val="22"/>
          <w:szCs w:val="22"/>
        </w:rPr>
        <w:t xml:space="preserve">. Výsledky získané </w:t>
      </w:r>
      <w:r w:rsidR="00E059F8">
        <w:rPr>
          <w:rFonts w:asciiTheme="minorHAnsi" w:hAnsiTheme="minorHAnsi" w:cstheme="minorHAnsi"/>
          <w:color w:val="auto"/>
          <w:sz w:val="22"/>
          <w:szCs w:val="22"/>
        </w:rPr>
        <w:t xml:space="preserve">vyplnením </w:t>
      </w:r>
      <w:r w:rsidR="009D7A9B">
        <w:rPr>
          <w:rFonts w:asciiTheme="minorHAnsi" w:hAnsiTheme="minorHAnsi" w:cstheme="minorHAnsi"/>
          <w:color w:val="auto"/>
          <w:sz w:val="22"/>
          <w:szCs w:val="22"/>
        </w:rPr>
        <w:t xml:space="preserve">aj </w:t>
      </w:r>
      <w:r>
        <w:rPr>
          <w:rFonts w:asciiTheme="minorHAnsi" w:hAnsiTheme="minorHAnsi" w:cstheme="minorHAnsi"/>
          <w:color w:val="auto"/>
          <w:sz w:val="22"/>
          <w:szCs w:val="22"/>
        </w:rPr>
        <w:t>nekognitívny</w:t>
      </w:r>
      <w:r w:rsidR="00E059F8">
        <w:rPr>
          <w:rFonts w:asciiTheme="minorHAnsi" w:hAnsiTheme="minorHAnsi" w:cstheme="minorHAnsi"/>
          <w:color w:val="auto"/>
          <w:sz w:val="22"/>
          <w:szCs w:val="22"/>
        </w:rPr>
        <w:t xml:space="preserve">ch modulov </w:t>
      </w:r>
      <w:r>
        <w:rPr>
          <w:rFonts w:asciiTheme="minorHAnsi" w:hAnsiTheme="minorHAnsi" w:cstheme="minorHAnsi"/>
          <w:color w:val="auto"/>
          <w:sz w:val="22"/>
          <w:szCs w:val="22"/>
        </w:rPr>
        <w:t xml:space="preserve">testu </w:t>
      </w:r>
      <w:r w:rsidRPr="00DE2C9F">
        <w:rPr>
          <w:rFonts w:cstheme="minorHAnsi"/>
          <w:b/>
          <w:bCs/>
          <w:color w:val="auto"/>
          <w:sz w:val="22"/>
          <w:szCs w:val="22"/>
          <w:u w:val="single"/>
        </w:rPr>
        <w:t>„</w:t>
      </w:r>
      <w:r w:rsidRPr="00DE2C9F">
        <w:rPr>
          <w:b/>
          <w:i/>
          <w:color w:val="auto"/>
          <w:sz w:val="22"/>
          <w:szCs w:val="22"/>
          <w:u w:val="single"/>
        </w:rPr>
        <w:t xml:space="preserve">Vzdelanie a Zručnosti </w:t>
      </w:r>
      <w:proofErr w:type="spellStart"/>
      <w:r w:rsidRPr="00DE2C9F">
        <w:rPr>
          <w:b/>
          <w:i/>
          <w:color w:val="auto"/>
          <w:sz w:val="22"/>
          <w:szCs w:val="22"/>
          <w:u w:val="single"/>
        </w:rPr>
        <w:t>Online</w:t>
      </w:r>
      <w:proofErr w:type="spellEnd"/>
      <w:r w:rsidRPr="00DE2C9F">
        <w:rPr>
          <w:b/>
          <w:i/>
          <w:color w:val="auto"/>
          <w:sz w:val="22"/>
          <w:szCs w:val="22"/>
          <w:u w:val="single"/>
        </w:rPr>
        <w:t>“</w:t>
      </w:r>
      <w:r w:rsidRPr="00DE2C9F">
        <w:rPr>
          <w:color w:val="auto"/>
          <w:sz w:val="22"/>
          <w:szCs w:val="22"/>
        </w:rPr>
        <w:t xml:space="preserve"> </w:t>
      </w:r>
      <w:r>
        <w:rPr>
          <w:color w:val="auto"/>
          <w:sz w:val="22"/>
          <w:szCs w:val="22"/>
        </w:rPr>
        <w:t xml:space="preserve"> pomôžu vytvoriť osobnostný profil </w:t>
      </w:r>
      <w:proofErr w:type="spellStart"/>
      <w:r>
        <w:rPr>
          <w:color w:val="auto"/>
          <w:sz w:val="22"/>
          <w:szCs w:val="22"/>
        </w:rPr>
        <w:t>UoZ</w:t>
      </w:r>
      <w:proofErr w:type="spellEnd"/>
      <w:r>
        <w:rPr>
          <w:color w:val="auto"/>
          <w:sz w:val="22"/>
          <w:szCs w:val="22"/>
        </w:rPr>
        <w:t xml:space="preserve"> komplexným spôsobom</w:t>
      </w:r>
      <w:r w:rsidR="007B2409">
        <w:rPr>
          <w:color w:val="auto"/>
          <w:sz w:val="22"/>
          <w:szCs w:val="22"/>
        </w:rPr>
        <w:t xml:space="preserve"> a tým</w:t>
      </w:r>
      <w:r>
        <w:rPr>
          <w:color w:val="auto"/>
          <w:sz w:val="22"/>
          <w:szCs w:val="22"/>
        </w:rPr>
        <w:t xml:space="preserve"> napomôžu </w:t>
      </w:r>
      <w:r w:rsidR="007B2409">
        <w:rPr>
          <w:color w:val="auto"/>
          <w:sz w:val="22"/>
          <w:szCs w:val="22"/>
        </w:rPr>
        <w:t xml:space="preserve">aj </w:t>
      </w:r>
      <w:r>
        <w:rPr>
          <w:color w:val="auto"/>
          <w:sz w:val="22"/>
          <w:szCs w:val="22"/>
        </w:rPr>
        <w:t>jeho začleneniu na trh práce.</w:t>
      </w:r>
      <w:r w:rsidRPr="00DE2C9F">
        <w:rPr>
          <w:rFonts w:asciiTheme="minorHAnsi" w:hAnsiTheme="minorHAnsi" w:cstheme="minorHAnsi"/>
          <w:color w:val="auto"/>
          <w:sz w:val="22"/>
          <w:szCs w:val="22"/>
        </w:rPr>
        <w:t xml:space="preserve"> </w:t>
      </w:r>
    </w:p>
    <w:p w14:paraId="26E80EA7" w14:textId="0AF6085E" w:rsidR="005C2529" w:rsidRDefault="00121B3B" w:rsidP="002D0AD9">
      <w:pPr>
        <w:spacing w:before="240" w:after="120" w:line="360" w:lineRule="auto"/>
        <w:jc w:val="both"/>
        <w:rPr>
          <w:rFonts w:cstheme="minorHAnsi"/>
        </w:rPr>
      </w:pPr>
      <w:r>
        <w:rPr>
          <w:rFonts w:cstheme="minorHAnsi"/>
        </w:rPr>
        <w:t>Dňa 23. 10.</w:t>
      </w:r>
      <w:r w:rsidR="001B7001">
        <w:rPr>
          <w:rFonts w:cstheme="minorHAnsi"/>
        </w:rPr>
        <w:t xml:space="preserve"> </w:t>
      </w:r>
      <w:r>
        <w:rPr>
          <w:rFonts w:cstheme="minorHAnsi"/>
        </w:rPr>
        <w:t xml:space="preserve">2018 bol </w:t>
      </w:r>
      <w:proofErr w:type="spellStart"/>
      <w:r>
        <w:rPr>
          <w:rFonts w:cstheme="minorHAnsi"/>
        </w:rPr>
        <w:t>zazmluvnený</w:t>
      </w:r>
      <w:proofErr w:type="spellEnd"/>
      <w:r>
        <w:rPr>
          <w:rFonts w:cstheme="minorHAnsi"/>
        </w:rPr>
        <w:t xml:space="preserve"> národný projekt </w:t>
      </w:r>
      <w:proofErr w:type="spellStart"/>
      <w:r>
        <w:rPr>
          <w:rFonts w:cstheme="minorHAnsi"/>
        </w:rPr>
        <w:t>MŠVVaŠ</w:t>
      </w:r>
      <w:proofErr w:type="spellEnd"/>
      <w:r>
        <w:rPr>
          <w:rFonts w:cstheme="minorHAnsi"/>
        </w:rPr>
        <w:t xml:space="preserve"> SR </w:t>
      </w:r>
      <w:r w:rsidR="000A1AFB" w:rsidRPr="00E416A0">
        <w:rPr>
          <w:rFonts w:cstheme="minorHAnsi"/>
        </w:rPr>
        <w:t>s názvom „</w:t>
      </w:r>
      <w:r w:rsidR="000A1AFB" w:rsidRPr="00E416A0">
        <w:rPr>
          <w:rFonts w:cstheme="minorHAnsi"/>
          <w:b/>
        </w:rPr>
        <w:t>Medzinárodné hodnotenie kľúčových kompetencií dospelých pre zvýšenie ich uplatnenia na trhu práce (PIAAC)“</w:t>
      </w:r>
      <w:r w:rsidR="005C2529">
        <w:rPr>
          <w:rFonts w:cstheme="minorHAnsi"/>
          <w:b/>
        </w:rPr>
        <w:t xml:space="preserve"> </w:t>
      </w:r>
      <w:r w:rsidR="005C2529" w:rsidRPr="005C2529">
        <w:rPr>
          <w:rFonts w:cstheme="minorHAnsi"/>
        </w:rPr>
        <w:t>pre obdobie rokov  08/2018 až 07/2023</w:t>
      </w:r>
      <w:r w:rsidR="000A1AFB" w:rsidRPr="005C2529">
        <w:rPr>
          <w:rFonts w:cstheme="minorHAnsi"/>
        </w:rPr>
        <w:t>.</w:t>
      </w:r>
      <w:r w:rsidR="000A1AFB" w:rsidRPr="00E416A0">
        <w:rPr>
          <w:rFonts w:cstheme="minorHAnsi"/>
        </w:rPr>
        <w:t xml:space="preserve"> Riešiteľ</w:t>
      </w:r>
      <w:r w:rsidR="005C2529">
        <w:rPr>
          <w:rFonts w:cstheme="minorHAnsi"/>
        </w:rPr>
        <w:t>om</w:t>
      </w:r>
      <w:r w:rsidR="000A1AFB" w:rsidRPr="00E416A0">
        <w:rPr>
          <w:rFonts w:cstheme="minorHAnsi"/>
        </w:rPr>
        <w:t xml:space="preserve"> národného projektu je </w:t>
      </w:r>
      <w:r w:rsidR="000A1AFB" w:rsidRPr="00E416A0">
        <w:rPr>
          <w:rFonts w:cstheme="minorHAnsi"/>
          <w:b/>
        </w:rPr>
        <w:t>Národný ústav cert</w:t>
      </w:r>
      <w:r w:rsidR="00564EFB">
        <w:rPr>
          <w:rFonts w:cstheme="minorHAnsi"/>
          <w:b/>
        </w:rPr>
        <w:t>ifikovaných meraní vzdelávania (</w:t>
      </w:r>
      <w:r w:rsidR="000A1AFB" w:rsidRPr="00E416A0">
        <w:rPr>
          <w:rFonts w:cstheme="minorHAnsi"/>
          <w:b/>
        </w:rPr>
        <w:t>NÚCEM</w:t>
      </w:r>
      <w:r w:rsidR="00564EFB">
        <w:rPr>
          <w:rFonts w:cstheme="minorHAnsi"/>
          <w:b/>
        </w:rPr>
        <w:t>)</w:t>
      </w:r>
      <w:r w:rsidR="000A1AFB" w:rsidRPr="00E416A0">
        <w:rPr>
          <w:rFonts w:cstheme="minorHAnsi"/>
        </w:rPr>
        <w:t xml:space="preserve">, ktorý plánuje prostredníctvom týchto testov overovať uvedené kompetencie </w:t>
      </w:r>
      <w:r w:rsidR="006622C4">
        <w:rPr>
          <w:rFonts w:cstheme="minorHAnsi"/>
        </w:rPr>
        <w:t xml:space="preserve">na prvom mieste </w:t>
      </w:r>
      <w:r w:rsidR="000A1AFB" w:rsidRPr="00E416A0">
        <w:rPr>
          <w:rFonts w:cstheme="minorHAnsi"/>
        </w:rPr>
        <w:t xml:space="preserve">u pedagogických zamestnancov. </w:t>
      </w:r>
    </w:p>
    <w:p w14:paraId="2F86D949" w14:textId="22372AD2" w:rsidR="000A1AFB" w:rsidRPr="00AE4D3D" w:rsidRDefault="006622C4" w:rsidP="002D0AD9">
      <w:pPr>
        <w:spacing w:before="240" w:after="120" w:line="360" w:lineRule="auto"/>
        <w:jc w:val="both"/>
        <w:rPr>
          <w:rFonts w:cstheme="minorHAnsi"/>
        </w:rPr>
      </w:pPr>
      <w:r w:rsidRPr="001B6165">
        <w:rPr>
          <w:rFonts w:cstheme="minorHAnsi"/>
        </w:rPr>
        <w:t>Už v</w:t>
      </w:r>
      <w:r w:rsidR="000A1AFB" w:rsidRPr="001B6165">
        <w:rPr>
          <w:rFonts w:cstheme="minorHAnsi"/>
        </w:rPr>
        <w:t xml:space="preserve"> prvom roku realizácie projektu </w:t>
      </w:r>
      <w:r w:rsidR="00003B3A" w:rsidRPr="001B6165">
        <w:rPr>
          <w:rFonts w:cstheme="minorHAnsi"/>
        </w:rPr>
        <w:t>, t.</w:t>
      </w:r>
      <w:r w:rsidR="00057E73">
        <w:rPr>
          <w:rFonts w:cstheme="minorHAnsi"/>
        </w:rPr>
        <w:t xml:space="preserve"> </w:t>
      </w:r>
      <w:r w:rsidR="00003B3A" w:rsidRPr="001B6165">
        <w:rPr>
          <w:rFonts w:cstheme="minorHAnsi"/>
        </w:rPr>
        <w:t xml:space="preserve">j. v roku 2018 </w:t>
      </w:r>
      <w:r w:rsidR="000A1AFB" w:rsidRPr="001B6165">
        <w:rPr>
          <w:rFonts w:cstheme="minorHAnsi"/>
        </w:rPr>
        <w:t xml:space="preserve">je naplánované prepojenie  štúdie OECD TALIS s výsledkami získanými nástrojom </w:t>
      </w:r>
      <w:r w:rsidR="001B6165" w:rsidRPr="001B6165">
        <w:rPr>
          <w:i/>
          <w:u w:val="single"/>
        </w:rPr>
        <w:t xml:space="preserve">Vzdelanie a Zručnosti </w:t>
      </w:r>
      <w:proofErr w:type="spellStart"/>
      <w:r w:rsidR="001B6165" w:rsidRPr="001B6165">
        <w:rPr>
          <w:i/>
          <w:u w:val="single"/>
        </w:rPr>
        <w:t>Online</w:t>
      </w:r>
      <w:proofErr w:type="spellEnd"/>
      <w:r w:rsidR="001B6165" w:rsidRPr="001B6165">
        <w:t xml:space="preserve"> </w:t>
      </w:r>
      <w:r w:rsidR="000A1AFB" w:rsidRPr="001B6165">
        <w:rPr>
          <w:rFonts w:cstheme="minorHAnsi"/>
        </w:rPr>
        <w:t xml:space="preserve">(tzv. PIAAC on-line). </w:t>
      </w:r>
      <w:r w:rsidR="000D5728" w:rsidRPr="000D5728">
        <w:rPr>
          <w:rFonts w:cstheme="minorHAnsi"/>
        </w:rPr>
        <w:t xml:space="preserve">Prostredníctvom týchto testov </w:t>
      </w:r>
      <w:r w:rsidR="00530BCF">
        <w:rPr>
          <w:rFonts w:cstheme="minorHAnsi"/>
        </w:rPr>
        <w:t xml:space="preserve">je možné </w:t>
      </w:r>
      <w:r w:rsidR="000D5728" w:rsidRPr="000D5728">
        <w:rPr>
          <w:rFonts w:cstheme="minorHAnsi"/>
        </w:rPr>
        <w:t xml:space="preserve">overovať kompetencie u pedagogických zamestnancov, </w:t>
      </w:r>
      <w:r w:rsidR="000D5728">
        <w:rPr>
          <w:rFonts w:cstheme="minorHAnsi"/>
        </w:rPr>
        <w:t xml:space="preserve">a </w:t>
      </w:r>
      <w:r w:rsidR="000D5728" w:rsidRPr="000D5728">
        <w:rPr>
          <w:rFonts w:cstheme="minorHAnsi"/>
        </w:rPr>
        <w:t xml:space="preserve">už v roku 2018 </w:t>
      </w:r>
      <w:r w:rsidR="00530BCF">
        <w:rPr>
          <w:rFonts w:cstheme="minorHAnsi"/>
        </w:rPr>
        <w:t xml:space="preserve">sa dajú </w:t>
      </w:r>
      <w:r w:rsidR="000D5728" w:rsidRPr="000D5728">
        <w:rPr>
          <w:rFonts w:cstheme="minorHAnsi"/>
        </w:rPr>
        <w:t>prepoj</w:t>
      </w:r>
      <w:r w:rsidR="00530BCF">
        <w:rPr>
          <w:rFonts w:cstheme="minorHAnsi"/>
        </w:rPr>
        <w:t>iť</w:t>
      </w:r>
      <w:r w:rsidR="000D5728" w:rsidRPr="000D5728">
        <w:rPr>
          <w:rFonts w:cstheme="minorHAnsi"/>
        </w:rPr>
        <w:t xml:space="preserve"> štúdie TALIS – PIAAC on-line</w:t>
      </w:r>
      <w:r w:rsidR="000D5728">
        <w:rPr>
          <w:rFonts w:cstheme="minorHAnsi"/>
        </w:rPr>
        <w:t xml:space="preserve"> na národnej úrovni</w:t>
      </w:r>
      <w:r w:rsidR="000D5728" w:rsidRPr="000D5728">
        <w:rPr>
          <w:rFonts w:cstheme="minorHAnsi"/>
        </w:rPr>
        <w:t>. Na základe toh</w:t>
      </w:r>
      <w:r w:rsidR="000D5728">
        <w:rPr>
          <w:rFonts w:cstheme="minorHAnsi"/>
        </w:rPr>
        <w:t>t</w:t>
      </w:r>
      <w:r w:rsidR="000D5728" w:rsidRPr="000D5728">
        <w:rPr>
          <w:rFonts w:cstheme="minorHAnsi"/>
        </w:rPr>
        <w:t xml:space="preserve">o </w:t>
      </w:r>
      <w:r w:rsidR="000D5728">
        <w:rPr>
          <w:rFonts w:cstheme="minorHAnsi"/>
        </w:rPr>
        <w:t xml:space="preserve">prepojenia </w:t>
      </w:r>
      <w:r w:rsidR="000D5728" w:rsidRPr="000D5728">
        <w:rPr>
          <w:rFonts w:cstheme="minorHAnsi"/>
        </w:rPr>
        <w:t xml:space="preserve">získame údaje z postojových dotazníkov učiteľov v štúdii TALIS ku školskému systému a vzdelávaciemu prostrediu v SR, a tiež </w:t>
      </w:r>
      <w:r w:rsidR="00530BCF">
        <w:rPr>
          <w:rFonts w:cstheme="minorHAnsi"/>
        </w:rPr>
        <w:t>bude možné vyhodnotiť</w:t>
      </w:r>
      <w:r w:rsidR="000D5728" w:rsidRPr="000D5728">
        <w:rPr>
          <w:rFonts w:cstheme="minorHAnsi"/>
        </w:rPr>
        <w:t xml:space="preserve"> úrovne kompetencií pedagogických zamestnancov podľa dosahovaných úrovní v testoch PIAAC. Na základe prepojenia TALIS – PIAAC on-line zabezpečíme komplexnejší obraz o úrovni sledovaných kompetencií pedagogických zamestnancov v spojitosti s ich postojmi k podmienkam v školskom prostredí,  ich kvalifikačnou úrovňou a pod. </w:t>
      </w:r>
      <w:r w:rsidR="00AE4D3D" w:rsidRPr="00AE4D3D">
        <w:rPr>
          <w:rFonts w:cstheme="minorHAnsi"/>
          <w:color w:val="000000"/>
        </w:rPr>
        <w:t>Tieto dáta bude možné využiť najmä za účelom skvalitnenia celoživotného vzdelávania pedagogických zamestnancov.</w:t>
      </w:r>
      <w:r w:rsidR="00AE4D3D">
        <w:rPr>
          <w:rFonts w:cstheme="minorHAnsi"/>
        </w:rPr>
        <w:t xml:space="preserve"> Z</w:t>
      </w:r>
      <w:r w:rsidR="000A1AFB" w:rsidRPr="001B6165">
        <w:rPr>
          <w:rFonts w:cstheme="minorHAnsi"/>
        </w:rPr>
        <w:t xml:space="preserve">ároveň </w:t>
      </w:r>
      <w:r w:rsidR="00003B3A" w:rsidRPr="001B6165">
        <w:rPr>
          <w:rFonts w:cstheme="minorHAnsi"/>
        </w:rPr>
        <w:t xml:space="preserve">následne analýz </w:t>
      </w:r>
      <w:r w:rsidR="000A1AFB" w:rsidRPr="001B6165">
        <w:rPr>
          <w:rFonts w:cstheme="minorHAnsi"/>
        </w:rPr>
        <w:t xml:space="preserve">budú </w:t>
      </w:r>
      <w:r w:rsidR="000A1AFB" w:rsidRPr="001B6165">
        <w:rPr>
          <w:rFonts w:cstheme="minorHAnsi"/>
          <w:b/>
        </w:rPr>
        <w:t>vypracované odporúčania pre poskytovateľov ďalšieho vzdelávania pedagógov a budúcich pedagógov na inovovanie vzdelávacích programov rozvíjajúcich kompetencie pedagógov potrebné pre život v 21. storočí.</w:t>
      </w:r>
      <w:r w:rsidR="00AE4D3D">
        <w:rPr>
          <w:rFonts w:cstheme="minorHAnsi"/>
          <w:b/>
        </w:rPr>
        <w:t xml:space="preserve"> </w:t>
      </w:r>
    </w:p>
    <w:p w14:paraId="634A9D55" w14:textId="77777777" w:rsidR="001118D8" w:rsidRPr="001118D8" w:rsidRDefault="009B23BB" w:rsidP="002D0AD9">
      <w:pPr>
        <w:spacing w:before="240" w:after="120" w:line="360" w:lineRule="auto"/>
        <w:jc w:val="both"/>
        <w:rPr>
          <w:rFonts w:ascii="Times New Roman" w:hAnsi="Times New Roman"/>
          <w:sz w:val="24"/>
          <w:szCs w:val="24"/>
        </w:rPr>
      </w:pPr>
      <w:r w:rsidRPr="001B6165">
        <w:rPr>
          <w:rFonts w:cstheme="minorHAnsi"/>
          <w:color w:val="000000"/>
        </w:rPr>
        <w:t>Zámerom</w:t>
      </w:r>
      <w:r w:rsidR="001B6165" w:rsidRPr="001B6165">
        <w:rPr>
          <w:rFonts w:cstheme="minorHAnsi"/>
          <w:color w:val="000000"/>
        </w:rPr>
        <w:t xml:space="preserve"> národného </w:t>
      </w:r>
      <w:r w:rsidRPr="001B6165">
        <w:rPr>
          <w:rFonts w:cstheme="minorHAnsi"/>
          <w:color w:val="000000"/>
        </w:rPr>
        <w:t xml:space="preserve">projektu je prispieť k zvýšeniu kvality a efektívnosti celoživotného vzdelávania tým, že realizovaním medzinárodnej štúdie OECD PIAAC na celom území Slovenska budú poskytnuté </w:t>
      </w:r>
      <w:proofErr w:type="spellStart"/>
      <w:r w:rsidRPr="001B6165">
        <w:rPr>
          <w:rFonts w:cstheme="minorHAnsi"/>
          <w:color w:val="000000"/>
        </w:rPr>
        <w:t>MŠVVaŠ</w:t>
      </w:r>
      <w:proofErr w:type="spellEnd"/>
      <w:r w:rsidRPr="001B6165">
        <w:rPr>
          <w:rFonts w:cstheme="minorHAnsi"/>
          <w:color w:val="000000"/>
        </w:rPr>
        <w:t xml:space="preserve"> SR ako aj poskytovateľom celoživotného vzdelávania  v SR relevantné dáta o úrovni kompetencií dospelých (čitateľská, matematická gramotnosť a adaptívne riešenie problémov) využívaných v pracovnom živote. </w:t>
      </w:r>
      <w:r w:rsidRPr="001B7001">
        <w:rPr>
          <w:rFonts w:cstheme="minorHAnsi"/>
          <w:b/>
          <w:color w:val="000000"/>
        </w:rPr>
        <w:t>Pôjde o druhé meranie tohto druhu</w:t>
      </w:r>
      <w:r w:rsidR="000D5728">
        <w:rPr>
          <w:rFonts w:cstheme="minorHAnsi"/>
          <w:color w:val="000000"/>
        </w:rPr>
        <w:t xml:space="preserve"> (prvý cyklus zberu dát sa konal v rokoch 2011-2012)</w:t>
      </w:r>
      <w:r w:rsidRPr="001B6165">
        <w:rPr>
          <w:rFonts w:cstheme="minorHAnsi"/>
          <w:color w:val="000000"/>
        </w:rPr>
        <w:t xml:space="preserve">, zhodnotené budú aj trendy v porovnaní s predchádzajúcim meraním. </w:t>
      </w:r>
      <w:r w:rsidRPr="000D5728">
        <w:rPr>
          <w:rFonts w:cstheme="minorHAnsi"/>
        </w:rPr>
        <w:t>Ďalším cieľom je prepojiť dáta z 1. cyklu PIAAC s dátami PISA. Porovnaná a analyzovaná bude úroveň dosahovaných kompetencií (čitateľská, matematická gramotnosť, riešenie problémov</w:t>
      </w:r>
      <w:r w:rsidR="004C61CD">
        <w:rPr>
          <w:rFonts w:cstheme="minorHAnsi"/>
        </w:rPr>
        <w:t>)</w:t>
      </w:r>
      <w:r w:rsidRPr="000D5728">
        <w:rPr>
          <w:rFonts w:cstheme="minorHAnsi"/>
        </w:rPr>
        <w:t xml:space="preserve"> u mladých ľudí (PISA 15 rokov) a dospelých ľudí (PIAAC 16 – 64 rokov) z hľadiska vekových kategórií, kvalifikácií,  úrovne kognitívnych kompetencií ako aj z hľadiska uplatnenia sa mladých ľudí a dospelých na pracovnom trhu (PIAAC – PISA).</w:t>
      </w:r>
      <w:r w:rsidRPr="00460DF7">
        <w:rPr>
          <w:rFonts w:ascii="Times New Roman" w:hAnsi="Times New Roman"/>
          <w:sz w:val="24"/>
          <w:szCs w:val="24"/>
        </w:rPr>
        <w:t xml:space="preserve"> </w:t>
      </w:r>
      <w:r w:rsidR="001118D8" w:rsidRPr="001118D8">
        <w:t xml:space="preserve">Projektový zámer predpokladá, že objektívna spätná väzba pre </w:t>
      </w:r>
      <w:r w:rsidR="001118D8" w:rsidRPr="001118D8">
        <w:lastRenderedPageBreak/>
        <w:t>dospelých pracujúcich o úrovni ich kompetencií zisťovaných v medzinárodnom meraní PIAAC bude mať dopad na skvalitnenie systému celoživotného vzdelávania s jeho zameraním na kompetencie potrebné pre život v 21. storočí. Rovnako by mala mať objektívna spätná väzba pre  pedagogických zamestnancov a budúcich pedagogických zamestnancov o úrovni ich kompetencií zisťovaných prostredníctvom PIAAC on-line pozitívny dopad na pomoc učiteľom zlepšiť kvalitu a relevantnosť zručností v systéme vzdelávania a aj pozitívny dopad na poskytovateľov vzdelávania pedagógov, budúcich pedagógov.</w:t>
      </w:r>
    </w:p>
    <w:p w14:paraId="4082C196" w14:textId="7D033F94" w:rsidR="004A4524" w:rsidRPr="00A8626E" w:rsidRDefault="006275FA" w:rsidP="006275FA">
      <w:pPr>
        <w:pStyle w:val="Nadpis1"/>
        <w:rPr>
          <w:rFonts w:cstheme="minorHAnsi"/>
        </w:rPr>
      </w:pPr>
      <w:r>
        <w:t xml:space="preserve"> </w:t>
      </w:r>
      <w:r w:rsidR="004A4524" w:rsidRPr="00A8626E">
        <w:t>Záver</w:t>
      </w:r>
    </w:p>
    <w:p w14:paraId="73496D0F" w14:textId="66641590" w:rsidR="004A4524" w:rsidRDefault="0034218D" w:rsidP="006275FA">
      <w:pPr>
        <w:pStyle w:val="TEXTDOKUMENTU"/>
      </w:pPr>
      <w:r w:rsidRPr="00AE4D3D">
        <w:t xml:space="preserve">Z rôznych </w:t>
      </w:r>
      <w:r w:rsidR="007F32CD">
        <w:t xml:space="preserve">analýz získaných z </w:t>
      </w:r>
      <w:r w:rsidRPr="00AE4D3D">
        <w:t xml:space="preserve">medzinárodných i národných </w:t>
      </w:r>
      <w:r w:rsidR="007F32CD">
        <w:t xml:space="preserve">štúdií </w:t>
      </w:r>
      <w:r w:rsidRPr="00AE4D3D">
        <w:t>vyplýva, že náš vzdelávací systém nerozvíja zručnosti a kľúčové kompetencie mladých ľudí potrebných pre uplatnenie sa na dynamicky sa meniacom trhu práce. Celoživotné vzdelávanie v SR zachytáva najvyššou mierou vysokokvalifikovaných pracovníkov oproti nízko kvalifikovaným, a tento rozdiel je najväčší v</w:t>
      </w:r>
      <w:r w:rsidR="009461E8">
        <w:t xml:space="preserve"> rámci </w:t>
      </w:r>
      <w:r w:rsidRPr="00AE4D3D">
        <w:t>kraj</w:t>
      </w:r>
      <w:r w:rsidR="009461E8">
        <w:t>ín</w:t>
      </w:r>
      <w:r w:rsidRPr="00AE4D3D">
        <w:t xml:space="preserve"> OECD. Pričom najvážnejším problémom slovenskej ekonomiky a vzdelávania je práve ohrozenie podielu nízko kvalifikovanej práce na trhu práce v budúcnosti.</w:t>
      </w:r>
      <w:r w:rsidR="00F41099">
        <w:rPr>
          <w:rFonts w:ascii="Times New Roman" w:hAnsi="Times New Roman"/>
          <w:sz w:val="24"/>
          <w:szCs w:val="24"/>
        </w:rPr>
        <w:t xml:space="preserve"> </w:t>
      </w:r>
      <w:r w:rsidR="004A4524" w:rsidRPr="004A4524">
        <w:t>Účasťo</w:t>
      </w:r>
      <w:r w:rsidR="004A4524">
        <w:t>u SR v p</w:t>
      </w:r>
      <w:r w:rsidRPr="007F32CD">
        <w:t>rojekt</w:t>
      </w:r>
      <w:r w:rsidR="004A4524">
        <w:t>e PIAAC</w:t>
      </w:r>
      <w:r w:rsidRPr="007F32CD">
        <w:t xml:space="preserve"> </w:t>
      </w:r>
      <w:proofErr w:type="spellStart"/>
      <w:r w:rsidR="004A4524">
        <w:t>MŠVVaŠ</w:t>
      </w:r>
      <w:proofErr w:type="spellEnd"/>
      <w:r w:rsidR="004A4524">
        <w:t xml:space="preserve"> SR </w:t>
      </w:r>
      <w:r w:rsidRPr="007F32CD">
        <w:t>predovšetkým reaguje na problém nedostatku kvalitných a relevantných dát v oblasti celoživotného vzdelávania na Slovensku, na ktoré by m</w:t>
      </w:r>
      <w:r w:rsidR="004A4524">
        <w:t>a</w:t>
      </w:r>
      <w:r w:rsidRPr="007F32CD">
        <w:t>la nadviazať koncepcia (stratégia) vzdelávacej politiky</w:t>
      </w:r>
      <w:r w:rsidR="00AF2CDF">
        <w:t xml:space="preserve"> SR</w:t>
      </w:r>
      <w:r w:rsidRPr="007F32CD">
        <w:t xml:space="preserve">. Na národnej úrovni nie sú k dispozícii dostupné dáta, ktoré by okrem aktuálneho stavu poskytovali aj porovnávanie vývoja a trendov v čase. Takto kvalitné dáta poskytuje medzinárodná štúdia OECD PIAAC, preto patrí medzi priority SR zapojiť sa do nasledujúceho cyklu tejto štúdie a dodatočne zanalyzovať dostupné dáta prvého cyklu štúdie PIAAC. </w:t>
      </w:r>
    </w:p>
    <w:p w14:paraId="62E9C2EC" w14:textId="77777777" w:rsidR="0034218D" w:rsidRDefault="0034218D" w:rsidP="006275FA">
      <w:pPr>
        <w:pStyle w:val="TEXTDOKUMENTU"/>
      </w:pPr>
      <w:r w:rsidRPr="007F32CD">
        <w:rPr>
          <w:color w:val="000000"/>
        </w:rPr>
        <w:t xml:space="preserve">Štúdia </w:t>
      </w:r>
      <w:r w:rsidRPr="007F32CD">
        <w:t xml:space="preserve">PIAAC poskytuje dáta, vďaka ktorým je možné reflektovať na nedostatky formálneho systému vzdelávania v oblasti kľúčových kompetencií a je možné využiť jeho výsledky v prospech </w:t>
      </w:r>
      <w:proofErr w:type="spellStart"/>
      <w:r w:rsidRPr="007F32CD">
        <w:t>kurikulárnej</w:t>
      </w:r>
      <w:proofErr w:type="spellEnd"/>
      <w:r w:rsidRPr="007F32CD">
        <w:t xml:space="preserve"> politiky, najmä v oblasti vzdelávania dospelých</w:t>
      </w:r>
      <w:r w:rsidRPr="007F32CD">
        <w:rPr>
          <w:color w:val="000000"/>
        </w:rPr>
        <w:t>.</w:t>
      </w:r>
      <w:r w:rsidRPr="007F32CD">
        <w:rPr>
          <w:b/>
          <w:color w:val="000000"/>
        </w:rPr>
        <w:t xml:space="preserve"> </w:t>
      </w:r>
      <w:r w:rsidRPr="00AF2CDF">
        <w:t xml:space="preserve">Projektové aktivity sa budú realizovať v nadväznosti na nedostatok relevantných dát, resp. nedostatok relevantných analýz súvisiacich s celoživotným vzdelávaním na Slovensku. Predpokladáme, že dôsledkom toho je i na Slovensku nedostatočne účinná vzdelávacia politika zameraná na efektívne celoživotné vzdelávanie. </w:t>
      </w:r>
    </w:p>
    <w:p w14:paraId="5B5DBF40" w14:textId="77777777" w:rsidR="00B87239" w:rsidRDefault="00741CAA" w:rsidP="00B87239">
      <w:pPr>
        <w:pStyle w:val="TEXTDOKUMENTU"/>
      </w:pPr>
      <w:proofErr w:type="spellStart"/>
      <w:r>
        <w:t>MŠVVaŠ</w:t>
      </w:r>
      <w:proofErr w:type="spellEnd"/>
      <w:r>
        <w:t xml:space="preserve"> SR </w:t>
      </w:r>
      <w:r w:rsidR="001118D8" w:rsidRPr="001118D8">
        <w:t xml:space="preserve">pokladá problematiku celoživotného vzdelávania za kľúčovú z hľadiska potreby zavádzania zmien aj v nadväznosti na výsledky PIAAC. Dokladuje to aj Programové vyhlásenie vlády SR, pripravovaná Stratégia celoživotného vzdelávania ako aj Národný program </w:t>
      </w:r>
      <w:r w:rsidR="00F64376">
        <w:t>rozvoja</w:t>
      </w:r>
      <w:r w:rsidR="00F64376" w:rsidRPr="001118D8">
        <w:t xml:space="preserve"> </w:t>
      </w:r>
      <w:r w:rsidR="001118D8" w:rsidRPr="001118D8">
        <w:t>výchovy a vzdelávania. V priebehu realizácie ale aj po ukončení projektu</w:t>
      </w:r>
      <w:r w:rsidR="00F64376">
        <w:t xml:space="preserve">, </w:t>
      </w:r>
      <w:proofErr w:type="spellStart"/>
      <w:r>
        <w:t>MŠVVaŠ</w:t>
      </w:r>
      <w:proofErr w:type="spellEnd"/>
      <w:r>
        <w:t xml:space="preserve"> SR </w:t>
      </w:r>
      <w:r w:rsidR="001118D8" w:rsidRPr="001118D8">
        <w:t xml:space="preserve">využije výsledky projektu ako nástroje na efektívnejšie prerozdeľovanie finančných prostriedkov do </w:t>
      </w:r>
      <w:r w:rsidR="00F64376">
        <w:t>celoživotného vzdelávania</w:t>
      </w:r>
      <w:r w:rsidR="001118D8">
        <w:t>.</w:t>
      </w:r>
    </w:p>
    <w:p w14:paraId="203ADE93" w14:textId="276EA933" w:rsidR="00525585" w:rsidRPr="00B87239" w:rsidRDefault="00286C61" w:rsidP="00B87239">
      <w:pPr>
        <w:pStyle w:val="TEXTDOKUMENTU"/>
        <w:rPr>
          <w:rFonts w:ascii="Times New Roman" w:hAnsi="Times New Roman"/>
          <w:sz w:val="24"/>
          <w:szCs w:val="24"/>
        </w:rPr>
      </w:pPr>
      <w:proofErr w:type="spellStart"/>
      <w:r w:rsidRPr="006275FA">
        <w:rPr>
          <w:rStyle w:val="TEXTDOKUMENTUChar"/>
        </w:rPr>
        <w:lastRenderedPageBreak/>
        <w:t>MŠVVaŠ</w:t>
      </w:r>
      <w:proofErr w:type="spellEnd"/>
      <w:r w:rsidRPr="006275FA">
        <w:rPr>
          <w:rStyle w:val="TEXTDOKUMENTUChar"/>
        </w:rPr>
        <w:t xml:space="preserve"> SR sa </w:t>
      </w:r>
      <w:r w:rsidRPr="00B87239">
        <w:rPr>
          <w:rStyle w:val="TEXTDOKUMENTUChar"/>
        </w:rPr>
        <w:t>domnieva</w:t>
      </w:r>
      <w:r w:rsidR="004A4524" w:rsidRPr="00B87239">
        <w:rPr>
          <w:rStyle w:val="TEXTDOKUMENTUChar"/>
        </w:rPr>
        <w:t>, že celoživotné vzdelávanie je kľúčom k širším vedomostiam, lepším zručnostiam a väčším kompetenciám. Takto budú dospelí ešte lepšie pripravení pre trh práce a zvýši sa ich konkurencieschopnosť, podporí sa zamestnanosť.</w:t>
      </w:r>
      <w:r w:rsidR="00525585" w:rsidRPr="00B87239">
        <w:rPr>
          <w:rStyle w:val="TEXTDOKUMENTUChar"/>
        </w:rPr>
        <w:t xml:space="preserve"> Doteraz zverejnené údaje v rámci výskumu PIAAC nás utvrdzujú v tom,  aby sme sa všetci zamysleli nad tým, že nestačí ukončiť povinné školské vzdelávanie. Je potrebné vzdelávať</w:t>
      </w:r>
      <w:r w:rsidR="00525585" w:rsidRPr="006275FA">
        <w:rPr>
          <w:rStyle w:val="TEXTDOKUMENTUChar"/>
        </w:rPr>
        <w:t xml:space="preserve"> sa priebežne. Zároveň sa treba zamyslieť  </w:t>
      </w:r>
      <w:r w:rsidR="00B01386" w:rsidRPr="006275FA">
        <w:rPr>
          <w:rStyle w:val="TEXTDOKUMENTUChar"/>
        </w:rPr>
        <w:t>aj nad poskytovanými</w:t>
      </w:r>
      <w:r w:rsidR="00B01386">
        <w:t xml:space="preserve"> možnosťami </w:t>
      </w:r>
      <w:r w:rsidR="00525585" w:rsidRPr="00525585">
        <w:t xml:space="preserve">celoživotného vzdelávania na Slovensku a nastaviť procesy pre jeho zlepšenie. </w:t>
      </w:r>
    </w:p>
    <w:p w14:paraId="08E1B73C" w14:textId="77777777" w:rsidR="004A4524" w:rsidRPr="006E603E" w:rsidRDefault="00286C61" w:rsidP="002D0AD9">
      <w:pPr>
        <w:pStyle w:val="Nadpis1"/>
        <w:numPr>
          <w:ilvl w:val="0"/>
          <w:numId w:val="0"/>
        </w:numPr>
        <w:ind w:left="360" w:hanging="360"/>
      </w:pPr>
      <w:r>
        <w:t>Použitá</w:t>
      </w:r>
      <w:r w:rsidR="004A4524" w:rsidRPr="006E603E">
        <w:t xml:space="preserve"> literatúra</w:t>
      </w:r>
      <w:r>
        <w:t xml:space="preserve"> a zdroje</w:t>
      </w:r>
      <w:r w:rsidR="004A4524" w:rsidRPr="006E603E">
        <w:t>:</w:t>
      </w:r>
    </w:p>
    <w:p w14:paraId="525876AB" w14:textId="77777777" w:rsidR="004A4524" w:rsidRPr="00310ED6" w:rsidRDefault="004A4524" w:rsidP="002D0AD9">
      <w:pPr>
        <w:pStyle w:val="Odrky"/>
        <w:jc w:val="left"/>
      </w:pPr>
      <w:r w:rsidRPr="00310ED6">
        <w:rPr>
          <w:b/>
        </w:rPr>
        <w:t>Národná správa SR</w:t>
      </w:r>
      <w:r w:rsidRPr="00310ED6">
        <w:t xml:space="preserve"> : </w:t>
      </w:r>
      <w:hyperlink r:id="rId17" w:history="1">
        <w:r w:rsidRPr="00310ED6">
          <w:rPr>
            <w:rStyle w:val="Hypertextovprepojenie"/>
            <w:bCs/>
            <w:sz w:val="20"/>
            <w:szCs w:val="20"/>
          </w:rPr>
          <w:t>http://www.minedu.sk/data/att/7243.pdf</w:t>
        </w:r>
      </w:hyperlink>
      <w:r w:rsidRPr="00310ED6">
        <w:t xml:space="preserve"> </w:t>
      </w:r>
    </w:p>
    <w:p w14:paraId="26CD5890" w14:textId="289FFC28" w:rsidR="004A4524" w:rsidRPr="00310ED6" w:rsidRDefault="004A4524" w:rsidP="001B7001">
      <w:pPr>
        <w:pStyle w:val="Odrky"/>
        <w:jc w:val="left"/>
        <w:rPr>
          <w:rFonts w:eastAsia="Times New Roman"/>
          <w:color w:val="000000"/>
        </w:rPr>
      </w:pPr>
      <w:bookmarkStart w:id="0" w:name="_GoBack"/>
      <w:r w:rsidRPr="00310ED6">
        <w:rPr>
          <w:b/>
        </w:rPr>
        <w:t>Oficiálne informácie na webovom sídle OECD</w:t>
      </w:r>
      <w:r w:rsidR="002D0AD9">
        <w:t xml:space="preserve">: </w:t>
      </w:r>
      <w:bookmarkEnd w:id="0"/>
      <w:r w:rsidR="00A00744">
        <w:fldChar w:fldCharType="begin"/>
      </w:r>
      <w:r w:rsidR="00A00744">
        <w:instrText xml:space="preserve"> HYPERLINK "http://www.oecd.org/skills/piaac/aboutpiaac.htm" </w:instrText>
      </w:r>
      <w:r w:rsidR="00A00744">
        <w:fldChar w:fldCharType="separate"/>
      </w:r>
      <w:r w:rsidR="004658FA" w:rsidRPr="00232FFB">
        <w:rPr>
          <w:rStyle w:val="Hypertextovprepojenie"/>
        </w:rPr>
        <w:t>http://www.oecd.org/skills/piaac/aboutpiaac.htm</w:t>
      </w:r>
      <w:r w:rsidR="00A00744">
        <w:rPr>
          <w:rStyle w:val="Hypertextovprepojenie"/>
        </w:rPr>
        <w:fldChar w:fldCharType="end"/>
      </w:r>
      <w:r w:rsidR="004658FA">
        <w:t xml:space="preserve"> </w:t>
      </w:r>
    </w:p>
    <w:p w14:paraId="2ECB4901" w14:textId="77777777" w:rsidR="004A4524" w:rsidRPr="00310ED6" w:rsidRDefault="004A4524" w:rsidP="002D0AD9">
      <w:pPr>
        <w:pStyle w:val="Odrky"/>
        <w:rPr>
          <w:rFonts w:eastAsia="Times New Roman"/>
          <w:b/>
          <w:color w:val="000000"/>
        </w:rPr>
      </w:pPr>
      <w:r w:rsidRPr="00310ED6">
        <w:rPr>
          <w:b/>
        </w:rPr>
        <w:t>Publikácie OECD:</w:t>
      </w:r>
      <w:r w:rsidRPr="00310ED6">
        <w:t xml:space="preserve"> </w:t>
      </w:r>
    </w:p>
    <w:p w14:paraId="47BC8A26" w14:textId="77777777" w:rsidR="004A4524" w:rsidRPr="00310ED6" w:rsidRDefault="00A00744" w:rsidP="002D0AD9">
      <w:pPr>
        <w:pStyle w:val="Odrky"/>
        <w:numPr>
          <w:ilvl w:val="0"/>
          <w:numId w:val="0"/>
        </w:numPr>
        <w:ind w:left="568"/>
        <w:rPr>
          <w:rFonts w:eastAsia="Times New Roman"/>
          <w:color w:val="000000"/>
        </w:rPr>
      </w:pPr>
      <w:hyperlink r:id="rId18" w:history="1">
        <w:r w:rsidR="004A4524" w:rsidRPr="00310ED6">
          <w:rPr>
            <w:rStyle w:val="Hypertextovprepojenie"/>
            <w:rFonts w:eastAsia="Times New Roman"/>
            <w:sz w:val="20"/>
            <w:szCs w:val="20"/>
          </w:rPr>
          <w:t>http://www.oecd.org/skills/piaac/publications.htm</w:t>
        </w:r>
      </w:hyperlink>
      <w:r w:rsidR="004A4524" w:rsidRPr="00310ED6">
        <w:rPr>
          <w:rFonts w:eastAsia="Times New Roman"/>
          <w:color w:val="000000"/>
        </w:rPr>
        <w:t xml:space="preserve"> </w:t>
      </w:r>
    </w:p>
    <w:p w14:paraId="270CA507" w14:textId="77777777" w:rsidR="004A4524" w:rsidRPr="00310ED6" w:rsidRDefault="00A00744" w:rsidP="002D0AD9">
      <w:pPr>
        <w:pStyle w:val="Odrky"/>
        <w:numPr>
          <w:ilvl w:val="0"/>
          <w:numId w:val="0"/>
        </w:numPr>
        <w:ind w:left="568"/>
        <w:rPr>
          <w:rFonts w:eastAsia="Times New Roman"/>
        </w:rPr>
      </w:pPr>
      <w:hyperlink r:id="rId19" w:history="1">
        <w:r w:rsidR="004A4524" w:rsidRPr="00310ED6">
          <w:rPr>
            <w:rStyle w:val="Hypertextovprepojenie"/>
            <w:rFonts w:eastAsia="Times New Roman"/>
            <w:sz w:val="20"/>
            <w:szCs w:val="20"/>
          </w:rPr>
          <w:t>https://www.oecd-ilibrary.org/education/adult-skills-in-focus_24121401</w:t>
        </w:r>
      </w:hyperlink>
    </w:p>
    <w:p w14:paraId="2B23D37D" w14:textId="77777777" w:rsidR="004A4524" w:rsidRPr="00310ED6" w:rsidRDefault="004A4524" w:rsidP="002D0AD9">
      <w:pPr>
        <w:pStyle w:val="Odrky"/>
        <w:rPr>
          <w:rFonts w:eastAsia="Times New Roman"/>
          <w:b/>
          <w:color w:val="000000"/>
        </w:rPr>
      </w:pPr>
      <w:r w:rsidRPr="00310ED6">
        <w:rPr>
          <w:rFonts w:eastAsia="Times New Roman"/>
          <w:b/>
          <w:color w:val="000000"/>
        </w:rPr>
        <w:t xml:space="preserve">Oficiálne informácie na webovom sídle EK:  </w:t>
      </w:r>
    </w:p>
    <w:p w14:paraId="18752300" w14:textId="77777777" w:rsidR="004A4524" w:rsidRPr="00310ED6" w:rsidRDefault="00A00744" w:rsidP="002D0AD9">
      <w:pPr>
        <w:pStyle w:val="Odrky"/>
        <w:numPr>
          <w:ilvl w:val="0"/>
          <w:numId w:val="0"/>
        </w:numPr>
        <w:ind w:left="568"/>
        <w:rPr>
          <w:rFonts w:eastAsia="Times New Roman"/>
          <w:b/>
          <w:color w:val="000000"/>
        </w:rPr>
      </w:pPr>
      <w:hyperlink r:id="rId20" w:history="1">
        <w:r w:rsidR="004A4524" w:rsidRPr="00310ED6">
          <w:rPr>
            <w:rStyle w:val="Hypertextovprepojenie"/>
            <w:rFonts w:eastAsia="Times New Roman"/>
            <w:b/>
            <w:sz w:val="20"/>
            <w:szCs w:val="20"/>
          </w:rPr>
          <w:t>http://europa.eu/rapid/press-release_MEMO-13-860_en.htm</w:t>
        </w:r>
      </w:hyperlink>
    </w:p>
    <w:p w14:paraId="60CC8081" w14:textId="71A2BDA1" w:rsidR="006A136B" w:rsidRDefault="00A00744" w:rsidP="002D0AD9">
      <w:pPr>
        <w:pStyle w:val="Odrky"/>
        <w:numPr>
          <w:ilvl w:val="0"/>
          <w:numId w:val="0"/>
        </w:numPr>
        <w:ind w:left="568"/>
        <w:rPr>
          <w:rStyle w:val="Hypertextovprepojenie"/>
          <w:i/>
          <w:iCs/>
          <w:sz w:val="20"/>
          <w:szCs w:val="20"/>
        </w:rPr>
      </w:pPr>
      <w:hyperlink r:id="rId21" w:history="1">
        <w:r w:rsidR="006B6B39" w:rsidRPr="006B6B39">
          <w:rPr>
            <w:rStyle w:val="Hypertextovprepojenie"/>
            <w:i/>
            <w:iCs/>
            <w:sz w:val="20"/>
            <w:szCs w:val="20"/>
          </w:rPr>
          <w:t>https://ec.europa.eu/search/?QueryText=PIAAC&amp;op=Search&amp;swlang=en&amp;form_build_id=form-XmXqghke5-OH8bBHduhRyNvdiNSDYm_pJi7pE58_hdk&amp;form_id=nexteuropa_europa_search_search_form</w:t>
        </w:r>
      </w:hyperlink>
    </w:p>
    <w:sectPr w:rsidR="006A136B" w:rsidSect="00E600B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37ED" w14:textId="77777777" w:rsidR="00A00744" w:rsidRDefault="00A00744" w:rsidP="008F6210">
      <w:pPr>
        <w:spacing w:after="0" w:line="240" w:lineRule="auto"/>
      </w:pPr>
      <w:r>
        <w:separator/>
      </w:r>
    </w:p>
    <w:p w14:paraId="12DD72A4" w14:textId="77777777" w:rsidR="00A00744" w:rsidRDefault="00A00744"/>
  </w:endnote>
  <w:endnote w:type="continuationSeparator" w:id="0">
    <w:p w14:paraId="5BB6318C" w14:textId="77777777" w:rsidR="00A00744" w:rsidRDefault="00A00744" w:rsidP="008F6210">
      <w:pPr>
        <w:spacing w:after="0" w:line="240" w:lineRule="auto"/>
      </w:pPr>
      <w:r>
        <w:continuationSeparator/>
      </w:r>
    </w:p>
    <w:p w14:paraId="7797C19D" w14:textId="77777777" w:rsidR="00A00744" w:rsidRDefault="00A0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94568"/>
      <w:docPartObj>
        <w:docPartGallery w:val="Page Numbers (Bottom of Page)"/>
        <w:docPartUnique/>
      </w:docPartObj>
    </w:sdtPr>
    <w:sdtEndPr/>
    <w:sdtContent>
      <w:p w14:paraId="4D9928E3" w14:textId="159F4497" w:rsidR="002619C1" w:rsidRDefault="00BA06CD">
        <w:pPr>
          <w:pStyle w:val="Pta"/>
          <w:jc w:val="right"/>
        </w:pPr>
        <w:r>
          <w:fldChar w:fldCharType="begin"/>
        </w:r>
        <w:r>
          <w:instrText>PAGE   \* MERGEFORMAT</w:instrText>
        </w:r>
        <w:r>
          <w:fldChar w:fldCharType="separate"/>
        </w:r>
        <w:r w:rsidR="001B7001">
          <w:rPr>
            <w:noProof/>
          </w:rPr>
          <w:t>20</w:t>
        </w:r>
        <w:r>
          <w:rPr>
            <w:noProof/>
          </w:rPr>
          <w:fldChar w:fldCharType="end"/>
        </w:r>
      </w:p>
    </w:sdtContent>
  </w:sdt>
  <w:p w14:paraId="07C25A05" w14:textId="77777777" w:rsidR="002619C1" w:rsidRDefault="002619C1">
    <w:pPr>
      <w:pStyle w:val="Pta"/>
    </w:pPr>
  </w:p>
  <w:p w14:paraId="67109355" w14:textId="77777777" w:rsidR="00B56683" w:rsidRDefault="00B56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1832" w14:textId="77777777" w:rsidR="00A00744" w:rsidRDefault="00A00744" w:rsidP="008F6210">
      <w:pPr>
        <w:spacing w:after="0" w:line="240" w:lineRule="auto"/>
      </w:pPr>
      <w:r>
        <w:separator/>
      </w:r>
    </w:p>
    <w:p w14:paraId="1076340C" w14:textId="77777777" w:rsidR="00A00744" w:rsidRDefault="00A00744"/>
  </w:footnote>
  <w:footnote w:type="continuationSeparator" w:id="0">
    <w:p w14:paraId="1463D012" w14:textId="77777777" w:rsidR="00A00744" w:rsidRDefault="00A00744" w:rsidP="008F6210">
      <w:pPr>
        <w:spacing w:after="0" w:line="240" w:lineRule="auto"/>
      </w:pPr>
      <w:r>
        <w:continuationSeparator/>
      </w:r>
    </w:p>
    <w:p w14:paraId="54320526" w14:textId="77777777" w:rsidR="00A00744" w:rsidRDefault="00A00744"/>
  </w:footnote>
  <w:footnote w:id="1">
    <w:p w14:paraId="2D66BBA1" w14:textId="666982AA" w:rsidR="00C618BB" w:rsidRDefault="00C618BB">
      <w:pPr>
        <w:pStyle w:val="Textpoznmkypodiarou"/>
      </w:pPr>
      <w:r>
        <w:rPr>
          <w:rStyle w:val="Odkaznapoznmkupodiarou"/>
        </w:rPr>
        <w:footnoteRef/>
      </w:r>
      <w:r>
        <w:t xml:space="preserve"> </w:t>
      </w:r>
      <w:hyperlink r:id="rId1" w:history="1">
        <w:r w:rsidRPr="00DB61F5">
          <w:rPr>
            <w:rStyle w:val="Hypertextovprepojenie"/>
            <w:color w:val="auto"/>
          </w:rPr>
          <w:t>http://skills.oecd.org/skillsoutlook.html</w:t>
        </w:r>
      </w:hyperlink>
      <w:r>
        <w:rPr>
          <w:rStyle w:val="Hypertextovprepojenie"/>
          <w:color w:val="auto"/>
        </w:rPr>
        <w:t xml:space="preserve">  </w:t>
      </w:r>
    </w:p>
  </w:footnote>
  <w:footnote w:id="2">
    <w:p w14:paraId="1DD120FC" w14:textId="783A0F4A" w:rsidR="00C618BB" w:rsidRDefault="00C618BB">
      <w:pPr>
        <w:pStyle w:val="Textpoznmkypodiarou"/>
      </w:pPr>
      <w:r>
        <w:rPr>
          <w:rStyle w:val="Odkaznapoznmkupodiarou"/>
        </w:rPr>
        <w:footnoteRef/>
      </w:r>
      <w:r>
        <w:t xml:space="preserve"> </w:t>
      </w:r>
      <w:hyperlink r:id="rId2" w:history="1">
        <w:r w:rsidRPr="00232FFB">
          <w:rPr>
            <w:rStyle w:val="Hypertextovprepojenie"/>
          </w:rPr>
          <w:t>http://www.oecd.org/skills/piaac/aboutpiaac.htm</w:t>
        </w:r>
      </w:hyperlink>
    </w:p>
  </w:footnote>
  <w:footnote w:id="3">
    <w:p w14:paraId="2B1F474D" w14:textId="19D2948A" w:rsidR="00484362" w:rsidRDefault="00484362">
      <w:pPr>
        <w:pStyle w:val="Textpoznmkypodiarou"/>
      </w:pPr>
      <w:r>
        <w:rPr>
          <w:rStyle w:val="Odkaznapoznmkupodiarou"/>
        </w:rPr>
        <w:footnoteRef/>
      </w:r>
      <w:r>
        <w:t xml:space="preserve"> </w:t>
      </w:r>
      <w:r>
        <w:t xml:space="preserve">Národná správa je dostupná na </w:t>
      </w:r>
      <w:hyperlink r:id="rId3" w:history="1">
        <w:r w:rsidRPr="00714B79">
          <w:rPr>
            <w:rStyle w:val="Hypertextovprepojenie"/>
          </w:rPr>
          <w:t>https://www.minedu.sk/data/att/7243.pdf</w:t>
        </w:r>
      </w:hyperlink>
      <w:r>
        <w:t>.</w:t>
      </w:r>
    </w:p>
  </w:footnote>
  <w:footnote w:id="4">
    <w:p w14:paraId="7C6B4274" w14:textId="4C5B1628" w:rsidR="008F726C" w:rsidRDefault="008F726C">
      <w:pPr>
        <w:pStyle w:val="Textpoznmkypodiarou"/>
      </w:pPr>
      <w:r>
        <w:rPr>
          <w:rStyle w:val="Odkaznapoznmkupodiarou"/>
        </w:rPr>
        <w:footnoteRef/>
      </w:r>
      <w:r>
        <w:t xml:space="preserve"> </w:t>
      </w:r>
      <w:hyperlink r:id="rId4" w:history="1">
        <w:r w:rsidRPr="00AC23E0">
          <w:rPr>
            <w:rStyle w:val="Hypertextovprepojenie"/>
            <w:color w:val="auto"/>
          </w:rPr>
          <w:t>https://www.minedu.sk/program-medzinarodneho-hodnotenia-kompetencii-dospelych-piaac/</w:t>
        </w:r>
      </w:hyperlink>
      <w:r>
        <w:rPr>
          <w:rStyle w:val="Hypertextovprepojenie"/>
          <w:color w:val="auto"/>
        </w:rPr>
        <w:t xml:space="preserve"> </w:t>
      </w:r>
      <w:r>
        <w:t xml:space="preserve"> </w:t>
      </w:r>
    </w:p>
  </w:footnote>
  <w:footnote w:id="5">
    <w:p w14:paraId="0C527711" w14:textId="77777777" w:rsidR="00C5346F" w:rsidRDefault="00C5346F" w:rsidP="00C5346F">
      <w:r>
        <w:rPr>
          <w:rStyle w:val="Odkaznapoznmkupodiarou"/>
        </w:rPr>
        <w:footnoteRef/>
      </w:r>
      <w:r>
        <w:t xml:space="preserve"> </w:t>
      </w:r>
      <w:r w:rsidRPr="002A7E83">
        <w:rPr>
          <w:sz w:val="20"/>
          <w:szCs w:val="20"/>
        </w:rPr>
        <w:t>pri porovnaní dosiahnutých priemerných číselných bodov čitateľskej gramotnosti osôb so základným vzdelaním (248,9), absolventov stredných škôl s maturitou (283), absolventov bakalárskeho štúdia (292,4), následne absolventov magisterského (príp. inžinierskeho štúdia)(295,6) a dosiahnutých výsledkov absolventov doktorandského štúdia (299,9), vidíme rozhodujúcu úlohu stredných škôl pri formovaní čitateľskej gramotnosti občanov SR</w:t>
      </w:r>
    </w:p>
    <w:p w14:paraId="52AE70C3" w14:textId="77777777" w:rsidR="00C5346F" w:rsidRDefault="00C5346F" w:rsidP="00C5346F">
      <w:pPr>
        <w:pStyle w:val="Textpoznmkypodiarou"/>
      </w:pPr>
    </w:p>
  </w:footnote>
  <w:footnote w:id="6">
    <w:p w14:paraId="04F7D89F" w14:textId="58466722" w:rsidR="00F9025C" w:rsidRDefault="00F9025C">
      <w:pPr>
        <w:pStyle w:val="Textpoznmkypodiarou"/>
      </w:pPr>
      <w:r>
        <w:rPr>
          <w:rStyle w:val="Odkaznapoznmkupodiarou"/>
        </w:rPr>
        <w:footnoteRef/>
      </w:r>
      <w:r>
        <w:t xml:space="preserve"> </w:t>
      </w:r>
      <w:r w:rsidRPr="000A5947">
        <w:rPr>
          <w:rStyle w:val="Siln"/>
          <w:b w:val="0"/>
        </w:rPr>
        <w:t xml:space="preserve">OECD </w:t>
      </w:r>
      <w:proofErr w:type="spellStart"/>
      <w:r w:rsidRPr="000A5947">
        <w:rPr>
          <w:rStyle w:val="Siln"/>
          <w:b w:val="0"/>
        </w:rPr>
        <w:t>Skills</w:t>
      </w:r>
      <w:proofErr w:type="spellEnd"/>
      <w:r w:rsidRPr="000A5947">
        <w:rPr>
          <w:rStyle w:val="Siln"/>
          <w:b w:val="0"/>
        </w:rPr>
        <w:t xml:space="preserve"> Outlook 2013: </w:t>
      </w:r>
      <w:proofErr w:type="spellStart"/>
      <w:r w:rsidRPr="000A5947">
        <w:rPr>
          <w:rStyle w:val="Siln"/>
          <w:b w:val="0"/>
        </w:rPr>
        <w:t>First</w:t>
      </w:r>
      <w:proofErr w:type="spellEnd"/>
      <w:r w:rsidRPr="000A5947">
        <w:rPr>
          <w:rStyle w:val="Siln"/>
          <w:b w:val="0"/>
        </w:rPr>
        <w:t xml:space="preserve"> </w:t>
      </w:r>
      <w:proofErr w:type="spellStart"/>
      <w:r w:rsidRPr="000A5947">
        <w:rPr>
          <w:rStyle w:val="Siln"/>
          <w:b w:val="0"/>
        </w:rPr>
        <w:t>Results</w:t>
      </w:r>
      <w:proofErr w:type="spellEnd"/>
      <w:r w:rsidRPr="000A5947">
        <w:rPr>
          <w:rStyle w:val="Siln"/>
          <w:b w:val="0"/>
        </w:rPr>
        <w:t xml:space="preserve"> </w:t>
      </w:r>
      <w:proofErr w:type="spellStart"/>
      <w:r w:rsidRPr="000A5947">
        <w:rPr>
          <w:rStyle w:val="Siln"/>
          <w:b w:val="0"/>
        </w:rPr>
        <w:t>from</w:t>
      </w:r>
      <w:proofErr w:type="spellEnd"/>
      <w:r w:rsidRPr="000A5947">
        <w:rPr>
          <w:rStyle w:val="Siln"/>
          <w:b w:val="0"/>
        </w:rPr>
        <w:t xml:space="preserve"> </w:t>
      </w:r>
      <w:proofErr w:type="spellStart"/>
      <w:r w:rsidRPr="000A5947">
        <w:rPr>
          <w:rStyle w:val="Siln"/>
          <w:b w:val="0"/>
        </w:rPr>
        <w:t>the</w:t>
      </w:r>
      <w:proofErr w:type="spellEnd"/>
      <w:r w:rsidRPr="000A5947">
        <w:rPr>
          <w:rStyle w:val="Siln"/>
          <w:b w:val="0"/>
        </w:rPr>
        <w:t xml:space="preserve"> </w:t>
      </w:r>
      <w:proofErr w:type="spellStart"/>
      <w:r w:rsidRPr="000A5947">
        <w:rPr>
          <w:rStyle w:val="Siln"/>
          <w:b w:val="0"/>
        </w:rPr>
        <w:t>Survey</w:t>
      </w:r>
      <w:proofErr w:type="spellEnd"/>
      <w:r w:rsidRPr="000A5947">
        <w:rPr>
          <w:rStyle w:val="Siln"/>
          <w:b w:val="0"/>
        </w:rPr>
        <w:t xml:space="preserve"> </w:t>
      </w:r>
      <w:proofErr w:type="spellStart"/>
      <w:r w:rsidRPr="000A5947">
        <w:rPr>
          <w:rStyle w:val="Siln"/>
          <w:b w:val="0"/>
        </w:rPr>
        <w:t>of</w:t>
      </w:r>
      <w:proofErr w:type="spellEnd"/>
      <w:r w:rsidRPr="000A5947">
        <w:rPr>
          <w:rStyle w:val="Siln"/>
          <w:b w:val="0"/>
        </w:rPr>
        <w:t xml:space="preserve"> </w:t>
      </w:r>
      <w:proofErr w:type="spellStart"/>
      <w:r w:rsidRPr="000A5947">
        <w:rPr>
          <w:rStyle w:val="Siln"/>
          <w:b w:val="0"/>
        </w:rPr>
        <w:t>Adult</w:t>
      </w:r>
      <w:proofErr w:type="spellEnd"/>
      <w:r w:rsidRPr="000A5947">
        <w:rPr>
          <w:rStyle w:val="Siln"/>
          <w:b w:val="0"/>
        </w:rPr>
        <w:t xml:space="preserve"> </w:t>
      </w:r>
      <w:proofErr w:type="spellStart"/>
      <w:r w:rsidRPr="000A5947">
        <w:rPr>
          <w:rStyle w:val="Siln"/>
          <w:b w:val="0"/>
        </w:rPr>
        <w:t>Skills</w:t>
      </w:r>
      <w:proofErr w:type="spellEnd"/>
      <w:r>
        <w:rPr>
          <w:rStyle w:val="Siln"/>
          <w:b w:val="0"/>
        </w:rPr>
        <w:t xml:space="preserve">, dostupné na </w:t>
      </w:r>
      <w:hyperlink r:id="rId5" w:history="1">
        <w:r w:rsidR="00946EA6" w:rsidRPr="005E3044">
          <w:rPr>
            <w:rStyle w:val="Hypertextovprepojenie"/>
          </w:rPr>
          <w:t>http://www.oecd.org/skills/piaac/publications.htm</w:t>
        </w:r>
      </w:hyperlink>
      <w:r w:rsidR="00946EA6">
        <w:rPr>
          <w:rStyle w:val="Siln"/>
          <w:b w:val="0"/>
        </w:rPr>
        <w:t xml:space="preserve"> </w:t>
      </w:r>
    </w:p>
  </w:footnote>
  <w:footnote w:id="7">
    <w:p w14:paraId="542D0206" w14:textId="59F8311D" w:rsidR="006275FA" w:rsidRDefault="006275FA">
      <w:pPr>
        <w:pStyle w:val="Textpoznmkypodiarou"/>
      </w:pPr>
      <w:r>
        <w:rPr>
          <w:rStyle w:val="Odkaznapoznmkupodiarou"/>
        </w:rPr>
        <w:footnoteRef/>
      </w:r>
      <w:r>
        <w:t xml:space="preserve"> </w:t>
      </w:r>
      <w:hyperlink r:id="rId6" w:history="1">
        <w:r w:rsidRPr="005E3044">
          <w:rPr>
            <w:rStyle w:val="Hypertextovprepojenie"/>
          </w:rPr>
          <w:t>http://www.oecd.org/skills/piaac/SkillsOutlook_2013_ebook.pdf</w:t>
        </w:r>
      </w:hyperlink>
      <w:r>
        <w:t xml:space="preserve"> , str. 14</w:t>
      </w:r>
    </w:p>
  </w:footnote>
  <w:footnote w:id="8">
    <w:p w14:paraId="20311910" w14:textId="3AED0F12" w:rsidR="00F9025C" w:rsidRDefault="00F9025C">
      <w:pPr>
        <w:pStyle w:val="Textpoznmkypodiarou"/>
      </w:pPr>
      <w:r>
        <w:rPr>
          <w:rStyle w:val="Odkaznapoznmkupodiarou"/>
        </w:rPr>
        <w:footnoteRef/>
      </w:r>
      <w:r>
        <w:t xml:space="preserve"> </w:t>
      </w:r>
      <w:hyperlink r:id="rId7" w:history="1">
        <w:r w:rsidR="00C86360" w:rsidRPr="005E3044">
          <w:rPr>
            <w:rStyle w:val="Hypertextovprepojenie"/>
          </w:rPr>
          <w:t>http://www.oecd.org/skills/piaac/SkillsOutlook_2013_ebook.pdf</w:t>
        </w:r>
      </w:hyperlink>
    </w:p>
  </w:footnote>
  <w:footnote w:id="9">
    <w:p w14:paraId="24FC9EF6" w14:textId="5389A42D" w:rsidR="007414F5" w:rsidRDefault="007414F5">
      <w:pPr>
        <w:pStyle w:val="Textpoznmkypodiarou"/>
      </w:pPr>
      <w:r>
        <w:rPr>
          <w:rStyle w:val="Odkaznapoznmkupodiarou"/>
        </w:rPr>
        <w:footnoteRef/>
      </w:r>
      <w:r>
        <w:t xml:space="preserve"> </w:t>
      </w:r>
      <w:r w:rsidRPr="00756D3E">
        <w:rPr>
          <w:rStyle w:val="Hypertextovprepojenie"/>
        </w:rPr>
        <w:t>https://www.vicepremier.gov.sk/index.php/experti-z-oecd-sa-stretli-s-podpredsedom-vlady-na-rokovani-o-agende-2030/index.html</w:t>
      </w:r>
      <w:r w:rsidR="00756D3E">
        <w:t xml:space="preserve"> pozri tiež </w:t>
      </w:r>
      <w:r w:rsidR="00756D3E" w:rsidRPr="00E67FA8">
        <w:rPr>
          <w:color w:val="0070C0"/>
          <w:u w:val="single"/>
        </w:rPr>
        <w:t>http://www.keepeek.com/Digital-Asset-Management/oecd/economics/skill-mismatch-and-public-policy-in-oecd-countries_5js1pzw9lnwk-en#.WfdiR7U1XIU4</w:t>
      </w:r>
      <w:r w:rsidR="00756D3E">
        <w:t xml:space="preserve">     </w:t>
      </w:r>
    </w:p>
  </w:footnote>
  <w:footnote w:id="10">
    <w:p w14:paraId="578E3CD8" w14:textId="3CD2B81F" w:rsidR="00756D3E" w:rsidRPr="00E67FA8" w:rsidRDefault="00756D3E" w:rsidP="00756D3E">
      <w:pPr>
        <w:pStyle w:val="Textpoznmkypodiarou"/>
        <w:rPr>
          <w:color w:val="0070C0"/>
        </w:rPr>
      </w:pPr>
      <w:r>
        <w:rPr>
          <w:rStyle w:val="Odkaznapoznmkupodiarou"/>
        </w:rPr>
        <w:footnoteRef/>
      </w:r>
      <w:r>
        <w:t xml:space="preserve"> </w:t>
      </w:r>
      <w:hyperlink r:id="rId8" w:history="1">
        <w:r w:rsidR="00EA32D1" w:rsidRPr="00232FFB">
          <w:rPr>
            <w:rStyle w:val="Hypertextovprepojenie"/>
          </w:rPr>
          <w:t>http://www.keepeek.com/Digital-Asset-Management/oecd/economics/oecd-economic-surveys-slovak-republic-2017_eco_surveys-svk-2017-en#page1</w:t>
        </w:r>
      </w:hyperlink>
      <w:r w:rsidR="00EA32D1">
        <w:rPr>
          <w:color w:val="0070C0"/>
        </w:rPr>
        <w:t xml:space="preserve"> </w:t>
      </w:r>
    </w:p>
  </w:footnote>
  <w:footnote w:id="11">
    <w:p w14:paraId="60337DCF" w14:textId="1E9231B5" w:rsidR="00756D3E" w:rsidRPr="00756D3E" w:rsidRDefault="00756D3E" w:rsidP="00756D3E">
      <w:pPr>
        <w:pStyle w:val="Textpoznmkypodiarou"/>
      </w:pPr>
      <w:r w:rsidRPr="00E67FA8">
        <w:rPr>
          <w:rStyle w:val="Odkaznapoznmkupodiarou"/>
          <w:color w:val="0070C0"/>
        </w:rPr>
        <w:footnoteRef/>
      </w:r>
      <w:r w:rsidRPr="00E67FA8">
        <w:rPr>
          <w:color w:val="0070C0"/>
        </w:rPr>
        <w:t xml:space="preserve"> </w:t>
      </w:r>
      <w:hyperlink r:id="rId9" w:history="1">
        <w:r w:rsidR="00EA32D1" w:rsidRPr="00232FFB">
          <w:rPr>
            <w:rStyle w:val="Hypertextovprepojenie"/>
          </w:rPr>
          <w:t>http://www.oecd-ilibrary.org/docserver/download/72c55c64-en.pdf?expires=1509471542&amp;id=id&amp;accname=guest&amp;checksum=000CB17279065E95ABA17501AF92F702</w:t>
        </w:r>
      </w:hyperlink>
      <w:r w:rsidR="00EA32D1">
        <w:rPr>
          <w:color w:val="0070C0"/>
        </w:rPr>
        <w:t xml:space="preserve"> </w:t>
      </w:r>
    </w:p>
  </w:footnote>
  <w:footnote w:id="12">
    <w:p w14:paraId="6557B4A4" w14:textId="725F70B4" w:rsidR="005F4681" w:rsidRDefault="005F4681">
      <w:pPr>
        <w:pStyle w:val="Textpoznmkypodiarou"/>
      </w:pPr>
      <w:r>
        <w:rPr>
          <w:rStyle w:val="Odkaznapoznmkupodiarou"/>
        </w:rPr>
        <w:footnoteRef/>
      </w:r>
      <w:r>
        <w:t xml:space="preserve"> </w:t>
      </w:r>
      <w:r w:rsidRPr="005F4681">
        <w:t>http://www.rokovania.sk/Rokovanie.aspx/BodRokovaniaDetail?idMaterial=27582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42D"/>
    <w:multiLevelType w:val="hybridMultilevel"/>
    <w:tmpl w:val="ADA2B1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6B68EF"/>
    <w:multiLevelType w:val="hybridMultilevel"/>
    <w:tmpl w:val="ACACEB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B161CC"/>
    <w:multiLevelType w:val="hybridMultilevel"/>
    <w:tmpl w:val="54C8F0E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11E70C0"/>
    <w:multiLevelType w:val="hybridMultilevel"/>
    <w:tmpl w:val="827076D0"/>
    <w:lvl w:ilvl="0" w:tplc="A992F352">
      <w:start w:val="1"/>
      <w:numFmt w:val="bullet"/>
      <w:lvlText w:val="•"/>
      <w:lvlJc w:val="left"/>
      <w:pPr>
        <w:tabs>
          <w:tab w:val="num" w:pos="720"/>
        </w:tabs>
        <w:ind w:left="720" w:hanging="360"/>
      </w:pPr>
      <w:rPr>
        <w:rFonts w:ascii="Arial" w:hAnsi="Arial" w:hint="default"/>
      </w:rPr>
    </w:lvl>
    <w:lvl w:ilvl="1" w:tplc="10DE7BDA" w:tentative="1">
      <w:start w:val="1"/>
      <w:numFmt w:val="bullet"/>
      <w:lvlText w:val="•"/>
      <w:lvlJc w:val="left"/>
      <w:pPr>
        <w:tabs>
          <w:tab w:val="num" w:pos="1440"/>
        </w:tabs>
        <w:ind w:left="1440" w:hanging="360"/>
      </w:pPr>
      <w:rPr>
        <w:rFonts w:ascii="Arial" w:hAnsi="Arial" w:hint="default"/>
      </w:rPr>
    </w:lvl>
    <w:lvl w:ilvl="2" w:tplc="FE4433B4" w:tentative="1">
      <w:start w:val="1"/>
      <w:numFmt w:val="bullet"/>
      <w:lvlText w:val="•"/>
      <w:lvlJc w:val="left"/>
      <w:pPr>
        <w:tabs>
          <w:tab w:val="num" w:pos="2160"/>
        </w:tabs>
        <w:ind w:left="2160" w:hanging="360"/>
      </w:pPr>
      <w:rPr>
        <w:rFonts w:ascii="Arial" w:hAnsi="Arial" w:hint="default"/>
      </w:rPr>
    </w:lvl>
    <w:lvl w:ilvl="3" w:tplc="E3FE101C" w:tentative="1">
      <w:start w:val="1"/>
      <w:numFmt w:val="bullet"/>
      <w:lvlText w:val="•"/>
      <w:lvlJc w:val="left"/>
      <w:pPr>
        <w:tabs>
          <w:tab w:val="num" w:pos="2880"/>
        </w:tabs>
        <w:ind w:left="2880" w:hanging="360"/>
      </w:pPr>
      <w:rPr>
        <w:rFonts w:ascii="Arial" w:hAnsi="Arial" w:hint="default"/>
      </w:rPr>
    </w:lvl>
    <w:lvl w:ilvl="4" w:tplc="4FAABCB4" w:tentative="1">
      <w:start w:val="1"/>
      <w:numFmt w:val="bullet"/>
      <w:lvlText w:val="•"/>
      <w:lvlJc w:val="left"/>
      <w:pPr>
        <w:tabs>
          <w:tab w:val="num" w:pos="3600"/>
        </w:tabs>
        <w:ind w:left="3600" w:hanging="360"/>
      </w:pPr>
      <w:rPr>
        <w:rFonts w:ascii="Arial" w:hAnsi="Arial" w:hint="default"/>
      </w:rPr>
    </w:lvl>
    <w:lvl w:ilvl="5" w:tplc="EBA0F096" w:tentative="1">
      <w:start w:val="1"/>
      <w:numFmt w:val="bullet"/>
      <w:lvlText w:val="•"/>
      <w:lvlJc w:val="left"/>
      <w:pPr>
        <w:tabs>
          <w:tab w:val="num" w:pos="4320"/>
        </w:tabs>
        <w:ind w:left="4320" w:hanging="360"/>
      </w:pPr>
      <w:rPr>
        <w:rFonts w:ascii="Arial" w:hAnsi="Arial" w:hint="default"/>
      </w:rPr>
    </w:lvl>
    <w:lvl w:ilvl="6" w:tplc="50BEEE04" w:tentative="1">
      <w:start w:val="1"/>
      <w:numFmt w:val="bullet"/>
      <w:lvlText w:val="•"/>
      <w:lvlJc w:val="left"/>
      <w:pPr>
        <w:tabs>
          <w:tab w:val="num" w:pos="5040"/>
        </w:tabs>
        <w:ind w:left="5040" w:hanging="360"/>
      </w:pPr>
      <w:rPr>
        <w:rFonts w:ascii="Arial" w:hAnsi="Arial" w:hint="default"/>
      </w:rPr>
    </w:lvl>
    <w:lvl w:ilvl="7" w:tplc="D6F63E3E" w:tentative="1">
      <w:start w:val="1"/>
      <w:numFmt w:val="bullet"/>
      <w:lvlText w:val="•"/>
      <w:lvlJc w:val="left"/>
      <w:pPr>
        <w:tabs>
          <w:tab w:val="num" w:pos="5760"/>
        </w:tabs>
        <w:ind w:left="5760" w:hanging="360"/>
      </w:pPr>
      <w:rPr>
        <w:rFonts w:ascii="Arial" w:hAnsi="Arial" w:hint="default"/>
      </w:rPr>
    </w:lvl>
    <w:lvl w:ilvl="8" w:tplc="5874C8F8" w:tentative="1">
      <w:start w:val="1"/>
      <w:numFmt w:val="bullet"/>
      <w:lvlText w:val="•"/>
      <w:lvlJc w:val="left"/>
      <w:pPr>
        <w:tabs>
          <w:tab w:val="num" w:pos="6480"/>
        </w:tabs>
        <w:ind w:left="6480" w:hanging="360"/>
      </w:pPr>
      <w:rPr>
        <w:rFonts w:ascii="Arial" w:hAnsi="Arial" w:hint="default"/>
      </w:rPr>
    </w:lvl>
  </w:abstractNum>
  <w:abstractNum w:abstractNumId="4">
    <w:nsid w:val="11FD39F5"/>
    <w:multiLevelType w:val="hybridMultilevel"/>
    <w:tmpl w:val="4CC6C8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2E5B7A"/>
    <w:multiLevelType w:val="hybridMultilevel"/>
    <w:tmpl w:val="C94CF2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BA3881"/>
    <w:multiLevelType w:val="hybridMultilevel"/>
    <w:tmpl w:val="E3E44BF6"/>
    <w:lvl w:ilvl="0" w:tplc="5CB4EB5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04186"/>
    <w:multiLevelType w:val="hybridMultilevel"/>
    <w:tmpl w:val="C9FC3C74"/>
    <w:lvl w:ilvl="0" w:tplc="83C0D09C">
      <w:start w:val="1"/>
      <w:numFmt w:val="upperLetter"/>
      <w:pStyle w:val="Nadpis2"/>
      <w:lvlText w:val="%1.)"/>
      <w:lvlJc w:val="left"/>
      <w:pPr>
        <w:ind w:left="786" w:hanging="360"/>
      </w:pPr>
      <w:rPr>
        <w:rFonts w:hint="default"/>
        <w:b/>
        <w: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F134195"/>
    <w:multiLevelType w:val="hybridMultilevel"/>
    <w:tmpl w:val="4CAE28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603315"/>
    <w:multiLevelType w:val="hybridMultilevel"/>
    <w:tmpl w:val="F5B6E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961118"/>
    <w:multiLevelType w:val="hybridMultilevel"/>
    <w:tmpl w:val="D256A93E"/>
    <w:lvl w:ilvl="0" w:tplc="344C998E">
      <w:start w:val="1"/>
      <w:numFmt w:val="bullet"/>
      <w:lvlText w:val="•"/>
      <w:lvlJc w:val="left"/>
      <w:pPr>
        <w:tabs>
          <w:tab w:val="num" w:pos="720"/>
        </w:tabs>
        <w:ind w:left="720" w:hanging="360"/>
      </w:pPr>
      <w:rPr>
        <w:rFonts w:ascii="Times New Roman" w:hAnsi="Times New Roman" w:hint="default"/>
      </w:rPr>
    </w:lvl>
    <w:lvl w:ilvl="1" w:tplc="53066734" w:tentative="1">
      <w:start w:val="1"/>
      <w:numFmt w:val="bullet"/>
      <w:lvlText w:val="•"/>
      <w:lvlJc w:val="left"/>
      <w:pPr>
        <w:tabs>
          <w:tab w:val="num" w:pos="1440"/>
        </w:tabs>
        <w:ind w:left="1440" w:hanging="360"/>
      </w:pPr>
      <w:rPr>
        <w:rFonts w:ascii="Times New Roman" w:hAnsi="Times New Roman" w:hint="default"/>
      </w:rPr>
    </w:lvl>
    <w:lvl w:ilvl="2" w:tplc="9AA89CFC" w:tentative="1">
      <w:start w:val="1"/>
      <w:numFmt w:val="bullet"/>
      <w:lvlText w:val="•"/>
      <w:lvlJc w:val="left"/>
      <w:pPr>
        <w:tabs>
          <w:tab w:val="num" w:pos="2160"/>
        </w:tabs>
        <w:ind w:left="2160" w:hanging="360"/>
      </w:pPr>
      <w:rPr>
        <w:rFonts w:ascii="Times New Roman" w:hAnsi="Times New Roman" w:hint="default"/>
      </w:rPr>
    </w:lvl>
    <w:lvl w:ilvl="3" w:tplc="DF4AC9BE" w:tentative="1">
      <w:start w:val="1"/>
      <w:numFmt w:val="bullet"/>
      <w:lvlText w:val="•"/>
      <w:lvlJc w:val="left"/>
      <w:pPr>
        <w:tabs>
          <w:tab w:val="num" w:pos="2880"/>
        </w:tabs>
        <w:ind w:left="2880" w:hanging="360"/>
      </w:pPr>
      <w:rPr>
        <w:rFonts w:ascii="Times New Roman" w:hAnsi="Times New Roman" w:hint="default"/>
      </w:rPr>
    </w:lvl>
    <w:lvl w:ilvl="4" w:tplc="1C1A786C" w:tentative="1">
      <w:start w:val="1"/>
      <w:numFmt w:val="bullet"/>
      <w:lvlText w:val="•"/>
      <w:lvlJc w:val="left"/>
      <w:pPr>
        <w:tabs>
          <w:tab w:val="num" w:pos="3600"/>
        </w:tabs>
        <w:ind w:left="3600" w:hanging="360"/>
      </w:pPr>
      <w:rPr>
        <w:rFonts w:ascii="Times New Roman" w:hAnsi="Times New Roman" w:hint="default"/>
      </w:rPr>
    </w:lvl>
    <w:lvl w:ilvl="5" w:tplc="363C0252" w:tentative="1">
      <w:start w:val="1"/>
      <w:numFmt w:val="bullet"/>
      <w:lvlText w:val="•"/>
      <w:lvlJc w:val="left"/>
      <w:pPr>
        <w:tabs>
          <w:tab w:val="num" w:pos="4320"/>
        </w:tabs>
        <w:ind w:left="4320" w:hanging="360"/>
      </w:pPr>
      <w:rPr>
        <w:rFonts w:ascii="Times New Roman" w:hAnsi="Times New Roman" w:hint="default"/>
      </w:rPr>
    </w:lvl>
    <w:lvl w:ilvl="6" w:tplc="54B659A0" w:tentative="1">
      <w:start w:val="1"/>
      <w:numFmt w:val="bullet"/>
      <w:lvlText w:val="•"/>
      <w:lvlJc w:val="left"/>
      <w:pPr>
        <w:tabs>
          <w:tab w:val="num" w:pos="5040"/>
        </w:tabs>
        <w:ind w:left="5040" w:hanging="360"/>
      </w:pPr>
      <w:rPr>
        <w:rFonts w:ascii="Times New Roman" w:hAnsi="Times New Roman" w:hint="default"/>
      </w:rPr>
    </w:lvl>
    <w:lvl w:ilvl="7" w:tplc="E5DA9DD0" w:tentative="1">
      <w:start w:val="1"/>
      <w:numFmt w:val="bullet"/>
      <w:lvlText w:val="•"/>
      <w:lvlJc w:val="left"/>
      <w:pPr>
        <w:tabs>
          <w:tab w:val="num" w:pos="5760"/>
        </w:tabs>
        <w:ind w:left="5760" w:hanging="360"/>
      </w:pPr>
      <w:rPr>
        <w:rFonts w:ascii="Times New Roman" w:hAnsi="Times New Roman" w:hint="default"/>
      </w:rPr>
    </w:lvl>
    <w:lvl w:ilvl="8" w:tplc="D81C67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DF6329"/>
    <w:multiLevelType w:val="hybridMultilevel"/>
    <w:tmpl w:val="B4C21DD2"/>
    <w:lvl w:ilvl="0" w:tplc="ADC619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5282DE4"/>
    <w:multiLevelType w:val="hybridMultilevel"/>
    <w:tmpl w:val="5EBE1FD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nsid w:val="27AA6F40"/>
    <w:multiLevelType w:val="hybridMultilevel"/>
    <w:tmpl w:val="F73A068E"/>
    <w:lvl w:ilvl="0" w:tplc="A48AD64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2C515FDD"/>
    <w:multiLevelType w:val="hybridMultilevel"/>
    <w:tmpl w:val="B6986F38"/>
    <w:lvl w:ilvl="0" w:tplc="041B000D">
      <w:start w:val="1"/>
      <w:numFmt w:val="bullet"/>
      <w:lvlText w:val=""/>
      <w:lvlJc w:val="left"/>
      <w:pPr>
        <w:ind w:left="781" w:hanging="360"/>
      </w:pPr>
      <w:rPr>
        <w:rFonts w:ascii="Wingdings" w:hAnsi="Wingdings"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5">
    <w:nsid w:val="35B946A1"/>
    <w:multiLevelType w:val="hybridMultilevel"/>
    <w:tmpl w:val="7E1211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7311A8"/>
    <w:multiLevelType w:val="hybridMultilevel"/>
    <w:tmpl w:val="32846C50"/>
    <w:lvl w:ilvl="0" w:tplc="BC9E9704">
      <w:start w:val="1"/>
      <w:numFmt w:val="bullet"/>
      <w:lvlText w:val="•"/>
      <w:lvlJc w:val="left"/>
      <w:pPr>
        <w:tabs>
          <w:tab w:val="num" w:pos="720"/>
        </w:tabs>
        <w:ind w:left="720" w:hanging="360"/>
      </w:pPr>
      <w:rPr>
        <w:rFonts w:ascii="Arial" w:hAnsi="Arial" w:hint="default"/>
      </w:rPr>
    </w:lvl>
    <w:lvl w:ilvl="1" w:tplc="EEF280BA" w:tentative="1">
      <w:start w:val="1"/>
      <w:numFmt w:val="bullet"/>
      <w:lvlText w:val="•"/>
      <w:lvlJc w:val="left"/>
      <w:pPr>
        <w:tabs>
          <w:tab w:val="num" w:pos="1440"/>
        </w:tabs>
        <w:ind w:left="1440" w:hanging="360"/>
      </w:pPr>
      <w:rPr>
        <w:rFonts w:ascii="Arial" w:hAnsi="Arial" w:hint="default"/>
      </w:rPr>
    </w:lvl>
    <w:lvl w:ilvl="2" w:tplc="D85E3770" w:tentative="1">
      <w:start w:val="1"/>
      <w:numFmt w:val="bullet"/>
      <w:lvlText w:val="•"/>
      <w:lvlJc w:val="left"/>
      <w:pPr>
        <w:tabs>
          <w:tab w:val="num" w:pos="2160"/>
        </w:tabs>
        <w:ind w:left="2160" w:hanging="360"/>
      </w:pPr>
      <w:rPr>
        <w:rFonts w:ascii="Arial" w:hAnsi="Arial" w:hint="default"/>
      </w:rPr>
    </w:lvl>
    <w:lvl w:ilvl="3" w:tplc="2F761AF6" w:tentative="1">
      <w:start w:val="1"/>
      <w:numFmt w:val="bullet"/>
      <w:lvlText w:val="•"/>
      <w:lvlJc w:val="left"/>
      <w:pPr>
        <w:tabs>
          <w:tab w:val="num" w:pos="2880"/>
        </w:tabs>
        <w:ind w:left="2880" w:hanging="360"/>
      </w:pPr>
      <w:rPr>
        <w:rFonts w:ascii="Arial" w:hAnsi="Arial" w:hint="default"/>
      </w:rPr>
    </w:lvl>
    <w:lvl w:ilvl="4" w:tplc="97B6AB2C" w:tentative="1">
      <w:start w:val="1"/>
      <w:numFmt w:val="bullet"/>
      <w:lvlText w:val="•"/>
      <w:lvlJc w:val="left"/>
      <w:pPr>
        <w:tabs>
          <w:tab w:val="num" w:pos="3600"/>
        </w:tabs>
        <w:ind w:left="3600" w:hanging="360"/>
      </w:pPr>
      <w:rPr>
        <w:rFonts w:ascii="Arial" w:hAnsi="Arial" w:hint="default"/>
      </w:rPr>
    </w:lvl>
    <w:lvl w:ilvl="5" w:tplc="4EE8AFA2" w:tentative="1">
      <w:start w:val="1"/>
      <w:numFmt w:val="bullet"/>
      <w:lvlText w:val="•"/>
      <w:lvlJc w:val="left"/>
      <w:pPr>
        <w:tabs>
          <w:tab w:val="num" w:pos="4320"/>
        </w:tabs>
        <w:ind w:left="4320" w:hanging="360"/>
      </w:pPr>
      <w:rPr>
        <w:rFonts w:ascii="Arial" w:hAnsi="Arial" w:hint="default"/>
      </w:rPr>
    </w:lvl>
    <w:lvl w:ilvl="6" w:tplc="4C0022D0" w:tentative="1">
      <w:start w:val="1"/>
      <w:numFmt w:val="bullet"/>
      <w:lvlText w:val="•"/>
      <w:lvlJc w:val="left"/>
      <w:pPr>
        <w:tabs>
          <w:tab w:val="num" w:pos="5040"/>
        </w:tabs>
        <w:ind w:left="5040" w:hanging="360"/>
      </w:pPr>
      <w:rPr>
        <w:rFonts w:ascii="Arial" w:hAnsi="Arial" w:hint="default"/>
      </w:rPr>
    </w:lvl>
    <w:lvl w:ilvl="7" w:tplc="0C00B28C" w:tentative="1">
      <w:start w:val="1"/>
      <w:numFmt w:val="bullet"/>
      <w:lvlText w:val="•"/>
      <w:lvlJc w:val="left"/>
      <w:pPr>
        <w:tabs>
          <w:tab w:val="num" w:pos="5760"/>
        </w:tabs>
        <w:ind w:left="5760" w:hanging="360"/>
      </w:pPr>
      <w:rPr>
        <w:rFonts w:ascii="Arial" w:hAnsi="Arial" w:hint="default"/>
      </w:rPr>
    </w:lvl>
    <w:lvl w:ilvl="8" w:tplc="4BF8D010" w:tentative="1">
      <w:start w:val="1"/>
      <w:numFmt w:val="bullet"/>
      <w:lvlText w:val="•"/>
      <w:lvlJc w:val="left"/>
      <w:pPr>
        <w:tabs>
          <w:tab w:val="num" w:pos="6480"/>
        </w:tabs>
        <w:ind w:left="6480" w:hanging="360"/>
      </w:pPr>
      <w:rPr>
        <w:rFonts w:ascii="Arial" w:hAnsi="Arial" w:hint="default"/>
      </w:rPr>
    </w:lvl>
  </w:abstractNum>
  <w:abstractNum w:abstractNumId="17">
    <w:nsid w:val="37B134CC"/>
    <w:multiLevelType w:val="hybridMultilevel"/>
    <w:tmpl w:val="EEEA4BC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B5209F1"/>
    <w:multiLevelType w:val="hybridMultilevel"/>
    <w:tmpl w:val="D49CF05C"/>
    <w:lvl w:ilvl="0" w:tplc="F2761BF4">
      <w:start w:val="1"/>
      <w:numFmt w:val="lowerLetter"/>
      <w:lvlText w:val="%1.)"/>
      <w:lvlJc w:val="left"/>
      <w:pPr>
        <w:ind w:left="786" w:hanging="360"/>
      </w:pPr>
      <w:rPr>
        <w:rFonts w:hint="default"/>
        <w:b/>
        <w: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3C8334F1"/>
    <w:multiLevelType w:val="hybridMultilevel"/>
    <w:tmpl w:val="6F1879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FB54C22"/>
    <w:multiLevelType w:val="hybridMultilevel"/>
    <w:tmpl w:val="11E2653A"/>
    <w:lvl w:ilvl="0" w:tplc="F9525D74">
      <w:start w:val="1"/>
      <w:numFmt w:val="bullet"/>
      <w:lvlText w:val=""/>
      <w:lvlJc w:val="left"/>
      <w:pPr>
        <w:tabs>
          <w:tab w:val="num" w:pos="720"/>
        </w:tabs>
        <w:ind w:left="720" w:hanging="360"/>
      </w:pPr>
      <w:rPr>
        <w:rFonts w:ascii="Wingdings 2" w:hAnsi="Wingdings 2" w:hint="default"/>
      </w:rPr>
    </w:lvl>
    <w:lvl w:ilvl="1" w:tplc="91DE7824" w:tentative="1">
      <w:start w:val="1"/>
      <w:numFmt w:val="bullet"/>
      <w:lvlText w:val=""/>
      <w:lvlJc w:val="left"/>
      <w:pPr>
        <w:tabs>
          <w:tab w:val="num" w:pos="1440"/>
        </w:tabs>
        <w:ind w:left="1440" w:hanging="360"/>
      </w:pPr>
      <w:rPr>
        <w:rFonts w:ascii="Wingdings 2" w:hAnsi="Wingdings 2" w:hint="default"/>
      </w:rPr>
    </w:lvl>
    <w:lvl w:ilvl="2" w:tplc="7CCAC7EE" w:tentative="1">
      <w:start w:val="1"/>
      <w:numFmt w:val="bullet"/>
      <w:lvlText w:val=""/>
      <w:lvlJc w:val="left"/>
      <w:pPr>
        <w:tabs>
          <w:tab w:val="num" w:pos="2160"/>
        </w:tabs>
        <w:ind w:left="2160" w:hanging="360"/>
      </w:pPr>
      <w:rPr>
        <w:rFonts w:ascii="Wingdings 2" w:hAnsi="Wingdings 2" w:hint="default"/>
      </w:rPr>
    </w:lvl>
    <w:lvl w:ilvl="3" w:tplc="91FE28F0" w:tentative="1">
      <w:start w:val="1"/>
      <w:numFmt w:val="bullet"/>
      <w:lvlText w:val=""/>
      <w:lvlJc w:val="left"/>
      <w:pPr>
        <w:tabs>
          <w:tab w:val="num" w:pos="2880"/>
        </w:tabs>
        <w:ind w:left="2880" w:hanging="360"/>
      </w:pPr>
      <w:rPr>
        <w:rFonts w:ascii="Wingdings 2" w:hAnsi="Wingdings 2" w:hint="default"/>
      </w:rPr>
    </w:lvl>
    <w:lvl w:ilvl="4" w:tplc="0C3C9830" w:tentative="1">
      <w:start w:val="1"/>
      <w:numFmt w:val="bullet"/>
      <w:lvlText w:val=""/>
      <w:lvlJc w:val="left"/>
      <w:pPr>
        <w:tabs>
          <w:tab w:val="num" w:pos="3600"/>
        </w:tabs>
        <w:ind w:left="3600" w:hanging="360"/>
      </w:pPr>
      <w:rPr>
        <w:rFonts w:ascii="Wingdings 2" w:hAnsi="Wingdings 2" w:hint="default"/>
      </w:rPr>
    </w:lvl>
    <w:lvl w:ilvl="5" w:tplc="DEC84A72" w:tentative="1">
      <w:start w:val="1"/>
      <w:numFmt w:val="bullet"/>
      <w:lvlText w:val=""/>
      <w:lvlJc w:val="left"/>
      <w:pPr>
        <w:tabs>
          <w:tab w:val="num" w:pos="4320"/>
        </w:tabs>
        <w:ind w:left="4320" w:hanging="360"/>
      </w:pPr>
      <w:rPr>
        <w:rFonts w:ascii="Wingdings 2" w:hAnsi="Wingdings 2" w:hint="default"/>
      </w:rPr>
    </w:lvl>
    <w:lvl w:ilvl="6" w:tplc="699ACE60" w:tentative="1">
      <w:start w:val="1"/>
      <w:numFmt w:val="bullet"/>
      <w:lvlText w:val=""/>
      <w:lvlJc w:val="left"/>
      <w:pPr>
        <w:tabs>
          <w:tab w:val="num" w:pos="5040"/>
        </w:tabs>
        <w:ind w:left="5040" w:hanging="360"/>
      </w:pPr>
      <w:rPr>
        <w:rFonts w:ascii="Wingdings 2" w:hAnsi="Wingdings 2" w:hint="default"/>
      </w:rPr>
    </w:lvl>
    <w:lvl w:ilvl="7" w:tplc="D5A4B754" w:tentative="1">
      <w:start w:val="1"/>
      <w:numFmt w:val="bullet"/>
      <w:lvlText w:val=""/>
      <w:lvlJc w:val="left"/>
      <w:pPr>
        <w:tabs>
          <w:tab w:val="num" w:pos="5760"/>
        </w:tabs>
        <w:ind w:left="5760" w:hanging="360"/>
      </w:pPr>
      <w:rPr>
        <w:rFonts w:ascii="Wingdings 2" w:hAnsi="Wingdings 2" w:hint="default"/>
      </w:rPr>
    </w:lvl>
    <w:lvl w:ilvl="8" w:tplc="B296A65E" w:tentative="1">
      <w:start w:val="1"/>
      <w:numFmt w:val="bullet"/>
      <w:lvlText w:val=""/>
      <w:lvlJc w:val="left"/>
      <w:pPr>
        <w:tabs>
          <w:tab w:val="num" w:pos="6480"/>
        </w:tabs>
        <w:ind w:left="6480" w:hanging="360"/>
      </w:pPr>
      <w:rPr>
        <w:rFonts w:ascii="Wingdings 2" w:hAnsi="Wingdings 2" w:hint="default"/>
      </w:rPr>
    </w:lvl>
  </w:abstractNum>
  <w:abstractNum w:abstractNumId="21">
    <w:nsid w:val="487F67F2"/>
    <w:multiLevelType w:val="hybridMultilevel"/>
    <w:tmpl w:val="F2E8704A"/>
    <w:lvl w:ilvl="0" w:tplc="39A031E8">
      <w:start w:val="1"/>
      <w:numFmt w:val="bullet"/>
      <w:lvlText w:val="•"/>
      <w:lvlJc w:val="left"/>
      <w:pPr>
        <w:tabs>
          <w:tab w:val="num" w:pos="720"/>
        </w:tabs>
        <w:ind w:left="720" w:hanging="360"/>
      </w:pPr>
      <w:rPr>
        <w:rFonts w:ascii="Arial" w:hAnsi="Arial" w:hint="default"/>
      </w:rPr>
    </w:lvl>
    <w:lvl w:ilvl="1" w:tplc="FE047E40" w:tentative="1">
      <w:start w:val="1"/>
      <w:numFmt w:val="bullet"/>
      <w:lvlText w:val="•"/>
      <w:lvlJc w:val="left"/>
      <w:pPr>
        <w:tabs>
          <w:tab w:val="num" w:pos="1440"/>
        </w:tabs>
        <w:ind w:left="1440" w:hanging="360"/>
      </w:pPr>
      <w:rPr>
        <w:rFonts w:ascii="Arial" w:hAnsi="Arial" w:hint="default"/>
      </w:rPr>
    </w:lvl>
    <w:lvl w:ilvl="2" w:tplc="E9748902" w:tentative="1">
      <w:start w:val="1"/>
      <w:numFmt w:val="bullet"/>
      <w:lvlText w:val="•"/>
      <w:lvlJc w:val="left"/>
      <w:pPr>
        <w:tabs>
          <w:tab w:val="num" w:pos="2160"/>
        </w:tabs>
        <w:ind w:left="2160" w:hanging="360"/>
      </w:pPr>
      <w:rPr>
        <w:rFonts w:ascii="Arial" w:hAnsi="Arial" w:hint="default"/>
      </w:rPr>
    </w:lvl>
    <w:lvl w:ilvl="3" w:tplc="A4F6EFA2" w:tentative="1">
      <w:start w:val="1"/>
      <w:numFmt w:val="bullet"/>
      <w:lvlText w:val="•"/>
      <w:lvlJc w:val="left"/>
      <w:pPr>
        <w:tabs>
          <w:tab w:val="num" w:pos="2880"/>
        </w:tabs>
        <w:ind w:left="2880" w:hanging="360"/>
      </w:pPr>
      <w:rPr>
        <w:rFonts w:ascii="Arial" w:hAnsi="Arial" w:hint="default"/>
      </w:rPr>
    </w:lvl>
    <w:lvl w:ilvl="4" w:tplc="BB4CC66A" w:tentative="1">
      <w:start w:val="1"/>
      <w:numFmt w:val="bullet"/>
      <w:lvlText w:val="•"/>
      <w:lvlJc w:val="left"/>
      <w:pPr>
        <w:tabs>
          <w:tab w:val="num" w:pos="3600"/>
        </w:tabs>
        <w:ind w:left="3600" w:hanging="360"/>
      </w:pPr>
      <w:rPr>
        <w:rFonts w:ascii="Arial" w:hAnsi="Arial" w:hint="default"/>
      </w:rPr>
    </w:lvl>
    <w:lvl w:ilvl="5" w:tplc="43F0B02E" w:tentative="1">
      <w:start w:val="1"/>
      <w:numFmt w:val="bullet"/>
      <w:lvlText w:val="•"/>
      <w:lvlJc w:val="left"/>
      <w:pPr>
        <w:tabs>
          <w:tab w:val="num" w:pos="4320"/>
        </w:tabs>
        <w:ind w:left="4320" w:hanging="360"/>
      </w:pPr>
      <w:rPr>
        <w:rFonts w:ascii="Arial" w:hAnsi="Arial" w:hint="default"/>
      </w:rPr>
    </w:lvl>
    <w:lvl w:ilvl="6" w:tplc="7912034C" w:tentative="1">
      <w:start w:val="1"/>
      <w:numFmt w:val="bullet"/>
      <w:lvlText w:val="•"/>
      <w:lvlJc w:val="left"/>
      <w:pPr>
        <w:tabs>
          <w:tab w:val="num" w:pos="5040"/>
        </w:tabs>
        <w:ind w:left="5040" w:hanging="360"/>
      </w:pPr>
      <w:rPr>
        <w:rFonts w:ascii="Arial" w:hAnsi="Arial" w:hint="default"/>
      </w:rPr>
    </w:lvl>
    <w:lvl w:ilvl="7" w:tplc="D0D63EDA" w:tentative="1">
      <w:start w:val="1"/>
      <w:numFmt w:val="bullet"/>
      <w:lvlText w:val="•"/>
      <w:lvlJc w:val="left"/>
      <w:pPr>
        <w:tabs>
          <w:tab w:val="num" w:pos="5760"/>
        </w:tabs>
        <w:ind w:left="5760" w:hanging="360"/>
      </w:pPr>
      <w:rPr>
        <w:rFonts w:ascii="Arial" w:hAnsi="Arial" w:hint="default"/>
      </w:rPr>
    </w:lvl>
    <w:lvl w:ilvl="8" w:tplc="844854B6" w:tentative="1">
      <w:start w:val="1"/>
      <w:numFmt w:val="bullet"/>
      <w:lvlText w:val="•"/>
      <w:lvlJc w:val="left"/>
      <w:pPr>
        <w:tabs>
          <w:tab w:val="num" w:pos="6480"/>
        </w:tabs>
        <w:ind w:left="6480" w:hanging="360"/>
      </w:pPr>
      <w:rPr>
        <w:rFonts w:ascii="Arial" w:hAnsi="Arial" w:hint="default"/>
      </w:rPr>
    </w:lvl>
  </w:abstractNum>
  <w:abstractNum w:abstractNumId="22">
    <w:nsid w:val="4EB113B1"/>
    <w:multiLevelType w:val="hybridMultilevel"/>
    <w:tmpl w:val="E04A21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F2573A7"/>
    <w:multiLevelType w:val="hybridMultilevel"/>
    <w:tmpl w:val="4CF269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F7C0B65"/>
    <w:multiLevelType w:val="hybridMultilevel"/>
    <w:tmpl w:val="44641722"/>
    <w:lvl w:ilvl="0" w:tplc="D980BA42">
      <w:start w:val="1"/>
      <w:numFmt w:val="decimal"/>
      <w:pStyle w:val="Nadpis1"/>
      <w:lvlText w:val="%1."/>
      <w:lvlJc w:val="left"/>
      <w:pPr>
        <w:ind w:left="360" w:hanging="36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A180335"/>
    <w:multiLevelType w:val="hybridMultilevel"/>
    <w:tmpl w:val="0422C49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512B0D"/>
    <w:multiLevelType w:val="hybridMultilevel"/>
    <w:tmpl w:val="A7FE3836"/>
    <w:lvl w:ilvl="0" w:tplc="A48AD640">
      <w:start w:val="1"/>
      <w:numFmt w:val="lowerLetter"/>
      <w:lvlText w:val="%1)"/>
      <w:lvlJc w:val="left"/>
      <w:pPr>
        <w:ind w:left="1080" w:hanging="360"/>
      </w:pPr>
      <w:rPr>
        <w:rFonts w:cs="Times New Roman" w:hint="default"/>
      </w:rPr>
    </w:lvl>
    <w:lvl w:ilvl="1" w:tplc="041B0001">
      <w:start w:val="1"/>
      <w:numFmt w:val="bullet"/>
      <w:lvlText w:val=""/>
      <w:lvlJc w:val="left"/>
      <w:pPr>
        <w:ind w:left="1800" w:hanging="360"/>
      </w:pPr>
      <w:rPr>
        <w:rFonts w:ascii="Symbol" w:hAnsi="Symbol"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nsid w:val="600D3013"/>
    <w:multiLevelType w:val="hybridMultilevel"/>
    <w:tmpl w:val="591296E6"/>
    <w:lvl w:ilvl="0" w:tplc="5E3208A2">
      <w:start w:val="1"/>
      <w:numFmt w:val="decimal"/>
      <w:lvlText w:val="%1."/>
      <w:lvlJc w:val="left"/>
      <w:pPr>
        <w:tabs>
          <w:tab w:val="num" w:pos="720"/>
        </w:tabs>
        <w:ind w:left="720" w:hanging="360"/>
      </w:pPr>
      <w:rPr>
        <w:rFonts w:ascii="Times New Roman" w:eastAsia="Times New Roman" w:hAnsi="Times New Roman" w:cs="Times New Roman"/>
      </w:rPr>
    </w:lvl>
    <w:lvl w:ilvl="1" w:tplc="0754A498">
      <w:start w:val="1"/>
      <w:numFmt w:val="bullet"/>
      <w:lvlText w:val="-"/>
      <w:lvlJc w:val="left"/>
      <w:pPr>
        <w:tabs>
          <w:tab w:val="num" w:pos="1440"/>
        </w:tabs>
        <w:ind w:left="1440" w:hanging="360"/>
      </w:pPr>
      <w:rPr>
        <w:rFonts w:ascii="Calibri" w:eastAsia="Times New Roman" w:hAnsi="Calibri" w:hint="default"/>
        <w:i w:val="0"/>
        <w:color w:val="auto"/>
      </w:rPr>
    </w:lvl>
    <w:lvl w:ilvl="2" w:tplc="FCBEB6F2" w:tentative="1">
      <w:start w:val="1"/>
      <w:numFmt w:val="bullet"/>
      <w:lvlText w:val=""/>
      <w:lvlJc w:val="left"/>
      <w:pPr>
        <w:tabs>
          <w:tab w:val="num" w:pos="2160"/>
        </w:tabs>
        <w:ind w:left="2160" w:hanging="360"/>
      </w:pPr>
      <w:rPr>
        <w:rFonts w:ascii="Wingdings" w:hAnsi="Wingdings" w:hint="default"/>
      </w:rPr>
    </w:lvl>
    <w:lvl w:ilvl="3" w:tplc="FBE4E1C0" w:tentative="1">
      <w:start w:val="1"/>
      <w:numFmt w:val="bullet"/>
      <w:lvlText w:val=""/>
      <w:lvlJc w:val="left"/>
      <w:pPr>
        <w:tabs>
          <w:tab w:val="num" w:pos="2880"/>
        </w:tabs>
        <w:ind w:left="2880" w:hanging="360"/>
      </w:pPr>
      <w:rPr>
        <w:rFonts w:ascii="Wingdings" w:hAnsi="Wingdings" w:hint="default"/>
      </w:rPr>
    </w:lvl>
    <w:lvl w:ilvl="4" w:tplc="10EECFDE" w:tentative="1">
      <w:start w:val="1"/>
      <w:numFmt w:val="bullet"/>
      <w:lvlText w:val=""/>
      <w:lvlJc w:val="left"/>
      <w:pPr>
        <w:tabs>
          <w:tab w:val="num" w:pos="3600"/>
        </w:tabs>
        <w:ind w:left="3600" w:hanging="360"/>
      </w:pPr>
      <w:rPr>
        <w:rFonts w:ascii="Wingdings" w:hAnsi="Wingdings" w:hint="default"/>
      </w:rPr>
    </w:lvl>
    <w:lvl w:ilvl="5" w:tplc="FD5AFC5E" w:tentative="1">
      <w:start w:val="1"/>
      <w:numFmt w:val="bullet"/>
      <w:lvlText w:val=""/>
      <w:lvlJc w:val="left"/>
      <w:pPr>
        <w:tabs>
          <w:tab w:val="num" w:pos="4320"/>
        </w:tabs>
        <w:ind w:left="4320" w:hanging="360"/>
      </w:pPr>
      <w:rPr>
        <w:rFonts w:ascii="Wingdings" w:hAnsi="Wingdings" w:hint="default"/>
      </w:rPr>
    </w:lvl>
    <w:lvl w:ilvl="6" w:tplc="439627DA" w:tentative="1">
      <w:start w:val="1"/>
      <w:numFmt w:val="bullet"/>
      <w:lvlText w:val=""/>
      <w:lvlJc w:val="left"/>
      <w:pPr>
        <w:tabs>
          <w:tab w:val="num" w:pos="5040"/>
        </w:tabs>
        <w:ind w:left="5040" w:hanging="360"/>
      </w:pPr>
      <w:rPr>
        <w:rFonts w:ascii="Wingdings" w:hAnsi="Wingdings" w:hint="default"/>
      </w:rPr>
    </w:lvl>
    <w:lvl w:ilvl="7" w:tplc="1AB4E6D8" w:tentative="1">
      <w:start w:val="1"/>
      <w:numFmt w:val="bullet"/>
      <w:lvlText w:val=""/>
      <w:lvlJc w:val="left"/>
      <w:pPr>
        <w:tabs>
          <w:tab w:val="num" w:pos="5760"/>
        </w:tabs>
        <w:ind w:left="5760" w:hanging="360"/>
      </w:pPr>
      <w:rPr>
        <w:rFonts w:ascii="Wingdings" w:hAnsi="Wingdings" w:hint="default"/>
      </w:rPr>
    </w:lvl>
    <w:lvl w:ilvl="8" w:tplc="7E0AC05E" w:tentative="1">
      <w:start w:val="1"/>
      <w:numFmt w:val="bullet"/>
      <w:lvlText w:val=""/>
      <w:lvlJc w:val="left"/>
      <w:pPr>
        <w:tabs>
          <w:tab w:val="num" w:pos="6480"/>
        </w:tabs>
        <w:ind w:left="6480" w:hanging="360"/>
      </w:pPr>
      <w:rPr>
        <w:rFonts w:ascii="Wingdings" w:hAnsi="Wingdings" w:hint="default"/>
      </w:rPr>
    </w:lvl>
  </w:abstractNum>
  <w:abstractNum w:abstractNumId="28">
    <w:nsid w:val="61EB329D"/>
    <w:multiLevelType w:val="hybridMultilevel"/>
    <w:tmpl w:val="F500ACB0"/>
    <w:lvl w:ilvl="0" w:tplc="50AAE620">
      <w:start w:val="1"/>
      <w:numFmt w:val="bullet"/>
      <w:lvlText w:val="•"/>
      <w:lvlJc w:val="left"/>
      <w:pPr>
        <w:tabs>
          <w:tab w:val="num" w:pos="720"/>
        </w:tabs>
        <w:ind w:left="720" w:hanging="360"/>
      </w:pPr>
      <w:rPr>
        <w:rFonts w:ascii="Arial" w:hAnsi="Arial" w:hint="default"/>
      </w:rPr>
    </w:lvl>
    <w:lvl w:ilvl="1" w:tplc="D69245D6" w:tentative="1">
      <w:start w:val="1"/>
      <w:numFmt w:val="bullet"/>
      <w:lvlText w:val="•"/>
      <w:lvlJc w:val="left"/>
      <w:pPr>
        <w:tabs>
          <w:tab w:val="num" w:pos="1440"/>
        </w:tabs>
        <w:ind w:left="1440" w:hanging="360"/>
      </w:pPr>
      <w:rPr>
        <w:rFonts w:ascii="Arial" w:hAnsi="Arial" w:hint="default"/>
      </w:rPr>
    </w:lvl>
    <w:lvl w:ilvl="2" w:tplc="B8ECB632" w:tentative="1">
      <w:start w:val="1"/>
      <w:numFmt w:val="bullet"/>
      <w:lvlText w:val="•"/>
      <w:lvlJc w:val="left"/>
      <w:pPr>
        <w:tabs>
          <w:tab w:val="num" w:pos="2160"/>
        </w:tabs>
        <w:ind w:left="2160" w:hanging="360"/>
      </w:pPr>
      <w:rPr>
        <w:rFonts w:ascii="Arial" w:hAnsi="Arial" w:hint="default"/>
      </w:rPr>
    </w:lvl>
    <w:lvl w:ilvl="3" w:tplc="2A765F00" w:tentative="1">
      <w:start w:val="1"/>
      <w:numFmt w:val="bullet"/>
      <w:lvlText w:val="•"/>
      <w:lvlJc w:val="left"/>
      <w:pPr>
        <w:tabs>
          <w:tab w:val="num" w:pos="2880"/>
        </w:tabs>
        <w:ind w:left="2880" w:hanging="360"/>
      </w:pPr>
      <w:rPr>
        <w:rFonts w:ascii="Arial" w:hAnsi="Arial" w:hint="default"/>
      </w:rPr>
    </w:lvl>
    <w:lvl w:ilvl="4" w:tplc="F9A24DD6" w:tentative="1">
      <w:start w:val="1"/>
      <w:numFmt w:val="bullet"/>
      <w:lvlText w:val="•"/>
      <w:lvlJc w:val="left"/>
      <w:pPr>
        <w:tabs>
          <w:tab w:val="num" w:pos="3600"/>
        </w:tabs>
        <w:ind w:left="3600" w:hanging="360"/>
      </w:pPr>
      <w:rPr>
        <w:rFonts w:ascii="Arial" w:hAnsi="Arial" w:hint="default"/>
      </w:rPr>
    </w:lvl>
    <w:lvl w:ilvl="5" w:tplc="8018B90A" w:tentative="1">
      <w:start w:val="1"/>
      <w:numFmt w:val="bullet"/>
      <w:lvlText w:val="•"/>
      <w:lvlJc w:val="left"/>
      <w:pPr>
        <w:tabs>
          <w:tab w:val="num" w:pos="4320"/>
        </w:tabs>
        <w:ind w:left="4320" w:hanging="360"/>
      </w:pPr>
      <w:rPr>
        <w:rFonts w:ascii="Arial" w:hAnsi="Arial" w:hint="default"/>
      </w:rPr>
    </w:lvl>
    <w:lvl w:ilvl="6" w:tplc="3C76C572" w:tentative="1">
      <w:start w:val="1"/>
      <w:numFmt w:val="bullet"/>
      <w:lvlText w:val="•"/>
      <w:lvlJc w:val="left"/>
      <w:pPr>
        <w:tabs>
          <w:tab w:val="num" w:pos="5040"/>
        </w:tabs>
        <w:ind w:left="5040" w:hanging="360"/>
      </w:pPr>
      <w:rPr>
        <w:rFonts w:ascii="Arial" w:hAnsi="Arial" w:hint="default"/>
      </w:rPr>
    </w:lvl>
    <w:lvl w:ilvl="7" w:tplc="63EE0632" w:tentative="1">
      <w:start w:val="1"/>
      <w:numFmt w:val="bullet"/>
      <w:lvlText w:val="•"/>
      <w:lvlJc w:val="left"/>
      <w:pPr>
        <w:tabs>
          <w:tab w:val="num" w:pos="5760"/>
        </w:tabs>
        <w:ind w:left="5760" w:hanging="360"/>
      </w:pPr>
      <w:rPr>
        <w:rFonts w:ascii="Arial" w:hAnsi="Arial" w:hint="default"/>
      </w:rPr>
    </w:lvl>
    <w:lvl w:ilvl="8" w:tplc="265013A8" w:tentative="1">
      <w:start w:val="1"/>
      <w:numFmt w:val="bullet"/>
      <w:lvlText w:val="•"/>
      <w:lvlJc w:val="left"/>
      <w:pPr>
        <w:tabs>
          <w:tab w:val="num" w:pos="6480"/>
        </w:tabs>
        <w:ind w:left="6480" w:hanging="360"/>
      </w:pPr>
      <w:rPr>
        <w:rFonts w:ascii="Arial" w:hAnsi="Arial" w:hint="default"/>
      </w:rPr>
    </w:lvl>
  </w:abstractNum>
  <w:abstractNum w:abstractNumId="29">
    <w:nsid w:val="6307570E"/>
    <w:multiLevelType w:val="hybridMultilevel"/>
    <w:tmpl w:val="A6907A24"/>
    <w:lvl w:ilvl="0" w:tplc="49F82A9A">
      <w:start w:val="3"/>
      <w:numFmt w:val="upp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4990A23"/>
    <w:multiLevelType w:val="hybridMultilevel"/>
    <w:tmpl w:val="F9C48D66"/>
    <w:lvl w:ilvl="0" w:tplc="041B000B">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7329EC"/>
    <w:multiLevelType w:val="hybridMultilevel"/>
    <w:tmpl w:val="57E086B8"/>
    <w:lvl w:ilvl="0" w:tplc="E10ABA8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7125A9A"/>
    <w:multiLevelType w:val="hybridMultilevel"/>
    <w:tmpl w:val="EF367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AB85417"/>
    <w:multiLevelType w:val="hybridMultilevel"/>
    <w:tmpl w:val="67C2E214"/>
    <w:lvl w:ilvl="0" w:tplc="A32E89AE">
      <w:numFmt w:val="bullet"/>
      <w:pStyle w:val="Odrky"/>
      <w:lvlText w:val="-"/>
      <w:lvlJc w:val="left"/>
      <w:pPr>
        <w:ind w:left="-4230" w:hanging="360"/>
      </w:pPr>
      <w:rPr>
        <w:rFonts w:ascii="Calibri" w:eastAsiaTheme="minorHAnsi" w:hAnsi="Calibri" w:cs="Calibri" w:hint="default"/>
      </w:rPr>
    </w:lvl>
    <w:lvl w:ilvl="1" w:tplc="041B0003" w:tentative="1">
      <w:start w:val="1"/>
      <w:numFmt w:val="bullet"/>
      <w:lvlText w:val="o"/>
      <w:lvlJc w:val="left"/>
      <w:pPr>
        <w:ind w:left="-351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2070" w:hanging="360"/>
      </w:pPr>
      <w:rPr>
        <w:rFonts w:ascii="Symbol" w:hAnsi="Symbol" w:hint="default"/>
      </w:rPr>
    </w:lvl>
    <w:lvl w:ilvl="4" w:tplc="041B0003" w:tentative="1">
      <w:start w:val="1"/>
      <w:numFmt w:val="bullet"/>
      <w:lvlText w:val="o"/>
      <w:lvlJc w:val="left"/>
      <w:pPr>
        <w:ind w:left="-1350" w:hanging="360"/>
      </w:pPr>
      <w:rPr>
        <w:rFonts w:ascii="Courier New" w:hAnsi="Courier New" w:cs="Courier New" w:hint="default"/>
      </w:rPr>
    </w:lvl>
    <w:lvl w:ilvl="5" w:tplc="041B0005" w:tentative="1">
      <w:start w:val="1"/>
      <w:numFmt w:val="bullet"/>
      <w:lvlText w:val=""/>
      <w:lvlJc w:val="left"/>
      <w:pPr>
        <w:ind w:left="-630" w:hanging="360"/>
      </w:pPr>
      <w:rPr>
        <w:rFonts w:ascii="Wingdings" w:hAnsi="Wingdings" w:hint="default"/>
      </w:rPr>
    </w:lvl>
    <w:lvl w:ilvl="6" w:tplc="041B0001" w:tentative="1">
      <w:start w:val="1"/>
      <w:numFmt w:val="bullet"/>
      <w:lvlText w:val=""/>
      <w:lvlJc w:val="left"/>
      <w:pPr>
        <w:ind w:left="90" w:hanging="360"/>
      </w:pPr>
      <w:rPr>
        <w:rFonts w:ascii="Symbol" w:hAnsi="Symbol" w:hint="default"/>
      </w:rPr>
    </w:lvl>
    <w:lvl w:ilvl="7" w:tplc="041B0003" w:tentative="1">
      <w:start w:val="1"/>
      <w:numFmt w:val="bullet"/>
      <w:lvlText w:val="o"/>
      <w:lvlJc w:val="left"/>
      <w:pPr>
        <w:ind w:left="810" w:hanging="360"/>
      </w:pPr>
      <w:rPr>
        <w:rFonts w:ascii="Courier New" w:hAnsi="Courier New" w:cs="Courier New" w:hint="default"/>
      </w:rPr>
    </w:lvl>
    <w:lvl w:ilvl="8" w:tplc="041B0005" w:tentative="1">
      <w:start w:val="1"/>
      <w:numFmt w:val="bullet"/>
      <w:lvlText w:val=""/>
      <w:lvlJc w:val="left"/>
      <w:pPr>
        <w:ind w:left="1530" w:hanging="360"/>
      </w:pPr>
      <w:rPr>
        <w:rFonts w:ascii="Wingdings" w:hAnsi="Wingdings" w:hint="default"/>
      </w:rPr>
    </w:lvl>
  </w:abstractNum>
  <w:abstractNum w:abstractNumId="34">
    <w:nsid w:val="6B9035CC"/>
    <w:multiLevelType w:val="hybridMultilevel"/>
    <w:tmpl w:val="37AC3B82"/>
    <w:lvl w:ilvl="0" w:tplc="A48AD640">
      <w:start w:val="1"/>
      <w:numFmt w:val="lowerLetter"/>
      <w:lvlText w:val="%1)"/>
      <w:lvlJc w:val="left"/>
      <w:pPr>
        <w:ind w:left="1080" w:hanging="360"/>
      </w:pPr>
      <w:rPr>
        <w:rFonts w:cs="Times New Roman" w:hint="default"/>
      </w:rPr>
    </w:lvl>
    <w:lvl w:ilvl="1" w:tplc="041B0001">
      <w:start w:val="1"/>
      <w:numFmt w:val="bullet"/>
      <w:lvlText w:val=""/>
      <w:lvlJc w:val="left"/>
      <w:pPr>
        <w:ind w:left="1800" w:hanging="360"/>
      </w:pPr>
      <w:rPr>
        <w:rFonts w:ascii="Symbol" w:hAnsi="Symbol"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nsid w:val="70CB799D"/>
    <w:multiLevelType w:val="hybridMultilevel"/>
    <w:tmpl w:val="798C6A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100563D"/>
    <w:multiLevelType w:val="hybridMultilevel"/>
    <w:tmpl w:val="6B2632F8"/>
    <w:lvl w:ilvl="0" w:tplc="C7382A52">
      <w:start w:val="1"/>
      <w:numFmt w:val="bullet"/>
      <w:lvlText w:val="•"/>
      <w:lvlJc w:val="left"/>
      <w:pPr>
        <w:tabs>
          <w:tab w:val="num" w:pos="720"/>
        </w:tabs>
        <w:ind w:left="720" w:hanging="360"/>
      </w:pPr>
      <w:rPr>
        <w:rFonts w:ascii="Arial" w:hAnsi="Arial" w:hint="default"/>
      </w:rPr>
    </w:lvl>
    <w:lvl w:ilvl="1" w:tplc="138420A8" w:tentative="1">
      <w:start w:val="1"/>
      <w:numFmt w:val="bullet"/>
      <w:lvlText w:val="•"/>
      <w:lvlJc w:val="left"/>
      <w:pPr>
        <w:tabs>
          <w:tab w:val="num" w:pos="1440"/>
        </w:tabs>
        <w:ind w:left="1440" w:hanging="360"/>
      </w:pPr>
      <w:rPr>
        <w:rFonts w:ascii="Arial" w:hAnsi="Arial" w:hint="default"/>
      </w:rPr>
    </w:lvl>
    <w:lvl w:ilvl="2" w:tplc="2F16EBD6" w:tentative="1">
      <w:start w:val="1"/>
      <w:numFmt w:val="bullet"/>
      <w:lvlText w:val="•"/>
      <w:lvlJc w:val="left"/>
      <w:pPr>
        <w:tabs>
          <w:tab w:val="num" w:pos="2160"/>
        </w:tabs>
        <w:ind w:left="2160" w:hanging="360"/>
      </w:pPr>
      <w:rPr>
        <w:rFonts w:ascii="Arial" w:hAnsi="Arial" w:hint="default"/>
      </w:rPr>
    </w:lvl>
    <w:lvl w:ilvl="3" w:tplc="16FE56B6" w:tentative="1">
      <w:start w:val="1"/>
      <w:numFmt w:val="bullet"/>
      <w:lvlText w:val="•"/>
      <w:lvlJc w:val="left"/>
      <w:pPr>
        <w:tabs>
          <w:tab w:val="num" w:pos="2880"/>
        </w:tabs>
        <w:ind w:left="2880" w:hanging="360"/>
      </w:pPr>
      <w:rPr>
        <w:rFonts w:ascii="Arial" w:hAnsi="Arial" w:hint="default"/>
      </w:rPr>
    </w:lvl>
    <w:lvl w:ilvl="4" w:tplc="E37A5722" w:tentative="1">
      <w:start w:val="1"/>
      <w:numFmt w:val="bullet"/>
      <w:lvlText w:val="•"/>
      <w:lvlJc w:val="left"/>
      <w:pPr>
        <w:tabs>
          <w:tab w:val="num" w:pos="3600"/>
        </w:tabs>
        <w:ind w:left="3600" w:hanging="360"/>
      </w:pPr>
      <w:rPr>
        <w:rFonts w:ascii="Arial" w:hAnsi="Arial" w:hint="default"/>
      </w:rPr>
    </w:lvl>
    <w:lvl w:ilvl="5" w:tplc="144C20E8" w:tentative="1">
      <w:start w:val="1"/>
      <w:numFmt w:val="bullet"/>
      <w:lvlText w:val="•"/>
      <w:lvlJc w:val="left"/>
      <w:pPr>
        <w:tabs>
          <w:tab w:val="num" w:pos="4320"/>
        </w:tabs>
        <w:ind w:left="4320" w:hanging="360"/>
      </w:pPr>
      <w:rPr>
        <w:rFonts w:ascii="Arial" w:hAnsi="Arial" w:hint="default"/>
      </w:rPr>
    </w:lvl>
    <w:lvl w:ilvl="6" w:tplc="C032B596" w:tentative="1">
      <w:start w:val="1"/>
      <w:numFmt w:val="bullet"/>
      <w:lvlText w:val="•"/>
      <w:lvlJc w:val="left"/>
      <w:pPr>
        <w:tabs>
          <w:tab w:val="num" w:pos="5040"/>
        </w:tabs>
        <w:ind w:left="5040" w:hanging="360"/>
      </w:pPr>
      <w:rPr>
        <w:rFonts w:ascii="Arial" w:hAnsi="Arial" w:hint="default"/>
      </w:rPr>
    </w:lvl>
    <w:lvl w:ilvl="7" w:tplc="B0F6648C" w:tentative="1">
      <w:start w:val="1"/>
      <w:numFmt w:val="bullet"/>
      <w:lvlText w:val="•"/>
      <w:lvlJc w:val="left"/>
      <w:pPr>
        <w:tabs>
          <w:tab w:val="num" w:pos="5760"/>
        </w:tabs>
        <w:ind w:left="5760" w:hanging="360"/>
      </w:pPr>
      <w:rPr>
        <w:rFonts w:ascii="Arial" w:hAnsi="Arial" w:hint="default"/>
      </w:rPr>
    </w:lvl>
    <w:lvl w:ilvl="8" w:tplc="DBB8BD14" w:tentative="1">
      <w:start w:val="1"/>
      <w:numFmt w:val="bullet"/>
      <w:lvlText w:val="•"/>
      <w:lvlJc w:val="left"/>
      <w:pPr>
        <w:tabs>
          <w:tab w:val="num" w:pos="6480"/>
        </w:tabs>
        <w:ind w:left="6480" w:hanging="360"/>
      </w:pPr>
      <w:rPr>
        <w:rFonts w:ascii="Arial" w:hAnsi="Arial" w:hint="default"/>
      </w:rPr>
    </w:lvl>
  </w:abstractNum>
  <w:abstractNum w:abstractNumId="37">
    <w:nsid w:val="71A51C9B"/>
    <w:multiLevelType w:val="hybridMultilevel"/>
    <w:tmpl w:val="CE44B3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43F5DA0"/>
    <w:multiLevelType w:val="hybridMultilevel"/>
    <w:tmpl w:val="2042E9FA"/>
    <w:lvl w:ilvl="0" w:tplc="C58AECE0">
      <w:start w:val="1"/>
      <w:numFmt w:val="bullet"/>
      <w:lvlText w:val="•"/>
      <w:lvlJc w:val="left"/>
      <w:pPr>
        <w:tabs>
          <w:tab w:val="num" w:pos="720"/>
        </w:tabs>
        <w:ind w:left="720" w:hanging="360"/>
      </w:pPr>
      <w:rPr>
        <w:rFonts w:ascii="Arial" w:hAnsi="Arial" w:hint="default"/>
      </w:rPr>
    </w:lvl>
    <w:lvl w:ilvl="1" w:tplc="035E6A6E" w:tentative="1">
      <w:start w:val="1"/>
      <w:numFmt w:val="bullet"/>
      <w:lvlText w:val="•"/>
      <w:lvlJc w:val="left"/>
      <w:pPr>
        <w:tabs>
          <w:tab w:val="num" w:pos="1440"/>
        </w:tabs>
        <w:ind w:left="1440" w:hanging="360"/>
      </w:pPr>
      <w:rPr>
        <w:rFonts w:ascii="Arial" w:hAnsi="Arial" w:hint="default"/>
      </w:rPr>
    </w:lvl>
    <w:lvl w:ilvl="2" w:tplc="702003F8" w:tentative="1">
      <w:start w:val="1"/>
      <w:numFmt w:val="bullet"/>
      <w:lvlText w:val="•"/>
      <w:lvlJc w:val="left"/>
      <w:pPr>
        <w:tabs>
          <w:tab w:val="num" w:pos="2160"/>
        </w:tabs>
        <w:ind w:left="2160" w:hanging="360"/>
      </w:pPr>
      <w:rPr>
        <w:rFonts w:ascii="Arial" w:hAnsi="Arial" w:hint="default"/>
      </w:rPr>
    </w:lvl>
    <w:lvl w:ilvl="3" w:tplc="79289456" w:tentative="1">
      <w:start w:val="1"/>
      <w:numFmt w:val="bullet"/>
      <w:lvlText w:val="•"/>
      <w:lvlJc w:val="left"/>
      <w:pPr>
        <w:tabs>
          <w:tab w:val="num" w:pos="2880"/>
        </w:tabs>
        <w:ind w:left="2880" w:hanging="360"/>
      </w:pPr>
      <w:rPr>
        <w:rFonts w:ascii="Arial" w:hAnsi="Arial" w:hint="default"/>
      </w:rPr>
    </w:lvl>
    <w:lvl w:ilvl="4" w:tplc="4F7813FC" w:tentative="1">
      <w:start w:val="1"/>
      <w:numFmt w:val="bullet"/>
      <w:lvlText w:val="•"/>
      <w:lvlJc w:val="left"/>
      <w:pPr>
        <w:tabs>
          <w:tab w:val="num" w:pos="3600"/>
        </w:tabs>
        <w:ind w:left="3600" w:hanging="360"/>
      </w:pPr>
      <w:rPr>
        <w:rFonts w:ascii="Arial" w:hAnsi="Arial" w:hint="default"/>
      </w:rPr>
    </w:lvl>
    <w:lvl w:ilvl="5" w:tplc="E7203AC8" w:tentative="1">
      <w:start w:val="1"/>
      <w:numFmt w:val="bullet"/>
      <w:lvlText w:val="•"/>
      <w:lvlJc w:val="left"/>
      <w:pPr>
        <w:tabs>
          <w:tab w:val="num" w:pos="4320"/>
        </w:tabs>
        <w:ind w:left="4320" w:hanging="360"/>
      </w:pPr>
      <w:rPr>
        <w:rFonts w:ascii="Arial" w:hAnsi="Arial" w:hint="default"/>
      </w:rPr>
    </w:lvl>
    <w:lvl w:ilvl="6" w:tplc="713A35A8" w:tentative="1">
      <w:start w:val="1"/>
      <w:numFmt w:val="bullet"/>
      <w:lvlText w:val="•"/>
      <w:lvlJc w:val="left"/>
      <w:pPr>
        <w:tabs>
          <w:tab w:val="num" w:pos="5040"/>
        </w:tabs>
        <w:ind w:left="5040" w:hanging="360"/>
      </w:pPr>
      <w:rPr>
        <w:rFonts w:ascii="Arial" w:hAnsi="Arial" w:hint="default"/>
      </w:rPr>
    </w:lvl>
    <w:lvl w:ilvl="7" w:tplc="BC467E42" w:tentative="1">
      <w:start w:val="1"/>
      <w:numFmt w:val="bullet"/>
      <w:lvlText w:val="•"/>
      <w:lvlJc w:val="left"/>
      <w:pPr>
        <w:tabs>
          <w:tab w:val="num" w:pos="5760"/>
        </w:tabs>
        <w:ind w:left="5760" w:hanging="360"/>
      </w:pPr>
      <w:rPr>
        <w:rFonts w:ascii="Arial" w:hAnsi="Arial" w:hint="default"/>
      </w:rPr>
    </w:lvl>
    <w:lvl w:ilvl="8" w:tplc="4E487414" w:tentative="1">
      <w:start w:val="1"/>
      <w:numFmt w:val="bullet"/>
      <w:lvlText w:val="•"/>
      <w:lvlJc w:val="left"/>
      <w:pPr>
        <w:tabs>
          <w:tab w:val="num" w:pos="6480"/>
        </w:tabs>
        <w:ind w:left="6480" w:hanging="360"/>
      </w:pPr>
      <w:rPr>
        <w:rFonts w:ascii="Arial" w:hAnsi="Arial" w:hint="default"/>
      </w:rPr>
    </w:lvl>
  </w:abstractNum>
  <w:abstractNum w:abstractNumId="39">
    <w:nsid w:val="747B5E79"/>
    <w:multiLevelType w:val="hybridMultilevel"/>
    <w:tmpl w:val="72D26DD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6ED24D9"/>
    <w:multiLevelType w:val="hybridMultilevel"/>
    <w:tmpl w:val="AB3470FA"/>
    <w:lvl w:ilvl="0" w:tplc="A3300282">
      <w:numFmt w:val="bullet"/>
      <w:lvlText w:val="•"/>
      <w:lvlJc w:val="left"/>
      <w:pPr>
        <w:ind w:left="4686" w:hanging="1350"/>
      </w:pPr>
      <w:rPr>
        <w:rFonts w:ascii="Times New Roman" w:eastAsia="Times New Roman" w:hAnsi="Times New Roman" w:hint="default"/>
      </w:rPr>
    </w:lvl>
    <w:lvl w:ilvl="1" w:tplc="041B0003" w:tentative="1">
      <w:start w:val="1"/>
      <w:numFmt w:val="bullet"/>
      <w:lvlText w:val="o"/>
      <w:lvlJc w:val="left"/>
      <w:pPr>
        <w:ind w:left="3240" w:hanging="360"/>
      </w:pPr>
      <w:rPr>
        <w:rFonts w:ascii="Courier New" w:hAnsi="Courier New" w:hint="default"/>
      </w:rPr>
    </w:lvl>
    <w:lvl w:ilvl="2" w:tplc="AA085F18">
      <w:numFmt w:val="bullet"/>
      <w:lvlText w:val="•"/>
      <w:lvlJc w:val="left"/>
      <w:pPr>
        <w:ind w:left="3960" w:hanging="360"/>
      </w:pPr>
      <w:rPr>
        <w:rFonts w:ascii="Times New Roman" w:eastAsia="Times New Roman" w:hAnsi="Times New Roman"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41">
    <w:nsid w:val="792266F5"/>
    <w:multiLevelType w:val="hybridMultilevel"/>
    <w:tmpl w:val="2FD2FBC6"/>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2">
    <w:nsid w:val="79C255E4"/>
    <w:multiLevelType w:val="hybridMultilevel"/>
    <w:tmpl w:val="A9A25990"/>
    <w:lvl w:ilvl="0" w:tplc="7CCADFA0">
      <w:start w:val="1"/>
      <w:numFmt w:val="bullet"/>
      <w:lvlText w:val="•"/>
      <w:lvlJc w:val="left"/>
      <w:pPr>
        <w:tabs>
          <w:tab w:val="num" w:pos="720"/>
        </w:tabs>
        <w:ind w:left="720" w:hanging="360"/>
      </w:pPr>
      <w:rPr>
        <w:rFonts w:ascii="Arial" w:hAnsi="Arial" w:hint="default"/>
      </w:rPr>
    </w:lvl>
    <w:lvl w:ilvl="1" w:tplc="95BA8A82" w:tentative="1">
      <w:start w:val="1"/>
      <w:numFmt w:val="bullet"/>
      <w:lvlText w:val="•"/>
      <w:lvlJc w:val="left"/>
      <w:pPr>
        <w:tabs>
          <w:tab w:val="num" w:pos="1440"/>
        </w:tabs>
        <w:ind w:left="1440" w:hanging="360"/>
      </w:pPr>
      <w:rPr>
        <w:rFonts w:ascii="Arial" w:hAnsi="Arial" w:hint="default"/>
      </w:rPr>
    </w:lvl>
    <w:lvl w:ilvl="2" w:tplc="16B44F5C" w:tentative="1">
      <w:start w:val="1"/>
      <w:numFmt w:val="bullet"/>
      <w:lvlText w:val="•"/>
      <w:lvlJc w:val="left"/>
      <w:pPr>
        <w:tabs>
          <w:tab w:val="num" w:pos="2160"/>
        </w:tabs>
        <w:ind w:left="2160" w:hanging="360"/>
      </w:pPr>
      <w:rPr>
        <w:rFonts w:ascii="Arial" w:hAnsi="Arial" w:hint="default"/>
      </w:rPr>
    </w:lvl>
    <w:lvl w:ilvl="3" w:tplc="D84A2A86" w:tentative="1">
      <w:start w:val="1"/>
      <w:numFmt w:val="bullet"/>
      <w:lvlText w:val="•"/>
      <w:lvlJc w:val="left"/>
      <w:pPr>
        <w:tabs>
          <w:tab w:val="num" w:pos="2880"/>
        </w:tabs>
        <w:ind w:left="2880" w:hanging="360"/>
      </w:pPr>
      <w:rPr>
        <w:rFonts w:ascii="Arial" w:hAnsi="Arial" w:hint="default"/>
      </w:rPr>
    </w:lvl>
    <w:lvl w:ilvl="4" w:tplc="9F5E56E4" w:tentative="1">
      <w:start w:val="1"/>
      <w:numFmt w:val="bullet"/>
      <w:lvlText w:val="•"/>
      <w:lvlJc w:val="left"/>
      <w:pPr>
        <w:tabs>
          <w:tab w:val="num" w:pos="3600"/>
        </w:tabs>
        <w:ind w:left="3600" w:hanging="360"/>
      </w:pPr>
      <w:rPr>
        <w:rFonts w:ascii="Arial" w:hAnsi="Arial" w:hint="default"/>
      </w:rPr>
    </w:lvl>
    <w:lvl w:ilvl="5" w:tplc="E0C6ABDC" w:tentative="1">
      <w:start w:val="1"/>
      <w:numFmt w:val="bullet"/>
      <w:lvlText w:val="•"/>
      <w:lvlJc w:val="left"/>
      <w:pPr>
        <w:tabs>
          <w:tab w:val="num" w:pos="4320"/>
        </w:tabs>
        <w:ind w:left="4320" w:hanging="360"/>
      </w:pPr>
      <w:rPr>
        <w:rFonts w:ascii="Arial" w:hAnsi="Arial" w:hint="default"/>
      </w:rPr>
    </w:lvl>
    <w:lvl w:ilvl="6" w:tplc="B042773C" w:tentative="1">
      <w:start w:val="1"/>
      <w:numFmt w:val="bullet"/>
      <w:lvlText w:val="•"/>
      <w:lvlJc w:val="left"/>
      <w:pPr>
        <w:tabs>
          <w:tab w:val="num" w:pos="5040"/>
        </w:tabs>
        <w:ind w:left="5040" w:hanging="360"/>
      </w:pPr>
      <w:rPr>
        <w:rFonts w:ascii="Arial" w:hAnsi="Arial" w:hint="default"/>
      </w:rPr>
    </w:lvl>
    <w:lvl w:ilvl="7" w:tplc="C094871E" w:tentative="1">
      <w:start w:val="1"/>
      <w:numFmt w:val="bullet"/>
      <w:lvlText w:val="•"/>
      <w:lvlJc w:val="left"/>
      <w:pPr>
        <w:tabs>
          <w:tab w:val="num" w:pos="5760"/>
        </w:tabs>
        <w:ind w:left="5760" w:hanging="360"/>
      </w:pPr>
      <w:rPr>
        <w:rFonts w:ascii="Arial" w:hAnsi="Arial" w:hint="default"/>
      </w:rPr>
    </w:lvl>
    <w:lvl w:ilvl="8" w:tplc="277E986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9"/>
  </w:num>
  <w:num w:numId="3">
    <w:abstractNumId w:val="31"/>
  </w:num>
  <w:num w:numId="4">
    <w:abstractNumId w:val="41"/>
  </w:num>
  <w:num w:numId="5">
    <w:abstractNumId w:val="14"/>
  </w:num>
  <w:num w:numId="6">
    <w:abstractNumId w:val="25"/>
  </w:num>
  <w:num w:numId="7">
    <w:abstractNumId w:val="12"/>
  </w:num>
  <w:num w:numId="8">
    <w:abstractNumId w:val="15"/>
  </w:num>
  <w:num w:numId="9">
    <w:abstractNumId w:val="9"/>
  </w:num>
  <w:num w:numId="10">
    <w:abstractNumId w:val="8"/>
  </w:num>
  <w:num w:numId="11">
    <w:abstractNumId w:val="5"/>
  </w:num>
  <w:num w:numId="12">
    <w:abstractNumId w:val="23"/>
  </w:num>
  <w:num w:numId="13">
    <w:abstractNumId w:val="32"/>
  </w:num>
  <w:num w:numId="14">
    <w:abstractNumId w:val="17"/>
  </w:num>
  <w:num w:numId="15">
    <w:abstractNumId w:val="35"/>
  </w:num>
  <w:num w:numId="16">
    <w:abstractNumId w:val="20"/>
  </w:num>
  <w:num w:numId="17">
    <w:abstractNumId w:val="10"/>
  </w:num>
  <w:num w:numId="18">
    <w:abstractNumId w:val="36"/>
  </w:num>
  <w:num w:numId="19">
    <w:abstractNumId w:val="16"/>
  </w:num>
  <w:num w:numId="20">
    <w:abstractNumId w:val="38"/>
  </w:num>
  <w:num w:numId="21">
    <w:abstractNumId w:val="3"/>
  </w:num>
  <w:num w:numId="22">
    <w:abstractNumId w:val="42"/>
  </w:num>
  <w:num w:numId="23">
    <w:abstractNumId w:val="21"/>
  </w:num>
  <w:num w:numId="24">
    <w:abstractNumId w:val="28"/>
  </w:num>
  <w:num w:numId="25">
    <w:abstractNumId w:val="4"/>
  </w:num>
  <w:num w:numId="26">
    <w:abstractNumId w:val="24"/>
  </w:num>
  <w:num w:numId="27">
    <w:abstractNumId w:val="18"/>
  </w:num>
  <w:num w:numId="28">
    <w:abstractNumId w:val="7"/>
  </w:num>
  <w:num w:numId="29">
    <w:abstractNumId w:val="29"/>
  </w:num>
  <w:num w:numId="30">
    <w:abstractNumId w:val="37"/>
  </w:num>
  <w:num w:numId="31">
    <w:abstractNumId w:val="0"/>
  </w:num>
  <w:num w:numId="32">
    <w:abstractNumId w:val="1"/>
  </w:num>
  <w:num w:numId="33">
    <w:abstractNumId w:val="11"/>
  </w:num>
  <w:num w:numId="34">
    <w:abstractNumId w:val="6"/>
  </w:num>
  <w:num w:numId="35">
    <w:abstractNumId w:val="30"/>
  </w:num>
  <w:num w:numId="36">
    <w:abstractNumId w:val="22"/>
  </w:num>
  <w:num w:numId="37">
    <w:abstractNumId w:val="19"/>
  </w:num>
  <w:num w:numId="38">
    <w:abstractNumId w:val="2"/>
  </w:num>
  <w:num w:numId="39">
    <w:abstractNumId w:val="27"/>
  </w:num>
  <w:num w:numId="40">
    <w:abstractNumId w:val="13"/>
  </w:num>
  <w:num w:numId="41">
    <w:abstractNumId w:val="26"/>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C"/>
    <w:rsid w:val="00000957"/>
    <w:rsid w:val="00003B3A"/>
    <w:rsid w:val="000046B5"/>
    <w:rsid w:val="00005C07"/>
    <w:rsid w:val="000106A2"/>
    <w:rsid w:val="00013393"/>
    <w:rsid w:val="00024259"/>
    <w:rsid w:val="00057E73"/>
    <w:rsid w:val="000A170E"/>
    <w:rsid w:val="000A1AFB"/>
    <w:rsid w:val="000A5474"/>
    <w:rsid w:val="000B198E"/>
    <w:rsid w:val="000B4547"/>
    <w:rsid w:val="000B5208"/>
    <w:rsid w:val="000C4BC3"/>
    <w:rsid w:val="000D21A6"/>
    <w:rsid w:val="000D5728"/>
    <w:rsid w:val="000E3F1C"/>
    <w:rsid w:val="000E5941"/>
    <w:rsid w:val="000F6D43"/>
    <w:rsid w:val="00105D7F"/>
    <w:rsid w:val="00106273"/>
    <w:rsid w:val="001118D8"/>
    <w:rsid w:val="001144EE"/>
    <w:rsid w:val="001176E2"/>
    <w:rsid w:val="00117738"/>
    <w:rsid w:val="00121B3B"/>
    <w:rsid w:val="001249EC"/>
    <w:rsid w:val="00126A49"/>
    <w:rsid w:val="00133BC8"/>
    <w:rsid w:val="001418F5"/>
    <w:rsid w:val="0017456E"/>
    <w:rsid w:val="001751C0"/>
    <w:rsid w:val="00184C30"/>
    <w:rsid w:val="0019472F"/>
    <w:rsid w:val="001B6165"/>
    <w:rsid w:val="001B7001"/>
    <w:rsid w:val="001C43F8"/>
    <w:rsid w:val="001C7250"/>
    <w:rsid w:val="00201D6E"/>
    <w:rsid w:val="002060C0"/>
    <w:rsid w:val="00216C60"/>
    <w:rsid w:val="00237851"/>
    <w:rsid w:val="00240FF4"/>
    <w:rsid w:val="002479A7"/>
    <w:rsid w:val="00251A2F"/>
    <w:rsid w:val="002619C1"/>
    <w:rsid w:val="0027484E"/>
    <w:rsid w:val="00276C61"/>
    <w:rsid w:val="00286C61"/>
    <w:rsid w:val="0029726C"/>
    <w:rsid w:val="002A7E83"/>
    <w:rsid w:val="002C1309"/>
    <w:rsid w:val="002C295E"/>
    <w:rsid w:val="002C716B"/>
    <w:rsid w:val="002D0AD9"/>
    <w:rsid w:val="002D6F64"/>
    <w:rsid w:val="00300B5B"/>
    <w:rsid w:val="00301620"/>
    <w:rsid w:val="0034218D"/>
    <w:rsid w:val="00343F13"/>
    <w:rsid w:val="0035067E"/>
    <w:rsid w:val="00357BC6"/>
    <w:rsid w:val="00381792"/>
    <w:rsid w:val="003B1A06"/>
    <w:rsid w:val="003B7477"/>
    <w:rsid w:val="003E0F8F"/>
    <w:rsid w:val="003E4F80"/>
    <w:rsid w:val="00400E60"/>
    <w:rsid w:val="004024FD"/>
    <w:rsid w:val="00414594"/>
    <w:rsid w:val="00414BE8"/>
    <w:rsid w:val="004163B1"/>
    <w:rsid w:val="00416643"/>
    <w:rsid w:val="00422021"/>
    <w:rsid w:val="00432C13"/>
    <w:rsid w:val="00444062"/>
    <w:rsid w:val="00460FB8"/>
    <w:rsid w:val="004658FA"/>
    <w:rsid w:val="0047185D"/>
    <w:rsid w:val="00481DDE"/>
    <w:rsid w:val="00484342"/>
    <w:rsid w:val="00484362"/>
    <w:rsid w:val="0048494E"/>
    <w:rsid w:val="00495530"/>
    <w:rsid w:val="004A3651"/>
    <w:rsid w:val="004A4524"/>
    <w:rsid w:val="004C61CD"/>
    <w:rsid w:val="004D1396"/>
    <w:rsid w:val="004D6860"/>
    <w:rsid w:val="004F5962"/>
    <w:rsid w:val="00502F61"/>
    <w:rsid w:val="0050365C"/>
    <w:rsid w:val="00520C37"/>
    <w:rsid w:val="00525585"/>
    <w:rsid w:val="00530BCF"/>
    <w:rsid w:val="00543568"/>
    <w:rsid w:val="005453D6"/>
    <w:rsid w:val="00564EFB"/>
    <w:rsid w:val="00582D08"/>
    <w:rsid w:val="00587213"/>
    <w:rsid w:val="005A3C1A"/>
    <w:rsid w:val="005A3D4F"/>
    <w:rsid w:val="005A7421"/>
    <w:rsid w:val="005B729F"/>
    <w:rsid w:val="005C237A"/>
    <w:rsid w:val="005C2529"/>
    <w:rsid w:val="005C5AEE"/>
    <w:rsid w:val="005D7690"/>
    <w:rsid w:val="005F0FF9"/>
    <w:rsid w:val="005F4681"/>
    <w:rsid w:val="005F4E56"/>
    <w:rsid w:val="0060397C"/>
    <w:rsid w:val="00623FA3"/>
    <w:rsid w:val="006275FA"/>
    <w:rsid w:val="00632862"/>
    <w:rsid w:val="00637066"/>
    <w:rsid w:val="00637BB1"/>
    <w:rsid w:val="00651258"/>
    <w:rsid w:val="006622C4"/>
    <w:rsid w:val="006A136B"/>
    <w:rsid w:val="006A3E6D"/>
    <w:rsid w:val="006B6B39"/>
    <w:rsid w:val="006D4CB6"/>
    <w:rsid w:val="006E3B0F"/>
    <w:rsid w:val="006E603E"/>
    <w:rsid w:val="006F761E"/>
    <w:rsid w:val="00702459"/>
    <w:rsid w:val="007045CC"/>
    <w:rsid w:val="007076B6"/>
    <w:rsid w:val="007354CF"/>
    <w:rsid w:val="007363BB"/>
    <w:rsid w:val="007414F5"/>
    <w:rsid w:val="00741CAA"/>
    <w:rsid w:val="00752D03"/>
    <w:rsid w:val="00756D3E"/>
    <w:rsid w:val="00762474"/>
    <w:rsid w:val="0076587F"/>
    <w:rsid w:val="00770808"/>
    <w:rsid w:val="007712F8"/>
    <w:rsid w:val="007775C8"/>
    <w:rsid w:val="00787889"/>
    <w:rsid w:val="00797905"/>
    <w:rsid w:val="007A6210"/>
    <w:rsid w:val="007B2409"/>
    <w:rsid w:val="007B3855"/>
    <w:rsid w:val="007C494E"/>
    <w:rsid w:val="007E1C83"/>
    <w:rsid w:val="007E4081"/>
    <w:rsid w:val="007E4160"/>
    <w:rsid w:val="007F32CD"/>
    <w:rsid w:val="007F4AD5"/>
    <w:rsid w:val="007F50AF"/>
    <w:rsid w:val="00805C72"/>
    <w:rsid w:val="00831F63"/>
    <w:rsid w:val="008334E1"/>
    <w:rsid w:val="00851099"/>
    <w:rsid w:val="00863799"/>
    <w:rsid w:val="00875D14"/>
    <w:rsid w:val="00892867"/>
    <w:rsid w:val="008A5459"/>
    <w:rsid w:val="008B19BD"/>
    <w:rsid w:val="008B1CCA"/>
    <w:rsid w:val="008B7D48"/>
    <w:rsid w:val="008D43A0"/>
    <w:rsid w:val="008E1CAA"/>
    <w:rsid w:val="008F4673"/>
    <w:rsid w:val="008F6210"/>
    <w:rsid w:val="008F726C"/>
    <w:rsid w:val="009159F5"/>
    <w:rsid w:val="009161AF"/>
    <w:rsid w:val="00916ED6"/>
    <w:rsid w:val="00937B66"/>
    <w:rsid w:val="009435E8"/>
    <w:rsid w:val="009461E8"/>
    <w:rsid w:val="0094693D"/>
    <w:rsid w:val="00946D6A"/>
    <w:rsid w:val="00946EA6"/>
    <w:rsid w:val="009606F8"/>
    <w:rsid w:val="00983127"/>
    <w:rsid w:val="0098331B"/>
    <w:rsid w:val="0098662A"/>
    <w:rsid w:val="009A159F"/>
    <w:rsid w:val="009A443B"/>
    <w:rsid w:val="009A7371"/>
    <w:rsid w:val="009A7429"/>
    <w:rsid w:val="009B23BB"/>
    <w:rsid w:val="009D212F"/>
    <w:rsid w:val="009D7A9B"/>
    <w:rsid w:val="009E218A"/>
    <w:rsid w:val="009E2DE5"/>
    <w:rsid w:val="009E6418"/>
    <w:rsid w:val="00A00744"/>
    <w:rsid w:val="00A25CC7"/>
    <w:rsid w:val="00A318EE"/>
    <w:rsid w:val="00A341DD"/>
    <w:rsid w:val="00A3438B"/>
    <w:rsid w:val="00A44D40"/>
    <w:rsid w:val="00A72D28"/>
    <w:rsid w:val="00A75232"/>
    <w:rsid w:val="00A81E43"/>
    <w:rsid w:val="00A8626E"/>
    <w:rsid w:val="00A877A3"/>
    <w:rsid w:val="00A9014D"/>
    <w:rsid w:val="00A906A0"/>
    <w:rsid w:val="00AA2CD8"/>
    <w:rsid w:val="00AC23E0"/>
    <w:rsid w:val="00AC7CC9"/>
    <w:rsid w:val="00AD0718"/>
    <w:rsid w:val="00AD1EA0"/>
    <w:rsid w:val="00AE1D2B"/>
    <w:rsid w:val="00AE2DF0"/>
    <w:rsid w:val="00AE420F"/>
    <w:rsid w:val="00AE4D3D"/>
    <w:rsid w:val="00AE75E3"/>
    <w:rsid w:val="00AF2CDF"/>
    <w:rsid w:val="00AF5FBB"/>
    <w:rsid w:val="00B01386"/>
    <w:rsid w:val="00B06238"/>
    <w:rsid w:val="00B332E1"/>
    <w:rsid w:val="00B56683"/>
    <w:rsid w:val="00B57199"/>
    <w:rsid w:val="00B87239"/>
    <w:rsid w:val="00B93213"/>
    <w:rsid w:val="00BA06CD"/>
    <w:rsid w:val="00BB4330"/>
    <w:rsid w:val="00BD08CE"/>
    <w:rsid w:val="00BD3FBD"/>
    <w:rsid w:val="00BD7B58"/>
    <w:rsid w:val="00BE5251"/>
    <w:rsid w:val="00BF794D"/>
    <w:rsid w:val="00BF7B7E"/>
    <w:rsid w:val="00C20E4D"/>
    <w:rsid w:val="00C24788"/>
    <w:rsid w:val="00C40398"/>
    <w:rsid w:val="00C4479C"/>
    <w:rsid w:val="00C528C3"/>
    <w:rsid w:val="00C5346F"/>
    <w:rsid w:val="00C57CB9"/>
    <w:rsid w:val="00C618BB"/>
    <w:rsid w:val="00C656CA"/>
    <w:rsid w:val="00C86360"/>
    <w:rsid w:val="00C908F8"/>
    <w:rsid w:val="00C92940"/>
    <w:rsid w:val="00C952E8"/>
    <w:rsid w:val="00C97557"/>
    <w:rsid w:val="00CB224D"/>
    <w:rsid w:val="00CD0D90"/>
    <w:rsid w:val="00CE4C98"/>
    <w:rsid w:val="00CE5F93"/>
    <w:rsid w:val="00D01E67"/>
    <w:rsid w:val="00D26FC5"/>
    <w:rsid w:val="00D3721B"/>
    <w:rsid w:val="00D433E9"/>
    <w:rsid w:val="00D52C7D"/>
    <w:rsid w:val="00D80B10"/>
    <w:rsid w:val="00D91C93"/>
    <w:rsid w:val="00D979A4"/>
    <w:rsid w:val="00DA1A45"/>
    <w:rsid w:val="00DB61F5"/>
    <w:rsid w:val="00DE2C9F"/>
    <w:rsid w:val="00DF1423"/>
    <w:rsid w:val="00DF35CC"/>
    <w:rsid w:val="00E059F8"/>
    <w:rsid w:val="00E107AF"/>
    <w:rsid w:val="00E416A0"/>
    <w:rsid w:val="00E5418B"/>
    <w:rsid w:val="00E600B7"/>
    <w:rsid w:val="00E67D4E"/>
    <w:rsid w:val="00E67FA8"/>
    <w:rsid w:val="00E934DF"/>
    <w:rsid w:val="00E947F0"/>
    <w:rsid w:val="00EA32D1"/>
    <w:rsid w:val="00EB3936"/>
    <w:rsid w:val="00EB4CB4"/>
    <w:rsid w:val="00ED02DE"/>
    <w:rsid w:val="00ED5B89"/>
    <w:rsid w:val="00EE2220"/>
    <w:rsid w:val="00EE244D"/>
    <w:rsid w:val="00EE5F34"/>
    <w:rsid w:val="00EF01A3"/>
    <w:rsid w:val="00EF103C"/>
    <w:rsid w:val="00EF6552"/>
    <w:rsid w:val="00F007FD"/>
    <w:rsid w:val="00F14C28"/>
    <w:rsid w:val="00F22F65"/>
    <w:rsid w:val="00F34D0D"/>
    <w:rsid w:val="00F35D18"/>
    <w:rsid w:val="00F41099"/>
    <w:rsid w:val="00F431A3"/>
    <w:rsid w:val="00F473C3"/>
    <w:rsid w:val="00F56F83"/>
    <w:rsid w:val="00F64376"/>
    <w:rsid w:val="00F75672"/>
    <w:rsid w:val="00F87094"/>
    <w:rsid w:val="00F9025C"/>
    <w:rsid w:val="00F97DDC"/>
    <w:rsid w:val="00FA0FC3"/>
    <w:rsid w:val="00FA7D4E"/>
    <w:rsid w:val="00FB2C4A"/>
    <w:rsid w:val="00FF0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Odsekzoznamu"/>
    <w:next w:val="Normlny"/>
    <w:link w:val="Nadpis1Char"/>
    <w:uiPriority w:val="9"/>
    <w:qFormat/>
    <w:rsid w:val="00F22F65"/>
    <w:pPr>
      <w:numPr>
        <w:numId w:val="26"/>
      </w:numPr>
      <w:spacing w:before="100" w:beforeAutospacing="1" w:after="100" w:afterAutospacing="1" w:line="240" w:lineRule="auto"/>
      <w:outlineLvl w:val="0"/>
    </w:pPr>
    <w:rPr>
      <w:rFonts w:eastAsia="Times New Roman" w:cs="Times New Roman"/>
      <w:iCs/>
      <w:sz w:val="28"/>
      <w:szCs w:val="28"/>
    </w:rPr>
  </w:style>
  <w:style w:type="paragraph" w:styleId="Nadpis2">
    <w:name w:val="heading 2"/>
    <w:basedOn w:val="Odsekzoznamu"/>
    <w:next w:val="Normlny"/>
    <w:link w:val="Nadpis2Char"/>
    <w:uiPriority w:val="9"/>
    <w:unhideWhenUsed/>
    <w:qFormat/>
    <w:rsid w:val="00B87239"/>
    <w:pPr>
      <w:numPr>
        <w:numId w:val="28"/>
      </w:numPr>
      <w:autoSpaceDE w:val="0"/>
      <w:autoSpaceDN w:val="0"/>
      <w:adjustRightInd w:val="0"/>
      <w:spacing w:before="360" w:after="240"/>
      <w:ind w:left="425" w:hanging="425"/>
      <w:jc w:val="both"/>
      <w:outlineLvl w:val="1"/>
    </w:pPr>
    <w:rPr>
      <w:rFonts w:cstheme="minorHAnsi"/>
      <w:b/>
      <w:i/>
    </w:rPr>
  </w:style>
  <w:style w:type="paragraph" w:styleId="Nadpis3">
    <w:name w:val="heading 3"/>
    <w:basedOn w:val="Normlny"/>
    <w:next w:val="Normlny"/>
    <w:link w:val="Nadpis3Char"/>
    <w:uiPriority w:val="9"/>
    <w:semiHidden/>
    <w:unhideWhenUsed/>
    <w:qFormat/>
    <w:rsid w:val="00E93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0365C"/>
    <w:rPr>
      <w:color w:val="0000FF" w:themeColor="hyperlink"/>
      <w:u w:val="single"/>
    </w:rPr>
  </w:style>
  <w:style w:type="paragraph" w:styleId="Odsekzoznamu">
    <w:name w:val="List Paragraph"/>
    <w:basedOn w:val="Normlny"/>
    <w:link w:val="OdsekzoznamuChar"/>
    <w:uiPriority w:val="34"/>
    <w:qFormat/>
    <w:rsid w:val="0050365C"/>
    <w:pPr>
      <w:ind w:left="720"/>
      <w:contextualSpacing/>
    </w:pPr>
    <w:rPr>
      <w:rFonts w:eastAsiaTheme="minorEastAsia"/>
      <w:lang w:eastAsia="sk-SK"/>
    </w:rPr>
  </w:style>
  <w:style w:type="paragraph" w:styleId="Bezriadkovania">
    <w:name w:val="No Spacing"/>
    <w:uiPriority w:val="1"/>
    <w:qFormat/>
    <w:rsid w:val="00F75672"/>
    <w:pPr>
      <w:spacing w:after="0" w:line="240" w:lineRule="auto"/>
    </w:pPr>
  </w:style>
  <w:style w:type="paragraph" w:customStyle="1" w:styleId="Odsekzoznamu1">
    <w:name w:val="Odsek zoznamu1"/>
    <w:basedOn w:val="Normlny"/>
    <w:uiPriority w:val="99"/>
    <w:rsid w:val="009E218A"/>
    <w:pPr>
      <w:ind w:left="720"/>
      <w:contextualSpacing/>
    </w:pPr>
    <w:rPr>
      <w:rFonts w:ascii="Calibri" w:eastAsia="Times New Roman" w:hAnsi="Calibri" w:cs="Times New Roman"/>
      <w:lang w:eastAsia="sk-SK"/>
    </w:rPr>
  </w:style>
  <w:style w:type="paragraph" w:styleId="Normlnywebov">
    <w:name w:val="Normal (Web)"/>
    <w:basedOn w:val="Normlny"/>
    <w:uiPriority w:val="99"/>
    <w:semiHidden/>
    <w:unhideWhenUsed/>
    <w:rsid w:val="00C908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CitciaHTML">
    <w:name w:val="HTML Cite"/>
    <w:basedOn w:val="Predvolenpsmoodseku"/>
    <w:uiPriority w:val="99"/>
    <w:semiHidden/>
    <w:unhideWhenUsed/>
    <w:rsid w:val="00C952E8"/>
    <w:rPr>
      <w:i/>
      <w:iCs/>
    </w:rPr>
  </w:style>
  <w:style w:type="paragraph" w:styleId="Hlavika">
    <w:name w:val="header"/>
    <w:basedOn w:val="Normlny"/>
    <w:link w:val="HlavikaChar"/>
    <w:uiPriority w:val="99"/>
    <w:unhideWhenUsed/>
    <w:rsid w:val="008F62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6210"/>
  </w:style>
  <w:style w:type="paragraph" w:styleId="Pta">
    <w:name w:val="footer"/>
    <w:basedOn w:val="Normlny"/>
    <w:link w:val="PtaChar"/>
    <w:uiPriority w:val="99"/>
    <w:unhideWhenUsed/>
    <w:rsid w:val="008F6210"/>
    <w:pPr>
      <w:tabs>
        <w:tab w:val="center" w:pos="4536"/>
        <w:tab w:val="right" w:pos="9072"/>
      </w:tabs>
      <w:spacing w:after="0" w:line="240" w:lineRule="auto"/>
    </w:pPr>
  </w:style>
  <w:style w:type="character" w:customStyle="1" w:styleId="PtaChar">
    <w:name w:val="Päta Char"/>
    <w:basedOn w:val="Predvolenpsmoodseku"/>
    <w:link w:val="Pta"/>
    <w:uiPriority w:val="99"/>
    <w:rsid w:val="008F6210"/>
  </w:style>
  <w:style w:type="character" w:styleId="Siln">
    <w:name w:val="Strong"/>
    <w:basedOn w:val="Predvolenpsmoodseku"/>
    <w:uiPriority w:val="22"/>
    <w:qFormat/>
    <w:rsid w:val="00EE5F34"/>
    <w:rPr>
      <w:b/>
      <w:bCs/>
    </w:rPr>
  </w:style>
  <w:style w:type="character" w:styleId="PouitHypertextovPrepojenie">
    <w:name w:val="FollowedHyperlink"/>
    <w:basedOn w:val="Predvolenpsmoodseku"/>
    <w:uiPriority w:val="99"/>
    <w:semiHidden/>
    <w:unhideWhenUsed/>
    <w:rsid w:val="00AC23E0"/>
    <w:rPr>
      <w:color w:val="800080" w:themeColor="followedHyperlink"/>
      <w:u w:val="single"/>
    </w:rPr>
  </w:style>
  <w:style w:type="character" w:customStyle="1" w:styleId="Nadpis1Char">
    <w:name w:val="Nadpis 1 Char"/>
    <w:basedOn w:val="Predvolenpsmoodseku"/>
    <w:link w:val="Nadpis1"/>
    <w:uiPriority w:val="9"/>
    <w:rsid w:val="00F22F65"/>
    <w:rPr>
      <w:rFonts w:eastAsia="Times New Roman" w:cs="Times New Roman"/>
      <w:iCs/>
      <w:sz w:val="28"/>
      <w:szCs w:val="28"/>
      <w:lang w:eastAsia="sk-SK"/>
    </w:rPr>
  </w:style>
  <w:style w:type="character" w:customStyle="1" w:styleId="H3Char">
    <w:name w:val="H3 Char"/>
    <w:basedOn w:val="Predvolenpsmoodseku"/>
    <w:link w:val="H3"/>
    <w:locked/>
    <w:rsid w:val="00E934DF"/>
    <w:rPr>
      <w:rFonts w:asciiTheme="majorHAnsi" w:eastAsiaTheme="majorEastAsia" w:hAnsiTheme="majorHAnsi" w:cstheme="majorBidi"/>
      <w:b/>
      <w:bCs/>
      <w:color w:val="4F81BD" w:themeColor="accent1"/>
      <w:lang w:val="en-US"/>
    </w:rPr>
  </w:style>
  <w:style w:type="paragraph" w:customStyle="1" w:styleId="H3">
    <w:name w:val="H3"/>
    <w:basedOn w:val="Nadpis3"/>
    <w:link w:val="H3Char"/>
    <w:qFormat/>
    <w:rsid w:val="00E934DF"/>
    <w:rPr>
      <w:lang w:val="en-US"/>
    </w:rPr>
  </w:style>
  <w:style w:type="character" w:customStyle="1" w:styleId="Nadpis3Char">
    <w:name w:val="Nadpis 3 Char"/>
    <w:basedOn w:val="Predvolenpsmoodseku"/>
    <w:link w:val="Nadpis3"/>
    <w:uiPriority w:val="9"/>
    <w:semiHidden/>
    <w:rsid w:val="00E934DF"/>
    <w:rPr>
      <w:rFonts w:asciiTheme="majorHAnsi" w:eastAsiaTheme="majorEastAsia" w:hAnsiTheme="majorHAnsi" w:cstheme="majorBidi"/>
      <w:b/>
      <w:bCs/>
      <w:color w:val="4F81BD" w:themeColor="accent1"/>
    </w:rPr>
  </w:style>
  <w:style w:type="character" w:customStyle="1" w:styleId="OdsekzoznamuChar">
    <w:name w:val="Odsek zoznamu Char"/>
    <w:link w:val="Odsekzoznamu"/>
    <w:uiPriority w:val="34"/>
    <w:locked/>
    <w:rsid w:val="0034218D"/>
    <w:rPr>
      <w:rFonts w:eastAsiaTheme="minorEastAsia"/>
      <w:lang w:eastAsia="sk-SK"/>
    </w:rPr>
  </w:style>
  <w:style w:type="character" w:styleId="Odkaznakomentr">
    <w:name w:val="annotation reference"/>
    <w:basedOn w:val="Predvolenpsmoodseku"/>
    <w:uiPriority w:val="99"/>
    <w:semiHidden/>
    <w:unhideWhenUsed/>
    <w:rsid w:val="0034218D"/>
    <w:rPr>
      <w:rFonts w:cs="Times New Roman"/>
      <w:sz w:val="16"/>
      <w:szCs w:val="16"/>
    </w:rPr>
  </w:style>
  <w:style w:type="paragraph" w:styleId="Textkomentra">
    <w:name w:val="annotation text"/>
    <w:basedOn w:val="Normlny"/>
    <w:link w:val="TextkomentraChar"/>
    <w:uiPriority w:val="99"/>
    <w:semiHidden/>
    <w:unhideWhenUsed/>
    <w:rsid w:val="0034218D"/>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semiHidden/>
    <w:rsid w:val="0034218D"/>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3421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18D"/>
    <w:rPr>
      <w:rFonts w:ascii="Tahoma" w:hAnsi="Tahoma" w:cs="Tahoma"/>
      <w:sz w:val="16"/>
      <w:szCs w:val="16"/>
    </w:rPr>
  </w:style>
  <w:style w:type="paragraph" w:customStyle="1" w:styleId="Default">
    <w:name w:val="Default"/>
    <w:rsid w:val="006A136B"/>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8F4673"/>
    <w:pPr>
      <w:overflowPunct/>
      <w:autoSpaceDE/>
      <w:autoSpaceDN/>
      <w:adjustRightInd/>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8F4673"/>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uiPriority w:val="99"/>
    <w:semiHidden/>
    <w:unhideWhenUsed/>
    <w:rsid w:val="004843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84362"/>
    <w:rPr>
      <w:sz w:val="20"/>
      <w:szCs w:val="20"/>
    </w:rPr>
  </w:style>
  <w:style w:type="character" w:styleId="Odkaznapoznmkupodiarou">
    <w:name w:val="footnote reference"/>
    <w:basedOn w:val="Predvolenpsmoodseku"/>
    <w:uiPriority w:val="99"/>
    <w:semiHidden/>
    <w:unhideWhenUsed/>
    <w:rsid w:val="00484362"/>
    <w:rPr>
      <w:vertAlign w:val="superscript"/>
    </w:rPr>
  </w:style>
  <w:style w:type="paragraph" w:styleId="Nzov">
    <w:name w:val="Title"/>
    <w:basedOn w:val="Normlny"/>
    <w:next w:val="Normlny"/>
    <w:link w:val="NzovChar"/>
    <w:uiPriority w:val="10"/>
    <w:qFormat/>
    <w:rsid w:val="00F22F65"/>
    <w:pPr>
      <w:spacing w:line="240" w:lineRule="auto"/>
      <w:jc w:val="both"/>
    </w:pPr>
    <w:rPr>
      <w:b/>
      <w:sz w:val="28"/>
      <w:szCs w:val="28"/>
    </w:rPr>
  </w:style>
  <w:style w:type="character" w:customStyle="1" w:styleId="NzovChar">
    <w:name w:val="Názov Char"/>
    <w:basedOn w:val="Predvolenpsmoodseku"/>
    <w:link w:val="Nzov"/>
    <w:uiPriority w:val="10"/>
    <w:rsid w:val="00F22F65"/>
    <w:rPr>
      <w:b/>
      <w:sz w:val="28"/>
      <w:szCs w:val="28"/>
    </w:rPr>
  </w:style>
  <w:style w:type="paragraph" w:customStyle="1" w:styleId="TEXTDOKUMENTU">
    <w:name w:val="TEXT DOKUMENTU"/>
    <w:basedOn w:val="Normlny"/>
    <w:link w:val="TEXTDOKUMENTUChar"/>
    <w:qFormat/>
    <w:rsid w:val="00892867"/>
    <w:pPr>
      <w:spacing w:before="240" w:after="120" w:line="360" w:lineRule="auto"/>
      <w:jc w:val="both"/>
    </w:pPr>
    <w:rPr>
      <w:rFonts w:eastAsia="Times New Roman" w:cs="Times New Roman"/>
      <w:iCs/>
      <w:lang w:eastAsia="sk-SK"/>
    </w:rPr>
  </w:style>
  <w:style w:type="paragraph" w:customStyle="1" w:styleId="Odrky">
    <w:name w:val="Odrážky"/>
    <w:basedOn w:val="Odsekzoznamu"/>
    <w:link w:val="OdrkyChar"/>
    <w:qFormat/>
    <w:rsid w:val="00762474"/>
    <w:pPr>
      <w:numPr>
        <w:numId w:val="1"/>
      </w:numPr>
      <w:spacing w:before="240" w:after="120" w:line="240" w:lineRule="auto"/>
      <w:ind w:left="568" w:hanging="284"/>
      <w:contextualSpacing w:val="0"/>
      <w:jc w:val="both"/>
    </w:pPr>
    <w:rPr>
      <w:rFonts w:cs="Times New Roman"/>
    </w:rPr>
  </w:style>
  <w:style w:type="character" w:customStyle="1" w:styleId="TEXTDOKUMENTUChar">
    <w:name w:val="TEXT DOKUMENTU Char"/>
    <w:basedOn w:val="Predvolenpsmoodseku"/>
    <w:link w:val="TEXTDOKUMENTU"/>
    <w:rsid w:val="00892867"/>
    <w:rPr>
      <w:rFonts w:eastAsia="Times New Roman" w:cs="Times New Roman"/>
      <w:iCs/>
      <w:lang w:eastAsia="sk-SK"/>
    </w:rPr>
  </w:style>
  <w:style w:type="character" w:customStyle="1" w:styleId="Nadpis2Char">
    <w:name w:val="Nadpis 2 Char"/>
    <w:basedOn w:val="Predvolenpsmoodseku"/>
    <w:link w:val="Nadpis2"/>
    <w:uiPriority w:val="9"/>
    <w:rsid w:val="00B87239"/>
    <w:rPr>
      <w:rFonts w:eastAsiaTheme="minorEastAsia" w:cstheme="minorHAnsi"/>
      <w:b/>
      <w:i/>
      <w:lang w:eastAsia="sk-SK"/>
    </w:rPr>
  </w:style>
  <w:style w:type="character" w:customStyle="1" w:styleId="OdrkyChar">
    <w:name w:val="Odrážky Char"/>
    <w:basedOn w:val="OdsekzoznamuChar"/>
    <w:link w:val="Odrky"/>
    <w:rsid w:val="00762474"/>
    <w:rPr>
      <w:rFonts w:eastAsiaTheme="minorEastAsia" w:cs="Times New Roman"/>
      <w:lang w:eastAsia="sk-SK"/>
    </w:rPr>
  </w:style>
  <w:style w:type="paragraph" w:styleId="Hlavikaobsahu">
    <w:name w:val="TOC Heading"/>
    <w:basedOn w:val="Nadpis1"/>
    <w:next w:val="Normlny"/>
    <w:uiPriority w:val="39"/>
    <w:unhideWhenUsed/>
    <w:qFormat/>
    <w:rsid w:val="002D0AD9"/>
    <w:pPr>
      <w:keepNext/>
      <w:keepLines/>
      <w:numPr>
        <w:numId w:val="0"/>
      </w:numPr>
      <w:spacing w:before="240" w:beforeAutospacing="0" w:after="0" w:afterAutospacing="0" w:line="259" w:lineRule="auto"/>
      <w:contextualSpacing w:val="0"/>
      <w:outlineLvl w:val="9"/>
    </w:pPr>
    <w:rPr>
      <w:rFonts w:asciiTheme="majorHAnsi" w:eastAsiaTheme="majorEastAsia" w:hAnsiTheme="majorHAnsi" w:cstheme="majorBidi"/>
      <w:iCs w:val="0"/>
      <w:color w:val="365F91" w:themeColor="accent1" w:themeShade="BF"/>
      <w:sz w:val="32"/>
      <w:szCs w:val="32"/>
    </w:rPr>
  </w:style>
  <w:style w:type="paragraph" w:styleId="Obsah1">
    <w:name w:val="toc 1"/>
    <w:basedOn w:val="Normlny"/>
    <w:next w:val="Normlny"/>
    <w:autoRedefine/>
    <w:uiPriority w:val="39"/>
    <w:unhideWhenUsed/>
    <w:rsid w:val="002D0AD9"/>
    <w:pPr>
      <w:spacing w:after="100"/>
    </w:pPr>
  </w:style>
  <w:style w:type="paragraph" w:styleId="Obsah2">
    <w:name w:val="toc 2"/>
    <w:basedOn w:val="Normlny"/>
    <w:next w:val="Normlny"/>
    <w:autoRedefine/>
    <w:uiPriority w:val="39"/>
    <w:unhideWhenUsed/>
    <w:rsid w:val="002D0AD9"/>
    <w:pPr>
      <w:spacing w:after="100"/>
      <w:ind w:left="220"/>
    </w:pPr>
  </w:style>
  <w:style w:type="paragraph" w:styleId="Obsah3">
    <w:name w:val="toc 3"/>
    <w:basedOn w:val="Normlny"/>
    <w:next w:val="Normlny"/>
    <w:autoRedefine/>
    <w:uiPriority w:val="39"/>
    <w:unhideWhenUsed/>
    <w:rsid w:val="002D0A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Odsekzoznamu"/>
    <w:next w:val="Normlny"/>
    <w:link w:val="Nadpis1Char"/>
    <w:uiPriority w:val="9"/>
    <w:qFormat/>
    <w:rsid w:val="00F22F65"/>
    <w:pPr>
      <w:numPr>
        <w:numId w:val="26"/>
      </w:numPr>
      <w:spacing w:before="100" w:beforeAutospacing="1" w:after="100" w:afterAutospacing="1" w:line="240" w:lineRule="auto"/>
      <w:outlineLvl w:val="0"/>
    </w:pPr>
    <w:rPr>
      <w:rFonts w:eastAsia="Times New Roman" w:cs="Times New Roman"/>
      <w:iCs/>
      <w:sz w:val="28"/>
      <w:szCs w:val="28"/>
    </w:rPr>
  </w:style>
  <w:style w:type="paragraph" w:styleId="Nadpis2">
    <w:name w:val="heading 2"/>
    <w:basedOn w:val="Odsekzoznamu"/>
    <w:next w:val="Normlny"/>
    <w:link w:val="Nadpis2Char"/>
    <w:uiPriority w:val="9"/>
    <w:unhideWhenUsed/>
    <w:qFormat/>
    <w:rsid w:val="00B87239"/>
    <w:pPr>
      <w:numPr>
        <w:numId w:val="28"/>
      </w:numPr>
      <w:autoSpaceDE w:val="0"/>
      <w:autoSpaceDN w:val="0"/>
      <w:adjustRightInd w:val="0"/>
      <w:spacing w:before="360" w:after="240"/>
      <w:ind w:left="425" w:hanging="425"/>
      <w:jc w:val="both"/>
      <w:outlineLvl w:val="1"/>
    </w:pPr>
    <w:rPr>
      <w:rFonts w:cstheme="minorHAnsi"/>
      <w:b/>
      <w:i/>
    </w:rPr>
  </w:style>
  <w:style w:type="paragraph" w:styleId="Nadpis3">
    <w:name w:val="heading 3"/>
    <w:basedOn w:val="Normlny"/>
    <w:next w:val="Normlny"/>
    <w:link w:val="Nadpis3Char"/>
    <w:uiPriority w:val="9"/>
    <w:semiHidden/>
    <w:unhideWhenUsed/>
    <w:qFormat/>
    <w:rsid w:val="00E93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0365C"/>
    <w:rPr>
      <w:color w:val="0000FF" w:themeColor="hyperlink"/>
      <w:u w:val="single"/>
    </w:rPr>
  </w:style>
  <w:style w:type="paragraph" w:styleId="Odsekzoznamu">
    <w:name w:val="List Paragraph"/>
    <w:basedOn w:val="Normlny"/>
    <w:link w:val="OdsekzoznamuChar"/>
    <w:uiPriority w:val="34"/>
    <w:qFormat/>
    <w:rsid w:val="0050365C"/>
    <w:pPr>
      <w:ind w:left="720"/>
      <w:contextualSpacing/>
    </w:pPr>
    <w:rPr>
      <w:rFonts w:eastAsiaTheme="minorEastAsia"/>
      <w:lang w:eastAsia="sk-SK"/>
    </w:rPr>
  </w:style>
  <w:style w:type="paragraph" w:styleId="Bezriadkovania">
    <w:name w:val="No Spacing"/>
    <w:uiPriority w:val="1"/>
    <w:qFormat/>
    <w:rsid w:val="00F75672"/>
    <w:pPr>
      <w:spacing w:after="0" w:line="240" w:lineRule="auto"/>
    </w:pPr>
  </w:style>
  <w:style w:type="paragraph" w:customStyle="1" w:styleId="Odsekzoznamu1">
    <w:name w:val="Odsek zoznamu1"/>
    <w:basedOn w:val="Normlny"/>
    <w:uiPriority w:val="99"/>
    <w:rsid w:val="009E218A"/>
    <w:pPr>
      <w:ind w:left="720"/>
      <w:contextualSpacing/>
    </w:pPr>
    <w:rPr>
      <w:rFonts w:ascii="Calibri" w:eastAsia="Times New Roman" w:hAnsi="Calibri" w:cs="Times New Roman"/>
      <w:lang w:eastAsia="sk-SK"/>
    </w:rPr>
  </w:style>
  <w:style w:type="paragraph" w:styleId="Normlnywebov">
    <w:name w:val="Normal (Web)"/>
    <w:basedOn w:val="Normlny"/>
    <w:uiPriority w:val="99"/>
    <w:semiHidden/>
    <w:unhideWhenUsed/>
    <w:rsid w:val="00C908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CitciaHTML">
    <w:name w:val="HTML Cite"/>
    <w:basedOn w:val="Predvolenpsmoodseku"/>
    <w:uiPriority w:val="99"/>
    <w:semiHidden/>
    <w:unhideWhenUsed/>
    <w:rsid w:val="00C952E8"/>
    <w:rPr>
      <w:i/>
      <w:iCs/>
    </w:rPr>
  </w:style>
  <w:style w:type="paragraph" w:styleId="Hlavika">
    <w:name w:val="header"/>
    <w:basedOn w:val="Normlny"/>
    <w:link w:val="HlavikaChar"/>
    <w:uiPriority w:val="99"/>
    <w:unhideWhenUsed/>
    <w:rsid w:val="008F62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6210"/>
  </w:style>
  <w:style w:type="paragraph" w:styleId="Pta">
    <w:name w:val="footer"/>
    <w:basedOn w:val="Normlny"/>
    <w:link w:val="PtaChar"/>
    <w:uiPriority w:val="99"/>
    <w:unhideWhenUsed/>
    <w:rsid w:val="008F6210"/>
    <w:pPr>
      <w:tabs>
        <w:tab w:val="center" w:pos="4536"/>
        <w:tab w:val="right" w:pos="9072"/>
      </w:tabs>
      <w:spacing w:after="0" w:line="240" w:lineRule="auto"/>
    </w:pPr>
  </w:style>
  <w:style w:type="character" w:customStyle="1" w:styleId="PtaChar">
    <w:name w:val="Päta Char"/>
    <w:basedOn w:val="Predvolenpsmoodseku"/>
    <w:link w:val="Pta"/>
    <w:uiPriority w:val="99"/>
    <w:rsid w:val="008F6210"/>
  </w:style>
  <w:style w:type="character" w:styleId="Siln">
    <w:name w:val="Strong"/>
    <w:basedOn w:val="Predvolenpsmoodseku"/>
    <w:uiPriority w:val="22"/>
    <w:qFormat/>
    <w:rsid w:val="00EE5F34"/>
    <w:rPr>
      <w:b/>
      <w:bCs/>
    </w:rPr>
  </w:style>
  <w:style w:type="character" w:styleId="PouitHypertextovPrepojenie">
    <w:name w:val="FollowedHyperlink"/>
    <w:basedOn w:val="Predvolenpsmoodseku"/>
    <w:uiPriority w:val="99"/>
    <w:semiHidden/>
    <w:unhideWhenUsed/>
    <w:rsid w:val="00AC23E0"/>
    <w:rPr>
      <w:color w:val="800080" w:themeColor="followedHyperlink"/>
      <w:u w:val="single"/>
    </w:rPr>
  </w:style>
  <w:style w:type="character" w:customStyle="1" w:styleId="Nadpis1Char">
    <w:name w:val="Nadpis 1 Char"/>
    <w:basedOn w:val="Predvolenpsmoodseku"/>
    <w:link w:val="Nadpis1"/>
    <w:uiPriority w:val="9"/>
    <w:rsid w:val="00F22F65"/>
    <w:rPr>
      <w:rFonts w:eastAsia="Times New Roman" w:cs="Times New Roman"/>
      <w:iCs/>
      <w:sz w:val="28"/>
      <w:szCs w:val="28"/>
      <w:lang w:eastAsia="sk-SK"/>
    </w:rPr>
  </w:style>
  <w:style w:type="character" w:customStyle="1" w:styleId="H3Char">
    <w:name w:val="H3 Char"/>
    <w:basedOn w:val="Predvolenpsmoodseku"/>
    <w:link w:val="H3"/>
    <w:locked/>
    <w:rsid w:val="00E934DF"/>
    <w:rPr>
      <w:rFonts w:asciiTheme="majorHAnsi" w:eastAsiaTheme="majorEastAsia" w:hAnsiTheme="majorHAnsi" w:cstheme="majorBidi"/>
      <w:b/>
      <w:bCs/>
      <w:color w:val="4F81BD" w:themeColor="accent1"/>
      <w:lang w:val="en-US"/>
    </w:rPr>
  </w:style>
  <w:style w:type="paragraph" w:customStyle="1" w:styleId="H3">
    <w:name w:val="H3"/>
    <w:basedOn w:val="Nadpis3"/>
    <w:link w:val="H3Char"/>
    <w:qFormat/>
    <w:rsid w:val="00E934DF"/>
    <w:rPr>
      <w:lang w:val="en-US"/>
    </w:rPr>
  </w:style>
  <w:style w:type="character" w:customStyle="1" w:styleId="Nadpis3Char">
    <w:name w:val="Nadpis 3 Char"/>
    <w:basedOn w:val="Predvolenpsmoodseku"/>
    <w:link w:val="Nadpis3"/>
    <w:uiPriority w:val="9"/>
    <w:semiHidden/>
    <w:rsid w:val="00E934DF"/>
    <w:rPr>
      <w:rFonts w:asciiTheme="majorHAnsi" w:eastAsiaTheme="majorEastAsia" w:hAnsiTheme="majorHAnsi" w:cstheme="majorBidi"/>
      <w:b/>
      <w:bCs/>
      <w:color w:val="4F81BD" w:themeColor="accent1"/>
    </w:rPr>
  </w:style>
  <w:style w:type="character" w:customStyle="1" w:styleId="OdsekzoznamuChar">
    <w:name w:val="Odsek zoznamu Char"/>
    <w:link w:val="Odsekzoznamu"/>
    <w:uiPriority w:val="34"/>
    <w:locked/>
    <w:rsid w:val="0034218D"/>
    <w:rPr>
      <w:rFonts w:eastAsiaTheme="minorEastAsia"/>
      <w:lang w:eastAsia="sk-SK"/>
    </w:rPr>
  </w:style>
  <w:style w:type="character" w:styleId="Odkaznakomentr">
    <w:name w:val="annotation reference"/>
    <w:basedOn w:val="Predvolenpsmoodseku"/>
    <w:uiPriority w:val="99"/>
    <w:semiHidden/>
    <w:unhideWhenUsed/>
    <w:rsid w:val="0034218D"/>
    <w:rPr>
      <w:rFonts w:cs="Times New Roman"/>
      <w:sz w:val="16"/>
      <w:szCs w:val="16"/>
    </w:rPr>
  </w:style>
  <w:style w:type="paragraph" w:styleId="Textkomentra">
    <w:name w:val="annotation text"/>
    <w:basedOn w:val="Normlny"/>
    <w:link w:val="TextkomentraChar"/>
    <w:uiPriority w:val="99"/>
    <w:semiHidden/>
    <w:unhideWhenUsed/>
    <w:rsid w:val="0034218D"/>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semiHidden/>
    <w:rsid w:val="0034218D"/>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3421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18D"/>
    <w:rPr>
      <w:rFonts w:ascii="Tahoma" w:hAnsi="Tahoma" w:cs="Tahoma"/>
      <w:sz w:val="16"/>
      <w:szCs w:val="16"/>
    </w:rPr>
  </w:style>
  <w:style w:type="paragraph" w:customStyle="1" w:styleId="Default">
    <w:name w:val="Default"/>
    <w:rsid w:val="006A136B"/>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8F4673"/>
    <w:pPr>
      <w:overflowPunct/>
      <w:autoSpaceDE/>
      <w:autoSpaceDN/>
      <w:adjustRightInd/>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8F4673"/>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uiPriority w:val="99"/>
    <w:semiHidden/>
    <w:unhideWhenUsed/>
    <w:rsid w:val="004843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84362"/>
    <w:rPr>
      <w:sz w:val="20"/>
      <w:szCs w:val="20"/>
    </w:rPr>
  </w:style>
  <w:style w:type="character" w:styleId="Odkaznapoznmkupodiarou">
    <w:name w:val="footnote reference"/>
    <w:basedOn w:val="Predvolenpsmoodseku"/>
    <w:uiPriority w:val="99"/>
    <w:semiHidden/>
    <w:unhideWhenUsed/>
    <w:rsid w:val="00484362"/>
    <w:rPr>
      <w:vertAlign w:val="superscript"/>
    </w:rPr>
  </w:style>
  <w:style w:type="paragraph" w:styleId="Nzov">
    <w:name w:val="Title"/>
    <w:basedOn w:val="Normlny"/>
    <w:next w:val="Normlny"/>
    <w:link w:val="NzovChar"/>
    <w:uiPriority w:val="10"/>
    <w:qFormat/>
    <w:rsid w:val="00F22F65"/>
    <w:pPr>
      <w:spacing w:line="240" w:lineRule="auto"/>
      <w:jc w:val="both"/>
    </w:pPr>
    <w:rPr>
      <w:b/>
      <w:sz w:val="28"/>
      <w:szCs w:val="28"/>
    </w:rPr>
  </w:style>
  <w:style w:type="character" w:customStyle="1" w:styleId="NzovChar">
    <w:name w:val="Názov Char"/>
    <w:basedOn w:val="Predvolenpsmoodseku"/>
    <w:link w:val="Nzov"/>
    <w:uiPriority w:val="10"/>
    <w:rsid w:val="00F22F65"/>
    <w:rPr>
      <w:b/>
      <w:sz w:val="28"/>
      <w:szCs w:val="28"/>
    </w:rPr>
  </w:style>
  <w:style w:type="paragraph" w:customStyle="1" w:styleId="TEXTDOKUMENTU">
    <w:name w:val="TEXT DOKUMENTU"/>
    <w:basedOn w:val="Normlny"/>
    <w:link w:val="TEXTDOKUMENTUChar"/>
    <w:qFormat/>
    <w:rsid w:val="00892867"/>
    <w:pPr>
      <w:spacing w:before="240" w:after="120" w:line="360" w:lineRule="auto"/>
      <w:jc w:val="both"/>
    </w:pPr>
    <w:rPr>
      <w:rFonts w:eastAsia="Times New Roman" w:cs="Times New Roman"/>
      <w:iCs/>
      <w:lang w:eastAsia="sk-SK"/>
    </w:rPr>
  </w:style>
  <w:style w:type="paragraph" w:customStyle="1" w:styleId="Odrky">
    <w:name w:val="Odrážky"/>
    <w:basedOn w:val="Odsekzoznamu"/>
    <w:link w:val="OdrkyChar"/>
    <w:qFormat/>
    <w:rsid w:val="00762474"/>
    <w:pPr>
      <w:numPr>
        <w:numId w:val="1"/>
      </w:numPr>
      <w:spacing w:before="240" w:after="120" w:line="240" w:lineRule="auto"/>
      <w:ind w:left="568" w:hanging="284"/>
      <w:contextualSpacing w:val="0"/>
      <w:jc w:val="both"/>
    </w:pPr>
    <w:rPr>
      <w:rFonts w:cs="Times New Roman"/>
    </w:rPr>
  </w:style>
  <w:style w:type="character" w:customStyle="1" w:styleId="TEXTDOKUMENTUChar">
    <w:name w:val="TEXT DOKUMENTU Char"/>
    <w:basedOn w:val="Predvolenpsmoodseku"/>
    <w:link w:val="TEXTDOKUMENTU"/>
    <w:rsid w:val="00892867"/>
    <w:rPr>
      <w:rFonts w:eastAsia="Times New Roman" w:cs="Times New Roman"/>
      <w:iCs/>
      <w:lang w:eastAsia="sk-SK"/>
    </w:rPr>
  </w:style>
  <w:style w:type="character" w:customStyle="1" w:styleId="Nadpis2Char">
    <w:name w:val="Nadpis 2 Char"/>
    <w:basedOn w:val="Predvolenpsmoodseku"/>
    <w:link w:val="Nadpis2"/>
    <w:uiPriority w:val="9"/>
    <w:rsid w:val="00B87239"/>
    <w:rPr>
      <w:rFonts w:eastAsiaTheme="minorEastAsia" w:cstheme="minorHAnsi"/>
      <w:b/>
      <w:i/>
      <w:lang w:eastAsia="sk-SK"/>
    </w:rPr>
  </w:style>
  <w:style w:type="character" w:customStyle="1" w:styleId="OdrkyChar">
    <w:name w:val="Odrážky Char"/>
    <w:basedOn w:val="OdsekzoznamuChar"/>
    <w:link w:val="Odrky"/>
    <w:rsid w:val="00762474"/>
    <w:rPr>
      <w:rFonts w:eastAsiaTheme="minorEastAsia" w:cs="Times New Roman"/>
      <w:lang w:eastAsia="sk-SK"/>
    </w:rPr>
  </w:style>
  <w:style w:type="paragraph" w:styleId="Hlavikaobsahu">
    <w:name w:val="TOC Heading"/>
    <w:basedOn w:val="Nadpis1"/>
    <w:next w:val="Normlny"/>
    <w:uiPriority w:val="39"/>
    <w:unhideWhenUsed/>
    <w:qFormat/>
    <w:rsid w:val="002D0AD9"/>
    <w:pPr>
      <w:keepNext/>
      <w:keepLines/>
      <w:numPr>
        <w:numId w:val="0"/>
      </w:numPr>
      <w:spacing w:before="240" w:beforeAutospacing="0" w:after="0" w:afterAutospacing="0" w:line="259" w:lineRule="auto"/>
      <w:contextualSpacing w:val="0"/>
      <w:outlineLvl w:val="9"/>
    </w:pPr>
    <w:rPr>
      <w:rFonts w:asciiTheme="majorHAnsi" w:eastAsiaTheme="majorEastAsia" w:hAnsiTheme="majorHAnsi" w:cstheme="majorBidi"/>
      <w:iCs w:val="0"/>
      <w:color w:val="365F91" w:themeColor="accent1" w:themeShade="BF"/>
      <w:sz w:val="32"/>
      <w:szCs w:val="32"/>
    </w:rPr>
  </w:style>
  <w:style w:type="paragraph" w:styleId="Obsah1">
    <w:name w:val="toc 1"/>
    <w:basedOn w:val="Normlny"/>
    <w:next w:val="Normlny"/>
    <w:autoRedefine/>
    <w:uiPriority w:val="39"/>
    <w:unhideWhenUsed/>
    <w:rsid w:val="002D0AD9"/>
    <w:pPr>
      <w:spacing w:after="100"/>
    </w:pPr>
  </w:style>
  <w:style w:type="paragraph" w:styleId="Obsah2">
    <w:name w:val="toc 2"/>
    <w:basedOn w:val="Normlny"/>
    <w:next w:val="Normlny"/>
    <w:autoRedefine/>
    <w:uiPriority w:val="39"/>
    <w:unhideWhenUsed/>
    <w:rsid w:val="002D0AD9"/>
    <w:pPr>
      <w:spacing w:after="100"/>
      <w:ind w:left="220"/>
    </w:pPr>
  </w:style>
  <w:style w:type="paragraph" w:styleId="Obsah3">
    <w:name w:val="toc 3"/>
    <w:basedOn w:val="Normlny"/>
    <w:next w:val="Normlny"/>
    <w:autoRedefine/>
    <w:uiPriority w:val="39"/>
    <w:unhideWhenUsed/>
    <w:rsid w:val="002D0A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608">
      <w:bodyDiv w:val="1"/>
      <w:marLeft w:val="0"/>
      <w:marRight w:val="0"/>
      <w:marTop w:val="0"/>
      <w:marBottom w:val="0"/>
      <w:divBdr>
        <w:top w:val="none" w:sz="0" w:space="0" w:color="auto"/>
        <w:left w:val="none" w:sz="0" w:space="0" w:color="auto"/>
        <w:bottom w:val="none" w:sz="0" w:space="0" w:color="auto"/>
        <w:right w:val="none" w:sz="0" w:space="0" w:color="auto"/>
      </w:divBdr>
      <w:divsChild>
        <w:div w:id="2004425871">
          <w:marLeft w:val="547"/>
          <w:marRight w:val="0"/>
          <w:marTop w:val="106"/>
          <w:marBottom w:val="0"/>
          <w:divBdr>
            <w:top w:val="none" w:sz="0" w:space="0" w:color="auto"/>
            <w:left w:val="none" w:sz="0" w:space="0" w:color="auto"/>
            <w:bottom w:val="none" w:sz="0" w:space="0" w:color="auto"/>
            <w:right w:val="none" w:sz="0" w:space="0" w:color="auto"/>
          </w:divBdr>
        </w:div>
      </w:divsChild>
    </w:div>
    <w:div w:id="864945534">
      <w:bodyDiv w:val="1"/>
      <w:marLeft w:val="0"/>
      <w:marRight w:val="0"/>
      <w:marTop w:val="0"/>
      <w:marBottom w:val="0"/>
      <w:divBdr>
        <w:top w:val="none" w:sz="0" w:space="0" w:color="auto"/>
        <w:left w:val="none" w:sz="0" w:space="0" w:color="auto"/>
        <w:bottom w:val="none" w:sz="0" w:space="0" w:color="auto"/>
        <w:right w:val="none" w:sz="0" w:space="0" w:color="auto"/>
      </w:divBdr>
    </w:div>
    <w:div w:id="875199069">
      <w:bodyDiv w:val="1"/>
      <w:marLeft w:val="0"/>
      <w:marRight w:val="0"/>
      <w:marTop w:val="0"/>
      <w:marBottom w:val="0"/>
      <w:divBdr>
        <w:top w:val="none" w:sz="0" w:space="0" w:color="auto"/>
        <w:left w:val="none" w:sz="0" w:space="0" w:color="auto"/>
        <w:bottom w:val="none" w:sz="0" w:space="0" w:color="auto"/>
        <w:right w:val="none" w:sz="0" w:space="0" w:color="auto"/>
      </w:divBdr>
    </w:div>
    <w:div w:id="905651798">
      <w:bodyDiv w:val="1"/>
      <w:marLeft w:val="0"/>
      <w:marRight w:val="0"/>
      <w:marTop w:val="0"/>
      <w:marBottom w:val="0"/>
      <w:divBdr>
        <w:top w:val="none" w:sz="0" w:space="0" w:color="auto"/>
        <w:left w:val="none" w:sz="0" w:space="0" w:color="auto"/>
        <w:bottom w:val="none" w:sz="0" w:space="0" w:color="auto"/>
        <w:right w:val="none" w:sz="0" w:space="0" w:color="auto"/>
      </w:divBdr>
      <w:divsChild>
        <w:div w:id="1752698530">
          <w:marLeft w:val="0"/>
          <w:marRight w:val="0"/>
          <w:marTop w:val="115"/>
          <w:marBottom w:val="0"/>
          <w:divBdr>
            <w:top w:val="none" w:sz="0" w:space="0" w:color="auto"/>
            <w:left w:val="none" w:sz="0" w:space="0" w:color="auto"/>
            <w:bottom w:val="none" w:sz="0" w:space="0" w:color="auto"/>
            <w:right w:val="none" w:sz="0" w:space="0" w:color="auto"/>
          </w:divBdr>
        </w:div>
        <w:div w:id="1265113629">
          <w:marLeft w:val="0"/>
          <w:marRight w:val="0"/>
          <w:marTop w:val="115"/>
          <w:marBottom w:val="0"/>
          <w:divBdr>
            <w:top w:val="none" w:sz="0" w:space="0" w:color="auto"/>
            <w:left w:val="none" w:sz="0" w:space="0" w:color="auto"/>
            <w:bottom w:val="none" w:sz="0" w:space="0" w:color="auto"/>
            <w:right w:val="none" w:sz="0" w:space="0" w:color="auto"/>
          </w:divBdr>
        </w:div>
        <w:div w:id="1219823865">
          <w:marLeft w:val="0"/>
          <w:marRight w:val="0"/>
          <w:marTop w:val="115"/>
          <w:marBottom w:val="0"/>
          <w:divBdr>
            <w:top w:val="none" w:sz="0" w:space="0" w:color="auto"/>
            <w:left w:val="none" w:sz="0" w:space="0" w:color="auto"/>
            <w:bottom w:val="none" w:sz="0" w:space="0" w:color="auto"/>
            <w:right w:val="none" w:sz="0" w:space="0" w:color="auto"/>
          </w:divBdr>
        </w:div>
        <w:div w:id="382752837">
          <w:marLeft w:val="0"/>
          <w:marRight w:val="0"/>
          <w:marTop w:val="115"/>
          <w:marBottom w:val="0"/>
          <w:divBdr>
            <w:top w:val="none" w:sz="0" w:space="0" w:color="auto"/>
            <w:left w:val="none" w:sz="0" w:space="0" w:color="auto"/>
            <w:bottom w:val="none" w:sz="0" w:space="0" w:color="auto"/>
            <w:right w:val="none" w:sz="0" w:space="0" w:color="auto"/>
          </w:divBdr>
        </w:div>
        <w:div w:id="201598967">
          <w:marLeft w:val="0"/>
          <w:marRight w:val="0"/>
          <w:marTop w:val="115"/>
          <w:marBottom w:val="0"/>
          <w:divBdr>
            <w:top w:val="none" w:sz="0" w:space="0" w:color="auto"/>
            <w:left w:val="none" w:sz="0" w:space="0" w:color="auto"/>
            <w:bottom w:val="none" w:sz="0" w:space="0" w:color="auto"/>
            <w:right w:val="none" w:sz="0" w:space="0" w:color="auto"/>
          </w:divBdr>
        </w:div>
      </w:divsChild>
    </w:div>
    <w:div w:id="948774726">
      <w:bodyDiv w:val="1"/>
      <w:marLeft w:val="0"/>
      <w:marRight w:val="0"/>
      <w:marTop w:val="0"/>
      <w:marBottom w:val="0"/>
      <w:divBdr>
        <w:top w:val="none" w:sz="0" w:space="0" w:color="auto"/>
        <w:left w:val="none" w:sz="0" w:space="0" w:color="auto"/>
        <w:bottom w:val="none" w:sz="0" w:space="0" w:color="auto"/>
        <w:right w:val="none" w:sz="0" w:space="0" w:color="auto"/>
      </w:divBdr>
      <w:divsChild>
        <w:div w:id="1123960975">
          <w:marLeft w:val="547"/>
          <w:marRight w:val="0"/>
          <w:marTop w:val="144"/>
          <w:marBottom w:val="0"/>
          <w:divBdr>
            <w:top w:val="none" w:sz="0" w:space="0" w:color="auto"/>
            <w:left w:val="none" w:sz="0" w:space="0" w:color="auto"/>
            <w:bottom w:val="none" w:sz="0" w:space="0" w:color="auto"/>
            <w:right w:val="none" w:sz="0" w:space="0" w:color="auto"/>
          </w:divBdr>
        </w:div>
        <w:div w:id="1506896321">
          <w:marLeft w:val="547"/>
          <w:marRight w:val="0"/>
          <w:marTop w:val="134"/>
          <w:marBottom w:val="0"/>
          <w:divBdr>
            <w:top w:val="none" w:sz="0" w:space="0" w:color="auto"/>
            <w:left w:val="none" w:sz="0" w:space="0" w:color="auto"/>
            <w:bottom w:val="none" w:sz="0" w:space="0" w:color="auto"/>
            <w:right w:val="none" w:sz="0" w:space="0" w:color="auto"/>
          </w:divBdr>
        </w:div>
      </w:divsChild>
    </w:div>
    <w:div w:id="955133705">
      <w:bodyDiv w:val="1"/>
      <w:marLeft w:val="0"/>
      <w:marRight w:val="0"/>
      <w:marTop w:val="0"/>
      <w:marBottom w:val="0"/>
      <w:divBdr>
        <w:top w:val="none" w:sz="0" w:space="0" w:color="auto"/>
        <w:left w:val="none" w:sz="0" w:space="0" w:color="auto"/>
        <w:bottom w:val="none" w:sz="0" w:space="0" w:color="auto"/>
        <w:right w:val="none" w:sz="0" w:space="0" w:color="auto"/>
      </w:divBdr>
    </w:div>
    <w:div w:id="1339578712">
      <w:bodyDiv w:val="1"/>
      <w:marLeft w:val="0"/>
      <w:marRight w:val="0"/>
      <w:marTop w:val="0"/>
      <w:marBottom w:val="0"/>
      <w:divBdr>
        <w:top w:val="none" w:sz="0" w:space="0" w:color="auto"/>
        <w:left w:val="none" w:sz="0" w:space="0" w:color="auto"/>
        <w:bottom w:val="none" w:sz="0" w:space="0" w:color="auto"/>
        <w:right w:val="none" w:sz="0" w:space="0" w:color="auto"/>
      </w:divBdr>
      <w:divsChild>
        <w:div w:id="235283702">
          <w:marLeft w:val="547"/>
          <w:marRight w:val="0"/>
          <w:marTop w:val="115"/>
          <w:marBottom w:val="0"/>
          <w:divBdr>
            <w:top w:val="none" w:sz="0" w:space="0" w:color="auto"/>
            <w:left w:val="none" w:sz="0" w:space="0" w:color="auto"/>
            <w:bottom w:val="none" w:sz="0" w:space="0" w:color="auto"/>
            <w:right w:val="none" w:sz="0" w:space="0" w:color="auto"/>
          </w:divBdr>
        </w:div>
        <w:div w:id="347174790">
          <w:marLeft w:val="547"/>
          <w:marRight w:val="0"/>
          <w:marTop w:val="115"/>
          <w:marBottom w:val="0"/>
          <w:divBdr>
            <w:top w:val="none" w:sz="0" w:space="0" w:color="auto"/>
            <w:left w:val="none" w:sz="0" w:space="0" w:color="auto"/>
            <w:bottom w:val="none" w:sz="0" w:space="0" w:color="auto"/>
            <w:right w:val="none" w:sz="0" w:space="0" w:color="auto"/>
          </w:divBdr>
        </w:div>
        <w:div w:id="1109855349">
          <w:marLeft w:val="547"/>
          <w:marRight w:val="0"/>
          <w:marTop w:val="115"/>
          <w:marBottom w:val="0"/>
          <w:divBdr>
            <w:top w:val="none" w:sz="0" w:space="0" w:color="auto"/>
            <w:left w:val="none" w:sz="0" w:space="0" w:color="auto"/>
            <w:bottom w:val="none" w:sz="0" w:space="0" w:color="auto"/>
            <w:right w:val="none" w:sz="0" w:space="0" w:color="auto"/>
          </w:divBdr>
        </w:div>
        <w:div w:id="1576625982">
          <w:marLeft w:val="547"/>
          <w:marRight w:val="0"/>
          <w:marTop w:val="115"/>
          <w:marBottom w:val="0"/>
          <w:divBdr>
            <w:top w:val="none" w:sz="0" w:space="0" w:color="auto"/>
            <w:left w:val="none" w:sz="0" w:space="0" w:color="auto"/>
            <w:bottom w:val="none" w:sz="0" w:space="0" w:color="auto"/>
            <w:right w:val="none" w:sz="0" w:space="0" w:color="auto"/>
          </w:divBdr>
        </w:div>
      </w:divsChild>
    </w:div>
    <w:div w:id="1406612654">
      <w:bodyDiv w:val="1"/>
      <w:marLeft w:val="0"/>
      <w:marRight w:val="0"/>
      <w:marTop w:val="0"/>
      <w:marBottom w:val="0"/>
      <w:divBdr>
        <w:top w:val="none" w:sz="0" w:space="0" w:color="auto"/>
        <w:left w:val="none" w:sz="0" w:space="0" w:color="auto"/>
        <w:bottom w:val="none" w:sz="0" w:space="0" w:color="auto"/>
        <w:right w:val="none" w:sz="0" w:space="0" w:color="auto"/>
      </w:divBdr>
      <w:divsChild>
        <w:div w:id="106897482">
          <w:marLeft w:val="547"/>
          <w:marRight w:val="0"/>
          <w:marTop w:val="86"/>
          <w:marBottom w:val="0"/>
          <w:divBdr>
            <w:top w:val="none" w:sz="0" w:space="0" w:color="auto"/>
            <w:left w:val="none" w:sz="0" w:space="0" w:color="auto"/>
            <w:bottom w:val="none" w:sz="0" w:space="0" w:color="auto"/>
            <w:right w:val="none" w:sz="0" w:space="0" w:color="auto"/>
          </w:divBdr>
        </w:div>
        <w:div w:id="1841771793">
          <w:marLeft w:val="547"/>
          <w:marRight w:val="0"/>
          <w:marTop w:val="86"/>
          <w:marBottom w:val="0"/>
          <w:divBdr>
            <w:top w:val="none" w:sz="0" w:space="0" w:color="auto"/>
            <w:left w:val="none" w:sz="0" w:space="0" w:color="auto"/>
            <w:bottom w:val="none" w:sz="0" w:space="0" w:color="auto"/>
            <w:right w:val="none" w:sz="0" w:space="0" w:color="auto"/>
          </w:divBdr>
        </w:div>
      </w:divsChild>
    </w:div>
    <w:div w:id="1410418213">
      <w:bodyDiv w:val="1"/>
      <w:marLeft w:val="0"/>
      <w:marRight w:val="0"/>
      <w:marTop w:val="0"/>
      <w:marBottom w:val="0"/>
      <w:divBdr>
        <w:top w:val="none" w:sz="0" w:space="0" w:color="auto"/>
        <w:left w:val="none" w:sz="0" w:space="0" w:color="auto"/>
        <w:bottom w:val="none" w:sz="0" w:space="0" w:color="auto"/>
        <w:right w:val="none" w:sz="0" w:space="0" w:color="auto"/>
      </w:divBdr>
    </w:div>
    <w:div w:id="1565214985">
      <w:bodyDiv w:val="1"/>
      <w:marLeft w:val="0"/>
      <w:marRight w:val="0"/>
      <w:marTop w:val="0"/>
      <w:marBottom w:val="0"/>
      <w:divBdr>
        <w:top w:val="none" w:sz="0" w:space="0" w:color="auto"/>
        <w:left w:val="none" w:sz="0" w:space="0" w:color="auto"/>
        <w:bottom w:val="none" w:sz="0" w:space="0" w:color="auto"/>
        <w:right w:val="none" w:sz="0" w:space="0" w:color="auto"/>
      </w:divBdr>
      <w:divsChild>
        <w:div w:id="1568683797">
          <w:marLeft w:val="547"/>
          <w:marRight w:val="0"/>
          <w:marTop w:val="115"/>
          <w:marBottom w:val="0"/>
          <w:divBdr>
            <w:top w:val="none" w:sz="0" w:space="0" w:color="auto"/>
            <w:left w:val="none" w:sz="0" w:space="0" w:color="auto"/>
            <w:bottom w:val="none" w:sz="0" w:space="0" w:color="auto"/>
            <w:right w:val="none" w:sz="0" w:space="0" w:color="auto"/>
          </w:divBdr>
        </w:div>
        <w:div w:id="781922423">
          <w:marLeft w:val="547"/>
          <w:marRight w:val="0"/>
          <w:marTop w:val="115"/>
          <w:marBottom w:val="0"/>
          <w:divBdr>
            <w:top w:val="none" w:sz="0" w:space="0" w:color="auto"/>
            <w:left w:val="none" w:sz="0" w:space="0" w:color="auto"/>
            <w:bottom w:val="none" w:sz="0" w:space="0" w:color="auto"/>
            <w:right w:val="none" w:sz="0" w:space="0" w:color="auto"/>
          </w:divBdr>
        </w:div>
        <w:div w:id="119806807">
          <w:marLeft w:val="547"/>
          <w:marRight w:val="0"/>
          <w:marTop w:val="115"/>
          <w:marBottom w:val="0"/>
          <w:divBdr>
            <w:top w:val="none" w:sz="0" w:space="0" w:color="auto"/>
            <w:left w:val="none" w:sz="0" w:space="0" w:color="auto"/>
            <w:bottom w:val="none" w:sz="0" w:space="0" w:color="auto"/>
            <w:right w:val="none" w:sz="0" w:space="0" w:color="auto"/>
          </w:divBdr>
        </w:div>
        <w:div w:id="1286156326">
          <w:marLeft w:val="547"/>
          <w:marRight w:val="0"/>
          <w:marTop w:val="115"/>
          <w:marBottom w:val="0"/>
          <w:divBdr>
            <w:top w:val="none" w:sz="0" w:space="0" w:color="auto"/>
            <w:left w:val="none" w:sz="0" w:space="0" w:color="auto"/>
            <w:bottom w:val="none" w:sz="0" w:space="0" w:color="auto"/>
            <w:right w:val="none" w:sz="0" w:space="0" w:color="auto"/>
          </w:divBdr>
        </w:div>
        <w:div w:id="1294403110">
          <w:marLeft w:val="547"/>
          <w:marRight w:val="0"/>
          <w:marTop w:val="115"/>
          <w:marBottom w:val="0"/>
          <w:divBdr>
            <w:top w:val="none" w:sz="0" w:space="0" w:color="auto"/>
            <w:left w:val="none" w:sz="0" w:space="0" w:color="auto"/>
            <w:bottom w:val="none" w:sz="0" w:space="0" w:color="auto"/>
            <w:right w:val="none" w:sz="0" w:space="0" w:color="auto"/>
          </w:divBdr>
        </w:div>
      </w:divsChild>
    </w:div>
    <w:div w:id="1866554506">
      <w:bodyDiv w:val="1"/>
      <w:marLeft w:val="0"/>
      <w:marRight w:val="0"/>
      <w:marTop w:val="0"/>
      <w:marBottom w:val="0"/>
      <w:divBdr>
        <w:top w:val="none" w:sz="0" w:space="0" w:color="auto"/>
        <w:left w:val="none" w:sz="0" w:space="0" w:color="auto"/>
        <w:bottom w:val="none" w:sz="0" w:space="0" w:color="auto"/>
        <w:right w:val="none" w:sz="0" w:space="0" w:color="auto"/>
      </w:divBdr>
      <w:divsChild>
        <w:div w:id="1022390564">
          <w:marLeft w:val="0"/>
          <w:marRight w:val="0"/>
          <w:marTop w:val="86"/>
          <w:marBottom w:val="0"/>
          <w:divBdr>
            <w:top w:val="none" w:sz="0" w:space="0" w:color="auto"/>
            <w:left w:val="none" w:sz="0" w:space="0" w:color="auto"/>
            <w:bottom w:val="none" w:sz="0" w:space="0" w:color="auto"/>
            <w:right w:val="none" w:sz="0" w:space="0" w:color="auto"/>
          </w:divBdr>
        </w:div>
        <w:div w:id="1619216751">
          <w:marLeft w:val="0"/>
          <w:marRight w:val="0"/>
          <w:marTop w:val="86"/>
          <w:marBottom w:val="0"/>
          <w:divBdr>
            <w:top w:val="none" w:sz="0" w:space="0" w:color="auto"/>
            <w:left w:val="none" w:sz="0" w:space="0" w:color="auto"/>
            <w:bottom w:val="none" w:sz="0" w:space="0" w:color="auto"/>
            <w:right w:val="none" w:sz="0" w:space="0" w:color="auto"/>
          </w:divBdr>
        </w:div>
        <w:div w:id="2101103614">
          <w:marLeft w:val="0"/>
          <w:marRight w:val="0"/>
          <w:marTop w:val="86"/>
          <w:marBottom w:val="0"/>
          <w:divBdr>
            <w:top w:val="none" w:sz="0" w:space="0" w:color="auto"/>
            <w:left w:val="none" w:sz="0" w:space="0" w:color="auto"/>
            <w:bottom w:val="none" w:sz="0" w:space="0" w:color="auto"/>
            <w:right w:val="none" w:sz="0" w:space="0" w:color="auto"/>
          </w:divBdr>
        </w:div>
      </w:divsChild>
    </w:div>
    <w:div w:id="1866870375">
      <w:bodyDiv w:val="1"/>
      <w:marLeft w:val="0"/>
      <w:marRight w:val="0"/>
      <w:marTop w:val="0"/>
      <w:marBottom w:val="0"/>
      <w:divBdr>
        <w:top w:val="none" w:sz="0" w:space="0" w:color="auto"/>
        <w:left w:val="none" w:sz="0" w:space="0" w:color="auto"/>
        <w:bottom w:val="none" w:sz="0" w:space="0" w:color="auto"/>
        <w:right w:val="none" w:sz="0" w:space="0" w:color="auto"/>
      </w:divBdr>
      <w:divsChild>
        <w:div w:id="708840400">
          <w:marLeft w:val="547"/>
          <w:marRight w:val="0"/>
          <w:marTop w:val="115"/>
          <w:marBottom w:val="0"/>
          <w:divBdr>
            <w:top w:val="none" w:sz="0" w:space="0" w:color="auto"/>
            <w:left w:val="none" w:sz="0" w:space="0" w:color="auto"/>
            <w:bottom w:val="none" w:sz="0" w:space="0" w:color="auto"/>
            <w:right w:val="none" w:sz="0" w:space="0" w:color="auto"/>
          </w:divBdr>
        </w:div>
        <w:div w:id="461535031">
          <w:marLeft w:val="547"/>
          <w:marRight w:val="0"/>
          <w:marTop w:val="115"/>
          <w:marBottom w:val="0"/>
          <w:divBdr>
            <w:top w:val="none" w:sz="0" w:space="0" w:color="auto"/>
            <w:left w:val="none" w:sz="0" w:space="0" w:color="auto"/>
            <w:bottom w:val="none" w:sz="0" w:space="0" w:color="auto"/>
            <w:right w:val="none" w:sz="0" w:space="0" w:color="auto"/>
          </w:divBdr>
        </w:div>
        <w:div w:id="939066403">
          <w:marLeft w:val="547"/>
          <w:marRight w:val="0"/>
          <w:marTop w:val="115"/>
          <w:marBottom w:val="0"/>
          <w:divBdr>
            <w:top w:val="none" w:sz="0" w:space="0" w:color="auto"/>
            <w:left w:val="none" w:sz="0" w:space="0" w:color="auto"/>
            <w:bottom w:val="none" w:sz="0" w:space="0" w:color="auto"/>
            <w:right w:val="none" w:sz="0" w:space="0" w:color="auto"/>
          </w:divBdr>
        </w:div>
        <w:div w:id="1041516398">
          <w:marLeft w:val="547"/>
          <w:marRight w:val="0"/>
          <w:marTop w:val="115"/>
          <w:marBottom w:val="0"/>
          <w:divBdr>
            <w:top w:val="none" w:sz="0" w:space="0" w:color="auto"/>
            <w:left w:val="none" w:sz="0" w:space="0" w:color="auto"/>
            <w:bottom w:val="none" w:sz="0" w:space="0" w:color="auto"/>
            <w:right w:val="none" w:sz="0" w:space="0" w:color="auto"/>
          </w:divBdr>
        </w:div>
        <w:div w:id="1742172364">
          <w:marLeft w:val="547"/>
          <w:marRight w:val="0"/>
          <w:marTop w:val="115"/>
          <w:marBottom w:val="0"/>
          <w:divBdr>
            <w:top w:val="none" w:sz="0" w:space="0" w:color="auto"/>
            <w:left w:val="none" w:sz="0" w:space="0" w:color="auto"/>
            <w:bottom w:val="none" w:sz="0" w:space="0" w:color="auto"/>
            <w:right w:val="none" w:sz="0" w:space="0" w:color="auto"/>
          </w:divBdr>
        </w:div>
      </w:divsChild>
    </w:div>
    <w:div w:id="1909149518">
      <w:bodyDiv w:val="1"/>
      <w:marLeft w:val="0"/>
      <w:marRight w:val="0"/>
      <w:marTop w:val="0"/>
      <w:marBottom w:val="0"/>
      <w:divBdr>
        <w:top w:val="none" w:sz="0" w:space="0" w:color="auto"/>
        <w:left w:val="none" w:sz="0" w:space="0" w:color="auto"/>
        <w:bottom w:val="none" w:sz="0" w:space="0" w:color="auto"/>
        <w:right w:val="none" w:sz="0" w:space="0" w:color="auto"/>
      </w:divBdr>
      <w:divsChild>
        <w:div w:id="1336958857">
          <w:marLeft w:val="576"/>
          <w:marRight w:val="0"/>
          <w:marTop w:val="120"/>
          <w:marBottom w:val="0"/>
          <w:divBdr>
            <w:top w:val="none" w:sz="0" w:space="0" w:color="auto"/>
            <w:left w:val="none" w:sz="0" w:space="0" w:color="auto"/>
            <w:bottom w:val="none" w:sz="0" w:space="0" w:color="auto"/>
            <w:right w:val="none" w:sz="0" w:space="0" w:color="auto"/>
          </w:divBdr>
        </w:div>
        <w:div w:id="545994627">
          <w:marLeft w:val="576"/>
          <w:marRight w:val="0"/>
          <w:marTop w:val="120"/>
          <w:marBottom w:val="0"/>
          <w:divBdr>
            <w:top w:val="none" w:sz="0" w:space="0" w:color="auto"/>
            <w:left w:val="none" w:sz="0" w:space="0" w:color="auto"/>
            <w:bottom w:val="none" w:sz="0" w:space="0" w:color="auto"/>
            <w:right w:val="none" w:sz="0" w:space="0" w:color="auto"/>
          </w:divBdr>
        </w:div>
        <w:div w:id="280307523">
          <w:marLeft w:val="576"/>
          <w:marRight w:val="0"/>
          <w:marTop w:val="120"/>
          <w:marBottom w:val="0"/>
          <w:divBdr>
            <w:top w:val="none" w:sz="0" w:space="0" w:color="auto"/>
            <w:left w:val="none" w:sz="0" w:space="0" w:color="auto"/>
            <w:bottom w:val="none" w:sz="0" w:space="0" w:color="auto"/>
            <w:right w:val="none" w:sz="0" w:space="0" w:color="auto"/>
          </w:divBdr>
        </w:div>
        <w:div w:id="177892922">
          <w:marLeft w:val="576"/>
          <w:marRight w:val="0"/>
          <w:marTop w:val="120"/>
          <w:marBottom w:val="0"/>
          <w:divBdr>
            <w:top w:val="none" w:sz="0" w:space="0" w:color="auto"/>
            <w:left w:val="none" w:sz="0" w:space="0" w:color="auto"/>
            <w:bottom w:val="none" w:sz="0" w:space="0" w:color="auto"/>
            <w:right w:val="none" w:sz="0" w:space="0" w:color="auto"/>
          </w:divBdr>
        </w:div>
        <w:div w:id="452603048">
          <w:marLeft w:val="576"/>
          <w:marRight w:val="0"/>
          <w:marTop w:val="120"/>
          <w:marBottom w:val="0"/>
          <w:divBdr>
            <w:top w:val="none" w:sz="0" w:space="0" w:color="auto"/>
            <w:left w:val="none" w:sz="0" w:space="0" w:color="auto"/>
            <w:bottom w:val="none" w:sz="0" w:space="0" w:color="auto"/>
            <w:right w:val="none" w:sz="0" w:space="0" w:color="auto"/>
          </w:divBdr>
        </w:div>
        <w:div w:id="1263682815">
          <w:marLeft w:val="576"/>
          <w:marRight w:val="0"/>
          <w:marTop w:val="120"/>
          <w:marBottom w:val="0"/>
          <w:divBdr>
            <w:top w:val="none" w:sz="0" w:space="0" w:color="auto"/>
            <w:left w:val="none" w:sz="0" w:space="0" w:color="auto"/>
            <w:bottom w:val="none" w:sz="0" w:space="0" w:color="auto"/>
            <w:right w:val="none" w:sz="0" w:space="0" w:color="auto"/>
          </w:divBdr>
        </w:div>
        <w:div w:id="844365854">
          <w:marLeft w:val="576"/>
          <w:marRight w:val="0"/>
          <w:marTop w:val="120"/>
          <w:marBottom w:val="0"/>
          <w:divBdr>
            <w:top w:val="none" w:sz="0" w:space="0" w:color="auto"/>
            <w:left w:val="none" w:sz="0" w:space="0" w:color="auto"/>
            <w:bottom w:val="none" w:sz="0" w:space="0" w:color="auto"/>
            <w:right w:val="none" w:sz="0" w:space="0" w:color="auto"/>
          </w:divBdr>
        </w:div>
        <w:div w:id="678846847">
          <w:marLeft w:val="576"/>
          <w:marRight w:val="0"/>
          <w:marTop w:val="120"/>
          <w:marBottom w:val="0"/>
          <w:divBdr>
            <w:top w:val="none" w:sz="0" w:space="0" w:color="auto"/>
            <w:left w:val="none" w:sz="0" w:space="0" w:color="auto"/>
            <w:bottom w:val="none" w:sz="0" w:space="0" w:color="auto"/>
            <w:right w:val="none" w:sz="0" w:space="0" w:color="auto"/>
          </w:divBdr>
        </w:div>
      </w:divsChild>
    </w:div>
    <w:div w:id="2007434019">
      <w:bodyDiv w:val="1"/>
      <w:marLeft w:val="0"/>
      <w:marRight w:val="0"/>
      <w:marTop w:val="0"/>
      <w:marBottom w:val="0"/>
      <w:divBdr>
        <w:top w:val="none" w:sz="0" w:space="0" w:color="auto"/>
        <w:left w:val="none" w:sz="0" w:space="0" w:color="auto"/>
        <w:bottom w:val="none" w:sz="0" w:space="0" w:color="auto"/>
        <w:right w:val="none" w:sz="0" w:space="0" w:color="auto"/>
      </w:divBdr>
      <w:divsChild>
        <w:div w:id="70734044">
          <w:marLeft w:val="0"/>
          <w:marRight w:val="0"/>
          <w:marTop w:val="0"/>
          <w:marBottom w:val="0"/>
          <w:divBdr>
            <w:top w:val="none" w:sz="0" w:space="0" w:color="auto"/>
            <w:left w:val="none" w:sz="0" w:space="0" w:color="auto"/>
            <w:bottom w:val="none" w:sz="0" w:space="0" w:color="auto"/>
            <w:right w:val="none" w:sz="0" w:space="0" w:color="auto"/>
          </w:divBdr>
        </w:div>
        <w:div w:id="690953639">
          <w:marLeft w:val="0"/>
          <w:marRight w:val="0"/>
          <w:marTop w:val="0"/>
          <w:marBottom w:val="0"/>
          <w:divBdr>
            <w:top w:val="none" w:sz="0" w:space="0" w:color="auto"/>
            <w:left w:val="none" w:sz="0" w:space="0" w:color="auto"/>
            <w:bottom w:val="none" w:sz="0" w:space="0" w:color="auto"/>
            <w:right w:val="none" w:sz="0" w:space="0" w:color="auto"/>
          </w:divBdr>
        </w:div>
        <w:div w:id="843284337">
          <w:marLeft w:val="720"/>
          <w:marRight w:val="0"/>
          <w:marTop w:val="0"/>
          <w:marBottom w:val="200"/>
          <w:divBdr>
            <w:top w:val="none" w:sz="0" w:space="0" w:color="auto"/>
            <w:left w:val="none" w:sz="0" w:space="0" w:color="auto"/>
            <w:bottom w:val="none" w:sz="0" w:space="0" w:color="auto"/>
            <w:right w:val="none" w:sz="0" w:space="0" w:color="auto"/>
          </w:divBdr>
        </w:div>
        <w:div w:id="791442216">
          <w:marLeft w:val="720"/>
          <w:marRight w:val="0"/>
          <w:marTop w:val="0"/>
          <w:marBottom w:val="200"/>
          <w:divBdr>
            <w:top w:val="none" w:sz="0" w:space="0" w:color="auto"/>
            <w:left w:val="none" w:sz="0" w:space="0" w:color="auto"/>
            <w:bottom w:val="none" w:sz="0" w:space="0" w:color="auto"/>
            <w:right w:val="none" w:sz="0" w:space="0" w:color="auto"/>
          </w:divBdr>
        </w:div>
        <w:div w:id="1656106201">
          <w:marLeft w:val="720"/>
          <w:marRight w:val="0"/>
          <w:marTop w:val="0"/>
          <w:marBottom w:val="200"/>
          <w:divBdr>
            <w:top w:val="none" w:sz="0" w:space="0" w:color="auto"/>
            <w:left w:val="none" w:sz="0" w:space="0" w:color="auto"/>
            <w:bottom w:val="none" w:sz="0" w:space="0" w:color="auto"/>
            <w:right w:val="none" w:sz="0" w:space="0" w:color="auto"/>
          </w:divBdr>
        </w:div>
        <w:div w:id="522670917">
          <w:marLeft w:val="720"/>
          <w:marRight w:val="0"/>
          <w:marTop w:val="0"/>
          <w:marBottom w:val="200"/>
          <w:divBdr>
            <w:top w:val="none" w:sz="0" w:space="0" w:color="auto"/>
            <w:left w:val="none" w:sz="0" w:space="0" w:color="auto"/>
            <w:bottom w:val="none" w:sz="0" w:space="0" w:color="auto"/>
            <w:right w:val="none" w:sz="0" w:space="0" w:color="auto"/>
          </w:divBdr>
        </w:div>
        <w:div w:id="275143561">
          <w:marLeft w:val="720"/>
          <w:marRight w:val="0"/>
          <w:marTop w:val="0"/>
          <w:marBottom w:val="200"/>
          <w:divBdr>
            <w:top w:val="none" w:sz="0" w:space="0" w:color="auto"/>
            <w:left w:val="none" w:sz="0" w:space="0" w:color="auto"/>
            <w:bottom w:val="none" w:sz="0" w:space="0" w:color="auto"/>
            <w:right w:val="none" w:sz="0" w:space="0" w:color="auto"/>
          </w:divBdr>
        </w:div>
        <w:div w:id="922957440">
          <w:marLeft w:val="720"/>
          <w:marRight w:val="0"/>
          <w:marTop w:val="0"/>
          <w:marBottom w:val="200"/>
          <w:divBdr>
            <w:top w:val="none" w:sz="0" w:space="0" w:color="auto"/>
            <w:left w:val="none" w:sz="0" w:space="0" w:color="auto"/>
            <w:bottom w:val="none" w:sz="0" w:space="0" w:color="auto"/>
            <w:right w:val="none" w:sz="0" w:space="0" w:color="auto"/>
          </w:divBdr>
        </w:div>
        <w:div w:id="1962032282">
          <w:marLeft w:val="720"/>
          <w:marRight w:val="0"/>
          <w:marTop w:val="0"/>
          <w:marBottom w:val="200"/>
          <w:divBdr>
            <w:top w:val="none" w:sz="0" w:space="0" w:color="auto"/>
            <w:left w:val="none" w:sz="0" w:space="0" w:color="auto"/>
            <w:bottom w:val="none" w:sz="0" w:space="0" w:color="auto"/>
            <w:right w:val="none" w:sz="0" w:space="0" w:color="auto"/>
          </w:divBdr>
        </w:div>
        <w:div w:id="2035687045">
          <w:marLeft w:val="360"/>
          <w:marRight w:val="0"/>
          <w:marTop w:val="0"/>
          <w:marBottom w:val="0"/>
          <w:divBdr>
            <w:top w:val="none" w:sz="0" w:space="0" w:color="auto"/>
            <w:left w:val="none" w:sz="0" w:space="0" w:color="auto"/>
            <w:bottom w:val="none" w:sz="0" w:space="0" w:color="auto"/>
            <w:right w:val="none" w:sz="0" w:space="0" w:color="auto"/>
          </w:divBdr>
        </w:div>
      </w:divsChild>
    </w:div>
    <w:div w:id="21389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ocial/main.jsp?catId=1223&amp;langId=en&amp;moreDocuments=yes" TargetMode="External"/><Relationship Id="rId18" Type="http://schemas.openxmlformats.org/officeDocument/2006/relationships/hyperlink" Target="http://www.oecd.org/skills/piaac/publications.htm" TargetMode="External"/><Relationship Id="rId3" Type="http://schemas.openxmlformats.org/officeDocument/2006/relationships/styles" Target="styles.xml"/><Relationship Id="rId21" Type="http://schemas.openxmlformats.org/officeDocument/2006/relationships/hyperlink" Target="https://ec.europa.eu/search/?QueryText=PIAAC&amp;op=Search&amp;swlang=en&amp;form_build_id=form-XmXqghke5-OH8bBHduhRyNvdiNSDYm_pJi7pE58_hdk&amp;form_id=nexteuropa_europa_search_search_form" TargetMode="External"/><Relationship Id="rId7" Type="http://schemas.openxmlformats.org/officeDocument/2006/relationships/footnotes" Target="footnotes.xml"/><Relationship Id="rId12" Type="http://schemas.openxmlformats.org/officeDocument/2006/relationships/hyperlink" Target="http://ec.europa.eu/education/policy/strategic-framework/skills-development_en" TargetMode="External"/><Relationship Id="rId17" Type="http://schemas.openxmlformats.org/officeDocument/2006/relationships/hyperlink" Target="http://www.minedu.sk/data/att/7243.pdf" TargetMode="External"/><Relationship Id="rId2" Type="http://schemas.openxmlformats.org/officeDocument/2006/relationships/numbering" Target="numbering.xml"/><Relationship Id="rId16" Type="http://schemas.openxmlformats.org/officeDocument/2006/relationships/hyperlink" Target="http://www.rokovania.sk/Rokovanie.aspx/BodRokovaniaDetail?idMaterial=27550" TargetMode="External"/><Relationship Id="rId20" Type="http://schemas.openxmlformats.org/officeDocument/2006/relationships/hyperlink" Target="http://europa.eu/rapid/press-release_MEMO-13-860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rapid/press-release_IP-13-922_en.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kovania.sk/Rokovanie.aspx/BodRokovaniaDetail?idMaterial=26739" TargetMode="External"/><Relationship Id="rId23" Type="http://schemas.openxmlformats.org/officeDocument/2006/relationships/fontTable" Target="fontTable.xml"/><Relationship Id="rId10" Type="http://schemas.openxmlformats.org/officeDocument/2006/relationships/hyperlink" Target="http://www.oecd.org/skills/ESonline-assessment/abouteducationskillsonline/EducationSkillsOnline_Info_Slovak.pdf" TargetMode="External"/><Relationship Id="rId19" Type="http://schemas.openxmlformats.org/officeDocument/2006/relationships/hyperlink" Target="https://www.oecd-ilibrary.org/education/adult-skills-in-focus_24121401" TargetMode="External"/><Relationship Id="rId4" Type="http://schemas.microsoft.com/office/2007/relationships/stylesWithEffects" Target="stylesWithEffects.xml"/><Relationship Id="rId9" Type="http://schemas.openxmlformats.org/officeDocument/2006/relationships/hyperlink" Target="http://www.oecd.org/skills/ESonline-assessment/" TargetMode="External"/><Relationship Id="rId14" Type="http://schemas.openxmlformats.org/officeDocument/2006/relationships/hyperlink" Target="http://ec.europa.eu/social/main.jsp?catId=1223&amp;intPageId=4320&amp;langId=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eepeek.com/Digital-Asset-Management/oecd/economics/oecd-economic-surveys-slovak-republic-2017_eco_surveys-svk-2017-en#page1" TargetMode="External"/><Relationship Id="rId3" Type="http://schemas.openxmlformats.org/officeDocument/2006/relationships/hyperlink" Target="https://www.minedu.sk/data/att/7243.pdf" TargetMode="External"/><Relationship Id="rId7" Type="http://schemas.openxmlformats.org/officeDocument/2006/relationships/hyperlink" Target="http://www.oecd.org/skills/piaac/SkillsOutlook_2013_ebook.pdf" TargetMode="External"/><Relationship Id="rId2" Type="http://schemas.openxmlformats.org/officeDocument/2006/relationships/hyperlink" Target="http://www.oecd.org/skills/piaac/aboutpiaac.htm" TargetMode="External"/><Relationship Id="rId1" Type="http://schemas.openxmlformats.org/officeDocument/2006/relationships/hyperlink" Target="http://skills.oecd.org/skillsoutlook.html" TargetMode="External"/><Relationship Id="rId6" Type="http://schemas.openxmlformats.org/officeDocument/2006/relationships/hyperlink" Target="http://www.oecd.org/skills/piaac/SkillsOutlook_2013_ebook.pdf" TargetMode="External"/><Relationship Id="rId5" Type="http://schemas.openxmlformats.org/officeDocument/2006/relationships/hyperlink" Target="http://www.oecd.org/skills/piaac/publications.htm" TargetMode="External"/><Relationship Id="rId4" Type="http://schemas.openxmlformats.org/officeDocument/2006/relationships/hyperlink" Target="https://www.minedu.sk/program-medzinarodneho-hodnotenia-kompetencii-dospelych-piaac/" TargetMode="External"/><Relationship Id="rId9" Type="http://schemas.openxmlformats.org/officeDocument/2006/relationships/hyperlink" Target="http://www.oecd-ilibrary.org/docserver/download/72c55c64-en.pdf?expires=1509471542&amp;id=id&amp;accname=guest&amp;checksum=000CB17279065E95ABA17501AF92F70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14FC5-ECBD-417C-A1D5-BB295B44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7475</Words>
  <Characters>42610</Characters>
  <Application>Microsoft Office Word</Application>
  <DocSecurity>0</DocSecurity>
  <Lines>355</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Pathóová</dc:creator>
  <cp:lastModifiedBy>Ildikó Pathóová</cp:lastModifiedBy>
  <cp:revision>55</cp:revision>
  <dcterms:created xsi:type="dcterms:W3CDTF">2018-12-04T11:18:00Z</dcterms:created>
  <dcterms:modified xsi:type="dcterms:W3CDTF">2018-12-06T04:18:00Z</dcterms:modified>
</cp:coreProperties>
</file>