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EF1" w:rsidRDefault="005A7EF1" w:rsidP="005A7EF1">
      <w:pPr>
        <w:framePr w:hSpace="142" w:wrap="around" w:vAnchor="text" w:hAnchor="page" w:x="857" w:y="-66"/>
      </w:pPr>
      <w:r>
        <w:rPr>
          <w:noProof/>
        </w:rPr>
        <w:drawing>
          <wp:inline distT="0" distB="0" distL="0" distR="0" wp14:anchorId="42F8B62C" wp14:editId="5A718E19">
            <wp:extent cx="723900" cy="3810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p>
    <w:p w:rsidR="0049452B" w:rsidRDefault="005A7EF1" w:rsidP="005A7EF1">
      <w:pPr>
        <w:rPr>
          <w:b/>
          <w:sz w:val="24"/>
          <w:szCs w:val="24"/>
        </w:rPr>
      </w:pPr>
      <w:r w:rsidRPr="00876805">
        <w:rPr>
          <w:b/>
          <w:sz w:val="24"/>
          <w:szCs w:val="24"/>
        </w:rPr>
        <w:t>KONFEDERÁCIA ODBOROVÝCH ZVÄZOV SLOVENSKEJ REPUBLIKY</w:t>
      </w:r>
    </w:p>
    <w:p w:rsidR="005A7EF1" w:rsidRDefault="005A7EF1" w:rsidP="005A7EF1"/>
    <w:p w:rsidR="005A7EF1" w:rsidRDefault="005A7EF1" w:rsidP="005A7EF1"/>
    <w:p w:rsidR="005A7EF1" w:rsidRDefault="005A7EF1" w:rsidP="005A7EF1"/>
    <w:p w:rsidR="005A7EF1" w:rsidRDefault="005A7EF1" w:rsidP="005A7EF1"/>
    <w:p w:rsidR="005A7EF1" w:rsidRPr="0032711A" w:rsidRDefault="005A7EF1" w:rsidP="005A7EF1">
      <w:pPr>
        <w:pStyle w:val="Nzov"/>
        <w:spacing w:before="0" w:line="276" w:lineRule="auto"/>
        <w:jc w:val="both"/>
        <w:rPr>
          <w:b w:val="0"/>
          <w:szCs w:val="24"/>
        </w:rPr>
      </w:pPr>
      <w:r w:rsidRPr="0032711A">
        <w:rPr>
          <w:b w:val="0"/>
          <w:szCs w:val="24"/>
        </w:rPr>
        <w:t>Materiál na rokovanie</w:t>
      </w:r>
    </w:p>
    <w:p w:rsidR="005A7EF1" w:rsidRPr="0032711A" w:rsidRDefault="005A7EF1" w:rsidP="005A7EF1">
      <w:pPr>
        <w:pStyle w:val="Nzov"/>
        <w:spacing w:before="0" w:line="276" w:lineRule="auto"/>
        <w:jc w:val="both"/>
        <w:rPr>
          <w:b w:val="0"/>
          <w:szCs w:val="24"/>
        </w:rPr>
      </w:pPr>
      <w:r>
        <w:rPr>
          <w:b w:val="0"/>
          <w:szCs w:val="24"/>
        </w:rPr>
        <w:t>HSR SR 17.12.2018</w:t>
      </w:r>
    </w:p>
    <w:p w:rsidR="005A7EF1" w:rsidRPr="00876805" w:rsidRDefault="005A7EF1" w:rsidP="005A7EF1">
      <w:pPr>
        <w:pStyle w:val="Nzov"/>
        <w:spacing w:before="0" w:line="276" w:lineRule="auto"/>
        <w:ind w:left="8496"/>
        <w:jc w:val="both"/>
        <w:rPr>
          <w:b w:val="0"/>
          <w:szCs w:val="24"/>
        </w:rPr>
      </w:pPr>
      <w:r>
        <w:rPr>
          <w:b w:val="0"/>
          <w:szCs w:val="24"/>
        </w:rPr>
        <w:t>bod 9</w:t>
      </w:r>
    </w:p>
    <w:p w:rsidR="005A7EF1" w:rsidRDefault="005A7EF1" w:rsidP="005A7EF1">
      <w:pPr>
        <w:pStyle w:val="Nzov"/>
        <w:spacing w:before="0" w:line="276" w:lineRule="auto"/>
        <w:rPr>
          <w:szCs w:val="24"/>
        </w:rPr>
      </w:pPr>
    </w:p>
    <w:p w:rsidR="005A7EF1" w:rsidRDefault="005A7EF1" w:rsidP="005A7EF1">
      <w:pPr>
        <w:pStyle w:val="Nzov"/>
        <w:spacing w:before="0" w:after="240" w:line="276" w:lineRule="auto"/>
        <w:rPr>
          <w:szCs w:val="24"/>
        </w:rPr>
      </w:pPr>
    </w:p>
    <w:p w:rsidR="005A7EF1" w:rsidRPr="00876805" w:rsidRDefault="005A7EF1" w:rsidP="005A7EF1">
      <w:pPr>
        <w:pStyle w:val="Nzov"/>
        <w:spacing w:before="0" w:after="240" w:line="276" w:lineRule="auto"/>
        <w:rPr>
          <w:szCs w:val="24"/>
        </w:rPr>
      </w:pPr>
      <w:r w:rsidRPr="00876805">
        <w:rPr>
          <w:szCs w:val="24"/>
        </w:rPr>
        <w:t>S T A N O V I S K O</w:t>
      </w:r>
    </w:p>
    <w:p w:rsidR="005A7EF1" w:rsidRPr="005A7EF1" w:rsidRDefault="005A7EF1" w:rsidP="005A7EF1">
      <w:pPr>
        <w:jc w:val="center"/>
        <w:rPr>
          <w:rFonts w:cs="Calibri"/>
          <w:b/>
          <w:iCs/>
          <w:sz w:val="24"/>
          <w:szCs w:val="24"/>
        </w:rPr>
      </w:pPr>
      <w:r w:rsidRPr="005A7EF1">
        <w:rPr>
          <w:b/>
          <w:bCs/>
          <w:sz w:val="24"/>
          <w:szCs w:val="24"/>
        </w:rPr>
        <w:t>k </w:t>
      </w:r>
      <w:r w:rsidRPr="005A7EF1">
        <w:rPr>
          <w:b/>
          <w:sz w:val="24"/>
          <w:szCs w:val="24"/>
        </w:rPr>
        <w:t>návrh</w:t>
      </w:r>
      <w:r>
        <w:rPr>
          <w:b/>
          <w:sz w:val="24"/>
          <w:szCs w:val="24"/>
        </w:rPr>
        <w:t>u</w:t>
      </w:r>
      <w:r w:rsidRPr="005A7EF1">
        <w:rPr>
          <w:b/>
          <w:sz w:val="24"/>
          <w:szCs w:val="24"/>
        </w:rPr>
        <w:t xml:space="preserve"> nariadenia vlády Slovenskej republiky, ktorým sa ustanovuje výška odvodu z dodanej elektriny koncovým odberateľom elektriny a podrobnosti o spôsobe jeho výberu pre Národný jadrový fond, použití, vedení jeho evidencie a o spôsobe a lehotách jeho úhrady</w:t>
      </w:r>
    </w:p>
    <w:p w:rsidR="005A7EF1" w:rsidRDefault="005A7EF1" w:rsidP="005A7EF1">
      <w:pPr>
        <w:jc w:val="center"/>
        <w:rPr>
          <w:rFonts w:cs="Calibri"/>
          <w:b/>
          <w:iCs/>
          <w:sz w:val="24"/>
          <w:szCs w:val="24"/>
        </w:rPr>
      </w:pPr>
    </w:p>
    <w:p w:rsidR="005A7EF1" w:rsidRDefault="005A7EF1" w:rsidP="005A7EF1">
      <w:pPr>
        <w:jc w:val="center"/>
        <w:rPr>
          <w:rFonts w:cs="Calibri"/>
          <w:b/>
          <w:iCs/>
          <w:sz w:val="24"/>
          <w:szCs w:val="24"/>
        </w:rPr>
      </w:pPr>
    </w:p>
    <w:p w:rsidR="005A7EF1" w:rsidRDefault="005A7EF1" w:rsidP="005A7EF1">
      <w:pPr>
        <w:jc w:val="center"/>
        <w:rPr>
          <w:rFonts w:cs="Calibri"/>
          <w:b/>
          <w:iCs/>
          <w:sz w:val="24"/>
          <w:szCs w:val="24"/>
        </w:rPr>
      </w:pPr>
    </w:p>
    <w:p w:rsidR="005A7EF1" w:rsidRDefault="005A7EF1" w:rsidP="005A7EF1">
      <w:pPr>
        <w:jc w:val="center"/>
        <w:rPr>
          <w:rFonts w:cs="Calibri"/>
          <w:b/>
          <w:iCs/>
          <w:sz w:val="24"/>
          <w:szCs w:val="24"/>
        </w:rPr>
      </w:pPr>
    </w:p>
    <w:p w:rsidR="005A7EF1" w:rsidRPr="005A7EF1" w:rsidRDefault="005A7EF1" w:rsidP="005A7EF1">
      <w:pPr>
        <w:pStyle w:val="Odsekzoznamu"/>
        <w:numPr>
          <w:ilvl w:val="0"/>
          <w:numId w:val="1"/>
        </w:numPr>
        <w:jc w:val="both"/>
        <w:rPr>
          <w:sz w:val="24"/>
          <w:szCs w:val="24"/>
        </w:rPr>
      </w:pPr>
      <w:r w:rsidRPr="00966C79">
        <w:rPr>
          <w:b/>
          <w:bCs/>
          <w:sz w:val="24"/>
          <w:szCs w:val="24"/>
        </w:rPr>
        <w:t>Popis návrhu</w:t>
      </w:r>
    </w:p>
    <w:p w:rsidR="005A7EF1" w:rsidRPr="00966C79" w:rsidRDefault="005A7EF1" w:rsidP="005A7EF1">
      <w:pPr>
        <w:pStyle w:val="Odsekzoznamu"/>
        <w:ind w:left="360"/>
        <w:jc w:val="both"/>
        <w:rPr>
          <w:sz w:val="24"/>
          <w:szCs w:val="24"/>
        </w:rPr>
      </w:pPr>
    </w:p>
    <w:p w:rsidR="005A7EF1" w:rsidRDefault="005A7EF1" w:rsidP="005A7EF1">
      <w:pPr>
        <w:ind w:firstLine="360"/>
        <w:jc w:val="both"/>
        <w:rPr>
          <w:sz w:val="24"/>
          <w:szCs w:val="24"/>
        </w:rPr>
      </w:pPr>
      <w:r w:rsidRPr="005A7EF1">
        <w:rPr>
          <w:sz w:val="24"/>
          <w:szCs w:val="24"/>
        </w:rPr>
        <w:t>Jeden zo zdrojov Národného jadrového fondu predstavuje transfer z výdavkového rozpočtového účtu Ministerstva hospodárstva Slovenskej republiky, uhrádzaný ako odvod, ktorý je vyberaný prevádzkovateľom prenosovej sústavy a prevádzkovateľom distribučnej sústavy, určený na krytie historického dlhu. Tento odvod je súčasťou ceny elektriny dodanej koncovým odberateľom elektriny. Cieľom návrhu nariadenia vlády Slovenskej republiky je ustanoviť výšku ročného odvodu, ktorú možno započítať do ceny dodanej elektriny, podrobnosti o spôsobe výberu a použití odvodu, vedení jeho evidencie u prevádzkovateľa sústavy a o spôsobe a lehotách jeho úhrady prevádzkovateľom sústavy na príjmový rozpočtový účet kapitoly ministerstva, tak aby bolo zabezpečené krytie  nákladov tzv. historického dlhu vo finančnom zabezpečení činností záverečnej časti jadrovej energetiky.</w:t>
      </w:r>
    </w:p>
    <w:p w:rsidR="008F7D4F" w:rsidRDefault="005A7EF1" w:rsidP="008F7D4F">
      <w:pPr>
        <w:spacing w:after="120"/>
        <w:ind w:firstLine="360"/>
        <w:jc w:val="both"/>
        <w:rPr>
          <w:szCs w:val="24"/>
        </w:rPr>
      </w:pPr>
      <w:r w:rsidRPr="005A7EF1">
        <w:rPr>
          <w:sz w:val="24"/>
          <w:szCs w:val="24"/>
        </w:rPr>
        <w:t xml:space="preserve">Nadobudnutie účinnosti nariadenia vlády sa ustanovuje na 1. </w:t>
      </w:r>
      <w:r w:rsidR="008F7D4F" w:rsidRPr="008F7D4F">
        <w:rPr>
          <w:sz w:val="24"/>
          <w:szCs w:val="24"/>
        </w:rPr>
        <w:t>februára 2019.</w:t>
      </w:r>
    </w:p>
    <w:p w:rsidR="005A7EF1" w:rsidRDefault="005A7EF1" w:rsidP="005A7EF1">
      <w:pPr>
        <w:spacing w:after="120"/>
        <w:ind w:firstLine="360"/>
        <w:jc w:val="both"/>
        <w:rPr>
          <w:sz w:val="24"/>
          <w:szCs w:val="24"/>
        </w:rPr>
      </w:pPr>
    </w:p>
    <w:p w:rsidR="005A7EF1" w:rsidRDefault="005A7EF1" w:rsidP="005A7EF1">
      <w:pPr>
        <w:numPr>
          <w:ilvl w:val="0"/>
          <w:numId w:val="2"/>
        </w:numPr>
        <w:tabs>
          <w:tab w:val="clear" w:pos="720"/>
        </w:tabs>
        <w:ind w:left="426"/>
        <w:jc w:val="both"/>
        <w:rPr>
          <w:sz w:val="24"/>
          <w:szCs w:val="24"/>
        </w:rPr>
      </w:pPr>
      <w:r>
        <w:rPr>
          <w:b/>
          <w:bCs/>
          <w:sz w:val="24"/>
          <w:szCs w:val="24"/>
        </w:rPr>
        <w:t>Stanovisko KOZ SR</w:t>
      </w:r>
      <w:bookmarkStart w:id="0" w:name="_GoBack"/>
      <w:bookmarkEnd w:id="0"/>
    </w:p>
    <w:p w:rsidR="005A7EF1" w:rsidRDefault="005A7EF1" w:rsidP="005A7EF1">
      <w:pPr>
        <w:ind w:firstLine="709"/>
        <w:jc w:val="both"/>
        <w:rPr>
          <w:sz w:val="24"/>
          <w:szCs w:val="24"/>
        </w:rPr>
      </w:pPr>
    </w:p>
    <w:p w:rsidR="005A7EF1" w:rsidRDefault="005A7EF1" w:rsidP="005A7EF1">
      <w:pPr>
        <w:ind w:firstLine="426"/>
        <w:jc w:val="both"/>
        <w:rPr>
          <w:sz w:val="24"/>
          <w:szCs w:val="24"/>
        </w:rPr>
      </w:pPr>
      <w:r>
        <w:rPr>
          <w:sz w:val="24"/>
          <w:szCs w:val="24"/>
        </w:rPr>
        <w:t>KOZ SR nemá k predloženému návrhu nariadenia pripomienky.</w:t>
      </w:r>
    </w:p>
    <w:p w:rsidR="005A7EF1" w:rsidRDefault="005A7EF1" w:rsidP="005A7EF1">
      <w:pPr>
        <w:jc w:val="both"/>
        <w:rPr>
          <w:sz w:val="24"/>
          <w:szCs w:val="24"/>
        </w:rPr>
      </w:pPr>
    </w:p>
    <w:p w:rsidR="005A7EF1" w:rsidRDefault="005A7EF1" w:rsidP="005A7EF1">
      <w:pPr>
        <w:numPr>
          <w:ilvl w:val="0"/>
          <w:numId w:val="3"/>
        </w:numPr>
        <w:tabs>
          <w:tab w:val="clear" w:pos="720"/>
        </w:tabs>
        <w:ind w:left="426"/>
        <w:jc w:val="both"/>
        <w:rPr>
          <w:sz w:val="24"/>
          <w:szCs w:val="24"/>
        </w:rPr>
      </w:pPr>
      <w:r>
        <w:rPr>
          <w:b/>
          <w:bCs/>
          <w:sz w:val="24"/>
          <w:szCs w:val="24"/>
        </w:rPr>
        <w:t>Závery a odporúčania</w:t>
      </w:r>
    </w:p>
    <w:p w:rsidR="005A7EF1" w:rsidRDefault="005A7EF1" w:rsidP="005A7EF1">
      <w:pPr>
        <w:ind w:firstLine="709"/>
        <w:jc w:val="both"/>
        <w:rPr>
          <w:sz w:val="24"/>
          <w:szCs w:val="24"/>
        </w:rPr>
      </w:pPr>
    </w:p>
    <w:p w:rsidR="005A7EF1" w:rsidRDefault="005A7EF1" w:rsidP="005A7EF1">
      <w:pPr>
        <w:ind w:firstLine="426"/>
        <w:jc w:val="both"/>
        <w:rPr>
          <w:sz w:val="24"/>
          <w:szCs w:val="24"/>
        </w:rPr>
      </w:pPr>
      <w:r>
        <w:rPr>
          <w:sz w:val="24"/>
          <w:szCs w:val="24"/>
        </w:rPr>
        <w:t>KOZ SR odporúča predložený návrh nariadenia na ďalšie legislatívne konanie.</w:t>
      </w:r>
    </w:p>
    <w:p w:rsidR="005A7EF1" w:rsidRDefault="005A7EF1" w:rsidP="005A7EF1"/>
    <w:p w:rsidR="005A7EF1" w:rsidRPr="005A7EF1" w:rsidRDefault="005A7EF1" w:rsidP="005A7EF1">
      <w:pPr>
        <w:spacing w:after="120"/>
        <w:ind w:firstLine="360"/>
        <w:jc w:val="both"/>
        <w:rPr>
          <w:sz w:val="24"/>
          <w:szCs w:val="24"/>
        </w:rPr>
      </w:pPr>
    </w:p>
    <w:p w:rsidR="005A7EF1" w:rsidRPr="00D5254E" w:rsidRDefault="005A7EF1" w:rsidP="005A7EF1">
      <w:pPr>
        <w:spacing w:after="120"/>
        <w:ind w:firstLine="709"/>
        <w:jc w:val="both"/>
        <w:rPr>
          <w:szCs w:val="24"/>
        </w:rPr>
      </w:pPr>
    </w:p>
    <w:p w:rsidR="005A7EF1" w:rsidRPr="005A7EF1" w:rsidRDefault="005A7EF1" w:rsidP="005A7EF1">
      <w:pPr>
        <w:jc w:val="both"/>
        <w:rPr>
          <w:sz w:val="24"/>
          <w:szCs w:val="24"/>
        </w:rPr>
      </w:pPr>
    </w:p>
    <w:p w:rsidR="005A7EF1" w:rsidRPr="005A7EF1" w:rsidRDefault="005A7EF1" w:rsidP="005A7EF1">
      <w:pPr>
        <w:jc w:val="both"/>
        <w:rPr>
          <w:sz w:val="24"/>
          <w:szCs w:val="24"/>
        </w:rPr>
      </w:pPr>
    </w:p>
    <w:p w:rsidR="005A7EF1" w:rsidRDefault="005A7EF1" w:rsidP="005A7EF1">
      <w:pPr>
        <w:rPr>
          <w:rFonts w:cs="Calibri"/>
          <w:b/>
          <w:iCs/>
        </w:rPr>
      </w:pPr>
    </w:p>
    <w:p w:rsidR="005A7EF1" w:rsidRDefault="005A7EF1" w:rsidP="005A7EF1">
      <w:pPr>
        <w:jc w:val="both"/>
      </w:pPr>
    </w:p>
    <w:sectPr w:rsidR="005A7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1C48"/>
    <w:multiLevelType w:val="multilevel"/>
    <w:tmpl w:val="4BBA74F0"/>
    <w:lvl w:ilvl="0">
      <w:start w:val="2"/>
      <w:numFmt w:val="decimal"/>
      <w:lvlText w:val="%1."/>
      <w:lvlJc w:val="left"/>
      <w:pPr>
        <w:tabs>
          <w:tab w:val="num" w:pos="720"/>
        </w:tabs>
        <w:ind w:left="720" w:hanging="360"/>
      </w:pPr>
      <w:rPr>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3722F9A"/>
    <w:multiLevelType w:val="multilevel"/>
    <w:tmpl w:val="A1000822"/>
    <w:lvl w:ilvl="0">
      <w:start w:val="3"/>
      <w:numFmt w:val="decimal"/>
      <w:lvlText w:val="%1."/>
      <w:lvlJc w:val="left"/>
      <w:pPr>
        <w:tabs>
          <w:tab w:val="num" w:pos="720"/>
        </w:tabs>
        <w:ind w:left="720" w:hanging="360"/>
      </w:pPr>
      <w:rPr>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0667AF9"/>
    <w:multiLevelType w:val="hybridMultilevel"/>
    <w:tmpl w:val="C33C8DE4"/>
    <w:lvl w:ilvl="0" w:tplc="4E36D890">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F1"/>
    <w:rsid w:val="0049452B"/>
    <w:rsid w:val="005A7EF1"/>
    <w:rsid w:val="008F7D4F"/>
    <w:rsid w:val="00CA58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2909"/>
  <w15:chartTrackingRefBased/>
  <w15:docId w15:val="{004F3EA3-5166-4FA8-902D-06168C17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A7EF1"/>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5A7EF1"/>
    <w:pPr>
      <w:snapToGrid w:val="0"/>
      <w:spacing w:before="120"/>
      <w:jc w:val="center"/>
    </w:pPr>
    <w:rPr>
      <w:b/>
      <w:sz w:val="24"/>
    </w:rPr>
  </w:style>
  <w:style w:type="character" w:customStyle="1" w:styleId="NzovChar">
    <w:name w:val="Názov Char"/>
    <w:basedOn w:val="Predvolenpsmoodseku"/>
    <w:link w:val="Nzov"/>
    <w:uiPriority w:val="10"/>
    <w:rsid w:val="005A7EF1"/>
    <w:rPr>
      <w:rFonts w:ascii="Times New Roman" w:eastAsia="Times New Roman" w:hAnsi="Times New Roman" w:cs="Times New Roman"/>
      <w:b/>
      <w:sz w:val="24"/>
      <w:szCs w:val="20"/>
      <w:lang w:eastAsia="sk-SK"/>
    </w:rPr>
  </w:style>
  <w:style w:type="paragraph" w:styleId="Normlnywebov">
    <w:name w:val="Normal (Web)"/>
    <w:basedOn w:val="Normlny"/>
    <w:uiPriority w:val="99"/>
    <w:semiHidden/>
    <w:unhideWhenUsed/>
    <w:rsid w:val="005A7EF1"/>
    <w:pPr>
      <w:spacing w:before="100" w:beforeAutospacing="1" w:after="100" w:afterAutospacing="1"/>
    </w:pPr>
    <w:rPr>
      <w:sz w:val="24"/>
      <w:szCs w:val="24"/>
    </w:rPr>
  </w:style>
  <w:style w:type="paragraph" w:styleId="Odsekzoznamu">
    <w:name w:val="List Paragraph"/>
    <w:basedOn w:val="Normlny"/>
    <w:uiPriority w:val="34"/>
    <w:qFormat/>
    <w:rsid w:val="005A7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226</Words>
  <Characters>1292</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Kurucová</dc:creator>
  <cp:keywords/>
  <dc:description/>
  <cp:lastModifiedBy>Eva Kurucová</cp:lastModifiedBy>
  <cp:revision>2</cp:revision>
  <dcterms:created xsi:type="dcterms:W3CDTF">2018-12-12T12:50:00Z</dcterms:created>
  <dcterms:modified xsi:type="dcterms:W3CDTF">2018-12-13T12:35:00Z</dcterms:modified>
</cp:coreProperties>
</file>