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CB" w:rsidRPr="00D5254E" w:rsidRDefault="00C63ACB" w:rsidP="00C63ACB">
      <w:pPr>
        <w:widowControl/>
        <w:adjustRightInd/>
        <w:spacing w:after="0" w:line="240" w:lineRule="auto"/>
        <w:jc w:val="center"/>
        <w:rPr>
          <w:rFonts w:cs="Times New Roman"/>
          <w:b/>
          <w:bCs/>
          <w:sz w:val="28"/>
          <w:szCs w:val="28"/>
          <w:lang w:eastAsia="sk-SK"/>
        </w:rPr>
      </w:pPr>
      <w:r w:rsidRPr="00D5254E">
        <w:rPr>
          <w:rFonts w:cs="Times New Roman"/>
          <w:b/>
          <w:bCs/>
          <w:sz w:val="28"/>
          <w:szCs w:val="28"/>
          <w:lang w:eastAsia="sk-SK"/>
        </w:rPr>
        <w:t>Doložka vybraných vplyvov</w:t>
      </w:r>
    </w:p>
    <w:p w:rsidR="00C63ACB" w:rsidRPr="00D5254E" w:rsidRDefault="00C63ACB" w:rsidP="00C63ACB">
      <w:pPr>
        <w:widowControl/>
        <w:adjustRightInd/>
        <w:ind w:left="426"/>
        <w:contextualSpacing/>
        <w:rPr>
          <w:rFonts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17"/>
        <w:gridCol w:w="569"/>
        <w:gridCol w:w="1133"/>
        <w:gridCol w:w="284"/>
        <w:gridCol w:w="263"/>
        <w:gridCol w:w="1297"/>
      </w:tblGrid>
      <w:tr w:rsidR="00C63ACB" w:rsidRPr="00D5254E" w:rsidTr="00E12BFF">
        <w:tc>
          <w:tcPr>
            <w:tcW w:w="9180" w:type="dxa"/>
            <w:gridSpan w:val="10"/>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BC5A3D">
              <w:rPr>
                <w:rFonts w:cs="Times New Roman"/>
                <w:b/>
              </w:rPr>
              <w:t>Zá</w:t>
            </w:r>
            <w:r w:rsidRPr="00D5254E">
              <w:rPr>
                <w:rFonts w:cs="Times New Roman"/>
                <w:b/>
              </w:rPr>
              <w:t>kladné údaje</w:t>
            </w:r>
          </w:p>
        </w:tc>
      </w:tr>
      <w:tr w:rsidR="00C63ACB" w:rsidRPr="00D5254E" w:rsidTr="00E12BFF">
        <w:tc>
          <w:tcPr>
            <w:tcW w:w="9180" w:type="dxa"/>
            <w:gridSpan w:val="10"/>
            <w:tcBorders>
              <w:bottom w:val="single" w:sz="4" w:space="0" w:color="FFFFFF"/>
            </w:tcBorders>
            <w:shd w:val="clear" w:color="auto" w:fill="E2E2E2"/>
          </w:tcPr>
          <w:p w:rsidR="00C63ACB" w:rsidRPr="00D5254E" w:rsidRDefault="00C63ACB" w:rsidP="00E12BFF">
            <w:pPr>
              <w:widowControl/>
              <w:adjustRightInd/>
              <w:ind w:left="142"/>
              <w:contextualSpacing/>
              <w:rPr>
                <w:rFonts w:cs="Times New Roman"/>
                <w:b/>
                <w:szCs w:val="24"/>
              </w:rPr>
            </w:pPr>
            <w:r w:rsidRPr="00D5254E">
              <w:rPr>
                <w:rFonts w:cs="Times New Roman"/>
                <w:b/>
              </w:rPr>
              <w:t>Názov materiálu</w:t>
            </w:r>
          </w:p>
        </w:tc>
      </w:tr>
      <w:tr w:rsidR="00C63ACB" w:rsidRPr="00D5254E" w:rsidTr="00E12BFF">
        <w:tc>
          <w:tcPr>
            <w:tcW w:w="9180" w:type="dxa"/>
            <w:gridSpan w:val="10"/>
            <w:tcBorders>
              <w:top w:val="single" w:sz="4" w:space="0" w:color="FFFFFF"/>
            </w:tcBorders>
          </w:tcPr>
          <w:p w:rsidR="00C63ACB" w:rsidRPr="00D5254E" w:rsidRDefault="00C63ACB" w:rsidP="00E12BFF">
            <w:pPr>
              <w:widowControl/>
              <w:autoSpaceDE w:val="0"/>
              <w:autoSpaceDN w:val="0"/>
              <w:spacing w:after="0" w:line="240" w:lineRule="auto"/>
              <w:jc w:val="both"/>
              <w:rPr>
                <w:rFonts w:cs="Times New Roman"/>
                <w:bCs/>
                <w:sz w:val="20"/>
                <w:szCs w:val="20"/>
                <w:lang w:eastAsia="sk-SK"/>
              </w:rPr>
            </w:pPr>
            <w:r w:rsidRPr="00D5254E">
              <w:rPr>
                <w:rFonts w:cs="Times New Roman"/>
                <w:color w:val="000000"/>
                <w:sz w:val="20"/>
                <w:szCs w:val="20"/>
                <w:lang w:eastAsia="sk-SK"/>
              </w:rPr>
              <w:t xml:space="preserve">Návrh nariadenia vlády Slovenskej republiky, </w:t>
            </w:r>
            <w:r w:rsidRPr="006618D3">
              <w:rPr>
                <w:rFonts w:cs="Times New Roman"/>
                <w:sz w:val="20"/>
                <w:szCs w:val="20"/>
                <w:lang w:eastAsia="sk-SK"/>
              </w:rPr>
              <w:t>ktorým sa ustanovuje výška odvodu z dodanej elektriny koncovým odberateľom elektriny a podrobnosti o spôsobe jeho výberu pre Národný jadrový fond, použití, vedení jeho evidencie a o spôsobe a lehotách jeho úhrady</w:t>
            </w:r>
          </w:p>
        </w:tc>
      </w:tr>
      <w:tr w:rsidR="00C63ACB" w:rsidRPr="00D5254E" w:rsidTr="00E12BFF">
        <w:tc>
          <w:tcPr>
            <w:tcW w:w="9180" w:type="dxa"/>
            <w:gridSpan w:val="10"/>
            <w:tcBorders>
              <w:bottom w:val="single" w:sz="4" w:space="0" w:color="FFFFFF"/>
            </w:tcBorders>
            <w:shd w:val="clear" w:color="auto" w:fill="E2E2E2"/>
          </w:tcPr>
          <w:p w:rsidR="00C63ACB" w:rsidRPr="00D5254E" w:rsidRDefault="00C63ACB" w:rsidP="00E12BFF">
            <w:pPr>
              <w:widowControl/>
              <w:adjustRightInd/>
              <w:ind w:left="142"/>
              <w:contextualSpacing/>
              <w:rPr>
                <w:rFonts w:cs="Times New Roman"/>
                <w:b/>
                <w:szCs w:val="24"/>
              </w:rPr>
            </w:pPr>
            <w:r w:rsidRPr="00D5254E">
              <w:rPr>
                <w:rFonts w:cs="Times New Roman"/>
                <w:b/>
              </w:rPr>
              <w:t>Predkladateľ (a spolupredkladateľ)</w:t>
            </w:r>
          </w:p>
        </w:tc>
      </w:tr>
      <w:tr w:rsidR="00C63ACB" w:rsidRPr="00D5254E" w:rsidTr="00E12BFF">
        <w:tc>
          <w:tcPr>
            <w:tcW w:w="9180" w:type="dxa"/>
            <w:gridSpan w:val="10"/>
            <w:tcBorders>
              <w:top w:val="single" w:sz="4" w:space="0" w:color="FFFFFF"/>
            </w:tcBorders>
            <w:shd w:val="clear" w:color="auto" w:fill="FFFFFF"/>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 xml:space="preserve">Ministerstvo hospodárstva Slovenskej republiky </w:t>
            </w:r>
          </w:p>
        </w:tc>
      </w:tr>
      <w:tr w:rsidR="00C63ACB" w:rsidRPr="00D5254E" w:rsidTr="00E12BFF">
        <w:tc>
          <w:tcPr>
            <w:tcW w:w="4212" w:type="dxa"/>
            <w:gridSpan w:val="2"/>
            <w:vMerge w:val="restart"/>
            <w:tcBorders>
              <w:bottom w:val="single" w:sz="4" w:space="0" w:color="FFFFFF"/>
            </w:tcBorders>
            <w:shd w:val="clear" w:color="auto" w:fill="E2E2E2"/>
            <w:vAlign w:val="center"/>
          </w:tcPr>
          <w:p w:rsidR="00C63ACB" w:rsidRPr="00D5254E" w:rsidRDefault="00C63ACB" w:rsidP="00E12BFF">
            <w:pPr>
              <w:widowControl/>
              <w:adjustRightInd/>
              <w:ind w:left="142"/>
              <w:contextualSpacing/>
              <w:rPr>
                <w:rFonts w:cs="Times New Roman"/>
                <w:b/>
                <w:szCs w:val="24"/>
              </w:rPr>
            </w:pPr>
            <w:r w:rsidRPr="00D5254E">
              <w:rPr>
                <w:rFonts w:cs="Times New Roman"/>
                <w:b/>
              </w:rPr>
              <w:t>Charakter predkladaného materiálu</w:t>
            </w:r>
          </w:p>
        </w:tc>
        <w:tc>
          <w:tcPr>
            <w:tcW w:w="705" w:type="dxa"/>
            <w:gridSpan w:val="2"/>
            <w:tcBorders>
              <w:right w:val="nil"/>
            </w:tcBorders>
            <w:shd w:val="clear" w:color="auto" w:fill="FFFFFF"/>
            <w:vAlign w:val="center"/>
          </w:tcPr>
          <w:p w:rsidR="00C63ACB" w:rsidRPr="00D5254E" w:rsidRDefault="00C63ACB"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 w:val="20"/>
                <w:szCs w:val="20"/>
                <w:lang w:eastAsia="sk-SK"/>
              </w:rPr>
              <w:t>☐</w:t>
            </w:r>
          </w:p>
        </w:tc>
        <w:tc>
          <w:tcPr>
            <w:tcW w:w="4263" w:type="dxa"/>
            <w:gridSpan w:val="6"/>
            <w:tcBorders>
              <w:left w:val="nil"/>
            </w:tcBorders>
            <w:shd w:val="clear" w:color="auto" w:fill="FFFFFF"/>
            <w:vAlign w:val="center"/>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Materiál nelegislatívnej povahy</w:t>
            </w:r>
          </w:p>
        </w:tc>
      </w:tr>
      <w:tr w:rsidR="00C63ACB" w:rsidRPr="00D5254E" w:rsidTr="00E12BFF">
        <w:tc>
          <w:tcPr>
            <w:tcW w:w="4212" w:type="dxa"/>
            <w:gridSpan w:val="2"/>
            <w:vMerge/>
            <w:tcBorders>
              <w:top w:val="nil"/>
              <w:bottom w:val="single" w:sz="4" w:space="0" w:color="FFFFFF"/>
            </w:tcBorders>
            <w:shd w:val="clear" w:color="auto" w:fill="E2E2E2"/>
          </w:tcPr>
          <w:p w:rsidR="00C63ACB" w:rsidRPr="00D5254E" w:rsidRDefault="00C63ACB" w:rsidP="00E12BFF">
            <w:pPr>
              <w:widowControl/>
              <w:adjustRightInd/>
              <w:spacing w:after="0" w:line="240" w:lineRule="auto"/>
              <w:rPr>
                <w:rFonts w:cs="Times New Roman"/>
                <w:sz w:val="20"/>
                <w:szCs w:val="20"/>
                <w:lang w:eastAsia="sk-SK"/>
              </w:rPr>
            </w:pPr>
          </w:p>
        </w:tc>
        <w:tc>
          <w:tcPr>
            <w:tcW w:w="705" w:type="dxa"/>
            <w:gridSpan w:val="2"/>
            <w:tcBorders>
              <w:right w:val="nil"/>
            </w:tcBorders>
            <w:shd w:val="clear" w:color="auto" w:fill="FFFFFF"/>
            <w:vAlign w:val="center"/>
          </w:tcPr>
          <w:p w:rsidR="00C63ACB" w:rsidRPr="00D5254E" w:rsidRDefault="00C63ACB"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Cs w:val="24"/>
                <w:lang w:eastAsia="sk-SK"/>
              </w:rPr>
              <w:t>☒</w:t>
            </w:r>
          </w:p>
        </w:tc>
        <w:tc>
          <w:tcPr>
            <w:tcW w:w="4263" w:type="dxa"/>
            <w:gridSpan w:val="6"/>
            <w:tcBorders>
              <w:left w:val="nil"/>
            </w:tcBorders>
            <w:shd w:val="clear" w:color="auto" w:fill="FFFFFF"/>
            <w:vAlign w:val="center"/>
          </w:tcPr>
          <w:p w:rsidR="00C63ACB" w:rsidRPr="00D5254E" w:rsidRDefault="00C63ACB" w:rsidP="00E12BFF">
            <w:pPr>
              <w:widowControl/>
              <w:adjustRightInd/>
              <w:spacing w:after="0" w:line="240" w:lineRule="auto"/>
              <w:ind w:left="175" w:hanging="175"/>
              <w:rPr>
                <w:rFonts w:cs="Times New Roman"/>
                <w:sz w:val="20"/>
                <w:szCs w:val="20"/>
                <w:lang w:eastAsia="sk-SK"/>
              </w:rPr>
            </w:pPr>
            <w:r w:rsidRPr="00D5254E">
              <w:rPr>
                <w:rFonts w:cs="Times New Roman"/>
                <w:sz w:val="20"/>
                <w:szCs w:val="20"/>
                <w:lang w:eastAsia="sk-SK"/>
              </w:rPr>
              <w:t>Materiál legislatívnej povahy</w:t>
            </w:r>
          </w:p>
        </w:tc>
      </w:tr>
      <w:tr w:rsidR="00C63ACB" w:rsidRPr="00D5254E" w:rsidTr="00E12BFF">
        <w:tc>
          <w:tcPr>
            <w:tcW w:w="4212" w:type="dxa"/>
            <w:gridSpan w:val="2"/>
            <w:vMerge/>
            <w:tcBorders>
              <w:top w:val="nil"/>
            </w:tcBorders>
            <w:shd w:val="clear" w:color="auto" w:fill="E2E2E2"/>
          </w:tcPr>
          <w:p w:rsidR="00C63ACB" w:rsidRPr="00D5254E" w:rsidRDefault="00C63ACB" w:rsidP="00E12BFF">
            <w:pPr>
              <w:widowControl/>
              <w:adjustRightInd/>
              <w:spacing w:after="0" w:line="240" w:lineRule="auto"/>
              <w:rPr>
                <w:rFonts w:cs="Times New Roman"/>
                <w:sz w:val="20"/>
                <w:szCs w:val="20"/>
                <w:lang w:eastAsia="sk-SK"/>
              </w:rPr>
            </w:pPr>
          </w:p>
        </w:tc>
        <w:tc>
          <w:tcPr>
            <w:tcW w:w="705" w:type="dxa"/>
            <w:gridSpan w:val="2"/>
            <w:tcBorders>
              <w:right w:val="nil"/>
            </w:tcBorders>
            <w:shd w:val="clear" w:color="auto" w:fill="FFFFFF"/>
            <w:vAlign w:val="center"/>
          </w:tcPr>
          <w:p w:rsidR="00C63ACB" w:rsidRPr="00D5254E" w:rsidRDefault="00C63ACB"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 w:val="20"/>
                <w:szCs w:val="20"/>
                <w:lang w:eastAsia="sk-SK"/>
              </w:rPr>
              <w:t>☐</w:t>
            </w:r>
          </w:p>
        </w:tc>
        <w:tc>
          <w:tcPr>
            <w:tcW w:w="4263" w:type="dxa"/>
            <w:gridSpan w:val="6"/>
            <w:tcBorders>
              <w:left w:val="nil"/>
            </w:tcBorders>
            <w:shd w:val="clear" w:color="auto" w:fill="FFFFFF"/>
            <w:vAlign w:val="center"/>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Transpozícia práva EÚ</w:t>
            </w:r>
          </w:p>
        </w:tc>
      </w:tr>
      <w:tr w:rsidR="00C63ACB" w:rsidRPr="00D5254E" w:rsidTr="00E12BFF">
        <w:tc>
          <w:tcPr>
            <w:tcW w:w="9180" w:type="dxa"/>
            <w:gridSpan w:val="10"/>
            <w:tcBorders>
              <w:bottom w:val="single" w:sz="4" w:space="0" w:color="FFFFFF"/>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V prípade transpozície uveďte zoznam transponovaných predpisov:</w:t>
            </w:r>
          </w:p>
          <w:p w:rsidR="00C63ACB" w:rsidRPr="00D5254E" w:rsidRDefault="00C63ACB" w:rsidP="00E12BFF">
            <w:pPr>
              <w:widowControl/>
              <w:adjustRightInd/>
              <w:spacing w:after="0" w:line="240" w:lineRule="auto"/>
              <w:rPr>
                <w:rFonts w:cs="Times New Roman"/>
                <w:sz w:val="20"/>
                <w:szCs w:val="20"/>
                <w:lang w:eastAsia="sk-SK"/>
              </w:rPr>
            </w:pPr>
          </w:p>
        </w:tc>
      </w:tr>
      <w:tr w:rsidR="00C63ACB" w:rsidRPr="00D5254E" w:rsidTr="00E12BFF">
        <w:tc>
          <w:tcPr>
            <w:tcW w:w="5634" w:type="dxa"/>
            <w:gridSpan w:val="5"/>
            <w:tcBorders>
              <w:top w:val="single" w:sz="4" w:space="0" w:color="000000"/>
              <w:bottom w:val="single" w:sz="4" w:space="0" w:color="FFFFFF"/>
            </w:tcBorders>
            <w:shd w:val="clear" w:color="auto" w:fill="E2E2E2"/>
            <w:vAlign w:val="center"/>
          </w:tcPr>
          <w:p w:rsidR="00C63ACB" w:rsidRPr="00D5254E" w:rsidRDefault="00C63ACB" w:rsidP="00E12BFF">
            <w:pPr>
              <w:widowControl/>
              <w:adjustRightInd/>
              <w:ind w:left="142"/>
              <w:contextualSpacing/>
              <w:rPr>
                <w:rFonts w:cs="Times New Roman"/>
                <w:b/>
                <w:szCs w:val="24"/>
              </w:rPr>
            </w:pPr>
            <w:r w:rsidRPr="00D5254E">
              <w:rPr>
                <w:rFonts w:cs="Times New Roman"/>
                <w:b/>
              </w:rPr>
              <w:t>Termín začiatku a ukončenia PPK</w:t>
            </w:r>
          </w:p>
        </w:tc>
        <w:tc>
          <w:tcPr>
            <w:tcW w:w="3546" w:type="dxa"/>
            <w:gridSpan w:val="5"/>
            <w:tcBorders>
              <w:top w:val="single" w:sz="4" w:space="0" w:color="000000"/>
            </w:tcBorders>
            <w:vAlign w:val="center"/>
          </w:tcPr>
          <w:p w:rsidR="00C63ACB" w:rsidRPr="00D5254E" w:rsidRDefault="00B16734" w:rsidP="00B16734">
            <w:pPr>
              <w:widowControl/>
              <w:adjustRightInd/>
              <w:spacing w:after="0" w:line="240" w:lineRule="auto"/>
              <w:rPr>
                <w:rFonts w:cs="Times New Roman"/>
                <w:lang w:eastAsia="sk-SK"/>
              </w:rPr>
            </w:pPr>
            <w:r>
              <w:rPr>
                <w:rFonts w:cs="Times New Roman"/>
                <w:lang w:eastAsia="sk-SK"/>
              </w:rPr>
              <w:t xml:space="preserve">25. </w:t>
            </w:r>
            <w:r w:rsidR="00C63ACB" w:rsidRPr="00D5254E">
              <w:rPr>
                <w:rFonts w:cs="Times New Roman"/>
                <w:lang w:eastAsia="sk-SK"/>
              </w:rPr>
              <w:t xml:space="preserve">október </w:t>
            </w:r>
            <w:r w:rsidR="00C63ACB">
              <w:rPr>
                <w:rFonts w:cs="Times New Roman"/>
                <w:lang w:eastAsia="sk-SK"/>
              </w:rPr>
              <w:t xml:space="preserve">– </w:t>
            </w:r>
            <w:r>
              <w:rPr>
                <w:rFonts w:cs="Times New Roman"/>
                <w:lang w:eastAsia="sk-SK"/>
              </w:rPr>
              <w:t>7. november</w:t>
            </w:r>
            <w:r w:rsidR="00C63ACB">
              <w:rPr>
                <w:rFonts w:cs="Times New Roman"/>
                <w:lang w:eastAsia="sk-SK"/>
              </w:rPr>
              <w:t xml:space="preserve"> </w:t>
            </w:r>
            <w:r w:rsidR="00C63ACB" w:rsidRPr="00D5254E">
              <w:rPr>
                <w:rFonts w:cs="Times New Roman"/>
                <w:lang w:eastAsia="sk-SK"/>
              </w:rPr>
              <w:t xml:space="preserve">2018 </w:t>
            </w:r>
          </w:p>
        </w:tc>
      </w:tr>
      <w:tr w:rsidR="00C63ACB" w:rsidRPr="00D5254E" w:rsidTr="00E12BFF">
        <w:tc>
          <w:tcPr>
            <w:tcW w:w="5634" w:type="dxa"/>
            <w:gridSpan w:val="5"/>
            <w:tcBorders>
              <w:bottom w:val="single" w:sz="4" w:space="0" w:color="FFFFFF"/>
            </w:tcBorders>
            <w:shd w:val="clear" w:color="auto" w:fill="E2E2E2"/>
            <w:vAlign w:val="center"/>
          </w:tcPr>
          <w:p w:rsidR="00C63ACB" w:rsidRPr="00D5254E" w:rsidRDefault="00C63ACB" w:rsidP="00E12BFF">
            <w:pPr>
              <w:widowControl/>
              <w:adjustRightInd/>
              <w:ind w:left="142"/>
              <w:contextualSpacing/>
              <w:rPr>
                <w:rFonts w:cs="Times New Roman"/>
                <w:b/>
                <w:szCs w:val="24"/>
              </w:rPr>
            </w:pPr>
            <w:r w:rsidRPr="00D5254E">
              <w:rPr>
                <w:rFonts w:cs="Times New Roman"/>
                <w:b/>
              </w:rPr>
              <w:t>Predpokladaný termín predloženia na MPK*</w:t>
            </w:r>
          </w:p>
        </w:tc>
        <w:tc>
          <w:tcPr>
            <w:tcW w:w="3546" w:type="dxa"/>
            <w:gridSpan w:val="5"/>
            <w:vAlign w:val="center"/>
          </w:tcPr>
          <w:p w:rsidR="00C63ACB" w:rsidRPr="00D5254E" w:rsidRDefault="00C63ACB" w:rsidP="00E12BFF">
            <w:pPr>
              <w:widowControl/>
              <w:adjustRightInd/>
              <w:spacing w:after="0" w:line="240" w:lineRule="auto"/>
              <w:rPr>
                <w:rFonts w:cs="Times New Roman"/>
                <w:szCs w:val="24"/>
                <w:lang w:eastAsia="sk-SK"/>
              </w:rPr>
            </w:pPr>
            <w:r w:rsidRPr="00D5254E">
              <w:rPr>
                <w:rFonts w:cs="Times New Roman"/>
                <w:lang w:eastAsia="sk-SK"/>
              </w:rPr>
              <w:t>november 2018</w:t>
            </w:r>
          </w:p>
        </w:tc>
      </w:tr>
      <w:tr w:rsidR="00C63ACB" w:rsidRPr="00D5254E" w:rsidTr="00E12BFF">
        <w:tc>
          <w:tcPr>
            <w:tcW w:w="5634" w:type="dxa"/>
            <w:gridSpan w:val="5"/>
            <w:tcBorders>
              <w:bottom w:val="single" w:sz="4" w:space="0" w:color="FFFFFF"/>
            </w:tcBorders>
            <w:shd w:val="clear" w:color="auto" w:fill="E2E2E2"/>
            <w:vAlign w:val="center"/>
          </w:tcPr>
          <w:p w:rsidR="00C63ACB" w:rsidRPr="00D5254E" w:rsidRDefault="00C63ACB" w:rsidP="00E12BFF">
            <w:pPr>
              <w:widowControl/>
              <w:adjustRightInd/>
              <w:ind w:left="142"/>
              <w:contextualSpacing/>
              <w:rPr>
                <w:rFonts w:cs="Times New Roman"/>
                <w:b/>
                <w:szCs w:val="24"/>
              </w:rPr>
            </w:pPr>
            <w:r w:rsidRPr="00D5254E">
              <w:rPr>
                <w:rFonts w:cs="Times New Roman"/>
                <w:b/>
              </w:rPr>
              <w:t>Predpokladaný termín predloženia na Rokovanie vlády SR*</w:t>
            </w:r>
          </w:p>
        </w:tc>
        <w:tc>
          <w:tcPr>
            <w:tcW w:w="3546" w:type="dxa"/>
            <w:gridSpan w:val="5"/>
            <w:vAlign w:val="center"/>
          </w:tcPr>
          <w:p w:rsidR="00C63ACB" w:rsidRPr="00D5254E" w:rsidRDefault="00C63ACB" w:rsidP="00E12BFF">
            <w:pPr>
              <w:widowControl/>
              <w:adjustRightInd/>
              <w:spacing w:after="0" w:line="240" w:lineRule="auto"/>
              <w:rPr>
                <w:rFonts w:cs="Times New Roman"/>
                <w:szCs w:val="24"/>
                <w:lang w:eastAsia="sk-SK"/>
              </w:rPr>
            </w:pPr>
            <w:r w:rsidRPr="00D5254E">
              <w:rPr>
                <w:rFonts w:cs="Times New Roman"/>
                <w:lang w:eastAsia="sk-SK"/>
              </w:rPr>
              <w:t>november - december  2018</w:t>
            </w:r>
          </w:p>
        </w:tc>
      </w:tr>
      <w:tr w:rsidR="00C63ACB" w:rsidRPr="00D5254E" w:rsidTr="00E12BFF">
        <w:tc>
          <w:tcPr>
            <w:tcW w:w="9180" w:type="dxa"/>
            <w:gridSpan w:val="10"/>
            <w:tcBorders>
              <w:left w:val="nil"/>
              <w:right w:val="nil"/>
            </w:tcBorders>
            <w:shd w:val="clear" w:color="auto" w:fill="FFFFFF"/>
          </w:tcPr>
          <w:p w:rsidR="00C63ACB" w:rsidRPr="00D5254E" w:rsidRDefault="00C63ACB" w:rsidP="00E12BFF">
            <w:pPr>
              <w:widowControl/>
              <w:adjustRightInd/>
              <w:spacing w:after="0" w:line="240" w:lineRule="auto"/>
              <w:rPr>
                <w:rFonts w:cs="Times New Roman"/>
                <w:sz w:val="20"/>
                <w:szCs w:val="20"/>
                <w:lang w:eastAsia="sk-SK"/>
              </w:rPr>
            </w:pPr>
          </w:p>
        </w:tc>
      </w:tr>
      <w:tr w:rsidR="00C63ACB" w:rsidRPr="00D5254E" w:rsidTr="00E12BFF">
        <w:tc>
          <w:tcPr>
            <w:tcW w:w="9180" w:type="dxa"/>
            <w:gridSpan w:val="10"/>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Definícia problému</w:t>
            </w:r>
          </w:p>
        </w:tc>
      </w:tr>
      <w:tr w:rsidR="00C63ACB" w:rsidRPr="00D5254E" w:rsidTr="00E12BFF">
        <w:trPr>
          <w:trHeight w:val="718"/>
        </w:trPr>
        <w:tc>
          <w:tcPr>
            <w:tcW w:w="9180" w:type="dxa"/>
            <w:gridSpan w:val="10"/>
            <w:tcBorders>
              <w:top w:val="single" w:sz="4" w:space="0" w:color="FFFFFF"/>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základné problémy, na ktoré navrhovaná regulácia reaguje.</w:t>
            </w:r>
          </w:p>
          <w:p w:rsidR="00C63ACB" w:rsidRPr="00D5254E" w:rsidRDefault="00C63ACB" w:rsidP="00E12BFF">
            <w:pPr>
              <w:widowControl/>
              <w:adjustRightInd/>
              <w:spacing w:after="0" w:line="240" w:lineRule="auto"/>
              <w:jc w:val="both"/>
              <w:rPr>
                <w:rFonts w:cs="Times New Roman"/>
                <w:color w:val="000000"/>
                <w:sz w:val="20"/>
                <w:szCs w:val="20"/>
                <w:lang w:eastAsia="sk-SK"/>
              </w:rPr>
            </w:pPr>
            <w:r w:rsidRPr="00D5254E">
              <w:rPr>
                <w:rFonts w:cs="Times New Roman"/>
                <w:color w:val="000000"/>
                <w:sz w:val="20"/>
                <w:szCs w:val="20"/>
                <w:lang w:eastAsia="sk-SK"/>
              </w:rPr>
              <w:t xml:space="preserve">Návrh nariadenia vlády Slovenskej republiky, </w:t>
            </w:r>
            <w:r w:rsidRPr="00B53457">
              <w:rPr>
                <w:rFonts w:cs="Times New Roman"/>
                <w:color w:val="000000"/>
                <w:sz w:val="20"/>
                <w:szCs w:val="20"/>
                <w:lang w:eastAsia="sk-SK"/>
              </w:rPr>
              <w:t>ktorým sa ustanovuje výška odvodu z dodanej elektriny koncovým odberateľom elektriny a podrobnosti o spôsobe jeho výberu pre Národný jadrový fond, použití, vedení jeho evidencie a o spôsobe a lehotách jeho úhrady</w:t>
            </w:r>
            <w:r>
              <w:rPr>
                <w:rFonts w:cs="Times New Roman"/>
                <w:color w:val="000000"/>
                <w:sz w:val="20"/>
                <w:szCs w:val="20"/>
                <w:lang w:eastAsia="sk-SK"/>
              </w:rPr>
              <w:t xml:space="preserve"> </w:t>
            </w:r>
            <w:r w:rsidRPr="00D5254E">
              <w:rPr>
                <w:rFonts w:cs="Times New Roman"/>
                <w:color w:val="000000"/>
                <w:sz w:val="20"/>
                <w:szCs w:val="20"/>
                <w:lang w:eastAsia="sk-SK"/>
              </w:rPr>
              <w:t xml:space="preserve">sa predkladá z týchto hlavných dôvodov:  </w:t>
            </w:r>
          </w:p>
          <w:p w:rsidR="00C63ACB" w:rsidRPr="00D5254E" w:rsidRDefault="00C63ACB" w:rsidP="00C63ACB">
            <w:pPr>
              <w:widowControl/>
              <w:numPr>
                <w:ilvl w:val="0"/>
                <w:numId w:val="2"/>
              </w:numPr>
              <w:adjustRightInd/>
              <w:spacing w:after="0" w:line="240" w:lineRule="auto"/>
              <w:ind w:left="360"/>
              <w:contextualSpacing/>
              <w:jc w:val="both"/>
              <w:rPr>
                <w:rFonts w:cs="Times New Roman"/>
                <w:color w:val="000000"/>
                <w:sz w:val="20"/>
                <w:szCs w:val="20"/>
                <w:lang w:eastAsia="sk-SK"/>
              </w:rPr>
            </w:pPr>
            <w:r w:rsidRPr="00D5254E">
              <w:rPr>
                <w:rFonts w:cs="Times New Roman"/>
                <w:color w:val="000000"/>
                <w:sz w:val="20"/>
                <w:szCs w:val="20"/>
                <w:lang w:eastAsia="sk-SK"/>
              </w:rPr>
              <w:t xml:space="preserve">Na základe rozhodnutia Európskej komisie C(2018) 4144 zo dňa 6.7.2018 vo veci „Štátna pomoc SE.50877 (2018/N)  - Slovensko, týkajúce sa úľavy z platby odvodu do jadrového fondu pre energeticky náročné podniky na Slovensku. </w:t>
            </w:r>
          </w:p>
          <w:p w:rsidR="00C63ACB" w:rsidRPr="00D5254E" w:rsidRDefault="00C63ACB" w:rsidP="00C63ACB">
            <w:pPr>
              <w:widowControl/>
              <w:numPr>
                <w:ilvl w:val="0"/>
                <w:numId w:val="2"/>
              </w:numPr>
              <w:adjustRightInd/>
              <w:spacing w:after="0" w:line="240" w:lineRule="auto"/>
              <w:ind w:left="360"/>
              <w:contextualSpacing/>
              <w:jc w:val="both"/>
              <w:rPr>
                <w:rFonts w:cs="Times New Roman"/>
                <w:color w:val="000000"/>
                <w:sz w:val="20"/>
                <w:szCs w:val="20"/>
                <w:lang w:eastAsia="sk-SK"/>
              </w:rPr>
            </w:pPr>
            <w:r w:rsidRPr="00D5254E">
              <w:rPr>
                <w:rFonts w:cs="Times New Roman"/>
                <w:color w:val="000000"/>
                <w:sz w:val="20"/>
                <w:szCs w:val="20"/>
                <w:lang w:eastAsia="sk-SK"/>
              </w:rPr>
              <w:t>Zavedenie nových pravidiel pri stanovovaní výšky úľavy do jadrového fondu, ktoré je potrebné zhromažďovať na činnosti v záverečnej časti jadrovej energetiky.</w:t>
            </w:r>
          </w:p>
          <w:p w:rsidR="00C63ACB" w:rsidRPr="00D5254E" w:rsidRDefault="00C63ACB" w:rsidP="00C63ACB">
            <w:pPr>
              <w:widowControl/>
              <w:numPr>
                <w:ilvl w:val="0"/>
                <w:numId w:val="2"/>
              </w:numPr>
              <w:adjustRightInd/>
              <w:spacing w:after="0" w:line="240" w:lineRule="auto"/>
              <w:ind w:left="360"/>
              <w:contextualSpacing/>
              <w:jc w:val="both"/>
              <w:rPr>
                <w:rFonts w:cs="Times New Roman"/>
                <w:color w:val="000000"/>
                <w:sz w:val="20"/>
                <w:szCs w:val="20"/>
                <w:lang w:eastAsia="sk-SK"/>
              </w:rPr>
            </w:pPr>
            <w:r w:rsidRPr="00D5254E">
              <w:rPr>
                <w:rFonts w:cs="Times New Roman"/>
                <w:color w:val="000000"/>
                <w:sz w:val="20"/>
                <w:szCs w:val="20"/>
                <w:lang w:eastAsia="sk-SK"/>
              </w:rPr>
              <w:t>Stanovanie výšky úľavy do jadrového fondu tak, aby odberatelia nároční na spotrebu elektriny neboli neúmerne zaťažení výškou odvodu</w:t>
            </w:r>
            <w:r>
              <w:rPr>
                <w:rFonts w:cs="Times New Roman"/>
                <w:color w:val="000000"/>
                <w:sz w:val="20"/>
                <w:szCs w:val="20"/>
                <w:lang w:eastAsia="sk-SK"/>
              </w:rPr>
              <w:t xml:space="preserve"> na krytie historického dlhu</w:t>
            </w:r>
            <w:r w:rsidRPr="00D5254E">
              <w:rPr>
                <w:rFonts w:cs="Times New Roman"/>
                <w:color w:val="000000"/>
                <w:sz w:val="20"/>
                <w:szCs w:val="20"/>
                <w:lang w:eastAsia="sk-SK"/>
              </w:rPr>
              <w:t>, nebola ohrozená ich schopnosť podnikať a uhrádzať odvod aj v budúcnosti a aby bola zabezpečená dostatočná miera tvorby finančných prostriedkov určených na krytie záverečnej časti jadrovej energetiky a historického d</w:t>
            </w:r>
            <w:r>
              <w:rPr>
                <w:rFonts w:cs="Times New Roman"/>
                <w:color w:val="000000"/>
                <w:sz w:val="20"/>
                <w:szCs w:val="20"/>
                <w:lang w:eastAsia="sk-SK"/>
              </w:rPr>
              <w:t>lhu</w:t>
            </w:r>
            <w:r w:rsidRPr="00D5254E">
              <w:rPr>
                <w:rFonts w:cs="Times New Roman"/>
                <w:color w:val="000000"/>
                <w:sz w:val="20"/>
                <w:szCs w:val="20"/>
                <w:lang w:eastAsia="sk-SK"/>
              </w:rPr>
              <w:t xml:space="preserve">. </w:t>
            </w:r>
          </w:p>
        </w:tc>
      </w:tr>
      <w:tr w:rsidR="00C63ACB" w:rsidRPr="00D5254E" w:rsidTr="00E12BFF">
        <w:tc>
          <w:tcPr>
            <w:tcW w:w="9180" w:type="dxa"/>
            <w:gridSpan w:val="10"/>
            <w:tcBorders>
              <w:bottom w:val="nil"/>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Ciele a výsledný stav</w:t>
            </w:r>
          </w:p>
        </w:tc>
      </w:tr>
      <w:tr w:rsidR="00C63ACB" w:rsidRPr="00D5254E" w:rsidTr="00E12BFF">
        <w:trPr>
          <w:trHeight w:val="741"/>
        </w:trPr>
        <w:tc>
          <w:tcPr>
            <w:tcW w:w="9180" w:type="dxa"/>
            <w:gridSpan w:val="10"/>
            <w:tcBorders>
              <w:top w:val="nil"/>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hlavné ciele navrhovaného predpisu (aký výsledný stav chcete reguláciou dosiahnuť).</w:t>
            </w:r>
          </w:p>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Vo všeobecnosti ciele navrhovanej právnej úpravy možno vymedziť nasledovne:</w:t>
            </w:r>
          </w:p>
          <w:p w:rsidR="00C63ACB" w:rsidRPr="00D5254E" w:rsidRDefault="00C63ACB" w:rsidP="00C63ACB">
            <w:pPr>
              <w:widowControl/>
              <w:numPr>
                <w:ilvl w:val="0"/>
                <w:numId w:val="1"/>
              </w:numPr>
              <w:adjustRightInd/>
              <w:spacing w:after="0" w:line="240" w:lineRule="auto"/>
              <w:ind w:left="839" w:hanging="482"/>
              <w:jc w:val="both"/>
              <w:rPr>
                <w:rFonts w:cs="Times New Roman"/>
                <w:sz w:val="20"/>
                <w:szCs w:val="20"/>
              </w:rPr>
            </w:pPr>
            <w:r w:rsidRPr="00D5254E">
              <w:rPr>
                <w:rFonts w:cs="Times New Roman"/>
                <w:sz w:val="20"/>
                <w:szCs w:val="20"/>
              </w:rPr>
              <w:t xml:space="preserve">Vytvoriť nový, efektívny, transparentný a spravodlivý spôsob stanovovania úľavy z odvodu </w:t>
            </w:r>
            <w:r>
              <w:rPr>
                <w:rFonts w:cs="Times New Roman"/>
                <w:sz w:val="20"/>
                <w:szCs w:val="20"/>
              </w:rPr>
              <w:t xml:space="preserve">na krytie historického dlhu </w:t>
            </w:r>
            <w:r w:rsidRPr="00D5254E">
              <w:rPr>
                <w:rFonts w:cs="Times New Roman"/>
                <w:sz w:val="20"/>
                <w:szCs w:val="20"/>
              </w:rPr>
              <w:t xml:space="preserve">do jadrového fondu </w:t>
            </w:r>
          </w:p>
          <w:p w:rsidR="00C63ACB" w:rsidRPr="00D5254E" w:rsidRDefault="00C63ACB" w:rsidP="00C63ACB">
            <w:pPr>
              <w:widowControl/>
              <w:numPr>
                <w:ilvl w:val="0"/>
                <w:numId w:val="1"/>
              </w:numPr>
              <w:adjustRightInd/>
              <w:spacing w:after="0" w:line="240" w:lineRule="auto"/>
              <w:jc w:val="both"/>
              <w:rPr>
                <w:rFonts w:cs="Times New Roman"/>
                <w:sz w:val="20"/>
                <w:szCs w:val="20"/>
              </w:rPr>
            </w:pPr>
            <w:r w:rsidRPr="00D5254E">
              <w:rPr>
                <w:rFonts w:cs="Times New Roman"/>
                <w:sz w:val="20"/>
                <w:szCs w:val="20"/>
              </w:rPr>
              <w:t xml:space="preserve">Navrhnúť novú štruktúru úľavy pre odvod </w:t>
            </w:r>
            <w:r>
              <w:rPr>
                <w:rFonts w:cs="Times New Roman"/>
                <w:sz w:val="20"/>
                <w:szCs w:val="20"/>
              </w:rPr>
              <w:t xml:space="preserve">na krytie historického dlhu </w:t>
            </w:r>
            <w:r w:rsidRPr="00D5254E">
              <w:rPr>
                <w:rFonts w:cs="Times New Roman"/>
                <w:sz w:val="20"/>
                <w:szCs w:val="20"/>
              </w:rPr>
              <w:t>na základe vybraných sektorov a aby dotknuté subjekty neboli definované podľa spotreby elektriny.</w:t>
            </w:r>
          </w:p>
        </w:tc>
      </w:tr>
      <w:tr w:rsidR="00C63ACB" w:rsidRPr="00D5254E" w:rsidTr="00E12BFF">
        <w:tc>
          <w:tcPr>
            <w:tcW w:w="9180" w:type="dxa"/>
            <w:gridSpan w:val="10"/>
            <w:tcBorders>
              <w:bottom w:val="nil"/>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Dotknuté subjekty</w:t>
            </w:r>
          </w:p>
        </w:tc>
      </w:tr>
      <w:tr w:rsidR="00C63ACB" w:rsidRPr="00D5254E" w:rsidTr="00E12BFF">
        <w:tc>
          <w:tcPr>
            <w:tcW w:w="9180" w:type="dxa"/>
            <w:gridSpan w:val="10"/>
            <w:tcBorders>
              <w:top w:val="nil"/>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subjekty, ktorých sa zmeny návrhu dotknú priamo aj nepriamo:</w:t>
            </w:r>
          </w:p>
          <w:p w:rsidR="00C63ACB"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Národný jadrový fond, prevádzkovateľ prenosovej sústavy a prevádzkovatelia distribučných sústav</w:t>
            </w:r>
            <w:r>
              <w:rPr>
                <w:rFonts w:cs="Times New Roman"/>
                <w:sz w:val="20"/>
                <w:szCs w:val="20"/>
                <w:lang w:eastAsia="sk-SK"/>
              </w:rPr>
              <w:t>, prevádzkovatelia miestnej distribučnej sústavy, výrobca elektriny</w:t>
            </w:r>
          </w:p>
          <w:p w:rsidR="00C63ACB" w:rsidRPr="00D5254E" w:rsidRDefault="00C63ACB" w:rsidP="00E12BFF">
            <w:pPr>
              <w:widowControl/>
              <w:adjustRightInd/>
              <w:spacing w:after="0" w:line="240" w:lineRule="auto"/>
              <w:rPr>
                <w:rFonts w:cs="Times New Roman"/>
                <w:sz w:val="20"/>
                <w:szCs w:val="20"/>
                <w:lang w:eastAsia="sk-SK"/>
              </w:rPr>
            </w:pPr>
            <w:r>
              <w:rPr>
                <w:rFonts w:cs="Times New Roman"/>
                <w:sz w:val="20"/>
                <w:szCs w:val="20"/>
                <w:lang w:eastAsia="sk-SK"/>
              </w:rPr>
              <w:t>Ministerstvo hospodárstva SR</w:t>
            </w:r>
          </w:p>
        </w:tc>
      </w:tr>
      <w:tr w:rsidR="00C63ACB" w:rsidRPr="00D5254E" w:rsidTr="00E12BFF">
        <w:tc>
          <w:tcPr>
            <w:tcW w:w="9180" w:type="dxa"/>
            <w:gridSpan w:val="10"/>
            <w:tcBorders>
              <w:bottom w:val="nil"/>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Alternatívne riešenia</w:t>
            </w:r>
          </w:p>
        </w:tc>
      </w:tr>
      <w:tr w:rsidR="00C63ACB" w:rsidRPr="00D5254E" w:rsidTr="00E12BFF">
        <w:trPr>
          <w:trHeight w:val="709"/>
        </w:trPr>
        <w:tc>
          <w:tcPr>
            <w:tcW w:w="9180" w:type="dxa"/>
            <w:gridSpan w:val="10"/>
            <w:tcBorders>
              <w:top w:val="nil"/>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Aké alternatívne riešenia boli posudzované?</w:t>
            </w:r>
          </w:p>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aké alternatívne spôsoby na odstránenie definovaného problému boli identifikované a posudzované.</w:t>
            </w:r>
          </w:p>
          <w:p w:rsidR="00C63ACB" w:rsidRPr="00D5254E" w:rsidRDefault="00C63ACB" w:rsidP="00E12BFF">
            <w:pPr>
              <w:widowControl/>
              <w:adjustRightInd/>
              <w:spacing w:after="0" w:line="240" w:lineRule="auto"/>
              <w:jc w:val="both"/>
              <w:rPr>
                <w:rFonts w:cs="Times New Roman"/>
                <w:sz w:val="20"/>
                <w:szCs w:val="20"/>
                <w:lang w:eastAsia="sk-SK"/>
              </w:rPr>
            </w:pPr>
            <w:r w:rsidRPr="00D5254E">
              <w:rPr>
                <w:rFonts w:cs="Times New Roman"/>
                <w:sz w:val="20"/>
                <w:szCs w:val="20"/>
                <w:u w:val="single"/>
                <w:lang w:eastAsia="sk-SK"/>
              </w:rPr>
              <w:t>Alternatíva 0:</w:t>
            </w:r>
            <w:r w:rsidRPr="00D5254E">
              <w:rPr>
                <w:rFonts w:cs="Times New Roman"/>
                <w:sz w:val="20"/>
                <w:szCs w:val="20"/>
                <w:lang w:eastAsia="sk-SK"/>
              </w:rPr>
              <w:t xml:space="preserve"> v prípade zachovania súčasného zákona, v zmysle ktorého je maximálna výška odvodu navrhnutá vo výške 2 mil. eur a je určená pre všetkých odberateľov elektriny náročných na spotrebu elektriny vo všetkých sektoroch, ktorých koncová spotreba elektriny prevýši objem zaťažený odvodom v súhrnnej výške 2 mil. eur ročne bez akýchkoľvek obmedzení.</w:t>
            </w:r>
          </w:p>
          <w:p w:rsidR="00C63ACB" w:rsidRPr="00D5254E" w:rsidRDefault="00C63ACB" w:rsidP="00E12BFF">
            <w:pPr>
              <w:widowControl/>
              <w:adjustRightInd/>
              <w:spacing w:after="0" w:line="240" w:lineRule="auto"/>
              <w:jc w:val="both"/>
              <w:rPr>
                <w:rFonts w:cs="Times New Roman"/>
                <w:i/>
                <w:sz w:val="20"/>
                <w:szCs w:val="20"/>
                <w:lang w:eastAsia="sk-SK"/>
              </w:rPr>
            </w:pPr>
            <w:r w:rsidRPr="00D5254E">
              <w:rPr>
                <w:rFonts w:cs="Times New Roman"/>
                <w:sz w:val="20"/>
                <w:szCs w:val="20"/>
                <w:u w:val="single"/>
                <w:lang w:eastAsia="sk-SK"/>
              </w:rPr>
              <w:lastRenderedPageBreak/>
              <w:t>Alternatíva 1:</w:t>
            </w:r>
            <w:r w:rsidRPr="00D5254E">
              <w:rPr>
                <w:rFonts w:cs="Times New Roman"/>
                <w:sz w:val="20"/>
                <w:szCs w:val="20"/>
                <w:lang w:eastAsia="sk-SK"/>
              </w:rPr>
              <w:t xml:space="preserve"> zmena navrhovaná predkladateľom navrhuje úľavu z</w:t>
            </w:r>
            <w:r>
              <w:rPr>
                <w:rFonts w:cs="Times New Roman"/>
                <w:sz w:val="20"/>
                <w:szCs w:val="20"/>
                <w:lang w:eastAsia="sk-SK"/>
              </w:rPr>
              <w:t> </w:t>
            </w:r>
            <w:r w:rsidRPr="00D5254E">
              <w:rPr>
                <w:rFonts w:cs="Times New Roman"/>
                <w:sz w:val="20"/>
                <w:szCs w:val="20"/>
                <w:lang w:eastAsia="sk-SK"/>
              </w:rPr>
              <w:t>platieb</w:t>
            </w:r>
            <w:r>
              <w:rPr>
                <w:rFonts w:cs="Times New Roman"/>
                <w:sz w:val="20"/>
                <w:szCs w:val="20"/>
                <w:lang w:eastAsia="sk-SK"/>
              </w:rPr>
              <w:t xml:space="preserve"> efektívnej sadzby </w:t>
            </w:r>
            <w:r w:rsidRPr="00D5254E">
              <w:rPr>
                <w:rFonts w:cs="Times New Roman"/>
                <w:sz w:val="20"/>
                <w:szCs w:val="20"/>
                <w:lang w:eastAsia="sk-SK"/>
              </w:rPr>
              <w:t>odvodu</w:t>
            </w:r>
            <w:r>
              <w:rPr>
                <w:rFonts w:cs="Times New Roman"/>
                <w:sz w:val="20"/>
                <w:szCs w:val="20"/>
                <w:lang w:eastAsia="sk-SK"/>
              </w:rPr>
              <w:t xml:space="preserve"> na krytie historického dlhu</w:t>
            </w:r>
            <w:r w:rsidRPr="00D5254E">
              <w:rPr>
                <w:rFonts w:cs="Times New Roman"/>
                <w:sz w:val="20"/>
                <w:szCs w:val="20"/>
                <w:lang w:eastAsia="sk-SK"/>
              </w:rPr>
              <w:t xml:space="preserve"> do jadrového fondu pre vybrané odvetvia s NACE kódmi 1920, 2410 a 2442, ktoré sa vyznačujú vysokým stupňom elektroenergetickej náročnosti a zároveň sú vystavené medzinárodnému obchodu. Úľava z platby </w:t>
            </w:r>
            <w:r>
              <w:rPr>
                <w:rFonts w:cs="Times New Roman"/>
                <w:sz w:val="20"/>
                <w:szCs w:val="20"/>
                <w:lang w:eastAsia="sk-SK"/>
              </w:rPr>
              <w:t xml:space="preserve">efektívnej sadzby </w:t>
            </w:r>
            <w:r w:rsidRPr="00D5254E">
              <w:rPr>
                <w:rFonts w:cs="Times New Roman"/>
                <w:sz w:val="20"/>
                <w:szCs w:val="20"/>
                <w:lang w:eastAsia="sk-SK"/>
              </w:rPr>
              <w:t>odvodu</w:t>
            </w:r>
            <w:r>
              <w:rPr>
                <w:rFonts w:cs="Times New Roman"/>
                <w:sz w:val="20"/>
                <w:szCs w:val="20"/>
                <w:lang w:eastAsia="sk-SK"/>
              </w:rPr>
              <w:t xml:space="preserve"> na krytie historického dlhu</w:t>
            </w:r>
            <w:r w:rsidRPr="00D5254E">
              <w:rPr>
                <w:rFonts w:cs="Times New Roman"/>
                <w:sz w:val="20"/>
                <w:szCs w:val="20"/>
                <w:lang w:eastAsia="sk-SK"/>
              </w:rPr>
              <w:t xml:space="preserve"> vo výške 30 % bude poskytnutá všetkým podnikom, ktoré spadajú do  uvedených odvetví, ďalej úľava z platby </w:t>
            </w:r>
            <w:r>
              <w:rPr>
                <w:rFonts w:cs="Times New Roman"/>
                <w:sz w:val="20"/>
                <w:szCs w:val="20"/>
                <w:lang w:eastAsia="sk-SK"/>
              </w:rPr>
              <w:t xml:space="preserve">efektívnej sadzby </w:t>
            </w:r>
            <w:r w:rsidRPr="00D5254E">
              <w:rPr>
                <w:rFonts w:cs="Times New Roman"/>
                <w:sz w:val="20"/>
                <w:szCs w:val="20"/>
                <w:lang w:eastAsia="sk-SK"/>
              </w:rPr>
              <w:t>odvodu</w:t>
            </w:r>
            <w:r>
              <w:rPr>
                <w:rFonts w:cs="Times New Roman"/>
                <w:sz w:val="20"/>
                <w:szCs w:val="20"/>
                <w:lang w:eastAsia="sk-SK"/>
              </w:rPr>
              <w:t xml:space="preserve"> na krytie historického dlhu </w:t>
            </w:r>
            <w:r w:rsidRPr="00D5254E">
              <w:rPr>
                <w:rFonts w:cs="Times New Roman"/>
                <w:sz w:val="20"/>
                <w:szCs w:val="20"/>
                <w:lang w:eastAsia="sk-SK"/>
              </w:rPr>
              <w:t xml:space="preserve">vo výške </w:t>
            </w:r>
            <w:r>
              <w:rPr>
                <w:rFonts w:cs="Times New Roman"/>
                <w:sz w:val="20"/>
                <w:szCs w:val="20"/>
                <w:lang w:eastAsia="sk-SK"/>
              </w:rPr>
              <w:t xml:space="preserve"> </w:t>
            </w:r>
            <w:r w:rsidRPr="00D5254E">
              <w:rPr>
                <w:rFonts w:cs="Times New Roman"/>
                <w:sz w:val="20"/>
                <w:szCs w:val="20"/>
                <w:lang w:eastAsia="sk-SK"/>
              </w:rPr>
              <w:t>75 % bude poskytnutá podnikom, ktoré spadajú tiež do vyššie uvedených odvetví, zároveň energetická náročnosť podniku dosahuje minimálne 60 % a ak podiel hrubej pridanej hodnoty podniku z činností uvedených podľa príslušných NACE kódov je v predchádzajúcom roku najmenej 50% z celkovej hrubej pridanej hodnoty podniku.</w:t>
            </w:r>
          </w:p>
        </w:tc>
      </w:tr>
      <w:tr w:rsidR="00C63ACB" w:rsidRPr="00D5254E" w:rsidTr="00E12BFF">
        <w:tc>
          <w:tcPr>
            <w:tcW w:w="9180" w:type="dxa"/>
            <w:gridSpan w:val="10"/>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lastRenderedPageBreak/>
              <w:t>Vykonávacie predpisy</w:t>
            </w:r>
          </w:p>
        </w:tc>
      </w:tr>
      <w:tr w:rsidR="00C63ACB" w:rsidRPr="00D5254E" w:rsidTr="00E12BFF">
        <w:tc>
          <w:tcPr>
            <w:tcW w:w="6203" w:type="dxa"/>
            <w:gridSpan w:val="6"/>
            <w:tcBorders>
              <w:top w:val="single" w:sz="4" w:space="0" w:color="FFFFFF"/>
              <w:bottom w:val="nil"/>
              <w:right w:val="nil"/>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C63ACB" w:rsidRPr="00D5254E" w:rsidRDefault="00C63ACB" w:rsidP="00E12BFF">
            <w:pPr>
              <w:widowControl/>
              <w:adjustRightInd/>
              <w:spacing w:after="0" w:line="240" w:lineRule="auto"/>
              <w:jc w:val="center"/>
              <w:rPr>
                <w:rFonts w:cs="Times New Roman"/>
                <w:sz w:val="20"/>
                <w:szCs w:val="20"/>
                <w:lang w:eastAsia="sk-SK"/>
              </w:rPr>
            </w:pPr>
            <w:proofErr w:type="spellStart"/>
            <w:r w:rsidRPr="00D5254E">
              <w:rPr>
                <w:rFonts w:eastAsia="MS Mincho" w:hAnsi="MS Mincho" w:cs="Times New Roman" w:hint="eastAsia"/>
                <w:szCs w:val="24"/>
                <w:lang w:eastAsia="sk-SK"/>
              </w:rPr>
              <w:t>☐</w:t>
            </w:r>
            <w:r w:rsidRPr="00D5254E">
              <w:rPr>
                <w:rFonts w:cs="Times New Roman"/>
                <w:sz w:val="20"/>
                <w:szCs w:val="20"/>
                <w:lang w:eastAsia="sk-SK"/>
              </w:rPr>
              <w:t>Áno</w:t>
            </w:r>
            <w:proofErr w:type="spellEnd"/>
          </w:p>
        </w:tc>
        <w:tc>
          <w:tcPr>
            <w:tcW w:w="1560" w:type="dxa"/>
            <w:gridSpan w:val="2"/>
            <w:tcBorders>
              <w:top w:val="single" w:sz="4" w:space="0" w:color="FFFFFF"/>
              <w:left w:val="nil"/>
              <w:bottom w:val="nil"/>
            </w:tcBorders>
            <w:shd w:val="clear" w:color="auto" w:fill="FFFFFF"/>
          </w:tcPr>
          <w:p w:rsidR="00C63ACB" w:rsidRPr="00D5254E" w:rsidRDefault="00C63ACB"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Cs w:val="24"/>
                <w:lang w:eastAsia="sk-SK"/>
              </w:rPr>
              <w:t>☒</w:t>
            </w:r>
            <w:r w:rsidRPr="00D5254E">
              <w:rPr>
                <w:rFonts w:cs="Times New Roman"/>
                <w:sz w:val="20"/>
                <w:szCs w:val="20"/>
                <w:lang w:eastAsia="sk-SK"/>
              </w:rPr>
              <w:t xml:space="preserve">  Nie</w:t>
            </w:r>
          </w:p>
        </w:tc>
      </w:tr>
      <w:tr w:rsidR="00C63ACB" w:rsidRPr="00D5254E" w:rsidTr="00E12BFF">
        <w:tc>
          <w:tcPr>
            <w:tcW w:w="9180" w:type="dxa"/>
            <w:gridSpan w:val="10"/>
            <w:tcBorders>
              <w:top w:val="nil"/>
            </w:tcBorders>
            <w:shd w:val="clear" w:color="auto" w:fill="FFFFFF"/>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i/>
                <w:sz w:val="20"/>
                <w:szCs w:val="20"/>
                <w:lang w:eastAsia="sk-SK"/>
              </w:rPr>
              <w:t>Ak áno, uveďte ktoré oblasti budú nimi upravené, resp. ktorých vykonávacích predpisov sa zmena dotkne:</w:t>
            </w:r>
          </w:p>
        </w:tc>
      </w:tr>
      <w:tr w:rsidR="00C63ACB" w:rsidRPr="00D5254E" w:rsidTr="00E12BFF">
        <w:tc>
          <w:tcPr>
            <w:tcW w:w="9180" w:type="dxa"/>
            <w:gridSpan w:val="10"/>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 xml:space="preserve">Transpozícia práva EÚ </w:t>
            </w:r>
          </w:p>
        </w:tc>
      </w:tr>
      <w:tr w:rsidR="00C63ACB" w:rsidRPr="00D5254E" w:rsidTr="00E12BFF">
        <w:trPr>
          <w:trHeight w:val="157"/>
        </w:trPr>
        <w:tc>
          <w:tcPr>
            <w:tcW w:w="9180" w:type="dxa"/>
            <w:gridSpan w:val="10"/>
            <w:tcBorders>
              <w:top w:val="nil"/>
              <w:left w:val="single" w:sz="4" w:space="0" w:color="000000"/>
              <w:bottom w:val="nil"/>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v ktorých ustanoveniach ide národná právna úprava nad rámec minimálnych požiadaviek EÚ spolu s odôvodnením.</w:t>
            </w:r>
          </w:p>
        </w:tc>
      </w:tr>
      <w:tr w:rsidR="00C63ACB" w:rsidRPr="00D5254E" w:rsidTr="00E12BFF">
        <w:trPr>
          <w:trHeight w:val="66"/>
        </w:trPr>
        <w:tc>
          <w:tcPr>
            <w:tcW w:w="9180" w:type="dxa"/>
            <w:gridSpan w:val="10"/>
            <w:tcBorders>
              <w:top w:val="nil"/>
              <w:left w:val="single" w:sz="4" w:space="0" w:color="000000"/>
              <w:bottom w:val="single" w:sz="4" w:space="0" w:color="000000"/>
              <w:right w:val="single" w:sz="4" w:space="0" w:color="000000"/>
            </w:tcBorders>
            <w:shd w:val="clear" w:color="auto" w:fill="FFFFFF"/>
          </w:tcPr>
          <w:p w:rsidR="00C63ACB" w:rsidRPr="00D5254E" w:rsidRDefault="00C63ACB" w:rsidP="00E12BFF">
            <w:pPr>
              <w:widowControl/>
              <w:adjustRightInd/>
              <w:spacing w:after="0" w:line="240" w:lineRule="auto"/>
              <w:rPr>
                <w:rFonts w:cs="Times New Roman"/>
                <w:sz w:val="20"/>
                <w:szCs w:val="20"/>
                <w:lang w:eastAsia="sk-SK"/>
              </w:rPr>
            </w:pPr>
          </w:p>
        </w:tc>
      </w:tr>
      <w:tr w:rsidR="00C63ACB" w:rsidRPr="00D5254E" w:rsidTr="00E12BFF">
        <w:tc>
          <w:tcPr>
            <w:tcW w:w="9180" w:type="dxa"/>
            <w:gridSpan w:val="10"/>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Preskúmanie účelnosti**</w:t>
            </w:r>
          </w:p>
        </w:tc>
      </w:tr>
      <w:tr w:rsidR="00C63ACB" w:rsidRPr="00D5254E" w:rsidTr="00E12BFF">
        <w:tc>
          <w:tcPr>
            <w:tcW w:w="9180" w:type="dxa"/>
            <w:gridSpan w:val="10"/>
            <w:tcBorders>
              <w:top w:val="single" w:sz="4" w:space="0" w:color="FFFFFF"/>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termín, kedy by malo dôjsť k preskúmaniu účinnosti a účelnosti navrhovaného predpisu.</w:t>
            </w:r>
          </w:p>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kritériá, na základe ktorých bude preskúmanie vykonané.</w:t>
            </w:r>
          </w:p>
        </w:tc>
      </w:tr>
      <w:tr w:rsidR="00C63ACB" w:rsidRPr="00D5254E" w:rsidTr="00E12BFF">
        <w:trPr>
          <w:trHeight w:val="715"/>
        </w:trPr>
        <w:tc>
          <w:tcPr>
            <w:tcW w:w="9180" w:type="dxa"/>
            <w:gridSpan w:val="10"/>
            <w:tcBorders>
              <w:left w:val="nil"/>
              <w:bottom w:val="nil"/>
              <w:right w:val="nil"/>
            </w:tcBorders>
            <w:shd w:val="clear" w:color="auto" w:fill="FFFFFF"/>
          </w:tcPr>
          <w:p w:rsidR="00C63ACB" w:rsidRPr="00D5254E" w:rsidRDefault="00C63ACB" w:rsidP="00E12BFF">
            <w:pPr>
              <w:widowControl/>
              <w:adjustRightInd/>
              <w:spacing w:after="0" w:line="240" w:lineRule="auto"/>
              <w:ind w:left="142" w:hanging="142"/>
              <w:rPr>
                <w:rFonts w:cs="Times New Roman"/>
                <w:sz w:val="20"/>
                <w:szCs w:val="20"/>
                <w:lang w:eastAsia="sk-SK"/>
              </w:rPr>
            </w:pPr>
            <w:r w:rsidRPr="00D5254E">
              <w:rPr>
                <w:rFonts w:cs="Times New Roman"/>
                <w:sz w:val="20"/>
                <w:szCs w:val="20"/>
                <w:lang w:eastAsia="sk-SK"/>
              </w:rPr>
              <w:t>* vyplniť iba v prípade, ak materiál nie je zahrnutý do Plánu práce vlády Slovenskej republiky alebo Plánu legislatívnych úloh vlády Slovenskej republiky.</w:t>
            </w:r>
          </w:p>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 nepovinné</w:t>
            </w:r>
          </w:p>
        </w:tc>
      </w:tr>
      <w:tr w:rsidR="00C63ACB" w:rsidRPr="00D5254E" w:rsidTr="00BF2099">
        <w:trPr>
          <w:trHeight w:val="55"/>
        </w:trPr>
        <w:tc>
          <w:tcPr>
            <w:tcW w:w="9180" w:type="dxa"/>
            <w:gridSpan w:val="10"/>
            <w:tcBorders>
              <w:top w:val="nil"/>
              <w:left w:val="nil"/>
              <w:right w:val="nil"/>
            </w:tcBorders>
            <w:shd w:val="clear" w:color="auto" w:fill="FFFFFF"/>
          </w:tcPr>
          <w:p w:rsidR="00C63ACB" w:rsidRPr="00D5254E" w:rsidRDefault="00C63ACB" w:rsidP="00E12BFF">
            <w:pPr>
              <w:widowControl/>
              <w:adjustRightInd/>
              <w:spacing w:after="0" w:line="240" w:lineRule="auto"/>
              <w:rPr>
                <w:rFonts w:cs="Times New Roman"/>
                <w:b/>
                <w:sz w:val="20"/>
                <w:szCs w:val="20"/>
                <w:lang w:eastAsia="sk-SK"/>
              </w:rPr>
            </w:pPr>
          </w:p>
        </w:tc>
      </w:tr>
      <w:tr w:rsidR="00C63ACB" w:rsidRPr="00D5254E" w:rsidTr="00E12BFF">
        <w:trPr>
          <w:trHeight w:val="577"/>
        </w:trPr>
        <w:tc>
          <w:tcPr>
            <w:tcW w:w="9180" w:type="dxa"/>
            <w:gridSpan w:val="10"/>
            <w:tcBorders>
              <w:bottom w:val="single" w:sz="4" w:space="0" w:color="FFFFFF"/>
            </w:tcBorders>
            <w:shd w:val="clear" w:color="auto" w:fill="E2E2E2"/>
            <w:vAlign w:val="center"/>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Vplyvy navrhovaného materiálu</w:t>
            </w:r>
          </w:p>
        </w:tc>
      </w:tr>
      <w:tr w:rsidR="00C63ACB" w:rsidRPr="00D5254E" w:rsidTr="00E12BFF">
        <w:tc>
          <w:tcPr>
            <w:tcW w:w="3812" w:type="dxa"/>
            <w:tcBorders>
              <w:bottom w:val="nil"/>
            </w:tcBorders>
            <w:shd w:val="clear" w:color="auto" w:fill="E2E2E2"/>
          </w:tcPr>
          <w:p w:rsidR="00C63ACB" w:rsidRPr="00C13317" w:rsidRDefault="00C63ACB" w:rsidP="00E12BFF">
            <w:pPr>
              <w:widowControl/>
              <w:adjustRightInd/>
              <w:spacing w:after="0" w:line="240" w:lineRule="auto"/>
              <w:rPr>
                <w:rFonts w:cs="Times New Roman"/>
                <w:b/>
                <w:sz w:val="20"/>
                <w:szCs w:val="20"/>
                <w:lang w:eastAsia="sk-SK"/>
              </w:rPr>
            </w:pPr>
            <w:r w:rsidRPr="00C13317">
              <w:rPr>
                <w:rFonts w:cs="Times New Roman"/>
                <w:b/>
                <w:sz w:val="20"/>
                <w:szCs w:val="20"/>
                <w:lang w:eastAsia="sk-SK"/>
              </w:rPr>
              <w:t>Vplyvy na rozpočet verejnej správy</w:t>
            </w:r>
          </w:p>
        </w:tc>
        <w:tc>
          <w:tcPr>
            <w:tcW w:w="541" w:type="dxa"/>
            <w:gridSpan w:val="2"/>
            <w:tcBorders>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81" w:type="dxa"/>
            <w:gridSpan w:val="2"/>
            <w:tcBorders>
              <w:left w:val="nil"/>
              <w:right w:val="nil"/>
            </w:tcBorders>
            <w:vAlign w:val="center"/>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Pozitívne</w:t>
            </w:r>
          </w:p>
        </w:tc>
        <w:tc>
          <w:tcPr>
            <w:tcW w:w="569" w:type="dxa"/>
            <w:tcBorders>
              <w:left w:val="nil"/>
              <w:right w:val="nil"/>
            </w:tcBorders>
            <w:vAlign w:val="center"/>
          </w:tcPr>
          <w:p w:rsidR="00C63ACB" w:rsidRPr="00D5254E" w:rsidRDefault="00FC073A" w:rsidP="00FC073A">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133" w:type="dxa"/>
            <w:tcBorders>
              <w:left w:val="nil"/>
              <w:right w:val="nil"/>
            </w:tcBorders>
            <w:vAlign w:val="center"/>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Žiadne</w:t>
            </w:r>
          </w:p>
        </w:tc>
        <w:tc>
          <w:tcPr>
            <w:tcW w:w="547" w:type="dxa"/>
            <w:gridSpan w:val="2"/>
            <w:tcBorders>
              <w:left w:val="nil"/>
              <w:right w:val="nil"/>
            </w:tcBorders>
            <w:vAlign w:val="center"/>
          </w:tcPr>
          <w:p w:rsidR="00C63ACB" w:rsidRPr="00D5254E" w:rsidRDefault="00FC073A" w:rsidP="00FC073A">
            <w:pPr>
              <w:widowControl/>
              <w:adjustRightInd/>
              <w:spacing w:after="0" w:line="240" w:lineRule="auto"/>
              <w:ind w:left="-107" w:right="-108"/>
              <w:jc w:val="center"/>
              <w:rPr>
                <w:rFonts w:cs="Times New Roman"/>
                <w:b/>
                <w:sz w:val="20"/>
                <w:szCs w:val="20"/>
                <w:lang w:eastAsia="sk-SK"/>
              </w:rPr>
            </w:pPr>
            <w:r w:rsidRPr="002F59D9">
              <w:rPr>
                <w:rFonts w:eastAsia="MS Mincho" w:hAnsi="MS Mincho" w:cs="Times New Roman"/>
                <w:b/>
                <w:sz w:val="20"/>
                <w:szCs w:val="20"/>
                <w:lang w:eastAsia="sk-SK"/>
              </w:rPr>
              <w:t>☒</w:t>
            </w:r>
          </w:p>
        </w:tc>
        <w:tc>
          <w:tcPr>
            <w:tcW w:w="1297" w:type="dxa"/>
            <w:tcBorders>
              <w:left w:val="nil"/>
            </w:tcBorders>
            <w:vAlign w:val="center"/>
          </w:tcPr>
          <w:p w:rsidR="00C63ACB" w:rsidRPr="00D5254E" w:rsidRDefault="00C63ACB" w:rsidP="00E12BFF">
            <w:pPr>
              <w:widowControl/>
              <w:adjustRightInd/>
              <w:spacing w:after="0" w:line="240" w:lineRule="auto"/>
              <w:ind w:left="34"/>
              <w:rPr>
                <w:rFonts w:cs="Times New Roman"/>
                <w:b/>
                <w:sz w:val="20"/>
                <w:szCs w:val="20"/>
                <w:lang w:eastAsia="sk-SK"/>
              </w:rPr>
            </w:pPr>
            <w:r w:rsidRPr="00D5254E">
              <w:rPr>
                <w:rFonts w:cs="Times New Roman"/>
                <w:b/>
                <w:sz w:val="20"/>
                <w:szCs w:val="20"/>
                <w:lang w:eastAsia="sk-SK"/>
              </w:rPr>
              <w:t>Negatívne</w:t>
            </w:r>
          </w:p>
        </w:tc>
      </w:tr>
      <w:tr w:rsidR="00C63ACB" w:rsidRPr="00D5254E" w:rsidTr="00E12BFF">
        <w:tc>
          <w:tcPr>
            <w:tcW w:w="3812" w:type="dxa"/>
            <w:tcBorders>
              <w:top w:val="nil"/>
              <w:bottom w:val="single" w:sz="4" w:space="0" w:color="000000"/>
            </w:tcBorders>
            <w:shd w:val="clear" w:color="auto" w:fill="E2E2E2"/>
          </w:tcPr>
          <w:p w:rsidR="00C63ACB" w:rsidRPr="00C13317" w:rsidRDefault="00C63ACB" w:rsidP="00E12BFF">
            <w:pPr>
              <w:widowControl/>
              <w:adjustRightInd/>
              <w:spacing w:after="0" w:line="240" w:lineRule="auto"/>
              <w:rPr>
                <w:rFonts w:cs="Times New Roman"/>
                <w:sz w:val="20"/>
                <w:szCs w:val="20"/>
                <w:lang w:eastAsia="sk-SK"/>
              </w:rPr>
            </w:pPr>
            <w:bookmarkStart w:id="0" w:name="_GoBack"/>
            <w:r w:rsidRPr="00C13317">
              <w:rPr>
                <w:rFonts w:cs="Times New Roman"/>
                <w:sz w:val="20"/>
                <w:szCs w:val="20"/>
                <w:lang w:eastAsia="sk-SK"/>
              </w:rPr>
              <w:t xml:space="preserve">    z toho rozpočtovo zabezpečené vplyvy</w:t>
            </w:r>
          </w:p>
        </w:tc>
        <w:tc>
          <w:tcPr>
            <w:tcW w:w="541" w:type="dxa"/>
            <w:gridSpan w:val="2"/>
            <w:tcBorders>
              <w:right w:val="nil"/>
            </w:tcBorders>
            <w:vAlign w:val="center"/>
          </w:tcPr>
          <w:p w:rsidR="00C63ACB" w:rsidRPr="00D5254E" w:rsidRDefault="00655C67" w:rsidP="00E50667">
            <w:pPr>
              <w:widowControl/>
              <w:adjustRightInd/>
              <w:spacing w:after="0" w:line="240" w:lineRule="auto"/>
              <w:jc w:val="center"/>
              <w:rPr>
                <w:rFonts w:cs="Times New Roman"/>
                <w:sz w:val="20"/>
                <w:szCs w:val="20"/>
                <w:lang w:eastAsia="sk-SK"/>
              </w:rPr>
            </w:pPr>
            <w:r w:rsidRPr="00E50667">
              <w:rPr>
                <w:rFonts w:eastAsia="MS Mincho" w:hAnsi="MS Mincho" w:cs="Times New Roman" w:hint="eastAsia"/>
                <w:szCs w:val="24"/>
                <w:lang w:eastAsia="sk-SK"/>
              </w:rPr>
              <w:t>☒</w:t>
            </w:r>
            <w:r w:rsidR="00E50667" w:rsidRPr="00E50667">
              <w:rPr>
                <w:rFonts w:ascii="MS Mincho" w:eastAsia="MS Mincho" w:hAnsi="MS Mincho" w:cs="Times New Roman"/>
                <w:szCs w:val="24"/>
                <w:vertAlign w:val="superscript"/>
                <w:lang w:eastAsia="sk-SK"/>
              </w:rPr>
              <w:t>*</w:t>
            </w:r>
            <w:r w:rsidR="00E50667">
              <w:rPr>
                <w:rFonts w:eastAsia="MS Mincho" w:hAnsi="MS Mincho" w:cs="Times New Roman"/>
                <w:color w:val="FF0000"/>
                <w:szCs w:val="24"/>
                <w:lang w:eastAsia="sk-SK"/>
              </w:rPr>
              <w:t xml:space="preserve"> </w:t>
            </w:r>
          </w:p>
        </w:tc>
        <w:tc>
          <w:tcPr>
            <w:tcW w:w="1281" w:type="dxa"/>
            <w:gridSpan w:val="2"/>
            <w:tcBorders>
              <w:left w:val="nil"/>
              <w:right w:val="nil"/>
            </w:tcBorders>
            <w:vAlign w:val="center"/>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Áno</w:t>
            </w:r>
          </w:p>
        </w:tc>
        <w:tc>
          <w:tcPr>
            <w:tcW w:w="569" w:type="dxa"/>
            <w:tcBorders>
              <w:left w:val="nil"/>
              <w:right w:val="nil"/>
            </w:tcBorders>
            <w:vAlign w:val="center"/>
          </w:tcPr>
          <w:p w:rsidR="00C63ACB" w:rsidRPr="00D5254E" w:rsidRDefault="00655C67"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 w:val="20"/>
                <w:szCs w:val="20"/>
                <w:lang w:eastAsia="sk-SK"/>
              </w:rPr>
              <w:t>☐</w:t>
            </w:r>
          </w:p>
        </w:tc>
        <w:tc>
          <w:tcPr>
            <w:tcW w:w="1133" w:type="dxa"/>
            <w:tcBorders>
              <w:left w:val="nil"/>
              <w:right w:val="nil"/>
            </w:tcBorders>
            <w:vAlign w:val="center"/>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Nie</w:t>
            </w:r>
          </w:p>
        </w:tc>
        <w:tc>
          <w:tcPr>
            <w:tcW w:w="547" w:type="dxa"/>
            <w:gridSpan w:val="2"/>
            <w:tcBorders>
              <w:left w:val="nil"/>
              <w:right w:val="nil"/>
            </w:tcBorders>
            <w:vAlign w:val="center"/>
          </w:tcPr>
          <w:p w:rsidR="00C63ACB" w:rsidRPr="00D5254E" w:rsidRDefault="00C63ACB" w:rsidP="00E12BFF">
            <w:pPr>
              <w:widowControl/>
              <w:adjustRightInd/>
              <w:spacing w:after="0" w:line="240" w:lineRule="auto"/>
              <w:ind w:left="-107" w:right="-108"/>
              <w:jc w:val="center"/>
              <w:rPr>
                <w:rFonts w:cs="Times New Roman"/>
                <w:sz w:val="20"/>
                <w:szCs w:val="20"/>
                <w:lang w:eastAsia="sk-SK"/>
              </w:rPr>
            </w:pPr>
            <w:r w:rsidRPr="00D5254E">
              <w:rPr>
                <w:rFonts w:eastAsia="MS Mincho" w:hAnsi="MS Mincho" w:cs="Times New Roman" w:hint="eastAsia"/>
                <w:sz w:val="20"/>
                <w:szCs w:val="20"/>
                <w:lang w:eastAsia="sk-SK"/>
              </w:rPr>
              <w:t>☐</w:t>
            </w:r>
          </w:p>
        </w:tc>
        <w:tc>
          <w:tcPr>
            <w:tcW w:w="1297" w:type="dxa"/>
            <w:tcBorders>
              <w:left w:val="nil"/>
            </w:tcBorders>
            <w:vAlign w:val="center"/>
          </w:tcPr>
          <w:p w:rsidR="00C63ACB" w:rsidRPr="00D5254E" w:rsidRDefault="00C63ACB" w:rsidP="00E12BFF">
            <w:pPr>
              <w:widowControl/>
              <w:adjustRightInd/>
              <w:spacing w:after="0" w:line="240" w:lineRule="auto"/>
              <w:ind w:left="34"/>
              <w:rPr>
                <w:rFonts w:cs="Times New Roman"/>
                <w:sz w:val="20"/>
                <w:szCs w:val="20"/>
                <w:lang w:eastAsia="sk-SK"/>
              </w:rPr>
            </w:pPr>
            <w:r w:rsidRPr="00D5254E">
              <w:rPr>
                <w:rFonts w:cs="Times New Roman"/>
                <w:sz w:val="20"/>
                <w:szCs w:val="20"/>
                <w:lang w:eastAsia="sk-SK"/>
              </w:rPr>
              <w:t>Čiastočne</w:t>
            </w:r>
          </w:p>
        </w:tc>
      </w:tr>
      <w:bookmarkEnd w:id="0"/>
      <w:tr w:rsidR="00C63ACB" w:rsidRPr="00D5254E" w:rsidTr="00E12BFF">
        <w:tc>
          <w:tcPr>
            <w:tcW w:w="3812" w:type="dxa"/>
            <w:tcBorders>
              <w:top w:val="single" w:sz="4" w:space="0" w:color="000000"/>
              <w:bottom w:val="nil"/>
            </w:tcBorders>
            <w:shd w:val="clear" w:color="auto" w:fill="E2E2E2"/>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Vplyvy na podnikateľské prostredie</w:t>
            </w:r>
          </w:p>
        </w:tc>
        <w:tc>
          <w:tcPr>
            <w:tcW w:w="541" w:type="dxa"/>
            <w:gridSpan w:val="2"/>
            <w:tcBorders>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Cs w:val="24"/>
                <w:lang w:eastAsia="sk-SK"/>
              </w:rPr>
              <w:t>☒</w:t>
            </w:r>
          </w:p>
        </w:tc>
        <w:tc>
          <w:tcPr>
            <w:tcW w:w="1281" w:type="dxa"/>
            <w:gridSpan w:val="2"/>
            <w:tcBorders>
              <w:left w:val="nil"/>
              <w:right w:val="nil"/>
            </w:tcBorders>
            <w:vAlign w:val="center"/>
          </w:tcPr>
          <w:p w:rsidR="00C63ACB" w:rsidRPr="00D5254E" w:rsidRDefault="00C63ACB" w:rsidP="00E12BFF">
            <w:pPr>
              <w:widowControl/>
              <w:adjustRightInd/>
              <w:spacing w:after="0" w:line="240" w:lineRule="auto"/>
              <w:ind w:right="-108"/>
              <w:rPr>
                <w:rFonts w:cs="Times New Roman"/>
                <w:b/>
                <w:sz w:val="20"/>
                <w:szCs w:val="20"/>
                <w:lang w:eastAsia="sk-SK"/>
              </w:rPr>
            </w:pPr>
            <w:r w:rsidRPr="00D5254E">
              <w:rPr>
                <w:rFonts w:cs="Times New Roman"/>
                <w:b/>
                <w:sz w:val="20"/>
                <w:szCs w:val="20"/>
                <w:lang w:eastAsia="sk-SK"/>
              </w:rPr>
              <w:t>Pozitívne</w:t>
            </w:r>
          </w:p>
        </w:tc>
        <w:tc>
          <w:tcPr>
            <w:tcW w:w="569" w:type="dxa"/>
            <w:tcBorders>
              <w:left w:val="nil"/>
              <w:right w:val="nil"/>
            </w:tcBorders>
            <w:vAlign w:val="center"/>
          </w:tcPr>
          <w:p w:rsidR="00C63ACB" w:rsidRPr="00D5254E" w:rsidRDefault="00C63ACB" w:rsidP="00E12BFF">
            <w:pPr>
              <w:widowControl/>
              <w:adjustRightInd/>
              <w:spacing w:after="0" w:line="240" w:lineRule="auto"/>
              <w:jc w:val="center"/>
              <w:rPr>
                <w:rFonts w:cs="Times New Roman"/>
                <w:b/>
                <w:color w:val="FF0000"/>
                <w:sz w:val="20"/>
                <w:szCs w:val="20"/>
                <w:lang w:eastAsia="sk-SK"/>
              </w:rPr>
            </w:pPr>
            <w:r w:rsidRPr="00D5254E">
              <w:rPr>
                <w:rFonts w:eastAsia="MS Mincho" w:hAnsi="MS Mincho" w:cs="Times New Roman" w:hint="eastAsia"/>
                <w:b/>
                <w:sz w:val="20"/>
                <w:szCs w:val="20"/>
                <w:lang w:eastAsia="sk-SK"/>
              </w:rPr>
              <w:t>☐</w:t>
            </w:r>
          </w:p>
        </w:tc>
        <w:tc>
          <w:tcPr>
            <w:tcW w:w="1133" w:type="dxa"/>
            <w:tcBorders>
              <w:left w:val="nil"/>
              <w:right w:val="nil"/>
            </w:tcBorders>
            <w:vAlign w:val="center"/>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Žiadne</w:t>
            </w:r>
          </w:p>
        </w:tc>
        <w:tc>
          <w:tcPr>
            <w:tcW w:w="547" w:type="dxa"/>
            <w:gridSpan w:val="2"/>
            <w:tcBorders>
              <w:left w:val="nil"/>
              <w:right w:val="nil"/>
            </w:tcBorders>
            <w:vAlign w:val="center"/>
          </w:tcPr>
          <w:p w:rsidR="00C63ACB" w:rsidRPr="00D5254E" w:rsidRDefault="00E12BFF"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Cs w:val="24"/>
                <w:lang w:eastAsia="sk-SK"/>
              </w:rPr>
              <w:t>☒</w:t>
            </w:r>
          </w:p>
        </w:tc>
        <w:tc>
          <w:tcPr>
            <w:tcW w:w="1297" w:type="dxa"/>
            <w:tcBorders>
              <w:left w:val="nil"/>
            </w:tcBorders>
            <w:vAlign w:val="center"/>
          </w:tcPr>
          <w:p w:rsidR="00C63ACB" w:rsidRPr="00D5254E" w:rsidRDefault="00C63ACB" w:rsidP="00E12BFF">
            <w:pPr>
              <w:widowControl/>
              <w:adjustRightInd/>
              <w:spacing w:after="0" w:line="240" w:lineRule="auto"/>
              <w:ind w:left="54"/>
              <w:rPr>
                <w:rFonts w:cs="Times New Roman"/>
                <w:b/>
                <w:sz w:val="20"/>
                <w:szCs w:val="20"/>
                <w:lang w:eastAsia="sk-SK"/>
              </w:rPr>
            </w:pPr>
            <w:r w:rsidRPr="00D5254E">
              <w:rPr>
                <w:rFonts w:cs="Times New Roman"/>
                <w:b/>
                <w:sz w:val="20"/>
                <w:szCs w:val="20"/>
                <w:lang w:eastAsia="sk-SK"/>
              </w:rPr>
              <w:t>Negatívne</w:t>
            </w:r>
          </w:p>
        </w:tc>
      </w:tr>
      <w:tr w:rsidR="00C63ACB" w:rsidRPr="00D5254E" w:rsidTr="00E12BFF">
        <w:tc>
          <w:tcPr>
            <w:tcW w:w="3812" w:type="dxa"/>
            <w:tcBorders>
              <w:top w:val="nil"/>
              <w:left w:val="single" w:sz="4" w:space="0" w:color="000000"/>
              <w:bottom w:val="single" w:sz="4" w:space="0" w:color="000000"/>
              <w:right w:val="single" w:sz="4" w:space="0" w:color="000000"/>
            </w:tcBorders>
            <w:shd w:val="clear" w:color="auto" w:fill="E2E2E2"/>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 xml:space="preserve">    z toho vplyvy na MSP</w:t>
            </w:r>
          </w:p>
        </w:tc>
        <w:tc>
          <w:tcPr>
            <w:tcW w:w="541" w:type="dxa"/>
            <w:gridSpan w:val="2"/>
            <w:tcBorders>
              <w:left w:val="single" w:sz="4" w:space="0" w:color="000000"/>
              <w:right w:val="nil"/>
            </w:tcBorders>
            <w:vAlign w:val="center"/>
          </w:tcPr>
          <w:p w:rsidR="00C63ACB" w:rsidRPr="00D5254E" w:rsidRDefault="00E12BFF"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Cs w:val="24"/>
                <w:lang w:eastAsia="sk-SK"/>
              </w:rPr>
              <w:t>☒</w:t>
            </w:r>
          </w:p>
        </w:tc>
        <w:tc>
          <w:tcPr>
            <w:tcW w:w="1281" w:type="dxa"/>
            <w:gridSpan w:val="2"/>
            <w:tcBorders>
              <w:left w:val="nil"/>
              <w:right w:val="nil"/>
            </w:tcBorders>
            <w:vAlign w:val="center"/>
          </w:tcPr>
          <w:p w:rsidR="00C63ACB" w:rsidRPr="00D5254E" w:rsidRDefault="00C63ACB" w:rsidP="00E12BFF">
            <w:pPr>
              <w:widowControl/>
              <w:adjustRightInd/>
              <w:spacing w:after="0" w:line="240" w:lineRule="auto"/>
              <w:ind w:right="-108"/>
              <w:rPr>
                <w:rFonts w:cs="Times New Roman"/>
                <w:sz w:val="20"/>
                <w:szCs w:val="20"/>
                <w:lang w:eastAsia="sk-SK"/>
              </w:rPr>
            </w:pPr>
            <w:r w:rsidRPr="00D5254E">
              <w:rPr>
                <w:rFonts w:cs="Times New Roman"/>
                <w:sz w:val="20"/>
                <w:szCs w:val="20"/>
                <w:lang w:eastAsia="sk-SK"/>
              </w:rPr>
              <w:t>Pozitívne</w:t>
            </w:r>
          </w:p>
        </w:tc>
        <w:tc>
          <w:tcPr>
            <w:tcW w:w="569" w:type="dxa"/>
            <w:tcBorders>
              <w:left w:val="nil"/>
              <w:right w:val="nil"/>
            </w:tcBorders>
            <w:vAlign w:val="center"/>
          </w:tcPr>
          <w:p w:rsidR="00C63ACB" w:rsidRPr="00D5254E" w:rsidRDefault="00E12BFF"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 w:val="20"/>
                <w:szCs w:val="20"/>
                <w:lang w:eastAsia="sk-SK"/>
              </w:rPr>
              <w:t>☐</w:t>
            </w:r>
          </w:p>
        </w:tc>
        <w:tc>
          <w:tcPr>
            <w:tcW w:w="1133" w:type="dxa"/>
            <w:tcBorders>
              <w:left w:val="nil"/>
              <w:right w:val="nil"/>
            </w:tcBorders>
            <w:vAlign w:val="center"/>
          </w:tcPr>
          <w:p w:rsidR="00C63ACB" w:rsidRPr="00D5254E" w:rsidRDefault="00C63ACB"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Žiadne</w:t>
            </w:r>
          </w:p>
        </w:tc>
        <w:tc>
          <w:tcPr>
            <w:tcW w:w="547" w:type="dxa"/>
            <w:gridSpan w:val="2"/>
            <w:tcBorders>
              <w:left w:val="nil"/>
              <w:right w:val="nil"/>
            </w:tcBorders>
            <w:vAlign w:val="center"/>
          </w:tcPr>
          <w:p w:rsidR="00C63ACB" w:rsidRPr="00D5254E" w:rsidRDefault="00E12BFF"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Cs w:val="24"/>
                <w:lang w:eastAsia="sk-SK"/>
              </w:rPr>
              <w:t>☒</w:t>
            </w:r>
          </w:p>
        </w:tc>
        <w:tc>
          <w:tcPr>
            <w:tcW w:w="1297" w:type="dxa"/>
            <w:tcBorders>
              <w:left w:val="nil"/>
            </w:tcBorders>
            <w:vAlign w:val="center"/>
          </w:tcPr>
          <w:p w:rsidR="00C63ACB" w:rsidRPr="00D5254E" w:rsidRDefault="00C63ACB" w:rsidP="00E12BFF">
            <w:pPr>
              <w:widowControl/>
              <w:adjustRightInd/>
              <w:spacing w:after="0" w:line="240" w:lineRule="auto"/>
              <w:ind w:left="54"/>
              <w:rPr>
                <w:rFonts w:cs="Times New Roman"/>
                <w:sz w:val="20"/>
                <w:szCs w:val="20"/>
                <w:lang w:eastAsia="sk-SK"/>
              </w:rPr>
            </w:pPr>
            <w:r w:rsidRPr="00D5254E">
              <w:rPr>
                <w:rFonts w:cs="Times New Roman"/>
                <w:sz w:val="20"/>
                <w:szCs w:val="20"/>
                <w:lang w:eastAsia="sk-SK"/>
              </w:rPr>
              <w:t>Negatívne</w:t>
            </w:r>
          </w:p>
        </w:tc>
      </w:tr>
      <w:tr w:rsidR="00C63ACB" w:rsidRPr="00D5254E" w:rsidTr="00E12BFF">
        <w:tc>
          <w:tcPr>
            <w:tcW w:w="3812" w:type="dxa"/>
            <w:tcBorders>
              <w:top w:val="single" w:sz="4" w:space="0" w:color="000000"/>
            </w:tcBorders>
            <w:shd w:val="clear" w:color="auto" w:fill="E2E2E2"/>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Sociálne vplyvy</w:t>
            </w:r>
          </w:p>
        </w:tc>
        <w:tc>
          <w:tcPr>
            <w:tcW w:w="541" w:type="dxa"/>
            <w:gridSpan w:val="2"/>
            <w:tcBorders>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81" w:type="dxa"/>
            <w:gridSpan w:val="2"/>
            <w:tcBorders>
              <w:left w:val="nil"/>
              <w:right w:val="nil"/>
            </w:tcBorders>
            <w:vAlign w:val="center"/>
          </w:tcPr>
          <w:p w:rsidR="00C63ACB" w:rsidRPr="00D5254E" w:rsidRDefault="00C63ACB" w:rsidP="00E12BFF">
            <w:pPr>
              <w:widowControl/>
              <w:adjustRightInd/>
              <w:spacing w:after="0" w:line="240" w:lineRule="auto"/>
              <w:ind w:right="-108"/>
              <w:rPr>
                <w:rFonts w:cs="Times New Roman"/>
                <w:b/>
                <w:sz w:val="20"/>
                <w:szCs w:val="20"/>
                <w:lang w:eastAsia="sk-SK"/>
              </w:rPr>
            </w:pPr>
            <w:r w:rsidRPr="00D5254E">
              <w:rPr>
                <w:rFonts w:cs="Times New Roman"/>
                <w:b/>
                <w:sz w:val="20"/>
                <w:szCs w:val="20"/>
                <w:lang w:eastAsia="sk-SK"/>
              </w:rPr>
              <w:t>Pozitívne</w:t>
            </w:r>
          </w:p>
        </w:tc>
        <w:tc>
          <w:tcPr>
            <w:tcW w:w="569" w:type="dxa"/>
            <w:tcBorders>
              <w:left w:val="nil"/>
              <w:right w:val="nil"/>
            </w:tcBorders>
            <w:vAlign w:val="center"/>
          </w:tcPr>
          <w:p w:rsidR="00C63ACB" w:rsidRPr="00D5254E" w:rsidRDefault="009E7207" w:rsidP="009E7207">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Cs w:val="24"/>
                <w:lang w:eastAsia="sk-SK"/>
              </w:rPr>
              <w:t>☒</w:t>
            </w:r>
          </w:p>
        </w:tc>
        <w:tc>
          <w:tcPr>
            <w:tcW w:w="1133" w:type="dxa"/>
            <w:tcBorders>
              <w:left w:val="nil"/>
              <w:right w:val="nil"/>
            </w:tcBorders>
            <w:vAlign w:val="center"/>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Žiadne</w:t>
            </w:r>
          </w:p>
        </w:tc>
        <w:tc>
          <w:tcPr>
            <w:tcW w:w="547" w:type="dxa"/>
            <w:gridSpan w:val="2"/>
            <w:tcBorders>
              <w:left w:val="nil"/>
              <w:right w:val="nil"/>
            </w:tcBorders>
            <w:vAlign w:val="center"/>
          </w:tcPr>
          <w:p w:rsidR="00C63ACB" w:rsidRPr="00D5254E" w:rsidRDefault="009E7207"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97" w:type="dxa"/>
            <w:tcBorders>
              <w:left w:val="nil"/>
            </w:tcBorders>
            <w:vAlign w:val="center"/>
          </w:tcPr>
          <w:p w:rsidR="00C63ACB" w:rsidRPr="00D5254E" w:rsidRDefault="00C63ACB" w:rsidP="00E12BFF">
            <w:pPr>
              <w:widowControl/>
              <w:adjustRightInd/>
              <w:spacing w:after="0" w:line="240" w:lineRule="auto"/>
              <w:ind w:left="54"/>
              <w:rPr>
                <w:rFonts w:cs="Times New Roman"/>
                <w:b/>
                <w:sz w:val="20"/>
                <w:szCs w:val="20"/>
                <w:lang w:eastAsia="sk-SK"/>
              </w:rPr>
            </w:pPr>
            <w:r w:rsidRPr="00D5254E">
              <w:rPr>
                <w:rFonts w:cs="Times New Roman"/>
                <w:b/>
                <w:sz w:val="20"/>
                <w:szCs w:val="20"/>
                <w:lang w:eastAsia="sk-SK"/>
              </w:rPr>
              <w:t>Negatívne</w:t>
            </w:r>
          </w:p>
        </w:tc>
      </w:tr>
      <w:tr w:rsidR="00C63ACB" w:rsidRPr="00D5254E" w:rsidTr="00E12BFF">
        <w:tc>
          <w:tcPr>
            <w:tcW w:w="3812" w:type="dxa"/>
            <w:shd w:val="clear" w:color="auto" w:fill="E2E2E2"/>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Vplyvy na životné prostredie</w:t>
            </w:r>
          </w:p>
        </w:tc>
        <w:tc>
          <w:tcPr>
            <w:tcW w:w="541" w:type="dxa"/>
            <w:gridSpan w:val="2"/>
            <w:tcBorders>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81" w:type="dxa"/>
            <w:gridSpan w:val="2"/>
            <w:tcBorders>
              <w:left w:val="nil"/>
              <w:right w:val="nil"/>
            </w:tcBorders>
            <w:vAlign w:val="center"/>
          </w:tcPr>
          <w:p w:rsidR="00C63ACB" w:rsidRPr="00D5254E" w:rsidRDefault="00C63ACB" w:rsidP="00E12BFF">
            <w:pPr>
              <w:widowControl/>
              <w:adjustRightInd/>
              <w:spacing w:after="0" w:line="240" w:lineRule="auto"/>
              <w:ind w:right="-108"/>
              <w:rPr>
                <w:rFonts w:cs="Times New Roman"/>
                <w:b/>
                <w:sz w:val="20"/>
                <w:szCs w:val="20"/>
                <w:lang w:eastAsia="sk-SK"/>
              </w:rPr>
            </w:pPr>
            <w:r w:rsidRPr="00D5254E">
              <w:rPr>
                <w:rFonts w:cs="Times New Roman"/>
                <w:b/>
                <w:sz w:val="20"/>
                <w:szCs w:val="20"/>
                <w:lang w:eastAsia="sk-SK"/>
              </w:rPr>
              <w:t>Pozitívne</w:t>
            </w:r>
          </w:p>
        </w:tc>
        <w:tc>
          <w:tcPr>
            <w:tcW w:w="569" w:type="dxa"/>
            <w:tcBorders>
              <w:left w:val="nil"/>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Cs w:val="24"/>
                <w:lang w:eastAsia="sk-SK"/>
              </w:rPr>
              <w:t>☒</w:t>
            </w:r>
          </w:p>
        </w:tc>
        <w:tc>
          <w:tcPr>
            <w:tcW w:w="1133" w:type="dxa"/>
            <w:tcBorders>
              <w:left w:val="nil"/>
              <w:right w:val="nil"/>
            </w:tcBorders>
            <w:vAlign w:val="center"/>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Žiadne</w:t>
            </w:r>
          </w:p>
        </w:tc>
        <w:tc>
          <w:tcPr>
            <w:tcW w:w="547" w:type="dxa"/>
            <w:gridSpan w:val="2"/>
            <w:tcBorders>
              <w:left w:val="nil"/>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97" w:type="dxa"/>
            <w:tcBorders>
              <w:left w:val="nil"/>
            </w:tcBorders>
            <w:vAlign w:val="center"/>
          </w:tcPr>
          <w:p w:rsidR="00C63ACB" w:rsidRPr="00D5254E" w:rsidRDefault="00C63ACB" w:rsidP="00E12BFF">
            <w:pPr>
              <w:widowControl/>
              <w:adjustRightInd/>
              <w:spacing w:after="0" w:line="240" w:lineRule="auto"/>
              <w:ind w:left="54"/>
              <w:rPr>
                <w:rFonts w:cs="Times New Roman"/>
                <w:b/>
                <w:sz w:val="20"/>
                <w:szCs w:val="20"/>
                <w:lang w:eastAsia="sk-SK"/>
              </w:rPr>
            </w:pPr>
            <w:r w:rsidRPr="00D5254E">
              <w:rPr>
                <w:rFonts w:cs="Times New Roman"/>
                <w:b/>
                <w:sz w:val="20"/>
                <w:szCs w:val="20"/>
                <w:lang w:eastAsia="sk-SK"/>
              </w:rPr>
              <w:t>Negatívne</w:t>
            </w:r>
          </w:p>
        </w:tc>
      </w:tr>
      <w:tr w:rsidR="00C63ACB" w:rsidRPr="00D5254E" w:rsidTr="00E12BFF">
        <w:tc>
          <w:tcPr>
            <w:tcW w:w="3812" w:type="dxa"/>
            <w:shd w:val="clear" w:color="auto" w:fill="D9D9D9"/>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Vplyvy na informatizáciu</w:t>
            </w:r>
          </w:p>
        </w:tc>
        <w:tc>
          <w:tcPr>
            <w:tcW w:w="541" w:type="dxa"/>
            <w:gridSpan w:val="2"/>
            <w:tcBorders>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81" w:type="dxa"/>
            <w:gridSpan w:val="2"/>
            <w:tcBorders>
              <w:left w:val="nil"/>
              <w:right w:val="nil"/>
            </w:tcBorders>
            <w:vAlign w:val="center"/>
          </w:tcPr>
          <w:p w:rsidR="00C63ACB" w:rsidRPr="00D5254E" w:rsidRDefault="00C63ACB" w:rsidP="00E12BFF">
            <w:pPr>
              <w:widowControl/>
              <w:adjustRightInd/>
              <w:spacing w:after="0" w:line="240" w:lineRule="auto"/>
              <w:ind w:right="-108"/>
              <w:rPr>
                <w:rFonts w:cs="Times New Roman"/>
                <w:b/>
                <w:sz w:val="20"/>
                <w:szCs w:val="20"/>
                <w:lang w:eastAsia="sk-SK"/>
              </w:rPr>
            </w:pPr>
            <w:r w:rsidRPr="00D5254E">
              <w:rPr>
                <w:rFonts w:cs="Times New Roman"/>
                <w:b/>
                <w:sz w:val="20"/>
                <w:szCs w:val="20"/>
                <w:lang w:eastAsia="sk-SK"/>
              </w:rPr>
              <w:t>Pozitívne</w:t>
            </w:r>
          </w:p>
        </w:tc>
        <w:tc>
          <w:tcPr>
            <w:tcW w:w="569" w:type="dxa"/>
            <w:tcBorders>
              <w:left w:val="nil"/>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Cs w:val="24"/>
                <w:lang w:eastAsia="sk-SK"/>
              </w:rPr>
              <w:t>☒</w:t>
            </w:r>
          </w:p>
        </w:tc>
        <w:tc>
          <w:tcPr>
            <w:tcW w:w="1133" w:type="dxa"/>
            <w:tcBorders>
              <w:left w:val="nil"/>
              <w:right w:val="nil"/>
            </w:tcBorders>
            <w:vAlign w:val="center"/>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Žiadne</w:t>
            </w:r>
          </w:p>
        </w:tc>
        <w:tc>
          <w:tcPr>
            <w:tcW w:w="547" w:type="dxa"/>
            <w:gridSpan w:val="2"/>
            <w:tcBorders>
              <w:left w:val="nil"/>
              <w:right w:val="nil"/>
            </w:tcBorders>
            <w:vAlign w:val="center"/>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97" w:type="dxa"/>
            <w:tcBorders>
              <w:left w:val="nil"/>
            </w:tcBorders>
            <w:vAlign w:val="center"/>
          </w:tcPr>
          <w:p w:rsidR="00C63ACB" w:rsidRPr="00D5254E" w:rsidRDefault="00C63ACB" w:rsidP="00E12BFF">
            <w:pPr>
              <w:widowControl/>
              <w:adjustRightInd/>
              <w:spacing w:after="0" w:line="240" w:lineRule="auto"/>
              <w:ind w:left="54"/>
              <w:rPr>
                <w:rFonts w:cs="Times New Roman"/>
                <w:b/>
                <w:sz w:val="20"/>
                <w:szCs w:val="20"/>
                <w:lang w:eastAsia="sk-SK"/>
              </w:rPr>
            </w:pPr>
            <w:r w:rsidRPr="00D5254E">
              <w:rPr>
                <w:rFonts w:cs="Times New Roman"/>
                <w:b/>
                <w:sz w:val="20"/>
                <w:szCs w:val="20"/>
                <w:lang w:eastAsia="sk-SK"/>
              </w:rPr>
              <w:t>Negatívne</w:t>
            </w:r>
          </w:p>
        </w:tc>
      </w:tr>
      <w:tr w:rsidR="00C63ACB" w:rsidRPr="00D5254E" w:rsidTr="00E12BFF">
        <w:tc>
          <w:tcPr>
            <w:tcW w:w="3812" w:type="dxa"/>
            <w:tcBorders>
              <w:bottom w:val="nil"/>
            </w:tcBorders>
            <w:shd w:val="clear" w:color="auto" w:fill="D9D9D9"/>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rPr>
              <w:t>Vplyvy na služby verejnej správy pre občana, z toho</w:t>
            </w:r>
          </w:p>
        </w:tc>
        <w:tc>
          <w:tcPr>
            <w:tcW w:w="541" w:type="dxa"/>
            <w:gridSpan w:val="2"/>
            <w:tcBorders>
              <w:bottom w:val="nil"/>
              <w:right w:val="nil"/>
            </w:tcBorders>
          </w:tcPr>
          <w:p w:rsidR="00C63ACB" w:rsidRPr="00D5254E" w:rsidRDefault="00C63ACB" w:rsidP="00E12BFF">
            <w:pPr>
              <w:widowControl/>
              <w:adjustRightInd/>
              <w:spacing w:after="0" w:line="240" w:lineRule="auto"/>
              <w:jc w:val="center"/>
              <w:rPr>
                <w:rFonts w:eastAsia="MS Mincho" w:cs="Times New Roman"/>
                <w:b/>
                <w:sz w:val="20"/>
                <w:szCs w:val="20"/>
                <w:lang w:eastAsia="sk-SK"/>
              </w:rPr>
            </w:pPr>
          </w:p>
        </w:tc>
        <w:tc>
          <w:tcPr>
            <w:tcW w:w="1281" w:type="dxa"/>
            <w:gridSpan w:val="2"/>
            <w:tcBorders>
              <w:left w:val="nil"/>
              <w:bottom w:val="nil"/>
              <w:right w:val="nil"/>
            </w:tcBorders>
          </w:tcPr>
          <w:p w:rsidR="00C63ACB" w:rsidRPr="00D5254E" w:rsidRDefault="00C63ACB" w:rsidP="00E12BFF">
            <w:pPr>
              <w:widowControl/>
              <w:adjustRightInd/>
              <w:spacing w:after="0" w:line="240" w:lineRule="auto"/>
              <w:ind w:right="-108"/>
              <w:rPr>
                <w:rFonts w:cs="Times New Roman"/>
                <w:b/>
                <w:sz w:val="20"/>
                <w:szCs w:val="20"/>
                <w:lang w:eastAsia="sk-SK"/>
              </w:rPr>
            </w:pPr>
          </w:p>
        </w:tc>
        <w:tc>
          <w:tcPr>
            <w:tcW w:w="569" w:type="dxa"/>
            <w:tcBorders>
              <w:left w:val="nil"/>
              <w:bottom w:val="nil"/>
              <w:right w:val="nil"/>
            </w:tcBorders>
          </w:tcPr>
          <w:p w:rsidR="00C63ACB" w:rsidRPr="00D5254E" w:rsidRDefault="00C63ACB" w:rsidP="00E12BFF">
            <w:pPr>
              <w:widowControl/>
              <w:adjustRightInd/>
              <w:spacing w:after="0" w:line="240" w:lineRule="auto"/>
              <w:jc w:val="center"/>
              <w:rPr>
                <w:rFonts w:eastAsia="MS Mincho" w:cs="Times New Roman"/>
                <w:b/>
                <w:sz w:val="20"/>
                <w:szCs w:val="20"/>
                <w:lang w:eastAsia="sk-SK"/>
              </w:rPr>
            </w:pPr>
          </w:p>
        </w:tc>
        <w:tc>
          <w:tcPr>
            <w:tcW w:w="1133" w:type="dxa"/>
            <w:tcBorders>
              <w:left w:val="nil"/>
              <w:bottom w:val="nil"/>
              <w:right w:val="nil"/>
            </w:tcBorders>
          </w:tcPr>
          <w:p w:rsidR="00C63ACB" w:rsidRPr="00D5254E" w:rsidRDefault="00C63ACB" w:rsidP="00E12BFF">
            <w:pPr>
              <w:widowControl/>
              <w:adjustRightInd/>
              <w:spacing w:after="0" w:line="240" w:lineRule="auto"/>
              <w:rPr>
                <w:rFonts w:cs="Times New Roman"/>
                <w:b/>
                <w:sz w:val="20"/>
                <w:szCs w:val="20"/>
                <w:lang w:eastAsia="sk-SK"/>
              </w:rPr>
            </w:pPr>
          </w:p>
        </w:tc>
        <w:tc>
          <w:tcPr>
            <w:tcW w:w="547" w:type="dxa"/>
            <w:gridSpan w:val="2"/>
            <w:tcBorders>
              <w:left w:val="nil"/>
              <w:bottom w:val="nil"/>
              <w:right w:val="nil"/>
            </w:tcBorders>
          </w:tcPr>
          <w:p w:rsidR="00C63ACB" w:rsidRPr="00D5254E" w:rsidRDefault="00C63ACB" w:rsidP="00E12BFF">
            <w:pPr>
              <w:widowControl/>
              <w:adjustRightInd/>
              <w:spacing w:after="0" w:line="240" w:lineRule="auto"/>
              <w:jc w:val="center"/>
              <w:rPr>
                <w:rFonts w:eastAsia="MS Mincho" w:cs="Times New Roman"/>
                <w:b/>
                <w:sz w:val="20"/>
                <w:szCs w:val="20"/>
                <w:lang w:eastAsia="sk-SK"/>
              </w:rPr>
            </w:pPr>
          </w:p>
        </w:tc>
        <w:tc>
          <w:tcPr>
            <w:tcW w:w="1297" w:type="dxa"/>
            <w:tcBorders>
              <w:left w:val="nil"/>
              <w:bottom w:val="nil"/>
            </w:tcBorders>
          </w:tcPr>
          <w:p w:rsidR="00C63ACB" w:rsidRPr="00D5254E" w:rsidRDefault="00C63ACB" w:rsidP="00E12BFF">
            <w:pPr>
              <w:widowControl/>
              <w:adjustRightInd/>
              <w:spacing w:after="0" w:line="240" w:lineRule="auto"/>
              <w:ind w:left="54"/>
              <w:rPr>
                <w:rFonts w:cs="Times New Roman"/>
                <w:b/>
                <w:sz w:val="20"/>
                <w:szCs w:val="20"/>
                <w:lang w:eastAsia="sk-SK"/>
              </w:rPr>
            </w:pPr>
          </w:p>
        </w:tc>
      </w:tr>
      <w:tr w:rsidR="00C63ACB" w:rsidRPr="00D5254E" w:rsidTr="00E12BFF">
        <w:tc>
          <w:tcPr>
            <w:tcW w:w="3812" w:type="dxa"/>
            <w:tcBorders>
              <w:top w:val="nil"/>
              <w:bottom w:val="nil"/>
            </w:tcBorders>
            <w:shd w:val="clear" w:color="auto" w:fill="D9D9D9"/>
          </w:tcPr>
          <w:p w:rsidR="00C63ACB" w:rsidRPr="00D5254E" w:rsidRDefault="00C63ACB" w:rsidP="00E12BFF">
            <w:pPr>
              <w:widowControl/>
              <w:adjustRightInd/>
              <w:spacing w:after="0" w:line="240" w:lineRule="auto"/>
              <w:ind w:left="196" w:hanging="196"/>
              <w:rPr>
                <w:rFonts w:cs="Times New Roman"/>
                <w:b/>
                <w:sz w:val="20"/>
                <w:szCs w:val="20"/>
              </w:rPr>
            </w:pPr>
            <w:r w:rsidRPr="00D5254E">
              <w:rPr>
                <w:rFonts w:cs="Times New Roman"/>
                <w:b/>
                <w:sz w:val="20"/>
                <w:szCs w:val="20"/>
              </w:rPr>
              <w:t xml:space="preserve">    vplyvy služieb verejnej správy na občana</w:t>
            </w:r>
          </w:p>
        </w:tc>
        <w:tc>
          <w:tcPr>
            <w:tcW w:w="541" w:type="dxa"/>
            <w:gridSpan w:val="2"/>
            <w:tcBorders>
              <w:top w:val="nil"/>
              <w:bottom w:val="nil"/>
              <w:right w:val="nil"/>
            </w:tcBorders>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Gothic" w:hAnsi="MS Gothic" w:cs="Times New Roman" w:hint="eastAsia"/>
                <w:b/>
                <w:sz w:val="20"/>
                <w:szCs w:val="20"/>
                <w:lang w:eastAsia="sk-SK"/>
              </w:rPr>
              <w:t>☐</w:t>
            </w:r>
          </w:p>
        </w:tc>
        <w:tc>
          <w:tcPr>
            <w:tcW w:w="1281" w:type="dxa"/>
            <w:gridSpan w:val="2"/>
            <w:tcBorders>
              <w:top w:val="nil"/>
              <w:left w:val="nil"/>
              <w:bottom w:val="nil"/>
              <w:right w:val="nil"/>
            </w:tcBorders>
          </w:tcPr>
          <w:p w:rsidR="00C63ACB" w:rsidRPr="00D5254E" w:rsidRDefault="00C63ACB" w:rsidP="00E12BFF">
            <w:pPr>
              <w:widowControl/>
              <w:adjustRightInd/>
              <w:spacing w:after="0" w:line="240" w:lineRule="auto"/>
              <w:ind w:right="-108"/>
              <w:rPr>
                <w:rFonts w:cs="Times New Roman"/>
                <w:b/>
                <w:sz w:val="20"/>
                <w:szCs w:val="20"/>
                <w:lang w:eastAsia="sk-SK"/>
              </w:rPr>
            </w:pPr>
            <w:r w:rsidRPr="00D5254E">
              <w:rPr>
                <w:rFonts w:cs="Times New Roman"/>
                <w:b/>
                <w:sz w:val="20"/>
                <w:szCs w:val="20"/>
                <w:lang w:eastAsia="sk-SK"/>
              </w:rPr>
              <w:t>Pozitívne</w:t>
            </w:r>
          </w:p>
        </w:tc>
        <w:tc>
          <w:tcPr>
            <w:tcW w:w="569" w:type="dxa"/>
            <w:tcBorders>
              <w:top w:val="nil"/>
              <w:left w:val="nil"/>
              <w:bottom w:val="nil"/>
              <w:right w:val="nil"/>
            </w:tcBorders>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Gothic" w:hAnsi="MS Gothic" w:cs="Times New Roman" w:hint="eastAsia"/>
                <w:b/>
                <w:sz w:val="20"/>
                <w:szCs w:val="20"/>
                <w:lang w:eastAsia="sk-SK"/>
              </w:rPr>
              <w:t>☒</w:t>
            </w:r>
          </w:p>
        </w:tc>
        <w:tc>
          <w:tcPr>
            <w:tcW w:w="1133" w:type="dxa"/>
            <w:tcBorders>
              <w:top w:val="nil"/>
              <w:left w:val="nil"/>
              <w:bottom w:val="nil"/>
              <w:right w:val="nil"/>
            </w:tcBorders>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Žiadne</w:t>
            </w:r>
          </w:p>
        </w:tc>
        <w:tc>
          <w:tcPr>
            <w:tcW w:w="547" w:type="dxa"/>
            <w:gridSpan w:val="2"/>
            <w:tcBorders>
              <w:top w:val="nil"/>
              <w:left w:val="nil"/>
              <w:bottom w:val="nil"/>
              <w:right w:val="nil"/>
            </w:tcBorders>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Gothic" w:hAnsi="MS Gothic" w:cs="Times New Roman" w:hint="eastAsia"/>
                <w:b/>
                <w:sz w:val="20"/>
                <w:szCs w:val="20"/>
                <w:lang w:eastAsia="sk-SK"/>
              </w:rPr>
              <w:t>☐</w:t>
            </w:r>
          </w:p>
        </w:tc>
        <w:tc>
          <w:tcPr>
            <w:tcW w:w="1297" w:type="dxa"/>
            <w:tcBorders>
              <w:top w:val="nil"/>
              <w:left w:val="nil"/>
              <w:bottom w:val="nil"/>
            </w:tcBorders>
          </w:tcPr>
          <w:p w:rsidR="00C63ACB" w:rsidRPr="00D5254E" w:rsidRDefault="00C63ACB" w:rsidP="00E12BFF">
            <w:pPr>
              <w:widowControl/>
              <w:adjustRightInd/>
              <w:spacing w:after="0" w:line="240" w:lineRule="auto"/>
              <w:ind w:left="54"/>
              <w:rPr>
                <w:rFonts w:cs="Times New Roman"/>
                <w:b/>
                <w:sz w:val="20"/>
                <w:szCs w:val="20"/>
                <w:lang w:eastAsia="sk-SK"/>
              </w:rPr>
            </w:pPr>
            <w:r w:rsidRPr="00D5254E">
              <w:rPr>
                <w:rFonts w:cs="Times New Roman"/>
                <w:b/>
                <w:sz w:val="20"/>
                <w:szCs w:val="20"/>
                <w:lang w:eastAsia="sk-SK"/>
              </w:rPr>
              <w:t>Negatívne</w:t>
            </w:r>
          </w:p>
        </w:tc>
      </w:tr>
      <w:tr w:rsidR="00C63ACB" w:rsidRPr="00D5254E" w:rsidTr="00E12BFF">
        <w:tc>
          <w:tcPr>
            <w:tcW w:w="3812" w:type="dxa"/>
            <w:tcBorders>
              <w:top w:val="nil"/>
            </w:tcBorders>
            <w:shd w:val="clear" w:color="auto" w:fill="D9D9D9"/>
          </w:tcPr>
          <w:p w:rsidR="00C63ACB" w:rsidRPr="00D5254E" w:rsidRDefault="00C63ACB" w:rsidP="00E12BFF">
            <w:pPr>
              <w:widowControl/>
              <w:adjustRightInd/>
              <w:spacing w:after="0" w:line="240" w:lineRule="auto"/>
              <w:ind w:left="168" w:hanging="168"/>
              <w:rPr>
                <w:rFonts w:cs="Times New Roman"/>
                <w:b/>
                <w:sz w:val="20"/>
                <w:szCs w:val="20"/>
              </w:rPr>
            </w:pPr>
            <w:r w:rsidRPr="00D5254E">
              <w:rPr>
                <w:rFonts w:cs="Times New Roman"/>
                <w:b/>
                <w:sz w:val="20"/>
                <w:szCs w:val="20"/>
              </w:rPr>
              <w:t>vplyvy na procesy služieb vo verejnej správe</w:t>
            </w:r>
          </w:p>
        </w:tc>
        <w:tc>
          <w:tcPr>
            <w:tcW w:w="541" w:type="dxa"/>
            <w:gridSpan w:val="2"/>
            <w:tcBorders>
              <w:top w:val="nil"/>
              <w:right w:val="nil"/>
            </w:tcBorders>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81" w:type="dxa"/>
            <w:gridSpan w:val="2"/>
            <w:tcBorders>
              <w:top w:val="nil"/>
              <w:left w:val="nil"/>
              <w:right w:val="nil"/>
            </w:tcBorders>
          </w:tcPr>
          <w:p w:rsidR="00C63ACB" w:rsidRPr="00D5254E" w:rsidRDefault="00C63ACB" w:rsidP="00E12BFF">
            <w:pPr>
              <w:widowControl/>
              <w:adjustRightInd/>
              <w:spacing w:after="0" w:line="240" w:lineRule="auto"/>
              <w:ind w:right="-108"/>
              <w:rPr>
                <w:rFonts w:cs="Times New Roman"/>
                <w:b/>
                <w:sz w:val="20"/>
                <w:szCs w:val="20"/>
                <w:lang w:eastAsia="sk-SK"/>
              </w:rPr>
            </w:pPr>
            <w:r w:rsidRPr="00D5254E">
              <w:rPr>
                <w:rFonts w:cs="Times New Roman"/>
                <w:b/>
                <w:sz w:val="20"/>
                <w:szCs w:val="20"/>
                <w:lang w:eastAsia="sk-SK"/>
              </w:rPr>
              <w:t>Pozitívne</w:t>
            </w:r>
          </w:p>
        </w:tc>
        <w:tc>
          <w:tcPr>
            <w:tcW w:w="569" w:type="dxa"/>
            <w:tcBorders>
              <w:top w:val="nil"/>
              <w:left w:val="nil"/>
              <w:right w:val="nil"/>
            </w:tcBorders>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Gothic" w:hAnsi="MS Gothic" w:cs="Times New Roman" w:hint="eastAsia"/>
                <w:b/>
                <w:sz w:val="20"/>
                <w:szCs w:val="20"/>
                <w:lang w:eastAsia="sk-SK"/>
              </w:rPr>
              <w:t>☒</w:t>
            </w:r>
          </w:p>
        </w:tc>
        <w:tc>
          <w:tcPr>
            <w:tcW w:w="1133" w:type="dxa"/>
            <w:tcBorders>
              <w:top w:val="nil"/>
              <w:left w:val="nil"/>
              <w:right w:val="nil"/>
            </w:tcBorders>
          </w:tcPr>
          <w:p w:rsidR="00C63ACB" w:rsidRPr="00D5254E" w:rsidRDefault="00C63ACB"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Žiadne</w:t>
            </w:r>
          </w:p>
        </w:tc>
        <w:tc>
          <w:tcPr>
            <w:tcW w:w="547" w:type="dxa"/>
            <w:gridSpan w:val="2"/>
            <w:tcBorders>
              <w:top w:val="nil"/>
              <w:left w:val="nil"/>
              <w:right w:val="nil"/>
            </w:tcBorders>
          </w:tcPr>
          <w:p w:rsidR="00C63ACB" w:rsidRPr="00D5254E" w:rsidRDefault="00C63ACB" w:rsidP="00E12BFF">
            <w:pPr>
              <w:widowControl/>
              <w:adjustRightInd/>
              <w:spacing w:after="0" w:line="240" w:lineRule="auto"/>
              <w:jc w:val="center"/>
              <w:rPr>
                <w:rFonts w:cs="Times New Roman"/>
                <w:b/>
                <w:sz w:val="20"/>
                <w:szCs w:val="20"/>
                <w:lang w:eastAsia="sk-SK"/>
              </w:rPr>
            </w:pPr>
            <w:r w:rsidRPr="00D5254E">
              <w:rPr>
                <w:rFonts w:eastAsia="MS Mincho" w:hAnsi="MS Mincho" w:cs="Times New Roman" w:hint="eastAsia"/>
                <w:b/>
                <w:sz w:val="20"/>
                <w:szCs w:val="20"/>
                <w:lang w:eastAsia="sk-SK"/>
              </w:rPr>
              <w:t>☐</w:t>
            </w:r>
          </w:p>
        </w:tc>
        <w:tc>
          <w:tcPr>
            <w:tcW w:w="1297" w:type="dxa"/>
            <w:tcBorders>
              <w:top w:val="nil"/>
              <w:left w:val="nil"/>
            </w:tcBorders>
          </w:tcPr>
          <w:p w:rsidR="00C63ACB" w:rsidRPr="00D5254E" w:rsidRDefault="00C63ACB" w:rsidP="00E12BFF">
            <w:pPr>
              <w:widowControl/>
              <w:adjustRightInd/>
              <w:spacing w:after="0" w:line="240" w:lineRule="auto"/>
              <w:ind w:left="54"/>
              <w:rPr>
                <w:rFonts w:cs="Times New Roman"/>
                <w:b/>
                <w:sz w:val="20"/>
                <w:szCs w:val="20"/>
                <w:lang w:eastAsia="sk-SK"/>
              </w:rPr>
            </w:pPr>
            <w:r w:rsidRPr="00D5254E">
              <w:rPr>
                <w:rFonts w:cs="Times New Roman"/>
                <w:b/>
                <w:sz w:val="20"/>
                <w:szCs w:val="20"/>
                <w:lang w:eastAsia="sk-SK"/>
              </w:rPr>
              <w:t>Negatívne</w:t>
            </w:r>
          </w:p>
        </w:tc>
      </w:tr>
    </w:tbl>
    <w:p w:rsidR="00C63ACB" w:rsidRPr="00E50667" w:rsidRDefault="00E50667" w:rsidP="00C63ACB">
      <w:pPr>
        <w:widowControl/>
        <w:adjustRightInd/>
        <w:spacing w:after="0" w:line="240" w:lineRule="auto"/>
        <w:ind w:right="141"/>
        <w:rPr>
          <w:rFonts w:cs="Times New Roman"/>
          <w:sz w:val="20"/>
          <w:szCs w:val="20"/>
          <w:lang w:eastAsia="sk-SK"/>
        </w:rPr>
      </w:pPr>
      <w:r w:rsidRPr="00E50667">
        <w:rPr>
          <w:rFonts w:cs="Times New Roman"/>
          <w:sz w:val="20"/>
          <w:szCs w:val="20"/>
          <w:lang w:eastAsia="sk-SK"/>
        </w:rPr>
        <w:t xml:space="preserve">*ide vlastne o nulový vplyv </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rsidR="00C63ACB" w:rsidRPr="00D5254E" w:rsidTr="00E12BFF">
        <w:tc>
          <w:tcPr>
            <w:tcW w:w="9176" w:type="dxa"/>
            <w:tcBorders>
              <w:bottom w:val="nil"/>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Poznámky</w:t>
            </w:r>
          </w:p>
        </w:tc>
      </w:tr>
      <w:tr w:rsidR="00C63ACB" w:rsidRPr="00D5254E" w:rsidTr="00E12BFF">
        <w:trPr>
          <w:trHeight w:val="830"/>
        </w:trPr>
        <w:tc>
          <w:tcPr>
            <w:tcW w:w="9176" w:type="dxa"/>
            <w:tcBorders>
              <w:top w:val="nil"/>
              <w:bottom w:val="single" w:sz="4" w:space="0" w:color="FFFFFF"/>
            </w:tcBorders>
          </w:tcPr>
          <w:p w:rsidR="00C63ACB"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V prípade potreby uveďte doplňujúce informácie k návrhu.</w:t>
            </w:r>
          </w:p>
          <w:p w:rsidR="00FC073A" w:rsidRPr="00FC073A" w:rsidRDefault="00FC073A" w:rsidP="00E12BFF">
            <w:pPr>
              <w:widowControl/>
              <w:adjustRightInd/>
              <w:spacing w:after="0" w:line="240" w:lineRule="auto"/>
              <w:rPr>
                <w:rFonts w:cs="Times New Roman"/>
                <w:sz w:val="20"/>
                <w:szCs w:val="20"/>
                <w:lang w:eastAsia="sk-SK"/>
              </w:rPr>
            </w:pPr>
            <w:r w:rsidRPr="00FC073A">
              <w:rPr>
                <w:rFonts w:cs="Times New Roman"/>
                <w:sz w:val="20"/>
                <w:szCs w:val="20"/>
                <w:lang w:eastAsia="sk-SK"/>
              </w:rPr>
              <w:t xml:space="preserve">Negatívny vplyv na rozpočet verejnej správy </w:t>
            </w:r>
            <w:r w:rsidR="00A803AB">
              <w:rPr>
                <w:rFonts w:cs="Times New Roman"/>
                <w:sz w:val="20"/>
                <w:szCs w:val="20"/>
                <w:lang w:eastAsia="sk-SK"/>
              </w:rPr>
              <w:t xml:space="preserve">bude predstavovať znížený príjem do jadrového fondu. </w:t>
            </w:r>
          </w:p>
          <w:p w:rsidR="00C63ACB" w:rsidRDefault="00C63ACB" w:rsidP="00E12BFF">
            <w:pPr>
              <w:widowControl/>
              <w:adjustRightInd/>
              <w:spacing w:after="0" w:line="240" w:lineRule="auto"/>
              <w:jc w:val="both"/>
              <w:rPr>
                <w:rFonts w:cs="Times New Roman"/>
                <w:sz w:val="20"/>
                <w:szCs w:val="20"/>
                <w:lang w:eastAsia="sk-SK"/>
              </w:rPr>
            </w:pPr>
            <w:r w:rsidRPr="002F59D9">
              <w:rPr>
                <w:rFonts w:cs="Times New Roman"/>
                <w:sz w:val="20"/>
                <w:szCs w:val="20"/>
                <w:lang w:eastAsia="sk-SK"/>
              </w:rPr>
              <w:t>Pozitívny vplyv na podnikateľské prostredie vyplýva zo zľavy z</w:t>
            </w:r>
            <w:r>
              <w:rPr>
                <w:rFonts w:cs="Times New Roman"/>
                <w:sz w:val="20"/>
                <w:szCs w:val="20"/>
                <w:lang w:eastAsia="sk-SK"/>
              </w:rPr>
              <w:t> </w:t>
            </w:r>
            <w:r w:rsidRPr="002F59D9">
              <w:rPr>
                <w:rFonts w:cs="Times New Roman"/>
                <w:sz w:val="20"/>
                <w:szCs w:val="20"/>
                <w:lang w:eastAsia="sk-SK"/>
              </w:rPr>
              <w:t>platby</w:t>
            </w:r>
            <w:r>
              <w:rPr>
                <w:rFonts w:cs="Times New Roman"/>
                <w:sz w:val="20"/>
                <w:szCs w:val="20"/>
                <w:lang w:eastAsia="sk-SK"/>
              </w:rPr>
              <w:t xml:space="preserve"> efektívnej sadzby </w:t>
            </w:r>
            <w:r w:rsidRPr="002F59D9">
              <w:rPr>
                <w:rFonts w:cs="Times New Roman"/>
                <w:sz w:val="20"/>
                <w:szCs w:val="20"/>
                <w:lang w:eastAsia="sk-SK"/>
              </w:rPr>
              <w:t xml:space="preserve">odvodu </w:t>
            </w:r>
            <w:r>
              <w:rPr>
                <w:rFonts w:cs="Times New Roman"/>
                <w:sz w:val="20"/>
                <w:szCs w:val="20"/>
                <w:lang w:eastAsia="sk-SK"/>
              </w:rPr>
              <w:t xml:space="preserve">na krytie historického dlhu </w:t>
            </w:r>
            <w:r w:rsidRPr="002F59D9">
              <w:rPr>
                <w:rFonts w:cs="Times New Roman"/>
                <w:sz w:val="20"/>
                <w:szCs w:val="20"/>
                <w:lang w:eastAsia="sk-SK"/>
              </w:rPr>
              <w:t xml:space="preserve">do jadrového fondu, ktorá bude poskytnutá všetkým podnikom, ktoré spadajú do vymedzených odvetví a spĺňajú predmetné kritéria. </w:t>
            </w:r>
            <w:r w:rsidR="00E12BFF">
              <w:rPr>
                <w:rFonts w:cs="Times New Roman"/>
                <w:sz w:val="20"/>
                <w:szCs w:val="20"/>
                <w:lang w:eastAsia="sk-SK"/>
              </w:rPr>
              <w:t xml:space="preserve">Negatívny vplyv na podnikateľské prostredie znamená vykrytie výpadku platieb do jadrového fondu nárastom spotreby elektriny. </w:t>
            </w:r>
          </w:p>
          <w:p w:rsidR="00C63ACB" w:rsidRPr="00D5254E" w:rsidRDefault="009E7207" w:rsidP="00697BCF">
            <w:pPr>
              <w:widowControl/>
              <w:adjustRightInd/>
              <w:spacing w:after="0" w:line="240" w:lineRule="auto"/>
              <w:jc w:val="both"/>
              <w:rPr>
                <w:rFonts w:cs="Times New Roman"/>
                <w:sz w:val="20"/>
                <w:szCs w:val="20"/>
                <w:lang w:eastAsia="sk-SK"/>
              </w:rPr>
            </w:pPr>
            <w:r>
              <w:rPr>
                <w:rFonts w:cs="Times New Roman"/>
                <w:sz w:val="20"/>
                <w:szCs w:val="20"/>
                <w:lang w:eastAsia="sk-SK"/>
              </w:rPr>
              <w:t>Sociálne vplyvy boli na základe pripomienok PPK prehodnotené a kvantifikované odhadom. Zvýšené náklady pre domácnosti odoberajúce elektrinu v SR sú zanedbateľné a vychádzajú ročne na sumu cca. 0,002 eur na 1 domácnosť v SR v závislosti od spotreby elektriny. Výpočet vychádza z</w:t>
            </w:r>
            <w:r w:rsidR="00697BCF">
              <w:rPr>
                <w:rFonts w:cs="Times New Roman"/>
                <w:sz w:val="20"/>
                <w:szCs w:val="20"/>
                <w:lang w:eastAsia="sk-SK"/>
              </w:rPr>
              <w:t xml:space="preserve"> nasledovných </w:t>
            </w:r>
            <w:r>
              <w:rPr>
                <w:rFonts w:cs="Times New Roman"/>
                <w:sz w:val="20"/>
                <w:szCs w:val="20"/>
                <w:lang w:eastAsia="sk-SK"/>
              </w:rPr>
              <w:t>údajov</w:t>
            </w:r>
            <w:r w:rsidR="00697BCF">
              <w:rPr>
                <w:rFonts w:cs="Times New Roman"/>
                <w:sz w:val="20"/>
                <w:szCs w:val="20"/>
                <w:lang w:eastAsia="sk-SK"/>
              </w:rPr>
              <w:t>:</w:t>
            </w:r>
            <w:r>
              <w:rPr>
                <w:rFonts w:cs="Times New Roman"/>
                <w:sz w:val="20"/>
                <w:szCs w:val="20"/>
                <w:lang w:eastAsia="sk-SK"/>
              </w:rPr>
              <w:t xml:space="preserve"> spotreb</w:t>
            </w:r>
            <w:r w:rsidR="00697BCF">
              <w:rPr>
                <w:rFonts w:cs="Times New Roman"/>
                <w:sz w:val="20"/>
                <w:szCs w:val="20"/>
                <w:lang w:eastAsia="sk-SK"/>
              </w:rPr>
              <w:t>a</w:t>
            </w:r>
            <w:r>
              <w:rPr>
                <w:rFonts w:cs="Times New Roman"/>
                <w:sz w:val="20"/>
                <w:szCs w:val="20"/>
                <w:lang w:eastAsia="sk-SK"/>
              </w:rPr>
              <w:t xml:space="preserve"> elektriny pre domácnosti v SR za rok, poč</w:t>
            </w:r>
            <w:r w:rsidR="00697BCF">
              <w:rPr>
                <w:rFonts w:cs="Times New Roman"/>
                <w:sz w:val="20"/>
                <w:szCs w:val="20"/>
                <w:lang w:eastAsia="sk-SK"/>
              </w:rPr>
              <w:t>e</w:t>
            </w:r>
            <w:r>
              <w:rPr>
                <w:rFonts w:cs="Times New Roman"/>
                <w:sz w:val="20"/>
                <w:szCs w:val="20"/>
                <w:lang w:eastAsia="sk-SK"/>
              </w:rPr>
              <w:t xml:space="preserve">t domácností odoberajúce elektrinu v SR a z efektívnej sadzby odvodu na krytie historického dlhu, ktorá je v súčasnosti 3,27 eur za </w:t>
            </w:r>
            <w:proofErr w:type="spellStart"/>
            <w:r>
              <w:rPr>
                <w:rFonts w:cs="Times New Roman"/>
                <w:sz w:val="20"/>
                <w:szCs w:val="20"/>
                <w:lang w:eastAsia="sk-SK"/>
              </w:rPr>
              <w:t>MWh</w:t>
            </w:r>
            <w:proofErr w:type="spellEnd"/>
            <w:r>
              <w:rPr>
                <w:rFonts w:cs="Times New Roman"/>
                <w:sz w:val="20"/>
                <w:szCs w:val="20"/>
                <w:lang w:eastAsia="sk-SK"/>
              </w:rPr>
              <w:t xml:space="preserve">. </w:t>
            </w:r>
            <w:r w:rsidR="00697BCF">
              <w:rPr>
                <w:rFonts w:cs="Times New Roman"/>
                <w:sz w:val="20"/>
                <w:szCs w:val="20"/>
                <w:lang w:eastAsia="sk-SK"/>
              </w:rPr>
              <w:t xml:space="preserve">Na základe vyššie uvedených sa dá skonštatovať, že sociálny vplyv je marginálny, t.j. žiadny. </w:t>
            </w:r>
          </w:p>
        </w:tc>
      </w:tr>
      <w:tr w:rsidR="00C63ACB" w:rsidRPr="00D5254E" w:rsidTr="00E12BFF">
        <w:tc>
          <w:tcPr>
            <w:tcW w:w="9176" w:type="dxa"/>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Kontakt na spracovateľa</w:t>
            </w:r>
          </w:p>
        </w:tc>
      </w:tr>
      <w:tr w:rsidR="00C63ACB" w:rsidRPr="00D5254E" w:rsidTr="00E12BFF">
        <w:trPr>
          <w:trHeight w:val="586"/>
        </w:trPr>
        <w:tc>
          <w:tcPr>
            <w:tcW w:w="9176" w:type="dxa"/>
            <w:tcBorders>
              <w:top w:val="single" w:sz="4" w:space="0" w:color="FFFFFF"/>
            </w:tcBorders>
            <w:shd w:val="clear" w:color="auto" w:fill="FFFFFF"/>
          </w:tcPr>
          <w:p w:rsidR="00C63ACB" w:rsidRPr="00D5254E" w:rsidRDefault="00C63ACB"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lastRenderedPageBreak/>
              <w:t>Uveďte údaje na kontaktnú osobu, ktorú je možné kontaktovať v súvislosti s posúdením vybraných vplyvov</w:t>
            </w:r>
          </w:p>
          <w:p w:rsidR="00C63ACB" w:rsidRDefault="00C63ACB" w:rsidP="00E12BFF">
            <w:pPr>
              <w:widowControl/>
              <w:adjustRightInd/>
              <w:spacing w:after="0" w:line="240" w:lineRule="auto"/>
              <w:rPr>
                <w:rFonts w:cs="Times New Roman"/>
                <w:sz w:val="20"/>
                <w:szCs w:val="20"/>
                <w:lang w:eastAsia="sk-SK"/>
              </w:rPr>
            </w:pPr>
            <w:r>
              <w:rPr>
                <w:rFonts w:cs="Times New Roman"/>
                <w:sz w:val="20"/>
                <w:szCs w:val="20"/>
                <w:lang w:eastAsia="sk-SK"/>
              </w:rPr>
              <w:t xml:space="preserve">Ing. Monika </w:t>
            </w:r>
            <w:proofErr w:type="spellStart"/>
            <w:r>
              <w:rPr>
                <w:rFonts w:cs="Times New Roman"/>
                <w:sz w:val="20"/>
                <w:szCs w:val="20"/>
                <w:lang w:eastAsia="sk-SK"/>
              </w:rPr>
              <w:t>Ravaszová</w:t>
            </w:r>
            <w:proofErr w:type="spellEnd"/>
            <w:r>
              <w:rPr>
                <w:rFonts w:cs="Times New Roman"/>
                <w:sz w:val="20"/>
                <w:szCs w:val="20"/>
                <w:lang w:eastAsia="sk-SK"/>
              </w:rPr>
              <w:t xml:space="preserve">, MH SR, e-mail: </w:t>
            </w:r>
            <w:hyperlink r:id="rId7" w:history="1">
              <w:r w:rsidRPr="00FC00E6">
                <w:rPr>
                  <w:rStyle w:val="Hypertextovprepojenie"/>
                  <w:sz w:val="20"/>
                  <w:szCs w:val="20"/>
                  <w:lang w:eastAsia="sk-SK"/>
                </w:rPr>
                <w:t>monika.ravaszova@mhsr.sk</w:t>
              </w:r>
            </w:hyperlink>
            <w:r>
              <w:rPr>
                <w:rFonts w:cs="Times New Roman"/>
                <w:sz w:val="20"/>
                <w:szCs w:val="20"/>
                <w:lang w:eastAsia="sk-SK"/>
              </w:rPr>
              <w:t>, tel. 48541943</w:t>
            </w:r>
          </w:p>
          <w:p w:rsidR="00697BCF" w:rsidRPr="00D5254E" w:rsidRDefault="00697BCF" w:rsidP="00E12BFF">
            <w:pPr>
              <w:widowControl/>
              <w:adjustRightInd/>
              <w:spacing w:after="0" w:line="240" w:lineRule="auto"/>
              <w:rPr>
                <w:rFonts w:cs="Times New Roman"/>
                <w:sz w:val="20"/>
                <w:szCs w:val="20"/>
                <w:lang w:eastAsia="sk-SK"/>
              </w:rPr>
            </w:pPr>
          </w:p>
        </w:tc>
      </w:tr>
      <w:tr w:rsidR="00C63ACB" w:rsidRPr="00D5254E" w:rsidTr="00E12BFF">
        <w:tc>
          <w:tcPr>
            <w:tcW w:w="9176" w:type="dxa"/>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Zdroje</w:t>
            </w:r>
          </w:p>
        </w:tc>
      </w:tr>
      <w:tr w:rsidR="00C63ACB" w:rsidRPr="00D5254E" w:rsidTr="00E12BFF">
        <w:trPr>
          <w:trHeight w:val="70"/>
        </w:trPr>
        <w:tc>
          <w:tcPr>
            <w:tcW w:w="9176" w:type="dxa"/>
            <w:tcBorders>
              <w:top w:val="single" w:sz="4" w:space="0" w:color="FFFFFF"/>
            </w:tcBorders>
            <w:shd w:val="clear" w:color="auto" w:fill="FFFFFF"/>
          </w:tcPr>
          <w:p w:rsidR="009E7207" w:rsidRPr="00D5254E" w:rsidRDefault="00C63ACB" w:rsidP="00697BC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zdroje(štatistiky, prieskumy, spoluprácu s odborníkmi a iné), z ktorých ste pri vypracovávaní doložky, príp. analýz vplyvov vychádzali.</w:t>
            </w:r>
          </w:p>
        </w:tc>
      </w:tr>
      <w:tr w:rsidR="00C63ACB" w:rsidRPr="00D5254E" w:rsidTr="00E12BFF">
        <w:tc>
          <w:tcPr>
            <w:tcW w:w="9176" w:type="dxa"/>
            <w:tcBorders>
              <w:bottom w:val="single" w:sz="4" w:space="0" w:color="FFFFFF"/>
            </w:tcBorders>
            <w:shd w:val="clear" w:color="auto" w:fill="E2E2E2"/>
          </w:tcPr>
          <w:p w:rsidR="00C63ACB" w:rsidRPr="00D5254E" w:rsidRDefault="00C63ACB" w:rsidP="00C63ACB">
            <w:pPr>
              <w:widowControl/>
              <w:numPr>
                <w:ilvl w:val="0"/>
                <w:numId w:val="3"/>
              </w:numPr>
              <w:adjustRightInd/>
              <w:spacing w:after="0" w:line="240" w:lineRule="auto"/>
              <w:ind w:left="426"/>
              <w:contextualSpacing/>
              <w:rPr>
                <w:rFonts w:cs="Times New Roman"/>
                <w:b/>
                <w:szCs w:val="24"/>
              </w:rPr>
            </w:pPr>
            <w:r w:rsidRPr="00D5254E">
              <w:rPr>
                <w:rFonts w:cs="Times New Roman"/>
                <w:b/>
              </w:rPr>
              <w:t>Stanovisko Komisie pre posudzovanie vybraných vplyvov z PPK</w:t>
            </w:r>
          </w:p>
        </w:tc>
      </w:tr>
      <w:tr w:rsidR="00C63ACB" w:rsidRPr="00D5254E" w:rsidTr="00E12BFF">
        <w:trPr>
          <w:trHeight w:val="56"/>
        </w:trPr>
        <w:tc>
          <w:tcPr>
            <w:tcW w:w="9176" w:type="dxa"/>
            <w:tcBorders>
              <w:top w:val="single" w:sz="4" w:space="0" w:color="FFFFFF"/>
            </w:tcBorders>
            <w:shd w:val="clear" w:color="auto" w:fill="FFFFFF"/>
          </w:tcPr>
          <w:p w:rsidR="00C63ACB" w:rsidRDefault="00C63ACB" w:rsidP="00E12BFF">
            <w:pPr>
              <w:widowControl/>
              <w:adjustRightInd/>
              <w:spacing w:after="0" w:line="240" w:lineRule="auto"/>
              <w:rPr>
                <w:rFonts w:cs="Times New Roman"/>
                <w:b/>
                <w:bCs/>
                <w:sz w:val="20"/>
                <w:szCs w:val="20"/>
                <w:lang w:eastAsia="sk-SK"/>
              </w:rPr>
            </w:pPr>
            <w:r w:rsidRPr="00D5254E">
              <w:rPr>
                <w:rFonts w:cs="Times New Roman"/>
                <w:i/>
                <w:sz w:val="20"/>
                <w:szCs w:val="20"/>
                <w:lang w:eastAsia="sk-SK"/>
              </w:rPr>
              <w:t>Uveďte stanovisko Komisie pre posudzovanie vybraných vplyvov, ktoré Vám bolo zaslané v rámci predbežného pripomienkového konania</w:t>
            </w:r>
            <w:r w:rsidRPr="00D5254E">
              <w:rPr>
                <w:rFonts w:cs="Times New Roman"/>
                <w:b/>
                <w:bCs/>
                <w:sz w:val="20"/>
                <w:szCs w:val="20"/>
                <w:lang w:eastAsia="sk-SK"/>
              </w:rPr>
              <w:t xml:space="preserve"> </w:t>
            </w:r>
          </w:p>
          <w:p w:rsidR="00BF2099" w:rsidRPr="00F03FE5" w:rsidRDefault="00BF2099" w:rsidP="00E12BFF">
            <w:pPr>
              <w:widowControl/>
              <w:adjustRightInd/>
              <w:spacing w:after="0" w:line="240" w:lineRule="auto"/>
              <w:rPr>
                <w:rFonts w:cs="Times New Roman"/>
                <w:b/>
                <w:bCs/>
                <w:sz w:val="20"/>
                <w:szCs w:val="20"/>
                <w:lang w:eastAsia="sk-SK"/>
              </w:rPr>
            </w:pPr>
            <w:r w:rsidRPr="00F03FE5">
              <w:rPr>
                <w:rFonts w:cs="Times New Roman"/>
                <w:b/>
                <w:bCs/>
                <w:sz w:val="20"/>
                <w:szCs w:val="20"/>
                <w:lang w:eastAsia="sk-SK"/>
              </w:rPr>
              <w:t>Komisia uplatňuje k materiálu nasledovné pripomienky a odporúčania:</w:t>
            </w:r>
          </w:p>
          <w:p w:rsidR="00BF2099" w:rsidRDefault="00BF2099" w:rsidP="00E12BFF">
            <w:pPr>
              <w:widowControl/>
              <w:adjustRightInd/>
              <w:spacing w:after="0" w:line="240" w:lineRule="auto"/>
              <w:rPr>
                <w:rFonts w:cs="Times New Roman"/>
                <w:sz w:val="20"/>
                <w:szCs w:val="20"/>
                <w:lang w:eastAsia="sk-SK"/>
              </w:rPr>
            </w:pPr>
          </w:p>
          <w:p w:rsidR="00BF2099" w:rsidRPr="00BF2099" w:rsidRDefault="0092207E" w:rsidP="00E12BFF">
            <w:pPr>
              <w:widowControl/>
              <w:adjustRightInd/>
              <w:spacing w:after="0" w:line="240" w:lineRule="auto"/>
              <w:rPr>
                <w:rFonts w:cs="Times New Roman"/>
                <w:b/>
                <w:sz w:val="20"/>
                <w:szCs w:val="20"/>
                <w:lang w:eastAsia="sk-SK"/>
              </w:rPr>
            </w:pPr>
            <w:r w:rsidRPr="0092207E">
              <w:rPr>
                <w:rFonts w:cs="Times New Roman"/>
                <w:b/>
                <w:sz w:val="20"/>
                <w:szCs w:val="20"/>
                <w:lang w:eastAsia="sk-SK"/>
              </w:rPr>
              <w:t>K</w:t>
            </w:r>
            <w:r>
              <w:rPr>
                <w:rFonts w:cs="Times New Roman"/>
                <w:b/>
                <w:sz w:val="20"/>
                <w:szCs w:val="20"/>
                <w:lang w:eastAsia="sk-SK"/>
              </w:rPr>
              <w:t xml:space="preserve"> doložke vybraných </w:t>
            </w:r>
            <w:r w:rsidRPr="0092207E">
              <w:rPr>
                <w:rFonts w:cs="Times New Roman"/>
                <w:b/>
                <w:sz w:val="20"/>
                <w:szCs w:val="20"/>
                <w:lang w:eastAsia="sk-SK"/>
              </w:rPr>
              <w:t>vplyvov</w:t>
            </w:r>
            <w:r w:rsidR="00BF2099" w:rsidRPr="00BF2099">
              <w:rPr>
                <w:rFonts w:cs="Times New Roman"/>
                <w:b/>
                <w:sz w:val="20"/>
                <w:szCs w:val="20"/>
                <w:lang w:eastAsia="sk-SK"/>
              </w:rPr>
              <w:t>:</w:t>
            </w:r>
          </w:p>
          <w:p w:rsidR="0092207E" w:rsidRDefault="0092207E" w:rsidP="00BF2099">
            <w:pPr>
              <w:widowControl/>
              <w:adjustRightInd/>
              <w:spacing w:after="0" w:line="240" w:lineRule="auto"/>
              <w:jc w:val="both"/>
              <w:rPr>
                <w:rFonts w:cs="Times New Roman"/>
                <w:sz w:val="20"/>
                <w:szCs w:val="20"/>
                <w:lang w:eastAsia="sk-SK"/>
              </w:rPr>
            </w:pPr>
          </w:p>
          <w:p w:rsidR="00BF2099" w:rsidRDefault="0092207E" w:rsidP="00BF2099">
            <w:pPr>
              <w:widowControl/>
              <w:adjustRightInd/>
              <w:spacing w:after="0" w:line="240" w:lineRule="auto"/>
              <w:jc w:val="both"/>
              <w:rPr>
                <w:rFonts w:cs="Times New Roman"/>
                <w:sz w:val="20"/>
                <w:szCs w:val="20"/>
                <w:lang w:eastAsia="sk-SK"/>
              </w:rPr>
            </w:pPr>
            <w:r>
              <w:rPr>
                <w:rFonts w:cs="Times New Roman"/>
                <w:sz w:val="20"/>
                <w:szCs w:val="20"/>
                <w:lang w:eastAsia="sk-SK"/>
              </w:rPr>
              <w:t xml:space="preserve">1. </w:t>
            </w:r>
            <w:r w:rsidR="00BF2099">
              <w:rPr>
                <w:rFonts w:cs="Times New Roman"/>
                <w:sz w:val="20"/>
                <w:szCs w:val="20"/>
                <w:lang w:eastAsia="sk-SK"/>
              </w:rPr>
              <w:t>V doložke vybraných vplyvov je potrebné vyznačiť aj negatívny vplyv na podnikateľské prostredie, ktor</w:t>
            </w:r>
            <w:r w:rsidR="00F03FE5">
              <w:rPr>
                <w:rFonts w:cs="Times New Roman"/>
                <w:sz w:val="20"/>
                <w:szCs w:val="20"/>
                <w:lang w:eastAsia="sk-SK"/>
              </w:rPr>
              <w:t>ý</w:t>
            </w:r>
            <w:r w:rsidR="00BF2099">
              <w:rPr>
                <w:rFonts w:cs="Times New Roman"/>
                <w:sz w:val="20"/>
                <w:szCs w:val="20"/>
                <w:lang w:eastAsia="sk-SK"/>
              </w:rPr>
              <w:t xml:space="preserve"> vychádza z predpokladu výpadku platieb za odvod na krytie historického dlhu do jadrového fondu  v nasledujúcom období a predpokladá vykrytie výpadku týchto platieb nárastom spotreby elektriny. </w:t>
            </w:r>
          </w:p>
          <w:p w:rsidR="0092207E" w:rsidRDefault="0092207E" w:rsidP="00BF2099">
            <w:pPr>
              <w:widowControl/>
              <w:adjustRightInd/>
              <w:spacing w:after="0" w:line="240" w:lineRule="auto"/>
              <w:jc w:val="both"/>
              <w:rPr>
                <w:rFonts w:cs="Times New Roman"/>
                <w:sz w:val="20"/>
                <w:szCs w:val="20"/>
                <w:lang w:eastAsia="sk-SK"/>
              </w:rPr>
            </w:pPr>
          </w:p>
          <w:p w:rsidR="0092207E" w:rsidRDefault="0092207E" w:rsidP="00BF2099">
            <w:pPr>
              <w:widowControl/>
              <w:adjustRightInd/>
              <w:spacing w:after="0" w:line="240" w:lineRule="auto"/>
              <w:jc w:val="both"/>
              <w:rPr>
                <w:rFonts w:cs="Times New Roman"/>
                <w:i/>
                <w:sz w:val="20"/>
                <w:szCs w:val="20"/>
                <w:lang w:eastAsia="sk-SK"/>
              </w:rPr>
            </w:pPr>
            <w:r w:rsidRPr="0092207E">
              <w:rPr>
                <w:rFonts w:cs="Times New Roman"/>
                <w:i/>
                <w:sz w:val="20"/>
                <w:szCs w:val="20"/>
                <w:u w:val="single"/>
                <w:lang w:eastAsia="sk-SK"/>
              </w:rPr>
              <w:t>Stanovisko predkladateľa:</w:t>
            </w:r>
            <w:r w:rsidRPr="0092207E">
              <w:rPr>
                <w:rFonts w:cs="Times New Roman"/>
                <w:i/>
                <w:sz w:val="20"/>
                <w:szCs w:val="20"/>
                <w:lang w:eastAsia="sk-SK"/>
              </w:rPr>
              <w:t xml:space="preserve"> akceptované </w:t>
            </w:r>
          </w:p>
          <w:p w:rsidR="0092207E" w:rsidRDefault="0092207E" w:rsidP="00BF2099">
            <w:pPr>
              <w:widowControl/>
              <w:adjustRightInd/>
              <w:spacing w:after="0" w:line="240" w:lineRule="auto"/>
              <w:jc w:val="both"/>
              <w:rPr>
                <w:rFonts w:cs="Times New Roman"/>
                <w:i/>
                <w:sz w:val="20"/>
                <w:szCs w:val="20"/>
                <w:lang w:eastAsia="sk-SK"/>
              </w:rPr>
            </w:pPr>
          </w:p>
          <w:p w:rsidR="0092207E" w:rsidRPr="0092207E" w:rsidRDefault="0092207E" w:rsidP="00BF2099">
            <w:pPr>
              <w:widowControl/>
              <w:adjustRightInd/>
              <w:spacing w:after="0" w:line="240" w:lineRule="auto"/>
              <w:jc w:val="both"/>
              <w:rPr>
                <w:rFonts w:cs="Times New Roman"/>
                <w:sz w:val="20"/>
                <w:szCs w:val="20"/>
                <w:lang w:eastAsia="sk-SK"/>
              </w:rPr>
            </w:pPr>
            <w:r w:rsidRPr="0092207E">
              <w:rPr>
                <w:rFonts w:cs="Times New Roman"/>
                <w:sz w:val="20"/>
                <w:szCs w:val="20"/>
                <w:lang w:eastAsia="sk-SK"/>
              </w:rPr>
              <w:t>2. V doložke vybraných vplyvov v časti 9 vplyvy na podnikateľské prostredie je potrebné pri pozitívnych a negatívnych vplyvoch vyznačiť „z toho vplyvy na MS“ namiesto žiadne.</w:t>
            </w:r>
          </w:p>
          <w:p w:rsidR="0092207E" w:rsidRDefault="0092207E" w:rsidP="00BF2099">
            <w:pPr>
              <w:widowControl/>
              <w:adjustRightInd/>
              <w:spacing w:after="0" w:line="240" w:lineRule="auto"/>
              <w:jc w:val="both"/>
              <w:rPr>
                <w:rFonts w:cs="Times New Roman"/>
                <w:i/>
                <w:sz w:val="20"/>
                <w:szCs w:val="20"/>
                <w:lang w:eastAsia="sk-SK"/>
              </w:rPr>
            </w:pPr>
          </w:p>
          <w:p w:rsidR="0092207E" w:rsidRPr="0092207E" w:rsidRDefault="0092207E" w:rsidP="00BF2099">
            <w:pPr>
              <w:widowControl/>
              <w:adjustRightInd/>
              <w:spacing w:after="0" w:line="240" w:lineRule="auto"/>
              <w:jc w:val="both"/>
              <w:rPr>
                <w:rFonts w:cs="Times New Roman"/>
                <w:i/>
                <w:sz w:val="20"/>
                <w:szCs w:val="20"/>
                <w:lang w:eastAsia="sk-SK"/>
              </w:rPr>
            </w:pPr>
            <w:r w:rsidRPr="0092207E">
              <w:rPr>
                <w:rFonts w:cs="Times New Roman"/>
                <w:i/>
                <w:sz w:val="20"/>
                <w:szCs w:val="20"/>
                <w:u w:val="single"/>
                <w:lang w:eastAsia="sk-SK"/>
              </w:rPr>
              <w:t xml:space="preserve">Stanovisko predkladateľa: </w:t>
            </w:r>
            <w:r>
              <w:rPr>
                <w:rFonts w:cs="Times New Roman"/>
                <w:i/>
                <w:sz w:val="20"/>
                <w:szCs w:val="20"/>
                <w:lang w:eastAsia="sk-SK"/>
              </w:rPr>
              <w:t xml:space="preserve">akceptované </w:t>
            </w:r>
          </w:p>
          <w:p w:rsidR="0092207E" w:rsidRDefault="0092207E" w:rsidP="00BF2099">
            <w:pPr>
              <w:widowControl/>
              <w:adjustRightInd/>
              <w:spacing w:after="0" w:line="240" w:lineRule="auto"/>
              <w:jc w:val="both"/>
              <w:rPr>
                <w:rFonts w:cs="Times New Roman"/>
                <w:sz w:val="20"/>
                <w:szCs w:val="20"/>
                <w:lang w:eastAsia="sk-SK"/>
              </w:rPr>
            </w:pPr>
          </w:p>
          <w:p w:rsidR="0092207E" w:rsidRDefault="0092207E" w:rsidP="00BF2099">
            <w:pPr>
              <w:widowControl/>
              <w:adjustRightInd/>
              <w:spacing w:after="0" w:line="240" w:lineRule="auto"/>
              <w:jc w:val="both"/>
              <w:rPr>
                <w:rFonts w:cs="Times New Roman"/>
                <w:b/>
                <w:sz w:val="20"/>
                <w:szCs w:val="20"/>
                <w:lang w:eastAsia="sk-SK"/>
              </w:rPr>
            </w:pPr>
          </w:p>
          <w:p w:rsidR="0092207E" w:rsidRDefault="0092207E" w:rsidP="00BF2099">
            <w:pPr>
              <w:widowControl/>
              <w:adjustRightInd/>
              <w:spacing w:after="0" w:line="240" w:lineRule="auto"/>
              <w:jc w:val="both"/>
              <w:rPr>
                <w:rFonts w:cs="Times New Roman"/>
                <w:b/>
                <w:sz w:val="20"/>
                <w:szCs w:val="20"/>
                <w:lang w:eastAsia="sk-SK"/>
              </w:rPr>
            </w:pPr>
            <w:r w:rsidRPr="0092207E">
              <w:rPr>
                <w:rFonts w:cs="Times New Roman"/>
                <w:b/>
                <w:sz w:val="20"/>
                <w:szCs w:val="20"/>
                <w:lang w:eastAsia="sk-SK"/>
              </w:rPr>
              <w:t>K vplyvom na rozpočet verejnej správy:</w:t>
            </w:r>
          </w:p>
          <w:p w:rsidR="0092207E" w:rsidRPr="0092207E" w:rsidRDefault="0092207E" w:rsidP="00BF2099">
            <w:pPr>
              <w:widowControl/>
              <w:adjustRightInd/>
              <w:spacing w:after="0" w:line="240" w:lineRule="auto"/>
              <w:jc w:val="both"/>
              <w:rPr>
                <w:rFonts w:cs="Times New Roman"/>
                <w:b/>
                <w:sz w:val="20"/>
                <w:szCs w:val="20"/>
                <w:lang w:eastAsia="sk-SK"/>
              </w:rPr>
            </w:pPr>
          </w:p>
          <w:p w:rsidR="0092207E" w:rsidRDefault="0092207E" w:rsidP="00BF2099">
            <w:pPr>
              <w:widowControl/>
              <w:adjustRightInd/>
              <w:spacing w:after="0" w:line="240" w:lineRule="auto"/>
              <w:jc w:val="both"/>
              <w:rPr>
                <w:rFonts w:cs="Times New Roman"/>
                <w:sz w:val="20"/>
                <w:szCs w:val="20"/>
                <w:lang w:eastAsia="sk-SK"/>
              </w:rPr>
            </w:pPr>
            <w:r>
              <w:rPr>
                <w:rFonts w:cs="Times New Roman"/>
                <w:sz w:val="20"/>
                <w:szCs w:val="20"/>
                <w:lang w:eastAsia="sk-SK"/>
              </w:rPr>
              <w:t>Z predmetného materiálu vyplýva, že zľava z platby efektívnej sadzby odvodu bude mať vplyv na rozpočet verejnej správy. V nadväznosti na uvedené je potrebné prepracovať doložku vybraných vplyvov a vplyv predmetného nariadenia kvantifikovať v analýze vplyvov na rozpočet verejnej správy. Je potrebné zmeniť vyznačenie vplyvov na štátny rozpočet zo žiadne na negatívne.</w:t>
            </w:r>
          </w:p>
          <w:p w:rsidR="0092207E" w:rsidRDefault="0092207E" w:rsidP="00BF2099">
            <w:pPr>
              <w:widowControl/>
              <w:adjustRightInd/>
              <w:spacing w:after="0" w:line="240" w:lineRule="auto"/>
              <w:jc w:val="both"/>
              <w:rPr>
                <w:rFonts w:cs="Times New Roman"/>
                <w:sz w:val="20"/>
                <w:szCs w:val="20"/>
                <w:lang w:eastAsia="sk-SK"/>
              </w:rPr>
            </w:pPr>
          </w:p>
          <w:p w:rsidR="0092207E" w:rsidRDefault="0092207E" w:rsidP="00BF2099">
            <w:pPr>
              <w:widowControl/>
              <w:adjustRightInd/>
              <w:spacing w:after="0" w:line="240" w:lineRule="auto"/>
              <w:jc w:val="both"/>
              <w:rPr>
                <w:rFonts w:cs="Times New Roman"/>
                <w:i/>
                <w:sz w:val="20"/>
                <w:szCs w:val="20"/>
                <w:lang w:eastAsia="sk-SK"/>
              </w:rPr>
            </w:pPr>
            <w:r w:rsidRPr="0092207E">
              <w:rPr>
                <w:rFonts w:cs="Times New Roman"/>
                <w:i/>
                <w:sz w:val="20"/>
                <w:szCs w:val="20"/>
                <w:u w:val="single"/>
                <w:lang w:eastAsia="sk-SK"/>
              </w:rPr>
              <w:t>Stanovisko predkladateľa:</w:t>
            </w:r>
            <w:r w:rsidRPr="0092207E">
              <w:rPr>
                <w:rFonts w:cs="Times New Roman"/>
                <w:i/>
                <w:sz w:val="20"/>
                <w:szCs w:val="20"/>
                <w:lang w:eastAsia="sk-SK"/>
              </w:rPr>
              <w:t xml:space="preserve"> akceptov</w:t>
            </w:r>
            <w:r>
              <w:rPr>
                <w:rFonts w:cs="Times New Roman"/>
                <w:i/>
                <w:sz w:val="20"/>
                <w:szCs w:val="20"/>
                <w:lang w:eastAsia="sk-SK"/>
              </w:rPr>
              <w:t>a</w:t>
            </w:r>
            <w:r w:rsidRPr="0092207E">
              <w:rPr>
                <w:rFonts w:cs="Times New Roman"/>
                <w:i/>
                <w:sz w:val="20"/>
                <w:szCs w:val="20"/>
                <w:lang w:eastAsia="sk-SK"/>
              </w:rPr>
              <w:t xml:space="preserve">né </w:t>
            </w:r>
          </w:p>
          <w:p w:rsidR="0092207E" w:rsidRDefault="0092207E" w:rsidP="00BF2099">
            <w:pPr>
              <w:widowControl/>
              <w:adjustRightInd/>
              <w:spacing w:after="0" w:line="240" w:lineRule="auto"/>
              <w:jc w:val="both"/>
              <w:rPr>
                <w:rFonts w:cs="Times New Roman"/>
                <w:i/>
                <w:sz w:val="20"/>
                <w:szCs w:val="20"/>
                <w:lang w:eastAsia="sk-SK"/>
              </w:rPr>
            </w:pPr>
          </w:p>
          <w:p w:rsidR="0092207E" w:rsidRDefault="0092207E" w:rsidP="00BF2099">
            <w:pPr>
              <w:widowControl/>
              <w:adjustRightInd/>
              <w:spacing w:after="0" w:line="240" w:lineRule="auto"/>
              <w:jc w:val="both"/>
              <w:rPr>
                <w:rFonts w:cs="Times New Roman"/>
                <w:b/>
                <w:sz w:val="20"/>
                <w:szCs w:val="20"/>
                <w:lang w:eastAsia="sk-SK"/>
              </w:rPr>
            </w:pPr>
            <w:r w:rsidRPr="00DD53F8">
              <w:rPr>
                <w:rFonts w:cs="Times New Roman"/>
                <w:b/>
                <w:sz w:val="20"/>
                <w:szCs w:val="20"/>
                <w:lang w:eastAsia="sk-SK"/>
              </w:rPr>
              <w:t>K sociálnym vplyvom:</w:t>
            </w:r>
          </w:p>
          <w:p w:rsidR="00DD53F8" w:rsidRPr="00DD53F8" w:rsidRDefault="00DD53F8" w:rsidP="00BF2099">
            <w:pPr>
              <w:widowControl/>
              <w:adjustRightInd/>
              <w:spacing w:after="0" w:line="240" w:lineRule="auto"/>
              <w:jc w:val="both"/>
              <w:rPr>
                <w:rFonts w:cs="Times New Roman"/>
                <w:b/>
                <w:sz w:val="20"/>
                <w:szCs w:val="20"/>
                <w:lang w:eastAsia="sk-SK"/>
              </w:rPr>
            </w:pPr>
          </w:p>
          <w:p w:rsidR="0092207E" w:rsidRDefault="00CA5D3C" w:rsidP="00BF2099">
            <w:pPr>
              <w:widowControl/>
              <w:adjustRightInd/>
              <w:spacing w:after="0" w:line="240" w:lineRule="auto"/>
              <w:jc w:val="both"/>
              <w:rPr>
                <w:rFonts w:cs="Times New Roman"/>
                <w:sz w:val="20"/>
                <w:szCs w:val="20"/>
                <w:lang w:eastAsia="sk-SK"/>
              </w:rPr>
            </w:pPr>
            <w:r w:rsidRPr="00DD53F8">
              <w:rPr>
                <w:rFonts w:cs="Times New Roman"/>
                <w:sz w:val="20"/>
                <w:szCs w:val="20"/>
                <w:lang w:eastAsia="sk-SK"/>
              </w:rPr>
              <w:t>Je potrebné prehodnotiť sociálne vplyvy predložené</w:t>
            </w:r>
            <w:r w:rsidR="006975C5">
              <w:rPr>
                <w:rFonts w:cs="Times New Roman"/>
                <w:sz w:val="20"/>
                <w:szCs w:val="20"/>
                <w:lang w:eastAsia="sk-SK"/>
              </w:rPr>
              <w:t>ho</w:t>
            </w:r>
            <w:r w:rsidRPr="00DD53F8">
              <w:rPr>
                <w:rFonts w:cs="Times New Roman"/>
                <w:sz w:val="20"/>
                <w:szCs w:val="20"/>
                <w:lang w:eastAsia="sk-SK"/>
              </w:rPr>
              <w:t xml:space="preserve"> materiálu zo žiadne na negatívne sociálne vplyvy. V dôsledku opatrení v návrhu nariadenia vlády SR možno predpokladať, že platenie odvodu na krytie historického dlhu bude rozložené v dlhšom časovom horizonte a preto je možné tiež predpokladať, že povinnosť splatiť časť finančných prostriedkov, ktoré budú predmetom navrhovaných zliav, sa v období, v ktorom by sa inak už nesplácal, prenesie aj na ostatných koncových odberateľov elektriny, medzi nimi aj na domácnosti, keďže odvod na krytie historického dlhu je súčasťou ceny elektriny dodanej koncovým odberateľom elektriny. </w:t>
            </w:r>
          </w:p>
          <w:p w:rsidR="00DD53F8" w:rsidRDefault="00DD53F8" w:rsidP="00BF2099">
            <w:pPr>
              <w:widowControl/>
              <w:adjustRightInd/>
              <w:spacing w:after="0" w:line="240" w:lineRule="auto"/>
              <w:jc w:val="both"/>
              <w:rPr>
                <w:rFonts w:cs="Times New Roman"/>
                <w:sz w:val="20"/>
                <w:szCs w:val="20"/>
                <w:lang w:eastAsia="sk-SK"/>
              </w:rPr>
            </w:pPr>
            <w:r>
              <w:rPr>
                <w:rFonts w:cs="Times New Roman"/>
                <w:sz w:val="20"/>
                <w:szCs w:val="20"/>
                <w:lang w:eastAsia="sk-SK"/>
              </w:rPr>
              <w:t xml:space="preserve">V doložke vybraných vplyvov je v tejto súvislosti v časti 9. potrebné označiť negatívne sociálne vplyvy a priložiť analýzu sociálnych vplyvov vypracovanú podľa prílohy č. 4 Jednotnej metodiky na posudzovanie vybraných vplyvov. V súvislosti s prehodnotením sociálnych vplyvov je potrebné upraviť príslušný odsek v predkladacej správe. </w:t>
            </w:r>
          </w:p>
          <w:p w:rsidR="00DD53F8" w:rsidRDefault="00DD53F8" w:rsidP="00BF2099">
            <w:pPr>
              <w:widowControl/>
              <w:adjustRightInd/>
              <w:spacing w:after="0" w:line="240" w:lineRule="auto"/>
              <w:jc w:val="both"/>
              <w:rPr>
                <w:rFonts w:cs="Times New Roman"/>
                <w:sz w:val="20"/>
                <w:szCs w:val="20"/>
                <w:lang w:eastAsia="sk-SK"/>
              </w:rPr>
            </w:pPr>
          </w:p>
          <w:p w:rsidR="00DD53F8" w:rsidRDefault="00DD53F8" w:rsidP="00BF2099">
            <w:pPr>
              <w:widowControl/>
              <w:adjustRightInd/>
              <w:spacing w:after="0" w:line="240" w:lineRule="auto"/>
              <w:jc w:val="both"/>
              <w:rPr>
                <w:rFonts w:cs="Times New Roman"/>
                <w:i/>
                <w:sz w:val="20"/>
                <w:szCs w:val="20"/>
                <w:lang w:eastAsia="sk-SK"/>
              </w:rPr>
            </w:pPr>
            <w:r w:rsidRPr="00422A2D">
              <w:rPr>
                <w:rFonts w:cs="Times New Roman"/>
                <w:i/>
                <w:sz w:val="20"/>
                <w:szCs w:val="20"/>
                <w:u w:val="single"/>
                <w:lang w:eastAsia="sk-SK"/>
              </w:rPr>
              <w:t>Stanovisko predkladateľa:</w:t>
            </w:r>
            <w:r w:rsidRPr="00422A2D">
              <w:rPr>
                <w:rFonts w:cs="Times New Roman"/>
                <w:i/>
                <w:sz w:val="20"/>
                <w:szCs w:val="20"/>
                <w:lang w:eastAsia="sk-SK"/>
              </w:rPr>
              <w:t xml:space="preserve"> akceptované</w:t>
            </w:r>
          </w:p>
          <w:p w:rsidR="009E7207" w:rsidRPr="00422A2D" w:rsidRDefault="009E7207" w:rsidP="00BF2099">
            <w:pPr>
              <w:widowControl/>
              <w:adjustRightInd/>
              <w:spacing w:after="0" w:line="240" w:lineRule="auto"/>
              <w:jc w:val="both"/>
              <w:rPr>
                <w:rFonts w:cs="Times New Roman"/>
                <w:i/>
                <w:sz w:val="20"/>
                <w:szCs w:val="20"/>
                <w:lang w:eastAsia="sk-SK"/>
              </w:rPr>
            </w:pPr>
          </w:p>
          <w:p w:rsidR="00DD53F8" w:rsidRPr="00DD53F8" w:rsidRDefault="00DD53F8" w:rsidP="00BF2099">
            <w:pPr>
              <w:widowControl/>
              <w:adjustRightInd/>
              <w:spacing w:after="0" w:line="240" w:lineRule="auto"/>
              <w:jc w:val="both"/>
              <w:rPr>
                <w:rFonts w:cs="Times New Roman"/>
                <w:sz w:val="20"/>
                <w:szCs w:val="20"/>
                <w:lang w:eastAsia="sk-SK"/>
              </w:rPr>
            </w:pPr>
            <w:r>
              <w:rPr>
                <w:rFonts w:cs="Times New Roman"/>
                <w:sz w:val="20"/>
                <w:szCs w:val="20"/>
                <w:lang w:eastAsia="sk-SK"/>
              </w:rPr>
              <w:t xml:space="preserve">Predkladateľ zastáva názor, že </w:t>
            </w:r>
            <w:r w:rsidR="004C386B">
              <w:rPr>
                <w:rFonts w:cs="Times New Roman"/>
                <w:sz w:val="20"/>
                <w:szCs w:val="20"/>
                <w:lang w:eastAsia="sk-SK"/>
              </w:rPr>
              <w:t>nie je pravdepodobné aby sa predĺžila lehota financovania historického dlhu, ktorá podľa rozhodnutia Európskej komisie bola určená do 31. decembra 2041.</w:t>
            </w:r>
            <w:r w:rsidR="00422A2D">
              <w:rPr>
                <w:rFonts w:cs="Times New Roman"/>
                <w:sz w:val="20"/>
                <w:szCs w:val="20"/>
                <w:lang w:eastAsia="sk-SK"/>
              </w:rPr>
              <w:t xml:space="preserve"> V prípade očakávaného nárastu spotreby elektriny je predpoklad vykrytia výpadku týchto platieb v porovnaní s objemom platieb z predchádzajúceho obdobia. </w:t>
            </w:r>
            <w:r w:rsidR="009E7207">
              <w:rPr>
                <w:rFonts w:cs="Times New Roman"/>
                <w:sz w:val="20"/>
                <w:szCs w:val="20"/>
                <w:lang w:eastAsia="sk-SK"/>
              </w:rPr>
              <w:t>Sociálny vplyv je marginálny, t.j. žiadny, sociálny vplyvy boli prehodnotené a kvantifikované odhadom.</w:t>
            </w:r>
          </w:p>
          <w:p w:rsidR="0092207E" w:rsidRDefault="0092207E" w:rsidP="00BF2099">
            <w:pPr>
              <w:widowControl/>
              <w:adjustRightInd/>
              <w:spacing w:after="0" w:line="240" w:lineRule="auto"/>
              <w:jc w:val="both"/>
              <w:rPr>
                <w:rFonts w:cs="Times New Roman"/>
                <w:sz w:val="20"/>
                <w:szCs w:val="20"/>
                <w:lang w:eastAsia="sk-SK"/>
              </w:rPr>
            </w:pPr>
          </w:p>
          <w:p w:rsidR="00BF2099" w:rsidRPr="00422A2D" w:rsidRDefault="00422A2D" w:rsidP="0092207E">
            <w:pPr>
              <w:widowControl/>
              <w:adjustRightInd/>
              <w:spacing w:after="0" w:line="240" w:lineRule="auto"/>
              <w:jc w:val="both"/>
              <w:rPr>
                <w:rFonts w:cs="Times New Roman"/>
                <w:sz w:val="20"/>
                <w:szCs w:val="20"/>
                <w:lang w:eastAsia="sk-SK"/>
              </w:rPr>
            </w:pPr>
            <w:r w:rsidRPr="00422A2D">
              <w:rPr>
                <w:rFonts w:cs="Times New Roman"/>
                <w:b/>
                <w:sz w:val="20"/>
                <w:szCs w:val="20"/>
                <w:lang w:eastAsia="sk-SK"/>
              </w:rPr>
              <w:t>Záver:</w:t>
            </w:r>
            <w:r w:rsidRPr="00422A2D">
              <w:rPr>
                <w:rFonts w:cs="Times New Roman"/>
                <w:sz w:val="20"/>
                <w:szCs w:val="20"/>
                <w:lang w:eastAsia="sk-SK"/>
              </w:rPr>
              <w:t xml:space="preserve"> Stála pracovná komisia na posudzovanie vybraných vplyvov vyjadruje</w:t>
            </w:r>
          </w:p>
          <w:p w:rsidR="00422A2D" w:rsidRDefault="00422A2D" w:rsidP="0092207E">
            <w:pPr>
              <w:widowControl/>
              <w:adjustRightInd/>
              <w:spacing w:after="0" w:line="240" w:lineRule="auto"/>
              <w:jc w:val="both"/>
              <w:rPr>
                <w:rFonts w:cs="Times New Roman"/>
                <w:sz w:val="20"/>
                <w:szCs w:val="20"/>
                <w:lang w:eastAsia="sk-SK"/>
              </w:rPr>
            </w:pPr>
          </w:p>
          <w:p w:rsidR="00422A2D" w:rsidRPr="00F03FE5" w:rsidRDefault="00422A2D" w:rsidP="00422A2D">
            <w:pPr>
              <w:widowControl/>
              <w:adjustRightInd/>
              <w:spacing w:after="0" w:line="240" w:lineRule="auto"/>
              <w:jc w:val="center"/>
              <w:rPr>
                <w:rFonts w:cs="Times New Roman"/>
                <w:b/>
                <w:sz w:val="20"/>
                <w:szCs w:val="20"/>
                <w:lang w:eastAsia="sk-SK"/>
              </w:rPr>
            </w:pPr>
            <w:r w:rsidRPr="00F03FE5">
              <w:rPr>
                <w:rFonts w:cs="Times New Roman"/>
                <w:b/>
                <w:sz w:val="20"/>
                <w:szCs w:val="20"/>
                <w:lang w:eastAsia="sk-SK"/>
              </w:rPr>
              <w:t>nesúhlasné stanovisko</w:t>
            </w:r>
          </w:p>
          <w:p w:rsidR="00422A2D" w:rsidRPr="00422A2D" w:rsidRDefault="00422A2D" w:rsidP="0092207E">
            <w:pPr>
              <w:widowControl/>
              <w:adjustRightInd/>
              <w:spacing w:after="0" w:line="240" w:lineRule="auto"/>
              <w:jc w:val="both"/>
              <w:rPr>
                <w:rFonts w:cs="Times New Roman"/>
                <w:sz w:val="20"/>
                <w:szCs w:val="20"/>
                <w:lang w:eastAsia="sk-SK"/>
              </w:rPr>
            </w:pPr>
          </w:p>
          <w:p w:rsidR="00422A2D" w:rsidRPr="00D5254E" w:rsidRDefault="00422A2D" w:rsidP="00422A2D">
            <w:pPr>
              <w:widowControl/>
              <w:adjustRightInd/>
              <w:spacing w:after="0" w:line="240" w:lineRule="auto"/>
              <w:jc w:val="both"/>
              <w:rPr>
                <w:rFonts w:cs="Times New Roman"/>
                <w:i/>
                <w:sz w:val="20"/>
                <w:szCs w:val="20"/>
                <w:lang w:eastAsia="sk-SK"/>
              </w:rPr>
            </w:pPr>
            <w:r>
              <w:rPr>
                <w:rFonts w:cs="Times New Roman"/>
                <w:sz w:val="20"/>
                <w:szCs w:val="20"/>
                <w:lang w:eastAsia="sk-SK"/>
              </w:rPr>
              <w:t>s</w:t>
            </w:r>
            <w:r w:rsidRPr="00422A2D">
              <w:rPr>
                <w:rFonts w:cs="Times New Roman"/>
                <w:sz w:val="20"/>
                <w:szCs w:val="20"/>
                <w:lang w:eastAsia="sk-SK"/>
              </w:rPr>
              <w:t> materiálom predloženým na predbežné pripomienkové konanie s odporúčaním na jeho dopra</w:t>
            </w:r>
            <w:r>
              <w:rPr>
                <w:rFonts w:cs="Times New Roman"/>
                <w:sz w:val="20"/>
                <w:szCs w:val="20"/>
                <w:lang w:eastAsia="sk-SK"/>
              </w:rPr>
              <w:t>c</w:t>
            </w:r>
            <w:r w:rsidRPr="00422A2D">
              <w:rPr>
                <w:rFonts w:cs="Times New Roman"/>
                <w:sz w:val="20"/>
                <w:szCs w:val="20"/>
                <w:lang w:eastAsia="sk-SK"/>
              </w:rPr>
              <w:t>o</w:t>
            </w:r>
            <w:r>
              <w:rPr>
                <w:rFonts w:cs="Times New Roman"/>
                <w:sz w:val="20"/>
                <w:szCs w:val="20"/>
                <w:lang w:eastAsia="sk-SK"/>
              </w:rPr>
              <w:t>v</w:t>
            </w:r>
            <w:r w:rsidRPr="00422A2D">
              <w:rPr>
                <w:rFonts w:cs="Times New Roman"/>
                <w:sz w:val="20"/>
                <w:szCs w:val="20"/>
                <w:lang w:eastAsia="sk-SK"/>
              </w:rPr>
              <w:t>anie podľa pripomienok v bode II.</w:t>
            </w:r>
          </w:p>
        </w:tc>
      </w:tr>
    </w:tbl>
    <w:p w:rsidR="00B16734" w:rsidRPr="00D5254E" w:rsidRDefault="00B16734" w:rsidP="00B16734">
      <w:pPr>
        <w:widowControl/>
        <w:adjustRightInd/>
        <w:spacing w:after="0" w:line="240" w:lineRule="auto"/>
        <w:jc w:val="center"/>
        <w:rPr>
          <w:rFonts w:cs="Times New Roman"/>
          <w:b/>
          <w:bCs/>
          <w:sz w:val="28"/>
          <w:szCs w:val="28"/>
          <w:lang w:eastAsia="sk-SK"/>
        </w:rPr>
      </w:pPr>
      <w:r w:rsidRPr="00D5254E">
        <w:rPr>
          <w:rFonts w:cs="Times New Roman"/>
          <w:b/>
          <w:bCs/>
          <w:sz w:val="28"/>
          <w:szCs w:val="28"/>
          <w:lang w:eastAsia="sk-SK"/>
        </w:rPr>
        <w:lastRenderedPageBreak/>
        <w:t>Analýza vplyvov na rozpočet verejnej správy,</w:t>
      </w:r>
    </w:p>
    <w:p w:rsidR="00B16734" w:rsidRPr="00D5254E" w:rsidRDefault="00B16734" w:rsidP="00B16734">
      <w:pPr>
        <w:widowControl/>
        <w:adjustRightInd/>
        <w:spacing w:after="0" w:line="240" w:lineRule="auto"/>
        <w:jc w:val="center"/>
        <w:rPr>
          <w:rFonts w:cs="Times New Roman"/>
          <w:b/>
          <w:bCs/>
          <w:sz w:val="28"/>
          <w:szCs w:val="28"/>
          <w:lang w:eastAsia="sk-SK"/>
        </w:rPr>
      </w:pPr>
      <w:r w:rsidRPr="00D5254E">
        <w:rPr>
          <w:rFonts w:cs="Times New Roman"/>
          <w:b/>
          <w:bCs/>
          <w:sz w:val="28"/>
          <w:szCs w:val="28"/>
          <w:lang w:eastAsia="sk-SK"/>
        </w:rPr>
        <w:t>na zamestnanosť vo verejnej správe a financovanie návrhu</w:t>
      </w:r>
    </w:p>
    <w:p w:rsidR="00B16734" w:rsidRPr="00D5254E" w:rsidRDefault="00B16734" w:rsidP="00B16734">
      <w:pPr>
        <w:widowControl/>
        <w:adjustRightInd/>
        <w:spacing w:after="0" w:line="240" w:lineRule="auto"/>
        <w:jc w:val="right"/>
        <w:rPr>
          <w:rFonts w:cs="Times New Roman"/>
          <w:b/>
          <w:bCs/>
          <w:szCs w:val="24"/>
          <w:lang w:eastAsia="sk-SK"/>
        </w:rPr>
      </w:pPr>
    </w:p>
    <w:p w:rsidR="00B16734" w:rsidRPr="00D5254E" w:rsidRDefault="00B16734" w:rsidP="00B16734">
      <w:pPr>
        <w:widowControl/>
        <w:adjustRightInd/>
        <w:spacing w:after="0" w:line="240" w:lineRule="auto"/>
        <w:rPr>
          <w:rFonts w:cs="Times New Roman"/>
          <w:b/>
          <w:bCs/>
          <w:szCs w:val="24"/>
          <w:lang w:eastAsia="sk-SK"/>
        </w:rPr>
      </w:pPr>
      <w:r w:rsidRPr="00D5254E">
        <w:rPr>
          <w:rFonts w:cs="Times New Roman"/>
          <w:b/>
          <w:bCs/>
          <w:szCs w:val="24"/>
          <w:lang w:eastAsia="sk-SK"/>
        </w:rPr>
        <w:t>2.1 Zhrnutie vplyvov na rozpočet verejnej správy v návrhu</w:t>
      </w:r>
    </w:p>
    <w:p w:rsidR="00B16734" w:rsidRPr="00D5254E" w:rsidRDefault="00B16734" w:rsidP="00B16734">
      <w:pPr>
        <w:widowControl/>
        <w:adjustRightInd/>
        <w:spacing w:after="0" w:line="240" w:lineRule="auto"/>
        <w:jc w:val="right"/>
        <w:rPr>
          <w:rFonts w:cs="Times New Roman"/>
          <w:sz w:val="20"/>
          <w:szCs w:val="20"/>
          <w:lang w:eastAsia="sk-SK"/>
        </w:rPr>
      </w:pPr>
    </w:p>
    <w:p w:rsidR="00B16734" w:rsidRPr="00D5254E" w:rsidRDefault="00B16734" w:rsidP="00B16734">
      <w:pPr>
        <w:widowControl/>
        <w:adjustRightInd/>
        <w:spacing w:after="0" w:line="240" w:lineRule="auto"/>
        <w:jc w:val="right"/>
        <w:rPr>
          <w:rFonts w:cs="Times New Roman"/>
          <w:szCs w:val="24"/>
          <w:lang w:eastAsia="sk-SK"/>
        </w:rPr>
      </w:pPr>
      <w:r w:rsidRPr="00D5254E">
        <w:rPr>
          <w:rFonts w:cs="Times New Roman"/>
          <w:szCs w:val="24"/>
          <w:lang w:eastAsia="sk-SK"/>
        </w:rPr>
        <w:t xml:space="preserve">Tabuľka č. 1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1"/>
        <w:gridCol w:w="740"/>
        <w:gridCol w:w="1418"/>
        <w:gridCol w:w="1417"/>
        <w:gridCol w:w="1382"/>
      </w:tblGrid>
      <w:tr w:rsidR="00B16734" w:rsidRPr="00D5254E" w:rsidTr="00E12BFF">
        <w:trPr>
          <w:cantSplit/>
          <w:trHeight w:val="194"/>
          <w:jc w:val="center"/>
        </w:trPr>
        <w:tc>
          <w:tcPr>
            <w:tcW w:w="4961" w:type="dxa"/>
            <w:vMerge w:val="restart"/>
            <w:shd w:val="clear" w:color="auto" w:fill="BFBFBF"/>
            <w:vAlign w:val="center"/>
          </w:tcPr>
          <w:p w:rsidR="00B16734" w:rsidRPr="00D5254E" w:rsidRDefault="00B16734" w:rsidP="00E12BFF">
            <w:pPr>
              <w:widowControl/>
              <w:adjustRightInd/>
              <w:spacing w:after="0" w:line="240" w:lineRule="auto"/>
              <w:jc w:val="center"/>
              <w:rPr>
                <w:rFonts w:cs="Times New Roman"/>
                <w:b/>
                <w:bCs/>
                <w:szCs w:val="24"/>
                <w:lang w:eastAsia="sk-SK"/>
              </w:rPr>
            </w:pPr>
            <w:bookmarkStart w:id="1" w:name="OLE_LINK1"/>
            <w:r w:rsidRPr="00D5254E">
              <w:rPr>
                <w:rFonts w:cs="Times New Roman"/>
                <w:b/>
                <w:bCs/>
                <w:szCs w:val="24"/>
                <w:lang w:eastAsia="sk-SK"/>
              </w:rPr>
              <w:t>Vplyvy na rozpočet verejnej správy</w:t>
            </w:r>
          </w:p>
        </w:tc>
        <w:tc>
          <w:tcPr>
            <w:tcW w:w="4957" w:type="dxa"/>
            <w:gridSpan w:val="4"/>
            <w:shd w:val="clear" w:color="auto" w:fill="BFBFBF"/>
            <w:vAlign w:val="center"/>
          </w:tcPr>
          <w:p w:rsidR="00B16734" w:rsidRPr="00D5254E" w:rsidRDefault="00B16734" w:rsidP="00E12BFF">
            <w:pPr>
              <w:widowControl/>
              <w:adjustRightInd/>
              <w:spacing w:after="0" w:line="240" w:lineRule="auto"/>
              <w:jc w:val="center"/>
              <w:rPr>
                <w:rFonts w:cs="Times New Roman"/>
                <w:b/>
                <w:bCs/>
                <w:szCs w:val="24"/>
                <w:lang w:eastAsia="sk-SK"/>
              </w:rPr>
            </w:pPr>
            <w:r w:rsidRPr="00D5254E">
              <w:rPr>
                <w:rFonts w:cs="Times New Roman"/>
                <w:b/>
                <w:bCs/>
                <w:szCs w:val="24"/>
                <w:lang w:eastAsia="sk-SK"/>
              </w:rPr>
              <w:t>Vplyv na rozpočet verejnej správy (v eurách)</w:t>
            </w:r>
          </w:p>
        </w:tc>
      </w:tr>
      <w:tr w:rsidR="00B16734" w:rsidRPr="00D5254E" w:rsidTr="00E12BFF">
        <w:trPr>
          <w:cantSplit/>
          <w:trHeight w:val="70"/>
          <w:jc w:val="center"/>
        </w:trPr>
        <w:tc>
          <w:tcPr>
            <w:tcW w:w="4961" w:type="dxa"/>
            <w:vMerge/>
            <w:shd w:val="clear" w:color="auto" w:fill="BFBFBF"/>
            <w:vAlign w:val="center"/>
          </w:tcPr>
          <w:p w:rsidR="00B16734" w:rsidRPr="00D5254E" w:rsidRDefault="00B16734" w:rsidP="00E12BFF">
            <w:pPr>
              <w:widowControl/>
              <w:adjustRightInd/>
              <w:spacing w:after="0" w:line="240" w:lineRule="auto"/>
              <w:jc w:val="center"/>
              <w:rPr>
                <w:rFonts w:cs="Times New Roman"/>
                <w:b/>
                <w:bCs/>
                <w:szCs w:val="24"/>
                <w:lang w:eastAsia="sk-SK"/>
              </w:rPr>
            </w:pPr>
          </w:p>
        </w:tc>
        <w:tc>
          <w:tcPr>
            <w:tcW w:w="740" w:type="dxa"/>
            <w:shd w:val="clear" w:color="auto" w:fill="BFBFBF"/>
            <w:vAlign w:val="center"/>
          </w:tcPr>
          <w:p w:rsidR="00B16734" w:rsidRPr="00D5254E" w:rsidRDefault="00B16734" w:rsidP="00E12BFF">
            <w:pPr>
              <w:widowControl/>
              <w:adjustRightInd/>
              <w:spacing w:after="0" w:line="240" w:lineRule="auto"/>
              <w:jc w:val="center"/>
              <w:rPr>
                <w:rFonts w:cs="Times New Roman"/>
                <w:b/>
                <w:bCs/>
                <w:szCs w:val="24"/>
                <w:lang w:eastAsia="sk-SK"/>
              </w:rPr>
            </w:pPr>
          </w:p>
          <w:p w:rsidR="00B16734" w:rsidRPr="00D5254E" w:rsidRDefault="00B16734" w:rsidP="00E12BFF">
            <w:pPr>
              <w:widowControl/>
              <w:adjustRightInd/>
              <w:spacing w:after="0" w:line="240" w:lineRule="auto"/>
              <w:jc w:val="center"/>
              <w:rPr>
                <w:rFonts w:cs="Times New Roman"/>
                <w:b/>
                <w:bCs/>
                <w:szCs w:val="24"/>
                <w:lang w:eastAsia="sk-SK"/>
              </w:rPr>
            </w:pPr>
            <w:r w:rsidRPr="00D5254E">
              <w:rPr>
                <w:rFonts w:cs="Times New Roman"/>
                <w:b/>
                <w:bCs/>
                <w:szCs w:val="24"/>
                <w:lang w:eastAsia="sk-SK"/>
              </w:rPr>
              <w:t>2018</w:t>
            </w:r>
          </w:p>
        </w:tc>
        <w:tc>
          <w:tcPr>
            <w:tcW w:w="1418" w:type="dxa"/>
            <w:shd w:val="clear" w:color="auto" w:fill="BFBFBF"/>
            <w:vAlign w:val="center"/>
          </w:tcPr>
          <w:p w:rsidR="00B16734" w:rsidRPr="00D5254E" w:rsidRDefault="00B16734" w:rsidP="00E12BFF">
            <w:pPr>
              <w:widowControl/>
              <w:adjustRightInd/>
              <w:spacing w:after="0" w:line="240" w:lineRule="auto"/>
              <w:jc w:val="center"/>
              <w:rPr>
                <w:rFonts w:cs="Times New Roman"/>
                <w:b/>
                <w:bCs/>
                <w:szCs w:val="24"/>
                <w:lang w:eastAsia="sk-SK"/>
              </w:rPr>
            </w:pPr>
          </w:p>
          <w:p w:rsidR="00B16734" w:rsidRPr="00D5254E" w:rsidRDefault="00B16734" w:rsidP="00E12BFF">
            <w:pPr>
              <w:widowControl/>
              <w:adjustRightInd/>
              <w:spacing w:after="0" w:line="240" w:lineRule="auto"/>
              <w:jc w:val="center"/>
              <w:rPr>
                <w:rFonts w:cs="Times New Roman"/>
                <w:b/>
                <w:bCs/>
                <w:szCs w:val="24"/>
                <w:lang w:eastAsia="sk-SK"/>
              </w:rPr>
            </w:pPr>
            <w:r w:rsidRPr="00D5254E">
              <w:rPr>
                <w:rFonts w:cs="Times New Roman"/>
                <w:b/>
                <w:bCs/>
                <w:szCs w:val="24"/>
                <w:lang w:eastAsia="sk-SK"/>
              </w:rPr>
              <w:t>2019</w:t>
            </w:r>
          </w:p>
        </w:tc>
        <w:tc>
          <w:tcPr>
            <w:tcW w:w="1417" w:type="dxa"/>
            <w:shd w:val="clear" w:color="auto" w:fill="BFBFBF"/>
            <w:vAlign w:val="center"/>
          </w:tcPr>
          <w:p w:rsidR="00B16734" w:rsidRPr="00D5254E" w:rsidRDefault="00B16734" w:rsidP="00E12BFF">
            <w:pPr>
              <w:widowControl/>
              <w:adjustRightInd/>
              <w:spacing w:after="0" w:line="240" w:lineRule="auto"/>
              <w:jc w:val="center"/>
              <w:rPr>
                <w:rFonts w:cs="Times New Roman"/>
                <w:b/>
                <w:bCs/>
                <w:szCs w:val="24"/>
                <w:lang w:eastAsia="sk-SK"/>
              </w:rPr>
            </w:pPr>
          </w:p>
          <w:p w:rsidR="00B16734" w:rsidRPr="00D5254E" w:rsidRDefault="00B16734" w:rsidP="00E12BFF">
            <w:pPr>
              <w:widowControl/>
              <w:adjustRightInd/>
              <w:spacing w:after="0" w:line="240" w:lineRule="auto"/>
              <w:jc w:val="center"/>
              <w:rPr>
                <w:rFonts w:cs="Times New Roman"/>
                <w:b/>
                <w:bCs/>
                <w:szCs w:val="24"/>
                <w:lang w:eastAsia="sk-SK"/>
              </w:rPr>
            </w:pPr>
            <w:r w:rsidRPr="00D5254E">
              <w:rPr>
                <w:rFonts w:cs="Times New Roman"/>
                <w:b/>
                <w:bCs/>
                <w:szCs w:val="24"/>
                <w:lang w:eastAsia="sk-SK"/>
              </w:rPr>
              <w:t>2020</w:t>
            </w:r>
          </w:p>
        </w:tc>
        <w:tc>
          <w:tcPr>
            <w:tcW w:w="1382" w:type="dxa"/>
            <w:shd w:val="clear" w:color="auto" w:fill="BFBFBF"/>
            <w:vAlign w:val="center"/>
          </w:tcPr>
          <w:p w:rsidR="00B16734" w:rsidRPr="00D5254E" w:rsidRDefault="00B16734" w:rsidP="00E12BFF">
            <w:pPr>
              <w:widowControl/>
              <w:adjustRightInd/>
              <w:spacing w:after="0" w:line="240" w:lineRule="auto"/>
              <w:jc w:val="center"/>
              <w:rPr>
                <w:rFonts w:cs="Times New Roman"/>
                <w:b/>
                <w:bCs/>
                <w:szCs w:val="24"/>
                <w:lang w:eastAsia="sk-SK"/>
              </w:rPr>
            </w:pPr>
          </w:p>
          <w:p w:rsidR="00B16734" w:rsidRPr="00D5254E" w:rsidRDefault="00B16734" w:rsidP="00E12BFF">
            <w:pPr>
              <w:widowControl/>
              <w:adjustRightInd/>
              <w:spacing w:after="0" w:line="240" w:lineRule="auto"/>
              <w:jc w:val="center"/>
              <w:rPr>
                <w:rFonts w:cs="Times New Roman"/>
                <w:b/>
                <w:bCs/>
                <w:szCs w:val="24"/>
                <w:lang w:eastAsia="sk-SK"/>
              </w:rPr>
            </w:pPr>
            <w:r w:rsidRPr="00D5254E">
              <w:rPr>
                <w:rFonts w:cs="Times New Roman"/>
                <w:b/>
                <w:bCs/>
                <w:szCs w:val="24"/>
                <w:lang w:eastAsia="sk-SK"/>
              </w:rPr>
              <w:t>2021</w:t>
            </w:r>
          </w:p>
        </w:tc>
      </w:tr>
      <w:tr w:rsidR="00B16734" w:rsidRPr="00D5254E" w:rsidTr="00E12BFF">
        <w:trPr>
          <w:trHeight w:val="70"/>
          <w:jc w:val="center"/>
        </w:trPr>
        <w:tc>
          <w:tcPr>
            <w:tcW w:w="4961" w:type="dxa"/>
            <w:shd w:val="clear" w:color="auto" w:fill="C0C0C0"/>
            <w:noWrap/>
            <w:vAlign w:val="center"/>
          </w:tcPr>
          <w:p w:rsidR="00B16734" w:rsidRPr="00D5254E" w:rsidRDefault="00B16734" w:rsidP="00E12BFF">
            <w:pPr>
              <w:widowControl/>
              <w:adjustRightInd/>
              <w:spacing w:after="0" w:line="240" w:lineRule="auto"/>
              <w:rPr>
                <w:rFonts w:cs="Times New Roman"/>
                <w:szCs w:val="24"/>
                <w:lang w:eastAsia="sk-SK"/>
              </w:rPr>
            </w:pPr>
            <w:r w:rsidRPr="00D5254E">
              <w:rPr>
                <w:rFonts w:cs="Times New Roman"/>
                <w:b/>
                <w:bCs/>
                <w:szCs w:val="24"/>
                <w:lang w:eastAsia="sk-SK"/>
              </w:rPr>
              <w:t>Príjmy verejnej správy celkom</w:t>
            </w:r>
          </w:p>
        </w:tc>
        <w:tc>
          <w:tcPr>
            <w:tcW w:w="740" w:type="dxa"/>
            <w:shd w:val="clear" w:color="auto" w:fill="C0C0C0"/>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8" w:type="dxa"/>
            <w:shd w:val="clear" w:color="auto" w:fill="C0C0C0"/>
            <w:vAlign w:val="center"/>
          </w:tcPr>
          <w:p w:rsidR="00B16734" w:rsidRPr="00D5254E" w:rsidRDefault="00B16734" w:rsidP="00E50667">
            <w:pPr>
              <w:widowControl/>
              <w:adjustRightInd/>
              <w:spacing w:after="0" w:line="240" w:lineRule="auto"/>
              <w:jc w:val="right"/>
              <w:rPr>
                <w:rFonts w:cs="Times New Roman"/>
                <w:b/>
                <w:bCs/>
                <w:szCs w:val="24"/>
                <w:lang w:eastAsia="sk-SK"/>
              </w:rPr>
            </w:pPr>
            <w:r>
              <w:rPr>
                <w:rFonts w:cs="Times New Roman"/>
                <w:b/>
                <w:bCs/>
                <w:szCs w:val="24"/>
                <w:lang w:eastAsia="sk-SK"/>
              </w:rPr>
              <w:t>-</w:t>
            </w:r>
            <w:r w:rsidR="00E50667">
              <w:rPr>
                <w:rFonts w:cs="Times New Roman"/>
                <w:b/>
                <w:bCs/>
                <w:szCs w:val="24"/>
                <w:lang w:eastAsia="sk-SK"/>
              </w:rPr>
              <w:t>3</w:t>
            </w:r>
            <w:r w:rsidRPr="00D5254E">
              <w:rPr>
                <w:rFonts w:cs="Times New Roman"/>
                <w:b/>
                <w:bCs/>
                <w:szCs w:val="24"/>
                <w:lang w:eastAsia="sk-SK"/>
              </w:rPr>
              <w:t> </w:t>
            </w:r>
            <w:r w:rsidR="00E50667">
              <w:rPr>
                <w:rFonts w:cs="Times New Roman"/>
                <w:b/>
                <w:bCs/>
                <w:szCs w:val="24"/>
                <w:lang w:eastAsia="sk-SK"/>
              </w:rPr>
              <w:t>520</w:t>
            </w:r>
            <w:r w:rsidRPr="00D5254E">
              <w:rPr>
                <w:rFonts w:cs="Times New Roman"/>
                <w:b/>
                <w:bCs/>
                <w:szCs w:val="24"/>
                <w:lang w:eastAsia="sk-SK"/>
              </w:rPr>
              <w:t xml:space="preserve"> </w:t>
            </w:r>
            <w:r>
              <w:rPr>
                <w:rFonts w:cs="Times New Roman"/>
                <w:b/>
                <w:bCs/>
                <w:szCs w:val="24"/>
                <w:lang w:eastAsia="sk-SK"/>
              </w:rPr>
              <w:t>000</w:t>
            </w:r>
          </w:p>
        </w:tc>
        <w:tc>
          <w:tcPr>
            <w:tcW w:w="1417" w:type="dxa"/>
            <w:shd w:val="clear" w:color="auto" w:fill="C0C0C0"/>
            <w:vAlign w:val="center"/>
          </w:tcPr>
          <w:p w:rsidR="00B16734" w:rsidRPr="00D5254E" w:rsidRDefault="00B16734" w:rsidP="00E50667">
            <w:pPr>
              <w:widowControl/>
              <w:adjustRightInd/>
              <w:spacing w:after="0" w:line="240" w:lineRule="auto"/>
              <w:jc w:val="right"/>
              <w:rPr>
                <w:rFonts w:cs="Times New Roman"/>
                <w:b/>
                <w:bCs/>
                <w:szCs w:val="24"/>
                <w:lang w:eastAsia="sk-SK"/>
              </w:rPr>
            </w:pPr>
            <w:r w:rsidRPr="00592886">
              <w:rPr>
                <w:rFonts w:cs="Times New Roman"/>
                <w:b/>
                <w:bCs/>
                <w:szCs w:val="24"/>
                <w:lang w:eastAsia="sk-SK"/>
              </w:rPr>
              <w:t>-</w:t>
            </w:r>
            <w:r w:rsidR="00E50667">
              <w:rPr>
                <w:rFonts w:cs="Times New Roman"/>
                <w:b/>
                <w:bCs/>
                <w:szCs w:val="24"/>
                <w:lang w:eastAsia="sk-SK"/>
              </w:rPr>
              <w:t>3</w:t>
            </w:r>
            <w:r w:rsidRPr="00592886">
              <w:rPr>
                <w:rFonts w:cs="Times New Roman"/>
                <w:b/>
                <w:bCs/>
                <w:szCs w:val="24"/>
                <w:lang w:eastAsia="sk-SK"/>
              </w:rPr>
              <w:t xml:space="preserve"> </w:t>
            </w:r>
            <w:r w:rsidR="00E50667">
              <w:rPr>
                <w:rFonts w:cs="Times New Roman"/>
                <w:b/>
                <w:bCs/>
                <w:szCs w:val="24"/>
                <w:lang w:eastAsia="sk-SK"/>
              </w:rPr>
              <w:t>2</w:t>
            </w:r>
            <w:r w:rsidRPr="00592886">
              <w:rPr>
                <w:rFonts w:cs="Times New Roman"/>
                <w:b/>
                <w:bCs/>
                <w:szCs w:val="24"/>
                <w:lang w:eastAsia="sk-SK"/>
              </w:rPr>
              <w:t xml:space="preserve">00 000 </w:t>
            </w:r>
            <w:r w:rsidRPr="00D5254E">
              <w:rPr>
                <w:rFonts w:cs="Times New Roman"/>
                <w:b/>
                <w:bCs/>
                <w:szCs w:val="24"/>
                <w:lang w:eastAsia="sk-SK"/>
              </w:rPr>
              <w:t xml:space="preserve"> </w:t>
            </w:r>
          </w:p>
        </w:tc>
        <w:tc>
          <w:tcPr>
            <w:tcW w:w="1382" w:type="dxa"/>
            <w:shd w:val="clear" w:color="auto" w:fill="C0C0C0"/>
            <w:vAlign w:val="center"/>
          </w:tcPr>
          <w:p w:rsidR="00B16734" w:rsidRPr="00D5254E" w:rsidRDefault="00B16734" w:rsidP="00E50667">
            <w:pPr>
              <w:widowControl/>
              <w:adjustRightInd/>
              <w:spacing w:after="0" w:line="240" w:lineRule="auto"/>
              <w:jc w:val="both"/>
              <w:rPr>
                <w:rFonts w:cs="Times New Roman"/>
                <w:b/>
                <w:bCs/>
                <w:szCs w:val="24"/>
                <w:lang w:eastAsia="sk-SK"/>
              </w:rPr>
            </w:pPr>
            <w:r w:rsidRPr="00D5254E">
              <w:rPr>
                <w:rFonts w:cs="Times New Roman"/>
                <w:b/>
                <w:bCs/>
                <w:szCs w:val="24"/>
                <w:lang w:eastAsia="sk-SK"/>
              </w:rPr>
              <w:t xml:space="preserve">  </w:t>
            </w:r>
            <w:r w:rsidRPr="00592886">
              <w:rPr>
                <w:rFonts w:cs="Times New Roman"/>
                <w:b/>
                <w:bCs/>
                <w:szCs w:val="24"/>
                <w:lang w:eastAsia="sk-SK"/>
              </w:rPr>
              <w:t>-</w:t>
            </w:r>
            <w:r w:rsidR="00E50667">
              <w:rPr>
                <w:rFonts w:cs="Times New Roman"/>
                <w:b/>
                <w:bCs/>
                <w:szCs w:val="24"/>
                <w:lang w:eastAsia="sk-SK"/>
              </w:rPr>
              <w:t>3</w:t>
            </w:r>
            <w:r w:rsidRPr="00592886">
              <w:rPr>
                <w:rFonts w:cs="Times New Roman"/>
                <w:b/>
                <w:bCs/>
                <w:szCs w:val="24"/>
                <w:lang w:eastAsia="sk-SK"/>
              </w:rPr>
              <w:t xml:space="preserve"> </w:t>
            </w:r>
            <w:r w:rsidR="00E50667">
              <w:rPr>
                <w:rFonts w:cs="Times New Roman"/>
                <w:b/>
                <w:bCs/>
                <w:szCs w:val="24"/>
                <w:lang w:eastAsia="sk-SK"/>
              </w:rPr>
              <w:t>0</w:t>
            </w:r>
            <w:r w:rsidRPr="00592886">
              <w:rPr>
                <w:rFonts w:cs="Times New Roman"/>
                <w:b/>
                <w:bCs/>
                <w:szCs w:val="24"/>
                <w:lang w:eastAsia="sk-SK"/>
              </w:rPr>
              <w:t xml:space="preserve">00 </w:t>
            </w:r>
            <w:proofErr w:type="spellStart"/>
            <w:r w:rsidRPr="00592886">
              <w:rPr>
                <w:rFonts w:cs="Times New Roman"/>
                <w:b/>
                <w:bCs/>
                <w:szCs w:val="24"/>
                <w:lang w:eastAsia="sk-SK"/>
              </w:rPr>
              <w:t>000</w:t>
            </w:r>
            <w:proofErr w:type="spellEnd"/>
          </w:p>
        </w:tc>
      </w:tr>
      <w:tr w:rsidR="00B16734" w:rsidRPr="00D5254E" w:rsidTr="00E12BFF">
        <w:trPr>
          <w:trHeight w:val="132"/>
          <w:jc w:val="center"/>
        </w:trPr>
        <w:tc>
          <w:tcPr>
            <w:tcW w:w="4961" w:type="dxa"/>
            <w:noWrap/>
            <w:vAlign w:val="center"/>
          </w:tcPr>
          <w:p w:rsidR="00B16734" w:rsidRPr="00D5254E" w:rsidRDefault="00B16734" w:rsidP="00E12BFF">
            <w:pPr>
              <w:widowControl/>
              <w:adjustRightInd/>
              <w:spacing w:after="0" w:line="240" w:lineRule="auto"/>
              <w:rPr>
                <w:rFonts w:cs="Times New Roman"/>
                <w:szCs w:val="24"/>
                <w:lang w:eastAsia="sk-SK"/>
              </w:rPr>
            </w:pPr>
            <w:r w:rsidRPr="00D5254E">
              <w:rPr>
                <w:rFonts w:cs="Times New Roman"/>
                <w:szCs w:val="24"/>
                <w:lang w:eastAsia="sk-SK"/>
              </w:rPr>
              <w:t>v tom: za každý subjekt verejnej správy zvlášť</w:t>
            </w:r>
          </w:p>
        </w:tc>
        <w:tc>
          <w:tcPr>
            <w:tcW w:w="740"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b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b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b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b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xml:space="preserve">z toho:  </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ŠR</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ind w:left="259"/>
              <w:rPr>
                <w:rFonts w:cs="Times New Roman"/>
                <w:b/>
                <w:bCs/>
                <w:i/>
                <w:iCs/>
                <w:szCs w:val="24"/>
                <w:lang w:eastAsia="sk-SK"/>
              </w:rPr>
            </w:pPr>
            <w:r w:rsidRPr="00D5254E">
              <w:rPr>
                <w:rFonts w:cs="Times New Roman"/>
                <w:bCs/>
                <w:i/>
                <w:iCs/>
                <w:szCs w:val="24"/>
                <w:lang w:eastAsia="sk-SK"/>
              </w:rPr>
              <w:t>Rozpočtové prostriedky</w:t>
            </w:r>
            <w:r>
              <w:rPr>
                <w:rFonts w:cs="Times New Roman"/>
                <w:bCs/>
                <w:i/>
                <w:iCs/>
                <w:szCs w:val="24"/>
                <w:lang w:eastAsia="sk-SK"/>
              </w:rPr>
              <w:t xml:space="preserve"> (MH SR)</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592886" w:rsidRDefault="00B16734" w:rsidP="00E12BFF">
            <w:pPr>
              <w:pStyle w:val="Odsekzoznamu"/>
              <w:ind w:left="0"/>
              <w:jc w:val="center"/>
              <w:rPr>
                <w:b/>
                <w:bCs/>
                <w:iCs/>
                <w:szCs w:val="24"/>
                <w:lang w:eastAsia="sk-SK"/>
              </w:rPr>
            </w:pPr>
            <w:r>
              <w:rPr>
                <w:b/>
                <w:bCs/>
                <w:iCs/>
                <w:szCs w:val="24"/>
                <w:lang w:eastAsia="sk-SK"/>
              </w:rPr>
              <w:t xml:space="preserve">   -1 760 000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592886">
              <w:rPr>
                <w:rFonts w:cs="Times New Roman"/>
                <w:b/>
                <w:bCs/>
                <w:iCs/>
                <w:szCs w:val="24"/>
                <w:lang w:eastAsia="sk-SK"/>
              </w:rPr>
              <w:t>-1 600 000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592886">
              <w:rPr>
                <w:rFonts w:cs="Times New Roman"/>
                <w:b/>
                <w:bCs/>
                <w:iCs/>
                <w:szCs w:val="24"/>
                <w:lang w:eastAsia="sk-SK"/>
              </w:rPr>
              <w:t>-1 500 000</w:t>
            </w: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ind w:left="259"/>
              <w:rPr>
                <w:rFonts w:cs="Times New Roman"/>
                <w:bCs/>
                <w:i/>
                <w:iCs/>
                <w:szCs w:val="24"/>
                <w:lang w:eastAsia="sk-SK"/>
              </w:rPr>
            </w:pPr>
            <w:r w:rsidRPr="00D5254E">
              <w:rPr>
                <w:rFonts w:cs="Times New Roman"/>
                <w:bCs/>
                <w:i/>
                <w:iCs/>
                <w:szCs w:val="24"/>
                <w:lang w:eastAsia="sk-SK"/>
              </w:rPr>
              <w:t>EÚ zdroje</w:t>
            </w:r>
          </w:p>
        </w:tc>
        <w:tc>
          <w:tcPr>
            <w:tcW w:w="740"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obce</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vyššie územné celky</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xml:space="preserve">- vplyv na ostatné subjekty verejnej správy </w:t>
            </w:r>
            <w:r w:rsidR="006A2FB2">
              <w:rPr>
                <w:rFonts w:cs="Times New Roman"/>
                <w:b/>
                <w:bCs/>
                <w:i/>
                <w:iCs/>
                <w:szCs w:val="24"/>
                <w:lang w:eastAsia="sk-SK"/>
              </w:rPr>
              <w:t xml:space="preserve">-  presun do </w:t>
            </w:r>
            <w:r w:rsidRPr="00D5254E">
              <w:rPr>
                <w:rFonts w:cs="Times New Roman"/>
                <w:b/>
                <w:bCs/>
                <w:i/>
                <w:iCs/>
                <w:szCs w:val="24"/>
                <w:lang w:eastAsia="sk-SK"/>
              </w:rPr>
              <w:t>(NJF)</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592886">
              <w:rPr>
                <w:rFonts w:cs="Times New Roman"/>
                <w:b/>
                <w:bCs/>
                <w:iCs/>
                <w:szCs w:val="24"/>
                <w:lang w:eastAsia="sk-SK"/>
              </w:rPr>
              <w:t>-1 760 000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592886">
              <w:rPr>
                <w:rFonts w:cs="Times New Roman"/>
                <w:b/>
                <w:bCs/>
                <w:iCs/>
                <w:szCs w:val="24"/>
                <w:lang w:eastAsia="sk-SK"/>
              </w:rPr>
              <w:t>-1 600 000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592886">
              <w:rPr>
                <w:rFonts w:cs="Times New Roman"/>
                <w:b/>
                <w:bCs/>
                <w:iCs/>
                <w:szCs w:val="24"/>
                <w:lang w:eastAsia="sk-SK"/>
              </w:rPr>
              <w:t>-1 500 000</w:t>
            </w:r>
            <w:r w:rsidRPr="00D5254E">
              <w:rPr>
                <w:rFonts w:cs="Times New Roman"/>
                <w:b/>
                <w:bCs/>
                <w:iCs/>
                <w:szCs w:val="24"/>
                <w:lang w:eastAsia="sk-SK"/>
              </w:rPr>
              <w:t xml:space="preserve">  </w:t>
            </w:r>
          </w:p>
        </w:tc>
      </w:tr>
      <w:tr w:rsidR="006A2FB2" w:rsidRPr="00D5254E" w:rsidTr="00E12BFF">
        <w:trPr>
          <w:trHeight w:val="125"/>
          <w:jc w:val="center"/>
        </w:trPr>
        <w:tc>
          <w:tcPr>
            <w:tcW w:w="4961" w:type="dxa"/>
            <w:shd w:val="clear" w:color="auto" w:fill="C0C0C0"/>
            <w:noWrap/>
            <w:vAlign w:val="center"/>
          </w:tcPr>
          <w:p w:rsidR="006A2FB2" w:rsidRPr="00D5254E" w:rsidRDefault="006A2FB2" w:rsidP="00E12BFF">
            <w:pPr>
              <w:widowControl/>
              <w:adjustRightInd/>
              <w:spacing w:after="0" w:line="240" w:lineRule="auto"/>
              <w:rPr>
                <w:rFonts w:cs="Times New Roman"/>
                <w:b/>
                <w:bCs/>
                <w:szCs w:val="24"/>
                <w:lang w:eastAsia="sk-SK"/>
              </w:rPr>
            </w:pPr>
            <w:r w:rsidRPr="00D5254E">
              <w:rPr>
                <w:rFonts w:cs="Times New Roman"/>
                <w:b/>
                <w:bCs/>
                <w:szCs w:val="24"/>
                <w:lang w:eastAsia="sk-SK"/>
              </w:rPr>
              <w:t>Výdavky verejnej správy celkom</w:t>
            </w:r>
          </w:p>
        </w:tc>
        <w:tc>
          <w:tcPr>
            <w:tcW w:w="740" w:type="dxa"/>
            <w:shd w:val="clear" w:color="auto" w:fill="C0C0C0"/>
            <w:noWrap/>
            <w:vAlign w:val="center"/>
          </w:tcPr>
          <w:p w:rsidR="006A2FB2" w:rsidRPr="00D5254E" w:rsidRDefault="006A2FB2"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8" w:type="dxa"/>
            <w:shd w:val="clear" w:color="auto" w:fill="C0C0C0"/>
            <w:noWrap/>
            <w:vAlign w:val="center"/>
          </w:tcPr>
          <w:p w:rsidR="006A2FB2" w:rsidRPr="00D5254E" w:rsidRDefault="006A2FB2" w:rsidP="00E50667">
            <w:pPr>
              <w:widowControl/>
              <w:adjustRightInd/>
              <w:spacing w:after="0" w:line="240" w:lineRule="auto"/>
              <w:jc w:val="right"/>
              <w:rPr>
                <w:rFonts w:cs="Times New Roman"/>
                <w:b/>
                <w:bCs/>
                <w:szCs w:val="24"/>
                <w:lang w:eastAsia="sk-SK"/>
              </w:rPr>
            </w:pPr>
            <w:r>
              <w:rPr>
                <w:rFonts w:cs="Times New Roman"/>
                <w:b/>
                <w:bCs/>
                <w:szCs w:val="24"/>
                <w:lang w:eastAsia="sk-SK"/>
              </w:rPr>
              <w:t>-</w:t>
            </w:r>
            <w:r w:rsidR="00E50667">
              <w:rPr>
                <w:rFonts w:cs="Times New Roman"/>
                <w:b/>
                <w:bCs/>
                <w:szCs w:val="24"/>
                <w:lang w:eastAsia="sk-SK"/>
              </w:rPr>
              <w:t>3</w:t>
            </w:r>
            <w:r w:rsidRPr="00D5254E">
              <w:rPr>
                <w:rFonts w:cs="Times New Roman"/>
                <w:b/>
                <w:bCs/>
                <w:szCs w:val="24"/>
                <w:lang w:eastAsia="sk-SK"/>
              </w:rPr>
              <w:t> </w:t>
            </w:r>
            <w:r w:rsidR="00E50667">
              <w:rPr>
                <w:rFonts w:cs="Times New Roman"/>
                <w:b/>
                <w:bCs/>
                <w:szCs w:val="24"/>
                <w:lang w:eastAsia="sk-SK"/>
              </w:rPr>
              <w:t>52</w:t>
            </w:r>
            <w:r>
              <w:rPr>
                <w:rFonts w:cs="Times New Roman"/>
                <w:b/>
                <w:bCs/>
                <w:szCs w:val="24"/>
                <w:lang w:eastAsia="sk-SK"/>
              </w:rPr>
              <w:t>0</w:t>
            </w:r>
            <w:r w:rsidRPr="00D5254E">
              <w:rPr>
                <w:rFonts w:cs="Times New Roman"/>
                <w:b/>
                <w:bCs/>
                <w:szCs w:val="24"/>
                <w:lang w:eastAsia="sk-SK"/>
              </w:rPr>
              <w:t xml:space="preserve"> </w:t>
            </w:r>
            <w:r>
              <w:rPr>
                <w:rFonts w:cs="Times New Roman"/>
                <w:b/>
                <w:bCs/>
                <w:szCs w:val="24"/>
                <w:lang w:eastAsia="sk-SK"/>
              </w:rPr>
              <w:t>000</w:t>
            </w:r>
          </w:p>
        </w:tc>
        <w:tc>
          <w:tcPr>
            <w:tcW w:w="1417" w:type="dxa"/>
            <w:shd w:val="clear" w:color="auto" w:fill="C0C0C0"/>
            <w:noWrap/>
            <w:vAlign w:val="center"/>
          </w:tcPr>
          <w:p w:rsidR="006A2FB2" w:rsidRPr="00D5254E" w:rsidRDefault="006A2FB2" w:rsidP="00E50667">
            <w:pPr>
              <w:widowControl/>
              <w:adjustRightInd/>
              <w:spacing w:after="0" w:line="240" w:lineRule="auto"/>
              <w:jc w:val="right"/>
              <w:rPr>
                <w:rFonts w:cs="Times New Roman"/>
                <w:b/>
                <w:bCs/>
                <w:szCs w:val="24"/>
                <w:lang w:eastAsia="sk-SK"/>
              </w:rPr>
            </w:pPr>
            <w:r w:rsidRPr="00592886">
              <w:rPr>
                <w:rFonts w:cs="Times New Roman"/>
                <w:b/>
                <w:bCs/>
                <w:szCs w:val="24"/>
                <w:lang w:eastAsia="sk-SK"/>
              </w:rPr>
              <w:t>-</w:t>
            </w:r>
            <w:r w:rsidR="00E50667">
              <w:rPr>
                <w:rFonts w:cs="Times New Roman"/>
                <w:b/>
                <w:bCs/>
                <w:szCs w:val="24"/>
                <w:lang w:eastAsia="sk-SK"/>
              </w:rPr>
              <w:t>3</w:t>
            </w:r>
            <w:r w:rsidRPr="00592886">
              <w:rPr>
                <w:rFonts w:cs="Times New Roman"/>
                <w:b/>
                <w:bCs/>
                <w:szCs w:val="24"/>
                <w:lang w:eastAsia="sk-SK"/>
              </w:rPr>
              <w:t xml:space="preserve"> </w:t>
            </w:r>
            <w:r w:rsidR="00E50667">
              <w:rPr>
                <w:rFonts w:cs="Times New Roman"/>
                <w:b/>
                <w:bCs/>
                <w:szCs w:val="24"/>
                <w:lang w:eastAsia="sk-SK"/>
              </w:rPr>
              <w:t>2</w:t>
            </w:r>
            <w:r w:rsidRPr="00592886">
              <w:rPr>
                <w:rFonts w:cs="Times New Roman"/>
                <w:b/>
                <w:bCs/>
                <w:szCs w:val="24"/>
                <w:lang w:eastAsia="sk-SK"/>
              </w:rPr>
              <w:t xml:space="preserve">00 000 </w:t>
            </w:r>
            <w:r w:rsidRPr="00D5254E">
              <w:rPr>
                <w:rFonts w:cs="Times New Roman"/>
                <w:b/>
                <w:bCs/>
                <w:szCs w:val="24"/>
                <w:lang w:eastAsia="sk-SK"/>
              </w:rPr>
              <w:t xml:space="preserve"> </w:t>
            </w:r>
          </w:p>
        </w:tc>
        <w:tc>
          <w:tcPr>
            <w:tcW w:w="1382" w:type="dxa"/>
            <w:shd w:val="clear" w:color="auto" w:fill="C0C0C0"/>
            <w:noWrap/>
            <w:vAlign w:val="center"/>
          </w:tcPr>
          <w:p w:rsidR="006A2FB2" w:rsidRPr="00D5254E" w:rsidRDefault="006A2FB2" w:rsidP="00E50667">
            <w:pPr>
              <w:widowControl/>
              <w:adjustRightInd/>
              <w:spacing w:after="0" w:line="240" w:lineRule="auto"/>
              <w:jc w:val="both"/>
              <w:rPr>
                <w:rFonts w:cs="Times New Roman"/>
                <w:b/>
                <w:bCs/>
                <w:szCs w:val="24"/>
                <w:lang w:eastAsia="sk-SK"/>
              </w:rPr>
            </w:pPr>
            <w:r w:rsidRPr="00D5254E">
              <w:rPr>
                <w:rFonts w:cs="Times New Roman"/>
                <w:b/>
                <w:bCs/>
                <w:szCs w:val="24"/>
                <w:lang w:eastAsia="sk-SK"/>
              </w:rPr>
              <w:t xml:space="preserve">  </w:t>
            </w:r>
            <w:r w:rsidRPr="00592886">
              <w:rPr>
                <w:rFonts w:cs="Times New Roman"/>
                <w:b/>
                <w:bCs/>
                <w:szCs w:val="24"/>
                <w:lang w:eastAsia="sk-SK"/>
              </w:rPr>
              <w:t>-</w:t>
            </w:r>
            <w:r w:rsidR="00E50667">
              <w:rPr>
                <w:rFonts w:cs="Times New Roman"/>
                <w:b/>
                <w:bCs/>
                <w:szCs w:val="24"/>
                <w:lang w:eastAsia="sk-SK"/>
              </w:rPr>
              <w:t>3</w:t>
            </w:r>
            <w:r w:rsidRPr="00592886">
              <w:rPr>
                <w:rFonts w:cs="Times New Roman"/>
                <w:b/>
                <w:bCs/>
                <w:szCs w:val="24"/>
                <w:lang w:eastAsia="sk-SK"/>
              </w:rPr>
              <w:t xml:space="preserve"> </w:t>
            </w:r>
            <w:r w:rsidR="00E50667">
              <w:rPr>
                <w:rFonts w:cs="Times New Roman"/>
                <w:b/>
                <w:bCs/>
                <w:szCs w:val="24"/>
                <w:lang w:eastAsia="sk-SK"/>
              </w:rPr>
              <w:t>0</w:t>
            </w:r>
            <w:r w:rsidRPr="00592886">
              <w:rPr>
                <w:rFonts w:cs="Times New Roman"/>
                <w:b/>
                <w:bCs/>
                <w:szCs w:val="24"/>
                <w:lang w:eastAsia="sk-SK"/>
              </w:rPr>
              <w:t xml:space="preserve">00 </w:t>
            </w:r>
            <w:proofErr w:type="spellStart"/>
            <w:r w:rsidRPr="00592886">
              <w:rPr>
                <w:rFonts w:cs="Times New Roman"/>
                <w:b/>
                <w:bCs/>
                <w:szCs w:val="24"/>
                <w:lang w:eastAsia="sk-SK"/>
              </w:rPr>
              <w:t>000</w:t>
            </w:r>
            <w:proofErr w:type="spellEnd"/>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szCs w:val="24"/>
                <w:lang w:eastAsia="sk-SK"/>
              </w:rPr>
            </w:pPr>
            <w:r w:rsidRPr="00D5254E">
              <w:rPr>
                <w:rFonts w:cs="Times New Roman"/>
                <w:szCs w:val="24"/>
                <w:lang w:eastAsia="sk-SK"/>
              </w:rPr>
              <w:t>v tom: za každý subjekt verejnej správy / program zvlášť</w:t>
            </w:r>
          </w:p>
        </w:tc>
        <w:tc>
          <w:tcPr>
            <w:tcW w:w="740"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xml:space="preserve">z toho: </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ŠR</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ind w:left="259"/>
              <w:rPr>
                <w:rFonts w:cs="Times New Roman"/>
                <w:b/>
                <w:bCs/>
                <w:i/>
                <w:iCs/>
                <w:szCs w:val="24"/>
                <w:lang w:eastAsia="sk-SK"/>
              </w:rPr>
            </w:pPr>
            <w:r w:rsidRPr="00D5254E">
              <w:rPr>
                <w:rFonts w:cs="Times New Roman"/>
                <w:bCs/>
                <w:i/>
                <w:iCs/>
                <w:szCs w:val="24"/>
                <w:lang w:eastAsia="sk-SK"/>
              </w:rPr>
              <w:t>Rozpočtové prostriedky</w:t>
            </w:r>
            <w:r>
              <w:rPr>
                <w:rFonts w:cs="Times New Roman"/>
                <w:bCs/>
                <w:i/>
                <w:iCs/>
                <w:szCs w:val="24"/>
                <w:lang w:eastAsia="sk-SK"/>
              </w:rPr>
              <w:t xml:space="preserve"> (MH SR)</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Pr>
                <w:rFonts w:cs="Times New Roman"/>
                <w:b/>
                <w:bCs/>
                <w:iCs/>
                <w:szCs w:val="24"/>
                <w:lang w:eastAsia="sk-SK"/>
              </w:rPr>
              <w:t>-1 760 000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Pr>
                <w:rFonts w:cs="Times New Roman"/>
                <w:b/>
                <w:bCs/>
                <w:iCs/>
                <w:szCs w:val="24"/>
                <w:lang w:eastAsia="sk-SK"/>
              </w:rPr>
              <w:t>-1 600 000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Pr>
                <w:rFonts w:cs="Times New Roman"/>
                <w:b/>
                <w:bCs/>
                <w:iCs/>
                <w:szCs w:val="24"/>
                <w:lang w:eastAsia="sk-SK"/>
              </w:rPr>
              <w:t>-1 500 000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Cs/>
                <w:i/>
                <w:iCs/>
                <w:szCs w:val="24"/>
                <w:lang w:eastAsia="sk-SK"/>
              </w:rPr>
            </w:pPr>
            <w:r w:rsidRPr="00D5254E">
              <w:rPr>
                <w:rFonts w:cs="Times New Roman"/>
                <w:bCs/>
                <w:i/>
                <w:iCs/>
                <w:szCs w:val="24"/>
                <w:lang w:eastAsia="sk-SK"/>
              </w:rPr>
              <w:t xml:space="preserve">    EÚ zdroje</w:t>
            </w:r>
          </w:p>
        </w:tc>
        <w:tc>
          <w:tcPr>
            <w:tcW w:w="740"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Cs/>
                <w:i/>
                <w:iCs/>
                <w:szCs w:val="24"/>
                <w:lang w:eastAsia="sk-SK"/>
              </w:rPr>
            </w:pPr>
            <w:r w:rsidRPr="00D5254E">
              <w:rPr>
                <w:rFonts w:cs="Times New Roman"/>
                <w:bCs/>
                <w:i/>
                <w:iCs/>
                <w:szCs w:val="24"/>
                <w:lang w:eastAsia="sk-SK"/>
              </w:rPr>
              <w:t>Spolufinancovanie</w:t>
            </w:r>
          </w:p>
        </w:tc>
        <w:tc>
          <w:tcPr>
            <w:tcW w:w="740"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obce</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125"/>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vyššie územné celky</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szCs w:val="24"/>
                <w:lang w:eastAsia="sk-SK"/>
              </w:rPr>
            </w:pPr>
            <w:r w:rsidRPr="00D5254E">
              <w:rPr>
                <w:rFonts w:cs="Times New Roman"/>
                <w:b/>
                <w:bCs/>
                <w:i/>
                <w:iCs/>
                <w:szCs w:val="24"/>
                <w:lang w:eastAsia="sk-SK"/>
              </w:rPr>
              <w:t xml:space="preserve">- vplyv na ostatné subjekty verejnej správy </w:t>
            </w:r>
            <w:r>
              <w:rPr>
                <w:rFonts w:cs="Times New Roman"/>
                <w:b/>
                <w:bCs/>
                <w:i/>
                <w:iCs/>
                <w:szCs w:val="24"/>
                <w:lang w:eastAsia="sk-SK"/>
              </w:rPr>
              <w:t>(NJF)</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2F53E1" w:rsidP="002F53E1">
            <w:pPr>
              <w:widowControl/>
              <w:adjustRightInd/>
              <w:spacing w:after="0" w:line="240" w:lineRule="auto"/>
              <w:jc w:val="right"/>
              <w:rPr>
                <w:rFonts w:cs="Times New Roman"/>
                <w:b/>
                <w:bCs/>
                <w:iCs/>
                <w:szCs w:val="24"/>
                <w:lang w:eastAsia="sk-SK"/>
              </w:rPr>
            </w:pPr>
            <w:r>
              <w:rPr>
                <w:rFonts w:cs="Times New Roman"/>
                <w:b/>
                <w:bCs/>
                <w:iCs/>
                <w:szCs w:val="24"/>
                <w:lang w:eastAsia="sk-SK"/>
              </w:rPr>
              <w:t>-1 760 000</w:t>
            </w:r>
          </w:p>
        </w:tc>
        <w:tc>
          <w:tcPr>
            <w:tcW w:w="1417" w:type="dxa"/>
            <w:noWrap/>
            <w:vAlign w:val="center"/>
          </w:tcPr>
          <w:p w:rsidR="00B16734" w:rsidRPr="00D5254E" w:rsidRDefault="00884650" w:rsidP="00884650">
            <w:pPr>
              <w:widowControl/>
              <w:adjustRightInd/>
              <w:spacing w:after="0" w:line="240" w:lineRule="auto"/>
              <w:jc w:val="right"/>
              <w:rPr>
                <w:rFonts w:cs="Times New Roman"/>
                <w:b/>
                <w:bCs/>
                <w:iCs/>
                <w:szCs w:val="24"/>
                <w:lang w:eastAsia="sk-SK"/>
              </w:rPr>
            </w:pPr>
            <w:r>
              <w:rPr>
                <w:rFonts w:cs="Times New Roman"/>
                <w:b/>
                <w:bCs/>
                <w:iCs/>
                <w:szCs w:val="24"/>
                <w:lang w:eastAsia="sk-SK"/>
              </w:rPr>
              <w:t>-1 60</w:t>
            </w:r>
            <w:r w:rsidR="00B16734" w:rsidRPr="00D5254E">
              <w:rPr>
                <w:rFonts w:cs="Times New Roman"/>
                <w:b/>
                <w:bCs/>
                <w:iCs/>
                <w:szCs w:val="24"/>
                <w:lang w:eastAsia="sk-SK"/>
              </w:rPr>
              <w:t>0</w:t>
            </w:r>
            <w:r>
              <w:rPr>
                <w:rFonts w:cs="Times New Roman"/>
                <w:b/>
                <w:bCs/>
                <w:iCs/>
                <w:szCs w:val="24"/>
                <w:lang w:eastAsia="sk-SK"/>
              </w:rPr>
              <w:t xml:space="preserve"> 000</w:t>
            </w:r>
          </w:p>
        </w:tc>
        <w:tc>
          <w:tcPr>
            <w:tcW w:w="1382" w:type="dxa"/>
            <w:noWrap/>
            <w:vAlign w:val="center"/>
          </w:tcPr>
          <w:p w:rsidR="00B16734" w:rsidRPr="00D5254E" w:rsidRDefault="00884650" w:rsidP="00884650">
            <w:pPr>
              <w:widowControl/>
              <w:adjustRightInd/>
              <w:spacing w:after="0" w:line="240" w:lineRule="auto"/>
              <w:jc w:val="right"/>
              <w:rPr>
                <w:rFonts w:cs="Times New Roman"/>
                <w:b/>
                <w:bCs/>
                <w:iCs/>
                <w:szCs w:val="24"/>
                <w:lang w:eastAsia="sk-SK"/>
              </w:rPr>
            </w:pPr>
            <w:r>
              <w:rPr>
                <w:rFonts w:cs="Times New Roman"/>
                <w:b/>
                <w:bCs/>
                <w:iCs/>
                <w:szCs w:val="24"/>
                <w:lang w:eastAsia="sk-SK"/>
              </w:rPr>
              <w:t>- 1 500 00</w:t>
            </w:r>
            <w:r w:rsidR="00B16734" w:rsidRPr="00D5254E">
              <w:rPr>
                <w:rFonts w:cs="Times New Roman"/>
                <w:b/>
                <w:bCs/>
                <w:iCs/>
                <w:szCs w:val="24"/>
                <w:lang w:eastAsia="sk-SK"/>
              </w:rPr>
              <w:t>0</w:t>
            </w:r>
          </w:p>
        </w:tc>
      </w:tr>
      <w:tr w:rsidR="00B16734" w:rsidRPr="00D5254E" w:rsidTr="00E12BFF">
        <w:trPr>
          <w:trHeight w:val="70"/>
          <w:jc w:val="center"/>
        </w:trPr>
        <w:tc>
          <w:tcPr>
            <w:tcW w:w="4961" w:type="dxa"/>
            <w:shd w:val="clear" w:color="auto" w:fill="BFBFBF"/>
            <w:noWrap/>
            <w:vAlign w:val="center"/>
          </w:tcPr>
          <w:p w:rsidR="00B16734" w:rsidRPr="00D5254E" w:rsidRDefault="00B16734" w:rsidP="00E12BFF">
            <w:pPr>
              <w:widowControl/>
              <w:adjustRightInd/>
              <w:spacing w:after="0" w:line="240" w:lineRule="auto"/>
              <w:rPr>
                <w:rFonts w:cs="Times New Roman"/>
                <w:b/>
                <w:bCs/>
                <w:szCs w:val="24"/>
                <w:lang w:eastAsia="sk-SK"/>
              </w:rPr>
            </w:pPr>
            <w:r w:rsidRPr="00D5254E">
              <w:rPr>
                <w:rFonts w:cs="Times New Roman"/>
                <w:b/>
                <w:bCs/>
                <w:szCs w:val="24"/>
                <w:lang w:eastAsia="sk-SK"/>
              </w:rPr>
              <w:t xml:space="preserve">Vplyv na počet zamestnancov </w:t>
            </w:r>
          </w:p>
        </w:tc>
        <w:tc>
          <w:tcPr>
            <w:tcW w:w="740"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8"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7"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382"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ŠR</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obce</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vyššie územné celky</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ostatné subjekty verejnej správy</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shd w:val="clear" w:color="auto" w:fill="BFBFBF"/>
            <w:noWrap/>
            <w:vAlign w:val="center"/>
          </w:tcPr>
          <w:p w:rsidR="00B16734" w:rsidRPr="00D5254E" w:rsidRDefault="00B16734" w:rsidP="00E12BFF">
            <w:pPr>
              <w:widowControl/>
              <w:adjustRightInd/>
              <w:spacing w:after="0" w:line="240" w:lineRule="auto"/>
              <w:rPr>
                <w:rFonts w:cs="Times New Roman"/>
                <w:b/>
                <w:szCs w:val="24"/>
                <w:lang w:eastAsia="sk-SK"/>
              </w:rPr>
            </w:pPr>
            <w:r w:rsidRPr="00D5254E">
              <w:rPr>
                <w:rFonts w:cs="Times New Roman"/>
                <w:b/>
                <w:szCs w:val="24"/>
                <w:lang w:eastAsia="sk-SK"/>
              </w:rPr>
              <w:t>Vplyv na mzdové výdavky</w:t>
            </w:r>
          </w:p>
        </w:tc>
        <w:tc>
          <w:tcPr>
            <w:tcW w:w="740" w:type="dxa"/>
            <w:shd w:val="clear" w:color="auto" w:fill="BFBFBF"/>
            <w:noWrap/>
            <w:vAlign w:val="center"/>
          </w:tcPr>
          <w:p w:rsidR="00B16734" w:rsidRPr="00D5254E" w:rsidRDefault="00B16734" w:rsidP="00E12BFF">
            <w:pPr>
              <w:widowControl/>
              <w:adjustRightInd/>
              <w:spacing w:after="0" w:line="240" w:lineRule="auto"/>
              <w:jc w:val="right"/>
              <w:rPr>
                <w:rFonts w:cs="Times New Roman"/>
                <w:b/>
                <w:szCs w:val="24"/>
                <w:lang w:eastAsia="sk-SK"/>
              </w:rPr>
            </w:pPr>
            <w:r w:rsidRPr="00D5254E">
              <w:rPr>
                <w:rFonts w:cs="Times New Roman"/>
                <w:b/>
                <w:szCs w:val="24"/>
                <w:lang w:eastAsia="sk-SK"/>
              </w:rPr>
              <w:t>0</w:t>
            </w:r>
          </w:p>
        </w:tc>
        <w:tc>
          <w:tcPr>
            <w:tcW w:w="1418" w:type="dxa"/>
            <w:shd w:val="clear" w:color="auto" w:fill="BFBFBF"/>
            <w:noWrap/>
            <w:vAlign w:val="center"/>
          </w:tcPr>
          <w:p w:rsidR="00B16734" w:rsidRPr="00D5254E" w:rsidRDefault="00B16734" w:rsidP="00E12BFF">
            <w:pPr>
              <w:widowControl/>
              <w:adjustRightInd/>
              <w:spacing w:after="0" w:line="240" w:lineRule="auto"/>
              <w:jc w:val="right"/>
              <w:rPr>
                <w:rFonts w:cs="Times New Roman"/>
                <w:b/>
                <w:szCs w:val="24"/>
                <w:lang w:eastAsia="sk-SK"/>
              </w:rPr>
            </w:pPr>
            <w:r w:rsidRPr="00D5254E">
              <w:rPr>
                <w:rFonts w:cs="Times New Roman"/>
                <w:b/>
                <w:szCs w:val="24"/>
                <w:lang w:eastAsia="sk-SK"/>
              </w:rPr>
              <w:t>0</w:t>
            </w:r>
          </w:p>
        </w:tc>
        <w:tc>
          <w:tcPr>
            <w:tcW w:w="1417" w:type="dxa"/>
            <w:shd w:val="clear" w:color="auto" w:fill="BFBFBF"/>
            <w:noWrap/>
            <w:vAlign w:val="center"/>
          </w:tcPr>
          <w:p w:rsidR="00B16734" w:rsidRPr="00D5254E" w:rsidRDefault="00B16734" w:rsidP="00E12BFF">
            <w:pPr>
              <w:widowControl/>
              <w:adjustRightInd/>
              <w:spacing w:after="0" w:line="240" w:lineRule="auto"/>
              <w:jc w:val="right"/>
              <w:rPr>
                <w:rFonts w:cs="Times New Roman"/>
                <w:b/>
                <w:szCs w:val="24"/>
                <w:lang w:eastAsia="sk-SK"/>
              </w:rPr>
            </w:pPr>
            <w:r w:rsidRPr="00D5254E">
              <w:rPr>
                <w:rFonts w:cs="Times New Roman"/>
                <w:b/>
                <w:szCs w:val="24"/>
                <w:lang w:eastAsia="sk-SK"/>
              </w:rPr>
              <w:t>0</w:t>
            </w:r>
          </w:p>
        </w:tc>
        <w:tc>
          <w:tcPr>
            <w:tcW w:w="1382" w:type="dxa"/>
            <w:shd w:val="clear" w:color="auto" w:fill="BFBFBF"/>
            <w:noWrap/>
            <w:vAlign w:val="center"/>
          </w:tcPr>
          <w:p w:rsidR="00B16734" w:rsidRPr="00D5254E" w:rsidRDefault="00B16734" w:rsidP="00E12BFF">
            <w:pPr>
              <w:widowControl/>
              <w:adjustRightInd/>
              <w:spacing w:after="0" w:line="240" w:lineRule="auto"/>
              <w:jc w:val="right"/>
              <w:rPr>
                <w:rFonts w:cs="Times New Roman"/>
                <w:b/>
                <w:szCs w:val="24"/>
                <w:lang w:eastAsia="sk-SK"/>
              </w:rPr>
            </w:pPr>
            <w:r w:rsidRPr="00D5254E">
              <w:rPr>
                <w:rFonts w:cs="Times New Roman"/>
                <w:b/>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ŠR</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obce</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i/>
                <w:iCs/>
                <w:szCs w:val="24"/>
                <w:lang w:eastAsia="sk-SK"/>
              </w:rPr>
            </w:pPr>
            <w:r w:rsidRPr="00D5254E">
              <w:rPr>
                <w:rFonts w:cs="Times New Roman"/>
                <w:b/>
                <w:bCs/>
                <w:i/>
                <w:iCs/>
                <w:szCs w:val="24"/>
                <w:lang w:eastAsia="sk-SK"/>
              </w:rPr>
              <w:t>- vplyv na vyššie územné celky</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b/>
                <w:bCs/>
                <w:szCs w:val="24"/>
                <w:lang w:eastAsia="sk-SK"/>
              </w:rPr>
            </w:pPr>
            <w:r w:rsidRPr="00D5254E">
              <w:rPr>
                <w:rFonts w:cs="Times New Roman"/>
                <w:b/>
                <w:bCs/>
                <w:i/>
                <w:iCs/>
                <w:szCs w:val="24"/>
                <w:lang w:eastAsia="sk-SK"/>
              </w:rPr>
              <w:t>- vplyv na ostatné subjekty verejnej správy</w:t>
            </w:r>
          </w:p>
        </w:tc>
        <w:tc>
          <w:tcPr>
            <w:tcW w:w="740"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sidRPr="00D5254E">
              <w:rPr>
                <w:rFonts w:cs="Times New Roman"/>
                <w:b/>
                <w:bCs/>
                <w:iCs/>
                <w:szCs w:val="24"/>
                <w:lang w:eastAsia="sk-SK"/>
              </w:rPr>
              <w:t>0</w:t>
            </w:r>
          </w:p>
        </w:tc>
      </w:tr>
      <w:tr w:rsidR="006A2FB2" w:rsidRPr="00D5254E" w:rsidTr="00E12BFF">
        <w:trPr>
          <w:trHeight w:val="70"/>
          <w:jc w:val="center"/>
        </w:trPr>
        <w:tc>
          <w:tcPr>
            <w:tcW w:w="4961" w:type="dxa"/>
            <w:shd w:val="clear" w:color="auto" w:fill="C0C0C0"/>
            <w:noWrap/>
            <w:vAlign w:val="center"/>
          </w:tcPr>
          <w:p w:rsidR="006A2FB2" w:rsidRPr="00D5254E" w:rsidRDefault="006A2FB2" w:rsidP="00E12BFF">
            <w:pPr>
              <w:widowControl/>
              <w:adjustRightInd/>
              <w:spacing w:after="0" w:line="240" w:lineRule="auto"/>
              <w:rPr>
                <w:rFonts w:cs="Times New Roman"/>
                <w:b/>
                <w:bCs/>
                <w:szCs w:val="24"/>
                <w:lang w:eastAsia="sk-SK"/>
              </w:rPr>
            </w:pPr>
            <w:r w:rsidRPr="00D5254E">
              <w:rPr>
                <w:rFonts w:cs="Times New Roman"/>
                <w:b/>
                <w:bCs/>
                <w:szCs w:val="24"/>
                <w:lang w:eastAsia="sk-SK"/>
              </w:rPr>
              <w:t>Financovanie zabezpečené v rozpočte</w:t>
            </w:r>
          </w:p>
        </w:tc>
        <w:tc>
          <w:tcPr>
            <w:tcW w:w="740" w:type="dxa"/>
            <w:shd w:val="clear" w:color="auto" w:fill="C0C0C0"/>
            <w:noWrap/>
            <w:vAlign w:val="center"/>
          </w:tcPr>
          <w:p w:rsidR="006A2FB2" w:rsidRPr="00D5254E" w:rsidRDefault="006A2FB2"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8" w:type="dxa"/>
            <w:shd w:val="clear" w:color="auto" w:fill="C0C0C0"/>
            <w:noWrap/>
            <w:vAlign w:val="center"/>
          </w:tcPr>
          <w:p w:rsidR="006A2FB2" w:rsidRPr="00D5254E" w:rsidRDefault="006A2FB2" w:rsidP="006A2FB2">
            <w:pPr>
              <w:widowControl/>
              <w:adjustRightInd/>
              <w:spacing w:after="0" w:line="240" w:lineRule="auto"/>
              <w:jc w:val="right"/>
              <w:rPr>
                <w:rFonts w:cs="Times New Roman"/>
                <w:b/>
                <w:bCs/>
                <w:iCs/>
                <w:szCs w:val="24"/>
                <w:lang w:eastAsia="sk-SK"/>
              </w:rPr>
            </w:pPr>
            <w:r>
              <w:rPr>
                <w:rFonts w:cs="Times New Roman"/>
                <w:b/>
                <w:bCs/>
                <w:iCs/>
                <w:szCs w:val="24"/>
                <w:lang w:eastAsia="sk-SK"/>
              </w:rPr>
              <w:t>-1 760 000</w:t>
            </w:r>
          </w:p>
        </w:tc>
        <w:tc>
          <w:tcPr>
            <w:tcW w:w="1417" w:type="dxa"/>
            <w:shd w:val="clear" w:color="auto" w:fill="C0C0C0"/>
            <w:noWrap/>
            <w:vAlign w:val="center"/>
          </w:tcPr>
          <w:p w:rsidR="006A2FB2" w:rsidRPr="00D5254E" w:rsidRDefault="006A2FB2" w:rsidP="006A2FB2">
            <w:pPr>
              <w:widowControl/>
              <w:adjustRightInd/>
              <w:spacing w:after="0" w:line="240" w:lineRule="auto"/>
              <w:jc w:val="right"/>
              <w:rPr>
                <w:rFonts w:cs="Times New Roman"/>
                <w:b/>
                <w:bCs/>
                <w:iCs/>
                <w:szCs w:val="24"/>
                <w:lang w:eastAsia="sk-SK"/>
              </w:rPr>
            </w:pPr>
            <w:r>
              <w:rPr>
                <w:rFonts w:cs="Times New Roman"/>
                <w:b/>
                <w:bCs/>
                <w:iCs/>
                <w:szCs w:val="24"/>
                <w:lang w:eastAsia="sk-SK"/>
              </w:rPr>
              <w:t>-1 600 000</w:t>
            </w:r>
          </w:p>
        </w:tc>
        <w:tc>
          <w:tcPr>
            <w:tcW w:w="1382" w:type="dxa"/>
            <w:shd w:val="clear" w:color="auto" w:fill="C0C0C0"/>
            <w:noWrap/>
            <w:vAlign w:val="center"/>
          </w:tcPr>
          <w:p w:rsidR="006A2FB2" w:rsidRPr="00D5254E" w:rsidRDefault="006A2FB2" w:rsidP="006A2FB2">
            <w:pPr>
              <w:widowControl/>
              <w:adjustRightInd/>
              <w:spacing w:after="0" w:line="240" w:lineRule="auto"/>
              <w:jc w:val="right"/>
              <w:rPr>
                <w:rFonts w:cs="Times New Roman"/>
                <w:b/>
                <w:bCs/>
                <w:iCs/>
                <w:szCs w:val="24"/>
                <w:lang w:eastAsia="sk-SK"/>
              </w:rPr>
            </w:pPr>
            <w:r>
              <w:rPr>
                <w:rFonts w:cs="Times New Roman"/>
                <w:b/>
                <w:bCs/>
                <w:iCs/>
                <w:szCs w:val="24"/>
                <w:lang w:eastAsia="sk-SK"/>
              </w:rPr>
              <w:t>-1 500 000</w:t>
            </w:r>
          </w:p>
        </w:tc>
      </w:tr>
      <w:tr w:rsidR="00B16734" w:rsidRPr="00D5254E" w:rsidTr="00E12BFF">
        <w:trPr>
          <w:trHeight w:val="70"/>
          <w:jc w:val="center"/>
        </w:trPr>
        <w:tc>
          <w:tcPr>
            <w:tcW w:w="4961" w:type="dxa"/>
            <w:noWrap/>
            <w:vAlign w:val="center"/>
          </w:tcPr>
          <w:p w:rsidR="00B16734" w:rsidRPr="00D5254E" w:rsidRDefault="00B16734" w:rsidP="00E12BFF">
            <w:pPr>
              <w:widowControl/>
              <w:adjustRightInd/>
              <w:spacing w:after="0" w:line="240" w:lineRule="auto"/>
              <w:rPr>
                <w:rFonts w:cs="Times New Roman"/>
                <w:szCs w:val="24"/>
                <w:lang w:eastAsia="sk-SK"/>
              </w:rPr>
            </w:pPr>
          </w:p>
        </w:tc>
        <w:tc>
          <w:tcPr>
            <w:tcW w:w="740"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8"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417"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c>
          <w:tcPr>
            <w:tcW w:w="1382" w:type="dxa"/>
            <w:noWrap/>
            <w:vAlign w:val="center"/>
          </w:tcPr>
          <w:p w:rsidR="00B16734" w:rsidRPr="00D5254E" w:rsidRDefault="00B16734" w:rsidP="00E12BFF">
            <w:pPr>
              <w:widowControl/>
              <w:adjustRightInd/>
              <w:spacing w:after="0" w:line="240" w:lineRule="auto"/>
              <w:jc w:val="right"/>
              <w:rPr>
                <w:rFonts w:cs="Times New Roman"/>
                <w:szCs w:val="24"/>
                <w:lang w:eastAsia="sk-SK"/>
              </w:rPr>
            </w:pPr>
            <w:r w:rsidRPr="00D5254E">
              <w:rPr>
                <w:rFonts w:cs="Times New Roman"/>
                <w:szCs w:val="24"/>
                <w:lang w:eastAsia="sk-SK"/>
              </w:rPr>
              <w:t>0</w:t>
            </w:r>
          </w:p>
        </w:tc>
      </w:tr>
      <w:tr w:rsidR="00B16734" w:rsidRPr="00D5254E" w:rsidTr="00E12BFF">
        <w:trPr>
          <w:trHeight w:val="70"/>
          <w:jc w:val="center"/>
        </w:trPr>
        <w:tc>
          <w:tcPr>
            <w:tcW w:w="4961" w:type="dxa"/>
            <w:shd w:val="clear" w:color="auto" w:fill="BFBFBF"/>
            <w:noWrap/>
            <w:vAlign w:val="center"/>
          </w:tcPr>
          <w:p w:rsidR="00B16734" w:rsidRPr="00D5254E" w:rsidRDefault="00B16734" w:rsidP="00E12BFF">
            <w:pPr>
              <w:widowControl/>
              <w:adjustRightInd/>
              <w:spacing w:after="0" w:line="240" w:lineRule="auto"/>
              <w:rPr>
                <w:rFonts w:cs="Times New Roman"/>
                <w:b/>
                <w:szCs w:val="24"/>
                <w:lang w:eastAsia="sk-SK"/>
              </w:rPr>
            </w:pPr>
            <w:r w:rsidRPr="00D5254E">
              <w:rPr>
                <w:rFonts w:cs="Times New Roman"/>
                <w:b/>
                <w:szCs w:val="24"/>
                <w:lang w:eastAsia="sk-SK"/>
              </w:rPr>
              <w:t>Iné ako rozpočtové zdroje</w:t>
            </w:r>
          </w:p>
        </w:tc>
        <w:tc>
          <w:tcPr>
            <w:tcW w:w="740"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8"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7"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382" w:type="dxa"/>
            <w:shd w:val="clear" w:color="auto" w:fill="BFBFBF"/>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r>
      <w:tr w:rsidR="00B16734" w:rsidRPr="00D5254E" w:rsidTr="00E12BFF">
        <w:trPr>
          <w:trHeight w:val="70"/>
          <w:jc w:val="center"/>
        </w:trPr>
        <w:tc>
          <w:tcPr>
            <w:tcW w:w="4961" w:type="dxa"/>
            <w:shd w:val="clear" w:color="auto" w:fill="A6A6A6"/>
            <w:noWrap/>
            <w:vAlign w:val="center"/>
          </w:tcPr>
          <w:p w:rsidR="00B16734" w:rsidRPr="00D5254E" w:rsidRDefault="00B16734" w:rsidP="00E12BFF">
            <w:pPr>
              <w:widowControl/>
              <w:adjustRightInd/>
              <w:spacing w:after="0" w:line="240" w:lineRule="auto"/>
              <w:rPr>
                <w:rFonts w:cs="Times New Roman"/>
                <w:b/>
                <w:bCs/>
                <w:szCs w:val="24"/>
                <w:lang w:eastAsia="sk-SK"/>
              </w:rPr>
            </w:pPr>
            <w:r w:rsidRPr="00D5254E">
              <w:rPr>
                <w:rFonts w:cs="Times New Roman"/>
                <w:b/>
                <w:bCs/>
                <w:szCs w:val="24"/>
                <w:lang w:eastAsia="sk-SK"/>
              </w:rPr>
              <w:lastRenderedPageBreak/>
              <w:t>Rozpočtovo nekrytý vplyv / úspora</w:t>
            </w:r>
          </w:p>
        </w:tc>
        <w:tc>
          <w:tcPr>
            <w:tcW w:w="740" w:type="dxa"/>
            <w:shd w:val="clear" w:color="auto" w:fill="A6A6A6"/>
            <w:noWrap/>
            <w:vAlign w:val="center"/>
          </w:tcPr>
          <w:p w:rsidR="00B16734" w:rsidRPr="00D5254E" w:rsidRDefault="00B16734" w:rsidP="00E12BFF">
            <w:pPr>
              <w:widowControl/>
              <w:adjustRightInd/>
              <w:spacing w:after="0" w:line="240" w:lineRule="auto"/>
              <w:jc w:val="right"/>
              <w:rPr>
                <w:rFonts w:cs="Times New Roman"/>
                <w:b/>
                <w:bCs/>
                <w:szCs w:val="24"/>
                <w:lang w:eastAsia="sk-SK"/>
              </w:rPr>
            </w:pPr>
            <w:r w:rsidRPr="00D5254E">
              <w:rPr>
                <w:rFonts w:cs="Times New Roman"/>
                <w:b/>
                <w:bCs/>
                <w:szCs w:val="24"/>
                <w:lang w:eastAsia="sk-SK"/>
              </w:rPr>
              <w:t>0</w:t>
            </w:r>
          </w:p>
        </w:tc>
        <w:tc>
          <w:tcPr>
            <w:tcW w:w="1418" w:type="dxa"/>
            <w:shd w:val="clear" w:color="auto" w:fill="A6A6A6"/>
            <w:noWrap/>
            <w:vAlign w:val="center"/>
          </w:tcPr>
          <w:p w:rsidR="00B16734" w:rsidRPr="00D5254E" w:rsidRDefault="006A2FB2" w:rsidP="00E12BFF">
            <w:pPr>
              <w:widowControl/>
              <w:adjustRightInd/>
              <w:spacing w:after="0" w:line="240" w:lineRule="auto"/>
              <w:jc w:val="right"/>
              <w:rPr>
                <w:rFonts w:cs="Times New Roman"/>
                <w:b/>
                <w:bCs/>
                <w:iCs/>
                <w:szCs w:val="24"/>
                <w:lang w:eastAsia="sk-SK"/>
              </w:rPr>
            </w:pPr>
            <w:r>
              <w:rPr>
                <w:rFonts w:cs="Times New Roman"/>
                <w:b/>
                <w:bCs/>
                <w:iCs/>
                <w:szCs w:val="24"/>
                <w:lang w:eastAsia="sk-SK"/>
              </w:rPr>
              <w:t>0</w:t>
            </w:r>
          </w:p>
        </w:tc>
        <w:tc>
          <w:tcPr>
            <w:tcW w:w="1417" w:type="dxa"/>
            <w:shd w:val="clear" w:color="auto" w:fill="A6A6A6"/>
            <w:noWrap/>
            <w:vAlign w:val="center"/>
          </w:tcPr>
          <w:p w:rsidR="00B16734" w:rsidRPr="00D5254E" w:rsidRDefault="006A2FB2" w:rsidP="00E12BFF">
            <w:pPr>
              <w:widowControl/>
              <w:adjustRightInd/>
              <w:spacing w:after="0" w:line="240" w:lineRule="auto"/>
              <w:jc w:val="right"/>
              <w:rPr>
                <w:rFonts w:cs="Times New Roman"/>
                <w:b/>
                <w:bCs/>
                <w:iCs/>
                <w:szCs w:val="24"/>
                <w:lang w:eastAsia="sk-SK"/>
              </w:rPr>
            </w:pPr>
            <w:r>
              <w:rPr>
                <w:rFonts w:cs="Times New Roman"/>
                <w:b/>
                <w:bCs/>
                <w:iCs/>
                <w:szCs w:val="24"/>
                <w:lang w:eastAsia="sk-SK"/>
              </w:rPr>
              <w:t>0</w:t>
            </w:r>
          </w:p>
        </w:tc>
        <w:tc>
          <w:tcPr>
            <w:tcW w:w="1382" w:type="dxa"/>
            <w:shd w:val="clear" w:color="auto" w:fill="A6A6A6"/>
            <w:noWrap/>
            <w:vAlign w:val="center"/>
          </w:tcPr>
          <w:p w:rsidR="00B16734" w:rsidRPr="00D5254E" w:rsidRDefault="00B16734" w:rsidP="00E12BFF">
            <w:pPr>
              <w:widowControl/>
              <w:adjustRightInd/>
              <w:spacing w:after="0" w:line="240" w:lineRule="auto"/>
              <w:jc w:val="right"/>
              <w:rPr>
                <w:rFonts w:cs="Times New Roman"/>
                <w:b/>
                <w:bCs/>
                <w:iCs/>
                <w:szCs w:val="24"/>
                <w:lang w:eastAsia="sk-SK"/>
              </w:rPr>
            </w:pPr>
            <w:r>
              <w:rPr>
                <w:rFonts w:cs="Times New Roman"/>
                <w:b/>
                <w:bCs/>
                <w:iCs/>
                <w:szCs w:val="24"/>
                <w:lang w:eastAsia="sk-SK"/>
              </w:rPr>
              <w:t>0</w:t>
            </w:r>
          </w:p>
        </w:tc>
      </w:tr>
      <w:bookmarkEnd w:id="1"/>
    </w:tbl>
    <w:p w:rsidR="00B16734" w:rsidRPr="00D5254E" w:rsidRDefault="00B16734" w:rsidP="00B16734">
      <w:pPr>
        <w:widowControl/>
        <w:adjustRightInd/>
        <w:spacing w:after="0" w:line="240" w:lineRule="auto"/>
        <w:rPr>
          <w:rFonts w:cs="Times New Roman"/>
          <w:b/>
          <w:bCs/>
          <w:szCs w:val="24"/>
          <w:lang w:eastAsia="sk-SK"/>
        </w:rPr>
      </w:pPr>
    </w:p>
    <w:p w:rsidR="00B16734" w:rsidRPr="00D5254E" w:rsidRDefault="00B16734" w:rsidP="00B16734">
      <w:pPr>
        <w:widowControl/>
        <w:adjustRightInd/>
        <w:spacing w:after="0" w:line="240" w:lineRule="auto"/>
        <w:jc w:val="both"/>
        <w:rPr>
          <w:rFonts w:cs="Times New Roman"/>
          <w:b/>
          <w:bCs/>
          <w:szCs w:val="24"/>
          <w:lang w:eastAsia="sk-SK"/>
        </w:rPr>
      </w:pPr>
    </w:p>
    <w:p w:rsidR="00B16734" w:rsidRPr="00D5254E" w:rsidRDefault="00B16734" w:rsidP="00B16734">
      <w:pPr>
        <w:widowControl/>
        <w:adjustRightInd/>
        <w:spacing w:after="0" w:line="240" w:lineRule="auto"/>
        <w:jc w:val="both"/>
        <w:rPr>
          <w:rFonts w:cs="Times New Roman"/>
          <w:b/>
          <w:bCs/>
          <w:szCs w:val="24"/>
          <w:lang w:eastAsia="sk-SK"/>
        </w:rPr>
      </w:pPr>
    </w:p>
    <w:p w:rsidR="00B16734" w:rsidRPr="00D5254E" w:rsidRDefault="00B16734" w:rsidP="00B16734">
      <w:pPr>
        <w:widowControl/>
        <w:adjustRightInd/>
        <w:spacing w:after="0" w:line="240" w:lineRule="auto"/>
        <w:jc w:val="both"/>
        <w:rPr>
          <w:rFonts w:cs="Times New Roman"/>
          <w:b/>
          <w:bCs/>
          <w:szCs w:val="24"/>
          <w:lang w:eastAsia="sk-SK"/>
        </w:rPr>
      </w:pPr>
    </w:p>
    <w:p w:rsidR="00B16734" w:rsidRPr="00D5254E" w:rsidRDefault="00B16734" w:rsidP="00B16734">
      <w:pPr>
        <w:widowControl/>
        <w:adjustRightInd/>
        <w:spacing w:after="0" w:line="240" w:lineRule="auto"/>
        <w:rPr>
          <w:rFonts w:cs="Times New Roman"/>
          <w:b/>
          <w:bCs/>
          <w:szCs w:val="24"/>
          <w:lang w:eastAsia="sk-SK"/>
        </w:rPr>
      </w:pPr>
      <w:r w:rsidRPr="00D5254E">
        <w:rPr>
          <w:rFonts w:cs="Times New Roman"/>
          <w:b/>
          <w:bCs/>
          <w:szCs w:val="24"/>
          <w:lang w:eastAsia="sk-SK"/>
        </w:rPr>
        <w:t>2.1.1. Financovanie návrhu - Návrh na riešenie úbytku príjmov alebo zvýšených výdavkov podľa § 33 ods. 1 zákona č. 523/2004 Z. z. o rozpočtových pravidlách verejnej správy:</w:t>
      </w:r>
    </w:p>
    <w:p w:rsidR="00B16734" w:rsidRPr="00D5254E" w:rsidRDefault="00B16734" w:rsidP="00B16734">
      <w:pPr>
        <w:widowControl/>
        <w:adjustRightInd/>
        <w:spacing w:after="0" w:line="240" w:lineRule="auto"/>
        <w:jc w:val="both"/>
        <w:rPr>
          <w:rFonts w:cs="Times New Roman"/>
          <w:b/>
          <w:bCs/>
          <w:sz w:val="12"/>
          <w:szCs w:val="24"/>
          <w:lang w:eastAsia="sk-SK"/>
        </w:rPr>
      </w:pPr>
    </w:p>
    <w:p w:rsidR="00B16734" w:rsidRDefault="006A2FB2" w:rsidP="006A2FB2">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cs="Times New Roman"/>
          <w:bCs/>
          <w:szCs w:val="24"/>
          <w:lang w:eastAsia="sk-SK"/>
        </w:rPr>
      </w:pPr>
      <w:r w:rsidRPr="006A2FB2">
        <w:rPr>
          <w:rFonts w:cs="Times New Roman"/>
          <w:bCs/>
          <w:szCs w:val="24"/>
          <w:lang w:eastAsia="sk-SK"/>
        </w:rPr>
        <w:t>Po uplatnení</w:t>
      </w:r>
      <w:r>
        <w:rPr>
          <w:rFonts w:cs="Times New Roman"/>
          <w:bCs/>
          <w:szCs w:val="24"/>
          <w:lang w:eastAsia="sk-SK"/>
        </w:rPr>
        <w:t xml:space="preserve"> nového modelu odvodu je predpoklad výpadku platieb z odvod</w:t>
      </w:r>
      <w:r w:rsidR="001620BC">
        <w:rPr>
          <w:rFonts w:cs="Times New Roman"/>
          <w:bCs/>
          <w:szCs w:val="24"/>
          <w:lang w:eastAsia="sk-SK"/>
        </w:rPr>
        <w:t>u</w:t>
      </w:r>
      <w:r>
        <w:rPr>
          <w:rFonts w:cs="Times New Roman"/>
          <w:bCs/>
          <w:szCs w:val="24"/>
          <w:lang w:eastAsia="sk-SK"/>
        </w:rPr>
        <w:t xml:space="preserve"> do jadrového fondu, avšak v prípade očakávaného nárastu spotreby elektriny je predpoklad vykrytia tohto výpadku v porovnaní  s objemom platieb z predchádzajúceho obdobia.  </w:t>
      </w:r>
    </w:p>
    <w:p w:rsidR="006A2FB2" w:rsidRDefault="001620BC" w:rsidP="006A2FB2">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cs="Times New Roman"/>
          <w:bCs/>
          <w:szCs w:val="24"/>
          <w:lang w:eastAsia="sk-SK"/>
        </w:rPr>
      </w:pPr>
      <w:r>
        <w:rPr>
          <w:rFonts w:cs="Times New Roman"/>
          <w:bCs/>
          <w:szCs w:val="24"/>
          <w:lang w:eastAsia="sk-SK"/>
        </w:rPr>
        <w:t>Pri týchto výpadku platieb i</w:t>
      </w:r>
      <w:r w:rsidR="006A2FB2">
        <w:rPr>
          <w:rFonts w:cs="Times New Roman"/>
          <w:bCs/>
          <w:szCs w:val="24"/>
          <w:lang w:eastAsia="sk-SK"/>
        </w:rPr>
        <w:t xml:space="preserve">de o ten istý tok finančných prostriedkov, t.j. jeden zo zdrojov Národného jadrového fondu predstavuje transfer z výdavkového rozpočtového účtu MH SR, uhrádzaný ako odvod na krytie historického dlhu. </w:t>
      </w:r>
    </w:p>
    <w:p w:rsidR="00637673" w:rsidRDefault="00637673" w:rsidP="006A2FB2">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cs="Times New Roman"/>
          <w:bCs/>
          <w:szCs w:val="24"/>
          <w:lang w:eastAsia="sk-SK"/>
        </w:rPr>
      </w:pPr>
      <w:r>
        <w:rPr>
          <w:rFonts w:cs="Times New Roman"/>
          <w:bCs/>
          <w:szCs w:val="24"/>
          <w:lang w:eastAsia="sk-SK"/>
        </w:rPr>
        <w:t xml:space="preserve">Vplyv uvedeného návrhu nariadenia je zabezpečený tým, že celkový vplyv na rozpočet verejnej správy je nulový. </w:t>
      </w:r>
    </w:p>
    <w:p w:rsidR="00B16734" w:rsidRPr="00D5254E" w:rsidRDefault="006A2FB2" w:rsidP="006A2FB2">
      <w:pPr>
        <w:widowControl/>
        <w:pBdr>
          <w:top w:val="single" w:sz="4" w:space="1" w:color="auto"/>
          <w:left w:val="single" w:sz="4" w:space="4" w:color="auto"/>
          <w:bottom w:val="single" w:sz="4" w:space="0" w:color="auto"/>
          <w:right w:val="single" w:sz="4" w:space="4" w:color="auto"/>
        </w:pBdr>
        <w:adjustRightInd/>
        <w:spacing w:after="0" w:line="240" w:lineRule="auto"/>
        <w:jc w:val="both"/>
        <w:rPr>
          <w:rFonts w:cs="Times New Roman"/>
          <w:b/>
          <w:bCs/>
          <w:szCs w:val="24"/>
          <w:lang w:eastAsia="sk-SK"/>
        </w:rPr>
      </w:pPr>
      <w:r>
        <w:rPr>
          <w:rFonts w:cs="Times New Roman"/>
          <w:bCs/>
          <w:szCs w:val="24"/>
          <w:lang w:eastAsia="sk-SK"/>
        </w:rPr>
        <w:t>V prípade deficitu platieb z odvodu do jadrového fondu sa neplánuje tento výpadok vykryť z rozpočtu verejnej správy.</w:t>
      </w:r>
    </w:p>
    <w:p w:rsidR="00B16734" w:rsidRPr="00D5254E" w:rsidRDefault="00B16734" w:rsidP="00B16734">
      <w:pPr>
        <w:widowControl/>
        <w:pBdr>
          <w:top w:val="single" w:sz="4" w:space="1" w:color="auto"/>
          <w:left w:val="single" w:sz="4" w:space="4" w:color="auto"/>
          <w:bottom w:val="single" w:sz="4" w:space="0" w:color="auto"/>
          <w:right w:val="single" w:sz="4" w:space="4" w:color="auto"/>
        </w:pBdr>
        <w:adjustRightInd/>
        <w:spacing w:after="0" w:line="240" w:lineRule="auto"/>
        <w:rPr>
          <w:rFonts w:cs="Times New Roman"/>
          <w:b/>
          <w:bCs/>
          <w:szCs w:val="24"/>
          <w:lang w:eastAsia="sk-SK"/>
        </w:rPr>
      </w:pPr>
    </w:p>
    <w:p w:rsidR="006A2FB2" w:rsidRDefault="006A2FB2" w:rsidP="00B16734">
      <w:pPr>
        <w:widowControl/>
        <w:adjustRightInd/>
        <w:spacing w:after="0" w:line="240" w:lineRule="auto"/>
        <w:rPr>
          <w:rFonts w:cs="Times New Roman"/>
          <w:b/>
          <w:bCs/>
          <w:szCs w:val="24"/>
          <w:lang w:eastAsia="sk-SK"/>
        </w:rPr>
      </w:pPr>
    </w:p>
    <w:p w:rsidR="00B16734" w:rsidRPr="00D5254E" w:rsidRDefault="00B16734" w:rsidP="00B16734">
      <w:pPr>
        <w:widowControl/>
        <w:adjustRightInd/>
        <w:spacing w:after="0" w:line="240" w:lineRule="auto"/>
        <w:rPr>
          <w:rFonts w:cs="Times New Roman"/>
          <w:b/>
          <w:bCs/>
          <w:szCs w:val="24"/>
          <w:lang w:eastAsia="sk-SK"/>
        </w:rPr>
      </w:pPr>
      <w:r w:rsidRPr="00D5254E">
        <w:rPr>
          <w:rFonts w:cs="Times New Roman"/>
          <w:b/>
          <w:bCs/>
          <w:szCs w:val="24"/>
          <w:lang w:eastAsia="sk-SK"/>
        </w:rPr>
        <w:t>2.2. Popis a charakteristika návrhu</w:t>
      </w: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jc w:val="both"/>
        <w:rPr>
          <w:rFonts w:cs="Times New Roman"/>
          <w:b/>
          <w:bCs/>
          <w:szCs w:val="24"/>
          <w:lang w:eastAsia="sk-SK"/>
        </w:rPr>
      </w:pPr>
      <w:r w:rsidRPr="00D5254E">
        <w:rPr>
          <w:rFonts w:cs="Times New Roman"/>
          <w:b/>
          <w:bCs/>
          <w:szCs w:val="24"/>
          <w:lang w:eastAsia="sk-SK"/>
        </w:rPr>
        <w:t>2.2.1. Popis návrhu:</w:t>
      </w:r>
    </w:p>
    <w:p w:rsidR="00B16734" w:rsidRPr="00D5254E" w:rsidRDefault="00B16734" w:rsidP="00B16734">
      <w:pPr>
        <w:widowControl/>
        <w:adjustRightInd/>
        <w:spacing w:after="0" w:line="240" w:lineRule="auto"/>
        <w:jc w:val="both"/>
        <w:rPr>
          <w:rFonts w:cs="Times New Roman"/>
          <w:b/>
          <w:bCs/>
          <w:szCs w:val="24"/>
          <w:lang w:eastAsia="sk-SK"/>
        </w:rPr>
      </w:pPr>
    </w:p>
    <w:p w:rsidR="00B16734" w:rsidRPr="00D5254E" w:rsidRDefault="00B16734" w:rsidP="00B16734">
      <w:pPr>
        <w:widowControl/>
        <w:adjustRightInd/>
        <w:spacing w:after="0" w:line="240" w:lineRule="auto"/>
        <w:ind w:firstLine="708"/>
        <w:jc w:val="both"/>
        <w:rPr>
          <w:rFonts w:cs="Times New Roman"/>
          <w:szCs w:val="24"/>
          <w:lang w:eastAsia="sk-SK"/>
        </w:rPr>
      </w:pPr>
      <w:r w:rsidRPr="00D5254E">
        <w:rPr>
          <w:rFonts w:cs="Times New Roman"/>
          <w:szCs w:val="24"/>
          <w:lang w:eastAsia="sk-SK"/>
        </w:rPr>
        <w:t>Akú problematiku návrh rieši? Kto bude návrh implementovať? Kde sa budú služby poskytovať?</w:t>
      </w:r>
    </w:p>
    <w:p w:rsidR="00B16734" w:rsidRPr="00D5254E" w:rsidRDefault="00B16734" w:rsidP="00B16734">
      <w:pPr>
        <w:widowControl/>
        <w:adjustRightInd/>
        <w:spacing w:after="0" w:line="240" w:lineRule="auto"/>
        <w:jc w:val="both"/>
        <w:rPr>
          <w:rFonts w:cs="Times New Roman"/>
          <w:szCs w:val="24"/>
          <w:lang w:eastAsia="sk-SK"/>
        </w:rPr>
      </w:pPr>
    </w:p>
    <w:p w:rsidR="00B16734" w:rsidRPr="00603031" w:rsidRDefault="00B16734" w:rsidP="00B16734">
      <w:pPr>
        <w:widowControl/>
        <w:adjustRightInd/>
        <w:spacing w:after="0" w:line="240" w:lineRule="auto"/>
        <w:jc w:val="both"/>
        <w:rPr>
          <w:rFonts w:cs="Times New Roman"/>
          <w:szCs w:val="24"/>
          <w:lang w:eastAsia="sk-SK"/>
        </w:rPr>
      </w:pPr>
      <w:r w:rsidRPr="00D5254E">
        <w:rPr>
          <w:rFonts w:cs="Times New Roman"/>
          <w:szCs w:val="24"/>
          <w:lang w:eastAsia="sk-SK"/>
        </w:rPr>
        <w:t>Návrh nariadenia vlády Slovenskej republiky,  ktorým sa ustanovuj</w:t>
      </w:r>
      <w:r w:rsidR="00840CD4">
        <w:rPr>
          <w:rFonts w:cs="Times New Roman"/>
          <w:szCs w:val="24"/>
          <w:lang w:eastAsia="sk-SK"/>
        </w:rPr>
        <w:t>e</w:t>
      </w:r>
      <w:r w:rsidRPr="00D5254E">
        <w:rPr>
          <w:rFonts w:cs="Times New Roman"/>
          <w:szCs w:val="24"/>
          <w:lang w:eastAsia="sk-SK"/>
        </w:rPr>
        <w:t xml:space="preserve"> </w:t>
      </w:r>
      <w:r w:rsidR="00840CD4">
        <w:rPr>
          <w:rFonts w:cs="Times New Roman"/>
          <w:szCs w:val="24"/>
          <w:lang w:eastAsia="sk-SK"/>
        </w:rPr>
        <w:t>vý</w:t>
      </w:r>
      <w:r w:rsidRPr="00D5254E">
        <w:rPr>
          <w:rFonts w:cs="Times New Roman"/>
          <w:szCs w:val="24"/>
          <w:lang w:eastAsia="sk-SK"/>
        </w:rPr>
        <w:t>šk</w:t>
      </w:r>
      <w:r w:rsidR="00840CD4">
        <w:rPr>
          <w:rFonts w:cs="Times New Roman"/>
          <w:szCs w:val="24"/>
          <w:lang w:eastAsia="sk-SK"/>
        </w:rPr>
        <w:t>a</w:t>
      </w:r>
      <w:r w:rsidRPr="00D5254E">
        <w:rPr>
          <w:rFonts w:cs="Times New Roman"/>
          <w:szCs w:val="24"/>
          <w:lang w:eastAsia="sk-SK"/>
        </w:rPr>
        <w:t xml:space="preserve"> odvodu z dodanej elektriny koncovým odberateľom </w:t>
      </w:r>
      <w:r w:rsidR="00840CD4">
        <w:rPr>
          <w:rFonts w:cs="Times New Roman"/>
          <w:szCs w:val="24"/>
          <w:lang w:eastAsia="sk-SK"/>
        </w:rPr>
        <w:t>elektriny a podrobnosti o</w:t>
      </w:r>
      <w:r w:rsidRPr="00D5254E">
        <w:rPr>
          <w:rFonts w:cs="Times New Roman"/>
          <w:szCs w:val="24"/>
          <w:lang w:eastAsia="sk-SK"/>
        </w:rPr>
        <w:t xml:space="preserve"> spôsobe jeho výberu pre Národný jadrový fond</w:t>
      </w:r>
      <w:r w:rsidR="00840CD4">
        <w:rPr>
          <w:rFonts w:cs="Times New Roman"/>
          <w:szCs w:val="24"/>
          <w:lang w:eastAsia="sk-SK"/>
        </w:rPr>
        <w:t>, použití, vedení jeho evidencie a o spôsobe a lehotách jeho úhrady</w:t>
      </w:r>
      <w:r w:rsidRPr="00D5254E">
        <w:rPr>
          <w:rFonts w:cs="Times New Roman"/>
          <w:szCs w:val="24"/>
          <w:lang w:eastAsia="sk-SK"/>
        </w:rPr>
        <w:t xml:space="preserve"> rieši problematiku výberu odvodu zo spotrebovanej elektriny do jadrového fondu v </w:t>
      </w:r>
      <w:r w:rsidRPr="00603031">
        <w:rPr>
          <w:rFonts w:cs="Times New Roman"/>
          <w:szCs w:val="24"/>
          <w:lang w:eastAsia="sk-SK"/>
        </w:rPr>
        <w:t xml:space="preserve">zmysle § 10 ods. 1 písm. b) a ods. 6, 7, 8 a 9 zákona č. </w:t>
      </w:r>
      <w:r w:rsidR="00180D51">
        <w:rPr>
          <w:rFonts w:cs="Times New Roman"/>
          <w:szCs w:val="24"/>
          <w:lang w:eastAsia="sk-SK"/>
        </w:rPr>
        <w:t>...</w:t>
      </w:r>
      <w:r w:rsidRPr="00603031">
        <w:rPr>
          <w:rFonts w:cs="Times New Roman"/>
          <w:szCs w:val="24"/>
          <w:lang w:eastAsia="sk-SK"/>
        </w:rPr>
        <w:t xml:space="preserve">/2018 Z. z. </w:t>
      </w:r>
    </w:p>
    <w:p w:rsidR="00B16734" w:rsidRPr="00603031" w:rsidRDefault="00B16734" w:rsidP="00B16734">
      <w:pPr>
        <w:widowControl/>
        <w:adjustRightInd/>
        <w:spacing w:after="0" w:line="240" w:lineRule="auto"/>
        <w:jc w:val="both"/>
        <w:rPr>
          <w:rFonts w:cs="Times New Roman"/>
          <w:szCs w:val="24"/>
          <w:lang w:eastAsia="sk-SK"/>
        </w:rPr>
      </w:pPr>
    </w:p>
    <w:p w:rsidR="00B16734" w:rsidRPr="00D5254E" w:rsidRDefault="00B16734" w:rsidP="00B16734">
      <w:pPr>
        <w:widowControl/>
        <w:adjustRightInd/>
        <w:spacing w:after="0" w:line="240" w:lineRule="auto"/>
        <w:jc w:val="both"/>
        <w:rPr>
          <w:rFonts w:cs="Times New Roman"/>
          <w:szCs w:val="24"/>
          <w:lang w:eastAsia="sk-SK"/>
        </w:rPr>
      </w:pPr>
      <w:r w:rsidRPr="00603031">
        <w:rPr>
          <w:rFonts w:cs="Times New Roman"/>
          <w:szCs w:val="24"/>
          <w:lang w:eastAsia="sk-SK"/>
        </w:rPr>
        <w:t xml:space="preserve">Podľa § 10 ods. 1 písm. b) zákona č. .../2018 Z. z. je </w:t>
      </w:r>
      <w:r w:rsidRPr="00D5254E">
        <w:rPr>
          <w:rFonts w:cs="Times New Roman"/>
          <w:szCs w:val="24"/>
          <w:lang w:eastAsia="sk-SK"/>
        </w:rPr>
        <w:t xml:space="preserve">zdrojom jadrového fondu odvod, ktorý je vyberaný prevádzkovateľom prenosovej sústavy a prevádzkovateľom distribučnej sústavy, určený na úhradu </w:t>
      </w:r>
      <w:r w:rsidR="00180D51">
        <w:rPr>
          <w:rFonts w:cs="Times New Roman"/>
          <w:szCs w:val="24"/>
          <w:lang w:eastAsia="sk-SK"/>
        </w:rPr>
        <w:t>historického dlhu</w:t>
      </w:r>
      <w:r w:rsidRPr="00D5254E">
        <w:rPr>
          <w:rFonts w:cs="Times New Roman"/>
          <w:szCs w:val="24"/>
          <w:lang w:eastAsia="sk-SK"/>
        </w:rPr>
        <w:t>, ktorý vznikol pri tvorbe zdrojov určených na krytie nákladov záverečnej časti jadrovej energetiky, vytváraných počas doterajšej prevádzky jadrových zariadení na účely výroby elektriny. Odvod je súčasťou ceny dodanej elektriny koncovým odberateľom elektriny, s výnimkou elektriny vyvážanej z územia SR.</w:t>
      </w:r>
    </w:p>
    <w:p w:rsidR="00B16734" w:rsidRPr="00D5254E" w:rsidRDefault="00B16734" w:rsidP="00B16734">
      <w:pPr>
        <w:widowControl/>
        <w:adjustRightInd/>
        <w:spacing w:after="0" w:line="240" w:lineRule="auto"/>
        <w:jc w:val="both"/>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b/>
          <w:bCs/>
          <w:szCs w:val="24"/>
          <w:lang w:eastAsia="sk-SK"/>
        </w:rPr>
      </w:pPr>
      <w:r w:rsidRPr="00D5254E">
        <w:rPr>
          <w:rFonts w:cs="Times New Roman"/>
          <w:b/>
          <w:bCs/>
          <w:szCs w:val="24"/>
          <w:lang w:eastAsia="sk-SK"/>
        </w:rPr>
        <w:t>2.2.2. Charakteristika návrhu:</w:t>
      </w: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r w:rsidRPr="00D5254E">
        <w:rPr>
          <w:rFonts w:cs="Times New Roman"/>
          <w:szCs w:val="24"/>
          <w:lang w:eastAsia="sk-SK"/>
        </w:rPr>
        <w:t xml:space="preserve">  zmena sadzby</w:t>
      </w:r>
    </w:p>
    <w:p w:rsidR="00B16734" w:rsidRPr="00D5254E" w:rsidRDefault="00B16734" w:rsidP="00B16734">
      <w:pPr>
        <w:widowControl/>
        <w:adjustRightInd/>
        <w:spacing w:after="0" w:line="240" w:lineRule="auto"/>
        <w:rPr>
          <w:rFonts w:cs="Times New Roman"/>
          <w:szCs w:val="24"/>
          <w:lang w:eastAsia="sk-SK"/>
        </w:rPr>
      </w:pPr>
      <w:r w:rsidRPr="00D5254E">
        <w:rPr>
          <w:rFonts w:cs="Times New Roman"/>
          <w:szCs w:val="24"/>
          <w:lang w:eastAsia="sk-SK"/>
        </w:rPr>
        <w:t xml:space="preserve">  zmena v nároku</w:t>
      </w:r>
    </w:p>
    <w:p w:rsidR="00B16734" w:rsidRPr="00D5254E" w:rsidRDefault="00B16734" w:rsidP="00B16734">
      <w:pPr>
        <w:widowControl/>
        <w:adjustRightInd/>
        <w:spacing w:after="0" w:line="240" w:lineRule="auto"/>
        <w:rPr>
          <w:rFonts w:cs="Times New Roman"/>
          <w:szCs w:val="24"/>
          <w:lang w:eastAsia="sk-SK"/>
        </w:rPr>
      </w:pPr>
      <w:r w:rsidRPr="00D5254E">
        <w:rPr>
          <w:rFonts w:cs="Times New Roman"/>
          <w:szCs w:val="24"/>
          <w:lang w:eastAsia="sk-SK"/>
        </w:rPr>
        <w:t xml:space="preserve"> </w:t>
      </w:r>
      <w:r w:rsidRPr="00D5254E">
        <w:rPr>
          <w:rFonts w:cs="Times New Roman"/>
          <w:szCs w:val="24"/>
          <w:bdr w:val="single" w:sz="4" w:space="0" w:color="auto"/>
          <w:lang w:eastAsia="sk-SK"/>
        </w:rPr>
        <w:t>X</w:t>
      </w:r>
      <w:r w:rsidRPr="00D5254E">
        <w:rPr>
          <w:rFonts w:cs="Times New Roman"/>
          <w:szCs w:val="24"/>
          <w:lang w:eastAsia="sk-SK"/>
        </w:rPr>
        <w:t xml:space="preserve"> nová služba alebo nariadenie (alebo ich zrušenie)</w:t>
      </w:r>
    </w:p>
    <w:p w:rsidR="00B16734" w:rsidRPr="00D5254E" w:rsidRDefault="00B16734" w:rsidP="00B16734">
      <w:pPr>
        <w:widowControl/>
        <w:adjustRightInd/>
        <w:spacing w:after="0" w:line="240" w:lineRule="auto"/>
        <w:rPr>
          <w:rFonts w:cs="Times New Roman"/>
          <w:szCs w:val="24"/>
          <w:lang w:eastAsia="sk-SK"/>
        </w:rPr>
      </w:pPr>
      <w:r w:rsidRPr="00D5254E">
        <w:rPr>
          <w:rFonts w:cs="Times New Roman"/>
          <w:szCs w:val="24"/>
          <w:lang w:eastAsia="sk-SK"/>
        </w:rPr>
        <w:t xml:space="preserve">  kombinovaný návrh</w:t>
      </w:r>
    </w:p>
    <w:p w:rsidR="00B16734" w:rsidRPr="00D5254E" w:rsidRDefault="00B16734" w:rsidP="00B16734">
      <w:pPr>
        <w:widowControl/>
        <w:adjustRightInd/>
        <w:spacing w:after="0" w:line="240" w:lineRule="auto"/>
        <w:rPr>
          <w:rFonts w:cs="Times New Roman"/>
          <w:szCs w:val="24"/>
          <w:lang w:eastAsia="sk-SK"/>
        </w:rPr>
      </w:pPr>
      <w:r w:rsidRPr="00D5254E">
        <w:rPr>
          <w:rFonts w:cs="Times New Roman"/>
          <w:szCs w:val="24"/>
          <w:lang w:eastAsia="sk-SK"/>
        </w:rPr>
        <w:lastRenderedPageBreak/>
        <w:t xml:space="preserve">  iné</w:t>
      </w: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jc w:val="both"/>
        <w:rPr>
          <w:rFonts w:cs="Times New Roman"/>
          <w:szCs w:val="24"/>
          <w:lang w:eastAsia="sk-SK"/>
        </w:rPr>
      </w:pPr>
      <w:r w:rsidRPr="00D5254E">
        <w:rPr>
          <w:rFonts w:cs="Times New Roman"/>
          <w:szCs w:val="24"/>
          <w:lang w:eastAsia="sk-SK"/>
        </w:rPr>
        <w:t xml:space="preserve">V súlade s Usmernením o štátnej pomoci v oblasti ochrany životného prostredia a energetiky na roky 2014 – 2020 a prílohou č. 3 Usmernenia sa navrhuje úľava z platieb odvodu do Národného jadrového fondu pre vybrané odvetvia, ktoré sa vyznačujú vysokým stupňom elektroenergetickej náročnosti a zároveň sú vystavené medzinárodnému obchodu. Podporené odvetvia sú nasledovnými NACE kódmi 1920, 2410 a 2442. </w:t>
      </w: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jc w:val="both"/>
        <w:rPr>
          <w:rFonts w:cs="Times New Roman"/>
          <w:szCs w:val="24"/>
          <w:lang w:eastAsia="sk-SK"/>
        </w:rPr>
      </w:pPr>
      <w:r w:rsidRPr="00D5254E">
        <w:rPr>
          <w:rFonts w:cs="Times New Roman"/>
          <w:szCs w:val="24"/>
          <w:lang w:eastAsia="sk-SK"/>
        </w:rPr>
        <w:t>Úľava z</w:t>
      </w:r>
      <w:r>
        <w:rPr>
          <w:rFonts w:cs="Times New Roman"/>
          <w:szCs w:val="24"/>
          <w:lang w:eastAsia="sk-SK"/>
        </w:rPr>
        <w:t> </w:t>
      </w:r>
      <w:r w:rsidRPr="00D5254E">
        <w:rPr>
          <w:rFonts w:cs="Times New Roman"/>
          <w:szCs w:val="24"/>
          <w:lang w:eastAsia="sk-SK"/>
        </w:rPr>
        <w:t>platby</w:t>
      </w:r>
      <w:r>
        <w:rPr>
          <w:rFonts w:cs="Times New Roman"/>
          <w:szCs w:val="24"/>
          <w:lang w:eastAsia="sk-SK"/>
        </w:rPr>
        <w:t xml:space="preserve"> efektívnej sadzby </w:t>
      </w:r>
      <w:r w:rsidRPr="00D5254E">
        <w:rPr>
          <w:rFonts w:cs="Times New Roman"/>
          <w:szCs w:val="24"/>
          <w:lang w:eastAsia="sk-SK"/>
        </w:rPr>
        <w:t>odvodu</w:t>
      </w:r>
      <w:r>
        <w:rPr>
          <w:rFonts w:cs="Times New Roman"/>
          <w:szCs w:val="24"/>
          <w:lang w:eastAsia="sk-SK"/>
        </w:rPr>
        <w:t xml:space="preserve"> na krytie historického dlhu</w:t>
      </w:r>
      <w:r w:rsidRPr="00D5254E">
        <w:rPr>
          <w:rFonts w:cs="Times New Roman"/>
          <w:szCs w:val="24"/>
          <w:lang w:eastAsia="sk-SK"/>
        </w:rPr>
        <w:t xml:space="preserve"> vo výške 30 % bude poskytnutá všetkým podnikom, ktoré spadajú do vyššie uvedených odvetví, ďalej úľava z platby </w:t>
      </w:r>
      <w:r>
        <w:rPr>
          <w:rFonts w:cs="Times New Roman"/>
          <w:szCs w:val="24"/>
          <w:lang w:eastAsia="sk-SK"/>
        </w:rPr>
        <w:t xml:space="preserve">efektívnej sadzby </w:t>
      </w:r>
      <w:r w:rsidRPr="00D5254E">
        <w:rPr>
          <w:rFonts w:cs="Times New Roman"/>
          <w:szCs w:val="24"/>
          <w:lang w:eastAsia="sk-SK"/>
        </w:rPr>
        <w:t xml:space="preserve">odvodu </w:t>
      </w:r>
      <w:r>
        <w:rPr>
          <w:rFonts w:cs="Times New Roman"/>
          <w:szCs w:val="24"/>
          <w:lang w:eastAsia="sk-SK"/>
        </w:rPr>
        <w:t xml:space="preserve">na krytie historického dlhu </w:t>
      </w:r>
      <w:r w:rsidRPr="00D5254E">
        <w:rPr>
          <w:rFonts w:cs="Times New Roman"/>
          <w:szCs w:val="24"/>
          <w:lang w:eastAsia="sk-SK"/>
        </w:rPr>
        <w:t>vo výške 75 % bude poskytnutá podnikom, ktoré spadajú tiež do vyššie uvedených odvetví, zároveň energetická náročnosť podniku dosahuje minimálne 60 % a ak podiel hrubej pridanej hodnoty podniku z činností uvedených podľa príslušných NACE kódov je v predchádzajúcom roku najmenej 50% z celkovej hrubej pridanej hodnoty podniku.</w:t>
      </w: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r w:rsidRPr="00D5254E">
        <w:rPr>
          <w:rFonts w:cs="Times New Roman"/>
          <w:b/>
          <w:bCs/>
          <w:szCs w:val="24"/>
          <w:lang w:eastAsia="sk-SK"/>
        </w:rPr>
        <w:t>2.2.3. Predpoklady vývoja objemu aktivít:</w:t>
      </w: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ind w:firstLine="708"/>
        <w:jc w:val="both"/>
        <w:rPr>
          <w:rFonts w:cs="Times New Roman"/>
          <w:szCs w:val="24"/>
          <w:lang w:eastAsia="sk-SK"/>
        </w:rPr>
      </w:pPr>
      <w:r w:rsidRPr="00D5254E">
        <w:rPr>
          <w:rFonts w:cs="Times New Roman"/>
          <w:szCs w:val="24"/>
          <w:lang w:eastAsia="sk-SK"/>
        </w:rPr>
        <w:t>Jasne popíšte, v prípade potreby použite nižšie uvedenú tabuľku. Uveďte aj odhady základov daní a/alebo poplatkov, ak sa ich táto zmena týka.</w:t>
      </w:r>
    </w:p>
    <w:p w:rsidR="00B16734" w:rsidRPr="00D5254E" w:rsidRDefault="00B16734" w:rsidP="00B16734">
      <w:pPr>
        <w:widowControl/>
        <w:adjustRightInd/>
        <w:spacing w:after="0" w:line="240" w:lineRule="auto"/>
        <w:jc w:val="right"/>
        <w:rPr>
          <w:rFonts w:cs="Times New Roman"/>
          <w:szCs w:val="24"/>
          <w:lang w:eastAsia="sk-SK"/>
        </w:rPr>
      </w:pPr>
      <w:r w:rsidRPr="00D5254E">
        <w:rPr>
          <w:rFonts w:cs="Times New Roman"/>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R="00B16734" w:rsidRPr="00D5254E" w:rsidTr="00E12BFF">
        <w:trPr>
          <w:cantSplit/>
          <w:trHeight w:val="70"/>
        </w:trPr>
        <w:tc>
          <w:tcPr>
            <w:tcW w:w="4530" w:type="dxa"/>
            <w:vMerge w:val="restart"/>
            <w:shd w:val="clear" w:color="auto" w:fill="BFBFBF"/>
            <w:vAlign w:val="center"/>
          </w:tcPr>
          <w:p w:rsidR="00B16734" w:rsidRPr="00D5254E" w:rsidRDefault="00B16734" w:rsidP="00E12BFF">
            <w:pPr>
              <w:widowControl/>
              <w:autoSpaceDE w:val="0"/>
              <w:autoSpaceDN w:val="0"/>
              <w:spacing w:after="0" w:line="240" w:lineRule="auto"/>
              <w:jc w:val="center"/>
              <w:rPr>
                <w:rFonts w:cs="Times New Roman"/>
                <w:b/>
                <w:bCs/>
                <w:szCs w:val="24"/>
                <w:lang w:eastAsia="sk-SK"/>
              </w:rPr>
            </w:pPr>
            <w:r w:rsidRPr="00D5254E">
              <w:rPr>
                <w:rFonts w:cs="Times New Roman"/>
                <w:b/>
                <w:bCs/>
                <w:szCs w:val="24"/>
                <w:lang w:eastAsia="sk-SK"/>
              </w:rPr>
              <w:t>Objem aktivít</w:t>
            </w:r>
          </w:p>
        </w:tc>
        <w:tc>
          <w:tcPr>
            <w:tcW w:w="1134" w:type="dxa"/>
            <w:gridSpan w:val="4"/>
            <w:shd w:val="clear" w:color="auto" w:fill="BFBFBF"/>
            <w:vAlign w:val="center"/>
          </w:tcPr>
          <w:p w:rsidR="00B16734" w:rsidRPr="00D5254E" w:rsidRDefault="00B16734" w:rsidP="00E12BFF">
            <w:pPr>
              <w:widowControl/>
              <w:autoSpaceDE w:val="0"/>
              <w:autoSpaceDN w:val="0"/>
              <w:spacing w:after="0" w:line="240" w:lineRule="auto"/>
              <w:jc w:val="center"/>
              <w:rPr>
                <w:rFonts w:cs="Times New Roman"/>
                <w:b/>
                <w:bCs/>
                <w:szCs w:val="24"/>
                <w:lang w:eastAsia="sk-SK"/>
              </w:rPr>
            </w:pPr>
            <w:r w:rsidRPr="00D5254E">
              <w:rPr>
                <w:rFonts w:cs="Times New Roman"/>
                <w:b/>
                <w:bCs/>
                <w:szCs w:val="24"/>
                <w:lang w:eastAsia="sk-SK"/>
              </w:rPr>
              <w:t>Odhadované objemy</w:t>
            </w:r>
          </w:p>
        </w:tc>
      </w:tr>
      <w:tr w:rsidR="00B16734" w:rsidRPr="00D5254E" w:rsidTr="00E12BFF">
        <w:trPr>
          <w:cantSplit/>
          <w:trHeight w:val="70"/>
        </w:trPr>
        <w:tc>
          <w:tcPr>
            <w:tcW w:w="4530" w:type="dxa"/>
            <w:vMerge/>
            <w:shd w:val="clear" w:color="auto" w:fill="BFBFBF"/>
          </w:tcPr>
          <w:p w:rsidR="00B16734" w:rsidRPr="00D5254E" w:rsidRDefault="00B16734" w:rsidP="00E12BFF">
            <w:pPr>
              <w:widowControl/>
              <w:autoSpaceDE w:val="0"/>
              <w:autoSpaceDN w:val="0"/>
              <w:spacing w:after="0" w:line="240" w:lineRule="auto"/>
              <w:jc w:val="center"/>
              <w:rPr>
                <w:rFonts w:cs="Times New Roman"/>
                <w:b/>
                <w:bCs/>
                <w:szCs w:val="24"/>
                <w:lang w:eastAsia="sk-SK"/>
              </w:rPr>
            </w:pPr>
          </w:p>
        </w:tc>
        <w:tc>
          <w:tcPr>
            <w:tcW w:w="1134" w:type="dxa"/>
            <w:shd w:val="clear" w:color="auto" w:fill="BFBFBF"/>
            <w:vAlign w:val="center"/>
          </w:tcPr>
          <w:p w:rsidR="00B16734" w:rsidRPr="00D5254E" w:rsidRDefault="00B16734" w:rsidP="00E12BFF">
            <w:pPr>
              <w:widowControl/>
              <w:autoSpaceDE w:val="0"/>
              <w:autoSpaceDN w:val="0"/>
              <w:spacing w:after="0" w:line="240" w:lineRule="auto"/>
              <w:jc w:val="center"/>
              <w:rPr>
                <w:rFonts w:cs="Times New Roman"/>
                <w:b/>
                <w:bCs/>
                <w:szCs w:val="24"/>
                <w:lang w:eastAsia="sk-SK"/>
              </w:rPr>
            </w:pPr>
          </w:p>
          <w:p w:rsidR="00B16734" w:rsidRPr="00D5254E" w:rsidRDefault="00B16734" w:rsidP="00E12BFF">
            <w:pPr>
              <w:widowControl/>
              <w:autoSpaceDE w:val="0"/>
              <w:autoSpaceDN w:val="0"/>
              <w:spacing w:after="0" w:line="240" w:lineRule="auto"/>
              <w:jc w:val="center"/>
              <w:rPr>
                <w:rFonts w:cs="Times New Roman"/>
                <w:b/>
                <w:bCs/>
                <w:szCs w:val="24"/>
                <w:lang w:eastAsia="sk-SK"/>
              </w:rPr>
            </w:pPr>
            <w:r w:rsidRPr="00D5254E">
              <w:rPr>
                <w:rFonts w:cs="Times New Roman"/>
                <w:b/>
                <w:bCs/>
                <w:szCs w:val="24"/>
                <w:lang w:eastAsia="sk-SK"/>
              </w:rPr>
              <w:t>2017</w:t>
            </w:r>
          </w:p>
        </w:tc>
        <w:tc>
          <w:tcPr>
            <w:tcW w:w="1134" w:type="dxa"/>
            <w:shd w:val="clear" w:color="auto" w:fill="BFBFBF"/>
            <w:vAlign w:val="center"/>
          </w:tcPr>
          <w:p w:rsidR="00B16734" w:rsidRPr="00D5254E" w:rsidRDefault="00B16734" w:rsidP="00E12BFF">
            <w:pPr>
              <w:widowControl/>
              <w:autoSpaceDE w:val="0"/>
              <w:autoSpaceDN w:val="0"/>
              <w:spacing w:after="0" w:line="240" w:lineRule="auto"/>
              <w:jc w:val="center"/>
              <w:rPr>
                <w:rFonts w:cs="Times New Roman"/>
                <w:b/>
                <w:bCs/>
                <w:szCs w:val="24"/>
                <w:lang w:eastAsia="sk-SK"/>
              </w:rPr>
            </w:pPr>
          </w:p>
          <w:p w:rsidR="00B16734" w:rsidRPr="00D5254E" w:rsidRDefault="00B16734" w:rsidP="00E12BFF">
            <w:pPr>
              <w:widowControl/>
              <w:autoSpaceDE w:val="0"/>
              <w:autoSpaceDN w:val="0"/>
              <w:spacing w:after="0" w:line="240" w:lineRule="auto"/>
              <w:jc w:val="center"/>
              <w:rPr>
                <w:rFonts w:cs="Times New Roman"/>
                <w:b/>
                <w:bCs/>
                <w:szCs w:val="24"/>
                <w:lang w:eastAsia="sk-SK"/>
              </w:rPr>
            </w:pPr>
            <w:r w:rsidRPr="00D5254E">
              <w:rPr>
                <w:rFonts w:cs="Times New Roman"/>
                <w:b/>
                <w:bCs/>
                <w:szCs w:val="24"/>
                <w:lang w:eastAsia="sk-SK"/>
              </w:rPr>
              <w:t>2018</w:t>
            </w:r>
          </w:p>
        </w:tc>
        <w:tc>
          <w:tcPr>
            <w:tcW w:w="1134" w:type="dxa"/>
            <w:shd w:val="clear" w:color="auto" w:fill="BFBFBF"/>
            <w:vAlign w:val="center"/>
          </w:tcPr>
          <w:p w:rsidR="00B16734" w:rsidRPr="00D5254E" w:rsidRDefault="00B16734" w:rsidP="00E12BFF">
            <w:pPr>
              <w:widowControl/>
              <w:autoSpaceDE w:val="0"/>
              <w:autoSpaceDN w:val="0"/>
              <w:spacing w:after="0" w:line="240" w:lineRule="auto"/>
              <w:jc w:val="center"/>
              <w:rPr>
                <w:rFonts w:cs="Times New Roman"/>
                <w:b/>
                <w:bCs/>
                <w:szCs w:val="24"/>
                <w:lang w:eastAsia="sk-SK"/>
              </w:rPr>
            </w:pPr>
          </w:p>
          <w:p w:rsidR="00B16734" w:rsidRPr="00D5254E" w:rsidRDefault="00B16734" w:rsidP="00E12BFF">
            <w:pPr>
              <w:widowControl/>
              <w:autoSpaceDE w:val="0"/>
              <w:autoSpaceDN w:val="0"/>
              <w:spacing w:after="0" w:line="240" w:lineRule="auto"/>
              <w:jc w:val="center"/>
              <w:rPr>
                <w:rFonts w:cs="Times New Roman"/>
                <w:b/>
                <w:bCs/>
                <w:szCs w:val="24"/>
                <w:lang w:eastAsia="sk-SK"/>
              </w:rPr>
            </w:pPr>
            <w:r w:rsidRPr="00D5254E">
              <w:rPr>
                <w:rFonts w:cs="Times New Roman"/>
                <w:b/>
                <w:bCs/>
                <w:szCs w:val="24"/>
                <w:lang w:eastAsia="sk-SK"/>
              </w:rPr>
              <w:t>2019</w:t>
            </w:r>
          </w:p>
        </w:tc>
        <w:tc>
          <w:tcPr>
            <w:tcW w:w="1134" w:type="dxa"/>
            <w:shd w:val="clear" w:color="auto" w:fill="BFBFBF"/>
            <w:vAlign w:val="center"/>
          </w:tcPr>
          <w:p w:rsidR="00B16734" w:rsidRPr="00D5254E" w:rsidRDefault="00B16734" w:rsidP="00E12BFF">
            <w:pPr>
              <w:widowControl/>
              <w:autoSpaceDE w:val="0"/>
              <w:autoSpaceDN w:val="0"/>
              <w:spacing w:after="0" w:line="240" w:lineRule="auto"/>
              <w:jc w:val="center"/>
              <w:rPr>
                <w:rFonts w:cs="Times New Roman"/>
                <w:b/>
                <w:bCs/>
                <w:szCs w:val="24"/>
                <w:lang w:eastAsia="sk-SK"/>
              </w:rPr>
            </w:pPr>
          </w:p>
          <w:p w:rsidR="00B16734" w:rsidRPr="00D5254E" w:rsidRDefault="00B16734" w:rsidP="00E12BFF">
            <w:pPr>
              <w:widowControl/>
              <w:autoSpaceDE w:val="0"/>
              <w:autoSpaceDN w:val="0"/>
              <w:spacing w:after="0" w:line="240" w:lineRule="auto"/>
              <w:jc w:val="center"/>
              <w:rPr>
                <w:rFonts w:cs="Times New Roman"/>
                <w:b/>
                <w:bCs/>
                <w:szCs w:val="24"/>
                <w:lang w:eastAsia="sk-SK"/>
              </w:rPr>
            </w:pPr>
            <w:r w:rsidRPr="00D5254E">
              <w:rPr>
                <w:rFonts w:cs="Times New Roman"/>
                <w:b/>
                <w:bCs/>
                <w:szCs w:val="24"/>
                <w:lang w:eastAsia="sk-SK"/>
              </w:rPr>
              <w:t>2020</w:t>
            </w:r>
          </w:p>
        </w:tc>
      </w:tr>
      <w:tr w:rsidR="00B16734" w:rsidRPr="00D5254E" w:rsidTr="00E12BFF">
        <w:trPr>
          <w:trHeight w:val="70"/>
        </w:trPr>
        <w:tc>
          <w:tcPr>
            <w:tcW w:w="4530" w:type="dxa"/>
          </w:tcPr>
          <w:p w:rsidR="00B16734" w:rsidRPr="00D5254E" w:rsidRDefault="00B16734" w:rsidP="00E12BFF">
            <w:pPr>
              <w:widowControl/>
              <w:autoSpaceDE w:val="0"/>
              <w:autoSpaceDN w:val="0"/>
              <w:spacing w:after="0" w:line="240" w:lineRule="auto"/>
              <w:rPr>
                <w:rFonts w:cs="Times New Roman"/>
                <w:color w:val="000000"/>
                <w:szCs w:val="24"/>
                <w:lang w:eastAsia="sk-SK"/>
              </w:rPr>
            </w:pPr>
            <w:r w:rsidRPr="00D5254E">
              <w:rPr>
                <w:rFonts w:cs="Times New Roman"/>
                <w:color w:val="000000"/>
                <w:szCs w:val="24"/>
                <w:lang w:eastAsia="sk-SK"/>
              </w:rPr>
              <w:t>Indikátor ABC</w:t>
            </w: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r>
      <w:tr w:rsidR="00B16734" w:rsidRPr="00D5254E" w:rsidTr="00E12BFF">
        <w:trPr>
          <w:trHeight w:val="70"/>
        </w:trPr>
        <w:tc>
          <w:tcPr>
            <w:tcW w:w="4530" w:type="dxa"/>
          </w:tcPr>
          <w:p w:rsidR="00B16734" w:rsidRPr="00D5254E" w:rsidRDefault="00B16734" w:rsidP="00E12BFF">
            <w:pPr>
              <w:widowControl/>
              <w:autoSpaceDE w:val="0"/>
              <w:autoSpaceDN w:val="0"/>
              <w:spacing w:after="0" w:line="240" w:lineRule="auto"/>
              <w:rPr>
                <w:rFonts w:cs="Times New Roman"/>
                <w:color w:val="000000"/>
                <w:szCs w:val="24"/>
                <w:lang w:eastAsia="sk-SK"/>
              </w:rPr>
            </w:pPr>
            <w:r w:rsidRPr="00D5254E">
              <w:rPr>
                <w:rFonts w:cs="Times New Roman"/>
                <w:color w:val="000000"/>
                <w:szCs w:val="24"/>
                <w:lang w:eastAsia="sk-SK"/>
              </w:rPr>
              <w:t>Indikátor KLM</w:t>
            </w: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r>
      <w:tr w:rsidR="00B16734" w:rsidRPr="00D5254E" w:rsidTr="00E12BFF">
        <w:trPr>
          <w:trHeight w:val="70"/>
        </w:trPr>
        <w:tc>
          <w:tcPr>
            <w:tcW w:w="4530" w:type="dxa"/>
          </w:tcPr>
          <w:p w:rsidR="00B16734" w:rsidRPr="00D5254E" w:rsidRDefault="00B16734" w:rsidP="00E12BFF">
            <w:pPr>
              <w:widowControl/>
              <w:autoSpaceDE w:val="0"/>
              <w:autoSpaceDN w:val="0"/>
              <w:spacing w:after="0" w:line="240" w:lineRule="auto"/>
              <w:rPr>
                <w:rFonts w:cs="Times New Roman"/>
                <w:color w:val="000000"/>
                <w:szCs w:val="24"/>
                <w:lang w:eastAsia="sk-SK"/>
              </w:rPr>
            </w:pPr>
            <w:r w:rsidRPr="00D5254E">
              <w:rPr>
                <w:rFonts w:cs="Times New Roman"/>
                <w:color w:val="000000"/>
                <w:szCs w:val="24"/>
                <w:lang w:eastAsia="sk-SK"/>
              </w:rPr>
              <w:t>Indikátor XYZ</w:t>
            </w: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c>
          <w:tcPr>
            <w:tcW w:w="1134" w:type="dxa"/>
          </w:tcPr>
          <w:p w:rsidR="00B16734" w:rsidRPr="00D5254E" w:rsidRDefault="00B16734" w:rsidP="00E12BFF">
            <w:pPr>
              <w:widowControl/>
              <w:autoSpaceDE w:val="0"/>
              <w:autoSpaceDN w:val="0"/>
              <w:spacing w:after="0" w:line="240" w:lineRule="auto"/>
              <w:jc w:val="right"/>
              <w:rPr>
                <w:rFonts w:cs="Times New Roman"/>
                <w:color w:val="000000"/>
                <w:szCs w:val="24"/>
                <w:lang w:eastAsia="sk-SK"/>
              </w:rPr>
            </w:pPr>
          </w:p>
        </w:tc>
      </w:tr>
    </w:tbl>
    <w:p w:rsidR="00B16734" w:rsidRPr="00D5254E" w:rsidRDefault="00B16734" w:rsidP="00B16734">
      <w:pPr>
        <w:widowControl/>
        <w:adjustRightInd/>
        <w:spacing w:after="0" w:line="240" w:lineRule="auto"/>
        <w:rPr>
          <w:rFonts w:cs="Times New Roman"/>
          <w:b/>
          <w:bCs/>
          <w:szCs w:val="24"/>
          <w:lang w:eastAsia="sk-SK"/>
        </w:rPr>
      </w:pPr>
    </w:p>
    <w:p w:rsidR="00B16734" w:rsidRPr="00D5254E" w:rsidRDefault="00B16734" w:rsidP="00B16734">
      <w:pPr>
        <w:widowControl/>
        <w:adjustRightInd/>
        <w:spacing w:after="0" w:line="240" w:lineRule="auto"/>
        <w:rPr>
          <w:rFonts w:cs="Times New Roman"/>
          <w:b/>
          <w:bCs/>
          <w:szCs w:val="24"/>
          <w:lang w:eastAsia="sk-SK"/>
        </w:rPr>
      </w:pPr>
    </w:p>
    <w:p w:rsidR="00B16734" w:rsidRPr="00D5254E" w:rsidRDefault="00B16734" w:rsidP="00B16734">
      <w:pPr>
        <w:widowControl/>
        <w:adjustRightInd/>
        <w:spacing w:after="0" w:line="240" w:lineRule="auto"/>
        <w:rPr>
          <w:rFonts w:cs="Times New Roman"/>
          <w:b/>
          <w:bCs/>
          <w:szCs w:val="24"/>
          <w:lang w:eastAsia="sk-SK"/>
        </w:rPr>
      </w:pPr>
      <w:r w:rsidRPr="00D5254E">
        <w:rPr>
          <w:rFonts w:cs="Times New Roman"/>
          <w:b/>
          <w:bCs/>
          <w:szCs w:val="24"/>
          <w:lang w:eastAsia="sk-SK"/>
        </w:rPr>
        <w:t>2.2.4. Výpočty vplyvov na verejné financie</w:t>
      </w: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jc w:val="both"/>
        <w:rPr>
          <w:rFonts w:cs="Times New Roman"/>
          <w:szCs w:val="24"/>
          <w:lang w:eastAsia="sk-SK"/>
        </w:rPr>
      </w:pPr>
      <w:r w:rsidRPr="00D5254E">
        <w:rPr>
          <w:rFonts w:cs="Times New Roman"/>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16734" w:rsidRPr="00D5254E" w:rsidRDefault="00B16734" w:rsidP="00B16734">
      <w:pPr>
        <w:widowControl/>
        <w:adjustRightInd/>
        <w:spacing w:after="0" w:line="240" w:lineRule="auto"/>
        <w:jc w:val="both"/>
        <w:rPr>
          <w:rFonts w:cs="Times New Roman"/>
          <w:szCs w:val="24"/>
          <w:lang w:eastAsia="sk-SK"/>
        </w:rPr>
      </w:pPr>
    </w:p>
    <w:p w:rsidR="00B16734" w:rsidRPr="00D5254E" w:rsidRDefault="00B16734" w:rsidP="00B16734">
      <w:pPr>
        <w:widowControl/>
        <w:adjustRightInd/>
        <w:spacing w:after="0" w:line="240" w:lineRule="auto"/>
        <w:jc w:val="both"/>
        <w:rPr>
          <w:rFonts w:cs="Times New Roman"/>
          <w:bCs/>
          <w:szCs w:val="24"/>
          <w:lang w:eastAsia="sk-SK"/>
        </w:rPr>
      </w:pPr>
      <w:r w:rsidRPr="00D5254E">
        <w:rPr>
          <w:rFonts w:cs="Times New Roman"/>
          <w:szCs w:val="24"/>
          <w:lang w:eastAsia="sk-SK"/>
        </w:rPr>
        <w:t>Výška tzv. historického d</w:t>
      </w:r>
      <w:r>
        <w:rPr>
          <w:rFonts w:cs="Times New Roman"/>
          <w:szCs w:val="24"/>
          <w:lang w:eastAsia="sk-SK"/>
        </w:rPr>
        <w:t>lhu</w:t>
      </w:r>
      <w:r w:rsidRPr="00D5254E">
        <w:rPr>
          <w:rFonts w:cs="Times New Roman"/>
          <w:szCs w:val="24"/>
          <w:lang w:eastAsia="sk-SK"/>
        </w:rPr>
        <w:t xml:space="preserve"> je odhadnutá dokumente „Vnútroštátna politika a Vnútroštátny program nakladania s vyhoretým jadrovým palivom a rádioaktívnymi odpadmi v SR </w:t>
      </w:r>
      <w:r w:rsidRPr="00D5254E">
        <w:rPr>
          <w:rFonts w:cs="Times New Roman"/>
          <w:bCs/>
          <w:szCs w:val="24"/>
          <w:lang w:eastAsia="sk-SK"/>
        </w:rPr>
        <w:t>ako aktualizácia strategického dokumentu Stratégia záverečnej časti mierového využívania jadrovej energie v SR“, schváleného vládou SR uznesením č. 387 z 8. júla 2015 sumou cca 2 068,537 mil. eur.  Odhad vychádza z východiskového predpokladu, že historický d</w:t>
      </w:r>
      <w:r>
        <w:rPr>
          <w:rFonts w:cs="Times New Roman"/>
          <w:bCs/>
          <w:szCs w:val="24"/>
          <w:lang w:eastAsia="sk-SK"/>
        </w:rPr>
        <w:t>lh</w:t>
      </w:r>
      <w:r w:rsidRPr="00D5254E">
        <w:rPr>
          <w:rFonts w:cs="Times New Roman"/>
          <w:bCs/>
          <w:szCs w:val="24"/>
          <w:lang w:eastAsia="sk-SK"/>
        </w:rPr>
        <w:t xml:space="preserve"> reálne znamená výpadok zdrojov, ktoré mali byť naakumulované počas životnosti a prevádzkovania jadrových elektrární k 31.12.1994. </w:t>
      </w:r>
    </w:p>
    <w:p w:rsidR="00B16734" w:rsidRDefault="00B16734" w:rsidP="00B16734">
      <w:pPr>
        <w:widowControl/>
        <w:adjustRightInd/>
        <w:spacing w:after="0" w:line="240" w:lineRule="auto"/>
        <w:jc w:val="both"/>
        <w:rPr>
          <w:rFonts w:cs="Times New Roman"/>
          <w:bCs/>
          <w:szCs w:val="24"/>
          <w:lang w:eastAsia="sk-SK"/>
        </w:rPr>
      </w:pPr>
    </w:p>
    <w:p w:rsidR="009F198B" w:rsidRDefault="00B16734" w:rsidP="00B16734">
      <w:pPr>
        <w:widowControl/>
        <w:adjustRightInd/>
        <w:spacing w:after="0" w:line="240" w:lineRule="auto"/>
        <w:jc w:val="both"/>
        <w:rPr>
          <w:rFonts w:cs="Times New Roman"/>
          <w:bCs/>
          <w:szCs w:val="24"/>
          <w:lang w:eastAsia="sk-SK"/>
        </w:rPr>
      </w:pPr>
      <w:r>
        <w:rPr>
          <w:rFonts w:cs="Times New Roman"/>
          <w:bCs/>
          <w:szCs w:val="24"/>
          <w:lang w:eastAsia="sk-SK"/>
        </w:rPr>
        <w:t xml:space="preserve">Pri stanovovaní vplyvov na príjmy rozpočtu verejnej správy na roky 2019 až 2021 sa vychádza z predpokladanej výšky odvodu na krytie historického dlhu pre jadrový fond, ktorému odvedie odvod  na krytie historického dlhu prevádzkovateľ prenosovej sústavy a prevádzkovateľ distribučnej sústavy prostredníctvom príjmového rozpočtového účtu kapitoly Ministerstva hospodárstva SR. </w:t>
      </w:r>
      <w:r w:rsidR="009F198B">
        <w:rPr>
          <w:rFonts w:cs="Times New Roman"/>
          <w:bCs/>
          <w:szCs w:val="24"/>
          <w:lang w:eastAsia="sk-SK"/>
        </w:rPr>
        <w:t xml:space="preserve">Po zavedení úľavy z odvodu s uvedenými kritériami je predpoklad výpadku </w:t>
      </w:r>
      <w:r w:rsidR="009F198B">
        <w:rPr>
          <w:rFonts w:cs="Times New Roman"/>
          <w:bCs/>
          <w:szCs w:val="24"/>
          <w:lang w:eastAsia="sk-SK"/>
        </w:rPr>
        <w:lastRenderedPageBreak/>
        <w:t xml:space="preserve">platieb z odvodu do jadrového fondu vo výške približne 1,6 mil. eur, ktorý </w:t>
      </w:r>
      <w:r w:rsidR="001F4A1B">
        <w:rPr>
          <w:rFonts w:cs="Times New Roman"/>
          <w:bCs/>
          <w:szCs w:val="24"/>
          <w:lang w:eastAsia="sk-SK"/>
        </w:rPr>
        <w:t>je vypočítaný ako</w:t>
      </w:r>
      <w:r w:rsidR="009F198B">
        <w:rPr>
          <w:rFonts w:cs="Times New Roman"/>
          <w:bCs/>
          <w:szCs w:val="24"/>
          <w:lang w:eastAsia="sk-SK"/>
        </w:rPr>
        <w:t xml:space="preserve"> rozdiel </w:t>
      </w:r>
      <w:r w:rsidR="000F31BE">
        <w:rPr>
          <w:rFonts w:cs="Times New Roman"/>
          <w:bCs/>
          <w:szCs w:val="24"/>
          <w:lang w:eastAsia="sk-SK"/>
        </w:rPr>
        <w:t xml:space="preserve">medzi </w:t>
      </w:r>
      <w:r w:rsidR="009F198B">
        <w:rPr>
          <w:rFonts w:cs="Times New Roman"/>
          <w:bCs/>
          <w:szCs w:val="24"/>
          <w:lang w:eastAsia="sk-SK"/>
        </w:rPr>
        <w:t>aktuáln</w:t>
      </w:r>
      <w:r w:rsidR="000F31BE">
        <w:rPr>
          <w:rFonts w:cs="Times New Roman"/>
          <w:bCs/>
          <w:szCs w:val="24"/>
          <w:lang w:eastAsia="sk-SK"/>
        </w:rPr>
        <w:t>ou</w:t>
      </w:r>
      <w:r w:rsidR="009F198B">
        <w:rPr>
          <w:rFonts w:cs="Times New Roman"/>
          <w:bCs/>
          <w:szCs w:val="24"/>
          <w:lang w:eastAsia="sk-SK"/>
        </w:rPr>
        <w:t xml:space="preserve"> výšk</w:t>
      </w:r>
      <w:r w:rsidR="000F31BE">
        <w:rPr>
          <w:rFonts w:cs="Times New Roman"/>
          <w:bCs/>
          <w:szCs w:val="24"/>
          <w:lang w:eastAsia="sk-SK"/>
        </w:rPr>
        <w:t>ou</w:t>
      </w:r>
      <w:r w:rsidR="009F198B">
        <w:rPr>
          <w:rFonts w:cs="Times New Roman"/>
          <w:bCs/>
          <w:szCs w:val="24"/>
          <w:lang w:eastAsia="sk-SK"/>
        </w:rPr>
        <w:t xml:space="preserve"> odvodu a</w:t>
      </w:r>
      <w:r w:rsidR="001F4A1B">
        <w:rPr>
          <w:rFonts w:cs="Times New Roman"/>
          <w:bCs/>
          <w:szCs w:val="24"/>
          <w:lang w:eastAsia="sk-SK"/>
        </w:rPr>
        <w:t> odhadnut</w:t>
      </w:r>
      <w:r w:rsidR="000F31BE">
        <w:rPr>
          <w:rFonts w:cs="Times New Roman"/>
          <w:bCs/>
          <w:szCs w:val="24"/>
          <w:lang w:eastAsia="sk-SK"/>
        </w:rPr>
        <w:t>ou</w:t>
      </w:r>
      <w:r w:rsidR="001F4A1B">
        <w:rPr>
          <w:rFonts w:cs="Times New Roman"/>
          <w:bCs/>
          <w:szCs w:val="24"/>
          <w:lang w:eastAsia="sk-SK"/>
        </w:rPr>
        <w:t xml:space="preserve"> výšk</w:t>
      </w:r>
      <w:r w:rsidR="000F31BE">
        <w:rPr>
          <w:rFonts w:cs="Times New Roman"/>
          <w:bCs/>
          <w:szCs w:val="24"/>
          <w:lang w:eastAsia="sk-SK"/>
        </w:rPr>
        <w:t>ou</w:t>
      </w:r>
      <w:r w:rsidR="001F4A1B">
        <w:rPr>
          <w:rFonts w:cs="Times New Roman"/>
          <w:bCs/>
          <w:szCs w:val="24"/>
          <w:lang w:eastAsia="sk-SK"/>
        </w:rPr>
        <w:t xml:space="preserve"> odvodu v navrhnutom model</w:t>
      </w:r>
      <w:r w:rsidR="000F31BE">
        <w:rPr>
          <w:rFonts w:cs="Times New Roman"/>
          <w:bCs/>
          <w:szCs w:val="24"/>
          <w:lang w:eastAsia="sk-SK"/>
        </w:rPr>
        <w:t>i</w:t>
      </w:r>
      <w:r w:rsidR="001F4A1B">
        <w:rPr>
          <w:rFonts w:cs="Times New Roman"/>
          <w:bCs/>
          <w:szCs w:val="24"/>
          <w:lang w:eastAsia="sk-SK"/>
        </w:rPr>
        <w:t xml:space="preserve">. </w:t>
      </w:r>
      <w:r w:rsidR="00637673" w:rsidRPr="00637673">
        <w:rPr>
          <w:rFonts w:cs="Times New Roman"/>
          <w:bCs/>
          <w:szCs w:val="24"/>
          <w:lang w:eastAsia="sk-SK"/>
        </w:rPr>
        <w:t>Pri týchto výpadku platieb ide o ten istý tok finančných prostriedkov, t.j. jeden zo zdrojov Národného jadrového fondu predstavuje transfer z výdavkového rozpočtového účtu MH SR, uhrádzaný ako odvod na krytie historického dlhu.</w:t>
      </w:r>
    </w:p>
    <w:p w:rsidR="009F198B" w:rsidRDefault="009F198B" w:rsidP="00B16734">
      <w:pPr>
        <w:widowControl/>
        <w:adjustRightInd/>
        <w:spacing w:after="0" w:line="240" w:lineRule="auto"/>
        <w:jc w:val="both"/>
        <w:rPr>
          <w:rFonts w:cs="Times New Roman"/>
          <w:bCs/>
          <w:szCs w:val="24"/>
          <w:lang w:eastAsia="sk-SK"/>
        </w:rPr>
      </w:pPr>
    </w:p>
    <w:p w:rsidR="00B16734" w:rsidRDefault="00B16734" w:rsidP="00B16734">
      <w:pPr>
        <w:widowControl/>
        <w:adjustRightInd/>
        <w:spacing w:after="0" w:line="240" w:lineRule="auto"/>
        <w:jc w:val="both"/>
        <w:rPr>
          <w:rFonts w:cs="Times New Roman"/>
          <w:bCs/>
          <w:szCs w:val="24"/>
          <w:lang w:eastAsia="sk-SK"/>
        </w:rPr>
      </w:pPr>
      <w:r w:rsidRPr="00D7389A">
        <w:rPr>
          <w:rFonts w:cs="Times New Roman"/>
          <w:bCs/>
          <w:szCs w:val="24"/>
          <w:lang w:eastAsia="sk-SK"/>
        </w:rPr>
        <w:t>Historický dlh sa bude vyrovnávať priebežne podľa aktuálnej potreby zohľadňujúc budúce náklady na záverečnú časť jadrovej energetiky. Vo väzbe na tento predpoklad sa uvažuje, že výška odvodov</w:t>
      </w:r>
      <w:r>
        <w:rPr>
          <w:rFonts w:cs="Times New Roman"/>
          <w:bCs/>
          <w:szCs w:val="24"/>
          <w:lang w:eastAsia="sk-SK"/>
        </w:rPr>
        <w:t xml:space="preserve"> na krytie historického dlhu</w:t>
      </w:r>
      <w:r w:rsidRPr="00D7389A">
        <w:rPr>
          <w:rFonts w:cs="Times New Roman"/>
          <w:bCs/>
          <w:szCs w:val="24"/>
          <w:lang w:eastAsia="sk-SK"/>
        </w:rPr>
        <w:t>, ktoré budú vyberané prevádzkovateľom sústavy</w:t>
      </w:r>
      <w:r>
        <w:rPr>
          <w:rFonts w:cs="Times New Roman"/>
          <w:bCs/>
          <w:szCs w:val="24"/>
          <w:lang w:eastAsia="sk-SK"/>
        </w:rPr>
        <w:t xml:space="preserve">, </w:t>
      </w:r>
      <w:r w:rsidRPr="00D7389A">
        <w:rPr>
          <w:rFonts w:cs="Times New Roman"/>
          <w:bCs/>
          <w:szCs w:val="24"/>
          <w:lang w:eastAsia="sk-SK"/>
        </w:rPr>
        <w:t>bude priebežne rozložená v dlhšom časovom horizonte a bude pokrývať aktuálne potreby.</w:t>
      </w:r>
    </w:p>
    <w:p w:rsidR="00B16734" w:rsidRDefault="00B16734" w:rsidP="00B16734">
      <w:pPr>
        <w:widowControl/>
        <w:adjustRightInd/>
        <w:spacing w:after="0" w:line="240" w:lineRule="auto"/>
        <w:jc w:val="both"/>
        <w:rPr>
          <w:rFonts w:cs="Times New Roman"/>
          <w:bCs/>
          <w:szCs w:val="24"/>
          <w:lang w:eastAsia="sk-SK"/>
        </w:rPr>
      </w:pPr>
    </w:p>
    <w:p w:rsidR="00B16734" w:rsidRPr="00D5254E" w:rsidRDefault="00B16734" w:rsidP="00B16734">
      <w:pPr>
        <w:widowControl/>
        <w:adjustRightInd/>
        <w:spacing w:after="0" w:line="240" w:lineRule="auto"/>
        <w:jc w:val="both"/>
        <w:rPr>
          <w:rFonts w:cs="Times New Roman"/>
          <w:bCs/>
          <w:szCs w:val="24"/>
          <w:lang w:eastAsia="sk-SK"/>
        </w:rPr>
      </w:pPr>
      <w:r>
        <w:rPr>
          <w:rFonts w:cs="Times New Roman"/>
          <w:bCs/>
          <w:szCs w:val="24"/>
          <w:lang w:eastAsia="sk-SK"/>
        </w:rPr>
        <w:t>V predkladanom návrhu nariadenia vlády SR</w:t>
      </w:r>
      <w:r w:rsidRPr="00954873">
        <w:rPr>
          <w:rFonts w:cs="Times New Roman"/>
          <w:bCs/>
          <w:szCs w:val="24"/>
          <w:lang w:eastAsia="sk-SK"/>
        </w:rPr>
        <w:t>, ktorým sa ustanovuje výška odvodu z dodanej elektriny koncovým odberateľom elektriny a podrobnosti o spôsobe jeho výberu pre Národný jadrový fond, použití, vedení jeho evidencie a o spôsobe a lehotách jeho úhrady</w:t>
      </w:r>
      <w:r>
        <w:rPr>
          <w:rFonts w:cs="Times New Roman"/>
          <w:bCs/>
          <w:szCs w:val="24"/>
          <w:lang w:eastAsia="sk-SK"/>
        </w:rPr>
        <w:t xml:space="preserve"> je vytvorený nový, efektívny, transparentný a spravodlivý spôsob stanovenia úľavy z odvodu do jadrového fondu. </w:t>
      </w:r>
    </w:p>
    <w:p w:rsidR="00B16734" w:rsidRDefault="00B16734" w:rsidP="00B16734">
      <w:pPr>
        <w:widowControl/>
        <w:adjustRightInd/>
        <w:spacing w:after="0" w:line="240" w:lineRule="auto"/>
        <w:jc w:val="both"/>
        <w:rPr>
          <w:rFonts w:cs="Times New Roman"/>
          <w:bCs/>
          <w:szCs w:val="24"/>
          <w:lang w:eastAsia="sk-SK"/>
        </w:rPr>
        <w:sectPr w:rsidR="00B16734" w:rsidSect="00E12BFF">
          <w:footerReference w:type="default" r:id="rId8"/>
          <w:pgSz w:w="12240" w:h="15840"/>
          <w:pgMar w:top="1135" w:right="1417" w:bottom="851" w:left="1417" w:header="708" w:footer="708" w:gutter="0"/>
          <w:pgNumType w:start="1"/>
          <w:cols w:space="708"/>
          <w:docGrid w:linePitch="360"/>
        </w:sectPr>
      </w:pPr>
    </w:p>
    <w:p w:rsidR="00B16734" w:rsidRPr="005A5771" w:rsidRDefault="00B16734" w:rsidP="00B16734">
      <w:pPr>
        <w:widowControl/>
        <w:tabs>
          <w:tab w:val="num" w:pos="1080"/>
        </w:tabs>
        <w:adjustRightInd/>
        <w:spacing w:after="0" w:line="240" w:lineRule="auto"/>
        <w:jc w:val="right"/>
        <w:rPr>
          <w:rFonts w:cs="Times New Roman"/>
          <w:bCs/>
          <w:szCs w:val="24"/>
          <w:lang w:eastAsia="sk-SK"/>
        </w:rPr>
      </w:pPr>
      <w:r w:rsidRPr="005A5771">
        <w:rPr>
          <w:rFonts w:cs="Times New Roman"/>
          <w:bCs/>
          <w:szCs w:val="24"/>
          <w:lang w:eastAsia="sk-SK"/>
        </w:rPr>
        <w:lastRenderedPageBreak/>
        <w:t xml:space="preserve">Tabuľka č. 3/A </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tbl>
      <w:tblPr>
        <w:tblpPr w:leftFromText="141" w:rightFromText="141" w:horzAnchor="margin" w:tblpXSpec="center" w:tblpY="533"/>
        <w:tblW w:w="13950" w:type="dxa"/>
        <w:tblCellMar>
          <w:left w:w="70" w:type="dxa"/>
          <w:right w:w="70" w:type="dxa"/>
        </w:tblCellMar>
        <w:tblLook w:val="0000"/>
      </w:tblPr>
      <w:tblGrid>
        <w:gridCol w:w="4950"/>
        <w:gridCol w:w="1500"/>
        <w:gridCol w:w="1500"/>
        <w:gridCol w:w="1500"/>
        <w:gridCol w:w="1500"/>
        <w:gridCol w:w="3000"/>
      </w:tblGrid>
      <w:tr w:rsidR="00B16734" w:rsidRPr="005A5771" w:rsidTr="00E12BF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poznámka</w:t>
            </w:r>
          </w:p>
        </w:tc>
      </w:tr>
      <w:tr w:rsidR="00B16734" w:rsidRPr="005A5771" w:rsidTr="00E12BF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b/>
                <w:bCs/>
                <w:color w:val="FFFFFF"/>
                <w:szCs w:val="24"/>
                <w:lang w:eastAsia="sk-SK"/>
              </w:rPr>
            </w:pP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2018</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2019</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2020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b/>
                <w:bCs/>
                <w:color w:val="FFFFFF"/>
                <w:szCs w:val="24"/>
                <w:lang w:eastAsia="sk-SK"/>
              </w:rPr>
            </w:pP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vertAlign w:val="superscript"/>
                <w:lang w:eastAsia="sk-SK"/>
              </w:rPr>
            </w:pPr>
            <w:r w:rsidRPr="005A5771">
              <w:rPr>
                <w:rFonts w:cs="Times New Roman"/>
                <w:b/>
                <w:bCs/>
                <w:szCs w:val="24"/>
                <w:lang w:eastAsia="sk-SK"/>
              </w:rPr>
              <w:t>Daňové príjmy (100)</w:t>
            </w:r>
            <w:r w:rsidRPr="005A5771">
              <w:rPr>
                <w:rFonts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Nedaňové príjmy (292)</w:t>
            </w:r>
            <w:r w:rsidRPr="005A5771">
              <w:rPr>
                <w:rFonts w:cs="Times New Roman"/>
                <w:b/>
                <w:bCs/>
                <w:szCs w:val="24"/>
                <w:vertAlign w:val="superscript"/>
                <w:lang w:eastAsia="sk-SK"/>
              </w:rPr>
              <w:t xml:space="preserve">1   </w:t>
            </w:r>
            <w:r w:rsidRPr="005A5771">
              <w:t xml:space="preserve"> </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Granty a transfery (312)</w:t>
            </w:r>
            <w:r w:rsidRPr="005A5771">
              <w:rPr>
                <w:rFonts w:cs="Times New Roman"/>
                <w:b/>
                <w:bCs/>
                <w:szCs w:val="24"/>
                <w:vertAlign w:val="superscript"/>
                <w:lang w:eastAsia="sk-SK"/>
              </w:rPr>
              <w:t>1</w:t>
            </w:r>
            <w:r>
              <w:t xml:space="preserve"> </w:t>
            </w:r>
            <w:r w:rsidRPr="00993DE5">
              <w:rPr>
                <w:rFonts w:cs="Times New Roman"/>
                <w:b/>
                <w:bCs/>
                <w:szCs w:val="24"/>
                <w:lang w:eastAsia="sk-SK"/>
              </w:rPr>
              <w:t>MH SR (292027)</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-1 760 000</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-1 600 000</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-1 500 000</w:t>
            </w: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-1 760 000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-1 600 000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-1 500 000</w:t>
            </w:r>
          </w:p>
        </w:tc>
        <w:tc>
          <w:tcPr>
            <w:tcW w:w="3000" w:type="dxa"/>
            <w:tcBorders>
              <w:top w:val="nil"/>
              <w:left w:val="nil"/>
              <w:bottom w:val="single" w:sz="4" w:space="0" w:color="auto"/>
              <w:right w:val="single" w:sz="4" w:space="0" w:color="auto"/>
            </w:tcBorders>
            <w:shd w:val="clear" w:color="auto" w:fill="BFBFBF"/>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bl>
    <w:p w:rsidR="00B16734" w:rsidRPr="005A5771" w:rsidRDefault="00B16734" w:rsidP="00B16734">
      <w:pPr>
        <w:widowControl/>
        <w:tabs>
          <w:tab w:val="num" w:pos="1080"/>
        </w:tabs>
        <w:adjustRightInd/>
        <w:spacing w:after="0" w:line="240" w:lineRule="auto"/>
        <w:jc w:val="both"/>
        <w:rPr>
          <w:rFonts w:cs="Times New Roman"/>
          <w:bCs/>
          <w:sz w:val="20"/>
          <w:szCs w:val="20"/>
          <w:lang w:eastAsia="sk-SK"/>
        </w:rPr>
      </w:pPr>
      <w:r w:rsidRPr="005A5771">
        <w:rPr>
          <w:rFonts w:cs="Times New Roman"/>
          <w:bCs/>
          <w:sz w:val="20"/>
          <w:szCs w:val="20"/>
          <w:lang w:eastAsia="sk-SK"/>
        </w:rPr>
        <w:t>1 –  príjmy rozpísať až do položiek platnej ekonomickej klasifikácie</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
          <w:bCs/>
          <w:szCs w:val="20"/>
          <w:lang w:eastAsia="sk-SK"/>
        </w:rPr>
      </w:pPr>
      <w:r w:rsidRPr="005A5771">
        <w:rPr>
          <w:rFonts w:cs="Times New Roman"/>
          <w:b/>
          <w:bCs/>
          <w:szCs w:val="20"/>
          <w:lang w:eastAsia="sk-SK"/>
        </w:rPr>
        <w:t>Poznámka:</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r w:rsidRPr="005A5771">
        <w:rPr>
          <w:rFonts w:cs="Times New Roman"/>
          <w:bCs/>
          <w:szCs w:val="20"/>
          <w:lang w:eastAsia="sk-SK"/>
        </w:rPr>
        <w:t>Ak sa vplyv týka viacerých subjektov verejnej správy, vypĺňa sa samostatná tabuľka za každý subjekt.</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Default="00B16734" w:rsidP="00B16734">
      <w:pPr>
        <w:widowControl/>
        <w:tabs>
          <w:tab w:val="num" w:pos="1080"/>
        </w:tabs>
        <w:adjustRightInd/>
        <w:spacing w:after="0" w:line="240" w:lineRule="auto"/>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jc w:val="right"/>
        <w:rPr>
          <w:rFonts w:cs="Times New Roman"/>
          <w:bCs/>
          <w:szCs w:val="24"/>
          <w:lang w:eastAsia="sk-SK"/>
        </w:rPr>
      </w:pPr>
      <w:r w:rsidRPr="005A5771">
        <w:rPr>
          <w:rFonts w:cs="Times New Roman"/>
          <w:bCs/>
          <w:szCs w:val="24"/>
          <w:lang w:eastAsia="sk-SK"/>
        </w:rPr>
        <w:lastRenderedPageBreak/>
        <w:t xml:space="preserve">Tabuľka č. 3/B </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tbl>
      <w:tblPr>
        <w:tblpPr w:leftFromText="141" w:rightFromText="141" w:horzAnchor="margin" w:tblpXSpec="center" w:tblpY="533"/>
        <w:tblW w:w="13950" w:type="dxa"/>
        <w:tblCellMar>
          <w:left w:w="70" w:type="dxa"/>
          <w:right w:w="70" w:type="dxa"/>
        </w:tblCellMar>
        <w:tblLook w:val="0000"/>
      </w:tblPr>
      <w:tblGrid>
        <w:gridCol w:w="4950"/>
        <w:gridCol w:w="1500"/>
        <w:gridCol w:w="1500"/>
        <w:gridCol w:w="1500"/>
        <w:gridCol w:w="1500"/>
        <w:gridCol w:w="3000"/>
      </w:tblGrid>
      <w:tr w:rsidR="00B16734" w:rsidRPr="005A5771" w:rsidTr="00E12BF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poznámka</w:t>
            </w:r>
          </w:p>
        </w:tc>
      </w:tr>
      <w:tr w:rsidR="00B16734" w:rsidRPr="005A5771" w:rsidTr="00E12BF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b/>
                <w:bCs/>
                <w:szCs w:val="24"/>
                <w:lang w:eastAsia="sk-SK"/>
              </w:rPr>
            </w:pP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2018</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2019</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2020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p>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b/>
                <w:bCs/>
                <w:szCs w:val="24"/>
                <w:lang w:eastAsia="sk-SK"/>
              </w:rPr>
            </w:pP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vertAlign w:val="superscript"/>
                <w:lang w:eastAsia="sk-SK"/>
              </w:rPr>
            </w:pPr>
            <w:r w:rsidRPr="005A5771">
              <w:rPr>
                <w:rFonts w:cs="Times New Roman"/>
                <w:b/>
                <w:bCs/>
                <w:szCs w:val="24"/>
                <w:lang w:eastAsia="sk-SK"/>
              </w:rPr>
              <w:t>Daňové príjmy (100)</w:t>
            </w:r>
            <w:r w:rsidRPr="005A5771">
              <w:rPr>
                <w:rFonts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Nedaňové príjmy (292)</w:t>
            </w:r>
            <w:r w:rsidRPr="005A5771">
              <w:rPr>
                <w:rFonts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Granty a transfery (312) 312001,322001 (NJF)</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-1 760 000</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-1 600 000</w:t>
            </w:r>
          </w:p>
        </w:tc>
        <w:tc>
          <w:tcPr>
            <w:tcW w:w="1500" w:type="dxa"/>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-1 500 000</w:t>
            </w: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4950" w:type="dxa"/>
            <w:tcBorders>
              <w:top w:val="nil"/>
              <w:left w:val="single" w:sz="4" w:space="0" w:color="auto"/>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-1 760 000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-1 600 000</w:t>
            </w:r>
          </w:p>
        </w:tc>
        <w:tc>
          <w:tcPr>
            <w:tcW w:w="1500" w:type="dxa"/>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-1 500 000</w:t>
            </w:r>
          </w:p>
        </w:tc>
        <w:tc>
          <w:tcPr>
            <w:tcW w:w="3000" w:type="dxa"/>
            <w:tcBorders>
              <w:top w:val="nil"/>
              <w:left w:val="nil"/>
              <w:bottom w:val="single" w:sz="4" w:space="0" w:color="auto"/>
              <w:right w:val="single" w:sz="4" w:space="0" w:color="auto"/>
            </w:tcBorders>
            <w:shd w:val="clear" w:color="auto" w:fill="BFBFBF"/>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bl>
    <w:p w:rsidR="00B16734" w:rsidRPr="005A5771" w:rsidRDefault="00B16734" w:rsidP="00B16734">
      <w:pPr>
        <w:widowControl/>
        <w:tabs>
          <w:tab w:val="num" w:pos="1080"/>
        </w:tabs>
        <w:adjustRightInd/>
        <w:spacing w:after="0" w:line="240" w:lineRule="auto"/>
        <w:jc w:val="both"/>
        <w:rPr>
          <w:rFonts w:cs="Times New Roman"/>
          <w:bCs/>
          <w:sz w:val="20"/>
          <w:szCs w:val="20"/>
          <w:lang w:eastAsia="sk-SK"/>
        </w:rPr>
      </w:pPr>
      <w:r w:rsidRPr="005A5771">
        <w:rPr>
          <w:rFonts w:cs="Times New Roman"/>
          <w:bCs/>
          <w:sz w:val="20"/>
          <w:szCs w:val="20"/>
          <w:lang w:eastAsia="sk-SK"/>
        </w:rPr>
        <w:t>1 –  príjmy rozpísať až do položiek platnej ekonomickej klasifikácie</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
          <w:bCs/>
          <w:szCs w:val="20"/>
          <w:lang w:eastAsia="sk-SK"/>
        </w:rPr>
      </w:pPr>
      <w:r w:rsidRPr="005A5771">
        <w:rPr>
          <w:rFonts w:cs="Times New Roman"/>
          <w:b/>
          <w:bCs/>
          <w:szCs w:val="20"/>
          <w:lang w:eastAsia="sk-SK"/>
        </w:rPr>
        <w:t>Poznámka:</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r w:rsidRPr="005A5771">
        <w:rPr>
          <w:rFonts w:cs="Times New Roman"/>
          <w:bCs/>
          <w:szCs w:val="20"/>
          <w:lang w:eastAsia="sk-SK"/>
        </w:rPr>
        <w:t>Ak sa vplyv týka viacerých subjektov verejnej správy, vypĺňa sa samostatná tabuľka za každý subjekt.</w:t>
      </w:r>
    </w:p>
    <w:p w:rsidR="00B16734" w:rsidRPr="005A5771" w:rsidRDefault="00B16734" w:rsidP="00B16734">
      <w:pPr>
        <w:widowControl/>
        <w:tabs>
          <w:tab w:val="num" w:pos="1080"/>
        </w:tabs>
        <w:adjustRightInd/>
        <w:spacing w:after="0" w:line="240" w:lineRule="auto"/>
        <w:ind w:right="-32"/>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32"/>
        <w:jc w:val="right"/>
        <w:rPr>
          <w:rFonts w:cs="Times New Roman"/>
          <w:bCs/>
          <w:szCs w:val="24"/>
          <w:lang w:eastAsia="sk-SK"/>
        </w:rPr>
      </w:pPr>
      <w:r w:rsidRPr="005A5771">
        <w:rPr>
          <w:rFonts w:cs="Times New Roman"/>
          <w:bCs/>
          <w:szCs w:val="24"/>
          <w:lang w:eastAsia="sk-SK"/>
        </w:rPr>
        <w:lastRenderedPageBreak/>
        <w:t xml:space="preserve">Tabuľka č. 4/A </w:t>
      </w:r>
    </w:p>
    <w:p w:rsidR="00B16734" w:rsidRDefault="00B16734" w:rsidP="00B16734">
      <w:pPr>
        <w:widowControl/>
        <w:tabs>
          <w:tab w:val="num" w:pos="1080"/>
        </w:tabs>
        <w:adjustRightInd/>
        <w:spacing w:after="0" w:line="240" w:lineRule="auto"/>
        <w:ind w:right="-578"/>
        <w:jc w:val="right"/>
        <w:rPr>
          <w:rFonts w:cs="Times New Roman"/>
          <w:bCs/>
          <w:szCs w:val="24"/>
          <w:lang w:eastAsia="sk-SK"/>
        </w:rPr>
      </w:pPr>
    </w:p>
    <w:p w:rsidR="00B16734" w:rsidRPr="005A5771" w:rsidRDefault="00B16734" w:rsidP="00B16734">
      <w:pPr>
        <w:widowControl/>
        <w:tabs>
          <w:tab w:val="num" w:pos="1080"/>
        </w:tabs>
        <w:adjustRightInd/>
        <w:spacing w:after="0" w:line="240" w:lineRule="auto"/>
        <w:ind w:right="-578"/>
        <w:jc w:val="right"/>
        <w:rPr>
          <w:rFonts w:cs="Times New Roman"/>
          <w:bCs/>
          <w:szCs w:val="24"/>
          <w:lang w:eastAsia="sk-SK"/>
        </w:rPr>
      </w:pPr>
    </w:p>
    <w:tbl>
      <w:tblPr>
        <w:tblpPr w:leftFromText="141" w:rightFromText="141" w:vertAnchor="text" w:horzAnchor="margin" w:tblpXSpec="center" w:tblpY="85"/>
        <w:tblW w:w="5000" w:type="pct"/>
        <w:tblCellMar>
          <w:left w:w="70" w:type="dxa"/>
          <w:right w:w="70" w:type="dxa"/>
        </w:tblCellMar>
        <w:tblLook w:val="0000"/>
      </w:tblPr>
      <w:tblGrid>
        <w:gridCol w:w="6298"/>
        <w:gridCol w:w="1414"/>
        <w:gridCol w:w="1414"/>
        <w:gridCol w:w="1414"/>
        <w:gridCol w:w="1416"/>
        <w:gridCol w:w="2038"/>
      </w:tblGrid>
      <w:tr w:rsidR="00B16734" w:rsidRPr="005A5771" w:rsidTr="00E12BFF">
        <w:trPr>
          <w:cantSplit/>
          <w:trHeight w:val="255"/>
        </w:trPr>
        <w:tc>
          <w:tcPr>
            <w:tcW w:w="2250" w:type="pct"/>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Výdavky (v eurách)</w:t>
            </w:r>
          </w:p>
        </w:tc>
        <w:tc>
          <w:tcPr>
            <w:tcW w:w="2021" w:type="pct"/>
            <w:gridSpan w:val="4"/>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Vplyv na rozpočet verejnej správy</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poznámka</w:t>
            </w:r>
          </w:p>
        </w:tc>
      </w:tr>
      <w:tr w:rsidR="00B16734" w:rsidRPr="005A5771" w:rsidTr="00E12BFF">
        <w:trPr>
          <w:cantSplit/>
          <w:trHeight w:val="255"/>
        </w:trPr>
        <w:tc>
          <w:tcPr>
            <w:tcW w:w="2250" w:type="pct"/>
            <w:vMerge/>
            <w:tcBorders>
              <w:top w:val="single" w:sz="4" w:space="0" w:color="auto"/>
              <w:left w:val="single" w:sz="4" w:space="0" w:color="auto"/>
              <w:bottom w:val="single" w:sz="4" w:space="0" w:color="000000"/>
              <w:right w:val="single" w:sz="4" w:space="0" w:color="auto"/>
            </w:tcBorders>
            <w:vAlign w:val="center"/>
          </w:tcPr>
          <w:p w:rsidR="00B16734" w:rsidRPr="005A5771" w:rsidRDefault="00B16734" w:rsidP="00E12BFF">
            <w:pPr>
              <w:widowControl/>
              <w:adjustRightInd/>
              <w:spacing w:after="0" w:line="240" w:lineRule="auto"/>
              <w:rPr>
                <w:rFonts w:cs="Times New Roman"/>
                <w:b/>
                <w:bCs/>
                <w:color w:val="FFFFFF"/>
                <w:sz w:val="20"/>
                <w:szCs w:val="20"/>
                <w:lang w:eastAsia="sk-SK"/>
              </w:rPr>
            </w:pPr>
          </w:p>
        </w:tc>
        <w:tc>
          <w:tcPr>
            <w:tcW w:w="505"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2018</w:t>
            </w:r>
          </w:p>
        </w:tc>
        <w:tc>
          <w:tcPr>
            <w:tcW w:w="505"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2019</w:t>
            </w:r>
          </w:p>
        </w:tc>
        <w:tc>
          <w:tcPr>
            <w:tcW w:w="505"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2020</w:t>
            </w:r>
          </w:p>
        </w:tc>
        <w:tc>
          <w:tcPr>
            <w:tcW w:w="505"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2021</w:t>
            </w:r>
          </w:p>
        </w:tc>
        <w:tc>
          <w:tcPr>
            <w:tcW w:w="728" w:type="pct"/>
            <w:vMerge/>
            <w:tcBorders>
              <w:top w:val="single" w:sz="4" w:space="0" w:color="auto"/>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b/>
                <w:bCs/>
                <w:color w:val="FFFFFF"/>
                <w:szCs w:val="24"/>
                <w:lang w:eastAsia="sk-SK"/>
              </w:rPr>
            </w:pP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Bežné výdavky (600)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Mzdy, platy, služobné príjmy a ostatné osobné vyrovnania (610)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vertAlign w:val="superscript"/>
                <w:lang w:eastAsia="sk-SK"/>
              </w:rPr>
            </w:pPr>
            <w:r w:rsidRPr="005A5771">
              <w:rPr>
                <w:rFonts w:cs="Times New Roman"/>
                <w:sz w:val="20"/>
                <w:szCs w:val="20"/>
                <w:lang w:eastAsia="sk-SK"/>
              </w:rPr>
              <w:t xml:space="preserve">  Poistné a príspevok do poisťovní (620)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vertAlign w:val="superscript"/>
                <w:lang w:eastAsia="sk-SK"/>
              </w:rPr>
            </w:pPr>
            <w:r w:rsidRPr="005A5771">
              <w:rPr>
                <w:rFonts w:cs="Times New Roman"/>
                <w:sz w:val="20"/>
                <w:szCs w:val="20"/>
                <w:lang w:eastAsia="sk-SK"/>
              </w:rPr>
              <w:t xml:space="preserve">  Tovary a služby (630)</w:t>
            </w:r>
            <w:r w:rsidRPr="005A5771">
              <w:rPr>
                <w:rFonts w:cs="Times New Roman"/>
                <w:sz w:val="20"/>
                <w:szCs w:val="20"/>
                <w:vertAlign w:val="superscript"/>
                <w:lang w:eastAsia="sk-SK"/>
              </w:rPr>
              <w:t>2</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Bežné transfery (640)</w:t>
            </w:r>
            <w:r w:rsidRPr="005A5771">
              <w:rPr>
                <w:rFonts w:cs="Times New Roman"/>
                <w:sz w:val="20"/>
                <w:szCs w:val="20"/>
                <w:vertAlign w:val="superscript"/>
                <w:lang w:eastAsia="sk-SK"/>
              </w:rPr>
              <w:t xml:space="preserve">2     </w:t>
            </w:r>
            <w:r w:rsidRPr="005A5771">
              <w:rPr>
                <w:rFonts w:cs="Times New Roman"/>
                <w:sz w:val="20"/>
                <w:szCs w:val="20"/>
                <w:lang w:eastAsia="sk-SK"/>
              </w:rPr>
              <w:t>641002 MH SR</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-1 260 000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-1 200 000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- 1 150 000</w:t>
            </w: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 w:val="20"/>
                <w:szCs w:val="20"/>
                <w:lang w:eastAsia="sk-SK"/>
              </w:rPr>
            </w:pP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Splácanie úrokov a ostatné platby súvisiace s úverom, pôžičkou, návratnou finančnou výpomocou a finančným prenájmom (650)</w:t>
            </w:r>
            <w:r w:rsidRPr="005A5771">
              <w:rPr>
                <w:rFonts w:cs="Times New Roman"/>
                <w:sz w:val="20"/>
                <w:szCs w:val="20"/>
                <w:vertAlign w:val="superscript"/>
                <w:lang w:eastAsia="sk-SK"/>
              </w:rPr>
              <w:t>2</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Kapitálové výdavky (700)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Obstarávanie kapitálových aktív (710)</w:t>
            </w:r>
            <w:r w:rsidRPr="005A5771">
              <w:rPr>
                <w:rFonts w:cs="Times New Roman"/>
                <w:sz w:val="20"/>
                <w:szCs w:val="20"/>
                <w:vertAlign w:val="superscript"/>
                <w:lang w:eastAsia="sk-SK"/>
              </w:rPr>
              <w:t>2</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Kapitálové transfery (720)</w:t>
            </w:r>
            <w:r w:rsidRPr="005A5771">
              <w:rPr>
                <w:rFonts w:cs="Times New Roman"/>
                <w:sz w:val="20"/>
                <w:szCs w:val="20"/>
                <w:vertAlign w:val="superscript"/>
                <w:lang w:eastAsia="sk-SK"/>
              </w:rPr>
              <w:t xml:space="preserve">2  </w:t>
            </w:r>
            <w:r w:rsidRPr="005A5771">
              <w:rPr>
                <w:rFonts w:cs="Times New Roman"/>
                <w:sz w:val="20"/>
                <w:szCs w:val="20"/>
                <w:lang w:eastAsia="sk-SK"/>
              </w:rPr>
              <w:t>721005 MH SR</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-500 000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-400 000</w:t>
            </w:r>
          </w:p>
        </w:tc>
        <w:tc>
          <w:tcPr>
            <w:tcW w:w="505"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-350 000</w:t>
            </w: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Výdavky z transakcií s finančnými aktívami a finančnými pasívami (800)</w:t>
            </w:r>
          </w:p>
        </w:tc>
        <w:tc>
          <w:tcPr>
            <w:tcW w:w="505"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 </w:t>
            </w:r>
          </w:p>
        </w:tc>
        <w:tc>
          <w:tcPr>
            <w:tcW w:w="505"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72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50" w:type="pct"/>
            <w:tcBorders>
              <w:top w:val="single" w:sz="4" w:space="0" w:color="auto"/>
              <w:left w:val="single" w:sz="4" w:space="0" w:color="auto"/>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Dopad na výdavky verejnej správy celkom</w:t>
            </w:r>
          </w:p>
        </w:tc>
        <w:tc>
          <w:tcPr>
            <w:tcW w:w="505"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505"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-1 760 0000</w:t>
            </w:r>
          </w:p>
        </w:tc>
        <w:tc>
          <w:tcPr>
            <w:tcW w:w="505"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-1 600 000</w:t>
            </w:r>
          </w:p>
        </w:tc>
        <w:tc>
          <w:tcPr>
            <w:tcW w:w="505"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-1 500 000</w:t>
            </w:r>
          </w:p>
        </w:tc>
        <w:tc>
          <w:tcPr>
            <w:tcW w:w="728" w:type="pct"/>
            <w:tcBorders>
              <w:top w:val="single" w:sz="4" w:space="0" w:color="auto"/>
              <w:left w:val="nil"/>
              <w:bottom w:val="single" w:sz="4" w:space="0" w:color="auto"/>
              <w:right w:val="single" w:sz="4" w:space="0" w:color="auto"/>
            </w:tcBorders>
            <w:shd w:val="clear" w:color="auto" w:fill="BFBFBF"/>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bl>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Cs/>
          <w:sz w:val="20"/>
          <w:szCs w:val="20"/>
          <w:lang w:eastAsia="sk-SK"/>
        </w:rPr>
      </w:pPr>
      <w:r w:rsidRPr="005A5771">
        <w:rPr>
          <w:rFonts w:cs="Times New Roman"/>
          <w:bCs/>
          <w:sz w:val="20"/>
          <w:szCs w:val="20"/>
          <w:lang w:eastAsia="sk-SK"/>
        </w:rPr>
        <w:t>2 –  výdavky rozpísať až do položiek platnej ekonomickej klasifikácie</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
          <w:bCs/>
          <w:sz w:val="20"/>
          <w:szCs w:val="20"/>
          <w:lang w:eastAsia="sk-SK"/>
        </w:rPr>
      </w:pPr>
      <w:r w:rsidRPr="005A5771">
        <w:rPr>
          <w:rFonts w:cs="Times New Roman"/>
          <w:b/>
          <w:bCs/>
          <w:szCs w:val="20"/>
          <w:lang w:eastAsia="sk-SK"/>
        </w:rPr>
        <w:t>Poznámka:</w:t>
      </w:r>
    </w:p>
    <w:p w:rsidR="00B16734" w:rsidRPr="005A5771" w:rsidRDefault="00B16734" w:rsidP="00B16734">
      <w:pPr>
        <w:widowControl/>
        <w:tabs>
          <w:tab w:val="num" w:pos="1080"/>
        </w:tabs>
        <w:adjustRightInd/>
        <w:spacing w:after="0" w:line="240" w:lineRule="auto"/>
        <w:jc w:val="both"/>
        <w:rPr>
          <w:rFonts w:cs="Times New Roman"/>
          <w:bCs/>
          <w:sz w:val="20"/>
          <w:szCs w:val="20"/>
          <w:lang w:eastAsia="sk-SK"/>
        </w:rPr>
      </w:pPr>
      <w:r w:rsidRPr="005A5771">
        <w:rPr>
          <w:rFonts w:cs="Times New Roman"/>
          <w:bCs/>
          <w:szCs w:val="20"/>
          <w:lang w:eastAsia="sk-SK"/>
        </w:rPr>
        <w:t>Ak sa vplyv týka viacerých subjektov verejnej správy, vypĺňa sa samostatná tabuľka za každý subjekt.</w:t>
      </w: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right="-32"/>
        <w:jc w:val="right"/>
        <w:rPr>
          <w:rFonts w:cs="Times New Roman"/>
          <w:bCs/>
          <w:szCs w:val="24"/>
          <w:lang w:eastAsia="sk-SK"/>
        </w:rPr>
      </w:pPr>
      <w:r w:rsidRPr="005A5771">
        <w:rPr>
          <w:rFonts w:cs="Times New Roman"/>
          <w:bCs/>
          <w:szCs w:val="24"/>
          <w:lang w:eastAsia="sk-SK"/>
        </w:rPr>
        <w:t xml:space="preserve">Tabuľka č. 4/B </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tbl>
      <w:tblPr>
        <w:tblpPr w:leftFromText="141" w:rightFromText="141" w:vertAnchor="text" w:horzAnchor="page" w:tblpX="629" w:tblpY="2"/>
        <w:tblW w:w="5000" w:type="pct"/>
        <w:tblCellMar>
          <w:left w:w="70" w:type="dxa"/>
          <w:right w:w="70" w:type="dxa"/>
        </w:tblCellMar>
        <w:tblLook w:val="0000"/>
      </w:tblPr>
      <w:tblGrid>
        <w:gridCol w:w="6403"/>
        <w:gridCol w:w="1394"/>
        <w:gridCol w:w="1394"/>
        <w:gridCol w:w="1394"/>
        <w:gridCol w:w="1399"/>
        <w:gridCol w:w="2010"/>
      </w:tblGrid>
      <w:tr w:rsidR="00B16734" w:rsidRPr="005A5771" w:rsidTr="00E12BFF">
        <w:trPr>
          <w:cantSplit/>
          <w:trHeight w:val="255"/>
        </w:trPr>
        <w:tc>
          <w:tcPr>
            <w:tcW w:w="2288" w:type="pct"/>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Výdavky (v eurách)</w:t>
            </w:r>
          </w:p>
        </w:tc>
        <w:tc>
          <w:tcPr>
            <w:tcW w:w="1994" w:type="pct"/>
            <w:gridSpan w:val="4"/>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Vplyv na rozpočet verejnej správy</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poznámka</w:t>
            </w:r>
          </w:p>
        </w:tc>
      </w:tr>
      <w:tr w:rsidR="00B16734" w:rsidRPr="005A5771" w:rsidTr="00E12BFF">
        <w:trPr>
          <w:cantSplit/>
          <w:trHeight w:val="255"/>
        </w:trPr>
        <w:tc>
          <w:tcPr>
            <w:tcW w:w="2288" w:type="pct"/>
            <w:vMerge/>
            <w:tcBorders>
              <w:top w:val="single" w:sz="4" w:space="0" w:color="auto"/>
              <w:left w:val="single" w:sz="4" w:space="0" w:color="auto"/>
              <w:bottom w:val="single" w:sz="4" w:space="0" w:color="000000"/>
              <w:right w:val="single" w:sz="4" w:space="0" w:color="auto"/>
            </w:tcBorders>
            <w:vAlign w:val="center"/>
          </w:tcPr>
          <w:p w:rsidR="00B16734" w:rsidRPr="005A5771" w:rsidRDefault="00B16734" w:rsidP="00E12BFF">
            <w:pPr>
              <w:widowControl/>
              <w:adjustRightInd/>
              <w:spacing w:after="0" w:line="240" w:lineRule="auto"/>
              <w:rPr>
                <w:rFonts w:cs="Times New Roman"/>
                <w:b/>
                <w:bCs/>
                <w:color w:val="FFFFFF"/>
                <w:sz w:val="20"/>
                <w:szCs w:val="20"/>
                <w:lang w:eastAsia="sk-SK"/>
              </w:rPr>
            </w:pPr>
          </w:p>
        </w:tc>
        <w:tc>
          <w:tcPr>
            <w:tcW w:w="498"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2018</w:t>
            </w:r>
          </w:p>
        </w:tc>
        <w:tc>
          <w:tcPr>
            <w:tcW w:w="498"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2019</w:t>
            </w:r>
          </w:p>
        </w:tc>
        <w:tc>
          <w:tcPr>
            <w:tcW w:w="498"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2020</w:t>
            </w:r>
          </w:p>
        </w:tc>
        <w:tc>
          <w:tcPr>
            <w:tcW w:w="498"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2021</w:t>
            </w:r>
          </w:p>
        </w:tc>
        <w:tc>
          <w:tcPr>
            <w:tcW w:w="718" w:type="pct"/>
            <w:vMerge/>
            <w:tcBorders>
              <w:top w:val="single" w:sz="4" w:space="0" w:color="auto"/>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b/>
                <w:bCs/>
                <w:color w:val="FFFFFF"/>
                <w:szCs w:val="24"/>
                <w:lang w:eastAsia="sk-SK"/>
              </w:rPr>
            </w:pP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Bežné výdavky (600)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Mzdy, platy, služobné príjmy a ostatné osobné vyrovnania (610)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vertAlign w:val="superscript"/>
                <w:lang w:eastAsia="sk-SK"/>
              </w:rPr>
            </w:pPr>
            <w:r w:rsidRPr="005A5771">
              <w:rPr>
                <w:rFonts w:cs="Times New Roman"/>
                <w:sz w:val="20"/>
                <w:szCs w:val="20"/>
                <w:lang w:eastAsia="sk-SK"/>
              </w:rPr>
              <w:t xml:space="preserve">  Poistné a príspevok do poisťovní (620)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vertAlign w:val="superscript"/>
                <w:lang w:eastAsia="sk-SK"/>
              </w:rPr>
            </w:pPr>
            <w:r w:rsidRPr="005A5771">
              <w:rPr>
                <w:rFonts w:cs="Times New Roman"/>
                <w:sz w:val="20"/>
                <w:szCs w:val="20"/>
                <w:lang w:eastAsia="sk-SK"/>
              </w:rPr>
              <w:t xml:space="preserve">  Tovary a služby (630)</w:t>
            </w:r>
            <w:r w:rsidRPr="005A5771">
              <w:rPr>
                <w:rFonts w:cs="Times New Roman"/>
                <w:sz w:val="20"/>
                <w:szCs w:val="20"/>
                <w:vertAlign w:val="superscript"/>
                <w:lang w:eastAsia="sk-SK"/>
              </w:rPr>
              <w:t>2</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Bežné transfery (640)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 w:val="20"/>
                <w:szCs w:val="20"/>
                <w:lang w:eastAsia="sk-SK"/>
              </w:rPr>
            </w:pP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Bežné transfery (640)</w:t>
            </w:r>
            <w:r w:rsidRPr="005A5771">
              <w:rPr>
                <w:rFonts w:cs="Times New Roman"/>
                <w:sz w:val="20"/>
                <w:szCs w:val="20"/>
                <w:vertAlign w:val="superscript"/>
                <w:lang w:eastAsia="sk-SK"/>
              </w:rPr>
              <w:t xml:space="preserve">2 </w:t>
            </w:r>
            <w:r w:rsidRPr="005A5771">
              <w:rPr>
                <w:rFonts w:cs="Times New Roman"/>
                <w:sz w:val="20"/>
                <w:szCs w:val="20"/>
                <w:lang w:eastAsia="sk-SK"/>
              </w:rPr>
              <w:t>641012 NJF</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-1 260 000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-1 200 000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r w:rsidRPr="005A5771">
              <w:rPr>
                <w:rFonts w:cs="Times New Roman"/>
                <w:sz w:val="20"/>
                <w:szCs w:val="20"/>
                <w:lang w:eastAsia="sk-SK"/>
              </w:rPr>
              <w:t>-1 150 000</w:t>
            </w: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vAlign w:val="center"/>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Splácanie úrokov a ostatné platby súvisiace s úverom, pôžičkou, návratnou finančnou výpomocou a finančným prenájmom (650)</w:t>
            </w:r>
            <w:r w:rsidRPr="005A5771">
              <w:rPr>
                <w:rFonts w:cs="Times New Roman"/>
                <w:sz w:val="20"/>
                <w:szCs w:val="20"/>
                <w:vertAlign w:val="superscript"/>
                <w:lang w:eastAsia="sk-SK"/>
              </w:rPr>
              <w:t>2</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Kapitálové výdavky (700)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Obstarávanie kapitálových aktív (710)</w:t>
            </w:r>
            <w:r w:rsidRPr="005A5771">
              <w:rPr>
                <w:rFonts w:cs="Times New Roman"/>
                <w:sz w:val="20"/>
                <w:szCs w:val="20"/>
                <w:vertAlign w:val="superscript"/>
                <w:lang w:eastAsia="sk-SK"/>
              </w:rPr>
              <w:t>2</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 w:val="20"/>
                <w:szCs w:val="20"/>
                <w:lang w:eastAsia="sk-SK"/>
              </w:rPr>
            </w:pPr>
            <w:r w:rsidRPr="005A5771">
              <w:rPr>
                <w:rFonts w:cs="Times New Roman"/>
                <w:sz w:val="20"/>
                <w:szCs w:val="20"/>
                <w:lang w:eastAsia="sk-SK"/>
              </w:rPr>
              <w:t xml:space="preserve">  Kapitálové transfery (720)</w:t>
            </w: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49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 w:val="20"/>
                <w:szCs w:val="20"/>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sz w:val="20"/>
                <w:szCs w:val="20"/>
                <w:lang w:eastAsia="sk-SK"/>
              </w:rPr>
              <w:t>Kapitálové transfery (720)</w:t>
            </w:r>
            <w:r w:rsidRPr="005A5771">
              <w:rPr>
                <w:rFonts w:cs="Times New Roman"/>
                <w:sz w:val="20"/>
                <w:szCs w:val="20"/>
                <w:vertAlign w:val="superscript"/>
                <w:lang w:eastAsia="sk-SK"/>
              </w:rPr>
              <w:t xml:space="preserve">2 </w:t>
            </w:r>
            <w:r w:rsidRPr="005A5771">
              <w:rPr>
                <w:rFonts w:cs="Times New Roman"/>
                <w:sz w:val="20"/>
                <w:szCs w:val="20"/>
                <w:lang w:eastAsia="sk-SK"/>
              </w:rPr>
              <w:t>721009 NJF</w:t>
            </w: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Cs/>
                <w:sz w:val="20"/>
                <w:szCs w:val="20"/>
                <w:lang w:eastAsia="sk-SK"/>
              </w:rPr>
            </w:pPr>
            <w:r w:rsidRPr="005A5771">
              <w:rPr>
                <w:rFonts w:cs="Times New Roman"/>
                <w:bCs/>
                <w:sz w:val="20"/>
                <w:szCs w:val="20"/>
                <w:lang w:eastAsia="sk-SK"/>
              </w:rPr>
              <w:t>-500 000</w:t>
            </w: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Cs/>
                <w:sz w:val="20"/>
                <w:szCs w:val="20"/>
                <w:lang w:eastAsia="sk-SK"/>
              </w:rPr>
            </w:pPr>
            <w:r w:rsidRPr="005A5771">
              <w:rPr>
                <w:rFonts w:cs="Times New Roman"/>
                <w:bCs/>
                <w:sz w:val="20"/>
                <w:szCs w:val="20"/>
                <w:lang w:eastAsia="sk-SK"/>
              </w:rPr>
              <w:t>-400 000</w:t>
            </w: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Cs/>
                <w:sz w:val="20"/>
                <w:szCs w:val="20"/>
                <w:lang w:eastAsia="sk-SK"/>
              </w:rPr>
            </w:pPr>
            <w:r w:rsidRPr="005A5771">
              <w:rPr>
                <w:rFonts w:cs="Times New Roman"/>
                <w:bCs/>
                <w:sz w:val="20"/>
                <w:szCs w:val="20"/>
                <w:lang w:eastAsia="sk-SK"/>
              </w:rPr>
              <w:t>-350 000</w:t>
            </w: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2288"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Výdavky z transakcií s finančnými aktívami a finančnými pasívami (800)</w:t>
            </w: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 </w:t>
            </w: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nil"/>
              <w:left w:val="nil"/>
              <w:bottom w:val="single" w:sz="4" w:space="0" w:color="auto"/>
              <w:right w:val="single" w:sz="4" w:space="0" w:color="auto"/>
            </w:tcBorders>
            <w:shd w:val="clear" w:color="auto" w:fill="FFFF99"/>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718" w:type="pct"/>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288" w:type="pct"/>
            <w:tcBorders>
              <w:top w:val="single" w:sz="4" w:space="0" w:color="auto"/>
              <w:left w:val="single" w:sz="4" w:space="0" w:color="auto"/>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rPr>
                <w:rFonts w:cs="Times New Roman"/>
                <w:b/>
                <w:bCs/>
                <w:sz w:val="20"/>
                <w:szCs w:val="20"/>
                <w:lang w:eastAsia="sk-SK"/>
              </w:rPr>
            </w:pPr>
            <w:r w:rsidRPr="005A5771">
              <w:rPr>
                <w:rFonts w:cs="Times New Roman"/>
                <w:b/>
                <w:bCs/>
                <w:sz w:val="20"/>
                <w:szCs w:val="20"/>
                <w:lang w:eastAsia="sk-SK"/>
              </w:rPr>
              <w:t>Dopad na výdavky verejnej správy celkom</w:t>
            </w:r>
          </w:p>
        </w:tc>
        <w:tc>
          <w:tcPr>
            <w:tcW w:w="498"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p>
        </w:tc>
        <w:tc>
          <w:tcPr>
            <w:tcW w:w="498"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-1 760 000</w:t>
            </w:r>
          </w:p>
        </w:tc>
        <w:tc>
          <w:tcPr>
            <w:tcW w:w="498"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-1 600 000</w:t>
            </w:r>
          </w:p>
        </w:tc>
        <w:tc>
          <w:tcPr>
            <w:tcW w:w="498" w:type="pct"/>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 w:val="20"/>
                <w:szCs w:val="20"/>
                <w:lang w:eastAsia="sk-SK"/>
              </w:rPr>
            </w:pPr>
            <w:r w:rsidRPr="005A5771">
              <w:rPr>
                <w:rFonts w:cs="Times New Roman"/>
                <w:b/>
                <w:bCs/>
                <w:sz w:val="20"/>
                <w:szCs w:val="20"/>
                <w:lang w:eastAsia="sk-SK"/>
              </w:rPr>
              <w:t>-1 500 000</w:t>
            </w:r>
          </w:p>
        </w:tc>
        <w:tc>
          <w:tcPr>
            <w:tcW w:w="718" w:type="pct"/>
            <w:tcBorders>
              <w:top w:val="single" w:sz="4" w:space="0" w:color="auto"/>
              <w:left w:val="nil"/>
              <w:bottom w:val="single" w:sz="4" w:space="0" w:color="auto"/>
              <w:right w:val="single" w:sz="4" w:space="0" w:color="auto"/>
            </w:tcBorders>
            <w:shd w:val="clear" w:color="auto" w:fill="BFBFBF"/>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bl>
    <w:p w:rsidR="00B16734" w:rsidRPr="005A5771" w:rsidRDefault="00B16734" w:rsidP="00B16734">
      <w:pPr>
        <w:widowControl/>
        <w:tabs>
          <w:tab w:val="num" w:pos="1080"/>
        </w:tabs>
        <w:adjustRightInd/>
        <w:spacing w:after="0" w:line="240" w:lineRule="auto"/>
        <w:jc w:val="both"/>
        <w:rPr>
          <w:rFonts w:cs="Times New Roman"/>
          <w:bCs/>
          <w:sz w:val="20"/>
          <w:szCs w:val="20"/>
          <w:lang w:eastAsia="sk-SK"/>
        </w:rPr>
      </w:pPr>
      <w:r w:rsidRPr="005A5771">
        <w:rPr>
          <w:rFonts w:cs="Times New Roman"/>
          <w:bCs/>
          <w:sz w:val="20"/>
          <w:szCs w:val="20"/>
          <w:lang w:eastAsia="sk-SK"/>
        </w:rPr>
        <w:t>2 –  výdavky rozpísať až do položiek platnej ekonomickej klasifikácie</w:t>
      </w:r>
    </w:p>
    <w:p w:rsidR="00B16734" w:rsidRPr="005A5771" w:rsidRDefault="00B16734" w:rsidP="00B16734">
      <w:pPr>
        <w:widowControl/>
        <w:tabs>
          <w:tab w:val="num" w:pos="1080"/>
        </w:tabs>
        <w:adjustRightInd/>
        <w:spacing w:after="0" w:line="240" w:lineRule="auto"/>
        <w:jc w:val="both"/>
        <w:rPr>
          <w:rFonts w:cs="Times New Roman"/>
          <w:bCs/>
          <w:szCs w:val="20"/>
          <w:lang w:eastAsia="sk-SK"/>
        </w:rPr>
      </w:pPr>
    </w:p>
    <w:p w:rsidR="00B16734" w:rsidRPr="005A5771" w:rsidRDefault="00B16734" w:rsidP="00B16734">
      <w:pPr>
        <w:widowControl/>
        <w:tabs>
          <w:tab w:val="num" w:pos="1080"/>
        </w:tabs>
        <w:adjustRightInd/>
        <w:spacing w:after="0" w:line="240" w:lineRule="auto"/>
        <w:jc w:val="both"/>
        <w:rPr>
          <w:rFonts w:cs="Times New Roman"/>
          <w:b/>
          <w:bCs/>
          <w:sz w:val="20"/>
          <w:szCs w:val="20"/>
          <w:lang w:eastAsia="sk-SK"/>
        </w:rPr>
      </w:pPr>
      <w:r w:rsidRPr="005A5771">
        <w:rPr>
          <w:rFonts w:cs="Times New Roman"/>
          <w:b/>
          <w:bCs/>
          <w:szCs w:val="20"/>
          <w:lang w:eastAsia="sk-SK"/>
        </w:rPr>
        <w:t>Poznámka:</w:t>
      </w:r>
    </w:p>
    <w:p w:rsidR="00B16734" w:rsidRPr="005A5771" w:rsidRDefault="00B16734" w:rsidP="00B16734">
      <w:pPr>
        <w:widowControl/>
        <w:tabs>
          <w:tab w:val="num" w:pos="1080"/>
        </w:tabs>
        <w:adjustRightInd/>
        <w:spacing w:after="0" w:line="240" w:lineRule="auto"/>
        <w:jc w:val="both"/>
        <w:rPr>
          <w:rFonts w:cs="Times New Roman"/>
          <w:bCs/>
          <w:sz w:val="20"/>
          <w:szCs w:val="20"/>
          <w:lang w:eastAsia="sk-SK"/>
        </w:rPr>
      </w:pPr>
      <w:r w:rsidRPr="005A5771">
        <w:rPr>
          <w:rFonts w:cs="Times New Roman"/>
          <w:bCs/>
          <w:szCs w:val="20"/>
          <w:lang w:eastAsia="sk-SK"/>
        </w:rPr>
        <w:t>Ak sa vplyv týka viacerých subjektov verejnej správy, vypĺňa sa samostatná tabuľka za každý subjekt.</w:t>
      </w: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ind w:left="-900"/>
        <w:jc w:val="both"/>
        <w:rPr>
          <w:rFonts w:cs="Times New Roman"/>
          <w:bCs/>
          <w:sz w:val="20"/>
          <w:szCs w:val="20"/>
          <w:lang w:eastAsia="sk-SK"/>
        </w:rPr>
      </w:pPr>
    </w:p>
    <w:p w:rsidR="00B16734" w:rsidRPr="005A5771" w:rsidRDefault="00B16734" w:rsidP="00B16734">
      <w:pPr>
        <w:widowControl/>
        <w:tabs>
          <w:tab w:val="num" w:pos="1080"/>
        </w:tabs>
        <w:adjustRightInd/>
        <w:spacing w:after="0" w:line="240" w:lineRule="auto"/>
        <w:jc w:val="both"/>
        <w:rPr>
          <w:rFonts w:cs="Times New Roman"/>
          <w:bCs/>
          <w:sz w:val="20"/>
          <w:szCs w:val="20"/>
          <w:lang w:eastAsia="sk-SK"/>
        </w:rPr>
      </w:pPr>
    </w:p>
    <w:p w:rsidR="00B16734" w:rsidRDefault="00B16734" w:rsidP="00B16734">
      <w:pPr>
        <w:widowControl/>
        <w:tabs>
          <w:tab w:val="num" w:pos="1080"/>
        </w:tabs>
        <w:adjustRightInd/>
        <w:spacing w:after="0" w:line="240" w:lineRule="auto"/>
        <w:jc w:val="right"/>
        <w:rPr>
          <w:rFonts w:cs="Times New Roman"/>
          <w:bCs/>
          <w:szCs w:val="24"/>
          <w:lang w:eastAsia="sk-SK"/>
        </w:rPr>
      </w:pPr>
      <w:r w:rsidRPr="005A5771">
        <w:rPr>
          <w:rFonts w:cs="Times New Roman"/>
          <w:bCs/>
          <w:szCs w:val="24"/>
          <w:lang w:eastAsia="sk-SK"/>
        </w:rPr>
        <w:t xml:space="preserve">                 Tabuľka č. 5 </w:t>
      </w:r>
    </w:p>
    <w:p w:rsidR="00B16734" w:rsidRPr="005A5771" w:rsidRDefault="00B16734" w:rsidP="00B16734">
      <w:pPr>
        <w:widowControl/>
        <w:tabs>
          <w:tab w:val="num" w:pos="1080"/>
        </w:tabs>
        <w:adjustRightInd/>
        <w:spacing w:after="0" w:line="240" w:lineRule="auto"/>
        <w:jc w:val="right"/>
        <w:rPr>
          <w:rFonts w:cs="Times New Roman"/>
          <w:bCs/>
          <w:szCs w:val="24"/>
          <w:lang w:eastAsia="sk-SK"/>
        </w:rPr>
      </w:pPr>
    </w:p>
    <w:tbl>
      <w:tblPr>
        <w:tblW w:w="5000" w:type="pct"/>
        <w:tblCellMar>
          <w:left w:w="70" w:type="dxa"/>
          <w:right w:w="70" w:type="dxa"/>
        </w:tblCellMar>
        <w:tblLook w:val="0000"/>
      </w:tblPr>
      <w:tblGrid>
        <w:gridCol w:w="5816"/>
        <w:gridCol w:w="1644"/>
        <w:gridCol w:w="1727"/>
        <w:gridCol w:w="735"/>
        <w:gridCol w:w="1644"/>
        <w:gridCol w:w="1669"/>
        <w:gridCol w:w="309"/>
        <w:gridCol w:w="450"/>
      </w:tblGrid>
      <w:tr w:rsidR="00B16734" w:rsidRPr="005A5771" w:rsidTr="00E12BFF">
        <w:trPr>
          <w:cantSplit/>
          <w:trHeight w:val="255"/>
        </w:trPr>
        <w:tc>
          <w:tcPr>
            <w:tcW w:w="200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Zamestnanosť</w:t>
            </w:r>
          </w:p>
        </w:tc>
        <w:tc>
          <w:tcPr>
            <w:tcW w:w="2471" w:type="pct"/>
            <w:gridSpan w:val="5"/>
            <w:tcBorders>
              <w:top w:val="single" w:sz="4" w:space="0" w:color="auto"/>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Vplyv na rozpočet verejnej správy</w:t>
            </w:r>
          </w:p>
        </w:tc>
        <w:tc>
          <w:tcPr>
            <w:tcW w:w="525" w:type="pct"/>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poznámka</w:t>
            </w:r>
          </w:p>
        </w:tc>
      </w:tr>
      <w:tr w:rsidR="00B16734" w:rsidRPr="005A5771" w:rsidTr="00E12BFF">
        <w:trPr>
          <w:cantSplit/>
          <w:trHeight w:val="255"/>
        </w:trPr>
        <w:tc>
          <w:tcPr>
            <w:tcW w:w="2005" w:type="pct"/>
            <w:vMerge/>
            <w:tcBorders>
              <w:top w:val="single" w:sz="4" w:space="0" w:color="auto"/>
              <w:left w:val="single" w:sz="4" w:space="0" w:color="auto"/>
              <w:bottom w:val="single" w:sz="4" w:space="0" w:color="auto"/>
              <w:right w:val="single" w:sz="4" w:space="0" w:color="auto"/>
            </w:tcBorders>
            <w:shd w:val="clear" w:color="auto" w:fill="BFBFBF"/>
            <w:vAlign w:val="center"/>
          </w:tcPr>
          <w:p w:rsidR="00B16734" w:rsidRPr="005A5771" w:rsidRDefault="00B16734" w:rsidP="00E12BFF">
            <w:pPr>
              <w:widowControl/>
              <w:adjustRightInd/>
              <w:spacing w:after="0" w:line="240" w:lineRule="auto"/>
              <w:rPr>
                <w:rFonts w:cs="Times New Roman"/>
                <w:b/>
                <w:bCs/>
                <w:szCs w:val="24"/>
                <w:lang w:eastAsia="sk-SK"/>
              </w:rPr>
            </w:pPr>
          </w:p>
        </w:tc>
        <w:tc>
          <w:tcPr>
            <w:tcW w:w="550"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2018</w:t>
            </w:r>
          </w:p>
        </w:tc>
        <w:tc>
          <w:tcPr>
            <w:tcW w:w="579"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2019</w:t>
            </w:r>
          </w:p>
        </w:tc>
        <w:tc>
          <w:tcPr>
            <w:tcW w:w="783" w:type="pct"/>
            <w:gridSpan w:val="2"/>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2020</w:t>
            </w:r>
          </w:p>
        </w:tc>
        <w:tc>
          <w:tcPr>
            <w:tcW w:w="558"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2021</w:t>
            </w:r>
          </w:p>
        </w:tc>
        <w:tc>
          <w:tcPr>
            <w:tcW w:w="525"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B16734" w:rsidRPr="005A5771" w:rsidRDefault="00B16734" w:rsidP="00E12BFF">
            <w:pPr>
              <w:widowControl/>
              <w:adjustRightInd/>
              <w:spacing w:after="0" w:line="240" w:lineRule="auto"/>
              <w:rPr>
                <w:rFonts w:cs="Times New Roman"/>
                <w:b/>
                <w:bCs/>
                <w:color w:val="FFFFFF"/>
                <w:szCs w:val="24"/>
                <w:lang w:eastAsia="sk-SK"/>
              </w:rPr>
            </w:pP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Počet zamestnancov celkom</w:t>
            </w:r>
          </w:p>
        </w:tc>
        <w:tc>
          <w:tcPr>
            <w:tcW w:w="550"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79"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783" w:type="pct"/>
            <w:gridSpan w:val="2"/>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5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 xml:space="preserve">   z toho vplyv na ŠR</w:t>
            </w:r>
          </w:p>
        </w:tc>
        <w:tc>
          <w:tcPr>
            <w:tcW w:w="550"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79"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783" w:type="pct"/>
            <w:gridSpan w:val="2"/>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58"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Priemerný mzdový výdavok (v eurách)</w:t>
            </w:r>
          </w:p>
        </w:tc>
        <w:tc>
          <w:tcPr>
            <w:tcW w:w="550"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79"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783" w:type="pct"/>
            <w:gridSpan w:val="2"/>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58"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b/>
                <w:bCs/>
                <w:szCs w:val="24"/>
                <w:lang w:eastAsia="sk-SK"/>
              </w:rPr>
              <w:t xml:space="preserve">   z toho vplyv na ŠR</w:t>
            </w:r>
          </w:p>
        </w:tc>
        <w:tc>
          <w:tcPr>
            <w:tcW w:w="550"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r w:rsidRPr="005A5771">
              <w:rPr>
                <w:rFonts w:cs="Times New Roman"/>
                <w:szCs w:val="24"/>
                <w:lang w:eastAsia="sk-SK"/>
              </w:rPr>
              <w:t> </w:t>
            </w:r>
          </w:p>
        </w:tc>
        <w:tc>
          <w:tcPr>
            <w:tcW w:w="579"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r w:rsidRPr="005A5771">
              <w:rPr>
                <w:rFonts w:cs="Times New Roman"/>
                <w:szCs w:val="24"/>
                <w:lang w:eastAsia="sk-SK"/>
              </w:rPr>
              <w:t> </w:t>
            </w:r>
          </w:p>
        </w:tc>
        <w:tc>
          <w:tcPr>
            <w:tcW w:w="783" w:type="pct"/>
            <w:gridSpan w:val="2"/>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r w:rsidRPr="005A5771">
              <w:rPr>
                <w:rFonts w:cs="Times New Roman"/>
                <w:szCs w:val="24"/>
                <w:lang w:eastAsia="sk-SK"/>
              </w:rPr>
              <w:t> </w:t>
            </w:r>
          </w:p>
        </w:tc>
        <w:tc>
          <w:tcPr>
            <w:tcW w:w="558" w:type="pct"/>
            <w:tcBorders>
              <w:top w:val="single" w:sz="4" w:space="0" w:color="auto"/>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r w:rsidRPr="005A5771">
              <w:rPr>
                <w:rFonts w:cs="Times New Roman"/>
                <w:szCs w:val="24"/>
                <w:lang w:eastAsia="sk-SK"/>
              </w:rPr>
              <w:t> </w:t>
            </w: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Osobné výdavky celkom (v eurách)</w:t>
            </w:r>
          </w:p>
        </w:tc>
        <w:tc>
          <w:tcPr>
            <w:tcW w:w="550"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579"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783" w:type="pct"/>
            <w:gridSpan w:val="2"/>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558" w:type="pct"/>
            <w:tcBorders>
              <w:top w:val="nil"/>
              <w:left w:val="nil"/>
              <w:bottom w:val="single" w:sz="4" w:space="0" w:color="auto"/>
              <w:right w:val="single" w:sz="4" w:space="0" w:color="auto"/>
            </w:tcBorders>
            <w:shd w:val="clear" w:color="auto" w:fill="BFBFBF"/>
          </w:tcPr>
          <w:p w:rsidR="00B16734" w:rsidRPr="005A5771" w:rsidRDefault="00B16734" w:rsidP="00E12BFF">
            <w:pPr>
              <w:widowControl/>
              <w:adjustRightInd/>
              <w:spacing w:after="0" w:line="240" w:lineRule="auto"/>
              <w:jc w:val="center"/>
              <w:rPr>
                <w:rFonts w:cs="Times New Roman"/>
                <w:b/>
                <w:bCs/>
                <w:szCs w:val="24"/>
                <w:lang w:eastAsia="sk-SK"/>
              </w:rPr>
            </w:pPr>
            <w:r w:rsidRPr="005A5771">
              <w:rPr>
                <w:rFonts w:cs="Times New Roman"/>
                <w:b/>
                <w:bCs/>
                <w:szCs w:val="24"/>
                <w:lang w:eastAsia="sk-SK"/>
              </w:rPr>
              <w:t>0</w:t>
            </w:r>
          </w:p>
        </w:tc>
        <w:tc>
          <w:tcPr>
            <w:tcW w:w="525" w:type="pct"/>
            <w:gridSpan w:val="2"/>
            <w:tcBorders>
              <w:top w:val="nil"/>
              <w:left w:val="nil"/>
              <w:bottom w:val="single" w:sz="4" w:space="0" w:color="auto"/>
              <w:right w:val="single" w:sz="4" w:space="0" w:color="auto"/>
            </w:tcBorders>
            <w:shd w:val="clear" w:color="auto" w:fill="BFBFBF"/>
            <w:noWrap/>
            <w:vAlign w:val="bottom"/>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 </w:t>
            </w: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Mzdy, platy, služobné príjmy a ostatné osobné vyrovnania (610)</w:t>
            </w:r>
          </w:p>
        </w:tc>
        <w:tc>
          <w:tcPr>
            <w:tcW w:w="550"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79"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783" w:type="pct"/>
            <w:gridSpan w:val="2"/>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5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 </w:t>
            </w: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b/>
                <w:bCs/>
                <w:szCs w:val="24"/>
                <w:lang w:eastAsia="sk-SK"/>
              </w:rPr>
              <w:t xml:space="preserve">   z toho vplyv na ŠR</w:t>
            </w:r>
          </w:p>
        </w:tc>
        <w:tc>
          <w:tcPr>
            <w:tcW w:w="550"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579"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83" w:type="pct"/>
            <w:gridSpan w:val="2"/>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55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Poistné a príspevok do poisťovní (620)</w:t>
            </w:r>
          </w:p>
        </w:tc>
        <w:tc>
          <w:tcPr>
            <w:tcW w:w="550"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79"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783" w:type="pct"/>
            <w:gridSpan w:val="2"/>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5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b/>
                <w:bCs/>
                <w:szCs w:val="24"/>
                <w:lang w:eastAsia="sk-SK"/>
              </w:rPr>
            </w:pP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 </w:t>
            </w:r>
          </w:p>
        </w:tc>
      </w:tr>
      <w:tr w:rsidR="00B16734" w:rsidRPr="005A5771" w:rsidTr="00E12BFF">
        <w:trPr>
          <w:trHeight w:val="255"/>
        </w:trPr>
        <w:tc>
          <w:tcPr>
            <w:tcW w:w="2005" w:type="pct"/>
            <w:tcBorders>
              <w:top w:val="nil"/>
              <w:left w:val="single" w:sz="4" w:space="0" w:color="auto"/>
              <w:bottom w:val="single" w:sz="4" w:space="0" w:color="auto"/>
              <w:right w:val="single" w:sz="4" w:space="0" w:color="auto"/>
            </w:tcBorders>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b/>
                <w:bCs/>
                <w:szCs w:val="24"/>
                <w:lang w:eastAsia="sk-SK"/>
              </w:rPr>
              <w:t xml:space="preserve">   z toho vplyv na ŠR</w:t>
            </w:r>
          </w:p>
        </w:tc>
        <w:tc>
          <w:tcPr>
            <w:tcW w:w="550"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579"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783" w:type="pct"/>
            <w:gridSpan w:val="2"/>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558" w:type="pct"/>
            <w:tcBorders>
              <w:top w:val="nil"/>
              <w:left w:val="nil"/>
              <w:bottom w:val="single" w:sz="4" w:space="0" w:color="auto"/>
              <w:right w:val="single" w:sz="4" w:space="0" w:color="auto"/>
            </w:tcBorders>
          </w:tcPr>
          <w:p w:rsidR="00B16734" w:rsidRPr="005A5771" w:rsidRDefault="00B16734" w:rsidP="00E12BFF">
            <w:pPr>
              <w:widowControl/>
              <w:adjustRightInd/>
              <w:spacing w:after="0" w:line="240" w:lineRule="auto"/>
              <w:jc w:val="center"/>
              <w:rPr>
                <w:rFonts w:cs="Times New Roman"/>
                <w:szCs w:val="24"/>
                <w:lang w:eastAsia="sk-SK"/>
              </w:rPr>
            </w:pPr>
          </w:p>
        </w:tc>
        <w:tc>
          <w:tcPr>
            <w:tcW w:w="525" w:type="pct"/>
            <w:gridSpan w:val="2"/>
            <w:tcBorders>
              <w:top w:val="nil"/>
              <w:left w:val="nil"/>
              <w:bottom w:val="single" w:sz="4" w:space="0" w:color="auto"/>
              <w:right w:val="single" w:sz="4" w:space="0" w:color="auto"/>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 </w:t>
            </w:r>
          </w:p>
        </w:tc>
      </w:tr>
      <w:tr w:rsidR="00B16734" w:rsidRPr="005A5771" w:rsidTr="00E12BFF">
        <w:trPr>
          <w:trHeight w:val="255"/>
        </w:trPr>
        <w:tc>
          <w:tcPr>
            <w:tcW w:w="2005"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550"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579"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783" w:type="pct"/>
            <w:gridSpan w:val="2"/>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558"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525" w:type="pct"/>
            <w:gridSpan w:val="2"/>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2005" w:type="pct"/>
            <w:tcBorders>
              <w:top w:val="nil"/>
              <w:left w:val="nil"/>
              <w:bottom w:val="nil"/>
              <w:right w:val="nil"/>
            </w:tcBorders>
          </w:tcPr>
          <w:p w:rsidR="00B16734" w:rsidRPr="005A5771" w:rsidRDefault="00B16734" w:rsidP="00E12BFF">
            <w:pPr>
              <w:widowControl/>
              <w:adjustRightInd/>
              <w:spacing w:after="0" w:line="240" w:lineRule="auto"/>
              <w:rPr>
                <w:rFonts w:cs="Times New Roman"/>
                <w:b/>
                <w:bCs/>
                <w:szCs w:val="24"/>
                <w:lang w:eastAsia="sk-SK"/>
              </w:rPr>
            </w:pPr>
            <w:r w:rsidRPr="005A5771">
              <w:rPr>
                <w:rFonts w:cs="Times New Roman"/>
                <w:b/>
                <w:bCs/>
                <w:szCs w:val="24"/>
                <w:lang w:eastAsia="sk-SK"/>
              </w:rPr>
              <w:t>Poznámky:</w:t>
            </w:r>
          </w:p>
        </w:tc>
        <w:tc>
          <w:tcPr>
            <w:tcW w:w="550"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579"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783" w:type="pct"/>
            <w:gridSpan w:val="2"/>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558"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525" w:type="pct"/>
            <w:gridSpan w:val="2"/>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4475" w:type="pct"/>
            <w:gridSpan w:val="6"/>
            <w:tcBorders>
              <w:top w:val="nil"/>
              <w:left w:val="nil"/>
              <w:bottom w:val="nil"/>
              <w:right w:val="nil"/>
            </w:tcBorders>
            <w:noWrap/>
          </w:tcPr>
          <w:p w:rsidR="00B16734" w:rsidRPr="005A5771" w:rsidRDefault="00B16734" w:rsidP="00E12BFF">
            <w:pPr>
              <w:widowControl/>
              <w:tabs>
                <w:tab w:val="num" w:pos="1080"/>
              </w:tabs>
              <w:adjustRightInd/>
              <w:spacing w:after="0" w:line="240" w:lineRule="auto"/>
              <w:jc w:val="both"/>
              <w:rPr>
                <w:rFonts w:cs="Times New Roman"/>
                <w:bCs/>
                <w:szCs w:val="20"/>
                <w:lang w:eastAsia="sk-SK"/>
              </w:rPr>
            </w:pPr>
            <w:r w:rsidRPr="005A5771">
              <w:rPr>
                <w:rFonts w:cs="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Priemerný mzdový výdavok je tvorený podielom mzdových výdavkov na jedného zamestnanca na jeden kalendárny mesiac bežného roka.</w:t>
            </w:r>
          </w:p>
        </w:tc>
        <w:tc>
          <w:tcPr>
            <w:tcW w:w="525" w:type="pct"/>
            <w:gridSpan w:val="2"/>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r w:rsidR="00B16734" w:rsidRPr="005A5771" w:rsidTr="00E12BFF">
        <w:trPr>
          <w:trHeight w:val="255"/>
        </w:trPr>
        <w:tc>
          <w:tcPr>
            <w:tcW w:w="3367" w:type="pct"/>
            <w:gridSpan w:val="4"/>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r w:rsidRPr="005A5771">
              <w:rPr>
                <w:rFonts w:cs="Times New Roman"/>
                <w:szCs w:val="24"/>
                <w:lang w:eastAsia="sk-SK"/>
              </w:rPr>
              <w:t>Kategórie 610 a 620 sú z tejto prílohy prenášané do príslušných kategórií prílohy „výdavky“.</w:t>
            </w:r>
          </w:p>
        </w:tc>
        <w:tc>
          <w:tcPr>
            <w:tcW w:w="550"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762" w:type="pct"/>
            <w:gridSpan w:val="2"/>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c>
          <w:tcPr>
            <w:tcW w:w="321" w:type="pct"/>
            <w:tcBorders>
              <w:top w:val="nil"/>
              <w:left w:val="nil"/>
              <w:bottom w:val="nil"/>
              <w:right w:val="nil"/>
            </w:tcBorders>
            <w:noWrap/>
            <w:vAlign w:val="bottom"/>
          </w:tcPr>
          <w:p w:rsidR="00B16734" w:rsidRPr="005A5771" w:rsidRDefault="00B16734" w:rsidP="00E12BFF">
            <w:pPr>
              <w:widowControl/>
              <w:adjustRightInd/>
              <w:spacing w:after="0" w:line="240" w:lineRule="auto"/>
              <w:rPr>
                <w:rFonts w:cs="Times New Roman"/>
                <w:szCs w:val="24"/>
                <w:lang w:eastAsia="sk-SK"/>
              </w:rPr>
            </w:pPr>
          </w:p>
        </w:tc>
      </w:tr>
    </w:tbl>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5A5771" w:rsidRDefault="00B16734" w:rsidP="00B16734">
      <w:pPr>
        <w:widowControl/>
        <w:adjustRightInd/>
        <w:spacing w:after="0" w:line="240" w:lineRule="auto"/>
        <w:rPr>
          <w:rFonts w:cs="Times New Roman"/>
          <w:sz w:val="20"/>
          <w:szCs w:val="20"/>
          <w:lang w:eastAsia="sk-SK"/>
        </w:rPr>
      </w:pPr>
    </w:p>
    <w:p w:rsidR="00B16734" w:rsidRPr="00D5254E" w:rsidRDefault="00B16734" w:rsidP="00B16734">
      <w:pPr>
        <w:widowControl/>
        <w:adjustRightInd/>
        <w:spacing w:after="0" w:line="240" w:lineRule="auto"/>
        <w:jc w:val="both"/>
        <w:rPr>
          <w:rFonts w:cs="Times New Roman"/>
          <w:bCs/>
          <w:szCs w:val="24"/>
          <w:lang w:eastAsia="sk-SK"/>
        </w:rPr>
        <w:sectPr w:rsidR="00B16734" w:rsidRPr="00D5254E" w:rsidSect="00E12BFF">
          <w:pgSz w:w="15840" w:h="12240" w:orient="landscape"/>
          <w:pgMar w:top="1417" w:right="1135" w:bottom="1417" w:left="851"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16734" w:rsidRPr="00D5254E" w:rsidTr="00E12BFF">
        <w:trPr>
          <w:trHeight w:val="567"/>
        </w:trPr>
        <w:tc>
          <w:tcPr>
            <w:tcW w:w="9212" w:type="dxa"/>
            <w:shd w:val="clear" w:color="auto" w:fill="D9D9D9"/>
          </w:tcPr>
          <w:p w:rsidR="00B16734" w:rsidRPr="00D5254E" w:rsidRDefault="00B16734" w:rsidP="00E12BFF">
            <w:pPr>
              <w:widowControl/>
              <w:adjustRightInd/>
              <w:spacing w:after="0" w:line="240" w:lineRule="auto"/>
              <w:jc w:val="center"/>
              <w:rPr>
                <w:rFonts w:cs="Times New Roman"/>
                <w:b/>
                <w:szCs w:val="20"/>
                <w:lang w:eastAsia="sk-SK"/>
              </w:rPr>
            </w:pPr>
            <w:r w:rsidRPr="00D5254E">
              <w:rPr>
                <w:rFonts w:cs="Times New Roman"/>
                <w:b/>
                <w:sz w:val="28"/>
                <w:szCs w:val="20"/>
                <w:lang w:eastAsia="sk-SK"/>
              </w:rPr>
              <w:lastRenderedPageBreak/>
              <w:t xml:space="preserve">Analýza vplyvov na podnikateľské prostredie </w:t>
            </w:r>
          </w:p>
          <w:p w:rsidR="00B16734" w:rsidRPr="00D5254E" w:rsidRDefault="00B16734" w:rsidP="00E12BFF">
            <w:pPr>
              <w:widowControl/>
              <w:adjustRightInd/>
              <w:spacing w:after="0" w:line="240" w:lineRule="auto"/>
              <w:jc w:val="center"/>
              <w:rPr>
                <w:rFonts w:cs="Times New Roman"/>
                <w:b/>
                <w:sz w:val="20"/>
                <w:szCs w:val="20"/>
                <w:lang w:eastAsia="sk-SK"/>
              </w:rPr>
            </w:pPr>
            <w:r w:rsidRPr="00D5254E">
              <w:rPr>
                <w:rFonts w:cs="Times New Roman"/>
                <w:b/>
                <w:szCs w:val="20"/>
                <w:lang w:eastAsia="sk-SK"/>
              </w:rPr>
              <w:t>(vrátane testu MSP)</w:t>
            </w:r>
          </w:p>
        </w:tc>
      </w:tr>
      <w:tr w:rsidR="00B16734" w:rsidRPr="00D5254E" w:rsidTr="00E12BFF">
        <w:trPr>
          <w:trHeight w:val="567"/>
        </w:trPr>
        <w:tc>
          <w:tcPr>
            <w:tcW w:w="9212" w:type="dxa"/>
            <w:shd w:val="clear" w:color="auto" w:fill="D9D9D9"/>
          </w:tcPr>
          <w:p w:rsidR="00B16734" w:rsidRPr="00D5254E" w:rsidRDefault="00B16734" w:rsidP="00E12BFF">
            <w:pPr>
              <w:widowControl/>
              <w:adjustRightInd/>
              <w:spacing w:after="0" w:line="240" w:lineRule="auto"/>
              <w:rPr>
                <w:rFonts w:cs="Times New Roman"/>
                <w:b/>
                <w:szCs w:val="20"/>
                <w:lang w:eastAsia="sk-SK"/>
              </w:rPr>
            </w:pPr>
            <w:r w:rsidRPr="00D5254E">
              <w:rPr>
                <w:rFonts w:cs="Times New Roman"/>
                <w:b/>
                <w:szCs w:val="20"/>
                <w:lang w:eastAsia="sk-SK"/>
              </w:rPr>
              <w:t>Materiál bude mať vplyv s ohľadom na veľkostnú kategóriu podnikov:</w:t>
            </w:r>
          </w:p>
        </w:tc>
      </w:tr>
      <w:tr w:rsidR="00B16734" w:rsidRPr="00D5254E" w:rsidTr="00E12BFF">
        <w:trPr>
          <w:trHeight w:val="567"/>
        </w:trPr>
        <w:tc>
          <w:tcPr>
            <w:tcW w:w="9212" w:type="dxa"/>
          </w:tcPr>
          <w:tbl>
            <w:tblPr>
              <w:tblW w:w="0" w:type="auto"/>
              <w:tblLook w:val="04A0"/>
            </w:tblPr>
            <w:tblGrid>
              <w:gridCol w:w="456"/>
              <w:gridCol w:w="8540"/>
            </w:tblGrid>
            <w:tr w:rsidR="00B16734" w:rsidRPr="00D5254E" w:rsidTr="00E12BFF">
              <w:tc>
                <w:tcPr>
                  <w:tcW w:w="436" w:type="dxa"/>
                  <w:tcBorders>
                    <w:top w:val="nil"/>
                    <w:left w:val="nil"/>
                    <w:bottom w:val="nil"/>
                    <w:right w:val="nil"/>
                  </w:tcBorders>
                </w:tcPr>
                <w:p w:rsidR="00B16734" w:rsidRPr="00D5254E" w:rsidRDefault="00B16734"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 w:val="20"/>
                      <w:szCs w:val="20"/>
                      <w:lang w:eastAsia="sk-SK"/>
                    </w:rPr>
                    <w:t>☐</w:t>
                  </w:r>
                </w:p>
              </w:tc>
              <w:tc>
                <w:tcPr>
                  <w:tcW w:w="8545" w:type="dxa"/>
                  <w:tcBorders>
                    <w:top w:val="nil"/>
                    <w:left w:val="nil"/>
                    <w:bottom w:val="nil"/>
                    <w:right w:val="nil"/>
                  </w:tcBorders>
                </w:tcPr>
                <w:p w:rsidR="00B16734" w:rsidRPr="00D5254E" w:rsidRDefault="00B16734"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 xml:space="preserve">iba na MSP (0 - 249 zamestnancov) </w:t>
                  </w:r>
                </w:p>
              </w:tc>
            </w:tr>
            <w:tr w:rsidR="00B16734" w:rsidRPr="00D5254E" w:rsidTr="00E12BFF">
              <w:tc>
                <w:tcPr>
                  <w:tcW w:w="436" w:type="dxa"/>
                  <w:tcBorders>
                    <w:top w:val="nil"/>
                    <w:left w:val="nil"/>
                    <w:bottom w:val="nil"/>
                    <w:right w:val="nil"/>
                  </w:tcBorders>
                </w:tcPr>
                <w:p w:rsidR="00B16734" w:rsidRPr="00D5254E" w:rsidRDefault="00B16734"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 w:val="20"/>
                      <w:szCs w:val="20"/>
                      <w:lang w:eastAsia="sk-SK"/>
                    </w:rPr>
                    <w:t>☐</w:t>
                  </w:r>
                </w:p>
              </w:tc>
              <w:tc>
                <w:tcPr>
                  <w:tcW w:w="8545" w:type="dxa"/>
                  <w:tcBorders>
                    <w:top w:val="nil"/>
                    <w:left w:val="nil"/>
                    <w:bottom w:val="nil"/>
                    <w:right w:val="nil"/>
                  </w:tcBorders>
                </w:tcPr>
                <w:p w:rsidR="00B16734" w:rsidRPr="00D5254E" w:rsidRDefault="00B16734" w:rsidP="00E12BFF">
                  <w:pPr>
                    <w:widowControl/>
                    <w:adjustRightInd/>
                    <w:spacing w:after="0" w:line="240" w:lineRule="auto"/>
                    <w:rPr>
                      <w:rFonts w:cs="Times New Roman"/>
                      <w:b/>
                      <w:sz w:val="20"/>
                      <w:szCs w:val="20"/>
                      <w:lang w:eastAsia="sk-SK"/>
                    </w:rPr>
                  </w:pPr>
                  <w:r w:rsidRPr="00D5254E">
                    <w:rPr>
                      <w:rFonts w:cs="Times New Roman"/>
                      <w:b/>
                      <w:sz w:val="20"/>
                      <w:szCs w:val="20"/>
                      <w:lang w:eastAsia="sk-SK"/>
                    </w:rPr>
                    <w:t>iba na veľké podniky (250 a viac zamestnancov)</w:t>
                  </w:r>
                </w:p>
              </w:tc>
            </w:tr>
            <w:tr w:rsidR="00B16734" w:rsidRPr="00D5254E" w:rsidTr="00E12BFF">
              <w:tc>
                <w:tcPr>
                  <w:tcW w:w="436" w:type="dxa"/>
                  <w:tcBorders>
                    <w:top w:val="nil"/>
                    <w:left w:val="nil"/>
                    <w:bottom w:val="nil"/>
                    <w:right w:val="nil"/>
                  </w:tcBorders>
                </w:tcPr>
                <w:p w:rsidR="00B16734" w:rsidRPr="00D5254E" w:rsidRDefault="00B16734" w:rsidP="00E12BFF">
                  <w:pPr>
                    <w:widowControl/>
                    <w:adjustRightInd/>
                    <w:spacing w:after="0" w:line="240" w:lineRule="auto"/>
                    <w:jc w:val="center"/>
                    <w:rPr>
                      <w:rFonts w:cs="Times New Roman"/>
                      <w:sz w:val="20"/>
                      <w:szCs w:val="20"/>
                      <w:lang w:eastAsia="sk-SK"/>
                    </w:rPr>
                  </w:pPr>
                  <w:r w:rsidRPr="00D5254E">
                    <w:rPr>
                      <w:rFonts w:eastAsia="MS Mincho" w:hAnsi="MS Mincho" w:cs="Times New Roman" w:hint="eastAsia"/>
                      <w:szCs w:val="24"/>
                      <w:lang w:eastAsia="sk-SK"/>
                    </w:rPr>
                    <w:t>☒</w:t>
                  </w:r>
                </w:p>
              </w:tc>
              <w:tc>
                <w:tcPr>
                  <w:tcW w:w="8545" w:type="dxa"/>
                  <w:tcBorders>
                    <w:top w:val="nil"/>
                    <w:left w:val="nil"/>
                    <w:bottom w:val="nil"/>
                    <w:right w:val="nil"/>
                  </w:tcBorders>
                </w:tcPr>
                <w:p w:rsidR="00B16734" w:rsidRPr="00D5254E" w:rsidRDefault="00B16734" w:rsidP="00E12BFF">
                  <w:pPr>
                    <w:widowControl/>
                    <w:adjustRightInd/>
                    <w:spacing w:after="0" w:line="240" w:lineRule="auto"/>
                    <w:rPr>
                      <w:rFonts w:cs="Times New Roman"/>
                      <w:sz w:val="20"/>
                      <w:szCs w:val="20"/>
                      <w:lang w:eastAsia="sk-SK"/>
                    </w:rPr>
                  </w:pPr>
                  <w:r w:rsidRPr="00D5254E">
                    <w:rPr>
                      <w:rFonts w:cs="Times New Roman"/>
                      <w:b/>
                      <w:sz w:val="20"/>
                      <w:szCs w:val="20"/>
                      <w:lang w:eastAsia="sk-SK"/>
                    </w:rPr>
                    <w:t>na všetky kategórie podnikov</w:t>
                  </w:r>
                </w:p>
              </w:tc>
            </w:tr>
          </w:tbl>
          <w:p w:rsidR="00B16734" w:rsidRPr="00D5254E" w:rsidRDefault="00B16734" w:rsidP="00E12BFF">
            <w:pPr>
              <w:widowControl/>
              <w:adjustRightInd/>
              <w:spacing w:after="0" w:line="240" w:lineRule="auto"/>
              <w:rPr>
                <w:rFonts w:cs="Times New Roman"/>
                <w:b/>
                <w:sz w:val="20"/>
                <w:szCs w:val="20"/>
                <w:lang w:eastAsia="sk-SK"/>
              </w:rPr>
            </w:pPr>
          </w:p>
        </w:tc>
      </w:tr>
      <w:tr w:rsidR="00B16734" w:rsidRPr="00D5254E" w:rsidTr="00E12BFF">
        <w:tc>
          <w:tcPr>
            <w:tcW w:w="9212" w:type="dxa"/>
            <w:shd w:val="clear" w:color="auto" w:fill="D9D9D9"/>
          </w:tcPr>
          <w:p w:rsidR="00B16734" w:rsidRPr="00D5254E" w:rsidRDefault="00B16734" w:rsidP="00E12BFF">
            <w:pPr>
              <w:widowControl/>
              <w:adjustRightInd/>
              <w:spacing w:after="0" w:line="240" w:lineRule="auto"/>
              <w:rPr>
                <w:rFonts w:cs="Times New Roman"/>
                <w:b/>
                <w:szCs w:val="20"/>
                <w:lang w:eastAsia="sk-SK"/>
              </w:rPr>
            </w:pPr>
            <w:r w:rsidRPr="00D5254E">
              <w:rPr>
                <w:rFonts w:cs="Times New Roman"/>
                <w:b/>
                <w:szCs w:val="20"/>
                <w:lang w:eastAsia="sk-SK"/>
              </w:rPr>
              <w:t>3.1 Dotknuté podnikateľské subjekty</w:t>
            </w:r>
          </w:p>
          <w:p w:rsidR="00B16734" w:rsidRPr="00D5254E" w:rsidRDefault="00B16734" w:rsidP="00E12BFF">
            <w:pPr>
              <w:widowControl/>
              <w:adjustRightInd/>
              <w:spacing w:after="0" w:line="240" w:lineRule="auto"/>
              <w:ind w:left="284"/>
              <w:rPr>
                <w:rFonts w:cs="Times New Roman"/>
                <w:b/>
                <w:sz w:val="20"/>
                <w:szCs w:val="20"/>
                <w:lang w:eastAsia="sk-SK"/>
              </w:rPr>
            </w:pPr>
            <w:r w:rsidRPr="00D5254E">
              <w:rPr>
                <w:rFonts w:cs="Times New Roman"/>
                <w:szCs w:val="20"/>
                <w:lang w:eastAsia="sk-SK"/>
              </w:rPr>
              <w:t xml:space="preserve"> - </w:t>
            </w:r>
            <w:r w:rsidRPr="00D5254E">
              <w:rPr>
                <w:rFonts w:cs="Times New Roman"/>
                <w:b/>
                <w:szCs w:val="20"/>
                <w:lang w:eastAsia="sk-SK"/>
              </w:rPr>
              <w:t>z toho MSP</w:t>
            </w: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aké podnikateľské subjekty budú predkladaným návrhom ovplyvnené.</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Aký je ich počet?</w:t>
            </w:r>
          </w:p>
        </w:tc>
      </w:tr>
      <w:tr w:rsidR="00B16734" w:rsidRPr="00D5254E" w:rsidTr="00E12BFF">
        <w:trPr>
          <w:trHeight w:val="767"/>
        </w:trPr>
        <w:tc>
          <w:tcPr>
            <w:tcW w:w="9212" w:type="dxa"/>
          </w:tcPr>
          <w:p w:rsidR="00B16734" w:rsidRPr="00D5254E" w:rsidRDefault="00B16734"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Národný jadrový fond</w:t>
            </w:r>
          </w:p>
          <w:p w:rsidR="00B16734" w:rsidRPr="00D5254E" w:rsidRDefault="00B16734"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Spoločnosti spĺňajúce kritéria s vybranými NACE kódmi</w:t>
            </w:r>
          </w:p>
          <w:p w:rsidR="00B16734" w:rsidRDefault="00B16734"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 xml:space="preserve">Ide hlavne o tieto spoločnosti: Slovnaft, a.s., </w:t>
            </w:r>
            <w:proofErr w:type="spellStart"/>
            <w:r w:rsidRPr="00D5254E">
              <w:rPr>
                <w:rFonts w:cs="Times New Roman"/>
                <w:sz w:val="20"/>
                <w:szCs w:val="20"/>
                <w:lang w:eastAsia="sk-SK"/>
              </w:rPr>
              <w:t>U.S.Steel</w:t>
            </w:r>
            <w:proofErr w:type="spellEnd"/>
            <w:r w:rsidRPr="00D5254E">
              <w:rPr>
                <w:rFonts w:cs="Times New Roman"/>
                <w:sz w:val="20"/>
                <w:szCs w:val="20"/>
                <w:lang w:eastAsia="sk-SK"/>
              </w:rPr>
              <w:t xml:space="preserve"> Košice, s.r.o., OFZ, a.s., </w:t>
            </w:r>
            <w:proofErr w:type="spellStart"/>
            <w:r w:rsidRPr="00D5254E">
              <w:rPr>
                <w:rFonts w:cs="Times New Roman"/>
                <w:sz w:val="20"/>
                <w:szCs w:val="20"/>
                <w:lang w:eastAsia="sk-SK"/>
              </w:rPr>
              <w:t>Slovalco</w:t>
            </w:r>
            <w:proofErr w:type="spellEnd"/>
            <w:r w:rsidRPr="00D5254E">
              <w:rPr>
                <w:rFonts w:cs="Times New Roman"/>
                <w:sz w:val="20"/>
                <w:szCs w:val="20"/>
                <w:lang w:eastAsia="sk-SK"/>
              </w:rPr>
              <w:t>, a.s.</w:t>
            </w:r>
          </w:p>
          <w:p w:rsidR="00B16734" w:rsidRDefault="00B16734" w:rsidP="00E12BFF">
            <w:pPr>
              <w:widowControl/>
              <w:adjustRightInd/>
              <w:spacing w:after="0" w:line="240" w:lineRule="auto"/>
              <w:rPr>
                <w:rFonts w:cs="Times New Roman"/>
                <w:sz w:val="20"/>
                <w:szCs w:val="20"/>
                <w:lang w:eastAsia="sk-SK"/>
              </w:rPr>
            </w:pPr>
            <w:r>
              <w:rPr>
                <w:rFonts w:cs="Times New Roman"/>
                <w:sz w:val="20"/>
                <w:szCs w:val="20"/>
                <w:lang w:eastAsia="sk-SK"/>
              </w:rPr>
              <w:t xml:space="preserve">Prevádzkovateľ prenosovej sústavy, prevádzkovatelia distribučných sústav, </w:t>
            </w:r>
          </w:p>
          <w:p w:rsidR="00B16734" w:rsidRPr="00D5254E" w:rsidRDefault="00B16734" w:rsidP="00E12BFF">
            <w:pPr>
              <w:widowControl/>
              <w:adjustRightInd/>
              <w:spacing w:after="0" w:line="240" w:lineRule="auto"/>
              <w:rPr>
                <w:rFonts w:cs="Times New Roman"/>
                <w:sz w:val="20"/>
                <w:szCs w:val="20"/>
                <w:lang w:eastAsia="sk-SK"/>
              </w:rPr>
            </w:pPr>
            <w:r>
              <w:rPr>
                <w:rFonts w:cs="Times New Roman"/>
                <w:sz w:val="20"/>
                <w:szCs w:val="20"/>
                <w:lang w:eastAsia="sk-SK"/>
              </w:rPr>
              <w:t xml:space="preserve">prevádzkovatelia miestnej distribučnej sústavy a výrobca elektriny </w:t>
            </w:r>
          </w:p>
        </w:tc>
      </w:tr>
      <w:tr w:rsidR="00B16734" w:rsidRPr="00D5254E" w:rsidTr="00E12BFF">
        <w:trPr>
          <w:trHeight w:val="339"/>
        </w:trPr>
        <w:tc>
          <w:tcPr>
            <w:tcW w:w="9212" w:type="dxa"/>
            <w:shd w:val="clear" w:color="auto" w:fill="D9D9D9"/>
          </w:tcPr>
          <w:p w:rsidR="00B16734" w:rsidRPr="00D5254E" w:rsidRDefault="00B16734" w:rsidP="00E12BFF">
            <w:pPr>
              <w:widowControl/>
              <w:adjustRightInd/>
              <w:spacing w:after="0" w:line="240" w:lineRule="auto"/>
              <w:rPr>
                <w:rFonts w:cs="Times New Roman"/>
                <w:b/>
                <w:szCs w:val="20"/>
                <w:lang w:eastAsia="sk-SK"/>
              </w:rPr>
            </w:pPr>
            <w:r w:rsidRPr="00D5254E">
              <w:rPr>
                <w:rFonts w:cs="Times New Roman"/>
                <w:b/>
                <w:szCs w:val="20"/>
                <w:lang w:eastAsia="sk-SK"/>
              </w:rPr>
              <w:t>3.2 Vyhodnotenie konzultácií</w:t>
            </w:r>
          </w:p>
          <w:p w:rsidR="00B16734" w:rsidRPr="00D5254E" w:rsidRDefault="00B16734" w:rsidP="00E12BFF">
            <w:pPr>
              <w:widowControl/>
              <w:adjustRightInd/>
              <w:spacing w:after="0" w:line="240" w:lineRule="auto"/>
              <w:rPr>
                <w:rFonts w:cs="Times New Roman"/>
                <w:b/>
                <w:sz w:val="20"/>
                <w:szCs w:val="20"/>
                <w:lang w:eastAsia="sk-SK"/>
              </w:rPr>
            </w:pPr>
            <w:r w:rsidRPr="00D5254E">
              <w:rPr>
                <w:rFonts w:cs="Times New Roman"/>
                <w:szCs w:val="20"/>
                <w:lang w:eastAsia="sk-SK"/>
              </w:rPr>
              <w:t xml:space="preserve">       - </w:t>
            </w:r>
            <w:r w:rsidRPr="00D5254E">
              <w:rPr>
                <w:rFonts w:cs="Times New Roman"/>
                <w:b/>
                <w:szCs w:val="20"/>
                <w:lang w:eastAsia="sk-SK"/>
              </w:rPr>
              <w:t>z toho MSP</w:t>
            </w:r>
          </w:p>
        </w:tc>
      </w:tr>
      <w:tr w:rsidR="00B16734" w:rsidRPr="00D5254E" w:rsidTr="00E12BFF">
        <w:trPr>
          <w:trHeight w:val="557"/>
        </w:trPr>
        <w:tc>
          <w:tcPr>
            <w:tcW w:w="9212" w:type="dxa"/>
          </w:tcPr>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akou formou (verejné alebo cielené konzultácie a prečo) a s kým bol návrh konzultovaný.</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Ako dlho trvali konzultácie?</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 xml:space="preserve">Uveďte hlavné body konzultácií a výsledky konzultácií. </w:t>
            </w:r>
          </w:p>
        </w:tc>
      </w:tr>
      <w:tr w:rsidR="00B16734" w:rsidRPr="00D5254E" w:rsidTr="00E12BFF">
        <w:trPr>
          <w:trHeight w:val="1440"/>
        </w:trPr>
        <w:tc>
          <w:tcPr>
            <w:tcW w:w="9212" w:type="dxa"/>
          </w:tcPr>
          <w:p w:rsidR="00B16734" w:rsidRPr="00D5254E" w:rsidRDefault="00B16734" w:rsidP="00E12BFF">
            <w:pPr>
              <w:spacing w:after="0" w:line="240" w:lineRule="auto"/>
              <w:jc w:val="both"/>
              <w:rPr>
                <w:rFonts w:cs="Times New Roman"/>
                <w:bCs/>
                <w:sz w:val="20"/>
                <w:szCs w:val="20"/>
                <w:lang w:eastAsia="sk-SK"/>
              </w:rPr>
            </w:pPr>
            <w:r w:rsidRPr="00D5254E">
              <w:rPr>
                <w:rFonts w:cs="Times New Roman"/>
                <w:bCs/>
                <w:sz w:val="20"/>
                <w:szCs w:val="20"/>
                <w:lang w:eastAsia="sk-SK"/>
              </w:rPr>
              <w:t xml:space="preserve">Vo veci opatrenia pomoci SA.37801 (2015/NN) – Slovensko – Maximálna výška odvodu do jadrového fondu sa uskutočnili od novembra 2017 rôzne odborné konzultácie so zástupcami DG COMP, MH SR a Protimonopolného úradu SR, na ktorých bola vysvetlená požiadavka zo strany DG COMP na reštrukturalizáciu súčasného modelu. </w:t>
            </w:r>
          </w:p>
          <w:p w:rsidR="00B16734" w:rsidRPr="00D5254E" w:rsidRDefault="00B16734" w:rsidP="00E12BFF">
            <w:pPr>
              <w:widowControl/>
              <w:autoSpaceDE w:val="0"/>
              <w:autoSpaceDN w:val="0"/>
              <w:spacing w:after="0" w:line="240" w:lineRule="auto"/>
              <w:jc w:val="both"/>
              <w:rPr>
                <w:rFonts w:cs="Times New Roman"/>
                <w:bCs/>
                <w:sz w:val="20"/>
                <w:szCs w:val="20"/>
                <w:lang w:eastAsia="sk-SK"/>
              </w:rPr>
            </w:pPr>
            <w:r w:rsidRPr="00D5254E">
              <w:rPr>
                <w:rFonts w:cs="Times New Roman"/>
                <w:bCs/>
                <w:sz w:val="20"/>
                <w:szCs w:val="20"/>
                <w:lang w:eastAsia="sk-SK"/>
              </w:rPr>
              <w:t xml:space="preserve">Zo strany MH SR bola vykonaná reštrukturalizácia súčasného modelu a tieto zmeny boli vo forme notifikácie odvodu do jadrového fondu dňa 27. marca 2018 formálne odstúpené na Protimonopolný úrad SR, ako koordinátorovi pomoci v zmysle § 9 ods. 4 zákona č. 358/2015 Z. z o štátnej pomoci.  </w:t>
            </w:r>
          </w:p>
          <w:p w:rsidR="00B16734" w:rsidRPr="00D5254E" w:rsidRDefault="00B16734" w:rsidP="00E12BFF">
            <w:pPr>
              <w:widowControl/>
              <w:autoSpaceDE w:val="0"/>
              <w:autoSpaceDN w:val="0"/>
              <w:spacing w:after="0" w:line="240" w:lineRule="auto"/>
              <w:jc w:val="both"/>
              <w:rPr>
                <w:rFonts w:cs="Times New Roman"/>
                <w:bCs/>
                <w:sz w:val="20"/>
                <w:szCs w:val="20"/>
                <w:lang w:eastAsia="sk-SK"/>
              </w:rPr>
            </w:pPr>
            <w:r w:rsidRPr="00D5254E">
              <w:rPr>
                <w:rFonts w:cs="Times New Roman"/>
                <w:bCs/>
                <w:sz w:val="20"/>
                <w:szCs w:val="20"/>
                <w:lang w:eastAsia="sk-SK"/>
              </w:rPr>
              <w:t>Európska komisia vydala dňa 6.7.2018 rozhodnutie C(2018) 4144 vo veci „Štátna pomoc SA.50877(2018/N) – Slovensko, týkajúce sa úľavy z platby odvodu do jadrového fondu pre energeticky náročné podniky na Slovensku“</w:t>
            </w:r>
          </w:p>
          <w:p w:rsidR="00B16734" w:rsidRPr="00D5254E" w:rsidRDefault="00B16734" w:rsidP="00E12BFF">
            <w:pPr>
              <w:widowControl/>
              <w:autoSpaceDE w:val="0"/>
              <w:autoSpaceDN w:val="0"/>
              <w:spacing w:after="0" w:line="240" w:lineRule="auto"/>
              <w:jc w:val="both"/>
              <w:rPr>
                <w:rFonts w:cs="Times New Roman"/>
                <w:bCs/>
                <w:sz w:val="20"/>
                <w:szCs w:val="20"/>
                <w:lang w:eastAsia="sk-SK"/>
              </w:rPr>
            </w:pPr>
          </w:p>
        </w:tc>
      </w:tr>
      <w:tr w:rsidR="00B16734" w:rsidRPr="00D5254E" w:rsidTr="00E12BFF">
        <w:tc>
          <w:tcPr>
            <w:tcW w:w="9212" w:type="dxa"/>
            <w:shd w:val="clear" w:color="auto" w:fill="D9D9D9"/>
          </w:tcPr>
          <w:p w:rsidR="00B16734" w:rsidRPr="00D5254E" w:rsidRDefault="00B16734" w:rsidP="00E12BFF">
            <w:pPr>
              <w:widowControl/>
              <w:adjustRightInd/>
              <w:spacing w:after="0" w:line="240" w:lineRule="auto"/>
              <w:rPr>
                <w:rFonts w:cs="Times New Roman"/>
                <w:b/>
                <w:szCs w:val="20"/>
                <w:lang w:eastAsia="sk-SK"/>
              </w:rPr>
            </w:pPr>
            <w:r w:rsidRPr="00D5254E">
              <w:rPr>
                <w:rFonts w:cs="Times New Roman"/>
                <w:b/>
                <w:szCs w:val="20"/>
                <w:lang w:eastAsia="sk-SK"/>
              </w:rPr>
              <w:t>3.3 Náklady regulácie</w:t>
            </w:r>
          </w:p>
          <w:p w:rsidR="00B16734" w:rsidRPr="00D5254E" w:rsidRDefault="00B16734" w:rsidP="00E12BFF">
            <w:pPr>
              <w:widowControl/>
              <w:adjustRightInd/>
              <w:spacing w:after="0" w:line="240" w:lineRule="auto"/>
              <w:rPr>
                <w:rFonts w:cs="Times New Roman"/>
                <w:b/>
                <w:sz w:val="20"/>
                <w:szCs w:val="20"/>
                <w:lang w:eastAsia="sk-SK"/>
              </w:rPr>
            </w:pPr>
            <w:r w:rsidRPr="00D5254E">
              <w:rPr>
                <w:rFonts w:cs="Times New Roman"/>
                <w:szCs w:val="20"/>
                <w:lang w:eastAsia="sk-SK"/>
              </w:rPr>
              <w:t xml:space="preserve">      - </w:t>
            </w:r>
            <w:r w:rsidRPr="00D5254E">
              <w:rPr>
                <w:rFonts w:cs="Times New Roman"/>
                <w:b/>
                <w:szCs w:val="20"/>
                <w:lang w:eastAsia="sk-SK"/>
              </w:rPr>
              <w:t>z toho MSP</w:t>
            </w: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b/>
                <w:i/>
                <w:sz w:val="20"/>
                <w:szCs w:val="20"/>
                <w:lang w:eastAsia="sk-SK"/>
              </w:rPr>
            </w:pPr>
            <w:r w:rsidRPr="00D5254E">
              <w:rPr>
                <w:rFonts w:cs="Times New Roman"/>
                <w:b/>
                <w:i/>
                <w:sz w:val="20"/>
                <w:szCs w:val="20"/>
                <w:lang w:eastAsia="sk-SK"/>
              </w:rPr>
              <w:t>3.3.1 Priame finančné náklady</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 xml:space="preserve">Dochádza k zvýšeniu/zníženiu priamych finančných nákladov (poplatky, odvody, dane clá...)? Ak áno, popíšte a vyčíslite ich. Uveďte tiež spôsob ich výpočtu. </w:t>
            </w:r>
          </w:p>
        </w:tc>
      </w:tr>
      <w:tr w:rsidR="00B16734" w:rsidRPr="00D5254E" w:rsidTr="00E12BFF">
        <w:tc>
          <w:tcPr>
            <w:tcW w:w="9212" w:type="dxa"/>
          </w:tcPr>
          <w:p w:rsidR="00B16734" w:rsidRPr="00D5254E" w:rsidRDefault="00B16734" w:rsidP="00E12BFF">
            <w:pPr>
              <w:widowControl/>
              <w:adjustRightInd/>
              <w:spacing w:after="0" w:line="240" w:lineRule="auto"/>
              <w:jc w:val="both"/>
              <w:rPr>
                <w:rFonts w:cs="Times New Roman"/>
                <w:b/>
                <w:i/>
                <w:sz w:val="20"/>
                <w:szCs w:val="20"/>
                <w:lang w:eastAsia="sk-SK"/>
              </w:rPr>
            </w:pPr>
            <w:r>
              <w:rPr>
                <w:rFonts w:cs="Times New Roman"/>
                <w:sz w:val="20"/>
                <w:szCs w:val="20"/>
                <w:lang w:eastAsia="sk-SK"/>
              </w:rPr>
              <w:t xml:space="preserve">Po zavedení nového modelu úľavy z odvodu je predpoklad výpadku platieb za odvod do jadrového fondu vo výške približne 1,6 mil. eur. </w:t>
            </w:r>
            <w:r w:rsidRPr="00D5254E">
              <w:rPr>
                <w:rFonts w:cs="Times New Roman"/>
                <w:sz w:val="20"/>
                <w:szCs w:val="20"/>
                <w:lang w:eastAsia="sk-SK"/>
              </w:rPr>
              <w:t>V prípade očakávaného nárastu spotreby elektriny je predpoklad vykrytia výpadku týchto platieb v porovnaní s objemom platieb z predchádzajúceho obdobia. Napriek tejto skutočnosti možno predpokladať deficit platieb za odvod</w:t>
            </w:r>
            <w:r>
              <w:rPr>
                <w:rFonts w:cs="Times New Roman"/>
                <w:sz w:val="20"/>
                <w:szCs w:val="20"/>
                <w:lang w:eastAsia="sk-SK"/>
              </w:rPr>
              <w:t xml:space="preserve"> na krytie historického dlhu</w:t>
            </w:r>
            <w:r w:rsidRPr="00D5254E">
              <w:rPr>
                <w:rFonts w:cs="Times New Roman"/>
                <w:sz w:val="20"/>
                <w:szCs w:val="20"/>
                <w:lang w:eastAsia="sk-SK"/>
              </w:rPr>
              <w:t xml:space="preserve"> do jadrového fondu v nasledujúcom období do 100 000 – 200 000 eur (závisí od reálnej spotreby elektriny odberateľmi).</w:t>
            </w:r>
          </w:p>
          <w:p w:rsidR="00B16734" w:rsidRPr="00D5254E" w:rsidRDefault="00B16734" w:rsidP="00E12BFF">
            <w:pPr>
              <w:widowControl/>
              <w:adjustRightInd/>
              <w:spacing w:after="0" w:line="240" w:lineRule="auto"/>
              <w:jc w:val="both"/>
              <w:rPr>
                <w:rFonts w:cs="Times New Roman"/>
                <w:b/>
                <w:i/>
                <w:sz w:val="20"/>
                <w:szCs w:val="20"/>
                <w:lang w:eastAsia="sk-SK"/>
              </w:rPr>
            </w:pP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b/>
                <w:i/>
                <w:sz w:val="20"/>
                <w:szCs w:val="20"/>
                <w:lang w:eastAsia="sk-SK"/>
              </w:rPr>
            </w:pPr>
            <w:r w:rsidRPr="00D5254E">
              <w:rPr>
                <w:rFonts w:cs="Times New Roman"/>
                <w:b/>
                <w:i/>
                <w:sz w:val="20"/>
                <w:szCs w:val="20"/>
                <w:lang w:eastAsia="sk-SK"/>
              </w:rPr>
              <w:t>3.3.2 Nepriame finančné náklady</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sz w:val="20"/>
                <w:szCs w:val="20"/>
                <w:lang w:eastAsia="sk-SK"/>
              </w:rPr>
            </w:pPr>
            <w:r w:rsidRPr="00D5254E">
              <w:rPr>
                <w:rFonts w:cs="Times New Roman"/>
                <w:sz w:val="20"/>
                <w:szCs w:val="20"/>
                <w:lang w:eastAsia="sk-SK"/>
              </w:rPr>
              <w:t>Nevznikajú</w:t>
            </w:r>
          </w:p>
          <w:p w:rsidR="00B16734" w:rsidRPr="00D5254E" w:rsidRDefault="00B16734" w:rsidP="00E12BFF">
            <w:pPr>
              <w:widowControl/>
              <w:adjustRightInd/>
              <w:spacing w:after="0" w:line="240" w:lineRule="auto"/>
              <w:rPr>
                <w:rFonts w:cs="Times New Roman"/>
                <w:b/>
                <w:i/>
                <w:sz w:val="20"/>
                <w:szCs w:val="20"/>
                <w:lang w:eastAsia="sk-SK"/>
              </w:rPr>
            </w:pP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b/>
                <w:i/>
                <w:sz w:val="20"/>
                <w:szCs w:val="20"/>
                <w:lang w:eastAsia="sk-SK"/>
              </w:rPr>
            </w:pPr>
            <w:r w:rsidRPr="00D5254E">
              <w:rPr>
                <w:rFonts w:cs="Times New Roman"/>
                <w:b/>
                <w:i/>
                <w:sz w:val="20"/>
                <w:szCs w:val="20"/>
                <w:lang w:eastAsia="sk-SK"/>
              </w:rPr>
              <w:t>3.3.3 Administratívne náklady</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b/>
                <w:i/>
                <w:sz w:val="20"/>
                <w:szCs w:val="20"/>
                <w:lang w:eastAsia="sk-SK"/>
              </w:rPr>
            </w:pPr>
            <w:r w:rsidRPr="00D5254E">
              <w:rPr>
                <w:rFonts w:cs="Times New Roman"/>
                <w:sz w:val="20"/>
                <w:szCs w:val="20"/>
                <w:lang w:eastAsia="sk-SK"/>
              </w:rPr>
              <w:t>Nevznikajú</w:t>
            </w:r>
          </w:p>
        </w:tc>
      </w:tr>
      <w:tr w:rsidR="00B16734" w:rsidRPr="00D5254E" w:rsidTr="00E12BFF">
        <w:trPr>
          <w:trHeight w:val="56"/>
        </w:trPr>
        <w:tc>
          <w:tcPr>
            <w:tcW w:w="9212" w:type="dxa"/>
          </w:tcPr>
          <w:p w:rsidR="00B16734" w:rsidRPr="00D5254E" w:rsidRDefault="00B16734" w:rsidP="00E12BFF">
            <w:pPr>
              <w:widowControl/>
              <w:adjustRightInd/>
              <w:spacing w:after="0" w:line="240" w:lineRule="auto"/>
              <w:jc w:val="both"/>
              <w:rPr>
                <w:rFonts w:cs="Times New Roman"/>
                <w:sz w:val="20"/>
                <w:szCs w:val="20"/>
                <w:lang w:eastAsia="sk-SK"/>
              </w:rPr>
            </w:pPr>
          </w:p>
        </w:tc>
      </w:tr>
      <w:tr w:rsidR="00B16734" w:rsidRPr="00D5254E" w:rsidTr="00E12BFF">
        <w:tc>
          <w:tcPr>
            <w:tcW w:w="9212" w:type="dxa"/>
            <w:shd w:val="clear" w:color="auto" w:fill="D9D9D9"/>
          </w:tcPr>
          <w:p w:rsidR="00B16734" w:rsidRPr="00D5254E" w:rsidRDefault="00B16734" w:rsidP="00E12BFF">
            <w:pPr>
              <w:widowControl/>
              <w:adjustRightInd/>
              <w:spacing w:after="0" w:line="240" w:lineRule="auto"/>
              <w:rPr>
                <w:rFonts w:cs="Times New Roman"/>
                <w:b/>
                <w:szCs w:val="20"/>
                <w:lang w:eastAsia="sk-SK"/>
              </w:rPr>
            </w:pPr>
            <w:r w:rsidRPr="00D5254E">
              <w:rPr>
                <w:rFonts w:cs="Times New Roman"/>
                <w:b/>
                <w:szCs w:val="20"/>
                <w:lang w:eastAsia="sk-SK"/>
              </w:rPr>
              <w:t>3.4 Konkurencieschopnosť a správanie sa podnikov na trhu</w:t>
            </w:r>
          </w:p>
          <w:p w:rsidR="00B16734" w:rsidRPr="00D5254E" w:rsidRDefault="00B16734" w:rsidP="00E12BFF">
            <w:pPr>
              <w:widowControl/>
              <w:adjustRightInd/>
              <w:spacing w:after="0" w:line="240" w:lineRule="auto"/>
              <w:rPr>
                <w:rFonts w:cs="Times New Roman"/>
                <w:sz w:val="20"/>
                <w:szCs w:val="20"/>
                <w:lang w:eastAsia="sk-SK"/>
              </w:rPr>
            </w:pPr>
            <w:r w:rsidRPr="00D5254E">
              <w:rPr>
                <w:rFonts w:cs="Times New Roman"/>
                <w:szCs w:val="20"/>
                <w:lang w:eastAsia="sk-SK"/>
              </w:rPr>
              <w:t xml:space="preserve">- </w:t>
            </w:r>
            <w:r w:rsidRPr="00D5254E">
              <w:rPr>
                <w:rFonts w:cs="Times New Roman"/>
                <w:b/>
                <w:szCs w:val="20"/>
                <w:lang w:eastAsia="sk-SK"/>
              </w:rPr>
              <w:t>z toho MSP</w:t>
            </w: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lastRenderedPageBreak/>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D5254E">
              <w:rPr>
                <w:rFonts w:cs="Times New Roman"/>
                <w:i/>
                <w:sz w:val="20"/>
                <w:szCs w:val="20"/>
                <w:lang w:eastAsia="sk-SK"/>
              </w:rPr>
              <w:t>mikro</w:t>
            </w:r>
            <w:proofErr w:type="spellEnd"/>
            <w:r w:rsidRPr="00D5254E">
              <w:rPr>
                <w:rFonts w:cs="Times New Roman"/>
                <w:i/>
                <w:sz w:val="20"/>
                <w:szCs w:val="20"/>
                <w:lang w:eastAsia="sk-SK"/>
              </w:rPr>
              <w:t>, malé a stredné podniky tzv. MSP)? Ak áno, popíšte.</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Ako ovplyvní cenu alebo dostupnosť základných zdrojov (suroviny, mechanizmy, pracovná sila, energie atď.)?</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Ovplyvňuje prístup k financiám? Ak áno, ako?</w:t>
            </w:r>
          </w:p>
        </w:tc>
      </w:tr>
      <w:tr w:rsidR="00B16734" w:rsidRPr="00D5254E" w:rsidTr="00E12BFF">
        <w:trPr>
          <w:trHeight w:val="1282"/>
        </w:trPr>
        <w:tc>
          <w:tcPr>
            <w:tcW w:w="9212" w:type="dxa"/>
          </w:tcPr>
          <w:p w:rsidR="00B16734" w:rsidRPr="00D5254E" w:rsidRDefault="00B16734" w:rsidP="00E12BFF">
            <w:pPr>
              <w:widowControl/>
              <w:adjustRightInd/>
              <w:spacing w:after="0" w:line="240" w:lineRule="auto"/>
              <w:jc w:val="both"/>
              <w:rPr>
                <w:rFonts w:cs="Times New Roman"/>
                <w:sz w:val="20"/>
                <w:szCs w:val="20"/>
                <w:lang w:eastAsia="sk-SK"/>
              </w:rPr>
            </w:pPr>
            <w:r w:rsidRPr="00D5254E">
              <w:rPr>
                <w:rFonts w:cs="Times New Roman"/>
                <w:sz w:val="20"/>
                <w:szCs w:val="20"/>
                <w:lang w:eastAsia="sk-SK"/>
              </w:rPr>
              <w:t xml:space="preserve">Úľava z platby </w:t>
            </w:r>
            <w:r>
              <w:rPr>
                <w:rFonts w:cs="Times New Roman"/>
                <w:sz w:val="20"/>
                <w:szCs w:val="20"/>
                <w:lang w:eastAsia="sk-SK"/>
              </w:rPr>
              <w:t xml:space="preserve">efektívnej sadzby </w:t>
            </w:r>
            <w:r w:rsidRPr="00D5254E">
              <w:rPr>
                <w:rFonts w:cs="Times New Roman"/>
                <w:sz w:val="20"/>
                <w:szCs w:val="20"/>
                <w:lang w:eastAsia="sk-SK"/>
              </w:rPr>
              <w:t>odvodu</w:t>
            </w:r>
            <w:r>
              <w:rPr>
                <w:rFonts w:cs="Times New Roman"/>
                <w:sz w:val="20"/>
                <w:szCs w:val="20"/>
                <w:lang w:eastAsia="sk-SK"/>
              </w:rPr>
              <w:t xml:space="preserve"> na krytie historického dlhu</w:t>
            </w:r>
            <w:r w:rsidRPr="00D5254E">
              <w:rPr>
                <w:rFonts w:cs="Times New Roman"/>
                <w:sz w:val="20"/>
                <w:szCs w:val="20"/>
                <w:lang w:eastAsia="sk-SK"/>
              </w:rPr>
              <w:t xml:space="preserve"> do jadrového fondu nemá negatívny dopad na hospodársku súťaž a vplyv na </w:t>
            </w:r>
            <w:proofErr w:type="spellStart"/>
            <w:r w:rsidRPr="00D5254E">
              <w:rPr>
                <w:rFonts w:cs="Times New Roman"/>
                <w:sz w:val="20"/>
                <w:szCs w:val="20"/>
                <w:lang w:eastAsia="sk-SK"/>
              </w:rPr>
              <w:t>intrakomunitárny</w:t>
            </w:r>
            <w:proofErr w:type="spellEnd"/>
            <w:r w:rsidRPr="00D5254E">
              <w:rPr>
                <w:rFonts w:cs="Times New Roman"/>
                <w:sz w:val="20"/>
                <w:szCs w:val="20"/>
                <w:lang w:eastAsia="sk-SK"/>
              </w:rPr>
              <w:t xml:space="preserve"> obchod, keďže odvod </w:t>
            </w:r>
            <w:r>
              <w:rPr>
                <w:rFonts w:cs="Times New Roman"/>
                <w:sz w:val="20"/>
                <w:szCs w:val="20"/>
                <w:lang w:eastAsia="sk-SK"/>
              </w:rPr>
              <w:t xml:space="preserve">na krytie historického dlhu </w:t>
            </w:r>
            <w:r w:rsidRPr="00D5254E">
              <w:rPr>
                <w:rFonts w:cs="Times New Roman"/>
                <w:sz w:val="20"/>
                <w:szCs w:val="20"/>
                <w:lang w:eastAsia="sk-SK"/>
              </w:rPr>
              <w:t xml:space="preserve">sa platí len na území Slovenskej republiky a tak navrhnutý nový model nijako nezvýhodňuje odberateľov na Slovensku oproti ich konkurentom v EÚ a vo svete. </w:t>
            </w:r>
          </w:p>
          <w:p w:rsidR="00B16734" w:rsidRDefault="00B16734" w:rsidP="00E12BFF">
            <w:pPr>
              <w:widowControl/>
              <w:adjustRightInd/>
              <w:spacing w:after="0" w:line="240" w:lineRule="auto"/>
              <w:jc w:val="both"/>
              <w:rPr>
                <w:rFonts w:cs="Times New Roman"/>
                <w:sz w:val="20"/>
                <w:szCs w:val="20"/>
                <w:lang w:eastAsia="sk-SK"/>
              </w:rPr>
            </w:pPr>
            <w:r w:rsidRPr="00D5254E">
              <w:rPr>
                <w:rFonts w:cs="Times New Roman"/>
                <w:sz w:val="20"/>
                <w:szCs w:val="20"/>
                <w:lang w:eastAsia="sk-SK"/>
              </w:rPr>
              <w:t>Vzhľadom na skutočnosť, že výška odvodu</w:t>
            </w:r>
            <w:r>
              <w:rPr>
                <w:rFonts w:cs="Times New Roman"/>
                <w:sz w:val="20"/>
                <w:szCs w:val="20"/>
                <w:lang w:eastAsia="sk-SK"/>
              </w:rPr>
              <w:t xml:space="preserve"> na krytie historického dlhu</w:t>
            </w:r>
            <w:r w:rsidRPr="00D5254E">
              <w:rPr>
                <w:rFonts w:cs="Times New Roman"/>
                <w:sz w:val="20"/>
                <w:szCs w:val="20"/>
                <w:lang w:eastAsia="sk-SK"/>
              </w:rPr>
              <w:t xml:space="preserve">, ktorú príslušný subjekt platí, sa vypočíta na základe jeho skutočného odberu elektriny, predstavuje  nadmerné zaťaženie pre podniky pôsobiace v niektorých (spravidla energeticky náročných) odvetviach. Zavedenie úľavy z platenia </w:t>
            </w:r>
            <w:r>
              <w:rPr>
                <w:rFonts w:cs="Times New Roman"/>
                <w:sz w:val="20"/>
                <w:szCs w:val="20"/>
                <w:lang w:eastAsia="sk-SK"/>
              </w:rPr>
              <w:t xml:space="preserve">efektívnej sadzby </w:t>
            </w:r>
            <w:r w:rsidRPr="00D5254E">
              <w:rPr>
                <w:rFonts w:cs="Times New Roman"/>
                <w:sz w:val="20"/>
                <w:szCs w:val="20"/>
                <w:lang w:eastAsia="sk-SK"/>
              </w:rPr>
              <w:t>odvodu</w:t>
            </w:r>
            <w:r>
              <w:rPr>
                <w:rFonts w:cs="Times New Roman"/>
                <w:sz w:val="20"/>
                <w:szCs w:val="20"/>
                <w:lang w:eastAsia="sk-SK"/>
              </w:rPr>
              <w:t xml:space="preserve"> na krytie historického dlhu</w:t>
            </w:r>
            <w:r w:rsidRPr="00D5254E">
              <w:rPr>
                <w:rFonts w:cs="Times New Roman"/>
                <w:sz w:val="20"/>
                <w:szCs w:val="20"/>
                <w:lang w:eastAsia="sk-SK"/>
              </w:rPr>
              <w:t xml:space="preserve"> pre tieto odvetvia zabezpečí konkurencieschopnosť podnikov pôsobiacich v týchto odvetviach a to aj vzhľadom na to, že spravidla súťažia na globálnej úrovni a nemôžu náklady na platenie odvodu premietnuť do ceny svojich výrobkov. V tej súvislosti budú podniky pôsobiace v dotknutých odvetviach pozitívne motivované ostať v SR a ďalej investovať do rozvoja a zlepšovania ich činnosti.</w:t>
            </w:r>
          </w:p>
          <w:p w:rsidR="00B16734" w:rsidRPr="00D5254E" w:rsidRDefault="00B16734" w:rsidP="00E12BFF">
            <w:pPr>
              <w:widowControl/>
              <w:adjustRightInd/>
              <w:spacing w:after="0" w:line="240" w:lineRule="auto"/>
              <w:jc w:val="both"/>
              <w:rPr>
                <w:rFonts w:cs="Times New Roman"/>
                <w:sz w:val="20"/>
                <w:szCs w:val="20"/>
                <w:lang w:eastAsia="sk-SK"/>
              </w:rPr>
            </w:pPr>
            <w:r>
              <w:rPr>
                <w:rFonts w:cs="Times New Roman"/>
                <w:sz w:val="20"/>
                <w:szCs w:val="20"/>
                <w:lang w:eastAsia="sk-SK"/>
              </w:rPr>
              <w:t xml:space="preserve">Navrhnutý model úľavy odvodu na krytie historického dlhu do jadrového fondu nebude mať výrazný vplyv na prevádzkovateľa prenosovej ústavy ani na prevádzkovateľov distribučných sústav, ktorý postupujú pri uhrádzaní odvodu a poskytovaní súvisiacich dát aj podľa príslušného prevádzkového poriadku. </w:t>
            </w:r>
          </w:p>
          <w:p w:rsidR="00B16734" w:rsidRPr="00D5254E" w:rsidRDefault="00B16734" w:rsidP="00E12BFF">
            <w:pPr>
              <w:widowControl/>
              <w:adjustRightInd/>
              <w:spacing w:after="0" w:line="240" w:lineRule="auto"/>
              <w:jc w:val="both"/>
              <w:rPr>
                <w:rFonts w:cs="Times New Roman"/>
                <w:sz w:val="20"/>
                <w:szCs w:val="20"/>
                <w:lang w:eastAsia="sk-SK"/>
              </w:rPr>
            </w:pPr>
            <w:r w:rsidRPr="00D5254E">
              <w:rPr>
                <w:rFonts w:cs="Times New Roman"/>
                <w:sz w:val="20"/>
                <w:szCs w:val="20"/>
                <w:lang w:eastAsia="sk-SK"/>
              </w:rPr>
              <w:t>Navrhnutý model úľavy odvodu</w:t>
            </w:r>
            <w:r>
              <w:rPr>
                <w:rFonts w:cs="Times New Roman"/>
                <w:sz w:val="20"/>
                <w:szCs w:val="20"/>
                <w:lang w:eastAsia="sk-SK"/>
              </w:rPr>
              <w:t xml:space="preserve"> na krytie historického dlhu</w:t>
            </w:r>
            <w:r w:rsidRPr="00D5254E">
              <w:rPr>
                <w:rFonts w:cs="Times New Roman"/>
                <w:sz w:val="20"/>
                <w:szCs w:val="20"/>
                <w:lang w:eastAsia="sk-SK"/>
              </w:rPr>
              <w:t xml:space="preserve"> do jadrového fondu nebude mať výrazný vplyv na žiaden konkrétny trh ani výrobok.</w:t>
            </w:r>
          </w:p>
          <w:p w:rsidR="00B16734" w:rsidRPr="00D5254E" w:rsidRDefault="00B16734" w:rsidP="00E12BFF">
            <w:pPr>
              <w:widowControl/>
              <w:adjustRightInd/>
              <w:spacing w:after="0" w:line="240" w:lineRule="auto"/>
              <w:jc w:val="both"/>
              <w:rPr>
                <w:rFonts w:cs="Times New Roman"/>
                <w:i/>
                <w:sz w:val="20"/>
                <w:szCs w:val="20"/>
                <w:lang w:eastAsia="sk-SK"/>
              </w:rPr>
            </w:pPr>
          </w:p>
        </w:tc>
      </w:tr>
      <w:tr w:rsidR="00B16734" w:rsidRPr="00D5254E" w:rsidTr="00E12BFF">
        <w:tc>
          <w:tcPr>
            <w:tcW w:w="9212" w:type="dxa"/>
            <w:shd w:val="clear" w:color="auto" w:fill="D9D9D9"/>
          </w:tcPr>
          <w:p w:rsidR="00B16734" w:rsidRPr="00D5254E" w:rsidRDefault="00B16734" w:rsidP="00E12BFF">
            <w:pPr>
              <w:widowControl/>
              <w:adjustRightInd/>
              <w:spacing w:after="0" w:line="240" w:lineRule="auto"/>
              <w:rPr>
                <w:rFonts w:cs="Times New Roman"/>
                <w:b/>
                <w:szCs w:val="20"/>
                <w:lang w:eastAsia="sk-SK"/>
              </w:rPr>
            </w:pPr>
            <w:r w:rsidRPr="00D5254E">
              <w:rPr>
                <w:rFonts w:cs="Times New Roman"/>
                <w:b/>
                <w:szCs w:val="20"/>
                <w:lang w:eastAsia="sk-SK"/>
              </w:rPr>
              <w:t xml:space="preserve">3.5 Inovácie </w:t>
            </w:r>
          </w:p>
          <w:p w:rsidR="00B16734" w:rsidRPr="00D5254E" w:rsidRDefault="00B16734" w:rsidP="00E12BFF">
            <w:pPr>
              <w:widowControl/>
              <w:adjustRightInd/>
              <w:spacing w:after="0" w:line="240" w:lineRule="auto"/>
              <w:rPr>
                <w:rFonts w:cs="Times New Roman"/>
                <w:b/>
                <w:sz w:val="20"/>
                <w:szCs w:val="20"/>
                <w:lang w:eastAsia="sk-SK"/>
              </w:rPr>
            </w:pPr>
            <w:r w:rsidRPr="00D5254E">
              <w:rPr>
                <w:rFonts w:cs="Times New Roman"/>
                <w:szCs w:val="20"/>
                <w:lang w:eastAsia="sk-SK"/>
              </w:rPr>
              <w:t xml:space="preserve">       - </w:t>
            </w:r>
            <w:r w:rsidRPr="00D5254E">
              <w:rPr>
                <w:rFonts w:cs="Times New Roman"/>
                <w:b/>
                <w:szCs w:val="20"/>
                <w:lang w:eastAsia="sk-SK"/>
              </w:rPr>
              <w:t>z toho MSP</w:t>
            </w:r>
          </w:p>
        </w:tc>
      </w:tr>
      <w:tr w:rsidR="00B16734" w:rsidRPr="00D5254E" w:rsidTr="00E12BFF">
        <w:tc>
          <w:tcPr>
            <w:tcW w:w="9212" w:type="dxa"/>
          </w:tcPr>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Uveďte, ako podporuje navrhovaná zmena inovácie.</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Zjednodušuje uvedenie alebo rozšírenie nových výrobných metód, technológií a výrobkov na trh?</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 xml:space="preserve">Uveďte, ako vplýva navrhovaná zmena na jednotlivé práva duševného vlastníctva (napr. patenty, ochranné známky, autorské práva, vlastníctvo </w:t>
            </w:r>
            <w:proofErr w:type="spellStart"/>
            <w:r w:rsidRPr="00D5254E">
              <w:rPr>
                <w:rFonts w:cs="Times New Roman"/>
                <w:i/>
                <w:sz w:val="20"/>
                <w:szCs w:val="20"/>
                <w:lang w:eastAsia="sk-SK"/>
              </w:rPr>
              <w:t>know-how</w:t>
            </w:r>
            <w:proofErr w:type="spellEnd"/>
            <w:r w:rsidRPr="00D5254E">
              <w:rPr>
                <w:rFonts w:cs="Times New Roman"/>
                <w:i/>
                <w:sz w:val="20"/>
                <w:szCs w:val="20"/>
                <w:lang w:eastAsia="sk-SK"/>
              </w:rPr>
              <w:t>).</w:t>
            </w:r>
          </w:p>
          <w:p w:rsidR="00B16734" w:rsidRPr="00D5254E" w:rsidRDefault="00B16734" w:rsidP="00E12BFF">
            <w:pPr>
              <w:widowControl/>
              <w:adjustRightInd/>
              <w:spacing w:after="0" w:line="240" w:lineRule="auto"/>
              <w:rPr>
                <w:rFonts w:cs="Times New Roman"/>
                <w:i/>
                <w:sz w:val="20"/>
                <w:szCs w:val="20"/>
                <w:lang w:eastAsia="sk-SK"/>
              </w:rPr>
            </w:pPr>
            <w:r w:rsidRPr="00D5254E">
              <w:rPr>
                <w:rFonts w:cs="Times New Roman"/>
                <w:i/>
                <w:sz w:val="20"/>
                <w:szCs w:val="20"/>
                <w:lang w:eastAsia="sk-SK"/>
              </w:rPr>
              <w:t>Podporuje vyššiu efektivitu výroby/využívania zdrojov? Ak áno, ako?</w:t>
            </w:r>
          </w:p>
          <w:p w:rsidR="00B16734" w:rsidRPr="00D5254E" w:rsidRDefault="00B16734" w:rsidP="00E12BFF">
            <w:pPr>
              <w:widowControl/>
              <w:adjustRightInd/>
              <w:spacing w:after="0" w:line="240" w:lineRule="auto"/>
              <w:rPr>
                <w:rFonts w:cs="Times New Roman"/>
                <w:sz w:val="20"/>
                <w:szCs w:val="20"/>
                <w:lang w:eastAsia="sk-SK"/>
              </w:rPr>
            </w:pPr>
            <w:r w:rsidRPr="00D5254E">
              <w:rPr>
                <w:rFonts w:cs="Times New Roman"/>
                <w:i/>
                <w:sz w:val="20"/>
                <w:szCs w:val="20"/>
                <w:lang w:eastAsia="sk-SK"/>
              </w:rPr>
              <w:t>Vytvorí zmena nové pracovné miesta pre zamestnancov výskumu a vývoja v SR?</w:t>
            </w:r>
          </w:p>
        </w:tc>
      </w:tr>
    </w:tbl>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p>
    <w:p w:rsidR="00B16734" w:rsidRPr="00D5254E" w:rsidRDefault="00B16734" w:rsidP="00B16734">
      <w:pPr>
        <w:widowControl/>
        <w:adjustRightInd/>
        <w:spacing w:after="0" w:line="240" w:lineRule="auto"/>
        <w:rPr>
          <w:rFonts w:cs="Times New Roman"/>
          <w:szCs w:val="24"/>
          <w:lang w:eastAsia="sk-SK"/>
        </w:rPr>
      </w:pPr>
    </w:p>
    <w:p w:rsidR="00B16734" w:rsidRDefault="00B16734" w:rsidP="00B16734"/>
    <w:p w:rsidR="00B16734" w:rsidRPr="00D5254E" w:rsidRDefault="00B16734" w:rsidP="00B16734">
      <w:pPr>
        <w:widowControl/>
        <w:adjustRightInd/>
        <w:spacing w:after="0" w:line="240" w:lineRule="auto"/>
        <w:rPr>
          <w:rFonts w:cs="Times New Roman"/>
          <w:sz w:val="20"/>
          <w:szCs w:val="20"/>
          <w:lang w:eastAsia="sk-SK"/>
        </w:rPr>
      </w:pPr>
    </w:p>
    <w:p w:rsidR="00B16734" w:rsidRPr="00D5254E" w:rsidRDefault="00B16734" w:rsidP="00B16734">
      <w:pPr>
        <w:widowControl/>
        <w:adjustRightInd/>
        <w:spacing w:after="0" w:line="240" w:lineRule="auto"/>
        <w:rPr>
          <w:rFonts w:cs="Times New Roman"/>
          <w:sz w:val="20"/>
          <w:szCs w:val="20"/>
          <w:lang w:eastAsia="sk-SK"/>
        </w:rPr>
      </w:pPr>
    </w:p>
    <w:p w:rsidR="00B16734" w:rsidRPr="00D5254E" w:rsidRDefault="00B16734" w:rsidP="00B16734">
      <w:pPr>
        <w:widowControl/>
        <w:adjustRightInd/>
        <w:spacing w:after="0" w:line="240" w:lineRule="auto"/>
        <w:rPr>
          <w:rFonts w:cs="Times New Roman"/>
          <w:sz w:val="20"/>
          <w:szCs w:val="20"/>
          <w:lang w:eastAsia="sk-SK"/>
        </w:rPr>
      </w:pPr>
    </w:p>
    <w:p w:rsidR="00B16734" w:rsidRDefault="00B16734" w:rsidP="00B16734"/>
    <w:p w:rsidR="00B16734" w:rsidRDefault="00B16734"/>
    <w:p w:rsidR="006975C5" w:rsidRDefault="006975C5"/>
    <w:p w:rsidR="006975C5" w:rsidRDefault="006975C5"/>
    <w:p w:rsidR="006975C5" w:rsidRDefault="006975C5"/>
    <w:p w:rsidR="006975C5" w:rsidRDefault="006975C5"/>
    <w:p w:rsidR="006975C5" w:rsidRDefault="006975C5"/>
    <w:sectPr w:rsidR="006975C5" w:rsidSect="00364E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6C" w:rsidRDefault="00010E6C" w:rsidP="00010E6C">
      <w:pPr>
        <w:spacing w:after="0" w:line="240" w:lineRule="auto"/>
      </w:pPr>
      <w:r>
        <w:separator/>
      </w:r>
    </w:p>
  </w:endnote>
  <w:endnote w:type="continuationSeparator" w:id="0">
    <w:p w:rsidR="00010E6C" w:rsidRDefault="00010E6C" w:rsidP="00010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437"/>
      <w:docPartObj>
        <w:docPartGallery w:val="Page Numbers (Bottom of Page)"/>
        <w:docPartUnique/>
      </w:docPartObj>
    </w:sdtPr>
    <w:sdtContent>
      <w:p w:rsidR="00010E6C" w:rsidRDefault="00010E6C">
        <w:pPr>
          <w:pStyle w:val="Pta"/>
          <w:jc w:val="center"/>
        </w:pPr>
        <w:fldSimple w:instr=" PAGE   \* MERGEFORMAT ">
          <w:r>
            <w:rPr>
              <w:noProof/>
            </w:rPr>
            <w:t>7</w:t>
          </w:r>
        </w:fldSimple>
      </w:p>
    </w:sdtContent>
  </w:sdt>
  <w:p w:rsidR="00010E6C" w:rsidRDefault="00010E6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6C" w:rsidRDefault="00010E6C" w:rsidP="00010E6C">
      <w:pPr>
        <w:spacing w:after="0" w:line="240" w:lineRule="auto"/>
      </w:pPr>
      <w:r>
        <w:separator/>
      </w:r>
    </w:p>
  </w:footnote>
  <w:footnote w:type="continuationSeparator" w:id="0">
    <w:p w:rsidR="00010E6C" w:rsidRDefault="00010E6C" w:rsidP="00010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C63ACB"/>
    <w:rsid w:val="00010E6C"/>
    <w:rsid w:val="00061FF6"/>
    <w:rsid w:val="000F31BE"/>
    <w:rsid w:val="00154FF5"/>
    <w:rsid w:val="001620BC"/>
    <w:rsid w:val="00180D51"/>
    <w:rsid w:val="001F4A1B"/>
    <w:rsid w:val="002F53E1"/>
    <w:rsid w:val="00364E55"/>
    <w:rsid w:val="00422A2D"/>
    <w:rsid w:val="004C386B"/>
    <w:rsid w:val="005E17FA"/>
    <w:rsid w:val="00637673"/>
    <w:rsid w:val="00655C67"/>
    <w:rsid w:val="006975C5"/>
    <w:rsid w:val="00697BCF"/>
    <w:rsid w:val="006A2FB2"/>
    <w:rsid w:val="00810AC1"/>
    <w:rsid w:val="008250B4"/>
    <w:rsid w:val="00840CD4"/>
    <w:rsid w:val="00884650"/>
    <w:rsid w:val="0092207E"/>
    <w:rsid w:val="009E7207"/>
    <w:rsid w:val="009F198B"/>
    <w:rsid w:val="00A803AB"/>
    <w:rsid w:val="00AA1B96"/>
    <w:rsid w:val="00AD5CB0"/>
    <w:rsid w:val="00B16734"/>
    <w:rsid w:val="00BF2099"/>
    <w:rsid w:val="00C63ACB"/>
    <w:rsid w:val="00CA5D3C"/>
    <w:rsid w:val="00DD4CE5"/>
    <w:rsid w:val="00DD53F8"/>
    <w:rsid w:val="00E12BFF"/>
    <w:rsid w:val="00E50667"/>
    <w:rsid w:val="00F03FE5"/>
    <w:rsid w:val="00F47E27"/>
    <w:rsid w:val="00FC07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3ACB"/>
    <w:pPr>
      <w:widowControl w:val="0"/>
      <w:adjustRightInd w:val="0"/>
    </w:pPr>
    <w:rPr>
      <w:rFonts w:ascii="Times New Roman" w:eastAsia="Times New Roman" w:hAnsi="Times New Roman" w:cs="Calibr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63ACB"/>
    <w:rPr>
      <w:rFonts w:cs="Times New Roman"/>
      <w:color w:val="0000FF"/>
      <w:u w:val="single"/>
    </w:rPr>
  </w:style>
  <w:style w:type="paragraph" w:styleId="Odsekzoznamu">
    <w:name w:val="List Paragraph"/>
    <w:basedOn w:val="Normlny"/>
    <w:link w:val="OdsekzoznamuChar"/>
    <w:uiPriority w:val="99"/>
    <w:qFormat/>
    <w:rsid w:val="00B16734"/>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B16734"/>
    <w:rPr>
      <w:rFonts w:ascii="Times New Roman" w:eastAsia="Times New Roman" w:hAnsi="Times New Roman" w:cs="Times New Roman"/>
      <w:sz w:val="24"/>
      <w:szCs w:val="20"/>
    </w:rPr>
  </w:style>
  <w:style w:type="paragraph" w:styleId="Textbubliny">
    <w:name w:val="Balloon Text"/>
    <w:basedOn w:val="Normlny"/>
    <w:link w:val="TextbublinyChar"/>
    <w:uiPriority w:val="99"/>
    <w:semiHidden/>
    <w:unhideWhenUsed/>
    <w:rsid w:val="00154F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4FF5"/>
    <w:rPr>
      <w:rFonts w:ascii="Tahoma" w:eastAsia="Times New Roman" w:hAnsi="Tahoma" w:cs="Tahoma"/>
      <w:sz w:val="16"/>
      <w:szCs w:val="16"/>
    </w:rPr>
  </w:style>
  <w:style w:type="paragraph" w:styleId="Hlavika">
    <w:name w:val="header"/>
    <w:basedOn w:val="Normlny"/>
    <w:link w:val="HlavikaChar"/>
    <w:uiPriority w:val="99"/>
    <w:semiHidden/>
    <w:unhideWhenUsed/>
    <w:rsid w:val="00010E6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10E6C"/>
    <w:rPr>
      <w:rFonts w:ascii="Times New Roman" w:eastAsia="Times New Roman" w:hAnsi="Times New Roman" w:cs="Calibri"/>
      <w:sz w:val="24"/>
    </w:rPr>
  </w:style>
  <w:style w:type="paragraph" w:styleId="Pta">
    <w:name w:val="footer"/>
    <w:basedOn w:val="Normlny"/>
    <w:link w:val="PtaChar"/>
    <w:uiPriority w:val="99"/>
    <w:unhideWhenUsed/>
    <w:rsid w:val="00010E6C"/>
    <w:pPr>
      <w:tabs>
        <w:tab w:val="center" w:pos="4536"/>
        <w:tab w:val="right" w:pos="9072"/>
      </w:tabs>
      <w:spacing w:after="0" w:line="240" w:lineRule="auto"/>
    </w:pPr>
  </w:style>
  <w:style w:type="character" w:customStyle="1" w:styleId="PtaChar">
    <w:name w:val="Päta Char"/>
    <w:basedOn w:val="Predvolenpsmoodseku"/>
    <w:link w:val="Pta"/>
    <w:uiPriority w:val="99"/>
    <w:rsid w:val="00010E6C"/>
    <w:rPr>
      <w:rFonts w:ascii="Times New Roman" w:eastAsia="Times New Roman" w:hAnsi="Times New Roman"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3ACB"/>
    <w:pPr>
      <w:widowControl w:val="0"/>
      <w:adjustRightInd w:val="0"/>
    </w:pPr>
    <w:rPr>
      <w:rFonts w:ascii="Times New Roman" w:eastAsia="Times New Roman" w:hAnsi="Times New Roman" w:cs="Calibr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63ACB"/>
    <w:rPr>
      <w:rFonts w:cs="Times New Roman"/>
      <w:color w:val="0000FF"/>
      <w:u w:val="single"/>
    </w:rPr>
  </w:style>
  <w:style w:type="paragraph" w:styleId="Odsekzoznamu">
    <w:name w:val="List Paragraph"/>
    <w:basedOn w:val="Normlny"/>
    <w:link w:val="OdsekzoznamuChar"/>
    <w:uiPriority w:val="99"/>
    <w:qFormat/>
    <w:rsid w:val="00B16734"/>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B16734"/>
    <w:rPr>
      <w:rFonts w:ascii="Times New Roman" w:eastAsia="Times New Roman" w:hAnsi="Times New Roman" w:cs="Times New Roman"/>
      <w:sz w:val="24"/>
      <w:szCs w:val="20"/>
    </w:rPr>
  </w:style>
  <w:style w:type="paragraph" w:styleId="Textbubliny">
    <w:name w:val="Balloon Text"/>
    <w:basedOn w:val="Normlny"/>
    <w:link w:val="TextbublinyChar"/>
    <w:uiPriority w:val="99"/>
    <w:semiHidden/>
    <w:unhideWhenUsed/>
    <w:rsid w:val="00154F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4F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2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ika.ravaszova@mh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4156</Words>
  <Characters>23692</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9</cp:revision>
  <cp:lastPrinted>2018-11-08T13:08:00Z</cp:lastPrinted>
  <dcterms:created xsi:type="dcterms:W3CDTF">2018-12-07T09:28:00Z</dcterms:created>
  <dcterms:modified xsi:type="dcterms:W3CDTF">2018-12-12T08:49:00Z</dcterms:modified>
</cp:coreProperties>
</file>