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5" w:rsidRPr="0035314B" w:rsidRDefault="00B47ED0" w:rsidP="000D10ED">
      <w:pPr>
        <w:jc w:val="center"/>
        <w:rPr>
          <w:b/>
          <w:sz w:val="28"/>
          <w:szCs w:val="28"/>
        </w:rPr>
      </w:pPr>
      <w:r w:rsidRPr="0035314B">
        <w:rPr>
          <w:b/>
          <w:sz w:val="28"/>
          <w:szCs w:val="28"/>
        </w:rPr>
        <w:t>Predkladacia správa</w:t>
      </w:r>
    </w:p>
    <w:p w:rsidR="00F4348A" w:rsidRDefault="00F4348A" w:rsidP="000D10ED">
      <w:pPr>
        <w:rPr>
          <w:sz w:val="28"/>
          <w:szCs w:val="28"/>
        </w:rPr>
      </w:pPr>
    </w:p>
    <w:p w:rsidR="000D10ED" w:rsidRPr="00843EEF" w:rsidRDefault="000D10ED" w:rsidP="000D10ED">
      <w:pPr>
        <w:ind w:firstLine="708"/>
        <w:jc w:val="both"/>
      </w:pPr>
      <w:r w:rsidRPr="00843EEF">
        <w:t>M</w:t>
      </w:r>
      <w:r w:rsidR="00665B4B" w:rsidRPr="00843EEF">
        <w:t xml:space="preserve">ateriál </w:t>
      </w:r>
      <w:r w:rsidR="00F24D63" w:rsidRPr="00843EEF">
        <w:t>„</w:t>
      </w:r>
      <w:r w:rsidR="007C3CD1" w:rsidRPr="00843EEF">
        <w:t>Informácia o</w:t>
      </w:r>
      <w:r w:rsidR="00843EEF" w:rsidRPr="00843EEF">
        <w:t xml:space="preserve"> príprave podmienok pre </w:t>
      </w:r>
      <w:r w:rsidR="007C3CD1" w:rsidRPr="00843EEF">
        <w:t>zriaden</w:t>
      </w:r>
      <w:r w:rsidR="00843EEF" w:rsidRPr="00843EEF">
        <w:t>ie</w:t>
      </w:r>
      <w:r w:rsidR="007C3CD1" w:rsidRPr="00843EEF">
        <w:t xml:space="preserve"> národného dopravcu vo vnútrozemskej vodnej doprave v podmienkach Slovenskej republiky</w:t>
      </w:r>
      <w:r w:rsidR="00F24D63" w:rsidRPr="00843EEF">
        <w:t>“</w:t>
      </w:r>
      <w:r w:rsidR="007C3CD1" w:rsidRPr="00843EEF">
        <w:t xml:space="preserve"> </w:t>
      </w:r>
      <w:r w:rsidR="00665B4B" w:rsidRPr="00843EEF">
        <w:t>sa</w:t>
      </w:r>
      <w:r w:rsidR="004F3E23" w:rsidRPr="00843EEF">
        <w:t xml:space="preserve"> predkladá</w:t>
      </w:r>
      <w:r w:rsidR="00665B4B" w:rsidRPr="00843EEF">
        <w:t xml:space="preserve"> na rokovanie </w:t>
      </w:r>
      <w:r w:rsidR="004F3E23" w:rsidRPr="00843EEF">
        <w:t>vlády S</w:t>
      </w:r>
      <w:r w:rsidR="009F2509" w:rsidRPr="00843EEF">
        <w:t>lovenskej republiky</w:t>
      </w:r>
      <w:r w:rsidR="00665B4B" w:rsidRPr="00843EEF">
        <w:t xml:space="preserve"> </w:t>
      </w:r>
      <w:r w:rsidR="000D185A" w:rsidRPr="00843EEF">
        <w:t xml:space="preserve">na základe </w:t>
      </w:r>
      <w:r w:rsidR="00922663" w:rsidRPr="00843EEF">
        <w:t>p</w:t>
      </w:r>
      <w:r w:rsidR="000D185A" w:rsidRPr="00843EEF">
        <w:t>rogramového vyhlásenia</w:t>
      </w:r>
      <w:r w:rsidR="004F3E23" w:rsidRPr="00843EEF">
        <w:t xml:space="preserve"> </w:t>
      </w:r>
      <w:r w:rsidR="00922663" w:rsidRPr="00843EEF">
        <w:t xml:space="preserve">vlády Slovenskej republiky na roky 2016 – 2020. </w:t>
      </w:r>
      <w:r w:rsidRPr="00843EEF">
        <w:t>Tento materiál predkladá Ministerstvo dopravy a výstavby SR na rokovanie vlády SR ako informatívny materiál.</w:t>
      </w:r>
    </w:p>
    <w:p w:rsidR="004F3E23" w:rsidRPr="00843EEF" w:rsidRDefault="004F3E23" w:rsidP="000D10ED">
      <w:pPr>
        <w:ind w:firstLine="708"/>
        <w:jc w:val="both"/>
      </w:pPr>
    </w:p>
    <w:p w:rsidR="00922663" w:rsidRPr="00843EEF" w:rsidRDefault="00A1187E" w:rsidP="000D10ED">
      <w:pPr>
        <w:ind w:firstLine="708"/>
        <w:jc w:val="both"/>
      </w:pPr>
      <w:r w:rsidRPr="00843EEF">
        <w:t xml:space="preserve">Vláda SR </w:t>
      </w:r>
      <w:r w:rsidR="007D6C68" w:rsidRPr="00843EEF">
        <w:t>vo svojom</w:t>
      </w:r>
      <w:r w:rsidRPr="00843EEF">
        <w:t> programovom vyhlásení vyjadrila svoj zámer v plnom rozsahu využiť skutočnosť, že vodná doprava sa prvý raz dostala medzi dopravné priority financované z fondov EÚ. „Realizáciou projektov financovaných v rámci OPII sa zabezpečí rozvoj a modernizácia dunajských prístavov a zlepší splavnosť Dunaja. Aj tieto opatrenia môžu napomôcť príprave podmienok pre zriadenie národného vodného dopravcu,“ vyplýva z</w:t>
      </w:r>
      <w:r w:rsidR="00CD4083">
        <w:t> </w:t>
      </w:r>
      <w:r w:rsidRPr="00843EEF">
        <w:t>program</w:t>
      </w:r>
      <w:r w:rsidR="00CD4083">
        <w:t xml:space="preserve">ového vyhlásenia vlády SR na roky 2016 – 2020. </w:t>
      </w:r>
      <w:bookmarkStart w:id="0" w:name="_GoBack"/>
      <w:bookmarkEnd w:id="0"/>
      <w:r w:rsidRPr="00843EEF">
        <w:t xml:space="preserve">V rámci OPII je pre projekty vyčlenených 379.235.295,- </w:t>
      </w:r>
      <w:r w:rsidR="00B04C42" w:rsidRPr="00843EEF">
        <w:t>eur</w:t>
      </w:r>
      <w:r w:rsidRPr="00843EEF">
        <w:t xml:space="preserve"> (zdroje EÚ + národné spolufinancovanie). Infraštruktúra vodnej dopravy tvorí prioritnú os č. 4 OPII. Na danú prioritnú os je vyčlenené financovanie z kohézneho fondu vo výške 137.000.000 eur. V Strategickom pláne bola pre oblasť rozvoja vodnej dopravy určená vízia „</w:t>
      </w:r>
      <w:r w:rsidRPr="00843EEF">
        <w:rPr>
          <w:iCs/>
        </w:rPr>
        <w:t>modernej, bezpečnej integrovanej infraštruktúry a prevádzky vodnej dopravy</w:t>
      </w:r>
      <w:r w:rsidRPr="00843EEF">
        <w:t>“. Aktivity plánované na realizáciu v prioritnej osi č. 4 OPII významným spôsobom prispejú k naplneniu týchto cieľov a vízie.</w:t>
      </w:r>
    </w:p>
    <w:p w:rsidR="00A1187E" w:rsidRPr="00843EEF" w:rsidRDefault="00A1187E" w:rsidP="000D10ED">
      <w:pPr>
        <w:ind w:firstLine="708"/>
        <w:jc w:val="both"/>
      </w:pPr>
    </w:p>
    <w:p w:rsidR="00F4230A" w:rsidRDefault="00A1187E" w:rsidP="000D10ED">
      <w:pPr>
        <w:ind w:firstLine="708"/>
        <w:jc w:val="both"/>
      </w:pPr>
      <w:r w:rsidRPr="00843EEF">
        <w:t xml:space="preserve">Materiál „Informácia </w:t>
      </w:r>
      <w:r w:rsidR="00843EEF" w:rsidRPr="00843EEF">
        <w:t xml:space="preserve">o príprave podmienok pre zriadenie </w:t>
      </w:r>
      <w:r w:rsidRPr="00843EEF">
        <w:t xml:space="preserve">národného dopravcu vo vnútrozemskej vodnej doprave v podmienkach Slovenskej republiky“ sa predkladá s cieľom </w:t>
      </w:r>
      <w:r w:rsidR="00B04C42" w:rsidRPr="00843EEF">
        <w:t xml:space="preserve">informovať vládu SR o postupe prác na </w:t>
      </w:r>
      <w:r w:rsidRPr="00843EEF">
        <w:t xml:space="preserve">možnosti zriadenia národného dopravcu vo vnútrozemskej vodnej doprave. Za účelom </w:t>
      </w:r>
      <w:r w:rsidR="00B04C42" w:rsidRPr="00843EEF">
        <w:t>vytvorenia tohto materiálu</w:t>
      </w:r>
      <w:r w:rsidR="00F4230A" w:rsidRPr="00843EEF">
        <w:t xml:space="preserve"> </w:t>
      </w:r>
      <w:r w:rsidRPr="00843EEF">
        <w:t>Ministerstvo dopravy a výstavby</w:t>
      </w:r>
      <w:r w:rsidRPr="00843EEF">
        <w:rPr>
          <w:rStyle w:val="st1"/>
        </w:rPr>
        <w:t xml:space="preserve"> SR </w:t>
      </w:r>
      <w:r w:rsidR="00F4230A" w:rsidRPr="00843EEF">
        <w:rPr>
          <w:rStyle w:val="st1"/>
        </w:rPr>
        <w:t>(MDV SR) pripravilo analytický dokument „Zriadenie národného dopravcu</w:t>
      </w:r>
      <w:r w:rsidR="00F4230A" w:rsidRPr="00F4230A">
        <w:rPr>
          <w:rStyle w:val="st1"/>
        </w:rPr>
        <w:t xml:space="preserve"> vo vnútrozemskej vodnej doprave v podmienkach Slovenskej republiky“. Následne </w:t>
      </w:r>
      <w:r w:rsidRPr="00F4230A">
        <w:t>d</w:t>
      </w:r>
      <w:r w:rsidR="00F72258" w:rsidRPr="00F4230A">
        <w:t xml:space="preserve">ňa 2. augusta 2018 </w:t>
      </w:r>
      <w:r w:rsidR="00F4230A" w:rsidRPr="00F4230A">
        <w:t xml:space="preserve">MDV SR </w:t>
      </w:r>
      <w:r w:rsidR="00F72258" w:rsidRPr="00F4230A">
        <w:rPr>
          <w:rStyle w:val="st1"/>
        </w:rPr>
        <w:t>uzatvor</w:t>
      </w:r>
      <w:r w:rsidR="00922663" w:rsidRPr="00F4230A">
        <w:rPr>
          <w:rStyle w:val="st1"/>
        </w:rPr>
        <w:t>ilo</w:t>
      </w:r>
      <w:r w:rsidR="00F72258" w:rsidRPr="00F4230A">
        <w:rPr>
          <w:rStyle w:val="st1"/>
        </w:rPr>
        <w:t xml:space="preserve"> zmluv</w:t>
      </w:r>
      <w:r w:rsidR="00922663" w:rsidRPr="00F4230A">
        <w:rPr>
          <w:rStyle w:val="st1"/>
        </w:rPr>
        <w:t>u</w:t>
      </w:r>
      <w:r w:rsidR="00F72258" w:rsidRPr="00F4230A">
        <w:rPr>
          <w:rStyle w:val="st1"/>
        </w:rPr>
        <w:t xml:space="preserve"> o dielo </w:t>
      </w:r>
      <w:r w:rsidR="00F4230A" w:rsidRPr="00F4230A">
        <w:rPr>
          <w:rStyle w:val="st1"/>
        </w:rPr>
        <w:t>„Štúdia realizovateľnosti z</w:t>
      </w:r>
      <w:r w:rsidR="00F72258" w:rsidRPr="00F4230A">
        <w:rPr>
          <w:rStyle w:val="st1"/>
        </w:rPr>
        <w:t>riadeni</w:t>
      </w:r>
      <w:r w:rsidR="00F4230A" w:rsidRPr="00F4230A">
        <w:rPr>
          <w:rStyle w:val="st1"/>
        </w:rPr>
        <w:t>a</w:t>
      </w:r>
      <w:r w:rsidR="00F72258" w:rsidRPr="00F4230A">
        <w:rPr>
          <w:rStyle w:val="st1"/>
        </w:rPr>
        <w:t xml:space="preserve"> národného dopravcu vo vnútrozemskej vodnej doprave v podmienkach Slovenskej republiky“</w:t>
      </w:r>
      <w:r w:rsidR="00F4230A" w:rsidRPr="00F4230A">
        <w:rPr>
          <w:rStyle w:val="st1"/>
        </w:rPr>
        <w:t xml:space="preserve"> </w:t>
      </w:r>
      <w:r w:rsidR="00922663" w:rsidRPr="00F4230A">
        <w:rPr>
          <w:rStyle w:val="st1"/>
        </w:rPr>
        <w:t>s</w:t>
      </w:r>
      <w:r w:rsidR="00F72258" w:rsidRPr="00F4230A">
        <w:rPr>
          <w:rStyle w:val="st1"/>
        </w:rPr>
        <w:t> </w:t>
      </w:r>
      <w:r w:rsidR="00F72258" w:rsidRPr="00F4230A">
        <w:t>Národohospodárskou fakultou Ekonomickej univerzity v Bratislave ako zhotoviteľ</w:t>
      </w:r>
      <w:r w:rsidR="00922663" w:rsidRPr="00F4230A">
        <w:t>om</w:t>
      </w:r>
      <w:r w:rsidR="00F72258" w:rsidRPr="00F4230A">
        <w:t xml:space="preserve">. </w:t>
      </w:r>
      <w:r w:rsidR="00A543DB" w:rsidRPr="00F4230A">
        <w:t xml:space="preserve">Zmluva o dielo č. 531/B900/2018 bola </w:t>
      </w:r>
      <w:r w:rsidR="0032743E" w:rsidRPr="00F4230A">
        <w:t xml:space="preserve">dňa </w:t>
      </w:r>
      <w:r w:rsidR="00A543DB" w:rsidRPr="00F4230A">
        <w:t xml:space="preserve">6. augusta 2018 uverejnená v Centrálnom registri zmlúv. </w:t>
      </w:r>
      <w:r w:rsidR="00922663" w:rsidRPr="00F4230A">
        <w:t xml:space="preserve">Predmetom zmluvy bolo </w:t>
      </w:r>
      <w:r w:rsidR="00A543DB" w:rsidRPr="00F4230A">
        <w:t>posúdenie úrovne regulácie a liberalizácie osobnej lodnej dopravy v porovnaní s nákladnou lodnou dopravou v SR,</w:t>
      </w:r>
      <w:r w:rsidR="0032743E" w:rsidRPr="00F4230A">
        <w:t xml:space="preserve"> </w:t>
      </w:r>
      <w:r w:rsidR="00A543DB" w:rsidRPr="00F4230A">
        <w:t>ekonomickej a finančnej analýzy problematiky zriadenia a následnej prevádzky národného dopravcu vo vnútrozemskej vodnej doprave v Slovensk</w:t>
      </w:r>
      <w:r w:rsidR="0032743E" w:rsidRPr="00F4230A">
        <w:t xml:space="preserve">ej republike (ďalej len „vo VVD </w:t>
      </w:r>
      <w:r w:rsidR="00A543DB" w:rsidRPr="00F4230A">
        <w:t>v SR“), vyčíslenia predpokladaných nákladov na zriadenia a prevádzku národného dopravcu vo VVD v SR, ako aj vypracovani</w:t>
      </w:r>
      <w:r w:rsidR="00922663" w:rsidRPr="00F4230A">
        <w:t>e</w:t>
      </w:r>
      <w:r w:rsidR="00A543DB" w:rsidRPr="00F4230A">
        <w:t xml:space="preserve"> zhodnotenia možnosti zriadenia národného dopravcu vo VVD v SR.</w:t>
      </w:r>
      <w:r w:rsidR="00922663" w:rsidRPr="00F4230A">
        <w:t xml:space="preserve"> </w:t>
      </w:r>
    </w:p>
    <w:p w:rsidR="00F4230A" w:rsidRPr="00F4230A" w:rsidRDefault="00F4230A" w:rsidP="000D10ED">
      <w:pPr>
        <w:ind w:firstLine="708"/>
        <w:jc w:val="both"/>
      </w:pPr>
    </w:p>
    <w:p w:rsidR="00F4230A" w:rsidRPr="00F4230A" w:rsidRDefault="00F4230A" w:rsidP="000D10ED">
      <w:pPr>
        <w:pStyle w:val="Nadpis2"/>
        <w:spacing w:after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Analýzou MDV SR</w:t>
      </w:r>
      <w:r w:rsidRPr="00F4230A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 bola identifikovaná medzera na trhu v osobnej lodnej doprave. Pre pôsobenie dopravcu vo vnútrozemskej vodnej doprave (ďalej len „dopravca“)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bola </w:t>
      </w:r>
      <w:r w:rsidRPr="00F4230A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identifikovaná ako najlepšia možnosť prevádzkovanie pravidelnej osobnej lodnej dopravy na Dunaji na trase Devín - Bratislava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– Šamorín.</w:t>
      </w:r>
    </w:p>
    <w:p w:rsidR="00F4230A" w:rsidRPr="00F4230A" w:rsidRDefault="000D10ED" w:rsidP="000D10ED">
      <w:pPr>
        <w:jc w:val="both"/>
      </w:pPr>
      <w:r>
        <w:t>Následne b</w:t>
      </w:r>
      <w:r w:rsidR="00F4230A" w:rsidRPr="00F4230A">
        <w:t xml:space="preserve">oli </w:t>
      </w:r>
      <w:r>
        <w:t xml:space="preserve">štúdiou realizovateľnosti </w:t>
      </w:r>
      <w:r w:rsidR="00F4230A" w:rsidRPr="00F4230A">
        <w:t>preskúmané tri varianty riešenia:</w:t>
      </w:r>
    </w:p>
    <w:p w:rsidR="00F4230A" w:rsidRPr="00F4230A" w:rsidRDefault="00F4230A" w:rsidP="000D10ED">
      <w:pPr>
        <w:ind w:firstLine="11"/>
        <w:jc w:val="both"/>
      </w:pPr>
      <w:r w:rsidRPr="00F4230A">
        <w:t xml:space="preserve">Variant 0: </w:t>
      </w:r>
      <w:r w:rsidRPr="00F4230A">
        <w:tab/>
        <w:t>nezriaďovanie národného dopravcu žiadnou formou;</w:t>
      </w:r>
    </w:p>
    <w:p w:rsidR="00F4230A" w:rsidRPr="00F4230A" w:rsidRDefault="00F4230A" w:rsidP="000D10ED">
      <w:pPr>
        <w:ind w:firstLine="11"/>
        <w:jc w:val="both"/>
      </w:pPr>
      <w:r w:rsidRPr="00F4230A">
        <w:t xml:space="preserve">Variant 1: </w:t>
      </w:r>
      <w:r w:rsidRPr="00F4230A">
        <w:tab/>
        <w:t>zriadenie národného dopravcu založením nového podniku;</w:t>
      </w:r>
    </w:p>
    <w:p w:rsidR="00F4230A" w:rsidRPr="00F4230A" w:rsidRDefault="00F4230A" w:rsidP="000D10ED">
      <w:pPr>
        <w:ind w:left="1418" w:hanging="1418"/>
        <w:jc w:val="both"/>
      </w:pPr>
      <w:r w:rsidRPr="00F4230A">
        <w:t xml:space="preserve">Variant 2: </w:t>
      </w:r>
      <w:r w:rsidRPr="00F4230A">
        <w:tab/>
        <w:t>poverenie existujúceho podniku výkonom tejto funkcie (s nákupom výkonov vo verejnom záujme).</w:t>
      </w:r>
    </w:p>
    <w:p w:rsidR="00485AC9" w:rsidRDefault="00F4230A" w:rsidP="000D10ED">
      <w:pPr>
        <w:jc w:val="both"/>
      </w:pPr>
      <w:r w:rsidRPr="00F4230A">
        <w:t xml:space="preserve">Vychádza sa z potreby zlepšiť dopravné pomery a využiť splavnú vodnú cestu Dunaj, primárne na úseku Šamorín - Bratislava, s navrhovanými zastávkami Šamorín, Hamuliakovo, </w:t>
      </w:r>
      <w:proofErr w:type="spellStart"/>
      <w:r w:rsidRPr="00F4230A">
        <w:t>Bratislava-Eurovea</w:t>
      </w:r>
      <w:proofErr w:type="spellEnd"/>
      <w:r w:rsidRPr="00F4230A">
        <w:t xml:space="preserve"> a </w:t>
      </w:r>
      <w:proofErr w:type="spellStart"/>
      <w:r w:rsidRPr="00F4230A">
        <w:t>Bratislava-most</w:t>
      </w:r>
      <w:proofErr w:type="spellEnd"/>
      <w:r w:rsidRPr="00F4230A">
        <w:t xml:space="preserve"> SNP. Okruh medzi týmito štyrmi ľavostrannými prístaviskami m</w:t>
      </w:r>
      <w:r>
        <w:t xml:space="preserve">ôže tvoriť tzv. základnú trasu, kde </w:t>
      </w:r>
      <w:r w:rsidRPr="00F4230A">
        <w:t xml:space="preserve">sú možnosti pristávania plavidiel a </w:t>
      </w:r>
      <w:r w:rsidRPr="00F4230A">
        <w:lastRenderedPageBreak/>
        <w:t xml:space="preserve">vytvorené základy pre ďalšiu infraštruktúru (zastávka </w:t>
      </w:r>
      <w:proofErr w:type="spellStart"/>
      <w:r w:rsidRPr="00F4230A">
        <w:t>Bratislava-most</w:t>
      </w:r>
      <w:proofErr w:type="spellEnd"/>
      <w:r w:rsidRPr="00F4230A">
        <w:t xml:space="preserve"> SNP je zároveň dopravným uzlom mestskej hromadnej dopravy s dobrou možnosťou presunu na petržalskú stranu). </w:t>
      </w:r>
    </w:p>
    <w:p w:rsidR="00F4230A" w:rsidRPr="00F4230A" w:rsidRDefault="00F4230A" w:rsidP="000D10ED">
      <w:pPr>
        <w:ind w:firstLine="708"/>
        <w:jc w:val="both"/>
      </w:pPr>
      <w:r>
        <w:t>Z materiálu vyplýva, že p</w:t>
      </w:r>
      <w:r w:rsidRPr="00F4230A">
        <w:t xml:space="preserve">odstatnú časť nákladov tvoria náklady na palivo, osobné náklady (náklady práce), odpisy a náklady na údržbu. Suma ročných nákladov sa odhaduje na približne 4,8 mil. eur pri pohone plavidiel na motorovú naftu a započítaní plnej výšky odpisov do nákladov. Pri pohone plavidiel na </w:t>
      </w:r>
      <w:proofErr w:type="spellStart"/>
      <w:r w:rsidRPr="00F4230A">
        <w:t>diesel-elektrický</w:t>
      </w:r>
      <w:proofErr w:type="spellEnd"/>
      <w:r w:rsidRPr="00F4230A">
        <w:t xml:space="preserve"> pohon by ročné náklady dosahova</w:t>
      </w:r>
      <w:r w:rsidR="00485AC9">
        <w:t>li</w:t>
      </w:r>
      <w:r w:rsidRPr="00F4230A">
        <w:t xml:space="preserve"> približne 3,6 mil. eur. Na základe modelových prepočtov bol odhadnutý dopyt v oboch smeroch na 351 tis. cestujúcich ročne (962 </w:t>
      </w:r>
      <w:proofErr w:type="spellStart"/>
      <w:r w:rsidRPr="00F4230A">
        <w:t>cest</w:t>
      </w:r>
      <w:proofErr w:type="spellEnd"/>
      <w:r w:rsidRPr="00F4230A">
        <w:t>. denne) pri vyššej cene cestovného 1,9</w:t>
      </w:r>
      <w:r w:rsidR="00485AC9">
        <w:t>0</w:t>
      </w:r>
      <w:r w:rsidRPr="00F4230A">
        <w:t xml:space="preserve"> eur a 573 tis. </w:t>
      </w:r>
      <w:proofErr w:type="spellStart"/>
      <w:r w:rsidRPr="00F4230A">
        <w:t>cest</w:t>
      </w:r>
      <w:proofErr w:type="spellEnd"/>
      <w:r w:rsidRPr="00F4230A">
        <w:t xml:space="preserve">. ročne (1 569 </w:t>
      </w:r>
      <w:proofErr w:type="spellStart"/>
      <w:r w:rsidRPr="00F4230A">
        <w:t>cest</w:t>
      </w:r>
      <w:proofErr w:type="spellEnd"/>
      <w:r w:rsidRPr="00F4230A">
        <w:t xml:space="preserve">. denne) pri nízkej cene cestovného 0,00 </w:t>
      </w:r>
      <w:r w:rsidR="00485AC9">
        <w:t xml:space="preserve">eur </w:t>
      </w:r>
      <w:r w:rsidRPr="00F4230A">
        <w:t>až 1,00 eur.</w:t>
      </w:r>
    </w:p>
    <w:p w:rsidR="00F4230A" w:rsidRPr="00F4230A" w:rsidRDefault="00F4230A" w:rsidP="000D10ED">
      <w:pPr>
        <w:jc w:val="both"/>
      </w:pPr>
      <w:r w:rsidRPr="00F4230A">
        <w:t>Pri takýchto počtoch cestujúcich treba počítať so:</w:t>
      </w:r>
    </w:p>
    <w:p w:rsidR="00F4230A" w:rsidRPr="00F4230A" w:rsidRDefault="00F4230A" w:rsidP="000D10ED">
      <w:pPr>
        <w:pStyle w:val="Odsekzoznamu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auto"/>
          <w:szCs w:val="24"/>
        </w:rPr>
      </w:pPr>
      <w:r w:rsidRPr="00F4230A">
        <w:rPr>
          <w:rFonts w:ascii="Times New Roman" w:hAnsi="Times New Roman" w:cs="Times New Roman"/>
          <w:color w:val="auto"/>
          <w:szCs w:val="24"/>
        </w:rPr>
        <w:t>záporným hospodárskym výsledkom okolo 4 mil. eur ročne pri kalkulácii s vyššou hladinou nákladov (dieselový pohon, započítané odpisy),</w:t>
      </w:r>
    </w:p>
    <w:p w:rsidR="00F4230A" w:rsidRPr="00F4230A" w:rsidRDefault="00F4230A" w:rsidP="000D10ED">
      <w:pPr>
        <w:pStyle w:val="Odsekzoznamu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auto"/>
          <w:szCs w:val="24"/>
        </w:rPr>
      </w:pPr>
      <w:r w:rsidRPr="00F4230A">
        <w:rPr>
          <w:rFonts w:ascii="Times New Roman" w:hAnsi="Times New Roman" w:cs="Times New Roman"/>
          <w:color w:val="auto"/>
          <w:szCs w:val="24"/>
        </w:rPr>
        <w:t>záporným hospodárskym výsledkom okolo 2,9 mil. eur ročne pri kalkulácii s nižšou hladinou nákladov (</w:t>
      </w:r>
      <w:proofErr w:type="spellStart"/>
      <w:r w:rsidRPr="00F4230A">
        <w:rPr>
          <w:rFonts w:ascii="Times New Roman" w:hAnsi="Times New Roman" w:cs="Times New Roman"/>
          <w:color w:val="auto"/>
          <w:szCs w:val="24"/>
        </w:rPr>
        <w:t>diesel-elektrický</w:t>
      </w:r>
      <w:proofErr w:type="spellEnd"/>
      <w:r w:rsidRPr="00F4230A">
        <w:rPr>
          <w:rFonts w:ascii="Times New Roman" w:hAnsi="Times New Roman" w:cs="Times New Roman"/>
          <w:color w:val="auto"/>
          <w:szCs w:val="24"/>
        </w:rPr>
        <w:t xml:space="preserve"> pohon, nezapočítané odpisy - investície s využitím eurofondov),</w:t>
      </w:r>
    </w:p>
    <w:p w:rsidR="00F4230A" w:rsidRPr="00F4230A" w:rsidRDefault="00F4230A" w:rsidP="000D10ED">
      <w:pPr>
        <w:pStyle w:val="Odsekzoznamu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auto"/>
          <w:szCs w:val="24"/>
        </w:rPr>
      </w:pPr>
      <w:r w:rsidRPr="00F4230A">
        <w:rPr>
          <w:rFonts w:ascii="Times New Roman" w:hAnsi="Times New Roman" w:cs="Times New Roman"/>
          <w:color w:val="auto"/>
          <w:szCs w:val="24"/>
        </w:rPr>
        <w:t>nákladmi na jedného cestujúceho vo výške cca 10,40 eura pri kalkulácii s vyššou hladinou nákladov (pri priemernej cene cestovného 1,50 eur to znamená potrebu dotácie 8,9</w:t>
      </w:r>
      <w:r w:rsidR="00485AC9">
        <w:rPr>
          <w:rFonts w:ascii="Times New Roman" w:hAnsi="Times New Roman" w:cs="Times New Roman"/>
          <w:color w:val="auto"/>
          <w:szCs w:val="24"/>
        </w:rPr>
        <w:t>0</w:t>
      </w:r>
      <w:r w:rsidRPr="00F4230A">
        <w:rPr>
          <w:rFonts w:ascii="Times New Roman" w:hAnsi="Times New Roman" w:cs="Times New Roman"/>
          <w:color w:val="auto"/>
          <w:szCs w:val="24"/>
        </w:rPr>
        <w:t xml:space="preserve"> eur na cestujúceho),</w:t>
      </w:r>
    </w:p>
    <w:p w:rsidR="00F4230A" w:rsidRPr="00F4230A" w:rsidRDefault="00F4230A" w:rsidP="000D10ED">
      <w:pPr>
        <w:pStyle w:val="Odsekzoznamu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auto"/>
          <w:szCs w:val="24"/>
        </w:rPr>
      </w:pPr>
      <w:r w:rsidRPr="00F4230A">
        <w:rPr>
          <w:rFonts w:ascii="Times New Roman" w:hAnsi="Times New Roman" w:cs="Times New Roman"/>
          <w:color w:val="auto"/>
          <w:szCs w:val="24"/>
        </w:rPr>
        <w:t>nákladmi na jedného cestujúceho vo výške cca 7,90 eur pri kalkulácii s nižšou hladinou nákladov (pri priemernej cene cestovného 1,50 eur to znamená dotáciu 6,40 eur na cestujúceho).</w:t>
      </w:r>
    </w:p>
    <w:p w:rsidR="00F4230A" w:rsidRPr="00F4230A" w:rsidRDefault="00F4230A" w:rsidP="000D10ED">
      <w:pPr>
        <w:pStyle w:val="Odsekzoznamu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F4230A">
        <w:rPr>
          <w:rFonts w:ascii="Times New Roman" w:hAnsi="Times New Roman" w:cs="Times New Roman"/>
          <w:color w:val="auto"/>
          <w:szCs w:val="24"/>
        </w:rPr>
        <w:tab/>
        <w:t>Odhadované príjmy v prípade s maximáln</w:t>
      </w:r>
      <w:r w:rsidR="00485AC9">
        <w:rPr>
          <w:rFonts w:ascii="Times New Roman" w:hAnsi="Times New Roman" w:cs="Times New Roman"/>
          <w:color w:val="auto"/>
          <w:szCs w:val="24"/>
        </w:rPr>
        <w:t xml:space="preserve">ym využitím kapacít plavidiel </w:t>
      </w:r>
      <w:r w:rsidRPr="00F4230A">
        <w:rPr>
          <w:rFonts w:ascii="Times New Roman" w:hAnsi="Times New Roman" w:cs="Times New Roman"/>
          <w:color w:val="auto"/>
          <w:szCs w:val="24"/>
        </w:rPr>
        <w:t>nedosahujú úroveň nákladov (výnosy by v krajnom, ťažko realizovateľnom variante, mohli dosiahnuť 3 606,1 tis. eur ročne). Pravdepodobný výnos pritom bude len zlomkom tohto maximálneho potenciálneho výnosu.</w:t>
      </w:r>
    </w:p>
    <w:p w:rsidR="00F4230A" w:rsidRPr="00F4230A" w:rsidRDefault="00485AC9" w:rsidP="000D10ED">
      <w:pPr>
        <w:ind w:firstLine="708"/>
        <w:jc w:val="both"/>
      </w:pPr>
      <w:r>
        <w:t>Z uvedeného vyplývajú</w:t>
      </w:r>
      <w:r w:rsidR="00F4230A" w:rsidRPr="00F4230A">
        <w:t xml:space="preserve"> nepriaznivé odhadované podnikovo</w:t>
      </w:r>
      <w:r>
        <w:t>-</w:t>
      </w:r>
      <w:r w:rsidR="00F4230A" w:rsidRPr="00F4230A">
        <w:t xml:space="preserve">hospodárske výsledky. Možno však identifikovať aj celý rad ďalších potenciálnych sprievodných efektov, ktoré je v súčasnosti ešte problematické kvantifikovať. </w:t>
      </w:r>
      <w:r>
        <w:t>Takými sú napríklad e</w:t>
      </w:r>
      <w:r w:rsidR="00F4230A" w:rsidRPr="00F4230A">
        <w:rPr>
          <w:i/>
        </w:rPr>
        <w:t>fekty pre miestnu ekonomiku</w:t>
      </w:r>
      <w:r>
        <w:t>, e</w:t>
      </w:r>
      <w:r w:rsidR="00F4230A" w:rsidRPr="00F4230A">
        <w:rPr>
          <w:i/>
        </w:rPr>
        <w:t>fekty pre životné prostredie</w:t>
      </w:r>
      <w:r>
        <w:rPr>
          <w:i/>
        </w:rPr>
        <w:t>, e</w:t>
      </w:r>
      <w:r w:rsidR="00F4230A" w:rsidRPr="00F4230A">
        <w:rPr>
          <w:i/>
        </w:rPr>
        <w:t>fekty pre údržbu dopravnej infraštruktúry</w:t>
      </w:r>
      <w:r w:rsidR="00F4230A" w:rsidRPr="00F4230A">
        <w:t xml:space="preserve"> </w:t>
      </w:r>
      <w:r>
        <w:t>a e</w:t>
      </w:r>
      <w:r w:rsidR="00F4230A" w:rsidRPr="00F4230A">
        <w:rPr>
          <w:i/>
        </w:rPr>
        <w:t>fekty pre kvalitu života</w:t>
      </w:r>
      <w:r w:rsidR="00F4230A" w:rsidRPr="00F4230A">
        <w:t xml:space="preserve">. </w:t>
      </w:r>
    </w:p>
    <w:p w:rsidR="00F4230A" w:rsidRPr="00F4230A" w:rsidRDefault="00485AC9" w:rsidP="000D10ED">
      <w:pPr>
        <w:ind w:firstLine="708"/>
        <w:jc w:val="both"/>
      </w:pPr>
      <w:r>
        <w:t xml:space="preserve">Na základe výstupov z modelovania a kalkulácií </w:t>
      </w:r>
      <w:r w:rsidR="00F4230A" w:rsidRPr="00F4230A">
        <w:t xml:space="preserve">sa odporúča realizovať </w:t>
      </w:r>
      <w:r>
        <w:t>v</w:t>
      </w:r>
      <w:r w:rsidRPr="00F4230A">
        <w:t xml:space="preserve">ariant 2 </w:t>
      </w:r>
      <w:r>
        <w:t>(</w:t>
      </w:r>
      <w:r w:rsidRPr="00F4230A">
        <w:t>poverenie existujúceho podniku výkonom tejto funkcie (s nákupom výkonov vo verejnom záujme)</w:t>
      </w:r>
      <w:r>
        <w:t xml:space="preserve">, </w:t>
      </w:r>
      <w:r w:rsidR="00F4230A" w:rsidRPr="00F4230A">
        <w:t>aj keď je spojený so záporným hospodárskym výsledkom a odkázaný na dotácie z verejnej správy (ako je tomu v každom móde verejnej osobnej dopravy)</w:t>
      </w:r>
      <w:r>
        <w:t>,</w:t>
      </w:r>
      <w:r w:rsidR="00F4230A" w:rsidRPr="00F4230A">
        <w:t xml:space="preserve"> ako súčasť ďalšieho módu dopravy – verejnej osobnej lodnej dopravy, ktorý zlepší kvalitu a komfort cestujúcim primárne na úseku Šamorín - Bratislava, s navrhovanými zastávkami Šamorín, </w:t>
      </w:r>
      <w:proofErr w:type="spellStart"/>
      <w:r w:rsidR="00F4230A" w:rsidRPr="00F4230A">
        <w:t>Hamulikovo</w:t>
      </w:r>
      <w:proofErr w:type="spellEnd"/>
      <w:r w:rsidR="00F4230A" w:rsidRPr="00F4230A">
        <w:t xml:space="preserve">, </w:t>
      </w:r>
      <w:proofErr w:type="spellStart"/>
      <w:r w:rsidR="00F4230A" w:rsidRPr="00F4230A">
        <w:t>Bratislava-Eurovea</w:t>
      </w:r>
      <w:proofErr w:type="spellEnd"/>
      <w:r w:rsidR="00F4230A" w:rsidRPr="00F4230A">
        <w:t xml:space="preserve"> a </w:t>
      </w:r>
      <w:proofErr w:type="spellStart"/>
      <w:r w:rsidR="00F4230A" w:rsidRPr="00F4230A">
        <w:t>Bratislava-most</w:t>
      </w:r>
      <w:proofErr w:type="spellEnd"/>
      <w:r w:rsidR="00F4230A" w:rsidRPr="00F4230A">
        <w:t xml:space="preserve"> SNP.</w:t>
      </w:r>
    </w:p>
    <w:p w:rsidR="00F4230A" w:rsidRPr="00F4230A" w:rsidRDefault="00F4230A" w:rsidP="000D10ED">
      <w:pPr>
        <w:ind w:firstLine="708"/>
        <w:jc w:val="both"/>
      </w:pPr>
    </w:p>
    <w:p w:rsidR="00BF590D" w:rsidRPr="00ED43C7" w:rsidRDefault="00442FDD" w:rsidP="000D10ED">
      <w:pPr>
        <w:ind w:firstLine="567"/>
        <w:jc w:val="both"/>
        <w:rPr>
          <w:szCs w:val="23"/>
        </w:rPr>
      </w:pPr>
      <w:r w:rsidRPr="00442FDD">
        <w:rPr>
          <w:szCs w:val="23"/>
        </w:rPr>
        <w:t>Predložený materiál nemá vplyv na rozpočet verejnej správy, vplyv na podnikateľské prostredie, sociálne vplyvy, vplyv na životné prostredie, vplyv informatizáciu ani vplyv na služby verejnej správy pre občana.</w:t>
      </w:r>
      <w:r w:rsidR="00843EEF">
        <w:rPr>
          <w:szCs w:val="23"/>
        </w:rPr>
        <w:t xml:space="preserve"> </w:t>
      </w:r>
      <w:r w:rsidR="00ED43C7">
        <w:rPr>
          <w:szCs w:val="23"/>
        </w:rPr>
        <w:t xml:space="preserve">Pri realizácii úpravy legislatívy </w:t>
      </w:r>
      <w:r w:rsidR="00ED43C7" w:rsidRPr="00ED43C7">
        <w:t xml:space="preserve">pre zavedenie služby vo verejnom záujme pre verejnú osobnú lodnú dopravu pri zohľadnení </w:t>
      </w:r>
      <w:r w:rsidR="00ED43C7" w:rsidRPr="00ED43C7">
        <w:rPr>
          <w:noProof/>
        </w:rPr>
        <w:t>nariadenia Európskeho parlamentu a Rady (ES) č.</w:t>
      </w:r>
      <w:r w:rsidR="00ED43C7" w:rsidRPr="00ED43C7">
        <w:t xml:space="preserve"> 1370/2007</w:t>
      </w:r>
      <w:r w:rsidR="00ED43C7">
        <w:t xml:space="preserve"> budú všetky vplyvy definované v doložke vplyvov tohto legislatívneho návrhu.</w:t>
      </w:r>
    </w:p>
    <w:p w:rsidR="00442FDD" w:rsidRPr="00ED43C7" w:rsidRDefault="00442FDD" w:rsidP="000D10ED">
      <w:pPr>
        <w:pStyle w:val="Default"/>
        <w:rPr>
          <w:sz w:val="28"/>
        </w:rPr>
      </w:pPr>
    </w:p>
    <w:p w:rsidR="00442FDD" w:rsidRPr="004F3E23" w:rsidRDefault="00922663" w:rsidP="000D10ED">
      <w:pPr>
        <w:autoSpaceDE w:val="0"/>
        <w:autoSpaceDN w:val="0"/>
        <w:adjustRightInd w:val="0"/>
        <w:ind w:firstLine="567"/>
        <w:jc w:val="both"/>
      </w:pPr>
      <w:r>
        <w:t>Podľa</w:t>
      </w:r>
      <w:r w:rsidR="004F3E23">
        <w:t xml:space="preserve"> čl. 10 ods. 6 písm. a) Smernice na prípravu a predkladanie materiálov na rokovanie vlády Slovenskej republiky</w:t>
      </w:r>
      <w:r>
        <w:t>,</w:t>
      </w:r>
      <w:r w:rsidR="004F3E23">
        <w:t xml:space="preserve"> schválenej uznesením vlády Slovenskej republiky </w:t>
      </w:r>
      <w:r>
        <w:br/>
      </w:r>
      <w:r w:rsidR="004F3E23">
        <w:t>č. 512 z 13. júna 2001 v znení neskorších zmien a</w:t>
      </w:r>
      <w:r>
        <w:t> </w:t>
      </w:r>
      <w:r w:rsidR="004F3E23">
        <w:t>doplnení</w:t>
      </w:r>
      <w:r>
        <w:t>,</w:t>
      </w:r>
      <w:r w:rsidR="004F3E23">
        <w:t xml:space="preserve"> nebol materiál predmetom medzirezortného pripomienkového konania.</w:t>
      </w:r>
    </w:p>
    <w:sectPr w:rsidR="00442FDD" w:rsidRPr="004F3E23" w:rsidSect="00ED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1F" w:rsidRDefault="0003001F" w:rsidP="0003001F">
      <w:r>
        <w:separator/>
      </w:r>
    </w:p>
  </w:endnote>
  <w:endnote w:type="continuationSeparator" w:id="0">
    <w:p w:rsidR="0003001F" w:rsidRDefault="0003001F" w:rsidP="0003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F" w:rsidRDefault="000300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69938"/>
      <w:docPartObj>
        <w:docPartGallery w:val="Page Numbers (Bottom of Page)"/>
        <w:docPartUnique/>
      </w:docPartObj>
    </w:sdtPr>
    <w:sdtEndPr/>
    <w:sdtContent>
      <w:p w:rsidR="0003001F" w:rsidRDefault="002D1C4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01F" w:rsidRDefault="000300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F" w:rsidRDefault="000300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1F" w:rsidRDefault="0003001F" w:rsidP="0003001F">
      <w:r>
        <w:separator/>
      </w:r>
    </w:p>
  </w:footnote>
  <w:footnote w:type="continuationSeparator" w:id="0">
    <w:p w:rsidR="0003001F" w:rsidRDefault="0003001F" w:rsidP="0003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F" w:rsidRDefault="000300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F" w:rsidRDefault="000300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F" w:rsidRDefault="000300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F3"/>
    <w:multiLevelType w:val="hybridMultilevel"/>
    <w:tmpl w:val="B96E6B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02C15"/>
    <w:multiLevelType w:val="hybridMultilevel"/>
    <w:tmpl w:val="C86A2F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C3B27"/>
    <w:multiLevelType w:val="hybridMultilevel"/>
    <w:tmpl w:val="291A4A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45BAF"/>
    <w:multiLevelType w:val="hybridMultilevel"/>
    <w:tmpl w:val="28EC4168"/>
    <w:lvl w:ilvl="0" w:tplc="820A37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B56AA7"/>
    <w:multiLevelType w:val="hybridMultilevel"/>
    <w:tmpl w:val="BD6C8D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CB"/>
    <w:rsid w:val="00016FDB"/>
    <w:rsid w:val="00022668"/>
    <w:rsid w:val="0003001F"/>
    <w:rsid w:val="00034599"/>
    <w:rsid w:val="00067E52"/>
    <w:rsid w:val="000A58CB"/>
    <w:rsid w:val="000D10ED"/>
    <w:rsid w:val="000D185A"/>
    <w:rsid w:val="000D64EB"/>
    <w:rsid w:val="00124935"/>
    <w:rsid w:val="001573B6"/>
    <w:rsid w:val="00161638"/>
    <w:rsid w:val="00172BC4"/>
    <w:rsid w:val="001863EC"/>
    <w:rsid w:val="001A50DC"/>
    <w:rsid w:val="001E49C5"/>
    <w:rsid w:val="00274C53"/>
    <w:rsid w:val="00292A19"/>
    <w:rsid w:val="002D1C40"/>
    <w:rsid w:val="002D4BA1"/>
    <w:rsid w:val="00301FDA"/>
    <w:rsid w:val="00314CCF"/>
    <w:rsid w:val="0032585D"/>
    <w:rsid w:val="0032743E"/>
    <w:rsid w:val="0035314B"/>
    <w:rsid w:val="00365D56"/>
    <w:rsid w:val="00380489"/>
    <w:rsid w:val="003867FB"/>
    <w:rsid w:val="00392554"/>
    <w:rsid w:val="00396FB4"/>
    <w:rsid w:val="003B0ED5"/>
    <w:rsid w:val="003F2E84"/>
    <w:rsid w:val="0040204D"/>
    <w:rsid w:val="00426F75"/>
    <w:rsid w:val="00436B49"/>
    <w:rsid w:val="00442FDD"/>
    <w:rsid w:val="00485AC9"/>
    <w:rsid w:val="004D6003"/>
    <w:rsid w:val="004F3E23"/>
    <w:rsid w:val="00523965"/>
    <w:rsid w:val="00527C09"/>
    <w:rsid w:val="00540503"/>
    <w:rsid w:val="005A1FC1"/>
    <w:rsid w:val="005C34D6"/>
    <w:rsid w:val="005E7406"/>
    <w:rsid w:val="005F6475"/>
    <w:rsid w:val="00622204"/>
    <w:rsid w:val="00646AF6"/>
    <w:rsid w:val="00655CBB"/>
    <w:rsid w:val="00665B4B"/>
    <w:rsid w:val="007340C1"/>
    <w:rsid w:val="00751615"/>
    <w:rsid w:val="007B019F"/>
    <w:rsid w:val="007C3CD1"/>
    <w:rsid w:val="007D6C68"/>
    <w:rsid w:val="0080591E"/>
    <w:rsid w:val="00817DF8"/>
    <w:rsid w:val="0082653E"/>
    <w:rsid w:val="00843EEF"/>
    <w:rsid w:val="00880D3A"/>
    <w:rsid w:val="00894796"/>
    <w:rsid w:val="008A4B1C"/>
    <w:rsid w:val="008A63BE"/>
    <w:rsid w:val="00907FC9"/>
    <w:rsid w:val="00922663"/>
    <w:rsid w:val="0093139D"/>
    <w:rsid w:val="009415B0"/>
    <w:rsid w:val="00990142"/>
    <w:rsid w:val="009E1264"/>
    <w:rsid w:val="009F0E34"/>
    <w:rsid w:val="009F2509"/>
    <w:rsid w:val="00A039BA"/>
    <w:rsid w:val="00A041C0"/>
    <w:rsid w:val="00A1187E"/>
    <w:rsid w:val="00A47B23"/>
    <w:rsid w:val="00A543DB"/>
    <w:rsid w:val="00A65C46"/>
    <w:rsid w:val="00A7700E"/>
    <w:rsid w:val="00AC1175"/>
    <w:rsid w:val="00AF1F8A"/>
    <w:rsid w:val="00B04C42"/>
    <w:rsid w:val="00B15A42"/>
    <w:rsid w:val="00B24902"/>
    <w:rsid w:val="00B3463B"/>
    <w:rsid w:val="00B438C3"/>
    <w:rsid w:val="00B45F4A"/>
    <w:rsid w:val="00B47ED0"/>
    <w:rsid w:val="00B77DDF"/>
    <w:rsid w:val="00B86C4D"/>
    <w:rsid w:val="00BB4328"/>
    <w:rsid w:val="00BC533D"/>
    <w:rsid w:val="00BC7274"/>
    <w:rsid w:val="00BE6033"/>
    <w:rsid w:val="00BF590D"/>
    <w:rsid w:val="00BF625E"/>
    <w:rsid w:val="00C522E2"/>
    <w:rsid w:val="00C73944"/>
    <w:rsid w:val="00C75B87"/>
    <w:rsid w:val="00C8198D"/>
    <w:rsid w:val="00CC5348"/>
    <w:rsid w:val="00CC7103"/>
    <w:rsid w:val="00CD4083"/>
    <w:rsid w:val="00CF23D3"/>
    <w:rsid w:val="00D50E64"/>
    <w:rsid w:val="00D71DBF"/>
    <w:rsid w:val="00DB19BA"/>
    <w:rsid w:val="00DE7816"/>
    <w:rsid w:val="00DF4C53"/>
    <w:rsid w:val="00E52D7C"/>
    <w:rsid w:val="00E67D11"/>
    <w:rsid w:val="00E723DC"/>
    <w:rsid w:val="00E75D4F"/>
    <w:rsid w:val="00E77E5F"/>
    <w:rsid w:val="00ED43C7"/>
    <w:rsid w:val="00EE0CF5"/>
    <w:rsid w:val="00F07C65"/>
    <w:rsid w:val="00F07E4A"/>
    <w:rsid w:val="00F11B3D"/>
    <w:rsid w:val="00F24D63"/>
    <w:rsid w:val="00F4230A"/>
    <w:rsid w:val="00F4348A"/>
    <w:rsid w:val="00F44479"/>
    <w:rsid w:val="00F72258"/>
    <w:rsid w:val="00F743F6"/>
    <w:rsid w:val="00F77B90"/>
    <w:rsid w:val="00F86A97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53E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F4230A"/>
    <w:pPr>
      <w:keepNext/>
      <w:spacing w:after="240"/>
      <w:ind w:firstLine="720"/>
      <w:jc w:val="both"/>
      <w:outlineLvl w:val="1"/>
    </w:pPr>
    <w:rPr>
      <w:rFonts w:asciiTheme="minorHAnsi" w:eastAsiaTheme="majorEastAsia" w:hAnsiTheme="minorHAnsi" w:cstheme="majorBidi"/>
      <w:b/>
      <w:color w:val="1F497D" w:themeColor="text2"/>
      <w:sz w:val="3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41C0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041C0"/>
    <w:rPr>
      <w:b/>
      <w:sz w:val="24"/>
      <w:lang w:eastAsia="cs-CZ"/>
    </w:rPr>
  </w:style>
  <w:style w:type="paragraph" w:styleId="Textbubliny">
    <w:name w:val="Balloon Text"/>
    <w:basedOn w:val="Normlny"/>
    <w:link w:val="TextbublinyChar"/>
    <w:rsid w:val="00817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7DF8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B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5B4B"/>
  </w:style>
  <w:style w:type="character" w:styleId="Odkaznakomentr">
    <w:name w:val="annotation reference"/>
    <w:basedOn w:val="Predvolenpsmoodseku"/>
    <w:uiPriority w:val="99"/>
    <w:semiHidden/>
    <w:unhideWhenUsed/>
    <w:rsid w:val="00665B4B"/>
    <w:rPr>
      <w:sz w:val="16"/>
      <w:szCs w:val="16"/>
    </w:rPr>
  </w:style>
  <w:style w:type="character" w:customStyle="1" w:styleId="st1">
    <w:name w:val="st1"/>
    <w:basedOn w:val="Predvolenpsmoodseku"/>
    <w:rsid w:val="00F72258"/>
  </w:style>
  <w:style w:type="paragraph" w:customStyle="1" w:styleId="Default">
    <w:name w:val="Default"/>
    <w:rsid w:val="00442F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F4230A"/>
    <w:rPr>
      <w:rFonts w:asciiTheme="minorHAnsi" w:eastAsiaTheme="majorEastAsia" w:hAnsiTheme="minorHAnsi" w:cstheme="majorBidi"/>
      <w:b/>
      <w:color w:val="1F497D" w:themeColor="text2"/>
      <w:sz w:val="3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F4230A"/>
    <w:pPr>
      <w:spacing w:after="160" w:line="259" w:lineRule="auto"/>
      <w:ind w:left="720" w:firstLine="720"/>
      <w:contextualSpacing/>
      <w:jc w:val="both"/>
    </w:pPr>
    <w:rPr>
      <w:rFonts w:asciiTheme="minorHAnsi" w:eastAsiaTheme="minorHAnsi" w:hAnsiTheme="minorHAnsi" w:cstheme="minorBidi"/>
      <w:color w:val="1F497D" w:themeColor="text2"/>
      <w:szCs w:val="22"/>
      <w:lang w:eastAsia="en-US"/>
    </w:rPr>
  </w:style>
  <w:style w:type="paragraph" w:styleId="Hlavika">
    <w:name w:val="header"/>
    <w:basedOn w:val="Normlny"/>
    <w:link w:val="HlavikaChar"/>
    <w:semiHidden/>
    <w:unhideWhenUsed/>
    <w:rsid w:val="000300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3001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00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00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53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41C0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041C0"/>
    <w:rPr>
      <w:b/>
      <w:sz w:val="24"/>
      <w:lang w:eastAsia="cs-CZ"/>
    </w:rPr>
  </w:style>
  <w:style w:type="paragraph" w:styleId="Textbubliny">
    <w:name w:val="Balloon Text"/>
    <w:basedOn w:val="Normlny"/>
    <w:link w:val="TextbublinyChar"/>
    <w:rsid w:val="00817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7DF8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B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5B4B"/>
  </w:style>
  <w:style w:type="character" w:styleId="Odkaznakomentr">
    <w:name w:val="annotation reference"/>
    <w:basedOn w:val="Predvolenpsmoodseku"/>
    <w:uiPriority w:val="99"/>
    <w:semiHidden/>
    <w:unhideWhenUsed/>
    <w:rsid w:val="00665B4B"/>
    <w:rPr>
      <w:sz w:val="16"/>
      <w:szCs w:val="16"/>
    </w:rPr>
  </w:style>
  <w:style w:type="character" w:customStyle="1" w:styleId="st1">
    <w:name w:val="st1"/>
    <w:basedOn w:val="Predvolenpsmoodseku"/>
    <w:rsid w:val="00F72258"/>
  </w:style>
  <w:style w:type="paragraph" w:customStyle="1" w:styleId="Default">
    <w:name w:val="Default"/>
    <w:rsid w:val="00442F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983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MVRR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pavco</dc:creator>
  <cp:lastModifiedBy>Csöböková, Silvia</cp:lastModifiedBy>
  <cp:revision>10</cp:revision>
  <cp:lastPrinted>2017-11-23T12:47:00Z</cp:lastPrinted>
  <dcterms:created xsi:type="dcterms:W3CDTF">2018-12-19T11:24:00Z</dcterms:created>
  <dcterms:modified xsi:type="dcterms:W3CDTF">2019-01-11T13:35:00Z</dcterms:modified>
</cp:coreProperties>
</file>