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323B6" w14:textId="7AE067F5" w:rsidR="005B2D07" w:rsidRPr="00014B0A" w:rsidRDefault="57E5C7DA" w:rsidP="00014B0A">
      <w:pPr>
        <w:widowControl w:val="0"/>
        <w:autoSpaceDE w:val="0"/>
        <w:autoSpaceDN w:val="0"/>
        <w:adjustRightInd w:val="0"/>
        <w:spacing w:after="0" w:line="200" w:lineRule="exact"/>
        <w:rPr>
          <w:b/>
          <w:bCs/>
          <w:sz w:val="20"/>
          <w:szCs w:val="20"/>
        </w:rPr>
      </w:pPr>
      <w:r w:rsidRPr="00014B0A">
        <w:rPr>
          <w:b/>
          <w:bCs/>
          <w:sz w:val="20"/>
          <w:szCs w:val="20"/>
        </w:rPr>
        <w:t xml:space="preserve"> </w:t>
      </w:r>
    </w:p>
    <w:p w14:paraId="1A3DDFA7" w14:textId="17A21B71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52B9B7AC" w14:textId="28707B61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39C82F8E" w14:textId="6D20F416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4FD52DE8" w14:textId="4BCDC328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64D9D11B" w14:textId="5A9FEF87" w:rsidR="00494468" w:rsidRPr="00494468" w:rsidRDefault="00494468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5CBC458E" w14:textId="25DB8A8B" w:rsidR="00494468" w:rsidRDefault="00494468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29342817" w14:textId="2C2F2D9D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50F2C595" w14:textId="4348365A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0C92CD0F" w14:textId="39CB0F13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76D16973" w14:textId="14B81E72" w:rsidR="005B2D07" w:rsidRPr="00494468" w:rsidRDefault="003406AA" w:rsidP="003406AA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  <w:r w:rsidRPr="00494468">
        <w:rPr>
          <w:b/>
          <w:sz w:val="20"/>
          <w:szCs w:val="20"/>
        </w:rPr>
        <w:tab/>
      </w:r>
    </w:p>
    <w:p w14:paraId="5AC75909" w14:textId="79AFA81B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2CAF9CA4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68190868" w14:textId="3B27DDD0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23646CE7" w14:textId="578495D0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5EB29BB4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050C34AA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404D234B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6A4FBD4D" w14:textId="23B2BBB2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101E10A3" w14:textId="7B3C9BAE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6C70F2A3" w14:textId="6F771FF6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4419449C" w14:textId="49F5F30F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1869F602" w14:textId="74A30E05" w:rsidR="005B2D07" w:rsidRPr="00494468" w:rsidRDefault="00860BC2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  <w:r w:rsidRPr="00494468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0" allowOverlap="1" wp14:anchorId="4C9A8F74" wp14:editId="03308925">
                <wp:simplePos x="0" y="0"/>
                <wp:positionH relativeFrom="page">
                  <wp:posOffset>3175</wp:posOffset>
                </wp:positionH>
                <wp:positionV relativeFrom="page">
                  <wp:posOffset>3860800</wp:posOffset>
                </wp:positionV>
                <wp:extent cx="81280" cy="2899410"/>
                <wp:effectExtent l="0" t="0" r="0" b="0"/>
                <wp:wrapNone/>
                <wp:docPr id="1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289941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9675E" id="Rectangle 3" o:spid="_x0000_s1026" style="position:absolute;margin-left:.25pt;margin-top:304pt;width:6.4pt;height:228.3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" o:allowincell="f" fillcolor="#f60" stroked="f">
                <v:path arrowok="t"/>
                <w10:wrap anchorx="page" anchory="page"/>
              </v:rect>
            </w:pict>
          </mc:Fallback>
        </mc:AlternateContent>
      </w:r>
    </w:p>
    <w:p w14:paraId="340F5C55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4C55E5CC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165D9070" w14:textId="68FD122A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1E7ADD8D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6A921AEC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021FD27D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19DAB777" w14:textId="2D78E0A1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76BD1098" w14:textId="0DED256F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4E32892F" w14:textId="659BC9DB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03C5B48F" w14:textId="6DFB5ABE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52AC7551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3D1D7413" w14:textId="1445A21D" w:rsidR="005B2D07" w:rsidRPr="00494468" w:rsidRDefault="00080699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  <w:r w:rsidRPr="0049446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6444A033" wp14:editId="6601C3AF">
                <wp:simplePos x="0" y="0"/>
                <wp:positionH relativeFrom="column">
                  <wp:posOffset>937260</wp:posOffset>
                </wp:positionH>
                <wp:positionV relativeFrom="page">
                  <wp:posOffset>4735830</wp:posOffset>
                </wp:positionV>
                <wp:extent cx="4442460" cy="5943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5CE2E" w14:textId="535C1016" w:rsidR="00594B97" w:rsidRPr="00726132" w:rsidRDefault="00594B97" w:rsidP="00726132">
                            <w:pPr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726132">
                              <w:rPr>
                                <w:rFonts w:cstheme="minorHAnsi"/>
                                <w:sz w:val="32"/>
                              </w:rPr>
                              <w:t xml:space="preserve">Stratégia environmentálnej politiky </w:t>
                            </w:r>
                            <w:r>
                              <w:rPr>
                                <w:rFonts w:cstheme="minorHAnsi"/>
                                <w:sz w:val="32"/>
                              </w:rPr>
                              <w:t xml:space="preserve">Slovenskej republiky </w:t>
                            </w:r>
                            <w:r w:rsidRPr="00726132">
                              <w:rPr>
                                <w:rFonts w:cstheme="minorHAnsi"/>
                                <w:sz w:val="32"/>
                              </w:rPr>
                              <w:t>do roku 2030</w:t>
                            </w:r>
                          </w:p>
                          <w:p w14:paraId="2EDDD213" w14:textId="7AF61E07" w:rsidR="00594B97" w:rsidRPr="00046B08" w:rsidRDefault="00594B97" w:rsidP="00DF2F64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A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8pt;margin-top:372.9pt;width:349.8pt;height:46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" filled="f" stroked="f">
                <v:textbox>
                  <w:txbxContent>
                    <w:p w14:paraId="5EA5CE2E" w14:textId="535C1016" w:rsidR="00594B97" w:rsidRPr="00726132" w:rsidRDefault="00594B97" w:rsidP="00726132">
                      <w:pPr>
                        <w:rPr>
                          <w:rFonts w:cstheme="minorHAnsi"/>
                          <w:sz w:val="32"/>
                        </w:rPr>
                      </w:pPr>
                      <w:r w:rsidRPr="00726132">
                        <w:rPr>
                          <w:rFonts w:cstheme="minorHAnsi"/>
                          <w:sz w:val="32"/>
                        </w:rPr>
                        <w:t xml:space="preserve">Stratégia environmentálnej politiky </w:t>
                      </w:r>
                      <w:r>
                        <w:rPr>
                          <w:rFonts w:cstheme="minorHAnsi"/>
                          <w:sz w:val="32"/>
                        </w:rPr>
                        <w:t xml:space="preserve">Slovenskej republiky </w:t>
                      </w:r>
                      <w:r w:rsidRPr="00726132">
                        <w:rPr>
                          <w:rFonts w:cstheme="minorHAnsi"/>
                          <w:sz w:val="32"/>
                        </w:rPr>
                        <w:t>do roku 2030</w:t>
                      </w:r>
                    </w:p>
                    <w:p w14:paraId="2EDDD213" w14:textId="7AF61E07" w:rsidR="00594B97" w:rsidRPr="00046B08" w:rsidRDefault="00594B97" w:rsidP="00DF2F64">
                      <w:pPr>
                        <w:rPr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2DFAD9F7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0B88A323" w14:textId="4273509F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  <w:bookmarkStart w:id="0" w:name="_GoBack"/>
      <w:bookmarkEnd w:id="0"/>
    </w:p>
    <w:p w14:paraId="13E7375B" w14:textId="023B3EAC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28435608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3A483EAF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009987E2" w14:textId="48A8C2F5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1CFEA772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706A78AF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3FA4C6BA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2F689414" w14:textId="7212EEB1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5A059A2E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23F8CB87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1AA4B457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3BA72D38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177E9F5A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6FB409A6" w14:textId="460916AD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68E309DB" w14:textId="22BE911A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68FE0DC4" w14:textId="58C72BAA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75631807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759DC019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3FDF6D27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796B448F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23322886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564958D9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56E25133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4351FF99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3BC763E7" w14:textId="7855F00E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6B506E28" w14:textId="4495810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079EDB30" w14:textId="22DFF7AC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744B6E37" w14:textId="6777F61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0CD03383" w14:textId="77777777" w:rsidR="005B2D07" w:rsidRPr="00494468" w:rsidRDefault="00C97621" w:rsidP="00C97621">
      <w:pPr>
        <w:widowControl w:val="0"/>
        <w:tabs>
          <w:tab w:val="left" w:pos="2337"/>
        </w:tabs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  <w:r w:rsidRPr="00494468">
        <w:rPr>
          <w:b/>
          <w:sz w:val="20"/>
          <w:szCs w:val="20"/>
        </w:rPr>
        <w:tab/>
      </w:r>
    </w:p>
    <w:p w14:paraId="2A54E210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15713F81" w14:textId="77777777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349DFA7A" w14:textId="05802F1A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2B9EE028" w14:textId="17B0F501" w:rsidR="005B2D07" w:rsidRPr="00494468" w:rsidRDefault="005B2D0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</w:p>
    <w:p w14:paraId="090A1D1A" w14:textId="77777777" w:rsidR="00E32EA7" w:rsidRPr="00494468" w:rsidRDefault="00E32EA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  <w:sectPr w:rsidR="00E32EA7" w:rsidRPr="00494468" w:rsidSect="00531AB4">
          <w:headerReference w:type="default" r:id="rId8"/>
          <w:footerReference w:type="default" r:id="rId9"/>
          <w:type w:val="continuous"/>
          <w:pgSz w:w="11920" w:h="16840"/>
          <w:pgMar w:top="1560" w:right="1680" w:bottom="280" w:left="1680" w:header="708" w:footer="708" w:gutter="0"/>
          <w:cols w:space="708"/>
          <w:noEndnote/>
        </w:sectPr>
      </w:pPr>
    </w:p>
    <w:p w14:paraId="640B1542" w14:textId="04FA0207" w:rsidR="005B2D07" w:rsidRPr="00494468" w:rsidRDefault="00A63C67" w:rsidP="005B2D07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  <w:r w:rsidRPr="00494468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4A93002" wp14:editId="34563672">
                <wp:simplePos x="0" y="0"/>
                <wp:positionH relativeFrom="page">
                  <wp:posOffset>-787</wp:posOffset>
                </wp:positionH>
                <wp:positionV relativeFrom="page">
                  <wp:posOffset>10384180</wp:posOffset>
                </wp:positionV>
                <wp:extent cx="7595870" cy="323850"/>
                <wp:effectExtent l="0" t="0" r="5080" b="0"/>
                <wp:wrapNone/>
                <wp:docPr id="35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5870" cy="323850"/>
                        </a:xfrm>
                        <a:prstGeom prst="rect">
                          <a:avLst/>
                        </a:pr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5520D" id="Rectangle 68" o:spid="_x0000_s1026" style="position:absolute;margin-left:-.05pt;margin-top:817.65pt;width:598.1pt;height:2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" o:allowincell="f" fillcolor="#363435" stroked="f">
                <v:path arrowok="t"/>
                <w10:wrap anchorx="page" anchory="page"/>
              </v:rect>
            </w:pict>
          </mc:Fallback>
        </mc:AlternateContent>
      </w:r>
      <w:r w:rsidR="00860BC2" w:rsidRPr="001C0AB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6D2AAED4" wp14:editId="096FC01B">
                <wp:simplePos x="0" y="0"/>
                <wp:positionH relativeFrom="margin">
                  <wp:align>right</wp:align>
                </wp:positionH>
                <wp:positionV relativeFrom="page">
                  <wp:posOffset>3771900</wp:posOffset>
                </wp:positionV>
                <wp:extent cx="4552950" cy="990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70D87" w14:textId="1292A4A7" w:rsidR="00594B97" w:rsidRPr="00726132" w:rsidRDefault="00594B97" w:rsidP="003569E8">
                            <w:pPr>
                              <w:rPr>
                                <w:rFonts w:cstheme="minorHAnsi"/>
                                <w:sz w:val="72"/>
                              </w:rPr>
                            </w:pPr>
                            <w:r w:rsidRPr="00726132">
                              <w:rPr>
                                <w:rFonts w:cstheme="minorHAnsi"/>
                                <w:sz w:val="72"/>
                              </w:rPr>
                              <w:t>Zele</w:t>
                            </w:r>
                            <w:r>
                              <w:rPr>
                                <w:rFonts w:cstheme="minorHAnsi"/>
                                <w:sz w:val="72"/>
                              </w:rPr>
                              <w:t xml:space="preserve">nšie </w:t>
                            </w:r>
                            <w:r w:rsidRPr="00726132">
                              <w:rPr>
                                <w:rFonts w:cstheme="minorHAnsi"/>
                                <w:sz w:val="72"/>
                              </w:rPr>
                              <w:t>Slovensko</w:t>
                            </w:r>
                          </w:p>
                          <w:p w14:paraId="6EF7B88B" w14:textId="77777777" w:rsidR="00594B97" w:rsidRPr="00494468" w:rsidRDefault="00594B97" w:rsidP="003569E8">
                            <w:pPr>
                              <w:rPr>
                                <w:rFonts w:cstheme="minorHAnsi"/>
                                <w:sz w:val="52"/>
                              </w:rPr>
                            </w:pPr>
                          </w:p>
                          <w:p w14:paraId="1D3EC3B2" w14:textId="77777777" w:rsidR="00594B97" w:rsidRPr="00494468" w:rsidRDefault="00594B97" w:rsidP="00080699">
                            <w:pPr>
                              <w:rPr>
                                <w:rFonts w:cstheme="minorHAnsi"/>
                                <w:sz w:val="52"/>
                              </w:rPr>
                            </w:pPr>
                          </w:p>
                          <w:p w14:paraId="0BE63A5D" w14:textId="77777777" w:rsidR="00594B97" w:rsidRPr="00494468" w:rsidRDefault="00594B97" w:rsidP="00080699">
                            <w:pPr>
                              <w:rPr>
                                <w:rFonts w:cs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AED4" id="_x0000_s1027" type="#_x0000_t202" style="position:absolute;left:0;text-align:left;margin-left:307.3pt;margin-top:297pt;width:358.5pt;height:78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" stroked="f">
                <v:textbox>
                  <w:txbxContent>
                    <w:p w14:paraId="48270D87" w14:textId="1292A4A7" w:rsidR="00594B97" w:rsidRPr="00726132" w:rsidRDefault="00594B97" w:rsidP="003569E8">
                      <w:pPr>
                        <w:rPr>
                          <w:rFonts w:cstheme="minorHAnsi"/>
                          <w:sz w:val="72"/>
                        </w:rPr>
                      </w:pPr>
                      <w:r w:rsidRPr="00726132">
                        <w:rPr>
                          <w:rFonts w:cstheme="minorHAnsi"/>
                          <w:sz w:val="72"/>
                        </w:rPr>
                        <w:t>Zele</w:t>
                      </w:r>
                      <w:r>
                        <w:rPr>
                          <w:rFonts w:cstheme="minorHAnsi"/>
                          <w:sz w:val="72"/>
                        </w:rPr>
                        <w:t xml:space="preserve">nšie </w:t>
                      </w:r>
                      <w:r w:rsidRPr="00726132">
                        <w:rPr>
                          <w:rFonts w:cstheme="minorHAnsi"/>
                          <w:sz w:val="72"/>
                        </w:rPr>
                        <w:t>Slovensko</w:t>
                      </w:r>
                    </w:p>
                    <w:p w14:paraId="6EF7B88B" w14:textId="77777777" w:rsidR="00594B97" w:rsidRPr="00494468" w:rsidRDefault="00594B97" w:rsidP="003569E8">
                      <w:pPr>
                        <w:rPr>
                          <w:rFonts w:cstheme="minorHAnsi"/>
                          <w:sz w:val="52"/>
                        </w:rPr>
                      </w:pPr>
                    </w:p>
                    <w:p w14:paraId="1D3EC3B2" w14:textId="77777777" w:rsidR="00594B97" w:rsidRPr="00494468" w:rsidRDefault="00594B97" w:rsidP="00080699">
                      <w:pPr>
                        <w:rPr>
                          <w:rFonts w:cstheme="minorHAnsi"/>
                          <w:sz w:val="52"/>
                        </w:rPr>
                      </w:pPr>
                    </w:p>
                    <w:p w14:paraId="0BE63A5D" w14:textId="77777777" w:rsidR="00594B97" w:rsidRPr="00494468" w:rsidRDefault="00594B97" w:rsidP="00080699">
                      <w:pPr>
                        <w:rPr>
                          <w:rFonts w:cstheme="minorHAnsi"/>
                          <w:sz w:val="32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60BC2" w:rsidRPr="001C0AB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1" locked="1" layoutInCell="1" allowOverlap="1" wp14:anchorId="2705EDC1" wp14:editId="5EC55D42">
                <wp:simplePos x="0" y="0"/>
                <wp:positionH relativeFrom="column">
                  <wp:posOffset>2049145</wp:posOffset>
                </wp:positionH>
                <wp:positionV relativeFrom="page">
                  <wp:posOffset>6467475</wp:posOffset>
                </wp:positionV>
                <wp:extent cx="999490" cy="294640"/>
                <wp:effectExtent l="0" t="0" r="0" b="0"/>
                <wp:wrapTight wrapText="bothSides">
                  <wp:wrapPolygon edited="0">
                    <wp:start x="1188" y="0"/>
                    <wp:lineTo x="1188" y="20000"/>
                    <wp:lineTo x="20200" y="20000"/>
                    <wp:lineTo x="20200" y="0"/>
                    <wp:lineTo x="1188" y="0"/>
                  </wp:wrapPolygon>
                </wp:wrapTight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B3571" w14:textId="37828FC8" w:rsidR="00594B97" w:rsidRPr="00046B08" w:rsidRDefault="002B6894" w:rsidP="0095558A">
                            <w:pPr>
                              <w:jc w:val="center"/>
                            </w:pPr>
                            <w:r>
                              <w:t>Február</w:t>
                            </w:r>
                            <w:r w:rsidR="00594B97">
                              <w:t xml:space="preserve"> 201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5EDC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1.35pt;margin-top:509.25pt;width:78.7pt;height:23.2pt;z-index:-25165823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" filled="f" stroked="f">
                <v:textbox>
                  <w:txbxContent>
                    <w:p w14:paraId="01FB3571" w14:textId="37828FC8" w:rsidR="00594B97" w:rsidRPr="00046B08" w:rsidRDefault="002B6894" w:rsidP="0095558A">
                      <w:pPr>
                        <w:jc w:val="center"/>
                      </w:pPr>
                      <w:r>
                        <w:t>Február</w:t>
                      </w:r>
                      <w:r w:rsidR="00594B97">
                        <w:t xml:space="preserve"> 201</w:t>
                      </w:r>
                      <w:r>
                        <w:t>9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860BC2" w:rsidRPr="001C0AB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0" allowOverlap="1" wp14:anchorId="4948C285" wp14:editId="0ABD3543">
                <wp:simplePos x="0" y="0"/>
                <wp:positionH relativeFrom="page">
                  <wp:posOffset>3053080</wp:posOffset>
                </wp:positionH>
                <wp:positionV relativeFrom="page">
                  <wp:posOffset>6461760</wp:posOffset>
                </wp:positionV>
                <wp:extent cx="59055" cy="294640"/>
                <wp:effectExtent l="0" t="0" r="0" b="0"/>
                <wp:wrapNone/>
                <wp:docPr id="1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29464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FFD2" id="Rectangle 4" o:spid="_x0000_s1026" style="position:absolute;margin-left:240.4pt;margin-top:508.8pt;width:4.65pt;height:23.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" o:allowincell="f" fillcolor="#f60" stroked="f">
                <v:path arrowok="t"/>
                <w10:wrap anchorx="page" anchory="page"/>
              </v:rect>
            </w:pict>
          </mc:Fallback>
        </mc:AlternateContent>
      </w:r>
      <w:r w:rsidR="00860BC2" w:rsidRPr="001C0AB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5236D384" wp14:editId="7809F826">
                <wp:simplePos x="0" y="0"/>
                <wp:positionH relativeFrom="page">
                  <wp:posOffset>1858010</wp:posOffset>
                </wp:positionH>
                <wp:positionV relativeFrom="page">
                  <wp:posOffset>3860800</wp:posOffset>
                </wp:positionV>
                <wp:extent cx="59055" cy="294640"/>
                <wp:effectExtent l="0" t="0" r="0" b="0"/>
                <wp:wrapNone/>
                <wp:docPr id="10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29464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02CE" id="Rectangle 5" o:spid="_x0000_s1026" style="position:absolute;margin-left:146.3pt;margin-top:304pt;width:4.65pt;height:23.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" o:allowincell="f" fillcolor="#f60" stroked="f">
                <v:path arrowok="t"/>
                <w10:wrap anchorx="page" anchory="page"/>
              </v:rect>
            </w:pict>
          </mc:Fallback>
        </mc:AlternateContent>
      </w:r>
    </w:p>
    <w:p w14:paraId="4FA51E79" w14:textId="033CA7F1" w:rsidR="00AE52F1" w:rsidRPr="008F4625" w:rsidRDefault="008F4625" w:rsidP="008F4625">
      <w:pPr>
        <w:pStyle w:val="Nadpis1"/>
        <w:numPr>
          <w:ilvl w:val="0"/>
          <w:numId w:val="0"/>
        </w:numPr>
        <w:ind w:left="432" w:hanging="432"/>
        <w:rPr>
          <w:rFonts w:eastAsia="Times New Roman"/>
        </w:rPr>
      </w:pPr>
      <w:bookmarkStart w:id="1" w:name="_Toc456176269"/>
      <w:r>
        <w:rPr>
          <w:rFonts w:eastAsia="Times New Roman"/>
        </w:rPr>
        <w:lastRenderedPageBreak/>
        <w:t>Obsah</w:t>
      </w:r>
    </w:p>
    <w:sdt>
      <w:sdtPr>
        <w:rPr>
          <w:rFonts w:eastAsia="Times New Roman" w:cs="Times New Roman"/>
          <w:b w:val="0"/>
          <w:bCs w:val="0"/>
          <w:color w:val="auto"/>
          <w:sz w:val="22"/>
          <w:szCs w:val="22"/>
          <w:lang w:eastAsia="sk-SK"/>
        </w:rPr>
        <w:id w:val="1291020208"/>
        <w:docPartObj>
          <w:docPartGallery w:val="Table of Contents"/>
          <w:docPartUnique/>
        </w:docPartObj>
      </w:sdtPr>
      <w:sdtEndPr/>
      <w:sdtContent>
        <w:p w14:paraId="6AB6E5A7" w14:textId="426EF9E6" w:rsidR="003E5E2E" w:rsidRPr="008F4625" w:rsidRDefault="003E5E2E" w:rsidP="008F4625">
          <w:pPr>
            <w:pStyle w:val="Hlavikaobsahu"/>
            <w:numPr>
              <w:ilvl w:val="0"/>
              <w:numId w:val="0"/>
            </w:numPr>
            <w:spacing w:before="0" w:after="80" w:line="240" w:lineRule="auto"/>
            <w:ind w:left="360" w:hanging="360"/>
            <w:rPr>
              <w:sz w:val="22"/>
              <w:szCs w:val="22"/>
            </w:rPr>
          </w:pPr>
        </w:p>
        <w:p w14:paraId="1067BE84" w14:textId="77777777" w:rsidR="008F4625" w:rsidRPr="008F4625" w:rsidRDefault="00F7316E" w:rsidP="008F4625">
          <w:pPr>
            <w:pStyle w:val="Obsah1"/>
            <w:spacing w:after="80" w:line="240" w:lineRule="auto"/>
            <w:rPr>
              <w:rFonts w:ascii="Arial Narrow" w:eastAsiaTheme="minorEastAsia" w:hAnsi="Arial Narrow" w:cstheme="minorBidi"/>
              <w:bCs w:val="0"/>
            </w:rPr>
          </w:pPr>
          <w:r w:rsidRPr="008F4625">
            <w:rPr>
              <w:rFonts w:ascii="Arial Narrow" w:hAnsi="Arial Narrow"/>
            </w:rPr>
            <w:fldChar w:fldCharType="begin"/>
          </w:r>
          <w:r w:rsidRPr="008F4625">
            <w:rPr>
              <w:rFonts w:ascii="Arial Narrow" w:hAnsi="Arial Narrow"/>
            </w:rPr>
            <w:instrText xml:space="preserve"> TOC \o "1-4" \h \z \u </w:instrText>
          </w:r>
          <w:r w:rsidRPr="008F4625">
            <w:rPr>
              <w:rFonts w:ascii="Arial Narrow" w:hAnsi="Arial Narrow"/>
            </w:rPr>
            <w:fldChar w:fldCharType="separate"/>
          </w:r>
          <w:hyperlink w:anchor="_Toc453362" w:history="1">
            <w:r w:rsidR="008F4625" w:rsidRPr="008F4625">
              <w:rPr>
                <w:rStyle w:val="Hypertextovprepojenie"/>
                <w:rFonts w:ascii="Arial Narrow" w:hAnsi="Arial Narrow"/>
              </w:rPr>
              <w:t>Vízia zdravého životného prostredia a udržateľného hospodárstva</w:t>
            </w:r>
            <w:r w:rsidR="008F4625" w:rsidRPr="008F4625">
              <w:rPr>
                <w:rFonts w:ascii="Arial Narrow" w:hAnsi="Arial Narrow"/>
                <w:webHidden/>
              </w:rPr>
              <w:tab/>
            </w:r>
            <w:r w:rsidR="008F4625" w:rsidRPr="008F4625">
              <w:rPr>
                <w:rFonts w:ascii="Arial Narrow" w:hAnsi="Arial Narrow"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webHidden/>
              </w:rPr>
              <w:instrText xml:space="preserve"> PAGEREF _Toc453362 \h </w:instrText>
            </w:r>
            <w:r w:rsidR="008F4625" w:rsidRPr="008F4625">
              <w:rPr>
                <w:rFonts w:ascii="Arial Narrow" w:hAnsi="Arial Narrow"/>
                <w:webHidden/>
              </w:rPr>
            </w:r>
            <w:r w:rsidR="008F4625" w:rsidRPr="008F4625">
              <w:rPr>
                <w:rFonts w:ascii="Arial Narrow" w:hAnsi="Arial Narrow"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webHidden/>
              </w:rPr>
              <w:t>4</w:t>
            </w:r>
            <w:r w:rsidR="008F4625" w:rsidRPr="008F4625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770495A8" w14:textId="77777777" w:rsidR="008F4625" w:rsidRPr="008F4625" w:rsidRDefault="002B6894" w:rsidP="008F4625">
          <w:pPr>
            <w:pStyle w:val="Obsah1"/>
            <w:spacing w:after="80" w:line="240" w:lineRule="auto"/>
            <w:rPr>
              <w:rFonts w:ascii="Arial Narrow" w:eastAsiaTheme="minorEastAsia" w:hAnsi="Arial Narrow" w:cstheme="minorBidi"/>
              <w:bCs w:val="0"/>
            </w:rPr>
          </w:pPr>
          <w:hyperlink w:anchor="_Toc453363" w:history="1">
            <w:r w:rsidR="008F4625" w:rsidRPr="008F4625">
              <w:rPr>
                <w:rStyle w:val="Hypertextovprepojenie"/>
                <w:rFonts w:ascii="Arial Narrow" w:hAnsi="Arial Narrow"/>
              </w:rPr>
              <w:t>Najväčšie výzvy životného prostredia SR</w:t>
            </w:r>
            <w:r w:rsidR="008F4625" w:rsidRPr="008F4625">
              <w:rPr>
                <w:rFonts w:ascii="Arial Narrow" w:hAnsi="Arial Narrow"/>
                <w:webHidden/>
              </w:rPr>
              <w:tab/>
            </w:r>
            <w:r w:rsidR="008F4625" w:rsidRPr="008F4625">
              <w:rPr>
                <w:rFonts w:ascii="Arial Narrow" w:hAnsi="Arial Narrow"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webHidden/>
              </w:rPr>
              <w:instrText xml:space="preserve"> PAGEREF _Toc453363 \h </w:instrText>
            </w:r>
            <w:r w:rsidR="008F4625" w:rsidRPr="008F4625">
              <w:rPr>
                <w:rFonts w:ascii="Arial Narrow" w:hAnsi="Arial Narrow"/>
                <w:webHidden/>
              </w:rPr>
            </w:r>
            <w:r w:rsidR="008F4625" w:rsidRPr="008F4625">
              <w:rPr>
                <w:rFonts w:ascii="Arial Narrow" w:hAnsi="Arial Narrow"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webHidden/>
              </w:rPr>
              <w:t>7</w:t>
            </w:r>
            <w:r w:rsidR="008F4625" w:rsidRPr="008F4625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05EE47B8" w14:textId="77777777" w:rsidR="008F4625" w:rsidRPr="008F4625" w:rsidRDefault="002B6894" w:rsidP="008F4625">
          <w:pPr>
            <w:pStyle w:val="Obsah1"/>
            <w:spacing w:after="80" w:line="240" w:lineRule="auto"/>
            <w:rPr>
              <w:rFonts w:ascii="Arial Narrow" w:eastAsiaTheme="minorEastAsia" w:hAnsi="Arial Narrow" w:cstheme="minorBidi"/>
              <w:bCs w:val="0"/>
            </w:rPr>
          </w:pPr>
          <w:hyperlink w:anchor="_Toc453364" w:history="1">
            <w:r w:rsidR="008F4625" w:rsidRPr="008F4625">
              <w:rPr>
                <w:rStyle w:val="Hypertextovprepojenie"/>
                <w:rFonts w:ascii="Arial Narrow" w:hAnsi="Arial Narrow"/>
              </w:rPr>
              <w:t>Udržateľné využívanie a efektívna ochrana prírodných zdrojov</w:t>
            </w:r>
            <w:r w:rsidR="008F4625" w:rsidRPr="008F4625">
              <w:rPr>
                <w:rFonts w:ascii="Arial Narrow" w:hAnsi="Arial Narrow"/>
                <w:webHidden/>
              </w:rPr>
              <w:tab/>
            </w:r>
            <w:r w:rsidR="008F4625" w:rsidRPr="008F4625">
              <w:rPr>
                <w:rFonts w:ascii="Arial Narrow" w:hAnsi="Arial Narrow"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webHidden/>
              </w:rPr>
              <w:instrText xml:space="preserve"> PAGEREF _Toc453364 \h </w:instrText>
            </w:r>
            <w:r w:rsidR="008F4625" w:rsidRPr="008F4625">
              <w:rPr>
                <w:rFonts w:ascii="Arial Narrow" w:hAnsi="Arial Narrow"/>
                <w:webHidden/>
              </w:rPr>
            </w:r>
            <w:r w:rsidR="008F4625" w:rsidRPr="008F4625">
              <w:rPr>
                <w:rFonts w:ascii="Arial Narrow" w:hAnsi="Arial Narrow"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webHidden/>
              </w:rPr>
              <w:t>8</w:t>
            </w:r>
            <w:r w:rsidR="008F4625" w:rsidRPr="008F4625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214210B9" w14:textId="77777777" w:rsidR="008F4625" w:rsidRPr="008F4625" w:rsidRDefault="002B6894" w:rsidP="008F4625">
          <w:pPr>
            <w:pStyle w:val="Obsah2"/>
            <w:spacing w:after="80" w:line="240" w:lineRule="auto"/>
            <w:rPr>
              <w:rFonts w:eastAsiaTheme="minorEastAsia" w:cstheme="minorBidi"/>
              <w:noProof/>
            </w:rPr>
          </w:pPr>
          <w:hyperlink w:anchor="_Toc453365" w:history="1">
            <w:r w:rsidR="008F4625" w:rsidRPr="008F4625">
              <w:rPr>
                <w:rStyle w:val="Hypertextovprepojenie"/>
                <w:noProof/>
              </w:rPr>
              <w:t>1 Dostatok čistej vody pre všetkých</w:t>
            </w:r>
            <w:r w:rsidR="008F4625" w:rsidRPr="008F4625">
              <w:rPr>
                <w:noProof/>
                <w:webHidden/>
              </w:rPr>
              <w:tab/>
            </w:r>
            <w:r w:rsidR="008F4625" w:rsidRPr="008F4625">
              <w:rPr>
                <w:noProof/>
                <w:webHidden/>
              </w:rPr>
              <w:fldChar w:fldCharType="begin"/>
            </w:r>
            <w:r w:rsidR="008F4625" w:rsidRPr="008F4625">
              <w:rPr>
                <w:noProof/>
                <w:webHidden/>
              </w:rPr>
              <w:instrText xml:space="preserve"> PAGEREF _Toc453365 \h </w:instrText>
            </w:r>
            <w:r w:rsidR="008F4625" w:rsidRPr="008F4625">
              <w:rPr>
                <w:noProof/>
                <w:webHidden/>
              </w:rPr>
            </w:r>
            <w:r w:rsidR="008F4625" w:rsidRPr="008F4625">
              <w:rPr>
                <w:noProof/>
                <w:webHidden/>
              </w:rPr>
              <w:fldChar w:fldCharType="separate"/>
            </w:r>
            <w:r w:rsidR="008F4625">
              <w:rPr>
                <w:noProof/>
                <w:webHidden/>
              </w:rPr>
              <w:t>8</w:t>
            </w:r>
            <w:r w:rsidR="008F4625" w:rsidRPr="008F4625">
              <w:rPr>
                <w:noProof/>
                <w:webHidden/>
              </w:rPr>
              <w:fldChar w:fldCharType="end"/>
            </w:r>
          </w:hyperlink>
        </w:p>
        <w:p w14:paraId="7E88497E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66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1.1 Zabrániť znečisťovaniu vôd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_Toc453366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9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4D786121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67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1.2 Zvýšiť podiel čistených odpadových vôd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_Toc453367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9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E3320A8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68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1.3 Odstrániť nepriaznivé vplyvy na vodné toky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_Toc453368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10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2A789590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69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1.4 Nastaviť udržateľné ceny vody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_Toc453369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10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6F0E888E" w14:textId="77777777" w:rsidR="008F4625" w:rsidRPr="008F4625" w:rsidRDefault="002B6894" w:rsidP="008F4625">
          <w:pPr>
            <w:pStyle w:val="Obsah2"/>
            <w:spacing w:after="80" w:line="240" w:lineRule="auto"/>
            <w:rPr>
              <w:rFonts w:eastAsiaTheme="minorEastAsia" w:cstheme="minorBidi"/>
              <w:noProof/>
            </w:rPr>
          </w:pPr>
          <w:hyperlink w:anchor="_Toc453370" w:history="1">
            <w:r w:rsidR="008F4625" w:rsidRPr="008F4625">
              <w:rPr>
                <w:rStyle w:val="Hypertextovprepojenie"/>
                <w:rFonts w:eastAsia="Calibri" w:cs="Calibri"/>
                <w:noProof/>
                <w:lang w:eastAsia="en-US"/>
              </w:rPr>
              <w:t>2 Účinná ochrana prírody a krajiny</w:t>
            </w:r>
            <w:r w:rsidR="008F4625" w:rsidRPr="008F4625">
              <w:rPr>
                <w:noProof/>
                <w:webHidden/>
              </w:rPr>
              <w:tab/>
            </w:r>
            <w:r w:rsidR="008F4625" w:rsidRPr="008F4625">
              <w:rPr>
                <w:noProof/>
                <w:webHidden/>
              </w:rPr>
              <w:fldChar w:fldCharType="begin"/>
            </w:r>
            <w:r w:rsidR="008F4625" w:rsidRPr="008F4625">
              <w:rPr>
                <w:noProof/>
                <w:webHidden/>
              </w:rPr>
              <w:instrText xml:space="preserve"> PAGEREF _Toc453370 \h </w:instrText>
            </w:r>
            <w:r w:rsidR="008F4625" w:rsidRPr="008F4625">
              <w:rPr>
                <w:noProof/>
                <w:webHidden/>
              </w:rPr>
            </w:r>
            <w:r w:rsidR="008F4625" w:rsidRPr="008F4625">
              <w:rPr>
                <w:noProof/>
                <w:webHidden/>
              </w:rPr>
              <w:fldChar w:fldCharType="separate"/>
            </w:r>
            <w:r w:rsidR="008F4625">
              <w:rPr>
                <w:noProof/>
                <w:webHidden/>
              </w:rPr>
              <w:t>11</w:t>
            </w:r>
            <w:r w:rsidR="008F4625" w:rsidRPr="008F4625">
              <w:rPr>
                <w:noProof/>
                <w:webHidden/>
              </w:rPr>
              <w:fldChar w:fldCharType="end"/>
            </w:r>
          </w:hyperlink>
        </w:p>
        <w:p w14:paraId="1B99A839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71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2.1 Zastaviť stratu biodiverzity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_Toc453371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11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70D75744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72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2.2 Zreformovať štátne inštitúcie ochrany prírody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_Toc453372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13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03BAD43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73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2.3 Zjednodušiť systém a dodržiavať bezzásahovosť v najvyššom stupni ochrany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_Toc453373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13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C72A9FF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74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2.4 Ohodnotiť a udržateľne využívať ekosystémové služby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_Toc453374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14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5F0807E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75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2.5 Vytvoriť a uplatňovať integrovaný koncept ochrany krajiny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_Toc453375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14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667E27FB" w14:textId="77777777" w:rsidR="008F4625" w:rsidRPr="008F4625" w:rsidRDefault="002B6894" w:rsidP="008F4625">
          <w:pPr>
            <w:pStyle w:val="Obsah2"/>
            <w:spacing w:after="80" w:line="240" w:lineRule="auto"/>
            <w:rPr>
              <w:rFonts w:eastAsiaTheme="minorEastAsia" w:cstheme="minorBidi"/>
              <w:noProof/>
            </w:rPr>
          </w:pPr>
          <w:hyperlink w:anchor="_Toc453376" w:history="1">
            <w:r w:rsidR="008F4625" w:rsidRPr="008F4625">
              <w:rPr>
                <w:rStyle w:val="Hypertextovprepojenie"/>
                <w:rFonts w:eastAsia="Calibri" w:cs="Calibri"/>
                <w:noProof/>
                <w:lang w:eastAsia="en-US"/>
              </w:rPr>
              <w:t>3 Udržateľné hospodárenie s pôdou</w:t>
            </w:r>
            <w:r w:rsidR="008F4625" w:rsidRPr="008F4625">
              <w:rPr>
                <w:noProof/>
                <w:webHidden/>
              </w:rPr>
              <w:tab/>
            </w:r>
            <w:r w:rsidR="008F4625" w:rsidRPr="008F4625">
              <w:rPr>
                <w:noProof/>
                <w:webHidden/>
              </w:rPr>
              <w:fldChar w:fldCharType="begin"/>
            </w:r>
            <w:r w:rsidR="008F4625" w:rsidRPr="008F4625">
              <w:rPr>
                <w:noProof/>
                <w:webHidden/>
              </w:rPr>
              <w:instrText xml:space="preserve"> PAGEREF _Toc453376 \h </w:instrText>
            </w:r>
            <w:r w:rsidR="008F4625" w:rsidRPr="008F4625">
              <w:rPr>
                <w:noProof/>
                <w:webHidden/>
              </w:rPr>
            </w:r>
            <w:r w:rsidR="008F4625" w:rsidRPr="008F4625">
              <w:rPr>
                <w:noProof/>
                <w:webHidden/>
              </w:rPr>
              <w:fldChar w:fldCharType="separate"/>
            </w:r>
            <w:r w:rsidR="008F4625">
              <w:rPr>
                <w:noProof/>
                <w:webHidden/>
              </w:rPr>
              <w:t>16</w:t>
            </w:r>
            <w:r w:rsidR="008F4625" w:rsidRPr="008F4625">
              <w:rPr>
                <w:noProof/>
                <w:webHidden/>
              </w:rPr>
              <w:fldChar w:fldCharType="end"/>
            </w:r>
          </w:hyperlink>
        </w:p>
        <w:p w14:paraId="10D0A998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77" w:history="1">
            <w:r w:rsidR="008F4625" w:rsidRPr="008F4625">
              <w:rPr>
                <w:rStyle w:val="Hypertextovprepojenie"/>
                <w:rFonts w:ascii="Arial Narrow" w:eastAsia="Calibri" w:hAnsi="Arial Narrow"/>
                <w:noProof/>
                <w:lang w:eastAsia="en-US"/>
              </w:rPr>
              <w:t>3.1 V poľnohospodárstve presadzovať šetrnejšie postupy k životnému prostrediu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_Toc453377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17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006E4CA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78" w:history="1">
            <w:r w:rsidR="008F4625" w:rsidRPr="008F4625">
              <w:rPr>
                <w:rStyle w:val="Hypertextovprepojenie"/>
                <w:rFonts w:ascii="Arial Narrow" w:eastAsia="Calibri" w:hAnsi="Arial Narrow"/>
                <w:noProof/>
                <w:lang w:eastAsia="en-US"/>
              </w:rPr>
              <w:t>3.2 Chrániť a obnovovať krajinné prvky na poľnohospodárskej pôde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_Toc453378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17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383F88B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79" w:history="1">
            <w:r w:rsidR="008F4625" w:rsidRPr="008F4625">
              <w:rPr>
                <w:rStyle w:val="Hypertextovprepojenie"/>
                <w:rFonts w:ascii="Arial Narrow" w:eastAsia="Calibri" w:hAnsi="Arial Narrow"/>
                <w:noProof/>
                <w:lang w:eastAsia="en-US"/>
              </w:rPr>
              <w:t>3.3 Vytvoriť podmienky na doriešenie statusu bielych plôch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_Toc453379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18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48E2BA32" w14:textId="77777777" w:rsidR="008F4625" w:rsidRPr="008F4625" w:rsidRDefault="002B6894" w:rsidP="008F4625">
          <w:pPr>
            <w:pStyle w:val="Obsah2"/>
            <w:spacing w:after="80" w:line="240" w:lineRule="auto"/>
            <w:rPr>
              <w:rFonts w:eastAsiaTheme="minorEastAsia" w:cstheme="minorBidi"/>
              <w:noProof/>
            </w:rPr>
          </w:pPr>
          <w:hyperlink w:anchor="_Toc453380" w:history="1">
            <w:r w:rsidR="008F4625" w:rsidRPr="008F4625">
              <w:rPr>
                <w:rStyle w:val="Hypertextovprepojenie"/>
                <w:rFonts w:eastAsia="Calibri" w:cs="Calibri"/>
                <w:noProof/>
                <w:lang w:eastAsia="en-US"/>
              </w:rPr>
              <w:t>4 Plnenie funkcií lesov</w:t>
            </w:r>
            <w:r w:rsidR="008F4625" w:rsidRPr="008F4625">
              <w:rPr>
                <w:noProof/>
                <w:webHidden/>
              </w:rPr>
              <w:tab/>
            </w:r>
            <w:r w:rsidR="008F4625" w:rsidRPr="008F4625">
              <w:rPr>
                <w:noProof/>
                <w:webHidden/>
              </w:rPr>
              <w:fldChar w:fldCharType="begin"/>
            </w:r>
            <w:r w:rsidR="008F4625" w:rsidRPr="008F4625">
              <w:rPr>
                <w:noProof/>
                <w:webHidden/>
              </w:rPr>
              <w:instrText xml:space="preserve"> PAGEREF _Toc453380 \h </w:instrText>
            </w:r>
            <w:r w:rsidR="008F4625" w:rsidRPr="008F4625">
              <w:rPr>
                <w:noProof/>
                <w:webHidden/>
              </w:rPr>
            </w:r>
            <w:r w:rsidR="008F4625" w:rsidRPr="008F4625">
              <w:rPr>
                <w:noProof/>
                <w:webHidden/>
              </w:rPr>
              <w:fldChar w:fldCharType="separate"/>
            </w:r>
            <w:r w:rsidR="008F4625">
              <w:rPr>
                <w:noProof/>
                <w:webHidden/>
              </w:rPr>
              <w:t>19</w:t>
            </w:r>
            <w:r w:rsidR="008F4625" w:rsidRPr="008F4625">
              <w:rPr>
                <w:noProof/>
                <w:webHidden/>
              </w:rPr>
              <w:fldChar w:fldCharType="end"/>
            </w:r>
          </w:hyperlink>
        </w:p>
        <w:p w14:paraId="3D0DF7DE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81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4.1 Zabezpečiť udržateľnú ťažbu dreva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_Toc453381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20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BEAC21C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82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4.2 Dodržiavať zákaz ťažby dreva v najvyššom stupni ochrany a obmedziť ťažbu v blízkosti riek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_Toc453382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20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8258A6E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83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4.3 Zabezpečiť efektívnu kontrolu ťažby dreva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_Toc453383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20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33C8B22" w14:textId="77777777" w:rsidR="008F4625" w:rsidRPr="008F4625" w:rsidRDefault="002B6894" w:rsidP="008F4625">
          <w:pPr>
            <w:pStyle w:val="Obsah2"/>
            <w:spacing w:after="80" w:line="240" w:lineRule="auto"/>
            <w:rPr>
              <w:rFonts w:eastAsiaTheme="minorEastAsia" w:cstheme="minorBidi"/>
              <w:noProof/>
            </w:rPr>
          </w:pPr>
          <w:hyperlink w:anchor="_Toc453384" w:history="1">
            <w:r w:rsidR="008F4625" w:rsidRPr="008F4625">
              <w:rPr>
                <w:rStyle w:val="Hypertextovprepojenie"/>
                <w:rFonts w:eastAsia="Calibri" w:cs="Calibri"/>
                <w:noProof/>
                <w:lang w:eastAsia="en-US"/>
              </w:rPr>
              <w:t>5 Racionálne využívanie horninového prostredia</w:t>
            </w:r>
            <w:r w:rsidR="008F4625" w:rsidRPr="008F4625">
              <w:rPr>
                <w:noProof/>
                <w:webHidden/>
              </w:rPr>
              <w:tab/>
            </w:r>
            <w:r w:rsidR="008F4625" w:rsidRPr="008F4625">
              <w:rPr>
                <w:noProof/>
                <w:webHidden/>
              </w:rPr>
              <w:fldChar w:fldCharType="begin"/>
            </w:r>
            <w:r w:rsidR="008F4625" w:rsidRPr="008F4625">
              <w:rPr>
                <w:noProof/>
                <w:webHidden/>
              </w:rPr>
              <w:instrText xml:space="preserve"> PAGEREF _Toc453384 \h </w:instrText>
            </w:r>
            <w:r w:rsidR="008F4625" w:rsidRPr="008F4625">
              <w:rPr>
                <w:noProof/>
                <w:webHidden/>
              </w:rPr>
            </w:r>
            <w:r w:rsidR="008F4625" w:rsidRPr="008F4625">
              <w:rPr>
                <w:noProof/>
                <w:webHidden/>
              </w:rPr>
              <w:fldChar w:fldCharType="separate"/>
            </w:r>
            <w:r w:rsidR="008F4625">
              <w:rPr>
                <w:noProof/>
                <w:webHidden/>
              </w:rPr>
              <w:t>22</w:t>
            </w:r>
            <w:r w:rsidR="008F4625" w:rsidRPr="008F4625">
              <w:rPr>
                <w:noProof/>
                <w:webHidden/>
              </w:rPr>
              <w:fldChar w:fldCharType="end"/>
            </w:r>
          </w:hyperlink>
        </w:p>
        <w:p w14:paraId="34B263C8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85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5.1 Posilniť transparentný geologický prieskum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_Toc453385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23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AAAAD9F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86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5.2 Efektívne monitorovať a minimalizovať geologické hazardy a riziká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_Toc453386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23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40D38EEB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87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5.3 Minimalizovať dopad ťažby nerastných surovín na životné prostredie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_Toc453387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23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F1EA544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88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5.4 Sanovať najrizikovejšie územia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_Toc453388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23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25B6D7A7" w14:textId="77777777" w:rsidR="008F4625" w:rsidRPr="008F4625" w:rsidRDefault="002B6894" w:rsidP="008F4625">
          <w:pPr>
            <w:pStyle w:val="Obsah1"/>
            <w:spacing w:after="80" w:line="240" w:lineRule="auto"/>
            <w:rPr>
              <w:rFonts w:ascii="Arial Narrow" w:eastAsiaTheme="minorEastAsia" w:hAnsi="Arial Narrow" w:cstheme="minorBidi"/>
              <w:bCs w:val="0"/>
            </w:rPr>
          </w:pPr>
          <w:hyperlink w:anchor="_Toc453389" w:history="1">
            <w:r w:rsidR="008F4625" w:rsidRPr="008F4625">
              <w:rPr>
                <w:rStyle w:val="Hypertextovprepojenie"/>
                <w:rFonts w:ascii="Arial Narrow" w:hAnsi="Arial Narrow"/>
              </w:rPr>
              <w:t>Zmena klímy a ochrana ovzdušia</w:t>
            </w:r>
            <w:r w:rsidR="008F4625" w:rsidRPr="008F4625">
              <w:rPr>
                <w:rFonts w:ascii="Arial Narrow" w:hAnsi="Arial Narrow"/>
                <w:webHidden/>
              </w:rPr>
              <w:tab/>
            </w:r>
            <w:r w:rsidR="008F4625" w:rsidRPr="008F4625">
              <w:rPr>
                <w:rFonts w:ascii="Arial Narrow" w:hAnsi="Arial Narrow"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webHidden/>
              </w:rPr>
              <w:instrText xml:space="preserve"> PAGEREF _Toc453389 \h </w:instrText>
            </w:r>
            <w:r w:rsidR="008F4625" w:rsidRPr="008F4625">
              <w:rPr>
                <w:rFonts w:ascii="Arial Narrow" w:hAnsi="Arial Narrow"/>
                <w:webHidden/>
              </w:rPr>
            </w:r>
            <w:r w:rsidR="008F4625" w:rsidRPr="008F4625">
              <w:rPr>
                <w:rFonts w:ascii="Arial Narrow" w:hAnsi="Arial Narrow"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webHidden/>
              </w:rPr>
              <w:t>25</w:t>
            </w:r>
            <w:r w:rsidR="008F4625" w:rsidRPr="008F4625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727BF31D" w14:textId="77777777" w:rsidR="008F4625" w:rsidRPr="008F4625" w:rsidRDefault="002B6894" w:rsidP="008F4625">
          <w:pPr>
            <w:pStyle w:val="Obsah2"/>
            <w:spacing w:after="80" w:line="240" w:lineRule="auto"/>
            <w:rPr>
              <w:rFonts w:eastAsiaTheme="minorEastAsia" w:cstheme="minorBidi"/>
              <w:noProof/>
            </w:rPr>
          </w:pPr>
          <w:hyperlink w:anchor="_Toc453390" w:history="1">
            <w:r w:rsidR="008F4625" w:rsidRPr="008F4625">
              <w:rPr>
                <w:rStyle w:val="Hypertextovprepojenie"/>
                <w:rFonts w:eastAsia="Calibri" w:cs="Calibri"/>
                <w:noProof/>
                <w:lang w:eastAsia="en-US"/>
              </w:rPr>
              <w:t>6 Predchádzanie zmene klímy a zmierňovanie jej dopadov</w:t>
            </w:r>
            <w:r w:rsidR="008F4625" w:rsidRPr="008F4625">
              <w:rPr>
                <w:noProof/>
                <w:webHidden/>
              </w:rPr>
              <w:tab/>
            </w:r>
            <w:r w:rsidR="008F4625" w:rsidRPr="008F4625">
              <w:rPr>
                <w:noProof/>
                <w:webHidden/>
              </w:rPr>
              <w:fldChar w:fldCharType="begin"/>
            </w:r>
            <w:r w:rsidR="008F4625" w:rsidRPr="008F4625">
              <w:rPr>
                <w:noProof/>
                <w:webHidden/>
              </w:rPr>
              <w:instrText xml:space="preserve"> PAGEREF _Toc453390 \h </w:instrText>
            </w:r>
            <w:r w:rsidR="008F4625" w:rsidRPr="008F4625">
              <w:rPr>
                <w:noProof/>
                <w:webHidden/>
              </w:rPr>
            </w:r>
            <w:r w:rsidR="008F4625" w:rsidRPr="008F4625">
              <w:rPr>
                <w:noProof/>
                <w:webHidden/>
              </w:rPr>
              <w:fldChar w:fldCharType="separate"/>
            </w:r>
            <w:r w:rsidR="008F4625">
              <w:rPr>
                <w:noProof/>
                <w:webHidden/>
              </w:rPr>
              <w:t>25</w:t>
            </w:r>
            <w:r w:rsidR="008F4625" w:rsidRPr="008F4625">
              <w:rPr>
                <w:noProof/>
                <w:webHidden/>
              </w:rPr>
              <w:fldChar w:fldCharType="end"/>
            </w:r>
          </w:hyperlink>
        </w:p>
        <w:p w14:paraId="182A8A63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91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6.1 Pokračovať v obchodovaní s emisnými kvótami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_Toc453391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26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30BAC57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92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6.2 Zavádzať udržateľné riešenia v doprave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_Toc453392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26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61DF5E2B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93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6.3 Budovať zelenú infraštruktúru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_Toc453393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27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12C8C49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94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6.4 Vypracovať a realizovať adaptačné stratégie na úrovni samospráv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_Toc453394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27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50E9F3E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95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6.5 Predchádzať a zmierňovať dopady zmeny klímy pomocou ochrany ekosystémov a ich služieb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_Toc453395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27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CFFD562" w14:textId="77777777" w:rsidR="008F4625" w:rsidRPr="008F4625" w:rsidRDefault="002B6894" w:rsidP="008F4625">
          <w:pPr>
            <w:pStyle w:val="Obsah2"/>
            <w:spacing w:after="80" w:line="240" w:lineRule="auto"/>
            <w:rPr>
              <w:rFonts w:eastAsiaTheme="minorEastAsia" w:cstheme="minorBidi"/>
              <w:noProof/>
            </w:rPr>
          </w:pPr>
          <w:hyperlink w:anchor="_Toc453396" w:history="1">
            <w:r w:rsidR="008F4625" w:rsidRPr="008F4625">
              <w:rPr>
                <w:rStyle w:val="Hypertextovprepojenie"/>
                <w:rFonts w:eastAsia="Calibri" w:cs="Calibri"/>
                <w:noProof/>
                <w:lang w:eastAsia="en-US"/>
              </w:rPr>
              <w:t>7 Ochrana pred následkami povodní</w:t>
            </w:r>
            <w:r w:rsidR="008F4625" w:rsidRPr="008F4625">
              <w:rPr>
                <w:noProof/>
                <w:webHidden/>
              </w:rPr>
              <w:tab/>
            </w:r>
            <w:r w:rsidR="008F4625" w:rsidRPr="008F4625">
              <w:rPr>
                <w:noProof/>
                <w:webHidden/>
              </w:rPr>
              <w:fldChar w:fldCharType="begin"/>
            </w:r>
            <w:r w:rsidR="008F4625" w:rsidRPr="008F4625">
              <w:rPr>
                <w:noProof/>
                <w:webHidden/>
              </w:rPr>
              <w:instrText xml:space="preserve"> PAGEREF _Toc453396 \h </w:instrText>
            </w:r>
            <w:r w:rsidR="008F4625" w:rsidRPr="008F4625">
              <w:rPr>
                <w:noProof/>
                <w:webHidden/>
              </w:rPr>
            </w:r>
            <w:r w:rsidR="008F4625" w:rsidRPr="008F4625">
              <w:rPr>
                <w:noProof/>
                <w:webHidden/>
              </w:rPr>
              <w:fldChar w:fldCharType="separate"/>
            </w:r>
            <w:r w:rsidR="008F4625">
              <w:rPr>
                <w:noProof/>
                <w:webHidden/>
              </w:rPr>
              <w:t>28</w:t>
            </w:r>
            <w:r w:rsidR="008F4625" w:rsidRPr="008F4625">
              <w:rPr>
                <w:noProof/>
                <w:webHidden/>
              </w:rPr>
              <w:fldChar w:fldCharType="end"/>
            </w:r>
          </w:hyperlink>
        </w:p>
        <w:p w14:paraId="4DA9CB7F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97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7.1 Zvýšiť využitie zelených opatrení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_Toc453397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28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5F09823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98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7.2 Dobudovať potrebnú infraštruktúru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_Toc453398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28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7A0937C0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399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7.3 Predchádzať škodám riešením príčin povodní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_Toc453399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29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4EACB410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00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7.4 Nepovoľovať výstavbu v oblastiach ohrozených povodňami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_Toc453400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29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284B8A1" w14:textId="77777777" w:rsidR="008F4625" w:rsidRPr="008F4625" w:rsidRDefault="002B6894" w:rsidP="008F4625">
          <w:pPr>
            <w:pStyle w:val="Obsah2"/>
            <w:spacing w:after="80" w:line="240" w:lineRule="auto"/>
            <w:rPr>
              <w:rFonts w:eastAsiaTheme="minorEastAsia" w:cstheme="minorBidi"/>
              <w:noProof/>
            </w:rPr>
          </w:pPr>
          <w:hyperlink w:anchor="_Toc453401" w:history="1">
            <w:r w:rsidR="008F4625" w:rsidRPr="008F4625">
              <w:rPr>
                <w:rStyle w:val="Hypertextovprepojenie"/>
                <w:rFonts w:eastAsia="Calibri" w:cs="Calibri"/>
                <w:noProof/>
                <w:lang w:eastAsia="en-US"/>
              </w:rPr>
              <w:t>8 Riešenie sucha a nedostatku vody</w:t>
            </w:r>
            <w:r w:rsidR="008F4625" w:rsidRPr="008F4625">
              <w:rPr>
                <w:noProof/>
                <w:webHidden/>
              </w:rPr>
              <w:tab/>
            </w:r>
            <w:r w:rsidR="008F4625" w:rsidRPr="008F4625">
              <w:rPr>
                <w:noProof/>
                <w:webHidden/>
              </w:rPr>
              <w:fldChar w:fldCharType="begin"/>
            </w:r>
            <w:r w:rsidR="008F4625" w:rsidRPr="008F4625">
              <w:rPr>
                <w:noProof/>
                <w:webHidden/>
              </w:rPr>
              <w:instrText xml:space="preserve"> PAGEREF _Toc453401 \h </w:instrText>
            </w:r>
            <w:r w:rsidR="008F4625" w:rsidRPr="008F4625">
              <w:rPr>
                <w:noProof/>
                <w:webHidden/>
              </w:rPr>
            </w:r>
            <w:r w:rsidR="008F4625" w:rsidRPr="008F4625">
              <w:rPr>
                <w:noProof/>
                <w:webHidden/>
              </w:rPr>
              <w:fldChar w:fldCharType="separate"/>
            </w:r>
            <w:r w:rsidR="008F4625">
              <w:rPr>
                <w:noProof/>
                <w:webHidden/>
              </w:rPr>
              <w:t>30</w:t>
            </w:r>
            <w:r w:rsidR="008F4625" w:rsidRPr="008F4625">
              <w:rPr>
                <w:noProof/>
                <w:webHidden/>
              </w:rPr>
              <w:fldChar w:fldCharType="end"/>
            </w:r>
          </w:hyperlink>
        </w:p>
        <w:p w14:paraId="48ABEB21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02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8.1 Zásahy v krajine plánovať s ohľadom na ochranu pred nedostatkom vody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_Toc453402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30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6682762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03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8.2 Zlepšiť opätovné využívanie vody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_Toc453403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30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64BB9EA2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04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8.3 Zadržať vodu v krajine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_Toc453404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31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CC1AA5C" w14:textId="77777777" w:rsidR="008F4625" w:rsidRPr="008F4625" w:rsidRDefault="002B6894" w:rsidP="008F4625">
          <w:pPr>
            <w:pStyle w:val="Obsah2"/>
            <w:spacing w:after="80" w:line="240" w:lineRule="auto"/>
            <w:rPr>
              <w:rFonts w:eastAsiaTheme="minorEastAsia" w:cstheme="minorBidi"/>
              <w:noProof/>
            </w:rPr>
          </w:pPr>
          <w:hyperlink w:anchor="_Toc453405" w:history="1">
            <w:r w:rsidR="008F4625" w:rsidRPr="008F4625">
              <w:rPr>
                <w:rStyle w:val="Hypertextovprepojenie"/>
                <w:rFonts w:eastAsia="Calibri" w:cs="Calibri"/>
                <w:noProof/>
                <w:lang w:eastAsia="en-US"/>
              </w:rPr>
              <w:t>9 Čisté ovzdušie</w:t>
            </w:r>
            <w:r w:rsidR="008F4625" w:rsidRPr="008F4625">
              <w:rPr>
                <w:noProof/>
                <w:webHidden/>
              </w:rPr>
              <w:tab/>
            </w:r>
            <w:r w:rsidR="008F4625" w:rsidRPr="008F4625">
              <w:rPr>
                <w:noProof/>
                <w:webHidden/>
              </w:rPr>
              <w:fldChar w:fldCharType="begin"/>
            </w:r>
            <w:r w:rsidR="008F4625" w:rsidRPr="008F4625">
              <w:rPr>
                <w:noProof/>
                <w:webHidden/>
              </w:rPr>
              <w:instrText xml:space="preserve"> PAGEREF _Toc453405 \h </w:instrText>
            </w:r>
            <w:r w:rsidR="008F4625" w:rsidRPr="008F4625">
              <w:rPr>
                <w:noProof/>
                <w:webHidden/>
              </w:rPr>
            </w:r>
            <w:r w:rsidR="008F4625" w:rsidRPr="008F4625">
              <w:rPr>
                <w:noProof/>
                <w:webHidden/>
              </w:rPr>
              <w:fldChar w:fldCharType="separate"/>
            </w:r>
            <w:r w:rsidR="008F4625">
              <w:rPr>
                <w:noProof/>
                <w:webHidden/>
              </w:rPr>
              <w:t>32</w:t>
            </w:r>
            <w:r w:rsidR="008F4625" w:rsidRPr="008F4625">
              <w:rPr>
                <w:noProof/>
                <w:webHidden/>
              </w:rPr>
              <w:fldChar w:fldCharType="end"/>
            </w:r>
          </w:hyperlink>
        </w:p>
        <w:p w14:paraId="7CB14869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06" w:history="1">
            <w:r w:rsidR="008F4625" w:rsidRPr="008F4625">
              <w:rPr>
                <w:rStyle w:val="Hypertextovprepojenie"/>
                <w:rFonts w:ascii="Arial Narrow" w:eastAsia="Calibri" w:hAnsi="Arial Narrow"/>
                <w:noProof/>
                <w:lang w:eastAsia="en-US"/>
              </w:rPr>
              <w:t>9.1 Zvážiť zavedenie systému obchodovania s emisnými kvótami pre ovzdušie znečisťujúce látky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_Toc453406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32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833DECE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07" w:history="1">
            <w:r w:rsidR="008F4625" w:rsidRPr="008F4625">
              <w:rPr>
                <w:rStyle w:val="Hypertextovprepojenie"/>
                <w:rFonts w:ascii="Arial Narrow" w:eastAsia="Calibri" w:hAnsi="Arial Narrow"/>
                <w:noProof/>
                <w:lang w:eastAsia="en-US"/>
              </w:rPr>
              <w:t>9.2 Uplatňovať najlepšie dostupné techniky aj pre menšie zariadenia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_Toc453407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33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8F745A6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08" w:history="1">
            <w:r w:rsidR="008F4625" w:rsidRPr="008F4625">
              <w:rPr>
                <w:rStyle w:val="Hypertextovprepojenie"/>
                <w:rFonts w:ascii="Arial Narrow" w:eastAsia="Calibri" w:hAnsi="Arial Narrow"/>
                <w:noProof/>
                <w:lang w:eastAsia="en-US"/>
              </w:rPr>
              <w:t>9.3 Podporovať efektívnejšie spaľovacie zariadenia a systémy vykurovania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_Toc453408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33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137CFB8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09" w:history="1">
            <w:r w:rsidR="008F4625" w:rsidRPr="008F4625">
              <w:rPr>
                <w:rStyle w:val="Hypertextovprepojenie"/>
                <w:rFonts w:ascii="Arial Narrow" w:eastAsia="Calibri" w:hAnsi="Arial Narrow"/>
                <w:noProof/>
              </w:rPr>
              <w:t>9.4 Postupne utlmiť výrobu elektriny z uhlia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_Toc453409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33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5287439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10" w:history="1">
            <w:r w:rsidR="008F4625" w:rsidRPr="008F4625">
              <w:rPr>
                <w:rStyle w:val="Hypertextovprepojenie"/>
                <w:rFonts w:ascii="Arial Narrow" w:eastAsia="Calibri" w:hAnsi="Arial Narrow"/>
                <w:noProof/>
                <w:lang w:eastAsia="en-US"/>
              </w:rPr>
              <w:t>9.5 Zvýšiť podiel nízkoemisnej dopravy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_Toc453410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33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BFF9942" w14:textId="77777777" w:rsidR="008F4625" w:rsidRPr="008F4625" w:rsidRDefault="002B6894" w:rsidP="008F4625">
          <w:pPr>
            <w:pStyle w:val="Obsah1"/>
            <w:spacing w:after="80" w:line="240" w:lineRule="auto"/>
            <w:rPr>
              <w:rFonts w:ascii="Arial Narrow" w:eastAsiaTheme="minorEastAsia" w:hAnsi="Arial Narrow" w:cstheme="minorBidi"/>
              <w:bCs w:val="0"/>
            </w:rPr>
          </w:pPr>
          <w:hyperlink w:anchor="_Toc453411" w:history="1">
            <w:r w:rsidR="008F4625" w:rsidRPr="008F4625">
              <w:rPr>
                <w:rStyle w:val="Hypertextovprepojenie"/>
                <w:rFonts w:ascii="Arial Narrow" w:hAnsi="Arial Narrow"/>
              </w:rPr>
              <w:t>Zelené hospodárstvo</w:t>
            </w:r>
            <w:r w:rsidR="008F4625" w:rsidRPr="008F4625">
              <w:rPr>
                <w:rFonts w:ascii="Arial Narrow" w:hAnsi="Arial Narrow"/>
                <w:webHidden/>
              </w:rPr>
              <w:tab/>
            </w:r>
            <w:r w:rsidR="008F4625" w:rsidRPr="008F4625">
              <w:rPr>
                <w:rFonts w:ascii="Arial Narrow" w:hAnsi="Arial Narrow"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webHidden/>
              </w:rPr>
              <w:instrText xml:space="preserve"> PAGEREF _Toc453411 \h </w:instrText>
            </w:r>
            <w:r w:rsidR="008F4625" w:rsidRPr="008F4625">
              <w:rPr>
                <w:rFonts w:ascii="Arial Narrow" w:hAnsi="Arial Narrow"/>
                <w:webHidden/>
              </w:rPr>
            </w:r>
            <w:r w:rsidR="008F4625" w:rsidRPr="008F4625">
              <w:rPr>
                <w:rFonts w:ascii="Arial Narrow" w:hAnsi="Arial Narrow"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webHidden/>
              </w:rPr>
              <w:t>35</w:t>
            </w:r>
            <w:r w:rsidR="008F4625" w:rsidRPr="008F4625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67A74327" w14:textId="77777777" w:rsidR="008F4625" w:rsidRPr="008F4625" w:rsidRDefault="002B6894" w:rsidP="008F4625">
          <w:pPr>
            <w:pStyle w:val="Obsah2"/>
            <w:spacing w:after="80" w:line="240" w:lineRule="auto"/>
            <w:rPr>
              <w:rFonts w:eastAsiaTheme="minorEastAsia" w:cstheme="minorBidi"/>
              <w:noProof/>
            </w:rPr>
          </w:pPr>
          <w:hyperlink w:anchor="_Toc453412" w:history="1">
            <w:r w:rsidR="008F4625" w:rsidRPr="008F4625">
              <w:rPr>
                <w:rStyle w:val="Hypertextovprepojenie"/>
                <w:rFonts w:eastAsia="Calibri" w:cs="Calibri"/>
                <w:noProof/>
                <w:lang w:eastAsia="en-US"/>
              </w:rPr>
              <w:t>10 Smerom k obehovému hospodárstvu</w:t>
            </w:r>
            <w:r w:rsidR="008F4625" w:rsidRPr="008F4625">
              <w:rPr>
                <w:noProof/>
                <w:webHidden/>
              </w:rPr>
              <w:tab/>
            </w:r>
            <w:r w:rsidR="008F4625" w:rsidRPr="008F4625">
              <w:rPr>
                <w:noProof/>
                <w:webHidden/>
              </w:rPr>
              <w:fldChar w:fldCharType="begin"/>
            </w:r>
            <w:r w:rsidR="008F4625" w:rsidRPr="008F4625">
              <w:rPr>
                <w:noProof/>
                <w:webHidden/>
              </w:rPr>
              <w:instrText xml:space="preserve"> PAGEREF _Toc453412 \h </w:instrText>
            </w:r>
            <w:r w:rsidR="008F4625" w:rsidRPr="008F4625">
              <w:rPr>
                <w:noProof/>
                <w:webHidden/>
              </w:rPr>
            </w:r>
            <w:r w:rsidR="008F4625" w:rsidRPr="008F4625">
              <w:rPr>
                <w:noProof/>
                <w:webHidden/>
              </w:rPr>
              <w:fldChar w:fldCharType="separate"/>
            </w:r>
            <w:r w:rsidR="008F4625">
              <w:rPr>
                <w:noProof/>
                <w:webHidden/>
              </w:rPr>
              <w:t>35</w:t>
            </w:r>
            <w:r w:rsidR="008F4625" w:rsidRPr="008F4625">
              <w:rPr>
                <w:noProof/>
                <w:webHidden/>
              </w:rPr>
              <w:fldChar w:fldCharType="end"/>
            </w:r>
          </w:hyperlink>
        </w:p>
        <w:p w14:paraId="16C828A1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13" w:history="1">
            <w:r w:rsidR="008F4625" w:rsidRPr="008F4625">
              <w:rPr>
                <w:rStyle w:val="Hypertextovprepojenie"/>
                <w:rFonts w:ascii="Arial Narrow" w:eastAsia="Calibri" w:hAnsi="Arial Narrow"/>
                <w:noProof/>
                <w:lang w:eastAsia="en-US"/>
              </w:rPr>
              <w:t>10.1 Podporovať obehovú ekonomiku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_Toc453413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36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7CB6CD3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14" w:history="1">
            <w:r w:rsidR="008F4625" w:rsidRPr="008F4625">
              <w:rPr>
                <w:rStyle w:val="Hypertextovprepojenie"/>
                <w:rFonts w:ascii="Arial Narrow" w:eastAsia="Calibri" w:hAnsi="Arial Narrow"/>
                <w:noProof/>
                <w:lang w:eastAsia="en-US"/>
              </w:rPr>
              <w:t>10.2 Postupne výrazne zvýšiť poplatky za skládkovanie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_Toc453414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36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721AA74D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15" w:history="1">
            <w:r w:rsidR="008F4625" w:rsidRPr="008F4625">
              <w:rPr>
                <w:rStyle w:val="Hypertextovprepojenie"/>
                <w:rFonts w:ascii="Arial Narrow" w:hAnsi="Arial Narrow"/>
                <w:noProof/>
                <w:lang w:eastAsia="en-US"/>
              </w:rPr>
              <w:t>10.3 Zavádzať motivačný množstvový zber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_Toc453415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37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3912E36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16" w:history="1">
            <w:r w:rsidR="008F4625" w:rsidRPr="008F4625">
              <w:rPr>
                <w:rStyle w:val="Hypertextovprepojenie"/>
                <w:rFonts w:ascii="Arial Narrow" w:hAnsi="Arial Narrow"/>
                <w:noProof/>
                <w:lang w:eastAsia="en-US"/>
              </w:rPr>
              <w:t xml:space="preserve">10.4 </w:t>
            </w:r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Zvýšiť prevenciu zakladania čiernych skládok a vymáhanie princípu „znečisťovateľ platí“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_Toc453416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37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73A67D32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17" w:history="1">
            <w:r w:rsidR="008F4625" w:rsidRPr="008F4625">
              <w:rPr>
                <w:rStyle w:val="Hypertextovprepojenie"/>
                <w:rFonts w:ascii="Arial Narrow" w:hAnsi="Arial Narrow"/>
                <w:noProof/>
                <w:lang w:eastAsia="en-US"/>
              </w:rPr>
              <w:t>10.5 Predchádzať tvorbe biologicky rozložiteľného a potravinového odpadu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_Toc453417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38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51DCE1D" w14:textId="77777777" w:rsidR="008F4625" w:rsidRPr="008F4625" w:rsidRDefault="002B6894" w:rsidP="008F4625">
          <w:pPr>
            <w:pStyle w:val="Obsah2"/>
            <w:spacing w:after="80" w:line="240" w:lineRule="auto"/>
            <w:rPr>
              <w:rFonts w:eastAsiaTheme="minorEastAsia" w:cstheme="minorBidi"/>
              <w:noProof/>
            </w:rPr>
          </w:pPr>
          <w:hyperlink w:anchor="_Toc453418" w:history="1">
            <w:r w:rsidR="008F4625" w:rsidRPr="008F4625">
              <w:rPr>
                <w:rStyle w:val="Hypertextovprepojenie"/>
                <w:rFonts w:eastAsia="Calibri" w:cs="Calibri"/>
                <w:noProof/>
                <w:lang w:eastAsia="en-US"/>
              </w:rPr>
              <w:t>11 Ekonomická a zároveň ekologická energia</w:t>
            </w:r>
            <w:r w:rsidR="008F4625" w:rsidRPr="008F4625">
              <w:rPr>
                <w:noProof/>
                <w:webHidden/>
              </w:rPr>
              <w:tab/>
            </w:r>
            <w:r w:rsidR="008F4625" w:rsidRPr="008F4625">
              <w:rPr>
                <w:noProof/>
                <w:webHidden/>
              </w:rPr>
              <w:fldChar w:fldCharType="begin"/>
            </w:r>
            <w:r w:rsidR="008F4625" w:rsidRPr="008F4625">
              <w:rPr>
                <w:noProof/>
                <w:webHidden/>
              </w:rPr>
              <w:instrText xml:space="preserve"> PAGEREF _Toc453418 \h </w:instrText>
            </w:r>
            <w:r w:rsidR="008F4625" w:rsidRPr="008F4625">
              <w:rPr>
                <w:noProof/>
                <w:webHidden/>
              </w:rPr>
            </w:r>
            <w:r w:rsidR="008F4625" w:rsidRPr="008F4625">
              <w:rPr>
                <w:noProof/>
                <w:webHidden/>
              </w:rPr>
              <w:fldChar w:fldCharType="separate"/>
            </w:r>
            <w:r w:rsidR="008F4625">
              <w:rPr>
                <w:noProof/>
                <w:webHidden/>
              </w:rPr>
              <w:t>39</w:t>
            </w:r>
            <w:r w:rsidR="008F4625" w:rsidRPr="008F4625">
              <w:rPr>
                <w:noProof/>
                <w:webHidden/>
              </w:rPr>
              <w:fldChar w:fldCharType="end"/>
            </w:r>
          </w:hyperlink>
        </w:p>
        <w:p w14:paraId="73791E8D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19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11.1 Zvyšovať energetickú efektívnosť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_Toc453419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40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895F645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20" w:history="1">
            <w:r w:rsidR="008F4625" w:rsidRPr="008F4625">
              <w:rPr>
                <w:rStyle w:val="Hypertextovprepojenie"/>
                <w:rFonts w:ascii="Arial Narrow" w:eastAsia="Calibri" w:hAnsi="Arial Narrow"/>
                <w:noProof/>
                <w:lang w:eastAsia="en-US"/>
              </w:rPr>
              <w:t xml:space="preserve">11.2 </w:t>
            </w:r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Rozvíjať obnoviteľné zdroje energie šetrné k prírode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_Toc453420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40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7C157008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21" w:history="1">
            <w:r w:rsidR="008F4625" w:rsidRPr="008F4625">
              <w:rPr>
                <w:rStyle w:val="Hypertextovprepojenie"/>
                <w:rFonts w:ascii="Arial Narrow" w:eastAsia="Calibri" w:hAnsi="Arial Narrow"/>
                <w:noProof/>
                <w:lang w:eastAsia="en-US"/>
              </w:rPr>
              <w:t>11.3 Odstrániť environmentálne škodlivé dotácie a regulácie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_Toc453421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40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D77E13C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22" w:history="1">
            <w:r w:rsidR="008F4625" w:rsidRPr="008F4625">
              <w:rPr>
                <w:rStyle w:val="Hypertextovprepojenie"/>
                <w:rFonts w:ascii="Arial Narrow" w:eastAsia="Calibri" w:hAnsi="Arial Narrow"/>
                <w:noProof/>
                <w:lang w:eastAsia="en-US"/>
              </w:rPr>
              <w:t>11.4 Zlepšiť informovanosť verejnosti o energetických projektoch a energetike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_Toc453422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41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B089E3A" w14:textId="77777777" w:rsidR="008F4625" w:rsidRPr="008F4625" w:rsidRDefault="002B6894" w:rsidP="008F4625">
          <w:pPr>
            <w:pStyle w:val="Obsah2"/>
            <w:spacing w:after="80" w:line="240" w:lineRule="auto"/>
            <w:rPr>
              <w:rFonts w:eastAsiaTheme="minorEastAsia" w:cstheme="minorBidi"/>
              <w:noProof/>
            </w:rPr>
          </w:pPr>
          <w:hyperlink w:anchor="_Toc453423" w:history="1">
            <w:r w:rsidR="008F4625" w:rsidRPr="008F4625">
              <w:rPr>
                <w:rStyle w:val="Hypertextovprepojenie"/>
                <w:rFonts w:eastAsia="Calibri"/>
                <w:noProof/>
              </w:rPr>
              <w:t>12</w:t>
            </w:r>
            <w:r w:rsidR="008F4625" w:rsidRPr="008F4625">
              <w:rPr>
                <w:rFonts w:eastAsiaTheme="minorEastAsia" w:cstheme="minorBidi"/>
                <w:noProof/>
              </w:rPr>
              <w:tab/>
            </w:r>
            <w:r w:rsidR="008F4625" w:rsidRPr="008F4625">
              <w:rPr>
                <w:rStyle w:val="Hypertextovprepojenie"/>
                <w:noProof/>
              </w:rPr>
              <w:t>Ekonomické nástroje pre lepšie životné prostredie</w:t>
            </w:r>
            <w:r w:rsidR="008F4625" w:rsidRPr="008F4625">
              <w:rPr>
                <w:noProof/>
                <w:webHidden/>
              </w:rPr>
              <w:tab/>
            </w:r>
            <w:r w:rsidR="008F4625" w:rsidRPr="008F4625">
              <w:rPr>
                <w:noProof/>
                <w:webHidden/>
              </w:rPr>
              <w:fldChar w:fldCharType="begin"/>
            </w:r>
            <w:r w:rsidR="008F4625" w:rsidRPr="008F4625">
              <w:rPr>
                <w:noProof/>
                <w:webHidden/>
              </w:rPr>
              <w:instrText xml:space="preserve"> PAGEREF _Toc453423 \h </w:instrText>
            </w:r>
            <w:r w:rsidR="008F4625" w:rsidRPr="008F4625">
              <w:rPr>
                <w:noProof/>
                <w:webHidden/>
              </w:rPr>
            </w:r>
            <w:r w:rsidR="008F4625" w:rsidRPr="008F4625">
              <w:rPr>
                <w:noProof/>
                <w:webHidden/>
              </w:rPr>
              <w:fldChar w:fldCharType="separate"/>
            </w:r>
            <w:r w:rsidR="008F4625">
              <w:rPr>
                <w:noProof/>
                <w:webHidden/>
              </w:rPr>
              <w:t>42</w:t>
            </w:r>
            <w:r w:rsidR="008F4625" w:rsidRPr="008F4625">
              <w:rPr>
                <w:noProof/>
                <w:webHidden/>
              </w:rPr>
              <w:fldChar w:fldCharType="end"/>
            </w:r>
          </w:hyperlink>
        </w:p>
        <w:p w14:paraId="74AAF255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24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12.1 Zvážiť environmentálnu daňovú reformu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_Toc453424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42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D1F89DC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25" w:history="1">
            <w:r w:rsidR="008F4625" w:rsidRPr="008F4625">
              <w:rPr>
                <w:rStyle w:val="Hypertextovprepojenie"/>
                <w:rFonts w:ascii="Arial Narrow" w:eastAsia="Calibri" w:hAnsi="Arial Narrow"/>
                <w:noProof/>
                <w:lang w:eastAsia="en-US"/>
              </w:rPr>
              <w:t>12.2 Zlepšiť kontrolu a prehodnotiť pokuty za znečisťovanie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_Toc453425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42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DF894D1" w14:textId="77777777" w:rsidR="008F4625" w:rsidRPr="008F4625" w:rsidRDefault="002B6894" w:rsidP="008F4625">
          <w:pPr>
            <w:pStyle w:val="Obsah2"/>
            <w:spacing w:after="80" w:line="240" w:lineRule="auto"/>
            <w:rPr>
              <w:rFonts w:eastAsiaTheme="minorEastAsia" w:cstheme="minorBidi"/>
              <w:noProof/>
            </w:rPr>
          </w:pPr>
          <w:hyperlink w:anchor="_Toc453426" w:history="1">
            <w:r w:rsidR="008F4625" w:rsidRPr="008F4625">
              <w:rPr>
                <w:rStyle w:val="Hypertextovprepojenie"/>
                <w:rFonts w:eastAsia="Calibri"/>
                <w:noProof/>
                <w:lang w:eastAsia="en-US"/>
              </w:rPr>
              <w:t>13 Environmentálna výchova a vzdelávanie v každom veku</w:t>
            </w:r>
            <w:r w:rsidR="008F4625" w:rsidRPr="008F4625">
              <w:rPr>
                <w:noProof/>
                <w:webHidden/>
              </w:rPr>
              <w:tab/>
            </w:r>
            <w:r w:rsidR="008F4625" w:rsidRPr="008F4625">
              <w:rPr>
                <w:noProof/>
                <w:webHidden/>
              </w:rPr>
              <w:fldChar w:fldCharType="begin"/>
            </w:r>
            <w:r w:rsidR="008F4625" w:rsidRPr="008F4625">
              <w:rPr>
                <w:noProof/>
                <w:webHidden/>
              </w:rPr>
              <w:instrText xml:space="preserve"> PAGEREF _Toc453426 \h </w:instrText>
            </w:r>
            <w:r w:rsidR="008F4625" w:rsidRPr="008F4625">
              <w:rPr>
                <w:noProof/>
                <w:webHidden/>
              </w:rPr>
            </w:r>
            <w:r w:rsidR="008F4625" w:rsidRPr="008F4625">
              <w:rPr>
                <w:noProof/>
                <w:webHidden/>
              </w:rPr>
              <w:fldChar w:fldCharType="separate"/>
            </w:r>
            <w:r w:rsidR="008F4625">
              <w:rPr>
                <w:noProof/>
                <w:webHidden/>
              </w:rPr>
              <w:t>43</w:t>
            </w:r>
            <w:r w:rsidR="008F4625" w:rsidRPr="008F4625">
              <w:rPr>
                <w:noProof/>
                <w:webHidden/>
              </w:rPr>
              <w:fldChar w:fldCharType="end"/>
            </w:r>
          </w:hyperlink>
        </w:p>
        <w:p w14:paraId="6471CBDF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27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13.1 Skvalitniť environmentálnu výchovu vo formálnom vzdelávaní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_Toc453427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43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7CA721D2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28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13.2 Viesť k zodpovednej výrobe, spotrebe a ochrane prírody neformálnym vzdelávaním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_Toc453428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44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2C96023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29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13.3 Zlepšiť environmentálne povedomie prostredníctvom kultúrneho a prírodného dedičstva a cestovného ruchu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_Toc453429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44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7279F973" w14:textId="77777777" w:rsidR="008F4625" w:rsidRPr="008F4625" w:rsidRDefault="002B6894" w:rsidP="008F4625">
          <w:pPr>
            <w:pStyle w:val="Obsah2"/>
            <w:spacing w:after="80" w:line="240" w:lineRule="auto"/>
            <w:rPr>
              <w:rFonts w:eastAsiaTheme="minorEastAsia" w:cstheme="minorBidi"/>
              <w:noProof/>
            </w:rPr>
          </w:pPr>
          <w:hyperlink w:anchor="_Toc453430" w:history="1">
            <w:r w:rsidR="008F4625" w:rsidRPr="008F4625">
              <w:rPr>
                <w:rStyle w:val="Hypertextovprepojenie"/>
                <w:noProof/>
              </w:rPr>
              <w:t>14 Lepšie údaje pre lepšie rozhodovanie</w:t>
            </w:r>
            <w:r w:rsidR="008F4625" w:rsidRPr="008F4625">
              <w:rPr>
                <w:noProof/>
                <w:webHidden/>
              </w:rPr>
              <w:tab/>
            </w:r>
            <w:r w:rsidR="008F4625" w:rsidRPr="008F4625">
              <w:rPr>
                <w:noProof/>
                <w:webHidden/>
              </w:rPr>
              <w:fldChar w:fldCharType="begin"/>
            </w:r>
            <w:r w:rsidR="008F4625" w:rsidRPr="008F4625">
              <w:rPr>
                <w:noProof/>
                <w:webHidden/>
              </w:rPr>
              <w:instrText xml:space="preserve"> PAGEREF _Toc453430 \h </w:instrText>
            </w:r>
            <w:r w:rsidR="008F4625" w:rsidRPr="008F4625">
              <w:rPr>
                <w:noProof/>
                <w:webHidden/>
              </w:rPr>
            </w:r>
            <w:r w:rsidR="008F4625" w:rsidRPr="008F4625">
              <w:rPr>
                <w:noProof/>
                <w:webHidden/>
              </w:rPr>
              <w:fldChar w:fldCharType="separate"/>
            </w:r>
            <w:r w:rsidR="008F4625">
              <w:rPr>
                <w:noProof/>
                <w:webHidden/>
              </w:rPr>
              <w:t>46</w:t>
            </w:r>
            <w:r w:rsidR="008F4625" w:rsidRPr="008F4625">
              <w:rPr>
                <w:noProof/>
                <w:webHidden/>
              </w:rPr>
              <w:fldChar w:fldCharType="end"/>
            </w:r>
          </w:hyperlink>
        </w:p>
        <w:p w14:paraId="4C63AFB5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31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14.1 Zlepšiť rozsah a kvalitu zberu údajov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_Toc453431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46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27588135" w14:textId="77777777" w:rsidR="008F4625" w:rsidRPr="008F4625" w:rsidRDefault="002B6894" w:rsidP="008F4625">
          <w:pPr>
            <w:pStyle w:val="Obsah3"/>
            <w:spacing w:after="80" w:line="240" w:lineRule="auto"/>
            <w:rPr>
              <w:rFonts w:ascii="Arial Narrow" w:hAnsi="Arial Narrow"/>
              <w:noProof/>
            </w:rPr>
          </w:pPr>
          <w:hyperlink w:anchor="_Toc453432" w:history="1">
            <w:r w:rsidR="008F4625" w:rsidRPr="008F4625">
              <w:rPr>
                <w:rStyle w:val="Hypertextovprepojenie"/>
                <w:rFonts w:ascii="Arial Narrow" w:hAnsi="Arial Narrow"/>
                <w:noProof/>
              </w:rPr>
              <w:t>14.2 Využívať údaje a analýzy pri tvorbe opatrení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tab/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noProof/>
                <w:webHidden/>
              </w:rPr>
              <w:instrText xml:space="preserve"> PAGEREF _Toc453432 \h </w:instrText>
            </w:r>
            <w:r w:rsidR="008F4625" w:rsidRPr="008F4625">
              <w:rPr>
                <w:rFonts w:ascii="Arial Narrow" w:hAnsi="Arial Narrow"/>
                <w:noProof/>
                <w:webHidden/>
              </w:rPr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noProof/>
                <w:webHidden/>
              </w:rPr>
              <w:t>47</w:t>
            </w:r>
            <w:r w:rsidR="008F4625" w:rsidRPr="008F462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961888D" w14:textId="77777777" w:rsidR="008F4625" w:rsidRPr="008F4625" w:rsidRDefault="002B6894" w:rsidP="008F4625">
          <w:pPr>
            <w:pStyle w:val="Obsah1"/>
            <w:spacing w:after="80" w:line="240" w:lineRule="auto"/>
            <w:rPr>
              <w:rFonts w:ascii="Arial Narrow" w:eastAsiaTheme="minorEastAsia" w:hAnsi="Arial Narrow" w:cstheme="minorBidi"/>
              <w:bCs w:val="0"/>
            </w:rPr>
          </w:pPr>
          <w:hyperlink w:anchor="_Toc453433" w:history="1">
            <w:r w:rsidR="008F4625" w:rsidRPr="008F4625">
              <w:rPr>
                <w:rStyle w:val="Hypertextovprepojenie"/>
                <w:rFonts w:ascii="Arial Narrow" w:hAnsi="Arial Narrow"/>
              </w:rPr>
              <w:t>Inštitucionálny rámec</w:t>
            </w:r>
            <w:r w:rsidR="008F4625" w:rsidRPr="008F4625">
              <w:rPr>
                <w:rFonts w:ascii="Arial Narrow" w:hAnsi="Arial Narrow"/>
                <w:webHidden/>
              </w:rPr>
              <w:tab/>
            </w:r>
            <w:r w:rsidR="008F4625" w:rsidRPr="008F4625">
              <w:rPr>
                <w:rFonts w:ascii="Arial Narrow" w:hAnsi="Arial Narrow"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webHidden/>
              </w:rPr>
              <w:instrText xml:space="preserve"> PAGEREF _Toc453433 \h </w:instrText>
            </w:r>
            <w:r w:rsidR="008F4625" w:rsidRPr="008F4625">
              <w:rPr>
                <w:rFonts w:ascii="Arial Narrow" w:hAnsi="Arial Narrow"/>
                <w:webHidden/>
              </w:rPr>
            </w:r>
            <w:r w:rsidR="008F4625" w:rsidRPr="008F4625">
              <w:rPr>
                <w:rFonts w:ascii="Arial Narrow" w:hAnsi="Arial Narrow"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webHidden/>
              </w:rPr>
              <w:t>48</w:t>
            </w:r>
            <w:r w:rsidR="008F4625" w:rsidRPr="008F4625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7DC048D5" w14:textId="77777777" w:rsidR="008F4625" w:rsidRPr="008F4625" w:rsidRDefault="002B6894" w:rsidP="008F4625">
          <w:pPr>
            <w:pStyle w:val="Obsah1"/>
            <w:spacing w:after="80" w:line="240" w:lineRule="auto"/>
            <w:rPr>
              <w:rFonts w:ascii="Arial Narrow" w:eastAsiaTheme="minorEastAsia" w:hAnsi="Arial Narrow" w:cstheme="minorBidi"/>
              <w:bCs w:val="0"/>
            </w:rPr>
          </w:pPr>
          <w:hyperlink w:anchor="_Toc453434" w:history="1">
            <w:r w:rsidR="008F4625" w:rsidRPr="008F4625">
              <w:rPr>
                <w:rStyle w:val="Hypertextovprepojenie"/>
                <w:rFonts w:ascii="Arial Narrow" w:hAnsi="Arial Narrow"/>
              </w:rPr>
              <w:t>Zoznam použitých indikátorov</w:t>
            </w:r>
            <w:r w:rsidR="008F4625" w:rsidRPr="008F4625">
              <w:rPr>
                <w:rFonts w:ascii="Arial Narrow" w:hAnsi="Arial Narrow"/>
                <w:webHidden/>
              </w:rPr>
              <w:tab/>
            </w:r>
            <w:r w:rsidR="008F4625" w:rsidRPr="008F4625">
              <w:rPr>
                <w:rFonts w:ascii="Arial Narrow" w:hAnsi="Arial Narrow"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webHidden/>
              </w:rPr>
              <w:instrText xml:space="preserve"> PAGEREF _Toc453434 \h </w:instrText>
            </w:r>
            <w:r w:rsidR="008F4625" w:rsidRPr="008F4625">
              <w:rPr>
                <w:rFonts w:ascii="Arial Narrow" w:hAnsi="Arial Narrow"/>
                <w:webHidden/>
              </w:rPr>
            </w:r>
            <w:r w:rsidR="008F4625" w:rsidRPr="008F4625">
              <w:rPr>
                <w:rFonts w:ascii="Arial Narrow" w:hAnsi="Arial Narrow"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webHidden/>
              </w:rPr>
              <w:t>51</w:t>
            </w:r>
            <w:r w:rsidR="008F4625" w:rsidRPr="008F4625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54B71BBF" w14:textId="77777777" w:rsidR="008F4625" w:rsidRPr="008F4625" w:rsidRDefault="002B6894" w:rsidP="008F4625">
          <w:pPr>
            <w:pStyle w:val="Obsah1"/>
            <w:spacing w:after="80" w:line="240" w:lineRule="auto"/>
            <w:rPr>
              <w:rFonts w:ascii="Arial Narrow" w:eastAsiaTheme="minorEastAsia" w:hAnsi="Arial Narrow" w:cstheme="minorBidi"/>
              <w:bCs w:val="0"/>
            </w:rPr>
          </w:pPr>
          <w:hyperlink w:anchor="_Toc453435" w:history="1">
            <w:r w:rsidR="008F4625" w:rsidRPr="008F4625">
              <w:rPr>
                <w:rStyle w:val="Hypertextovprepojenie"/>
                <w:rFonts w:ascii="Arial Narrow" w:hAnsi="Arial Narrow"/>
              </w:rPr>
              <w:t>Zoznam skratiek a vysvetlenie pojmov</w:t>
            </w:r>
            <w:r w:rsidR="008F4625" w:rsidRPr="008F4625">
              <w:rPr>
                <w:rFonts w:ascii="Arial Narrow" w:hAnsi="Arial Narrow"/>
                <w:webHidden/>
              </w:rPr>
              <w:tab/>
            </w:r>
            <w:r w:rsidR="008F4625" w:rsidRPr="008F4625">
              <w:rPr>
                <w:rFonts w:ascii="Arial Narrow" w:hAnsi="Arial Narrow"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webHidden/>
              </w:rPr>
              <w:instrText xml:space="preserve"> PAGEREF _Toc453435 \h </w:instrText>
            </w:r>
            <w:r w:rsidR="008F4625" w:rsidRPr="008F4625">
              <w:rPr>
                <w:rFonts w:ascii="Arial Narrow" w:hAnsi="Arial Narrow"/>
                <w:webHidden/>
              </w:rPr>
            </w:r>
            <w:r w:rsidR="008F4625" w:rsidRPr="008F4625">
              <w:rPr>
                <w:rFonts w:ascii="Arial Narrow" w:hAnsi="Arial Narrow"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webHidden/>
              </w:rPr>
              <w:t>54</w:t>
            </w:r>
            <w:r w:rsidR="008F4625" w:rsidRPr="008F4625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0FB05EB5" w14:textId="77777777" w:rsidR="008F4625" w:rsidRPr="008F4625" w:rsidRDefault="002B6894" w:rsidP="008F4625">
          <w:pPr>
            <w:pStyle w:val="Obsah1"/>
            <w:spacing w:after="80" w:line="240" w:lineRule="auto"/>
            <w:rPr>
              <w:rFonts w:ascii="Arial Narrow" w:eastAsiaTheme="minorEastAsia" w:hAnsi="Arial Narrow" w:cstheme="minorBidi"/>
              <w:bCs w:val="0"/>
            </w:rPr>
          </w:pPr>
          <w:hyperlink w:anchor="_Toc453436" w:history="1">
            <w:r w:rsidR="008F4625" w:rsidRPr="008F4625">
              <w:rPr>
                <w:rStyle w:val="Hypertextovprepojenie"/>
                <w:rFonts w:ascii="Arial Narrow" w:hAnsi="Arial Narrow"/>
              </w:rPr>
              <w:t>Bibliografia</w:t>
            </w:r>
            <w:r w:rsidR="008F4625" w:rsidRPr="008F4625">
              <w:rPr>
                <w:rFonts w:ascii="Arial Narrow" w:hAnsi="Arial Narrow"/>
                <w:webHidden/>
              </w:rPr>
              <w:tab/>
            </w:r>
            <w:r w:rsidR="008F4625" w:rsidRPr="008F4625">
              <w:rPr>
                <w:rFonts w:ascii="Arial Narrow" w:hAnsi="Arial Narrow"/>
                <w:webHidden/>
              </w:rPr>
              <w:fldChar w:fldCharType="begin"/>
            </w:r>
            <w:r w:rsidR="008F4625" w:rsidRPr="008F4625">
              <w:rPr>
                <w:rFonts w:ascii="Arial Narrow" w:hAnsi="Arial Narrow"/>
                <w:webHidden/>
              </w:rPr>
              <w:instrText xml:space="preserve"> PAGEREF _Toc453436 \h </w:instrText>
            </w:r>
            <w:r w:rsidR="008F4625" w:rsidRPr="008F4625">
              <w:rPr>
                <w:rFonts w:ascii="Arial Narrow" w:hAnsi="Arial Narrow"/>
                <w:webHidden/>
              </w:rPr>
            </w:r>
            <w:r w:rsidR="008F4625" w:rsidRPr="008F4625">
              <w:rPr>
                <w:rFonts w:ascii="Arial Narrow" w:hAnsi="Arial Narrow"/>
                <w:webHidden/>
              </w:rPr>
              <w:fldChar w:fldCharType="separate"/>
            </w:r>
            <w:r w:rsidR="008F4625">
              <w:rPr>
                <w:rFonts w:ascii="Arial Narrow" w:hAnsi="Arial Narrow"/>
                <w:webHidden/>
              </w:rPr>
              <w:t>57</w:t>
            </w:r>
            <w:r w:rsidR="008F4625" w:rsidRPr="008F4625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1ED48633" w14:textId="2F5027A6" w:rsidR="00727D8F" w:rsidRPr="008F4625" w:rsidRDefault="00F7316E" w:rsidP="008F4625">
          <w:pPr>
            <w:spacing w:after="80" w:line="240" w:lineRule="auto"/>
          </w:pPr>
          <w:r w:rsidRPr="008F4625">
            <w:fldChar w:fldCharType="end"/>
          </w:r>
        </w:p>
      </w:sdtContent>
    </w:sdt>
    <w:bookmarkStart w:id="2" w:name="_Toc495653331" w:displacedByCustomXml="prev"/>
    <w:bookmarkStart w:id="3" w:name="_Toc495048810" w:displacedByCustomXml="prev"/>
    <w:bookmarkStart w:id="4" w:name="_Toc488151806" w:displacedByCustomXml="prev"/>
    <w:bookmarkStart w:id="5" w:name="_Toc488150220" w:displacedByCustomXml="prev"/>
    <w:bookmarkStart w:id="6" w:name="_Toc488135704" w:displacedByCustomXml="prev"/>
    <w:bookmarkStart w:id="7" w:name="_Toc486512768" w:displacedByCustomXml="prev"/>
    <w:bookmarkStart w:id="8" w:name="_Toc486327763" w:displacedByCustomXml="prev"/>
    <w:bookmarkStart w:id="9" w:name="_Toc485900756" w:displacedByCustomXml="prev"/>
    <w:bookmarkStart w:id="10" w:name="_Toc485310479" w:displacedByCustomXml="prev"/>
    <w:bookmarkStart w:id="11" w:name="_Toc485308999" w:displacedByCustomXml="prev"/>
    <w:bookmarkStart w:id="12" w:name="_Toc485303158" w:displacedByCustomXml="prev"/>
    <w:bookmarkStart w:id="13" w:name="_Toc485121799" w:displacedByCustomXml="prev"/>
    <w:bookmarkStart w:id="14" w:name="_Toc485108288" w:displacedByCustomXml="prev"/>
    <w:bookmarkStart w:id="15" w:name="_Toc484612842" w:displacedByCustomXml="prev"/>
    <w:bookmarkStart w:id="16" w:name="_Toc471285159" w:displacedByCustomXml="prev"/>
    <w:bookmarkStart w:id="17" w:name="_Toc470175139" w:displacedByCustomXml="prev"/>
    <w:p w14:paraId="35B8254C" w14:textId="4490499A" w:rsidR="0092436F" w:rsidRPr="0049262D" w:rsidRDefault="0092436F" w:rsidP="0092436F">
      <w:pPr>
        <w:rPr>
          <w:sz w:val="2"/>
          <w:szCs w:val="2"/>
        </w:rPr>
      </w:pPr>
      <w:bookmarkStart w:id="18" w:name="_Toc496274736"/>
      <w:bookmarkStart w:id="19" w:name="_Toc488135706"/>
      <w:bookmarkStart w:id="20" w:name="_Toc488150222"/>
      <w:bookmarkStart w:id="21" w:name="_Toc488151808"/>
      <w:bookmarkStart w:id="22" w:name="_Toc495048812"/>
      <w:bookmarkStart w:id="23" w:name="_Toc495653333"/>
      <w:bookmarkStart w:id="24" w:name="_Toc496100222"/>
      <w:bookmarkStart w:id="25" w:name="_Toc496537392"/>
      <w:bookmarkStart w:id="26" w:name="_Toc496542824"/>
      <w:bookmarkStart w:id="27" w:name="_Toc496615118"/>
      <w:bookmarkStart w:id="28" w:name="_Toc496623875"/>
      <w:bookmarkStart w:id="29" w:name="_Toc496623949"/>
      <w:bookmarkStart w:id="30" w:name="_Toc496708421"/>
      <w:bookmarkStart w:id="31" w:name="_Toc496710376"/>
      <w:bookmarkEnd w:id="17"/>
      <w:bookmarkEnd w:id="16"/>
      <w:bookmarkEnd w:id="15"/>
      <w:bookmarkEnd w:id="14"/>
      <w:bookmarkEnd w:id="13"/>
      <w:bookmarkEnd w:id="12"/>
      <w:bookmarkEnd w:id="11"/>
      <w:bookmarkEnd w:id="10"/>
      <w:bookmarkEnd w:id="9"/>
      <w:bookmarkEnd w:id="8"/>
      <w:bookmarkEnd w:id="7"/>
      <w:bookmarkEnd w:id="6"/>
      <w:bookmarkEnd w:id="5"/>
      <w:bookmarkEnd w:id="4"/>
      <w:bookmarkEnd w:id="3"/>
      <w:bookmarkEnd w:id="2"/>
    </w:p>
    <w:p w14:paraId="0153492F" w14:textId="77777777" w:rsidR="00A77291" w:rsidRPr="0049262D" w:rsidRDefault="00A77291">
      <w:pPr>
        <w:spacing w:after="0" w:line="240" w:lineRule="auto"/>
        <w:jc w:val="left"/>
        <w:rPr>
          <w:rFonts w:cstheme="majorBidi"/>
          <w:b/>
          <w:bCs/>
          <w:color w:val="FF6600"/>
          <w:sz w:val="32"/>
          <w:szCs w:val="28"/>
        </w:rPr>
      </w:pPr>
      <w:bookmarkStart w:id="32" w:name="_Toc496711170"/>
      <w:r w:rsidRPr="0049262D">
        <w:br w:type="page"/>
      </w:r>
    </w:p>
    <w:p w14:paraId="7D842AF1" w14:textId="287CA364" w:rsidR="00F54AE8" w:rsidRPr="00650872" w:rsidRDefault="00BD6881" w:rsidP="0092436F">
      <w:pPr>
        <w:pStyle w:val="Nadpis1"/>
        <w:numPr>
          <w:ilvl w:val="0"/>
          <w:numId w:val="0"/>
        </w:numPr>
        <w:ind w:left="432" w:hanging="432"/>
        <w:rPr>
          <w:rFonts w:eastAsia="Times New Roman"/>
        </w:rPr>
      </w:pPr>
      <w:bookmarkStart w:id="33" w:name="_Toc522719320"/>
      <w:bookmarkStart w:id="34" w:name="_Toc528247312"/>
      <w:bookmarkStart w:id="35" w:name="_Toc528247584"/>
      <w:bookmarkStart w:id="36" w:name="_Toc453362"/>
      <w:r>
        <w:rPr>
          <w:rFonts w:eastAsia="Times New Roman"/>
        </w:rPr>
        <w:t xml:space="preserve">Vízia </w:t>
      </w:r>
      <w:r w:rsidR="002F4051">
        <w:rPr>
          <w:rFonts w:eastAsia="Times New Roman"/>
        </w:rPr>
        <w:t xml:space="preserve">zdravého </w:t>
      </w:r>
      <w:r>
        <w:rPr>
          <w:rFonts w:eastAsia="Times New Roman"/>
        </w:rPr>
        <w:t xml:space="preserve">životného prostredia </w:t>
      </w:r>
      <w:r w:rsidR="002F4051">
        <w:rPr>
          <w:rFonts w:eastAsia="Times New Roman"/>
        </w:rPr>
        <w:t>a udržateľného hospodárstva</w:t>
      </w:r>
      <w:bookmarkEnd w:id="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7E7A1EB3" w14:textId="19032FCD" w:rsidR="008F0BA2" w:rsidRDefault="008F0BA2" w:rsidP="000C44E2">
      <w:pPr>
        <w:spacing w:after="0"/>
      </w:pPr>
      <w:r>
        <w:t>Slovensko</w:t>
      </w:r>
      <w:r w:rsidR="00CB1F64">
        <w:t xml:space="preserve"> v</w:t>
      </w:r>
      <w:r w:rsidR="00175DC1">
        <w:t> </w:t>
      </w:r>
      <w:r w:rsidR="00CB1F64">
        <w:t>súčasnosti</w:t>
      </w:r>
      <w:r w:rsidR="009D798A">
        <w:t xml:space="preserve"> </w:t>
      </w:r>
      <w:r>
        <w:t>čelí</w:t>
      </w:r>
      <w:r w:rsidR="006C21D6">
        <w:t xml:space="preserve"> mnohým environmentálnym výzvam. Máme problémy s kvalitou ovzdušia</w:t>
      </w:r>
      <w:r w:rsidR="003E0E6A">
        <w:t>, nízkou mierou recyklácie odpadu</w:t>
      </w:r>
      <w:r w:rsidR="006C21D6">
        <w:t xml:space="preserve">, ale aj </w:t>
      </w:r>
      <w:r w:rsidR="003E0E6A">
        <w:t>s</w:t>
      </w:r>
      <w:r w:rsidR="006C21D6">
        <w:t xml:space="preserve"> ochranou ekosystémov. Len samotné znečistenie ovzdušia </w:t>
      </w:r>
      <w:r w:rsidR="00883F21">
        <w:t>u nás spôsobuje</w:t>
      </w:r>
      <w:r w:rsidR="006C21D6">
        <w:t xml:space="preserve"> viac ako </w:t>
      </w:r>
      <w:hyperlink r:id="rId10" w:history="1">
        <w:r w:rsidR="006C21D6" w:rsidRPr="006555D0">
          <w:rPr>
            <w:rStyle w:val="Hypertextovprepojenie"/>
          </w:rPr>
          <w:t>5 000 predčasných úmrtí</w:t>
        </w:r>
      </w:hyperlink>
      <w:r w:rsidR="006C21D6">
        <w:t xml:space="preserve"> </w:t>
      </w:r>
      <w:r w:rsidR="00773BE4">
        <w:t>ročne.</w:t>
      </w:r>
      <w:r w:rsidR="006C21D6">
        <w:t xml:space="preserve"> Environmentálne problémy </w:t>
      </w:r>
      <w:r w:rsidR="00AE69AC">
        <w:t>majú pritom</w:t>
      </w:r>
      <w:r w:rsidR="006C21D6">
        <w:t xml:space="preserve"> stále väčší vplyv na ekonomiku, zamestnanosť</w:t>
      </w:r>
      <w:r w:rsidR="00363017">
        <w:t>,</w:t>
      </w:r>
      <w:r w:rsidR="006C21D6">
        <w:t xml:space="preserve"> ale aj komfort života</w:t>
      </w:r>
      <w:r w:rsidR="00AE69AC">
        <w:t xml:space="preserve"> obyvateľov</w:t>
      </w:r>
      <w:r w:rsidR="006C21D6">
        <w:t>.</w:t>
      </w:r>
      <w:r w:rsidR="00AE69AC">
        <w:t xml:space="preserve"> </w:t>
      </w:r>
      <w:r w:rsidR="00915D81">
        <w:t>Okrem toho</w:t>
      </w:r>
      <w:r w:rsidR="00AE69AC">
        <w:t>, p</w:t>
      </w:r>
      <w:r>
        <w:t xml:space="preserve">odobne ako </w:t>
      </w:r>
      <w:r w:rsidR="006C21D6">
        <w:t xml:space="preserve">na </w:t>
      </w:r>
      <w:r>
        <w:t>cel</w:t>
      </w:r>
      <w:r w:rsidR="006C21D6">
        <w:t>om</w:t>
      </w:r>
      <w:r>
        <w:t xml:space="preserve"> svet</w:t>
      </w:r>
      <w:r w:rsidR="006C21D6">
        <w:t xml:space="preserve">e, </w:t>
      </w:r>
      <w:r w:rsidR="009F5453">
        <w:t xml:space="preserve">Slovensko </w:t>
      </w:r>
      <w:r w:rsidR="0004689B">
        <w:t xml:space="preserve">už v súčasnosti </w:t>
      </w:r>
      <w:r w:rsidR="009F5453">
        <w:t xml:space="preserve">zasahuje </w:t>
      </w:r>
      <w:r w:rsidR="00544DB1">
        <w:t xml:space="preserve">zmena </w:t>
      </w:r>
      <w:r w:rsidR="0004689B">
        <w:t>klímy s viditeľnými dopadmi, ktoré sa v budúcnosti budú vážne prejavovať v podobe environmentálnych, ekonomických a zdravotných problémov.</w:t>
      </w:r>
      <w:r>
        <w:t xml:space="preserve"> </w:t>
      </w:r>
      <w:r w:rsidR="009F5453">
        <w:t>Podľa odhadov</w:t>
      </w:r>
      <w:r w:rsidR="00AE69AC">
        <w:t xml:space="preserve"> </w:t>
      </w:r>
      <w:r w:rsidR="009F5453">
        <w:t xml:space="preserve">len v roku 2013 dosiahli </w:t>
      </w:r>
      <w:r w:rsidR="0004689B">
        <w:t>na Slovensku</w:t>
      </w:r>
      <w:r w:rsidR="00AE69AC">
        <w:t xml:space="preserve"> </w:t>
      </w:r>
      <w:r w:rsidR="006C21D6">
        <w:t>e</w:t>
      </w:r>
      <w:r w:rsidR="00EC6360" w:rsidRPr="00CF3A9A">
        <w:t>konomické straty z extrémov</w:t>
      </w:r>
      <w:r w:rsidR="00EC6360">
        <w:t xml:space="preserve"> </w:t>
      </w:r>
      <w:r w:rsidR="00544DB1">
        <w:t>zmeny klímy</w:t>
      </w:r>
      <w:r w:rsidR="00904796">
        <w:t xml:space="preserve"> </w:t>
      </w:r>
      <w:r w:rsidR="009F5453">
        <w:t>hodnotu</w:t>
      </w:r>
      <w:r w:rsidR="00AE69AC">
        <w:t xml:space="preserve"> </w:t>
      </w:r>
      <w:r w:rsidR="00EC6360">
        <w:t xml:space="preserve">viac </w:t>
      </w:r>
      <w:r w:rsidR="006E1041">
        <w:t>ako </w:t>
      </w:r>
      <w:hyperlink r:id="rId11" w:history="1">
        <w:r w:rsidR="00EC6360" w:rsidRPr="00CF3A9A">
          <w:rPr>
            <w:rStyle w:val="Hypertextovprepojenie"/>
          </w:rPr>
          <w:t>1,</w:t>
        </w:r>
        <w:r w:rsidR="006E1041" w:rsidRPr="00CF3A9A">
          <w:rPr>
            <w:rStyle w:val="Hypertextovprepojenie"/>
          </w:rPr>
          <w:t>3</w:t>
        </w:r>
        <w:r w:rsidR="006E1041">
          <w:rPr>
            <w:rStyle w:val="Hypertextovprepojenie"/>
          </w:rPr>
          <w:t> </w:t>
        </w:r>
        <w:r w:rsidR="00EC6360" w:rsidRPr="00CF3A9A">
          <w:rPr>
            <w:rStyle w:val="Hypertextovprepojenie"/>
          </w:rPr>
          <w:t>miliardy eur</w:t>
        </w:r>
      </w:hyperlink>
      <w:r w:rsidR="00EC6360">
        <w:t>.</w:t>
      </w:r>
    </w:p>
    <w:p w14:paraId="2A20BE3E" w14:textId="77777777" w:rsidR="00FB1C98" w:rsidRDefault="00FB1C98" w:rsidP="000C44E2">
      <w:pPr>
        <w:spacing w:after="0"/>
      </w:pPr>
    </w:p>
    <w:p w14:paraId="77C735E7" w14:textId="770E4F17" w:rsidR="00833C5F" w:rsidRPr="000C44E2" w:rsidRDefault="00FB1C98" w:rsidP="000C44E2">
      <w:pPr>
        <w:spacing w:after="0"/>
        <w:rPr>
          <w:b/>
          <w:color w:val="FF6500"/>
          <w:sz w:val="28"/>
        </w:rPr>
      </w:pPr>
      <w:r w:rsidRPr="000C44E2">
        <w:rPr>
          <w:b/>
          <w:color w:val="FF6500"/>
          <w:sz w:val="28"/>
        </w:rPr>
        <w:t>P</w:t>
      </w:r>
      <w:r>
        <w:rPr>
          <w:b/>
          <w:color w:val="FF6500"/>
          <w:sz w:val="28"/>
        </w:rPr>
        <w:t>otrebujeme aktuálnu a modernú víziu</w:t>
      </w:r>
    </w:p>
    <w:p w14:paraId="0B9AE7E8" w14:textId="77777777" w:rsidR="00175DC1" w:rsidRDefault="00175DC1" w:rsidP="000C44E2">
      <w:pPr>
        <w:spacing w:after="0"/>
      </w:pPr>
    </w:p>
    <w:p w14:paraId="444DD8EE" w14:textId="1DE0929E" w:rsidR="00A24B41" w:rsidRDefault="006C21D6" w:rsidP="004266DC">
      <w:pPr>
        <w:spacing w:after="0"/>
      </w:pPr>
      <w:r>
        <w:t xml:space="preserve">Environmentálne </w:t>
      </w:r>
      <w:r w:rsidR="00656209">
        <w:t xml:space="preserve">výzvy, ktorým </w:t>
      </w:r>
      <w:r w:rsidR="00961D4C">
        <w:t>Slovensko</w:t>
      </w:r>
      <w:r>
        <w:t xml:space="preserve"> čelí</w:t>
      </w:r>
      <w:r w:rsidR="00961D4C">
        <w:t xml:space="preserve">, si vyžadujú dlhodobú víziu </w:t>
      </w:r>
      <w:r>
        <w:t>a strategické smerovanie.</w:t>
      </w:r>
      <w:r w:rsidR="00961D4C">
        <w:t xml:space="preserve"> </w:t>
      </w:r>
      <w:r w:rsidR="00833C5F">
        <w:t xml:space="preserve">Potrebu novej, modernej </w:t>
      </w:r>
      <w:r w:rsidR="00833C5F" w:rsidRPr="009F6AE8">
        <w:t>stratégi</w:t>
      </w:r>
      <w:r w:rsidR="00833C5F">
        <w:t xml:space="preserve">e </w:t>
      </w:r>
      <w:r w:rsidR="00833C5F" w:rsidRPr="009F6AE8">
        <w:t>environmentálnej politiky</w:t>
      </w:r>
      <w:r w:rsidR="00833C5F">
        <w:t>,</w:t>
      </w:r>
      <w:r w:rsidR="00833C5F" w:rsidRPr="009F6AE8">
        <w:t xml:space="preserve"> ktor</w:t>
      </w:r>
      <w:r w:rsidR="00833C5F">
        <w:t>á reflektuje</w:t>
      </w:r>
      <w:r w:rsidR="00833C5F" w:rsidRPr="009F6AE8">
        <w:t xml:space="preserve"> aktuálnu situáciu a urgentné </w:t>
      </w:r>
      <w:r w:rsidR="00656209">
        <w:t xml:space="preserve">problémy </w:t>
      </w:r>
      <w:r w:rsidR="00833C5F" w:rsidRPr="009F6AE8">
        <w:t>životného prostredia</w:t>
      </w:r>
      <w:r w:rsidR="00833C5F">
        <w:t xml:space="preserve">, zdôrazňuje aj fakt, že </w:t>
      </w:r>
      <w:r w:rsidR="004266DC">
        <w:t xml:space="preserve">platná </w:t>
      </w:r>
      <w:r w:rsidR="004266DC" w:rsidRPr="004266DC">
        <w:rPr>
          <w:i/>
        </w:rPr>
        <w:t xml:space="preserve">Stratégia, zásady a priority štátnej environmentálnej politiky </w:t>
      </w:r>
      <w:r w:rsidR="00A24B41" w:rsidRPr="009F6AE8">
        <w:t>bola schválená ešte v roku 1993</w:t>
      </w:r>
      <w:r w:rsidR="00833C5F">
        <w:t xml:space="preserve"> a odvtedy </w:t>
      </w:r>
      <w:r w:rsidR="00A24B41" w:rsidRPr="009F6AE8">
        <w:t>nebola aktualizovaná</w:t>
      </w:r>
      <w:r w:rsidR="00833C5F">
        <w:t xml:space="preserve">. </w:t>
      </w:r>
    </w:p>
    <w:p w14:paraId="0A950C08" w14:textId="77777777" w:rsidR="00A24B41" w:rsidRPr="009F6AE8" w:rsidRDefault="00A24B41" w:rsidP="000C44E2">
      <w:pPr>
        <w:spacing w:after="0"/>
      </w:pPr>
    </w:p>
    <w:p w14:paraId="12FB503F" w14:textId="01BE886E" w:rsidR="00A24B41" w:rsidRDefault="00833C5F" w:rsidP="000C44E2">
      <w:pPr>
        <w:spacing w:after="0"/>
      </w:pPr>
      <w:r>
        <w:t xml:space="preserve">Predložená </w:t>
      </w:r>
      <w:r w:rsidR="00C647E7" w:rsidRPr="004266DC">
        <w:rPr>
          <w:b/>
        </w:rPr>
        <w:t>S</w:t>
      </w:r>
      <w:r w:rsidR="00A24B41" w:rsidRPr="004266DC">
        <w:rPr>
          <w:b/>
        </w:rPr>
        <w:t xml:space="preserve">tratégia environmentálnej politiky Slovenskej republiky do roku 2030 </w:t>
      </w:r>
      <w:r w:rsidR="00A24B41">
        <w:t>(ďalej</w:t>
      </w:r>
      <w:r w:rsidR="007B2B37">
        <w:t xml:space="preserve"> len „</w:t>
      </w:r>
      <w:r w:rsidR="00A24B41">
        <w:t xml:space="preserve">Envirostratégia </w:t>
      </w:r>
      <w:r w:rsidR="00A24B41" w:rsidRPr="000C278A">
        <w:rPr>
          <w:color w:val="000000" w:themeColor="text1"/>
        </w:rPr>
        <w:t>2030</w:t>
      </w:r>
      <w:r w:rsidR="007B2B37">
        <w:rPr>
          <w:color w:val="000000" w:themeColor="text1"/>
        </w:rPr>
        <w:t>“</w:t>
      </w:r>
      <w:r w:rsidR="00A24B41" w:rsidRPr="000C278A">
        <w:rPr>
          <w:color w:val="000000" w:themeColor="text1"/>
        </w:rPr>
        <w:t xml:space="preserve">) </w:t>
      </w:r>
      <w:r w:rsidR="00FB1C98" w:rsidRPr="000C278A">
        <w:rPr>
          <w:color w:val="000000" w:themeColor="text1"/>
        </w:rPr>
        <w:t>definuje víziu do roku 2030</w:t>
      </w:r>
      <w:r w:rsidR="00F66CFA" w:rsidRPr="000C278A">
        <w:rPr>
          <w:color w:val="000000" w:themeColor="text1"/>
        </w:rPr>
        <w:t xml:space="preserve"> zohľadňujúc možný, pravdepodobný a želaný budúci vývoj</w:t>
      </w:r>
      <w:r w:rsidR="00FB1C98" w:rsidRPr="000C278A">
        <w:rPr>
          <w:color w:val="000000" w:themeColor="text1"/>
        </w:rPr>
        <w:t xml:space="preserve">, </w:t>
      </w:r>
      <w:r w:rsidR="00A24B41" w:rsidRPr="000C278A">
        <w:rPr>
          <w:color w:val="000000" w:themeColor="text1"/>
        </w:rPr>
        <w:t>identifik</w:t>
      </w:r>
      <w:r w:rsidRPr="000C278A">
        <w:rPr>
          <w:color w:val="000000" w:themeColor="text1"/>
        </w:rPr>
        <w:t>uje</w:t>
      </w:r>
      <w:r w:rsidR="00A24B41" w:rsidRPr="000C278A">
        <w:rPr>
          <w:color w:val="000000" w:themeColor="text1"/>
        </w:rPr>
        <w:t xml:space="preserve"> </w:t>
      </w:r>
      <w:r w:rsidR="00A24B41">
        <w:t xml:space="preserve">základné systémové problémy, nastavuje </w:t>
      </w:r>
      <w:r w:rsidR="00A24B41" w:rsidRPr="009F6AE8">
        <w:t>cie</w:t>
      </w:r>
      <w:r w:rsidR="00A24B41">
        <w:t>le pre rok 2030</w:t>
      </w:r>
      <w:r w:rsidR="00961D4C">
        <w:t>,</w:t>
      </w:r>
      <w:r w:rsidR="00A24B41">
        <w:t xml:space="preserve"> navrhuje </w:t>
      </w:r>
      <w:r w:rsidR="00A24B41" w:rsidRPr="009F6AE8">
        <w:t>rámcové opatrenia na zlepšenie súčasnej situácie</w:t>
      </w:r>
      <w:r w:rsidR="00961D4C">
        <w:t xml:space="preserve"> a obsahuje aj</w:t>
      </w:r>
      <w:r w:rsidR="00A24B41">
        <w:t xml:space="preserve"> základné výsledkové indikátory, ktoré umožnia overovať dosiahnuté výsledky. </w:t>
      </w:r>
    </w:p>
    <w:p w14:paraId="449739BF" w14:textId="77777777" w:rsidR="00833C5F" w:rsidRDefault="00833C5F" w:rsidP="00833C5F">
      <w:pPr>
        <w:spacing w:after="0"/>
        <w:rPr>
          <w:b/>
        </w:rPr>
      </w:pPr>
    </w:p>
    <w:p w14:paraId="32A806E0" w14:textId="3667563F" w:rsidR="00833C5F" w:rsidRDefault="00833C5F" w:rsidP="00833C5F">
      <w:pPr>
        <w:spacing w:after="0"/>
      </w:pPr>
      <w:r w:rsidRPr="006D6B4E">
        <w:rPr>
          <w:b/>
        </w:rPr>
        <w:t xml:space="preserve">Základnou víziou Envirostratégie 2030 je dosiahnuť </w:t>
      </w:r>
      <w:r w:rsidR="00C7048A">
        <w:rPr>
          <w:b/>
        </w:rPr>
        <w:t>lepšiu kvalitu</w:t>
      </w:r>
      <w:r w:rsidR="00C7048A" w:rsidRPr="006D6B4E">
        <w:rPr>
          <w:b/>
        </w:rPr>
        <w:t xml:space="preserve"> </w:t>
      </w:r>
      <w:r w:rsidRPr="006D6B4E">
        <w:rPr>
          <w:b/>
        </w:rPr>
        <w:t>životné</w:t>
      </w:r>
      <w:r w:rsidR="00C7048A">
        <w:rPr>
          <w:b/>
        </w:rPr>
        <w:t>ho</w:t>
      </w:r>
      <w:r w:rsidRPr="006D6B4E">
        <w:rPr>
          <w:b/>
        </w:rPr>
        <w:t xml:space="preserve"> prostredi</w:t>
      </w:r>
      <w:r w:rsidR="00C7048A">
        <w:rPr>
          <w:b/>
        </w:rPr>
        <w:t>a a</w:t>
      </w:r>
      <w:r w:rsidR="008D686C" w:rsidDel="0073145C">
        <w:rPr>
          <w:b/>
        </w:rPr>
        <w:t xml:space="preserve"> </w:t>
      </w:r>
      <w:r w:rsidR="00C7048A">
        <w:rPr>
          <w:b/>
        </w:rPr>
        <w:t xml:space="preserve">udržateľné </w:t>
      </w:r>
      <w:r w:rsidR="009D798A">
        <w:rPr>
          <w:b/>
        </w:rPr>
        <w:t xml:space="preserve">obehové </w:t>
      </w:r>
      <w:r w:rsidR="00C7048A">
        <w:rPr>
          <w:b/>
        </w:rPr>
        <w:t>hospodárstvo</w:t>
      </w:r>
      <w:r w:rsidR="008A6514">
        <w:rPr>
          <w:b/>
        </w:rPr>
        <w:t xml:space="preserve">, </w:t>
      </w:r>
      <w:r w:rsidR="008A6514" w:rsidRPr="008A6514">
        <w:rPr>
          <w:b/>
        </w:rPr>
        <w:t>založené na dôslednej ochrane zložiek životného prostredia</w:t>
      </w:r>
      <w:r w:rsidR="006C300A">
        <w:rPr>
          <w:b/>
        </w:rPr>
        <w:t xml:space="preserve"> </w:t>
      </w:r>
      <w:r w:rsidR="00DE6965">
        <w:rPr>
          <w:b/>
        </w:rPr>
        <w:t xml:space="preserve">a </w:t>
      </w:r>
      <w:r w:rsidR="009D798A">
        <w:rPr>
          <w:b/>
        </w:rPr>
        <w:t>v</w:t>
      </w:r>
      <w:r w:rsidRPr="006D6B4E">
        <w:rPr>
          <w:b/>
        </w:rPr>
        <w:t>yuž</w:t>
      </w:r>
      <w:r w:rsidR="009D798A">
        <w:rPr>
          <w:b/>
        </w:rPr>
        <w:t>ívajúc</w:t>
      </w:r>
      <w:r w:rsidR="00DE6965">
        <w:rPr>
          <w:b/>
        </w:rPr>
        <w:t>e</w:t>
      </w:r>
      <w:r w:rsidR="009D798A">
        <w:rPr>
          <w:b/>
        </w:rPr>
        <w:t xml:space="preserve"> čo najmenej</w:t>
      </w:r>
      <w:r w:rsidRPr="006D6B4E">
        <w:rPr>
          <w:b/>
        </w:rPr>
        <w:t xml:space="preserve"> neob</w:t>
      </w:r>
      <w:r w:rsidR="00C647E7">
        <w:rPr>
          <w:b/>
        </w:rPr>
        <w:t>noviteľných prírodných zdrojov</w:t>
      </w:r>
      <w:r w:rsidR="00DC3654">
        <w:rPr>
          <w:b/>
        </w:rPr>
        <w:t xml:space="preserve"> a</w:t>
      </w:r>
      <w:r w:rsidR="00C647E7">
        <w:rPr>
          <w:b/>
        </w:rPr>
        <w:t xml:space="preserve"> nebezpečných </w:t>
      </w:r>
      <w:r w:rsidRPr="006D6B4E">
        <w:rPr>
          <w:b/>
        </w:rPr>
        <w:t>látok</w:t>
      </w:r>
      <w:r w:rsidR="00C82203">
        <w:rPr>
          <w:b/>
        </w:rPr>
        <w:t>, ktoré bud</w:t>
      </w:r>
      <w:r w:rsidR="004266DC">
        <w:rPr>
          <w:b/>
        </w:rPr>
        <w:t>ú</w:t>
      </w:r>
      <w:r w:rsidR="00C82203">
        <w:rPr>
          <w:b/>
        </w:rPr>
        <w:t xml:space="preserve"> viesť k zlepšeniu zdravia obyvateľstva</w:t>
      </w:r>
      <w:r w:rsidR="003435C1">
        <w:rPr>
          <w:b/>
        </w:rPr>
        <w:t>.</w:t>
      </w:r>
      <w:r w:rsidR="00961D4C">
        <w:rPr>
          <w:b/>
        </w:rPr>
        <w:t xml:space="preserve"> Ochrana životného prostredia a udržateľná spotreba budú súčasťou všeobecného povedomia občanov aj tvorcov politík.</w:t>
      </w:r>
      <w:r w:rsidR="008D686C">
        <w:rPr>
          <w:b/>
        </w:rPr>
        <w:t xml:space="preserve"> </w:t>
      </w:r>
      <w:r w:rsidR="005E073B">
        <w:rPr>
          <w:b/>
        </w:rPr>
        <w:t xml:space="preserve">Pomocou predchádzania a prispôsobenia sa </w:t>
      </w:r>
      <w:r w:rsidR="00544DB1">
        <w:rPr>
          <w:b/>
        </w:rPr>
        <w:t>zmene klímy</w:t>
      </w:r>
      <w:r w:rsidR="005E073B">
        <w:rPr>
          <w:b/>
        </w:rPr>
        <w:t xml:space="preserve"> budú jej n</w:t>
      </w:r>
      <w:r w:rsidR="00DA6A21">
        <w:rPr>
          <w:b/>
        </w:rPr>
        <w:t>ásledky</w:t>
      </w:r>
      <w:r w:rsidR="00DB7C1C" w:rsidDel="005E073B">
        <w:rPr>
          <w:b/>
        </w:rPr>
        <w:t xml:space="preserve"> </w:t>
      </w:r>
      <w:r w:rsidR="00DB7C1C">
        <w:rPr>
          <w:b/>
        </w:rPr>
        <w:t>na Slovensku</w:t>
      </w:r>
      <w:r w:rsidR="00DA6A21" w:rsidDel="005E073B">
        <w:rPr>
          <w:b/>
        </w:rPr>
        <w:t xml:space="preserve"> </w:t>
      </w:r>
      <w:r w:rsidR="00DB7C1C">
        <w:rPr>
          <w:b/>
        </w:rPr>
        <w:t>čo možno najmiernejšie.</w:t>
      </w:r>
      <w:r w:rsidR="005E073B" w:rsidDel="005E073B">
        <w:rPr>
          <w:b/>
        </w:rPr>
        <w:t xml:space="preserve"> </w:t>
      </w:r>
    </w:p>
    <w:p w14:paraId="4E424359" w14:textId="77777777" w:rsidR="00A24B41" w:rsidRDefault="00A24B41" w:rsidP="000C44E2">
      <w:pPr>
        <w:spacing w:after="0"/>
      </w:pPr>
    </w:p>
    <w:p w14:paraId="21ECA0FC" w14:textId="5A9A3192" w:rsidR="00FB1C98" w:rsidRPr="000C44E2" w:rsidRDefault="00FB1C98" w:rsidP="000C44E2">
      <w:pPr>
        <w:spacing w:after="0"/>
        <w:rPr>
          <w:b/>
          <w:color w:val="FF6500"/>
          <w:sz w:val="28"/>
        </w:rPr>
      </w:pPr>
      <w:r>
        <w:rPr>
          <w:b/>
          <w:color w:val="FF6500"/>
          <w:sz w:val="28"/>
        </w:rPr>
        <w:t>Životné prostredie na Slovensku v roku 2030</w:t>
      </w:r>
    </w:p>
    <w:p w14:paraId="3E8980BC" w14:textId="77777777" w:rsidR="00175DC1" w:rsidRDefault="00175DC1" w:rsidP="000C44E2">
      <w:pPr>
        <w:spacing w:after="0"/>
        <w:rPr>
          <w:rFonts w:eastAsia="Calibri"/>
          <w:lang w:eastAsia="en-US"/>
        </w:rPr>
      </w:pPr>
    </w:p>
    <w:p w14:paraId="60D26A2F" w14:textId="4244E1C1" w:rsidR="005C4804" w:rsidRDefault="00640C02" w:rsidP="000C44E2">
      <w:pPr>
        <w:spacing w:after="0"/>
        <w:rPr>
          <w:rFonts w:eastAsia="Calibri" w:cs="Calibri"/>
          <w:lang w:eastAsia="en-US"/>
        </w:rPr>
      </w:pPr>
      <w:r>
        <w:rPr>
          <w:rFonts w:eastAsia="Calibri" w:cs="Calibri"/>
          <w:b/>
          <w:bCs/>
          <w:lang w:eastAsia="en-US"/>
        </w:rPr>
        <w:t>N</w:t>
      </w:r>
      <w:r w:rsidR="005C4804" w:rsidRPr="002762C0">
        <w:rPr>
          <w:rFonts w:eastAsia="Calibri" w:cs="Calibri"/>
          <w:b/>
          <w:bCs/>
          <w:lang w:eastAsia="en-US"/>
        </w:rPr>
        <w:t xml:space="preserve">ajväčšie </w:t>
      </w:r>
      <w:r w:rsidR="005C4804">
        <w:rPr>
          <w:rFonts w:eastAsia="Calibri" w:cs="Calibri"/>
          <w:b/>
          <w:bCs/>
          <w:lang w:eastAsia="en-US"/>
        </w:rPr>
        <w:t>výzvy</w:t>
      </w:r>
      <w:r w:rsidR="005C4804" w:rsidRPr="002762C0">
        <w:rPr>
          <w:rFonts w:eastAsia="Calibri" w:cs="Calibri"/>
          <w:b/>
          <w:bCs/>
          <w:lang w:eastAsia="en-US"/>
        </w:rPr>
        <w:t xml:space="preserve"> životného prostredia na Slovensku</w:t>
      </w:r>
      <w:r w:rsidR="005C4804">
        <w:rPr>
          <w:rFonts w:eastAsia="Calibri" w:cs="Calibri"/>
          <w:b/>
          <w:bCs/>
          <w:lang w:eastAsia="en-US"/>
        </w:rPr>
        <w:t xml:space="preserve"> a teda oblasti, ktoré budú v rámci environmentálnej politiky do roku 2030 prioritizované, </w:t>
      </w:r>
      <w:r>
        <w:rPr>
          <w:rFonts w:eastAsia="Calibri" w:cs="Calibri"/>
          <w:b/>
          <w:bCs/>
          <w:lang w:eastAsia="en-US"/>
        </w:rPr>
        <w:t>sú problematika</w:t>
      </w:r>
      <w:r w:rsidR="005C4804" w:rsidRPr="002762C0">
        <w:rPr>
          <w:rFonts w:eastAsia="Calibri" w:cs="Calibri"/>
          <w:b/>
          <w:bCs/>
          <w:lang w:eastAsia="en-US"/>
        </w:rPr>
        <w:t xml:space="preserve"> odpadov</w:t>
      </w:r>
      <w:r w:rsidR="00F30F44">
        <w:rPr>
          <w:rFonts w:eastAsia="Calibri" w:cs="Calibri"/>
          <w:b/>
          <w:bCs/>
          <w:lang w:eastAsia="en-US"/>
        </w:rPr>
        <w:t>ého hospodárstva</w:t>
      </w:r>
      <w:r w:rsidR="005C4804" w:rsidRPr="002762C0">
        <w:rPr>
          <w:rFonts w:eastAsia="Calibri" w:cs="Calibri"/>
          <w:b/>
          <w:bCs/>
          <w:lang w:eastAsia="en-US"/>
        </w:rPr>
        <w:t>, kvalit</w:t>
      </w:r>
      <w:r>
        <w:rPr>
          <w:rFonts w:eastAsia="Calibri" w:cs="Calibri"/>
          <w:b/>
          <w:bCs/>
          <w:lang w:eastAsia="en-US"/>
        </w:rPr>
        <w:t>y</w:t>
      </w:r>
      <w:r w:rsidR="005C4804" w:rsidRPr="002762C0">
        <w:rPr>
          <w:rFonts w:eastAsia="Calibri" w:cs="Calibri"/>
          <w:b/>
          <w:bCs/>
          <w:lang w:eastAsia="en-US"/>
        </w:rPr>
        <w:t xml:space="preserve"> ovzdušia a ochr</w:t>
      </w:r>
      <w:r>
        <w:rPr>
          <w:rFonts w:eastAsia="Calibri" w:cs="Calibri"/>
          <w:b/>
          <w:bCs/>
          <w:lang w:eastAsia="en-US"/>
        </w:rPr>
        <w:t>any</w:t>
      </w:r>
      <w:r w:rsidR="005C4804" w:rsidRPr="002762C0">
        <w:rPr>
          <w:rFonts w:eastAsia="Calibri" w:cs="Calibri"/>
          <w:b/>
          <w:bCs/>
          <w:lang w:eastAsia="en-US"/>
        </w:rPr>
        <w:t xml:space="preserve"> </w:t>
      </w:r>
      <w:r w:rsidR="00205AD1">
        <w:rPr>
          <w:rFonts w:eastAsia="Calibri" w:cs="Calibri"/>
          <w:b/>
          <w:bCs/>
          <w:lang w:eastAsia="en-US"/>
        </w:rPr>
        <w:t>biotopov a druhov hlavne v </w:t>
      </w:r>
      <w:r w:rsidR="005C4804" w:rsidRPr="002762C0">
        <w:rPr>
          <w:rFonts w:eastAsia="Calibri" w:cs="Calibri"/>
          <w:b/>
          <w:bCs/>
          <w:lang w:eastAsia="en-US"/>
        </w:rPr>
        <w:t>lesnýc</w:t>
      </w:r>
      <w:r w:rsidR="005C4804" w:rsidRPr="006B3724">
        <w:rPr>
          <w:rFonts w:eastAsia="Calibri" w:cs="Calibri"/>
          <w:b/>
          <w:lang w:eastAsia="en-US"/>
        </w:rPr>
        <w:t>h</w:t>
      </w:r>
      <w:r w:rsidR="00205AD1">
        <w:rPr>
          <w:rFonts w:eastAsia="Calibri" w:cs="Calibri"/>
          <w:b/>
          <w:lang w:eastAsia="en-US"/>
        </w:rPr>
        <w:t xml:space="preserve">, lúčnych a mokraďových </w:t>
      </w:r>
      <w:r w:rsidR="005C4804" w:rsidRPr="006B3724">
        <w:rPr>
          <w:rFonts w:eastAsia="Calibri" w:cs="Calibri"/>
          <w:b/>
          <w:lang w:eastAsia="en-US"/>
        </w:rPr>
        <w:t>ekosystémo</w:t>
      </w:r>
      <w:r w:rsidR="00205AD1">
        <w:rPr>
          <w:rFonts w:eastAsia="Calibri" w:cs="Calibri"/>
          <w:b/>
          <w:lang w:eastAsia="en-US"/>
        </w:rPr>
        <w:t>ch</w:t>
      </w:r>
      <w:r w:rsidR="005C4804" w:rsidRPr="006B3724">
        <w:rPr>
          <w:rFonts w:eastAsia="Calibri" w:cs="Calibri"/>
          <w:b/>
          <w:lang w:eastAsia="en-US"/>
        </w:rPr>
        <w:t>.</w:t>
      </w:r>
      <w:r w:rsidR="005C4804" w:rsidRPr="001C0AB2">
        <w:rPr>
          <w:rFonts w:eastAsia="Calibri" w:cs="Calibri"/>
          <w:lang w:eastAsia="en-US"/>
        </w:rPr>
        <w:t xml:space="preserve"> </w:t>
      </w:r>
    </w:p>
    <w:p w14:paraId="5C6D8600" w14:textId="77777777" w:rsidR="005C4804" w:rsidRDefault="005C4804" w:rsidP="000C44E2">
      <w:pPr>
        <w:spacing w:after="0"/>
        <w:rPr>
          <w:rFonts w:eastAsia="Calibri" w:cs="Calibri"/>
          <w:lang w:eastAsia="en-US"/>
        </w:rPr>
      </w:pPr>
    </w:p>
    <w:p w14:paraId="51D6CCE3" w14:textId="02B13002" w:rsidR="00E234C6" w:rsidRDefault="0033242C" w:rsidP="000C44E2">
      <w:pPr>
        <w:spacing w:after="0"/>
      </w:pPr>
      <w:r>
        <w:rPr>
          <w:rFonts w:eastAsia="Calibri"/>
          <w:lang w:eastAsia="en-US"/>
        </w:rPr>
        <w:t>V rámci ochrany</w:t>
      </w:r>
      <w:r w:rsidR="00E073C2" w:rsidRPr="0033242C">
        <w:rPr>
          <w:rFonts w:eastAsia="Calibri"/>
          <w:lang w:eastAsia="en-US"/>
        </w:rPr>
        <w:t xml:space="preserve"> </w:t>
      </w:r>
      <w:r w:rsidR="00E073C2">
        <w:rPr>
          <w:rFonts w:eastAsia="Calibri"/>
          <w:lang w:eastAsia="en-US"/>
        </w:rPr>
        <w:t xml:space="preserve">ovzdušia </w:t>
      </w:r>
      <w:r>
        <w:rPr>
          <w:rFonts w:eastAsia="Calibri"/>
          <w:lang w:eastAsia="en-US"/>
        </w:rPr>
        <w:t>Slovensko dosiahne</w:t>
      </w:r>
      <w:r w:rsidR="00D526A5">
        <w:rPr>
          <w:rFonts w:eastAsia="Calibri"/>
          <w:lang w:eastAsia="en-US"/>
        </w:rPr>
        <w:t xml:space="preserve"> stanovené</w:t>
      </w:r>
      <w:r>
        <w:rPr>
          <w:rFonts w:eastAsia="Calibri"/>
          <w:lang w:eastAsia="en-US"/>
        </w:rPr>
        <w:t xml:space="preserve"> </w:t>
      </w:r>
      <w:r w:rsidR="00E073C2">
        <w:rPr>
          <w:rFonts w:eastAsia="Calibri"/>
          <w:lang w:eastAsia="en-US"/>
        </w:rPr>
        <w:t>ciele</w:t>
      </w:r>
      <w:r w:rsidR="002F4E61">
        <w:rPr>
          <w:rFonts w:eastAsia="Calibri"/>
          <w:lang w:eastAsia="en-US"/>
        </w:rPr>
        <w:t xml:space="preserve">. </w:t>
      </w:r>
      <w:r w:rsidR="002F4E61" w:rsidRPr="002F4E61">
        <w:rPr>
          <w:rFonts w:eastAsia="Calibri"/>
          <w:lang w:eastAsia="en-US"/>
        </w:rPr>
        <w:t xml:space="preserve">Kvalita ovzdušia v roku 2030 sa zlepší a nebude mať výrazne </w:t>
      </w:r>
      <w:r w:rsidR="002F4E61">
        <w:rPr>
          <w:rFonts w:eastAsia="Calibri"/>
          <w:lang w:eastAsia="en-US"/>
        </w:rPr>
        <w:t xml:space="preserve">negatívny </w:t>
      </w:r>
      <w:r w:rsidR="002F4E61" w:rsidRPr="002F4E61">
        <w:rPr>
          <w:rFonts w:eastAsia="Calibri"/>
          <w:lang w:eastAsia="en-US"/>
        </w:rPr>
        <w:t>vplyv na ľudské zdravie a životné prostredie. Dosiahne sa to razantným znížením množstva emisií oproti roku 2005 - SO</w:t>
      </w:r>
      <w:r w:rsidR="002F4E61" w:rsidRPr="00942C73">
        <w:rPr>
          <w:rFonts w:eastAsia="Calibri"/>
          <w:vertAlign w:val="subscript"/>
          <w:lang w:eastAsia="en-US"/>
        </w:rPr>
        <w:t>2</w:t>
      </w:r>
      <w:r w:rsidR="002F4E61" w:rsidRPr="002F4E61">
        <w:rPr>
          <w:rFonts w:eastAsia="Calibri"/>
          <w:lang w:eastAsia="en-US"/>
        </w:rPr>
        <w:t xml:space="preserve"> o</w:t>
      </w:r>
      <w:r w:rsidR="00C055A7">
        <w:rPr>
          <w:rFonts w:eastAsia="Calibri"/>
          <w:lang w:eastAsia="en-US"/>
        </w:rPr>
        <w:t> </w:t>
      </w:r>
      <w:r w:rsidR="002F4E61" w:rsidRPr="002F4E61">
        <w:rPr>
          <w:rFonts w:eastAsia="Calibri"/>
          <w:lang w:eastAsia="en-US"/>
        </w:rPr>
        <w:t>82</w:t>
      </w:r>
      <w:r w:rsidR="00C055A7">
        <w:rPr>
          <w:rFonts w:eastAsia="Calibri"/>
          <w:lang w:eastAsia="en-US"/>
        </w:rPr>
        <w:t> </w:t>
      </w:r>
      <w:r w:rsidR="002F4E61" w:rsidRPr="002F4E61">
        <w:rPr>
          <w:rFonts w:eastAsia="Calibri"/>
          <w:lang w:eastAsia="en-US"/>
        </w:rPr>
        <w:t>%, NO</w:t>
      </w:r>
      <w:r w:rsidR="002F4E61" w:rsidRPr="00794D84">
        <w:rPr>
          <w:rFonts w:eastAsia="Calibri"/>
          <w:vertAlign w:val="subscript"/>
          <w:lang w:eastAsia="en-US"/>
        </w:rPr>
        <w:t>x</w:t>
      </w:r>
      <w:r w:rsidR="002F4E61" w:rsidRPr="002F4E61">
        <w:rPr>
          <w:rFonts w:eastAsia="Calibri"/>
          <w:lang w:eastAsia="en-US"/>
        </w:rPr>
        <w:t xml:space="preserve"> o</w:t>
      </w:r>
      <w:r w:rsidR="00C055A7">
        <w:rPr>
          <w:rFonts w:eastAsia="Calibri"/>
          <w:lang w:eastAsia="en-US"/>
        </w:rPr>
        <w:t> </w:t>
      </w:r>
      <w:r w:rsidR="002F4E61" w:rsidRPr="002F4E61">
        <w:rPr>
          <w:rFonts w:eastAsia="Calibri"/>
          <w:lang w:eastAsia="en-US"/>
        </w:rPr>
        <w:t>50</w:t>
      </w:r>
      <w:r w:rsidR="00C055A7">
        <w:rPr>
          <w:rFonts w:eastAsia="Calibri"/>
          <w:lang w:eastAsia="en-US"/>
        </w:rPr>
        <w:t> </w:t>
      </w:r>
      <w:r w:rsidR="002F4E61" w:rsidRPr="002F4E61">
        <w:rPr>
          <w:rFonts w:eastAsia="Calibri"/>
          <w:lang w:eastAsia="en-US"/>
        </w:rPr>
        <w:t>%, NMVOC o</w:t>
      </w:r>
      <w:r w:rsidR="00C055A7">
        <w:rPr>
          <w:rFonts w:eastAsia="Calibri"/>
          <w:lang w:eastAsia="en-US"/>
        </w:rPr>
        <w:t> </w:t>
      </w:r>
      <w:r w:rsidR="002F4E61" w:rsidRPr="002F4E61">
        <w:rPr>
          <w:rFonts w:eastAsia="Calibri"/>
          <w:lang w:eastAsia="en-US"/>
        </w:rPr>
        <w:t>32</w:t>
      </w:r>
      <w:r w:rsidR="00C055A7">
        <w:rPr>
          <w:rFonts w:eastAsia="Calibri"/>
          <w:lang w:eastAsia="en-US"/>
        </w:rPr>
        <w:t> </w:t>
      </w:r>
      <w:r w:rsidR="002F4E61" w:rsidRPr="002F4E61">
        <w:rPr>
          <w:rFonts w:eastAsia="Calibri"/>
          <w:lang w:eastAsia="en-US"/>
        </w:rPr>
        <w:t>%, NH</w:t>
      </w:r>
      <w:r w:rsidR="002F4E61" w:rsidRPr="00942C73">
        <w:rPr>
          <w:rFonts w:eastAsia="Calibri"/>
          <w:vertAlign w:val="subscript"/>
          <w:lang w:eastAsia="en-US"/>
        </w:rPr>
        <w:t>3</w:t>
      </w:r>
      <w:r w:rsidR="002F4E61" w:rsidRPr="002F4E61">
        <w:rPr>
          <w:rFonts w:eastAsia="Calibri"/>
          <w:lang w:eastAsia="en-US"/>
        </w:rPr>
        <w:t xml:space="preserve"> o</w:t>
      </w:r>
      <w:r w:rsidR="00C055A7">
        <w:rPr>
          <w:rFonts w:eastAsia="Calibri"/>
          <w:lang w:eastAsia="en-US"/>
        </w:rPr>
        <w:t> </w:t>
      </w:r>
      <w:r w:rsidR="002F4E61" w:rsidRPr="002F4E61">
        <w:rPr>
          <w:rFonts w:eastAsia="Calibri"/>
          <w:lang w:eastAsia="en-US"/>
        </w:rPr>
        <w:t>30</w:t>
      </w:r>
      <w:r w:rsidR="00C055A7">
        <w:rPr>
          <w:rFonts w:eastAsia="Calibri"/>
          <w:lang w:eastAsia="en-US"/>
        </w:rPr>
        <w:t> </w:t>
      </w:r>
      <w:r w:rsidR="002F4E61" w:rsidRPr="002F4E61">
        <w:rPr>
          <w:rFonts w:eastAsia="Calibri"/>
          <w:lang w:eastAsia="en-US"/>
        </w:rPr>
        <w:t>% a PM</w:t>
      </w:r>
      <w:r w:rsidR="002F4E61" w:rsidRPr="00C055A7">
        <w:rPr>
          <w:rFonts w:eastAsia="Calibri"/>
          <w:vertAlign w:val="subscript"/>
          <w:lang w:eastAsia="en-US"/>
        </w:rPr>
        <w:t xml:space="preserve">2,5 </w:t>
      </w:r>
      <w:r w:rsidR="002F4E61" w:rsidRPr="002F4E61">
        <w:rPr>
          <w:rFonts w:eastAsia="Calibri"/>
          <w:lang w:eastAsia="en-US"/>
        </w:rPr>
        <w:t>o</w:t>
      </w:r>
      <w:r w:rsidR="00C055A7">
        <w:rPr>
          <w:rFonts w:eastAsia="Calibri"/>
          <w:lang w:eastAsia="en-US"/>
        </w:rPr>
        <w:t> </w:t>
      </w:r>
      <w:r w:rsidR="002F4E61" w:rsidRPr="002F4E61">
        <w:rPr>
          <w:rFonts w:eastAsia="Calibri"/>
          <w:lang w:eastAsia="en-US"/>
        </w:rPr>
        <w:t>49</w:t>
      </w:r>
      <w:r w:rsidR="00C055A7">
        <w:rPr>
          <w:rFonts w:eastAsia="Calibri"/>
          <w:lang w:eastAsia="en-US"/>
        </w:rPr>
        <w:t> </w:t>
      </w:r>
      <w:r w:rsidR="002F4E61" w:rsidRPr="002F4E61">
        <w:rPr>
          <w:rFonts w:eastAsia="Calibri"/>
          <w:lang w:eastAsia="en-US"/>
        </w:rPr>
        <w:t>%. Vykurovanie v domácnostiach a doprava v mestách sa posunie k environmentálne prijateľnejším alternatívam.</w:t>
      </w:r>
      <w:r w:rsidR="00FD4759">
        <w:rPr>
          <w:rFonts w:eastAsia="Calibri"/>
          <w:lang w:eastAsia="en-US"/>
        </w:rPr>
        <w:t xml:space="preserve"> </w:t>
      </w:r>
      <w:r w:rsidR="002F4E61">
        <w:rPr>
          <w:rFonts w:eastAsia="Calibri"/>
          <w:lang w:eastAsia="en-US"/>
        </w:rPr>
        <w:t>Z</w:t>
      </w:r>
      <w:r w:rsidR="001F3873">
        <w:rPr>
          <w:rFonts w:eastAsia="Calibri"/>
          <w:lang w:eastAsia="en-US"/>
        </w:rPr>
        <w:t>váž</w:t>
      </w:r>
      <w:r w:rsidR="000C278A">
        <w:rPr>
          <w:rFonts w:eastAsia="Calibri"/>
          <w:lang w:eastAsia="en-US"/>
        </w:rPr>
        <w:t>i</w:t>
      </w:r>
      <w:r w:rsidR="001F3873">
        <w:rPr>
          <w:rFonts w:eastAsia="Calibri"/>
          <w:lang w:eastAsia="en-US"/>
        </w:rPr>
        <w:t xml:space="preserve"> </w:t>
      </w:r>
      <w:r w:rsidR="002F4E61">
        <w:rPr>
          <w:rFonts w:eastAsia="Calibri"/>
          <w:lang w:eastAsia="en-US"/>
        </w:rPr>
        <w:t>sa</w:t>
      </w:r>
      <w:r w:rsidR="0071488C">
        <w:rPr>
          <w:rStyle w:val="Odkaznapoznmkupodiarou"/>
          <w:rFonts w:eastAsia="Calibri"/>
          <w:lang w:eastAsia="en-US"/>
        </w:rPr>
        <w:footnoteReference w:id="2"/>
      </w:r>
      <w:r w:rsidR="002F4E61">
        <w:rPr>
          <w:rFonts w:eastAsia="Calibri"/>
          <w:lang w:eastAsia="en-US"/>
        </w:rPr>
        <w:t xml:space="preserve"> </w:t>
      </w:r>
      <w:r w:rsidR="001F3873">
        <w:rPr>
          <w:rFonts w:eastAsia="Calibri"/>
          <w:lang w:eastAsia="en-US"/>
        </w:rPr>
        <w:t xml:space="preserve">zelená fiškálna reforma, pri ktorej sa </w:t>
      </w:r>
      <w:r w:rsidR="001F3873">
        <w:t>presunie ťarcha zdanenia smerom k environmentálnym daniam v súlade s princípom „znečisťovateľ platí“.</w:t>
      </w:r>
      <w:r w:rsidR="001F3873" w:rsidRPr="00FB1C98">
        <w:t xml:space="preserve"> </w:t>
      </w:r>
      <w:r w:rsidR="001F3873">
        <w:t xml:space="preserve">Budú </w:t>
      </w:r>
      <w:r w:rsidR="00883F21">
        <w:t xml:space="preserve">sa </w:t>
      </w:r>
      <w:r w:rsidR="001F3873">
        <w:t>odstraňova</w:t>
      </w:r>
      <w:r w:rsidR="00883F21">
        <w:t>ť</w:t>
      </w:r>
      <w:r w:rsidR="001F3873">
        <w:t xml:space="preserve"> environmentál</w:t>
      </w:r>
      <w:r w:rsidR="00883F21">
        <w:t>ne škodlivé dotácie a</w:t>
      </w:r>
      <w:r w:rsidR="002F4E61">
        <w:t> </w:t>
      </w:r>
      <w:r w:rsidR="00883F21">
        <w:t>regulácie</w:t>
      </w:r>
      <w:r w:rsidR="00514A26">
        <w:t>,</w:t>
      </w:r>
      <w:r w:rsidR="002F4E61">
        <w:t xml:space="preserve"> medzi ktoré patrí napríklad dotovanie ťažby a spaľovania domáceho hnedého uhlia.</w:t>
      </w:r>
    </w:p>
    <w:p w14:paraId="40493D1E" w14:textId="77777777" w:rsidR="0071488C" w:rsidRDefault="0071488C" w:rsidP="000C44E2">
      <w:pPr>
        <w:spacing w:after="0"/>
      </w:pPr>
    </w:p>
    <w:p w14:paraId="257BA402" w14:textId="5A8EB03F" w:rsidR="00D526A5" w:rsidRDefault="00E234C6" w:rsidP="000C44E2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V rámci zmierňovania zmeny klímy zníži Slovensko emisie skleníkových plynov v sektoroch obchodovania s emisiami o 43</w:t>
      </w:r>
      <w:r w:rsidR="00C055A7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 xml:space="preserve">% a mimo týchto sektorov </w:t>
      </w:r>
      <w:r w:rsidR="00AF2C73">
        <w:rPr>
          <w:rFonts w:eastAsia="Calibri"/>
          <w:lang w:eastAsia="en-US"/>
        </w:rPr>
        <w:t xml:space="preserve">minimálne </w:t>
      </w:r>
      <w:r>
        <w:rPr>
          <w:rFonts w:eastAsia="Calibri"/>
          <w:lang w:eastAsia="en-US"/>
        </w:rPr>
        <w:t>o 20</w:t>
      </w:r>
      <w:r w:rsidR="00C055A7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 xml:space="preserve">% oproti roku 2005. Bude pokračovať </w:t>
      </w:r>
      <w:r w:rsidR="002F4E61">
        <w:rPr>
          <w:rFonts w:eastAsia="Calibri"/>
          <w:lang w:eastAsia="en-US"/>
        </w:rPr>
        <w:t xml:space="preserve">efektívna </w:t>
      </w:r>
      <w:r>
        <w:rPr>
          <w:rFonts w:eastAsia="Calibri"/>
          <w:lang w:eastAsia="en-US"/>
        </w:rPr>
        <w:t>schéma obchodovania s</w:t>
      </w:r>
      <w:r w:rsidR="00AF2C73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emisiami</w:t>
      </w:r>
      <w:r w:rsidR="00AF2C73">
        <w:rPr>
          <w:rFonts w:eastAsia="Calibri"/>
          <w:lang w:eastAsia="en-US"/>
        </w:rPr>
        <w:t xml:space="preserve">. </w:t>
      </w:r>
      <w:r w:rsidR="00B93061">
        <w:rPr>
          <w:rFonts w:eastAsia="Calibri"/>
          <w:lang w:eastAsia="en-US"/>
        </w:rPr>
        <w:t>Adaptačné </w:t>
      </w:r>
      <w:r w:rsidR="00E22A29">
        <w:rPr>
          <w:rFonts w:eastAsia="Calibri"/>
          <w:lang w:eastAsia="en-US"/>
        </w:rPr>
        <w:t xml:space="preserve">opatrenia budú </w:t>
      </w:r>
      <w:r w:rsidR="00C647E7">
        <w:rPr>
          <w:rFonts w:eastAsia="Calibri"/>
          <w:lang w:eastAsia="en-US"/>
        </w:rPr>
        <w:t>v </w:t>
      </w:r>
      <w:r w:rsidR="00E22A29">
        <w:rPr>
          <w:rFonts w:eastAsia="Calibri"/>
          <w:lang w:eastAsia="en-US"/>
        </w:rPr>
        <w:t xml:space="preserve">regiónoch </w:t>
      </w:r>
      <w:r w:rsidR="00260CC4">
        <w:rPr>
          <w:rFonts w:eastAsia="Calibri"/>
          <w:lang w:eastAsia="en-US"/>
        </w:rPr>
        <w:t>reflektovať ich špecifiká</w:t>
      </w:r>
      <w:r w:rsidR="00E22A29">
        <w:rPr>
          <w:rFonts w:eastAsia="Calibri"/>
          <w:lang w:eastAsia="en-US"/>
        </w:rPr>
        <w:t xml:space="preserve"> a </w:t>
      </w:r>
      <w:r w:rsidR="00C647E7">
        <w:rPr>
          <w:rFonts w:eastAsia="Calibri"/>
          <w:lang w:eastAsia="en-US"/>
        </w:rPr>
        <w:t xml:space="preserve">v </w:t>
      </w:r>
      <w:r w:rsidR="00E22A29">
        <w:rPr>
          <w:rFonts w:eastAsia="Calibri"/>
          <w:lang w:eastAsia="en-US"/>
        </w:rPr>
        <w:t>dostatočne</w:t>
      </w:r>
      <w:r w:rsidR="00C647E7">
        <w:rPr>
          <w:rFonts w:eastAsia="Calibri"/>
          <w:lang w:eastAsia="en-US"/>
        </w:rPr>
        <w:t>j</w:t>
      </w:r>
      <w:r w:rsidR="00E22A29">
        <w:rPr>
          <w:rFonts w:eastAsia="Calibri"/>
          <w:lang w:eastAsia="en-US"/>
        </w:rPr>
        <w:t xml:space="preserve"> </w:t>
      </w:r>
      <w:r w:rsidR="00C647E7">
        <w:rPr>
          <w:rFonts w:eastAsia="Calibri"/>
          <w:lang w:eastAsia="en-US"/>
        </w:rPr>
        <w:t xml:space="preserve">miere </w:t>
      </w:r>
      <w:r w:rsidR="00E22A29">
        <w:rPr>
          <w:rFonts w:eastAsia="Calibri"/>
          <w:lang w:eastAsia="en-US"/>
        </w:rPr>
        <w:t xml:space="preserve">reagovať na zmenu klímy. </w:t>
      </w:r>
    </w:p>
    <w:p w14:paraId="7146F5DB" w14:textId="77777777" w:rsidR="00D526A5" w:rsidRDefault="00D526A5" w:rsidP="000C44E2">
      <w:pPr>
        <w:spacing w:after="0"/>
        <w:rPr>
          <w:rFonts w:eastAsia="Calibri"/>
          <w:lang w:eastAsia="en-US"/>
        </w:rPr>
      </w:pPr>
    </w:p>
    <w:p w14:paraId="17CCCEF0" w14:textId="7C5462D1" w:rsidR="005C4804" w:rsidRDefault="005C4804" w:rsidP="005C4804">
      <w:pPr>
        <w:spacing w:after="0"/>
        <w:rPr>
          <w:rFonts w:eastAsia="Calibri"/>
          <w:lang w:eastAsia="en-US"/>
        </w:rPr>
      </w:pPr>
      <w:r w:rsidRPr="001B5260">
        <w:rPr>
          <w:rFonts w:eastAsia="Calibri"/>
          <w:lang w:eastAsia="en-US"/>
        </w:rPr>
        <w:t>Do roku 2030 sa zvýši miera recyklácie komunálneho odpadu, vrátane jeho prípravy na opätovné použitie, na 60</w:t>
      </w:r>
      <w:r w:rsidR="00C055A7">
        <w:rPr>
          <w:rFonts w:eastAsia="Calibri"/>
          <w:lang w:eastAsia="en-US"/>
        </w:rPr>
        <w:t> </w:t>
      </w:r>
      <w:r w:rsidRPr="001B5260">
        <w:rPr>
          <w:rFonts w:eastAsia="Calibri"/>
          <w:lang w:eastAsia="en-US"/>
        </w:rPr>
        <w:t>% a do roku 2035 sa zníži miera jeho skládkovania na menej ako 25</w:t>
      </w:r>
      <w:r w:rsidR="00C055A7">
        <w:rPr>
          <w:rFonts w:eastAsia="Calibri"/>
          <w:lang w:eastAsia="en-US"/>
        </w:rPr>
        <w:t> </w:t>
      </w:r>
      <w:r w:rsidRPr="001B5260">
        <w:rPr>
          <w:rFonts w:eastAsia="Calibri"/>
          <w:lang w:eastAsia="en-US"/>
        </w:rPr>
        <w:t xml:space="preserve">%. </w:t>
      </w:r>
      <w:r>
        <w:rPr>
          <w:rFonts w:eastAsia="Calibri"/>
          <w:lang w:eastAsia="en-US"/>
        </w:rPr>
        <w:t>Ze</w:t>
      </w:r>
      <w:r w:rsidRPr="004B7737">
        <w:rPr>
          <w:rFonts w:eastAsia="Calibri"/>
          <w:lang w:eastAsia="en-US"/>
        </w:rPr>
        <w:t>len</w:t>
      </w:r>
      <w:r>
        <w:rPr>
          <w:rFonts w:eastAsia="Calibri"/>
          <w:lang w:eastAsia="en-US"/>
        </w:rPr>
        <w:t>é</w:t>
      </w:r>
      <w:r w:rsidRPr="004B7737">
        <w:rPr>
          <w:rFonts w:eastAsia="Calibri"/>
          <w:lang w:eastAsia="en-US"/>
        </w:rPr>
        <w:t xml:space="preserve"> verejn</w:t>
      </w:r>
      <w:r>
        <w:rPr>
          <w:rFonts w:eastAsia="Calibri"/>
          <w:lang w:eastAsia="en-US"/>
        </w:rPr>
        <w:t>é</w:t>
      </w:r>
      <w:r w:rsidRPr="004B7737">
        <w:rPr>
          <w:rFonts w:eastAsia="Calibri"/>
          <w:lang w:eastAsia="en-US"/>
        </w:rPr>
        <w:t xml:space="preserve"> obstarávan</w:t>
      </w:r>
      <w:r>
        <w:rPr>
          <w:rFonts w:eastAsia="Calibri"/>
          <w:lang w:eastAsia="en-US"/>
        </w:rPr>
        <w:t xml:space="preserve">ie pokryje </w:t>
      </w:r>
      <w:r w:rsidRPr="004B7737">
        <w:rPr>
          <w:rFonts w:eastAsia="Calibri"/>
          <w:lang w:eastAsia="en-US"/>
        </w:rPr>
        <w:t>aspoň 70</w:t>
      </w:r>
      <w:r w:rsidR="00C055A7">
        <w:rPr>
          <w:rFonts w:eastAsia="Calibri"/>
          <w:lang w:eastAsia="en-US"/>
        </w:rPr>
        <w:t> </w:t>
      </w:r>
      <w:r w:rsidRPr="004B7737">
        <w:rPr>
          <w:rFonts w:eastAsia="Calibri"/>
          <w:lang w:eastAsia="en-US"/>
        </w:rPr>
        <w:t>% z</w:t>
      </w:r>
      <w:r>
        <w:rPr>
          <w:rFonts w:eastAsia="Calibri"/>
          <w:lang w:eastAsia="en-US"/>
        </w:rPr>
        <w:t> </w:t>
      </w:r>
      <w:r w:rsidRPr="004B7737">
        <w:rPr>
          <w:rFonts w:eastAsia="Calibri"/>
          <w:lang w:eastAsia="en-US"/>
        </w:rPr>
        <w:t>celkovej hodnoty</w:t>
      </w:r>
      <w:r>
        <w:rPr>
          <w:rFonts w:eastAsia="Calibri"/>
          <w:lang w:eastAsia="en-US"/>
        </w:rPr>
        <w:t xml:space="preserve"> všetkých verejných obstarávaní a </w:t>
      </w:r>
      <w:r w:rsidRPr="004B7737">
        <w:rPr>
          <w:rFonts w:eastAsia="Calibri"/>
          <w:lang w:eastAsia="en-US"/>
        </w:rPr>
        <w:t>podpora zelených inovácií, vedy a</w:t>
      </w:r>
      <w:r>
        <w:rPr>
          <w:rFonts w:eastAsia="Calibri"/>
          <w:lang w:eastAsia="en-US"/>
        </w:rPr>
        <w:t> </w:t>
      </w:r>
      <w:r w:rsidRPr="004B7737">
        <w:rPr>
          <w:rFonts w:eastAsia="Calibri"/>
          <w:lang w:eastAsia="en-US"/>
        </w:rPr>
        <w:t>výskumu</w:t>
      </w:r>
      <w:r>
        <w:rPr>
          <w:rFonts w:eastAsia="Calibri"/>
          <w:lang w:eastAsia="en-US"/>
        </w:rPr>
        <w:t xml:space="preserve"> bude na porovnateľnej úrovni s priemerom EÚ</w:t>
      </w:r>
      <w:r w:rsidRPr="004B7737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E</w:t>
      </w:r>
      <w:r w:rsidRPr="004B7737">
        <w:rPr>
          <w:rFonts w:eastAsia="Calibri"/>
          <w:lang w:eastAsia="en-US"/>
        </w:rPr>
        <w:t>nergetická</w:t>
      </w:r>
      <w:r>
        <w:rPr>
          <w:rFonts w:eastAsia="Calibri"/>
          <w:lang w:eastAsia="en-US"/>
        </w:rPr>
        <w:t> </w:t>
      </w:r>
      <w:r w:rsidRPr="004B7737">
        <w:rPr>
          <w:rFonts w:eastAsia="Calibri"/>
          <w:lang w:eastAsia="en-US"/>
        </w:rPr>
        <w:t xml:space="preserve">náročnosť priemyslu Slovenska </w:t>
      </w:r>
      <w:r>
        <w:rPr>
          <w:rFonts w:eastAsia="Calibri"/>
          <w:lang w:eastAsia="en-US"/>
        </w:rPr>
        <w:t xml:space="preserve">sa </w:t>
      </w:r>
      <w:r w:rsidRPr="004B7737">
        <w:rPr>
          <w:rFonts w:eastAsia="Calibri"/>
          <w:lang w:eastAsia="en-US"/>
        </w:rPr>
        <w:t>priblíži priemeru EÚ</w:t>
      </w:r>
      <w:r>
        <w:rPr>
          <w:rFonts w:eastAsia="Calibri"/>
          <w:lang w:eastAsia="en-US"/>
        </w:rPr>
        <w:t xml:space="preserve"> a d</w:t>
      </w:r>
      <w:r w:rsidRPr="004B7737">
        <w:rPr>
          <w:rFonts w:eastAsia="Calibri"/>
          <w:lang w:eastAsia="en-US"/>
        </w:rPr>
        <w:t>o roku 2020 bud</w:t>
      </w:r>
      <w:r>
        <w:rPr>
          <w:rFonts w:eastAsia="Calibri"/>
          <w:lang w:eastAsia="en-US"/>
        </w:rPr>
        <w:t xml:space="preserve">ú mať všetky druhy obnoviteľných zdrojov výroby energie vypracované a prijaté </w:t>
      </w:r>
      <w:r w:rsidRPr="004B7737">
        <w:rPr>
          <w:rFonts w:eastAsia="Calibri"/>
          <w:lang w:eastAsia="en-US"/>
        </w:rPr>
        <w:t>kritériá udržateľného využívania</w:t>
      </w:r>
      <w:r>
        <w:rPr>
          <w:rFonts w:eastAsia="Calibri"/>
          <w:lang w:eastAsia="en-US"/>
        </w:rPr>
        <w:t>. Výroba elektriny a tepla z uhlia bude postupne utlmená.</w:t>
      </w:r>
    </w:p>
    <w:p w14:paraId="0BF33E9B" w14:textId="77777777" w:rsidR="005C4804" w:rsidRDefault="005C4804" w:rsidP="005C4804">
      <w:pPr>
        <w:spacing w:after="0"/>
        <w:rPr>
          <w:rFonts w:eastAsia="Calibri"/>
          <w:lang w:eastAsia="en-US"/>
        </w:rPr>
      </w:pPr>
    </w:p>
    <w:p w14:paraId="4F8BB6FF" w14:textId="7589DCF3" w:rsidR="005C4804" w:rsidRDefault="005C4804" w:rsidP="005C4804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Zlepší sa ochrana biodiverzity a z</w:t>
      </w:r>
      <w:r w:rsidRPr="0033242C">
        <w:rPr>
          <w:rFonts w:eastAsia="Calibri"/>
          <w:lang w:eastAsia="en-US"/>
        </w:rPr>
        <w:t>amedzí sa zhoršovani</w:t>
      </w:r>
      <w:r>
        <w:rPr>
          <w:rFonts w:eastAsia="Calibri"/>
          <w:lang w:eastAsia="en-US"/>
        </w:rPr>
        <w:t>u</w:t>
      </w:r>
      <w:r w:rsidRPr="006D6B4E">
        <w:rPr>
          <w:rFonts w:eastAsia="Calibri"/>
          <w:lang w:eastAsia="en-US"/>
        </w:rPr>
        <w:t xml:space="preserve"> stavu druhov a</w:t>
      </w:r>
      <w:r>
        <w:rPr>
          <w:rFonts w:eastAsia="Calibri"/>
          <w:lang w:eastAsia="en-US"/>
        </w:rPr>
        <w:t> </w:t>
      </w:r>
      <w:r w:rsidRPr="006D6B4E">
        <w:rPr>
          <w:rFonts w:eastAsia="Calibri"/>
          <w:lang w:eastAsia="en-US"/>
        </w:rPr>
        <w:t>biotopov</w:t>
      </w:r>
      <w:r>
        <w:rPr>
          <w:rFonts w:eastAsia="Calibri"/>
          <w:lang w:eastAsia="en-US"/>
        </w:rPr>
        <w:t xml:space="preserve">. </w:t>
      </w:r>
      <w:r w:rsidR="00205AD1">
        <w:rPr>
          <w:rFonts w:eastAsia="Calibri"/>
          <w:lang w:eastAsia="en-US"/>
        </w:rPr>
        <w:t>Do roku 2024 sa p</w:t>
      </w:r>
      <w:r w:rsidRPr="00CD3445">
        <w:rPr>
          <w:rFonts w:eastAsia="Calibri"/>
          <w:lang w:eastAsia="en-US"/>
        </w:rPr>
        <w:t xml:space="preserve">rehodnotí a zjednoduší systém chránených území a stupňov ochrany. </w:t>
      </w:r>
      <w:r w:rsidR="00205AD1" w:rsidRPr="00365DD2">
        <w:t>Pri prehodnotení chránených území a ich ochranných pásiem sa zohľadnia medzinárodné kritériá k prideľovaniu manažmentových kategórií chránených území podľa IUCN a rešpektujúc vlastnícke práva s uplatnením kompenzácií</w:t>
      </w:r>
      <w:r w:rsidR="00205AD1">
        <w:t>.</w:t>
      </w:r>
      <w:r w:rsidR="00205AD1" w:rsidRPr="00365DD2">
        <w:t xml:space="preserve"> </w:t>
      </w:r>
      <w:r w:rsidR="00205AD1" w:rsidRPr="00365DD2">
        <w:rPr>
          <w:rFonts w:eastAsia="Calibri"/>
          <w:lang w:eastAsia="en-US"/>
        </w:rPr>
        <w:t>V prehodnotených národných parkoch zaradených do  manažmentovej  kategórie II chránených území podľa IUCN,  budú jadrovú zónu tvoriť územia bez zásahov človeka, ktorých rozloha do roku 2025 dosiahne 50% celkovej rozlohy národného parku a 75% tejto rozlohy do roku 2030</w:t>
      </w:r>
      <w:r w:rsidR="00FD4759" w:rsidRPr="007D392C">
        <w:rPr>
          <w:rFonts w:eastAsia="Calibri"/>
          <w:bCs/>
          <w:iCs/>
          <w:lang w:eastAsia="en-US"/>
        </w:rPr>
        <w:t>V bezzásahových územiach bude ťažba zakázaná a na územiach s aktívnym manažmentom bude uprednostňované prírode blízke obhospodarovanie.</w:t>
      </w:r>
      <w:r w:rsidR="00FD4759" w:rsidRPr="007D392C">
        <w:rPr>
          <w:rFonts w:eastAsia="Calibri"/>
          <w:lang w:eastAsia="en-US"/>
        </w:rPr>
        <w:t xml:space="preserve"> Celková hodnota</w:t>
      </w:r>
      <w:r w:rsidR="00FD4759" w:rsidRPr="007D392C">
        <w:rPr>
          <w:rFonts w:eastAsia="Calibri"/>
          <w:bCs/>
          <w:iCs/>
          <w:lang w:eastAsia="en-US"/>
        </w:rPr>
        <w:t xml:space="preserve"> ekosystémových služieb lesov nebude klesať. Zvýši sa verejná aj inštitucionálna kontrola</w:t>
      </w:r>
      <w:r w:rsidR="00FD4759" w:rsidRPr="007D392C">
        <w:rPr>
          <w:rFonts w:eastAsia="Calibri"/>
          <w:lang w:eastAsia="en-US"/>
        </w:rPr>
        <w:t xml:space="preserve"> ťažby dreva</w:t>
      </w:r>
      <w:r w:rsidR="00FD4759" w:rsidRPr="007D392C">
        <w:rPr>
          <w:rFonts w:eastAsia="Calibri"/>
          <w:bCs/>
          <w:iCs/>
          <w:lang w:eastAsia="en-US"/>
        </w:rPr>
        <w:t xml:space="preserve">. </w:t>
      </w:r>
      <w:r>
        <w:rPr>
          <w:rFonts w:eastAsia="Calibri"/>
          <w:lang w:eastAsia="en-US"/>
        </w:rPr>
        <w:t xml:space="preserve">Viditeľná bude ochrana a </w:t>
      </w:r>
      <w:r w:rsidRPr="00604881">
        <w:rPr>
          <w:rFonts w:eastAsia="Calibri"/>
          <w:lang w:eastAsia="en-US"/>
        </w:rPr>
        <w:t>obnova krajinných prvkov na poľnohospodárskej pôde</w:t>
      </w:r>
      <w:r>
        <w:rPr>
          <w:rFonts w:eastAsia="Calibri"/>
          <w:lang w:eastAsia="en-US"/>
        </w:rPr>
        <w:t xml:space="preserve"> a e</w:t>
      </w:r>
      <w:r w:rsidRPr="00604881">
        <w:rPr>
          <w:rFonts w:eastAsia="Calibri"/>
          <w:lang w:eastAsia="en-US"/>
        </w:rPr>
        <w:t xml:space="preserve">kologická poľnohospodárska výroba bude zaberať </w:t>
      </w:r>
      <w:r>
        <w:rPr>
          <w:rFonts w:eastAsia="Calibri"/>
          <w:lang w:eastAsia="en-US"/>
        </w:rPr>
        <w:t xml:space="preserve">aspoň </w:t>
      </w:r>
      <w:r w:rsidRPr="00604881">
        <w:rPr>
          <w:rFonts w:eastAsia="Calibri"/>
          <w:lang w:eastAsia="en-US"/>
        </w:rPr>
        <w:t>13,5</w:t>
      </w:r>
      <w:r w:rsidR="00C055A7">
        <w:rPr>
          <w:rFonts w:eastAsia="Calibri"/>
          <w:lang w:eastAsia="en-US"/>
        </w:rPr>
        <w:t> </w:t>
      </w:r>
      <w:r w:rsidRPr="00604881">
        <w:rPr>
          <w:rFonts w:eastAsia="Calibri"/>
          <w:lang w:eastAsia="en-US"/>
        </w:rPr>
        <w:t xml:space="preserve">% </w:t>
      </w:r>
      <w:r>
        <w:rPr>
          <w:rFonts w:eastAsia="Calibri"/>
          <w:lang w:eastAsia="en-US"/>
        </w:rPr>
        <w:t xml:space="preserve">celkovej výmery </w:t>
      </w:r>
      <w:r w:rsidRPr="00604881">
        <w:rPr>
          <w:rFonts w:eastAsia="Calibri"/>
          <w:lang w:eastAsia="en-US"/>
        </w:rPr>
        <w:t>poľnohospodárskej pôdy.</w:t>
      </w:r>
      <w:r>
        <w:rPr>
          <w:rFonts w:eastAsia="Calibri"/>
          <w:lang w:eastAsia="en-US"/>
        </w:rPr>
        <w:t xml:space="preserve"> </w:t>
      </w:r>
    </w:p>
    <w:p w14:paraId="7910C0F1" w14:textId="77777777" w:rsidR="005C4804" w:rsidRDefault="005C4804" w:rsidP="005C4804">
      <w:pPr>
        <w:spacing w:after="0"/>
        <w:rPr>
          <w:rFonts w:eastAsia="Calibri"/>
          <w:lang w:eastAsia="en-US"/>
        </w:rPr>
      </w:pPr>
    </w:p>
    <w:p w14:paraId="012FA555" w14:textId="62D2112B" w:rsidR="004B7737" w:rsidRDefault="00D526A5" w:rsidP="000C44E2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Slovensko </w:t>
      </w:r>
      <w:r w:rsidR="003217BD">
        <w:rPr>
          <w:rFonts w:eastAsia="Calibri"/>
          <w:lang w:eastAsia="en-US"/>
        </w:rPr>
        <w:t xml:space="preserve">dosiahne aspoň </w:t>
      </w:r>
      <w:r>
        <w:rPr>
          <w:rFonts w:eastAsia="Calibri"/>
          <w:lang w:eastAsia="en-US"/>
        </w:rPr>
        <w:t>dobrý stav</w:t>
      </w:r>
      <w:r w:rsidR="00A106A3">
        <w:rPr>
          <w:rFonts w:eastAsia="Calibri"/>
          <w:lang w:eastAsia="en-US"/>
        </w:rPr>
        <w:t xml:space="preserve"> a</w:t>
      </w:r>
      <w:r w:rsidR="00A73E6C">
        <w:rPr>
          <w:rFonts w:eastAsia="Calibri"/>
          <w:lang w:eastAsia="en-US"/>
        </w:rPr>
        <w:t xml:space="preserve"> potenciál</w:t>
      </w:r>
      <w:r>
        <w:rPr>
          <w:rFonts w:eastAsia="Calibri"/>
          <w:lang w:eastAsia="en-US"/>
        </w:rPr>
        <w:t xml:space="preserve"> vôd a </w:t>
      </w:r>
      <w:r>
        <w:t>d</w:t>
      </w:r>
      <w:r w:rsidRPr="00E073C2">
        <w:rPr>
          <w:rFonts w:eastAsia="Calibri"/>
          <w:lang w:eastAsia="en-US"/>
        </w:rPr>
        <w:t xml:space="preserve">o roku 2030 </w:t>
      </w:r>
      <w:r>
        <w:rPr>
          <w:rFonts w:eastAsia="Calibri"/>
          <w:lang w:eastAsia="en-US"/>
        </w:rPr>
        <w:t xml:space="preserve">budú mať </w:t>
      </w:r>
      <w:r w:rsidR="00A73E6C">
        <w:rPr>
          <w:rFonts w:eastAsia="Calibri"/>
          <w:lang w:eastAsia="en-US"/>
        </w:rPr>
        <w:t>aglomerácie s viac ako</w:t>
      </w:r>
      <w:r w:rsidRPr="00E073C2">
        <w:rPr>
          <w:rFonts w:eastAsia="Calibri"/>
          <w:lang w:eastAsia="en-US"/>
        </w:rPr>
        <w:t xml:space="preserve"> 2</w:t>
      </w:r>
      <w:r w:rsidR="00E8508F">
        <w:rPr>
          <w:rFonts w:eastAsia="Calibri"/>
          <w:lang w:eastAsia="en-US"/>
        </w:rPr>
        <w:t> </w:t>
      </w:r>
      <w:r w:rsidRPr="00E073C2">
        <w:rPr>
          <w:rFonts w:eastAsia="Calibri"/>
          <w:lang w:eastAsia="en-US"/>
        </w:rPr>
        <w:t>000 obyvateľ</w:t>
      </w:r>
      <w:r w:rsidR="007B2B37">
        <w:rPr>
          <w:rFonts w:eastAsia="Calibri"/>
          <w:lang w:eastAsia="en-US"/>
        </w:rPr>
        <w:t>mi</w:t>
      </w:r>
      <w:r w:rsidRPr="00E073C2">
        <w:rPr>
          <w:rFonts w:eastAsia="Calibri"/>
          <w:lang w:eastAsia="en-US"/>
        </w:rPr>
        <w:t xml:space="preserve"> 100</w:t>
      </w:r>
      <w:r w:rsidR="00C055A7">
        <w:rPr>
          <w:rFonts w:eastAsia="Calibri"/>
          <w:lang w:eastAsia="en-US"/>
        </w:rPr>
        <w:t> </w:t>
      </w:r>
      <w:r w:rsidRPr="00E073C2">
        <w:rPr>
          <w:rFonts w:eastAsia="Calibri"/>
          <w:lang w:eastAsia="en-US"/>
        </w:rPr>
        <w:t xml:space="preserve">% a </w:t>
      </w:r>
      <w:r w:rsidR="00A73E6C">
        <w:rPr>
          <w:rFonts w:eastAsia="Calibri"/>
          <w:lang w:eastAsia="en-US"/>
        </w:rPr>
        <w:t>aglomerácie</w:t>
      </w:r>
      <w:r w:rsidR="00A73E6C" w:rsidRPr="00E073C2">
        <w:rPr>
          <w:rFonts w:eastAsia="Calibri"/>
          <w:lang w:eastAsia="en-US"/>
        </w:rPr>
        <w:t xml:space="preserve"> </w:t>
      </w:r>
      <w:r w:rsidRPr="00E073C2">
        <w:rPr>
          <w:rFonts w:eastAsia="Calibri"/>
          <w:lang w:eastAsia="en-US"/>
        </w:rPr>
        <w:t>s nižším počtom obyvateľov 50</w:t>
      </w:r>
      <w:r w:rsidR="00C055A7">
        <w:rPr>
          <w:rFonts w:eastAsia="Calibri"/>
          <w:lang w:eastAsia="en-US"/>
        </w:rPr>
        <w:t> </w:t>
      </w:r>
      <w:r w:rsidRPr="00E073C2">
        <w:rPr>
          <w:rFonts w:eastAsia="Calibri"/>
          <w:lang w:eastAsia="en-US"/>
        </w:rPr>
        <w:t>% podiel odvádzaných a čistených vôd</w:t>
      </w:r>
      <w:r>
        <w:rPr>
          <w:rFonts w:eastAsia="Calibri"/>
          <w:lang w:eastAsia="en-US"/>
        </w:rPr>
        <w:t xml:space="preserve">. </w:t>
      </w:r>
      <w:hyperlink w:anchor="ZeleneOpatrenia" w:history="1">
        <w:r w:rsidR="003217BD" w:rsidRPr="00EA3940">
          <w:rPr>
            <w:rStyle w:val="Hypertextovprepojenie"/>
            <w:rFonts w:eastAsia="Calibri"/>
            <w:lang w:eastAsia="en-US"/>
          </w:rPr>
          <w:t>Zelené opatrenia</w:t>
        </w:r>
      </w:hyperlink>
      <w:r w:rsidR="00363017">
        <w:rPr>
          <w:rFonts w:eastAsia="Calibri"/>
          <w:lang w:eastAsia="en-US"/>
        </w:rPr>
        <w:t xml:space="preserve"> </w:t>
      </w:r>
      <w:r w:rsidR="00E22A29" w:rsidRPr="00E22A29">
        <w:rPr>
          <w:rFonts w:eastAsia="Calibri"/>
          <w:lang w:eastAsia="en-US"/>
        </w:rPr>
        <w:t xml:space="preserve">budú spolu s nevyhnutnou technickou infraštruktúrou súčasťou systému ochrany pred povodňami. </w:t>
      </w:r>
      <w:r w:rsidR="00CA6044">
        <w:rPr>
          <w:rFonts w:eastAsia="Calibri"/>
          <w:lang w:eastAsia="en-US"/>
        </w:rPr>
        <w:t>Z</w:t>
      </w:r>
      <w:r w:rsidR="00E22A29" w:rsidRPr="00E22A29">
        <w:rPr>
          <w:rFonts w:eastAsia="Calibri"/>
          <w:lang w:eastAsia="en-US"/>
        </w:rPr>
        <w:t>adržiavaním vody, lepším plánovaním v kra</w:t>
      </w:r>
      <w:r w:rsidR="00E22A29">
        <w:rPr>
          <w:rFonts w:eastAsia="Calibri"/>
          <w:lang w:eastAsia="en-US"/>
        </w:rPr>
        <w:t>jine a zodpovednejším hospodáre</w:t>
      </w:r>
      <w:r w:rsidR="00E22A29" w:rsidRPr="00E22A29">
        <w:rPr>
          <w:rFonts w:eastAsia="Calibri"/>
          <w:lang w:eastAsia="en-US"/>
        </w:rPr>
        <w:t xml:space="preserve">ním s vodou </w:t>
      </w:r>
      <w:r w:rsidR="00CA6044">
        <w:rPr>
          <w:rFonts w:eastAsia="Calibri"/>
          <w:lang w:eastAsia="en-US"/>
        </w:rPr>
        <w:t xml:space="preserve">prispejeme k obmedzeniu </w:t>
      </w:r>
      <w:r w:rsidR="00E22A29" w:rsidRPr="00E22A29">
        <w:rPr>
          <w:rFonts w:eastAsia="Calibri"/>
          <w:lang w:eastAsia="en-US"/>
        </w:rPr>
        <w:t xml:space="preserve">sucha </w:t>
      </w:r>
      <w:r w:rsidR="00E43CCE">
        <w:rPr>
          <w:rFonts w:eastAsia="Calibri"/>
          <w:lang w:eastAsia="en-US"/>
        </w:rPr>
        <w:t xml:space="preserve">a </w:t>
      </w:r>
      <w:r w:rsidR="00E22A29" w:rsidRPr="00E22A29">
        <w:rPr>
          <w:rFonts w:eastAsia="Calibri"/>
          <w:lang w:eastAsia="en-US"/>
        </w:rPr>
        <w:t>nedostatku vody.</w:t>
      </w:r>
      <w:r w:rsidR="004B7737">
        <w:rPr>
          <w:rFonts w:eastAsia="Calibri"/>
          <w:lang w:eastAsia="en-US"/>
        </w:rPr>
        <w:t xml:space="preserve"> </w:t>
      </w:r>
    </w:p>
    <w:p w14:paraId="0D642633" w14:textId="77777777" w:rsidR="00CB1F64" w:rsidRDefault="00CB1F64" w:rsidP="000C44E2">
      <w:pPr>
        <w:spacing w:after="0"/>
        <w:rPr>
          <w:rFonts w:eastAsia="Calibri"/>
          <w:lang w:eastAsia="en-US"/>
        </w:rPr>
      </w:pPr>
    </w:p>
    <w:p w14:paraId="2501D8AF" w14:textId="74195CC4" w:rsidR="00CB1F64" w:rsidRDefault="009457AC" w:rsidP="00CB1F64">
      <w:pPr>
        <w:spacing w:after="0"/>
        <w:rPr>
          <w:rFonts w:eastAsia="Calibri"/>
          <w:lang w:eastAsia="en-US"/>
        </w:rPr>
      </w:pPr>
      <w:r w:rsidRPr="009457AC">
        <w:t xml:space="preserve">Slovensko vyvinie </w:t>
      </w:r>
      <w:r>
        <w:t xml:space="preserve">maximálne </w:t>
      </w:r>
      <w:r w:rsidRPr="009457AC">
        <w:t>úsilie na odstránenie environmentálnych záťaží s najvyššou prioritou riešenia.</w:t>
      </w:r>
      <w:r w:rsidR="00CB1F64">
        <w:t xml:space="preserve"> </w:t>
      </w:r>
      <w:r w:rsidR="00850386" w:rsidRPr="00850386">
        <w:t>Pri geologickom prieskume a ťažbe nerastných surovín sa zohľadní názor miestnych samospráv a občanov v zmysle platnej legislatívy</w:t>
      </w:r>
      <w:r w:rsidR="00CB1F64">
        <w:t>.</w:t>
      </w:r>
      <w:r w:rsidR="00CB1F64">
        <w:rPr>
          <w:rFonts w:eastAsia="Calibri"/>
          <w:lang w:eastAsia="en-US"/>
        </w:rPr>
        <w:t xml:space="preserve"> </w:t>
      </w:r>
    </w:p>
    <w:p w14:paraId="551A4960" w14:textId="77777777" w:rsidR="00C77754" w:rsidRDefault="00C77754" w:rsidP="000C44E2">
      <w:pPr>
        <w:spacing w:after="0"/>
        <w:rPr>
          <w:rFonts w:eastAsia="Calibri"/>
          <w:lang w:eastAsia="en-US"/>
        </w:rPr>
      </w:pPr>
    </w:p>
    <w:p w14:paraId="6DC1BE3F" w14:textId="2176B9F0" w:rsidR="00C77754" w:rsidRDefault="0003382D" w:rsidP="000C44E2">
      <w:pPr>
        <w:spacing w:after="0"/>
        <w:rPr>
          <w:rFonts w:eastAsia="Calibri"/>
          <w:lang w:eastAsia="en-US"/>
        </w:rPr>
      </w:pPr>
      <w:r w:rsidRPr="0003382D">
        <w:rPr>
          <w:rFonts w:eastAsia="Calibri"/>
          <w:lang w:eastAsia="en-US"/>
        </w:rPr>
        <w:t>V spolupráci s ústrednými orgánmi štátnej správy a ich odbornými organizáciami, akademickou obcou, mimovládnymi organizáciami a samosprávami sa zefektívni systém formálnej a neformálnej environmentálnej výchovy</w:t>
      </w:r>
      <w:r w:rsidR="00264585">
        <w:rPr>
          <w:rFonts w:eastAsia="Calibri"/>
          <w:lang w:eastAsia="en-US"/>
        </w:rPr>
        <w:t>,</w:t>
      </w:r>
      <w:r w:rsidRPr="0003382D">
        <w:rPr>
          <w:rFonts w:eastAsia="Calibri"/>
          <w:lang w:eastAsia="en-US"/>
        </w:rPr>
        <w:t xml:space="preserve"> ako aj vzdelávania a osvety pre udržateľný rozvoj. Bude im venovaná osobitná pozornosť v akčných plánoch na implementáciu Národného programu rozvoja výchovy a vzdelávania. </w:t>
      </w:r>
      <w:r w:rsidR="00A41680">
        <w:rPr>
          <w:rFonts w:eastAsia="Calibri"/>
          <w:lang w:eastAsia="en-US"/>
        </w:rPr>
        <w:t>Z</w:t>
      </w:r>
      <w:r w:rsidR="00A41680" w:rsidRPr="00C77754">
        <w:rPr>
          <w:rFonts w:eastAsia="Calibri"/>
          <w:lang w:eastAsia="en-US"/>
        </w:rPr>
        <w:t>avedie sa monitoring a vyhodnocovanie vzdelávacích aktivít</w:t>
      </w:r>
      <w:r w:rsidR="00A41680">
        <w:rPr>
          <w:rFonts w:eastAsia="Calibri"/>
          <w:lang w:eastAsia="en-US"/>
        </w:rPr>
        <w:t xml:space="preserve">. </w:t>
      </w:r>
      <w:r w:rsidR="00FD4F17">
        <w:rPr>
          <w:rFonts w:eastAsia="Calibri"/>
          <w:lang w:eastAsia="en-US"/>
        </w:rPr>
        <w:t xml:space="preserve">Zlepší sa </w:t>
      </w:r>
      <w:r w:rsidR="00FD4F17" w:rsidRPr="00FD4F17">
        <w:rPr>
          <w:rFonts w:eastAsia="Calibri"/>
          <w:lang w:eastAsia="en-US"/>
        </w:rPr>
        <w:t xml:space="preserve">rozsah </w:t>
      </w:r>
      <w:r w:rsidR="00FD4F17">
        <w:rPr>
          <w:rFonts w:eastAsia="Calibri"/>
          <w:lang w:eastAsia="en-US"/>
        </w:rPr>
        <w:t>aj kvalita</w:t>
      </w:r>
      <w:r w:rsidR="00FD4F17" w:rsidRPr="00FD4F17">
        <w:rPr>
          <w:rFonts w:eastAsia="Calibri"/>
          <w:lang w:eastAsia="en-US"/>
        </w:rPr>
        <w:t xml:space="preserve"> zbieraných údajov</w:t>
      </w:r>
      <w:r w:rsidR="00883F21">
        <w:rPr>
          <w:rFonts w:eastAsia="Calibri"/>
          <w:lang w:eastAsia="en-US"/>
        </w:rPr>
        <w:t>,</w:t>
      </w:r>
      <w:r w:rsidR="00FD4F17" w:rsidRPr="00FD4F17">
        <w:rPr>
          <w:rFonts w:eastAsia="Calibri"/>
          <w:lang w:eastAsia="en-US"/>
        </w:rPr>
        <w:t xml:space="preserve"> a to najmä v oblasti vôd</w:t>
      </w:r>
      <w:r w:rsidR="00FD4F17">
        <w:rPr>
          <w:rFonts w:eastAsia="Calibri"/>
          <w:lang w:eastAsia="en-US"/>
        </w:rPr>
        <w:t>,</w:t>
      </w:r>
      <w:r w:rsidR="00FD4F17" w:rsidRPr="00FD4F17">
        <w:rPr>
          <w:rFonts w:eastAsia="Calibri"/>
          <w:lang w:eastAsia="en-US"/>
        </w:rPr>
        <w:t xml:space="preserve"> ovzdušia</w:t>
      </w:r>
      <w:r w:rsidR="00FD4F17">
        <w:rPr>
          <w:rFonts w:eastAsia="Calibri"/>
          <w:lang w:eastAsia="en-US"/>
        </w:rPr>
        <w:t xml:space="preserve"> a</w:t>
      </w:r>
      <w:r w:rsidR="005B793B">
        <w:rPr>
          <w:rFonts w:eastAsia="Calibri"/>
          <w:lang w:eastAsia="en-US"/>
        </w:rPr>
        <w:t> </w:t>
      </w:r>
      <w:r w:rsidR="00FD4F17">
        <w:rPr>
          <w:rFonts w:eastAsia="Calibri"/>
          <w:lang w:eastAsia="en-US"/>
        </w:rPr>
        <w:t>odpadov</w:t>
      </w:r>
      <w:r w:rsidR="005B793B">
        <w:rPr>
          <w:rFonts w:eastAsia="Calibri"/>
          <w:lang w:eastAsia="en-US"/>
        </w:rPr>
        <w:t xml:space="preserve">, </w:t>
      </w:r>
      <w:r w:rsidR="003217BD">
        <w:rPr>
          <w:rFonts w:eastAsia="Calibri"/>
          <w:lang w:eastAsia="en-US"/>
        </w:rPr>
        <w:t xml:space="preserve">zlepší sa poskytovanie informácií a údajov </w:t>
      </w:r>
      <w:r w:rsidR="005B793B">
        <w:rPr>
          <w:rFonts w:eastAsia="Calibri"/>
          <w:lang w:eastAsia="en-US"/>
        </w:rPr>
        <w:t>o</w:t>
      </w:r>
      <w:r w:rsidR="00A90459">
        <w:rPr>
          <w:rFonts w:eastAsia="Calibri"/>
          <w:lang w:eastAsia="en-US"/>
        </w:rPr>
        <w:t> prírodných zdrojoch</w:t>
      </w:r>
      <w:r w:rsidR="00FD4F17" w:rsidRPr="00FD4F17">
        <w:rPr>
          <w:rFonts w:eastAsia="Calibri"/>
          <w:lang w:eastAsia="en-US"/>
        </w:rPr>
        <w:t>.</w:t>
      </w:r>
      <w:r w:rsidR="00FD4F17">
        <w:rPr>
          <w:rFonts w:eastAsia="Calibri"/>
          <w:lang w:eastAsia="en-US"/>
        </w:rPr>
        <w:t xml:space="preserve"> Údaje budú </w:t>
      </w:r>
      <w:r w:rsidR="00FD4F17" w:rsidRPr="00FD4F17">
        <w:rPr>
          <w:rFonts w:eastAsia="Calibri"/>
          <w:lang w:eastAsia="en-US"/>
        </w:rPr>
        <w:t xml:space="preserve">v čo </w:t>
      </w:r>
      <w:r w:rsidR="000C44E2">
        <w:rPr>
          <w:rFonts w:eastAsia="Calibri"/>
          <w:lang w:eastAsia="en-US"/>
        </w:rPr>
        <w:t>najväčšej</w:t>
      </w:r>
      <w:r w:rsidR="000C44E2" w:rsidRPr="00FD4F17">
        <w:rPr>
          <w:rFonts w:eastAsia="Calibri"/>
          <w:lang w:eastAsia="en-US"/>
        </w:rPr>
        <w:t xml:space="preserve"> </w:t>
      </w:r>
      <w:r w:rsidR="00FD4F17" w:rsidRPr="00FD4F17">
        <w:rPr>
          <w:rFonts w:eastAsia="Calibri"/>
          <w:lang w:eastAsia="en-US"/>
        </w:rPr>
        <w:t>možnej miere verejne dostupné</w:t>
      </w:r>
      <w:r w:rsidR="0033242C">
        <w:rPr>
          <w:rFonts w:eastAsia="Calibri"/>
          <w:lang w:eastAsia="en-US"/>
        </w:rPr>
        <w:t xml:space="preserve"> a</w:t>
      </w:r>
      <w:r w:rsidR="0033242C" w:rsidRPr="0033242C">
        <w:rPr>
          <w:rFonts w:eastAsia="Calibri"/>
          <w:lang w:eastAsia="en-US"/>
        </w:rPr>
        <w:t xml:space="preserve"> budú využívané na tvorbu analýz a modelov, ktoré budú tvoriť podklady pre formulovanie opatrení</w:t>
      </w:r>
      <w:r w:rsidR="008D781F">
        <w:rPr>
          <w:rFonts w:eastAsia="Calibri"/>
          <w:lang w:eastAsia="en-US"/>
        </w:rPr>
        <w:t xml:space="preserve"> a politík</w:t>
      </w:r>
      <w:r w:rsidR="0033242C" w:rsidRPr="0033242C">
        <w:rPr>
          <w:rFonts w:eastAsia="Calibri"/>
          <w:lang w:eastAsia="en-US"/>
        </w:rPr>
        <w:t>.</w:t>
      </w:r>
    </w:p>
    <w:p w14:paraId="25E4AB8B" w14:textId="61D281AB" w:rsidR="00FB1C98" w:rsidRDefault="00FB1C98" w:rsidP="000C44E2">
      <w:pPr>
        <w:spacing w:after="0"/>
        <w:rPr>
          <w:rFonts w:eastAsia="Calibri"/>
          <w:lang w:eastAsia="en-US"/>
        </w:rPr>
      </w:pPr>
    </w:p>
    <w:p w14:paraId="0A90FDB4" w14:textId="77777777" w:rsidR="008F4625" w:rsidRDefault="008F4625" w:rsidP="000C44E2">
      <w:pPr>
        <w:spacing w:after="0"/>
        <w:rPr>
          <w:rFonts w:eastAsia="Calibri"/>
          <w:b/>
          <w:color w:val="FF6500"/>
          <w:sz w:val="28"/>
          <w:lang w:eastAsia="en-US"/>
        </w:rPr>
      </w:pPr>
    </w:p>
    <w:p w14:paraId="1D9A1B33" w14:textId="1EDC89A2" w:rsidR="008F4625" w:rsidRPr="008F4625" w:rsidRDefault="008F4625" w:rsidP="008F4625">
      <w:pPr>
        <w:pStyle w:val="Nadpis1"/>
        <w:numPr>
          <w:ilvl w:val="0"/>
          <w:numId w:val="0"/>
        </w:numPr>
        <w:ind w:left="432" w:hanging="432"/>
        <w:rPr>
          <w:rFonts w:eastAsia="Times New Roman" w:cs="Times New Roman"/>
          <w:color w:val="auto"/>
          <w:szCs w:val="32"/>
        </w:rPr>
      </w:pPr>
      <w:r w:rsidRPr="008F4625">
        <w:rPr>
          <w:szCs w:val="32"/>
        </w:rPr>
        <w:t xml:space="preserve">Ako to dosiahneme? </w:t>
      </w:r>
    </w:p>
    <w:p w14:paraId="04BAD87E" w14:textId="77777777" w:rsidR="00FD4F17" w:rsidRDefault="00FD4F17" w:rsidP="000C44E2">
      <w:pPr>
        <w:spacing w:after="0"/>
        <w:rPr>
          <w:rFonts w:eastAsia="Calibri"/>
          <w:lang w:eastAsia="en-US"/>
        </w:rPr>
      </w:pPr>
    </w:p>
    <w:p w14:paraId="68CE3865" w14:textId="340D4F1A" w:rsidR="00FB1C98" w:rsidRDefault="00A90FD8" w:rsidP="00833C5F">
      <w:pPr>
        <w:spacing w:after="0"/>
      </w:pPr>
      <w:r w:rsidRPr="00A90FD8">
        <w:t>Na zabezpečenie všetkých cieľov a opatrení Envirostratégie 2030 budú zabezpečené dostatočné štátne, verejné aj súkromné finančné zdroje. V prípade zvýšených nákladov zabezpečí štát dostatočné zdroje pre ústredné orgány štátnej správy a ich odborné organizácie</w:t>
      </w:r>
      <w:r w:rsidR="00B51039">
        <w:t>,</w:t>
      </w:r>
      <w:r w:rsidRPr="00A90FD8">
        <w:t xml:space="preserve"> ako aj obce a podnikateľský sektor</w:t>
      </w:r>
      <w:r>
        <w:t xml:space="preserve">. </w:t>
      </w:r>
      <w:r w:rsidR="00833C5F">
        <w:t xml:space="preserve">Bude sa pritom riadiť prioritnými oblasťami a opatreniami, ktoré nastavuje Envirostratégia </w:t>
      </w:r>
      <w:r w:rsidR="008D686C">
        <w:t>2030.</w:t>
      </w:r>
      <w:r w:rsidR="002F5902">
        <w:t xml:space="preserve"> Opatrenia </w:t>
      </w:r>
      <w:r w:rsidR="002F5902" w:rsidRPr="006B3724">
        <w:t>budú prioritizované na základe</w:t>
      </w:r>
      <w:r w:rsidR="002F5902" w:rsidRPr="00076E82">
        <w:t xml:space="preserve"> odborných kritérií so zohľadnením</w:t>
      </w:r>
      <w:r w:rsidR="002F5902" w:rsidRPr="003E595F">
        <w:t xml:space="preserve"> </w:t>
      </w:r>
      <w:r w:rsidR="002F5902">
        <w:t xml:space="preserve">princípov </w:t>
      </w:r>
      <w:r w:rsidR="002F5902" w:rsidRPr="003E595F">
        <w:t>hodnoty</w:t>
      </w:r>
      <w:r w:rsidR="002F5902">
        <w:t> </w:t>
      </w:r>
      <w:r w:rsidR="002F5902" w:rsidRPr="003E595F">
        <w:t>za</w:t>
      </w:r>
      <w:r w:rsidR="002F5902">
        <w:t> </w:t>
      </w:r>
      <w:r w:rsidR="002F5902" w:rsidRPr="003E595F">
        <w:t>peniaze</w:t>
      </w:r>
      <w:r w:rsidR="002F5902" w:rsidRPr="00F934A6">
        <w:t>.</w:t>
      </w:r>
    </w:p>
    <w:p w14:paraId="7ADB057E" w14:textId="77777777" w:rsidR="00580546" w:rsidRDefault="00580546" w:rsidP="00833C5F">
      <w:pPr>
        <w:spacing w:after="0"/>
      </w:pPr>
    </w:p>
    <w:p w14:paraId="03D95BD9" w14:textId="3DF56E20" w:rsidR="00C666A6" w:rsidRPr="009F6AE8" w:rsidRDefault="00C666A6" w:rsidP="00C666A6">
      <w:pPr>
        <w:spacing w:after="0"/>
      </w:pPr>
      <w:r>
        <w:t>Envirostratégia 2030 navrhuje</w:t>
      </w:r>
      <w:r w:rsidRPr="009F6AE8">
        <w:t xml:space="preserve"> základné smerovanie v budúcnosti prijímaných politík na zlepšenie stavu životného prostredia. </w:t>
      </w:r>
      <w:r>
        <w:t xml:space="preserve">Kontrolu plnenia týchto cieľov </w:t>
      </w:r>
      <w:r w:rsidR="00783E23">
        <w:t xml:space="preserve">a opatrení </w:t>
      </w:r>
      <w:r>
        <w:t>bud</w:t>
      </w:r>
      <w:r w:rsidR="00783E23">
        <w:t>e</w:t>
      </w:r>
      <w:r>
        <w:t xml:space="preserve"> zabezpečovať </w:t>
      </w:r>
      <w:r w:rsidR="00783E23">
        <w:t xml:space="preserve">Ministerstvo životného prostredia SR </w:t>
      </w:r>
      <w:r w:rsidR="00A67367">
        <w:t xml:space="preserve">v spolupráci s </w:t>
      </w:r>
      <w:r w:rsidR="00783E23">
        <w:t>ostatn</w:t>
      </w:r>
      <w:r w:rsidR="00A67367">
        <w:t>ými</w:t>
      </w:r>
      <w:r w:rsidR="00783E23">
        <w:t xml:space="preserve"> </w:t>
      </w:r>
      <w:r w:rsidR="00A67367" w:rsidRPr="00A67367">
        <w:t>zodpovednými rezortmi a ich odbor</w:t>
      </w:r>
      <w:r w:rsidR="00A67367">
        <w:t>nými a kontrolnými inštitúciami</w:t>
      </w:r>
      <w:r>
        <w:t>.</w:t>
      </w:r>
    </w:p>
    <w:p w14:paraId="26ECB647" w14:textId="77777777" w:rsidR="00833C5F" w:rsidRDefault="00833C5F" w:rsidP="000C44E2">
      <w:pPr>
        <w:spacing w:after="0"/>
        <w:rPr>
          <w:rFonts w:eastAsia="Calibri"/>
          <w:lang w:eastAsia="en-US"/>
        </w:rPr>
      </w:pPr>
    </w:p>
    <w:p w14:paraId="4EFE3DAD" w14:textId="1F6CA5B3" w:rsidR="008F4625" w:rsidRDefault="00D45D6A" w:rsidP="008F4625">
      <w:pPr>
        <w:spacing w:after="0"/>
        <w:rPr>
          <w:rFonts w:eastAsiaTheme="majorEastAsia" w:cstheme="majorBidi"/>
          <w:b/>
          <w:bCs/>
          <w:color w:val="FF6600"/>
          <w:sz w:val="28"/>
          <w:szCs w:val="28"/>
        </w:rPr>
      </w:pPr>
      <w:r>
        <w:rPr>
          <w:rFonts w:eastAsia="Calibri"/>
          <w:lang w:eastAsia="en-US"/>
        </w:rPr>
        <w:t xml:space="preserve">Na základe </w:t>
      </w:r>
      <w:r w:rsidRPr="0071488C">
        <w:t>analýz</w:t>
      </w:r>
      <w:r>
        <w:t>y</w:t>
      </w:r>
      <w:r w:rsidRPr="0071488C">
        <w:t xml:space="preserve"> efektivity, ekonomick</w:t>
      </w:r>
      <w:r>
        <w:t>ých</w:t>
      </w:r>
      <w:r w:rsidRPr="0071488C">
        <w:t>, sociáln</w:t>
      </w:r>
      <w:r>
        <w:t>ych</w:t>
      </w:r>
      <w:r w:rsidRPr="0071488C">
        <w:t xml:space="preserve"> a environmentáln</w:t>
      </w:r>
      <w:r>
        <w:t>ych</w:t>
      </w:r>
      <w:r w:rsidRPr="0071488C">
        <w:t xml:space="preserve"> dopad</w:t>
      </w:r>
      <w:r>
        <w:t>ov</w:t>
      </w:r>
      <w:r w:rsidRPr="0071488C">
        <w:t xml:space="preserve"> </w:t>
      </w:r>
      <w:r>
        <w:t>sa p</w:t>
      </w:r>
      <w:r w:rsidRPr="00F45B72">
        <w:rPr>
          <w:rFonts w:eastAsia="Calibri"/>
          <w:lang w:eastAsia="en-US"/>
        </w:rPr>
        <w:t xml:space="preserve">rehodnotí systém správy pozemkov vo vlastníctve štátu v chránených územiach s cieľom zabezpečenia integrovanej správy územia. </w:t>
      </w:r>
      <w:r w:rsidR="00FD4F17">
        <w:rPr>
          <w:rFonts w:eastAsia="Calibri"/>
          <w:lang w:eastAsia="en-US"/>
        </w:rPr>
        <w:t xml:space="preserve">Uplatňovanie cieľov a opatrení Envirostratégie 2030 bude </w:t>
      </w:r>
      <w:r w:rsidR="007511DA">
        <w:rPr>
          <w:rFonts w:eastAsia="Calibri"/>
          <w:lang w:eastAsia="en-US"/>
        </w:rPr>
        <w:t xml:space="preserve">rešpektované </w:t>
      </w:r>
      <w:r w:rsidR="00FD4F17">
        <w:rPr>
          <w:rFonts w:eastAsia="Calibri"/>
          <w:lang w:eastAsia="en-US"/>
        </w:rPr>
        <w:t xml:space="preserve">v stratégiách a legislatívnych návrhoch </w:t>
      </w:r>
      <w:r w:rsidR="001F3873">
        <w:rPr>
          <w:rFonts w:eastAsia="Calibri"/>
          <w:lang w:eastAsia="en-US"/>
        </w:rPr>
        <w:t xml:space="preserve">všetkých </w:t>
      </w:r>
      <w:r w:rsidR="00FD4F17">
        <w:rPr>
          <w:rFonts w:eastAsia="Calibri"/>
          <w:lang w:eastAsia="en-US"/>
        </w:rPr>
        <w:t>rezortov</w:t>
      </w:r>
      <w:r w:rsidR="001F3873">
        <w:rPr>
          <w:rFonts w:eastAsia="Calibri"/>
          <w:lang w:eastAsia="en-US"/>
        </w:rPr>
        <w:t xml:space="preserve">. </w:t>
      </w:r>
      <w:r w:rsidR="008478F7">
        <w:rPr>
          <w:rFonts w:eastAsia="Calibri"/>
          <w:lang w:eastAsia="en-US"/>
        </w:rPr>
        <w:t>A</w:t>
      </w:r>
      <w:r w:rsidR="00FD4F17">
        <w:rPr>
          <w:rFonts w:eastAsia="Calibri"/>
          <w:lang w:eastAsia="en-US"/>
        </w:rPr>
        <w:t>ktívna spolupráca medzi rezortami</w:t>
      </w:r>
      <w:r w:rsidR="008478F7">
        <w:rPr>
          <w:rFonts w:eastAsia="Calibri"/>
          <w:lang w:eastAsia="en-US"/>
        </w:rPr>
        <w:t>, odbornými inštitúciami, podnikateľským sektorom, zamestnávateľmi, regiónmi</w:t>
      </w:r>
      <w:r w:rsidR="003217BD">
        <w:rPr>
          <w:rFonts w:eastAsia="Calibri"/>
          <w:lang w:eastAsia="en-US"/>
        </w:rPr>
        <w:t>, vlastníkmi a správcami pozemkov</w:t>
      </w:r>
      <w:r w:rsidR="008478F7">
        <w:rPr>
          <w:rFonts w:eastAsia="Calibri"/>
          <w:lang w:eastAsia="en-US"/>
        </w:rPr>
        <w:t xml:space="preserve"> a mimovládnymi organizáciami zabezpečí efektívnu komunikáciu a riešenie problémov životného prostredia. Všetky tieto sektory budú rovnocennými partnermi pri uplatňovaní cieľov a opatrení Envirostratégie 2030 a čiastkových sektorových stratégií.</w:t>
      </w:r>
      <w:bookmarkStart w:id="37" w:name="_Toc486512770"/>
      <w:bookmarkStart w:id="38" w:name="_Toc488135707"/>
      <w:bookmarkStart w:id="39" w:name="_Toc488150223"/>
      <w:bookmarkStart w:id="40" w:name="_Toc488151809"/>
      <w:bookmarkStart w:id="41" w:name="_Toc495048813"/>
      <w:bookmarkStart w:id="42" w:name="_Toc495653334"/>
      <w:bookmarkStart w:id="43" w:name="_Toc496100223"/>
      <w:bookmarkStart w:id="44" w:name="_Toc496274737"/>
      <w:bookmarkStart w:id="45" w:name="_Toc496537393"/>
      <w:bookmarkStart w:id="46" w:name="_Toc496542825"/>
      <w:bookmarkStart w:id="47" w:name="_Toc496615119"/>
      <w:bookmarkStart w:id="48" w:name="_Toc496623876"/>
      <w:bookmarkStart w:id="49" w:name="_Toc496623950"/>
      <w:bookmarkStart w:id="50" w:name="_Toc496708422"/>
      <w:bookmarkStart w:id="51" w:name="_Toc496710377"/>
      <w:bookmarkStart w:id="52" w:name="_Toc496711171"/>
      <w:bookmarkStart w:id="53" w:name="_Toc522719321"/>
      <w:bookmarkStart w:id="54" w:name="_Toc528247313"/>
      <w:bookmarkStart w:id="55" w:name="_Toc528247585"/>
      <w:bookmarkStart w:id="56" w:name="_Toc453363"/>
      <w:bookmarkStart w:id="57" w:name="_Toc484612844"/>
      <w:bookmarkStart w:id="58" w:name="_Toc485108290"/>
      <w:bookmarkStart w:id="59" w:name="_Toc485121801"/>
      <w:bookmarkStart w:id="60" w:name="_Toc485303160"/>
      <w:bookmarkStart w:id="61" w:name="_Toc485309001"/>
      <w:bookmarkStart w:id="62" w:name="_Toc485310481"/>
      <w:bookmarkStart w:id="63" w:name="_Toc485900758"/>
      <w:bookmarkStart w:id="64" w:name="_Toc486327765"/>
      <w:r w:rsidR="008F4625">
        <w:rPr>
          <w:sz w:val="28"/>
        </w:rPr>
        <w:br w:type="page"/>
      </w:r>
    </w:p>
    <w:p w14:paraId="0E055EB2" w14:textId="62C8DE1F" w:rsidR="002F2C36" w:rsidRPr="008F4625" w:rsidRDefault="000F5D66">
      <w:pPr>
        <w:pStyle w:val="Nadpis1"/>
        <w:numPr>
          <w:ilvl w:val="0"/>
          <w:numId w:val="0"/>
        </w:numPr>
        <w:ind w:left="432" w:hanging="432"/>
        <w:rPr>
          <w:rFonts w:eastAsia="Times New Roman" w:cs="Times New Roman"/>
          <w:color w:val="auto"/>
          <w:szCs w:val="32"/>
        </w:rPr>
      </w:pPr>
      <w:r w:rsidRPr="008F4625">
        <w:rPr>
          <w:szCs w:val="32"/>
        </w:rPr>
        <w:t>N</w:t>
      </w:r>
      <w:r w:rsidR="00D44FD2" w:rsidRPr="008F4625">
        <w:rPr>
          <w:szCs w:val="32"/>
        </w:rPr>
        <w:t>ajväčš</w:t>
      </w:r>
      <w:r w:rsidRPr="008F4625">
        <w:rPr>
          <w:szCs w:val="32"/>
        </w:rPr>
        <w:t>ie</w:t>
      </w:r>
      <w:r w:rsidR="00D44FD2" w:rsidRPr="008F4625">
        <w:rPr>
          <w:szCs w:val="32"/>
        </w:rPr>
        <w:t xml:space="preserve"> </w:t>
      </w:r>
      <w:r w:rsidR="00E347E2" w:rsidRPr="008F4625">
        <w:rPr>
          <w:szCs w:val="32"/>
        </w:rPr>
        <w:t>výzv</w:t>
      </w:r>
      <w:r w:rsidRPr="008F4625">
        <w:rPr>
          <w:szCs w:val="32"/>
        </w:rPr>
        <w:t>y</w:t>
      </w:r>
      <w:r w:rsidR="00D44FD2" w:rsidRPr="008F4625">
        <w:rPr>
          <w:szCs w:val="32"/>
        </w:rPr>
        <w:t xml:space="preserve"> životn</w:t>
      </w:r>
      <w:r w:rsidR="00E347E2" w:rsidRPr="008F4625">
        <w:rPr>
          <w:szCs w:val="32"/>
        </w:rPr>
        <w:t>ého</w:t>
      </w:r>
      <w:r w:rsidR="00D44FD2" w:rsidRPr="008F4625">
        <w:rPr>
          <w:szCs w:val="32"/>
        </w:rPr>
        <w:t xml:space="preserve"> prostred</w:t>
      </w:r>
      <w:r w:rsidR="00E347E2" w:rsidRPr="008F4625">
        <w:rPr>
          <w:szCs w:val="32"/>
        </w:rPr>
        <w:t xml:space="preserve">ia </w:t>
      </w:r>
      <w:r w:rsidR="00D44FD2" w:rsidRPr="008F4625">
        <w:rPr>
          <w:szCs w:val="32"/>
        </w:rPr>
        <w:t>SR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="00D44FD2" w:rsidRPr="008F4625">
        <w:rPr>
          <w:szCs w:val="32"/>
        </w:rPr>
        <w:t xml:space="preserve"> 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49F34E38" w14:textId="32450E9D" w:rsidR="000F5D66" w:rsidRPr="001C0AB2" w:rsidRDefault="0D00A170" w:rsidP="00DC6713">
      <w:pPr>
        <w:spacing w:after="0"/>
        <w:rPr>
          <w:rFonts w:eastAsia="Calibri" w:cs="Calibri"/>
          <w:lang w:eastAsia="en-US"/>
        </w:rPr>
      </w:pPr>
      <w:r w:rsidRPr="00650872">
        <w:rPr>
          <w:rFonts w:eastAsia="Calibri" w:cs="Calibri"/>
          <w:lang w:eastAsia="en-US"/>
        </w:rPr>
        <w:t>Identifikácia najväčších problémov pomáha priori</w:t>
      </w:r>
      <w:r w:rsidR="002F5902">
        <w:rPr>
          <w:rFonts w:eastAsia="Calibri" w:cs="Calibri"/>
          <w:lang w:eastAsia="en-US"/>
        </w:rPr>
        <w:t>ti</w:t>
      </w:r>
      <w:r w:rsidRPr="00650872">
        <w:rPr>
          <w:rFonts w:eastAsia="Calibri" w:cs="Calibri"/>
          <w:lang w:eastAsia="en-US"/>
        </w:rPr>
        <w:t>zovať návrh nových politík a výdavkov na tie oblasti, kde objektívne dosahujeme najhoršie výsledky. Pri obmedzených kapacitách a verejných zdrojoch je takýto prístup nevyhnutnosťou. P</w:t>
      </w:r>
      <w:r>
        <w:t xml:space="preserve">očet priorít by však mal byť obmedzený, keďže pri vysokom počte sa vytráca údernosť a zmysel ich samotného stanovovania. </w:t>
      </w:r>
    </w:p>
    <w:p w14:paraId="7CA0551A" w14:textId="77777777" w:rsidR="000F5D66" w:rsidRDefault="000F5D66" w:rsidP="00DC6713">
      <w:pPr>
        <w:spacing w:after="0"/>
        <w:rPr>
          <w:rFonts w:eastAsia="Calibri"/>
          <w:lang w:eastAsia="en-US"/>
        </w:rPr>
      </w:pPr>
    </w:p>
    <w:p w14:paraId="0D159009" w14:textId="44EE4625" w:rsidR="002F2C36" w:rsidRPr="001C0AB2" w:rsidRDefault="0D00A170" w:rsidP="00DC6713">
      <w:pPr>
        <w:spacing w:after="0"/>
        <w:rPr>
          <w:rFonts w:eastAsia="Calibri" w:cs="Calibri"/>
          <w:lang w:eastAsia="en-US"/>
        </w:rPr>
      </w:pPr>
      <w:r w:rsidRPr="002762C0">
        <w:rPr>
          <w:rFonts w:eastAsia="Calibri" w:cs="Calibri"/>
          <w:b/>
          <w:bCs/>
          <w:lang w:eastAsia="en-US"/>
        </w:rPr>
        <w:t>Za najväčšie súčasné problémy životného prostredia na Slovensku možno považovať</w:t>
      </w:r>
      <w:r w:rsidR="003F7729">
        <w:rPr>
          <w:rFonts w:eastAsia="Calibri" w:cs="Calibri"/>
          <w:b/>
          <w:bCs/>
          <w:lang w:eastAsia="en-US"/>
        </w:rPr>
        <w:t xml:space="preserve"> problematiku</w:t>
      </w:r>
      <w:r w:rsidRPr="002762C0">
        <w:rPr>
          <w:rFonts w:eastAsia="Calibri" w:cs="Calibri"/>
          <w:b/>
          <w:bCs/>
          <w:lang w:eastAsia="en-US"/>
        </w:rPr>
        <w:t xml:space="preserve"> odpadov</w:t>
      </w:r>
      <w:r w:rsidR="00F30F44">
        <w:rPr>
          <w:rFonts w:eastAsia="Calibri" w:cs="Calibri"/>
          <w:b/>
          <w:bCs/>
          <w:lang w:eastAsia="en-US"/>
        </w:rPr>
        <w:t>ého hospodárstva</w:t>
      </w:r>
      <w:r w:rsidRPr="002762C0">
        <w:rPr>
          <w:rFonts w:eastAsia="Calibri" w:cs="Calibri"/>
          <w:b/>
          <w:bCs/>
          <w:lang w:eastAsia="en-US"/>
        </w:rPr>
        <w:t>, kvalitu ovzdušia a</w:t>
      </w:r>
      <w:r w:rsidR="00BA1BBA">
        <w:rPr>
          <w:rFonts w:eastAsia="Calibri" w:cs="Calibri"/>
          <w:b/>
          <w:bCs/>
          <w:lang w:eastAsia="en-US"/>
        </w:rPr>
        <w:t xml:space="preserve"> </w:t>
      </w:r>
      <w:r w:rsidRPr="002762C0">
        <w:rPr>
          <w:rFonts w:eastAsia="Calibri" w:cs="Calibri"/>
          <w:b/>
          <w:bCs/>
          <w:lang w:eastAsia="en-US"/>
        </w:rPr>
        <w:t xml:space="preserve">ochranu </w:t>
      </w:r>
      <w:r w:rsidR="00BA1BBA">
        <w:rPr>
          <w:rFonts w:eastAsia="Calibri" w:cs="Calibri"/>
          <w:b/>
          <w:bCs/>
          <w:lang w:eastAsia="en-US"/>
        </w:rPr>
        <w:t> biotopov a druhov hlavne v</w:t>
      </w:r>
      <w:r w:rsidR="00D45D6A">
        <w:rPr>
          <w:rFonts w:eastAsia="Calibri" w:cs="Calibri"/>
          <w:b/>
          <w:bCs/>
          <w:lang w:eastAsia="en-US"/>
        </w:rPr>
        <w:t> </w:t>
      </w:r>
      <w:r w:rsidRPr="002762C0">
        <w:rPr>
          <w:rFonts w:eastAsia="Calibri" w:cs="Calibri"/>
          <w:b/>
          <w:bCs/>
          <w:lang w:eastAsia="en-US"/>
        </w:rPr>
        <w:t>lesnýc</w:t>
      </w:r>
      <w:r w:rsidRPr="006B3724">
        <w:rPr>
          <w:rFonts w:eastAsia="Calibri" w:cs="Calibri"/>
          <w:b/>
          <w:lang w:eastAsia="en-US"/>
        </w:rPr>
        <w:t>h</w:t>
      </w:r>
      <w:r w:rsidR="00D45D6A">
        <w:rPr>
          <w:rFonts w:eastAsia="Calibri" w:cs="Calibri"/>
          <w:b/>
          <w:lang w:eastAsia="en-US"/>
        </w:rPr>
        <w:t>, lúčnych a mokraďových</w:t>
      </w:r>
      <w:r w:rsidRPr="006B3724">
        <w:rPr>
          <w:rFonts w:eastAsia="Calibri" w:cs="Calibri"/>
          <w:b/>
          <w:lang w:eastAsia="en-US"/>
        </w:rPr>
        <w:t xml:space="preserve"> ekosystémo</w:t>
      </w:r>
      <w:r w:rsidR="00BA1BBA">
        <w:rPr>
          <w:rFonts w:eastAsia="Calibri" w:cs="Calibri"/>
          <w:b/>
          <w:lang w:eastAsia="en-US"/>
        </w:rPr>
        <w:t>ch</w:t>
      </w:r>
      <w:r w:rsidRPr="006B3724">
        <w:rPr>
          <w:rFonts w:eastAsia="Calibri" w:cs="Calibri"/>
          <w:b/>
          <w:lang w:eastAsia="en-US"/>
        </w:rPr>
        <w:t>.</w:t>
      </w:r>
      <w:r w:rsidRPr="001C0AB2">
        <w:rPr>
          <w:rFonts w:eastAsia="Calibri" w:cs="Calibri"/>
          <w:lang w:eastAsia="en-US"/>
        </w:rPr>
        <w:t xml:space="preserve"> Na základe medzinárodne porovnateľných indikátorov, ktoré merajú mieru dosahovaných výsledkov v jednotlivých oblastiach životného prostredia, </w:t>
      </w:r>
      <w:hyperlink r:id="rId12" w:history="1">
        <w:r w:rsidRPr="0032238C">
          <w:rPr>
            <w:rStyle w:val="Hypertextovprepojenie"/>
            <w:rFonts w:eastAsia="Calibri" w:cs="Calibri"/>
            <w:lang w:eastAsia="en-US"/>
          </w:rPr>
          <w:t xml:space="preserve">Slovensko za vyspelými krajinami </w:t>
        </w:r>
        <w:r w:rsidR="00CB6FE3" w:rsidRPr="00CB6FE3">
          <w:rPr>
            <w:rStyle w:val="Hypertextovprepojenie"/>
            <w:rFonts w:eastAsia="Calibri" w:cs="Calibri"/>
            <w:lang w:eastAsia="en-US"/>
          </w:rPr>
          <w:t xml:space="preserve">najviac </w:t>
        </w:r>
        <w:r w:rsidRPr="0032238C">
          <w:rPr>
            <w:rStyle w:val="Hypertextovprepojenie"/>
            <w:rFonts w:eastAsia="Calibri" w:cs="Calibri"/>
            <w:lang w:eastAsia="en-US"/>
          </w:rPr>
          <w:t>zaostáva</w:t>
        </w:r>
      </w:hyperlink>
      <w:r w:rsidRPr="001C0AB2">
        <w:rPr>
          <w:rFonts w:eastAsia="Calibri" w:cs="Calibri"/>
          <w:lang w:eastAsia="en-US"/>
        </w:rPr>
        <w:t xml:space="preserve"> v nakladaní s odpadom a</w:t>
      </w:r>
      <w:r w:rsidR="00883F21">
        <w:rPr>
          <w:rFonts w:eastAsia="Calibri" w:cs="Calibri"/>
          <w:lang w:eastAsia="en-US"/>
        </w:rPr>
        <w:t xml:space="preserve"> v </w:t>
      </w:r>
      <w:r w:rsidRPr="001C0AB2">
        <w:rPr>
          <w:rFonts w:eastAsia="Calibri" w:cs="Calibri"/>
          <w:lang w:eastAsia="en-US"/>
        </w:rPr>
        <w:t xml:space="preserve">kvalite ovzdušia. </w:t>
      </w:r>
      <w:r w:rsidR="00DC6713" w:rsidRPr="001C0AB2">
        <w:rPr>
          <w:rFonts w:eastAsia="Calibri" w:cs="Calibri"/>
          <w:lang w:eastAsia="en-US"/>
        </w:rPr>
        <w:t>Miera</w:t>
      </w:r>
      <w:r w:rsidR="00DC6713">
        <w:rPr>
          <w:rFonts w:eastAsia="Calibri" w:cs="Calibri"/>
          <w:lang w:eastAsia="en-US"/>
        </w:rPr>
        <w:t> </w:t>
      </w:r>
      <w:r w:rsidR="002F5902">
        <w:rPr>
          <w:rFonts w:eastAsia="Calibri" w:cs="Calibri"/>
          <w:lang w:eastAsia="en-US"/>
        </w:rPr>
        <w:t xml:space="preserve">recyklácie komunálneho </w:t>
      </w:r>
      <w:r w:rsidRPr="001C0AB2">
        <w:rPr>
          <w:rFonts w:eastAsia="Calibri" w:cs="Calibri"/>
          <w:lang w:eastAsia="en-US"/>
        </w:rPr>
        <w:t xml:space="preserve">odpadu je jedna z najnižších v EÚ, naopak skládkovanie je stále dominantná forma nakladania s odpadom a jeho miera je jedna z najvyšších v </w:t>
      </w:r>
      <w:r w:rsidR="003E09E2">
        <w:rPr>
          <w:rFonts w:eastAsia="Calibri" w:cs="Calibri"/>
          <w:lang w:eastAsia="en-US"/>
        </w:rPr>
        <w:t>EÚ</w:t>
      </w:r>
      <w:r w:rsidRPr="001C0AB2">
        <w:rPr>
          <w:rFonts w:eastAsia="Calibri" w:cs="Calibri"/>
          <w:lang w:eastAsia="en-US"/>
        </w:rPr>
        <w:t xml:space="preserve">. </w:t>
      </w:r>
      <w:r w:rsidR="00E52199" w:rsidRPr="00E52199">
        <w:rPr>
          <w:rFonts w:eastAsia="Calibri" w:cs="Calibri"/>
          <w:lang w:eastAsia="en-US"/>
        </w:rPr>
        <w:t>Kvalita ovzdušia je dlhodobo znížená v dôsledku nadmernej prašnosti</w:t>
      </w:r>
      <w:r w:rsidRPr="001C0AB2">
        <w:rPr>
          <w:rFonts w:eastAsia="Calibri" w:cs="Calibri"/>
          <w:lang w:eastAsia="en-US"/>
        </w:rPr>
        <w:t>, prízemn</w:t>
      </w:r>
      <w:r w:rsidR="00E52199">
        <w:rPr>
          <w:rFonts w:eastAsia="Calibri" w:cs="Calibri"/>
          <w:lang w:eastAsia="en-US"/>
        </w:rPr>
        <w:t>ého</w:t>
      </w:r>
      <w:r w:rsidRPr="001C0AB2">
        <w:rPr>
          <w:rFonts w:eastAsia="Calibri" w:cs="Calibri"/>
          <w:lang w:eastAsia="en-US"/>
        </w:rPr>
        <w:t xml:space="preserve"> ozón</w:t>
      </w:r>
      <w:r w:rsidR="00E52199">
        <w:rPr>
          <w:rFonts w:eastAsia="Calibri" w:cs="Calibri"/>
          <w:lang w:eastAsia="en-US"/>
        </w:rPr>
        <w:t>u</w:t>
      </w:r>
      <w:r w:rsidR="00D7306A">
        <w:rPr>
          <w:rFonts w:eastAsia="Calibri" w:cs="Calibri"/>
          <w:lang w:eastAsia="en-US"/>
        </w:rPr>
        <w:t>,</w:t>
      </w:r>
      <w:r w:rsidRPr="001C0AB2">
        <w:rPr>
          <w:rFonts w:eastAsia="Calibri" w:cs="Calibri"/>
          <w:lang w:eastAsia="en-US"/>
        </w:rPr>
        <w:t> vysoký</w:t>
      </w:r>
      <w:r w:rsidR="00E52199">
        <w:rPr>
          <w:rFonts w:eastAsia="Calibri" w:cs="Calibri"/>
          <w:lang w:eastAsia="en-US"/>
        </w:rPr>
        <w:t>ch</w:t>
      </w:r>
      <w:r w:rsidRPr="001C0AB2">
        <w:rPr>
          <w:rFonts w:eastAsia="Calibri" w:cs="Calibri"/>
          <w:lang w:eastAsia="en-US"/>
        </w:rPr>
        <w:t xml:space="preserve"> koncentráci</w:t>
      </w:r>
      <w:r w:rsidR="00E52199">
        <w:rPr>
          <w:rFonts w:eastAsia="Calibri" w:cs="Calibri"/>
          <w:lang w:eastAsia="en-US"/>
        </w:rPr>
        <w:t>í</w:t>
      </w:r>
      <w:r w:rsidRPr="001C0AB2">
        <w:rPr>
          <w:rFonts w:eastAsia="Calibri" w:cs="Calibri"/>
          <w:lang w:eastAsia="en-US"/>
        </w:rPr>
        <w:t xml:space="preserve"> oxidu dusičitého</w:t>
      </w:r>
      <w:r w:rsidR="00D7306A">
        <w:rPr>
          <w:rFonts w:eastAsia="Calibri" w:cs="Calibri"/>
          <w:lang w:eastAsia="en-US"/>
        </w:rPr>
        <w:t xml:space="preserve"> a benzo(a)pyrénu</w:t>
      </w:r>
      <w:r w:rsidRPr="001C0AB2">
        <w:rPr>
          <w:rFonts w:eastAsia="Calibri" w:cs="Calibri"/>
          <w:lang w:eastAsia="en-US"/>
        </w:rPr>
        <w:t xml:space="preserve">. V oboch oblastiach </w:t>
      </w:r>
      <w:r w:rsidR="00DC6713">
        <w:rPr>
          <w:rFonts w:eastAsia="Calibri" w:cs="Calibri"/>
          <w:lang w:eastAsia="en-US"/>
        </w:rPr>
        <w:t xml:space="preserve">dochádza </w:t>
      </w:r>
      <w:r w:rsidRPr="001C0AB2">
        <w:rPr>
          <w:rFonts w:eastAsia="Calibri" w:cs="Calibri"/>
          <w:lang w:eastAsia="en-US"/>
        </w:rPr>
        <w:t xml:space="preserve">k postupnému, avšak príliš pomalému zlepšovaniu. </w:t>
      </w:r>
      <w:r w:rsidR="00E76577" w:rsidRPr="00E76577">
        <w:rPr>
          <w:rFonts w:eastAsia="Calibri" w:cs="Calibri"/>
          <w:lang w:eastAsia="en-US"/>
        </w:rPr>
        <w:t xml:space="preserve">Nedostatočne zabezpečená ochrana vzácnych biotopov </w:t>
      </w:r>
      <w:r w:rsidR="00D45D6A">
        <w:rPr>
          <w:rFonts w:eastAsia="Calibri" w:cs="Calibri"/>
          <w:lang w:eastAsia="en-US"/>
        </w:rPr>
        <w:t xml:space="preserve">a druhov </w:t>
      </w:r>
      <w:r w:rsidR="00E76577" w:rsidRPr="00E76577">
        <w:rPr>
          <w:rFonts w:eastAsia="Calibri" w:cs="Calibri"/>
          <w:lang w:eastAsia="en-US"/>
        </w:rPr>
        <w:t>v rámci lesných ekosystémov (ako napr. hlu</w:t>
      </w:r>
      <w:r w:rsidR="00A67367">
        <w:rPr>
          <w:rFonts w:eastAsia="Calibri" w:cs="Calibri"/>
          <w:lang w:eastAsia="en-US"/>
        </w:rPr>
        <w:t>c</w:t>
      </w:r>
      <w:r w:rsidR="00E76577" w:rsidRPr="00E76577">
        <w:rPr>
          <w:rFonts w:eastAsia="Calibri" w:cs="Calibri"/>
          <w:lang w:eastAsia="en-US"/>
        </w:rPr>
        <w:t xml:space="preserve">háň hôrny), nastavenie rovnováhy medzi ich ochranou a ekonomickým rozvojom, právne zabezpečenie vzácnych lokalít (ako napr. </w:t>
      </w:r>
      <w:r w:rsidR="00A67367">
        <w:rPr>
          <w:rFonts w:eastAsia="Calibri" w:cs="Calibri"/>
          <w:lang w:eastAsia="en-US"/>
        </w:rPr>
        <w:t>b</w:t>
      </w:r>
      <w:r w:rsidR="00E76577" w:rsidRPr="00E76577">
        <w:rPr>
          <w:rFonts w:eastAsia="Calibri" w:cs="Calibri"/>
          <w:lang w:eastAsia="en-US"/>
        </w:rPr>
        <w:t>ukové pralesy)</w:t>
      </w:r>
      <w:r w:rsidR="00D45D6A">
        <w:rPr>
          <w:rFonts w:eastAsia="Calibri" w:cs="Calibri"/>
          <w:lang w:eastAsia="en-US"/>
        </w:rPr>
        <w:t xml:space="preserve"> a nedostatočná aproximácia smerníc EÚ do právneho systému SR vo vzťahu k ochrane prírody a starostlivosti o lesy </w:t>
      </w:r>
      <w:r w:rsidR="00E76577" w:rsidRPr="00E76577">
        <w:rPr>
          <w:rFonts w:eastAsia="Calibri" w:cs="Calibri"/>
          <w:lang w:eastAsia="en-US"/>
        </w:rPr>
        <w:t>boli kritizované inštitúciami ako Európska komisia, či UNESCO.</w:t>
      </w:r>
    </w:p>
    <w:p w14:paraId="106D24CD" w14:textId="77777777" w:rsidR="002F2C36" w:rsidRDefault="002F2C36" w:rsidP="00DC6713">
      <w:pPr>
        <w:spacing w:after="0"/>
        <w:rPr>
          <w:rFonts w:eastAsia="Calibri"/>
          <w:lang w:eastAsia="en-US"/>
        </w:rPr>
      </w:pPr>
    </w:p>
    <w:p w14:paraId="63DE6A9B" w14:textId="6C89DB3E" w:rsidR="00754641" w:rsidRPr="003E01EE" w:rsidRDefault="00E52199" w:rsidP="00DC6713">
      <w:pPr>
        <w:spacing w:after="0"/>
        <w:rPr>
          <w:rFonts w:eastAsia="Calibri" w:cs="Calibri"/>
          <w:lang w:eastAsia="en-US"/>
        </w:rPr>
      </w:pPr>
      <w:r w:rsidRPr="00E52199">
        <w:rPr>
          <w:rFonts w:eastAsia="Calibri" w:cs="Calibri"/>
          <w:lang w:eastAsia="en-US"/>
        </w:rPr>
        <w:t>Stav životného prostredia na Slovensku pozitívne ovplyvňuje nízka spotreba vody na obyvateľa a jej veľké zásoby</w:t>
      </w:r>
      <w:r w:rsidR="0D00A170" w:rsidRPr="001C0AB2">
        <w:rPr>
          <w:rFonts w:eastAsia="Calibri" w:cs="Calibri"/>
          <w:lang w:eastAsia="en-US"/>
        </w:rPr>
        <w:t>. Kvalita pitnej vody z verejn</w:t>
      </w:r>
      <w:r w:rsidR="00D7306A">
        <w:rPr>
          <w:rFonts w:eastAsia="Calibri" w:cs="Calibri"/>
          <w:lang w:eastAsia="en-US"/>
        </w:rPr>
        <w:t>ého</w:t>
      </w:r>
      <w:r w:rsidR="0D00A170" w:rsidRPr="001C0AB2">
        <w:rPr>
          <w:rFonts w:eastAsia="Calibri" w:cs="Calibri"/>
          <w:lang w:eastAsia="en-US"/>
        </w:rPr>
        <w:t xml:space="preserve"> </w:t>
      </w:r>
      <w:r w:rsidR="00D7306A">
        <w:rPr>
          <w:rFonts w:eastAsia="Calibri" w:cs="Calibri"/>
          <w:lang w:eastAsia="en-US"/>
        </w:rPr>
        <w:t>vodovodu</w:t>
      </w:r>
      <w:r w:rsidR="00D7306A" w:rsidRPr="001C0AB2">
        <w:rPr>
          <w:rFonts w:eastAsia="Calibri" w:cs="Calibri"/>
          <w:lang w:eastAsia="en-US"/>
        </w:rPr>
        <w:t xml:space="preserve"> </w:t>
      </w:r>
      <w:r w:rsidR="0D00A170" w:rsidRPr="001C0AB2">
        <w:rPr>
          <w:rFonts w:eastAsia="Calibri" w:cs="Calibri"/>
          <w:lang w:eastAsia="en-US"/>
        </w:rPr>
        <w:t xml:space="preserve">je tiež dostatočná. Problém však môže predstavovať znečistená voda z vlastných studní. Problematická je aj nízka miera pripojenia na čistiarne odpadových vôd. Celková kvalita života zatiaľ nepredstavuje väčší problém ako v iných krajinách OECD, aj keď existuje priestor na zlepšenie. </w:t>
      </w:r>
    </w:p>
    <w:p w14:paraId="39AEEB2F" w14:textId="77777777" w:rsidR="00833C5F" w:rsidRPr="003E01EE" w:rsidRDefault="00833C5F" w:rsidP="00DC6713">
      <w:pPr>
        <w:spacing w:after="0"/>
        <w:rPr>
          <w:bCs/>
        </w:rPr>
      </w:pPr>
    </w:p>
    <w:p w14:paraId="4C0D6B84" w14:textId="4B52B447" w:rsidR="009075E5" w:rsidRPr="00D44FD2" w:rsidRDefault="00833C5F" w:rsidP="00DC6713">
      <w:pPr>
        <w:spacing w:after="0"/>
      </w:pPr>
      <w:r w:rsidRPr="003E01EE">
        <w:t>Environmentálna legislatíva na Slovensku</w:t>
      </w:r>
      <w:r w:rsidR="003663ED" w:rsidRPr="003E01EE">
        <w:t xml:space="preserve"> bola</w:t>
      </w:r>
      <w:r w:rsidRPr="003E01EE">
        <w:t xml:space="preserve"> v porovnaní s krajinami OECD</w:t>
      </w:r>
      <w:r w:rsidR="003663ED" w:rsidRPr="003E01EE">
        <w:t xml:space="preserve"> hodnotená</w:t>
      </w:r>
      <w:r w:rsidR="003663ED">
        <w:t xml:space="preserve"> ako</w:t>
      </w:r>
      <w:r w:rsidRPr="005F4983">
        <w:t> </w:t>
      </w:r>
      <w:hyperlink r:id="rId13" w:history="1">
        <w:r w:rsidRPr="005F4983">
          <w:rPr>
            <w:rStyle w:val="Hypertextovprepojenie"/>
          </w:rPr>
          <w:t>nadpriemerne prísna</w:t>
        </w:r>
      </w:hyperlink>
      <w:r w:rsidRPr="00A50579">
        <w:rPr>
          <w:bCs/>
        </w:rPr>
        <w:t xml:space="preserve">, kľúčová </w:t>
      </w:r>
      <w:r w:rsidRPr="005F4983">
        <w:t xml:space="preserve">ostáva </w:t>
      </w:r>
      <w:r w:rsidR="00B448DC">
        <w:t>konkurencieschopnosť slovenských podnikov</w:t>
      </w:r>
      <w:r w:rsidRPr="005F4983">
        <w:t xml:space="preserve">. </w:t>
      </w:r>
      <w:r w:rsidR="00B448DC">
        <w:t>P</w:t>
      </w:r>
      <w:r w:rsidRPr="005F4983">
        <w:t xml:space="preserve">odľa </w:t>
      </w:r>
      <w:hyperlink r:id="rId14" w:anchor="home" w:history="1">
        <w:r w:rsidRPr="005F4983">
          <w:rPr>
            <w:rStyle w:val="Hypertextovprepojenie"/>
          </w:rPr>
          <w:t>Svetovej banky</w:t>
        </w:r>
      </w:hyperlink>
      <w:r w:rsidRPr="005F4983">
        <w:t xml:space="preserve"> zaostávame</w:t>
      </w:r>
      <w:r w:rsidR="00B448DC" w:rsidRPr="00B448DC">
        <w:t xml:space="preserve"> </w:t>
      </w:r>
      <w:r w:rsidR="00B448DC">
        <w:t>v kvalite predpisov a vymožiteľnosti práva</w:t>
      </w:r>
      <w:r w:rsidRPr="005F4983">
        <w:t>. Dlhodobo podpriemerné výsledky Slovensko dosahuje tiež vo výskume a</w:t>
      </w:r>
      <w:r w:rsidR="00883F21">
        <w:t> </w:t>
      </w:r>
      <w:r w:rsidRPr="005F4983">
        <w:t>vývoji</w:t>
      </w:r>
      <w:r w:rsidR="00883F21">
        <w:t>,</w:t>
      </w:r>
      <w:r w:rsidRPr="005F4983">
        <w:t xml:space="preserve"> a to tak v rámci </w:t>
      </w:r>
      <w:r w:rsidR="003B0EE1">
        <w:t>patentov a </w:t>
      </w:r>
      <w:r w:rsidRPr="005F4983">
        <w:t>citácií</w:t>
      </w:r>
      <w:r w:rsidR="003B0EE1">
        <w:t xml:space="preserve"> vo vedeckých časopiso</w:t>
      </w:r>
      <w:r w:rsidR="00783E23">
        <w:t>ch</w:t>
      </w:r>
      <w:r w:rsidR="003B0EE1">
        <w:t xml:space="preserve"> v oblasti životného prostredia</w:t>
      </w:r>
      <w:r w:rsidRPr="005F4983">
        <w:t xml:space="preserve">. </w:t>
      </w:r>
      <w:r w:rsidR="009075E5">
        <w:rPr>
          <w:rFonts w:eastAsia="Calibri"/>
          <w:lang w:eastAsia="en-US"/>
        </w:rPr>
        <w:br w:type="page"/>
      </w:r>
    </w:p>
    <w:p w14:paraId="37D1F4BF" w14:textId="55827977" w:rsidR="00D44FD2" w:rsidRDefault="00D44FD2" w:rsidP="007E0830">
      <w:pPr>
        <w:pStyle w:val="Nadpis1"/>
        <w:numPr>
          <w:ilvl w:val="0"/>
          <w:numId w:val="0"/>
        </w:numPr>
      </w:pPr>
      <w:bookmarkStart w:id="65" w:name="_Toc484612846"/>
      <w:bookmarkStart w:id="66" w:name="_Toc485108292"/>
      <w:bookmarkStart w:id="67" w:name="_Toc485121803"/>
      <w:bookmarkStart w:id="68" w:name="_Toc485303162"/>
      <w:bookmarkStart w:id="69" w:name="_Toc485309003"/>
      <w:bookmarkStart w:id="70" w:name="_Toc485310483"/>
      <w:bookmarkStart w:id="71" w:name="_Toc485900760"/>
      <w:bookmarkStart w:id="72" w:name="_Toc486327767"/>
      <w:bookmarkStart w:id="73" w:name="_Toc486512772"/>
      <w:bookmarkStart w:id="74" w:name="_Toc488135708"/>
      <w:bookmarkStart w:id="75" w:name="_Toc488150224"/>
      <w:bookmarkStart w:id="76" w:name="_Toc488151810"/>
      <w:bookmarkStart w:id="77" w:name="_Toc495048814"/>
      <w:bookmarkStart w:id="78" w:name="_Toc495653335"/>
      <w:bookmarkStart w:id="79" w:name="_Toc496100224"/>
      <w:bookmarkStart w:id="80" w:name="_Toc496274738"/>
      <w:bookmarkStart w:id="81" w:name="_Toc496537394"/>
      <w:bookmarkStart w:id="82" w:name="_Toc496542826"/>
      <w:bookmarkStart w:id="83" w:name="_Toc496615120"/>
      <w:bookmarkStart w:id="84" w:name="_Toc496623877"/>
      <w:bookmarkStart w:id="85" w:name="_Toc496623951"/>
      <w:bookmarkStart w:id="86" w:name="_Toc496708423"/>
      <w:bookmarkStart w:id="87" w:name="_Toc496710378"/>
      <w:bookmarkStart w:id="88" w:name="_Toc496711172"/>
      <w:bookmarkStart w:id="89" w:name="_Toc522719322"/>
      <w:bookmarkStart w:id="90" w:name="_Toc528247314"/>
      <w:bookmarkStart w:id="91" w:name="_Toc528247586"/>
      <w:bookmarkStart w:id="92" w:name="_Toc453364"/>
      <w:r>
        <w:t xml:space="preserve">Udržateľné využívanie a efektívna ochrana </w:t>
      </w:r>
      <w:r w:rsidRPr="00DB2366">
        <w:t>prírodných zdrojov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18DD6644" w14:textId="0D474B43" w:rsidR="00D44FD2" w:rsidRPr="00D44FD2" w:rsidRDefault="00CB6A1A" w:rsidP="00D44FD2">
      <w:r>
        <w:t xml:space="preserve">Zdroje na Zemi sú obmedzené, preto je nutné využívať ich tak, aby ich spotreba </w:t>
      </w:r>
      <w:r w:rsidR="00317F0D">
        <w:t xml:space="preserve">nebola </w:t>
      </w:r>
      <w:r>
        <w:t>na úkor budúcich generácií</w:t>
      </w:r>
      <w:r w:rsidR="00455800">
        <w:t xml:space="preserve"> a likvidácie súčasných ekosystémov.</w:t>
      </w:r>
      <w:r>
        <w:t xml:space="preserve"> </w:t>
      </w:r>
      <w:r w:rsidR="00E11B4C">
        <w:t>Požiadavky hospodárstva častokrát ovplyvňujú životné prostredi</w:t>
      </w:r>
      <w:r w:rsidR="0098514D">
        <w:t>e po stránke kvantity ako aj kvality</w:t>
      </w:r>
      <w:r w:rsidR="00E11B4C">
        <w:t xml:space="preserve">, čo môže viesť až k vzniku environmentálnych </w:t>
      </w:r>
      <w:r w:rsidR="00B00343">
        <w:t xml:space="preserve">škôd </w:t>
      </w:r>
      <w:r w:rsidR="00320DAC">
        <w:t>i iných problémov životného prostredia</w:t>
      </w:r>
      <w:r w:rsidR="00E11B4C">
        <w:t xml:space="preserve">. </w:t>
      </w:r>
      <w:r w:rsidR="004A640C">
        <w:t>Je </w:t>
      </w:r>
      <w:r w:rsidR="00E11B4C">
        <w:t xml:space="preserve">preto nutné </w:t>
      </w:r>
      <w:r w:rsidR="00A34215">
        <w:t>politiky</w:t>
      </w:r>
      <w:r w:rsidR="00E11B4C">
        <w:t xml:space="preserve"> nastaviť tak, aby s</w:t>
      </w:r>
      <w:r w:rsidR="00455800">
        <w:t>me</w:t>
      </w:r>
      <w:r w:rsidR="00E11B4C">
        <w:t xml:space="preserve"> takýmto stavom predchádzali</w:t>
      </w:r>
      <w:r w:rsidR="00932753">
        <w:t xml:space="preserve">, </w:t>
      </w:r>
      <w:r w:rsidR="00E11B4C">
        <w:t xml:space="preserve">aby </w:t>
      </w:r>
      <w:r w:rsidR="00455800">
        <w:t>sa dosiahla</w:t>
      </w:r>
      <w:r w:rsidR="0098514D">
        <w:t xml:space="preserve"> </w:t>
      </w:r>
      <w:r w:rsidR="00783E23">
        <w:t xml:space="preserve">dlhodobo udržateľná spotreba prírodných zdrojov, </w:t>
      </w:r>
      <w:r w:rsidR="00E11B4C">
        <w:t>vysoká kvalita vody, lesov, pôdy</w:t>
      </w:r>
      <w:r w:rsidR="00883F21">
        <w:t>,</w:t>
      </w:r>
      <w:r w:rsidR="00E11B4C">
        <w:t xml:space="preserve"> ale aj krajiny všade okolo nás.</w:t>
      </w:r>
    </w:p>
    <w:p w14:paraId="31BA8E3D" w14:textId="1AE00B97" w:rsidR="00D44FD2" w:rsidRPr="00CB56FA" w:rsidRDefault="0091788A" w:rsidP="007E0830">
      <w:pPr>
        <w:pStyle w:val="Nadpis2"/>
        <w:numPr>
          <w:ilvl w:val="1"/>
          <w:numId w:val="0"/>
        </w:numPr>
        <w:ind w:left="576" w:hanging="576"/>
      </w:pPr>
      <w:bookmarkStart w:id="93" w:name="_Toc484612847"/>
      <w:bookmarkStart w:id="94" w:name="_Toc485108293"/>
      <w:bookmarkStart w:id="95" w:name="_Toc485121804"/>
      <w:bookmarkStart w:id="96" w:name="_Toc485303163"/>
      <w:bookmarkStart w:id="97" w:name="_Toc485309004"/>
      <w:bookmarkStart w:id="98" w:name="_Toc485310484"/>
      <w:bookmarkStart w:id="99" w:name="_Toc485900761"/>
      <w:bookmarkStart w:id="100" w:name="_Toc486327768"/>
      <w:bookmarkStart w:id="101" w:name="_Toc486512773"/>
      <w:bookmarkStart w:id="102" w:name="_Toc488135709"/>
      <w:bookmarkStart w:id="103" w:name="_Toc488150225"/>
      <w:bookmarkStart w:id="104" w:name="_Toc488151811"/>
      <w:bookmarkStart w:id="105" w:name="_Toc495048815"/>
      <w:bookmarkStart w:id="106" w:name="_Toc495653336"/>
      <w:bookmarkStart w:id="107" w:name="_Toc496100225"/>
      <w:bookmarkStart w:id="108" w:name="_Toc496274739"/>
      <w:bookmarkStart w:id="109" w:name="_Toc496537395"/>
      <w:bookmarkStart w:id="110" w:name="_Toc496542827"/>
      <w:bookmarkStart w:id="111" w:name="_Toc496615121"/>
      <w:bookmarkStart w:id="112" w:name="_Toc496623878"/>
      <w:bookmarkStart w:id="113" w:name="_Toc496623952"/>
      <w:bookmarkStart w:id="114" w:name="_Toc496708424"/>
      <w:bookmarkStart w:id="115" w:name="_Toc496710379"/>
      <w:bookmarkStart w:id="116" w:name="_Toc496711173"/>
      <w:bookmarkStart w:id="117" w:name="_Toc522719323"/>
      <w:bookmarkStart w:id="118" w:name="_Toc528247315"/>
      <w:bookmarkStart w:id="119" w:name="_Toc528247587"/>
      <w:bookmarkStart w:id="120" w:name="_Toc453365"/>
      <w:r w:rsidRPr="00CB56FA">
        <w:t xml:space="preserve">1 </w:t>
      </w:r>
      <w:r w:rsidR="00D44FD2" w:rsidRPr="00CB56FA">
        <w:t>Dostatok čistej vody</w:t>
      </w:r>
      <w:bookmarkEnd w:id="93"/>
      <w:bookmarkEnd w:id="94"/>
      <w:bookmarkEnd w:id="95"/>
      <w:bookmarkEnd w:id="96"/>
      <w:bookmarkEnd w:id="97"/>
      <w:bookmarkEnd w:id="98"/>
      <w:bookmarkEnd w:id="99"/>
      <w:r w:rsidR="0090484B">
        <w:t xml:space="preserve"> pre všetkých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554"/>
      </w:tblGrid>
      <w:tr w:rsidR="00D31C40" w14:paraId="2E397BC9" w14:textId="77777777" w:rsidTr="00C93E15">
        <w:trPr>
          <w:jc w:val="center"/>
        </w:trPr>
        <w:tc>
          <w:tcPr>
            <w:tcW w:w="8554" w:type="dxa"/>
          </w:tcPr>
          <w:p w14:paraId="5316D6C1" w14:textId="627273A1" w:rsidR="00D31C40" w:rsidRPr="00E51687" w:rsidRDefault="00E5112E" w:rsidP="00A106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Dosiahne sa</w:t>
            </w:r>
            <w:r w:rsidRPr="00E51687">
              <w:rPr>
                <w:b/>
                <w:bCs/>
                <w:i/>
                <w:iCs/>
              </w:rPr>
              <w:t xml:space="preserve"> dobrý stav</w:t>
            </w:r>
            <w:r w:rsidR="00AE2387">
              <w:rPr>
                <w:b/>
                <w:bCs/>
                <w:i/>
                <w:iCs/>
              </w:rPr>
              <w:t xml:space="preserve"> a</w:t>
            </w:r>
            <w:r w:rsidR="001B6B90">
              <w:rPr>
                <w:b/>
                <w:bCs/>
                <w:i/>
                <w:iCs/>
              </w:rPr>
              <w:t xml:space="preserve"> potenciál</w:t>
            </w:r>
            <w:r w:rsidRPr="00E51687">
              <w:rPr>
                <w:b/>
                <w:bCs/>
                <w:i/>
                <w:iCs/>
              </w:rPr>
              <w:t xml:space="preserve"> vôd na všetkých vodných útvaroch</w:t>
            </w:r>
            <w:r w:rsidR="002C3959">
              <w:rPr>
                <w:b/>
                <w:bCs/>
                <w:i/>
                <w:iCs/>
              </w:rPr>
              <w:t>, aj prostredníctvom obnovy riečnych ekosystémov.</w:t>
            </w:r>
            <w:r w:rsidRPr="00E5168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i/>
              </w:rPr>
              <w:t xml:space="preserve">Do roku 2030 </w:t>
            </w:r>
            <w:r w:rsidR="001B6B90">
              <w:rPr>
                <w:b/>
                <w:i/>
              </w:rPr>
              <w:t>aglomerácie s viac ako</w:t>
            </w:r>
            <w:r w:rsidR="00D31C40" w:rsidRPr="00D72796">
              <w:rPr>
                <w:b/>
                <w:i/>
              </w:rPr>
              <w:t xml:space="preserve"> 2 000 ekvivalentný</w:t>
            </w:r>
            <w:r w:rsidR="001B6B90">
              <w:rPr>
                <w:b/>
                <w:i/>
              </w:rPr>
              <w:t>mi</w:t>
            </w:r>
            <w:r w:rsidR="00D31C40" w:rsidRPr="00D72796">
              <w:rPr>
                <w:b/>
                <w:i/>
              </w:rPr>
              <w:t xml:space="preserve"> obyvateľ</w:t>
            </w:r>
            <w:r w:rsidR="001B6B90">
              <w:rPr>
                <w:b/>
                <w:i/>
              </w:rPr>
              <w:t>mi</w:t>
            </w:r>
            <w:r w:rsidR="00D31C40" w:rsidRPr="00D72796">
              <w:rPr>
                <w:b/>
                <w:i/>
              </w:rPr>
              <w:t xml:space="preserve"> </w:t>
            </w:r>
            <w:r w:rsidR="00675D89" w:rsidRPr="00E51687">
              <w:rPr>
                <w:b/>
                <w:bCs/>
                <w:i/>
                <w:iCs/>
              </w:rPr>
              <w:t>dosiahnu</w:t>
            </w:r>
            <w:r w:rsidR="00D31C40" w:rsidRPr="00E51687">
              <w:rPr>
                <w:b/>
                <w:bCs/>
                <w:i/>
                <w:iCs/>
              </w:rPr>
              <w:t xml:space="preserve"> </w:t>
            </w:r>
            <w:r w:rsidR="00D31C40" w:rsidRPr="00485960">
              <w:rPr>
                <w:b/>
                <w:bCs/>
                <w:i/>
                <w:iCs/>
                <w:color w:val="000000" w:themeColor="text1"/>
              </w:rPr>
              <w:t xml:space="preserve">100 % </w:t>
            </w:r>
            <w:r w:rsidR="00724ED0" w:rsidRPr="00485960">
              <w:rPr>
                <w:b/>
                <w:i/>
                <w:color w:val="000000" w:themeColor="text1"/>
              </w:rPr>
              <w:t xml:space="preserve">a </w:t>
            </w:r>
            <w:r w:rsidR="001B6B90">
              <w:rPr>
                <w:b/>
                <w:i/>
                <w:color w:val="000000" w:themeColor="text1"/>
              </w:rPr>
              <w:t>aglomerácie</w:t>
            </w:r>
            <w:r w:rsidR="001B6B90" w:rsidRPr="00485960">
              <w:rPr>
                <w:b/>
                <w:i/>
                <w:color w:val="000000" w:themeColor="text1"/>
              </w:rPr>
              <w:t xml:space="preserve"> </w:t>
            </w:r>
            <w:r w:rsidRPr="00485960">
              <w:rPr>
                <w:b/>
                <w:i/>
                <w:color w:val="000000" w:themeColor="text1"/>
              </w:rPr>
              <w:t xml:space="preserve">s nižším počtom </w:t>
            </w:r>
            <w:r w:rsidR="00CC6A99" w:rsidRPr="00485960">
              <w:rPr>
                <w:b/>
                <w:i/>
                <w:color w:val="000000" w:themeColor="text1"/>
              </w:rPr>
              <w:t xml:space="preserve">ekvivalentných </w:t>
            </w:r>
            <w:r w:rsidRPr="00485960">
              <w:rPr>
                <w:b/>
                <w:i/>
                <w:color w:val="000000" w:themeColor="text1"/>
              </w:rPr>
              <w:t xml:space="preserve">obyvateľov 50 % </w:t>
            </w:r>
            <w:r w:rsidR="00186DF2" w:rsidRPr="00485960">
              <w:rPr>
                <w:b/>
                <w:i/>
                <w:color w:val="000000" w:themeColor="text1"/>
              </w:rPr>
              <w:t>podiel odvádzaných a čistených vôd</w:t>
            </w:r>
            <w:r w:rsidRPr="00485960">
              <w:rPr>
                <w:b/>
                <w:bCs/>
                <w:i/>
                <w:iCs/>
                <w:color w:val="000000" w:themeColor="text1"/>
              </w:rPr>
              <w:t xml:space="preserve">. Cena </w:t>
            </w:r>
            <w:r w:rsidRPr="00E5112E">
              <w:rPr>
                <w:b/>
                <w:bCs/>
                <w:i/>
                <w:iCs/>
              </w:rPr>
              <w:t xml:space="preserve">vody zohľadní princíp úhrady nákladov za vodohospodárske služby vrátane nákladov </w:t>
            </w:r>
            <w:r w:rsidR="001B5260">
              <w:rPr>
                <w:b/>
                <w:bCs/>
                <w:i/>
                <w:iCs/>
              </w:rPr>
              <w:t>n</w:t>
            </w:r>
            <w:r w:rsidRPr="00E5112E">
              <w:rPr>
                <w:b/>
                <w:bCs/>
                <w:i/>
                <w:iCs/>
              </w:rPr>
              <w:t>a ochranu životného prostredia a nákladov na zdroje</w:t>
            </w:r>
            <w:r w:rsidR="00883F21">
              <w:rPr>
                <w:b/>
                <w:bCs/>
                <w:i/>
                <w:iCs/>
              </w:rPr>
              <w:t>,</w:t>
            </w:r>
            <w:r w:rsidRPr="00E5112E">
              <w:rPr>
                <w:b/>
                <w:bCs/>
                <w:i/>
                <w:iCs/>
              </w:rPr>
              <w:t xml:space="preserve"> v súlade s princípom „znečisťovateľ platí“.</w:t>
            </w:r>
          </w:p>
        </w:tc>
      </w:tr>
    </w:tbl>
    <w:p w14:paraId="1F740D1D" w14:textId="77777777" w:rsidR="00D31C40" w:rsidRPr="0052729F" w:rsidRDefault="00D31C40" w:rsidP="007E0830">
      <w:pPr>
        <w:spacing w:after="0"/>
      </w:pPr>
    </w:p>
    <w:p w14:paraId="67321094" w14:textId="433678EB" w:rsidR="00D44FD2" w:rsidRPr="00D70EE9" w:rsidRDefault="0D00A170">
      <w:pPr>
        <w:rPr>
          <w:rFonts w:eastAsia="Calibri" w:cs="Calibri"/>
          <w:lang w:eastAsia="en-US"/>
        </w:rPr>
      </w:pPr>
      <w:r w:rsidRPr="00D70EE9">
        <w:rPr>
          <w:rFonts w:eastAsia="Calibri" w:cs="Calibri"/>
          <w:lang w:eastAsia="en-US"/>
        </w:rPr>
        <w:t xml:space="preserve">Voda je </w:t>
      </w:r>
      <w:r w:rsidR="007D7F10">
        <w:rPr>
          <w:rFonts w:eastAsia="Calibri" w:cs="Calibri"/>
          <w:lang w:eastAsia="en-US"/>
        </w:rPr>
        <w:t>strategick</w:t>
      </w:r>
      <w:r w:rsidR="000B7661">
        <w:rPr>
          <w:rFonts w:eastAsia="Calibri" w:cs="Calibri"/>
          <w:lang w:eastAsia="en-US"/>
        </w:rPr>
        <w:t>á</w:t>
      </w:r>
      <w:r w:rsidR="007D7F10">
        <w:rPr>
          <w:rFonts w:eastAsia="Calibri" w:cs="Calibri"/>
          <w:lang w:eastAsia="en-US"/>
        </w:rPr>
        <w:t xml:space="preserve"> surovin</w:t>
      </w:r>
      <w:r w:rsidR="000B7661">
        <w:rPr>
          <w:rFonts w:eastAsia="Calibri" w:cs="Calibri"/>
          <w:lang w:eastAsia="en-US"/>
        </w:rPr>
        <w:t>a</w:t>
      </w:r>
      <w:r w:rsidR="007D7F10" w:rsidRPr="00D70EE9">
        <w:rPr>
          <w:rFonts w:eastAsia="Calibri" w:cs="Calibri"/>
          <w:lang w:eastAsia="en-US"/>
        </w:rPr>
        <w:t xml:space="preserve"> </w:t>
      </w:r>
      <w:r w:rsidR="000B7661">
        <w:rPr>
          <w:rFonts w:eastAsia="Calibri" w:cs="Calibri"/>
          <w:lang w:eastAsia="en-US"/>
        </w:rPr>
        <w:t xml:space="preserve">a prírodné bohatstvo a je </w:t>
      </w:r>
      <w:r w:rsidR="000B7661" w:rsidRPr="00D70EE9">
        <w:rPr>
          <w:rFonts w:eastAsia="Calibri" w:cs="Calibri"/>
          <w:lang w:eastAsia="en-US"/>
        </w:rPr>
        <w:t>nenahraditeľn</w:t>
      </w:r>
      <w:r w:rsidR="000B7661">
        <w:rPr>
          <w:rFonts w:eastAsia="Calibri" w:cs="Calibri"/>
          <w:lang w:eastAsia="en-US"/>
        </w:rPr>
        <w:t>á</w:t>
      </w:r>
      <w:r w:rsidR="000B7661" w:rsidRPr="00D70EE9">
        <w:rPr>
          <w:rFonts w:eastAsia="Calibri" w:cs="Calibri"/>
          <w:lang w:eastAsia="en-US"/>
        </w:rPr>
        <w:t xml:space="preserve"> </w:t>
      </w:r>
      <w:r w:rsidRPr="00D70EE9">
        <w:rPr>
          <w:rFonts w:eastAsia="Calibri" w:cs="Calibri"/>
          <w:lang w:eastAsia="en-US"/>
        </w:rPr>
        <w:t>ako pre život, tak aj pre ekonomiku. V súvislosti s</w:t>
      </w:r>
      <w:r w:rsidR="008A7C6B">
        <w:rPr>
          <w:rFonts w:eastAsia="Calibri" w:cs="Calibri"/>
          <w:lang w:eastAsia="en-US"/>
        </w:rPr>
        <w:t>o</w:t>
      </w:r>
      <w:r w:rsidR="00BD7226">
        <w:rPr>
          <w:rFonts w:eastAsia="Calibri" w:cs="Calibri"/>
          <w:lang w:eastAsia="en-US"/>
        </w:rPr>
        <w:t xml:space="preserve"> </w:t>
      </w:r>
      <w:r w:rsidRPr="00D70EE9">
        <w:rPr>
          <w:rFonts w:eastAsia="Calibri" w:cs="Calibri"/>
          <w:lang w:eastAsia="en-US"/>
        </w:rPr>
        <w:t xml:space="preserve">zmenou </w:t>
      </w:r>
      <w:r w:rsidR="008A7C6B">
        <w:rPr>
          <w:rFonts w:eastAsia="Calibri" w:cs="Calibri"/>
          <w:lang w:eastAsia="en-US"/>
        </w:rPr>
        <w:t>klímy</w:t>
      </w:r>
      <w:r w:rsidRPr="00D70EE9">
        <w:rPr>
          <w:rFonts w:eastAsia="Calibri" w:cs="Calibri"/>
          <w:lang w:eastAsia="en-US"/>
        </w:rPr>
        <w:t xml:space="preserve"> sa jej nedostatok stáva kľúčovým problémom nielen rozvojových, ale aj mnohých rozvinutých štátov.</w:t>
      </w:r>
      <w:r w:rsidR="007972FD">
        <w:rPr>
          <w:rFonts w:eastAsia="Calibri" w:cs="Calibri"/>
          <w:lang w:eastAsia="en-US"/>
        </w:rPr>
        <w:t xml:space="preserve"> </w:t>
      </w:r>
      <w:r w:rsidR="000B7661">
        <w:rPr>
          <w:rFonts w:eastAsia="Calibri" w:cs="Calibri"/>
          <w:lang w:eastAsia="en-US"/>
        </w:rPr>
        <w:t>Pre</w:t>
      </w:r>
      <w:r w:rsidR="004A640C">
        <w:rPr>
          <w:rFonts w:eastAsia="Calibri" w:cs="Calibri"/>
          <w:lang w:eastAsia="en-US"/>
        </w:rPr>
        <w:t> </w:t>
      </w:r>
      <w:r w:rsidR="000B7661">
        <w:rPr>
          <w:rFonts w:eastAsia="Calibri" w:cs="Calibri"/>
          <w:lang w:eastAsia="en-US"/>
        </w:rPr>
        <w:t xml:space="preserve">nadchádzajúce obdobie preto bude prioritou dosiahnuť </w:t>
      </w:r>
      <w:r w:rsidR="00DC6713">
        <w:rPr>
          <w:rFonts w:eastAsia="Calibri" w:cs="Calibri"/>
          <w:lang w:eastAsia="en-US"/>
        </w:rPr>
        <w:t xml:space="preserve">aspoň </w:t>
      </w:r>
      <w:r w:rsidR="003217BD">
        <w:rPr>
          <w:rFonts w:eastAsia="Calibri" w:cs="Calibri"/>
          <w:lang w:eastAsia="en-US"/>
        </w:rPr>
        <w:t>dobrý stav vôd</w:t>
      </w:r>
      <w:r w:rsidR="002816FD">
        <w:rPr>
          <w:rFonts w:eastAsia="Calibri" w:cs="Calibri"/>
          <w:lang w:eastAsia="en-US"/>
        </w:rPr>
        <w:t xml:space="preserve"> </w:t>
      </w:r>
      <w:r w:rsidR="000B7661">
        <w:rPr>
          <w:rFonts w:eastAsia="Calibri" w:cs="Calibri"/>
          <w:lang w:eastAsia="en-US"/>
        </w:rPr>
        <w:t>a efektívne využíva</w:t>
      </w:r>
      <w:r w:rsidR="00B73054">
        <w:rPr>
          <w:rFonts w:eastAsia="Calibri" w:cs="Calibri"/>
          <w:lang w:eastAsia="en-US"/>
        </w:rPr>
        <w:t>nie</w:t>
      </w:r>
      <w:r w:rsidR="000B7661">
        <w:rPr>
          <w:rFonts w:eastAsia="Calibri" w:cs="Calibri"/>
          <w:lang w:eastAsia="en-US"/>
        </w:rPr>
        <w:t xml:space="preserve"> zdroj</w:t>
      </w:r>
      <w:r w:rsidR="00B73054">
        <w:rPr>
          <w:rFonts w:eastAsia="Calibri" w:cs="Calibri"/>
          <w:lang w:eastAsia="en-US"/>
        </w:rPr>
        <w:t>ov</w:t>
      </w:r>
      <w:r w:rsidR="000B7661">
        <w:rPr>
          <w:rFonts w:eastAsia="Calibri" w:cs="Calibri"/>
          <w:lang w:eastAsia="en-US"/>
        </w:rPr>
        <w:t xml:space="preserve"> vody.</w:t>
      </w:r>
      <w:r w:rsidR="00FC1BD1">
        <w:rPr>
          <w:rFonts w:eastAsia="Calibri" w:cs="Calibri"/>
          <w:lang w:eastAsia="en-US"/>
        </w:rPr>
        <w:t xml:space="preserve"> </w:t>
      </w:r>
    </w:p>
    <w:tbl>
      <w:tblPr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67"/>
        <w:gridCol w:w="567"/>
        <w:gridCol w:w="567"/>
        <w:gridCol w:w="567"/>
        <w:gridCol w:w="567"/>
        <w:gridCol w:w="523"/>
        <w:gridCol w:w="469"/>
      </w:tblGrid>
      <w:tr w:rsidR="00572440" w:rsidRPr="00E9560A" w14:paraId="300F99A3" w14:textId="5D909B7A" w:rsidTr="00E46157">
        <w:trPr>
          <w:trHeight w:val="570"/>
        </w:trPr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A950E" w14:textId="77777777" w:rsidR="00572440" w:rsidRPr="00E51687" w:rsidRDefault="00572440" w:rsidP="00572440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4FB0C" w14:textId="77777777" w:rsidR="00572440" w:rsidRPr="00E9560A" w:rsidRDefault="00572440" w:rsidP="0057244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8D742" w14:textId="77370CB6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6C3EA" w14:textId="15EF9AD4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69FAE" w14:textId="24138278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8AE7B" w14:textId="1B810C10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571C" w14:textId="40B88CD1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CB060" w14:textId="02FF00F3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572440" w:rsidRPr="00E9560A" w14:paraId="087BE2DA" w14:textId="19B616B7" w:rsidTr="00E46157">
        <w:trPr>
          <w:trHeight w:val="300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D648" w14:textId="77777777" w:rsidR="00572440" w:rsidRPr="00E9560A" w:rsidRDefault="00572440" w:rsidP="0057244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Špecifická spotreba vody v domácnostiach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3079" w14:textId="77777777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575C" w14:textId="0BD427A6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79,8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478E" w14:textId="6501B5B7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80,8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D20D" w14:textId="0DA516F9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78,7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10CA" w14:textId="116F0F6C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76,7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0DF2" w14:textId="6CAF6837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77,3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BA5C" w14:textId="048061D8" w:rsidR="00572440" w:rsidRPr="00E9560A" w:rsidRDefault="00572440" w:rsidP="000044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8</w:t>
            </w:r>
            <w:r w:rsidRPr="00E9560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72440" w:rsidRPr="00E9560A" w14:paraId="0B73084C" w14:textId="2563D2DD" w:rsidTr="00E46157">
        <w:trPr>
          <w:trHeight w:val="300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A7886" w14:textId="4A7C4716" w:rsidR="00572440" w:rsidRPr="00E9560A" w:rsidRDefault="00572440" w:rsidP="0057244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(litrov</w:t>
            </w:r>
            <w:r>
              <w:rPr>
                <w:color w:val="000000"/>
                <w:sz w:val="18"/>
                <w:szCs w:val="18"/>
              </w:rPr>
              <w:t>/obyv.</w:t>
            </w:r>
            <w:r w:rsidRPr="00E9560A">
              <w:rPr>
                <w:color w:val="000000"/>
                <w:sz w:val="18"/>
                <w:szCs w:val="18"/>
              </w:rPr>
              <w:t xml:space="preserve"> na deň)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E7069" w14:textId="77777777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EÚ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356A0" w14:textId="4C365A1C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F3841" w14:textId="5C2BB851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DE052" w14:textId="144AD498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60EF" w14:textId="15CA848B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AA509" w14:textId="154B7A40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A3FE9" w14:textId="77777777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</w:tr>
      <w:tr w:rsidR="00572440" w:rsidRPr="00E9560A" w14:paraId="3C8214C6" w14:textId="389322AA" w:rsidTr="00E46157">
        <w:trPr>
          <w:trHeight w:val="300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0B5F" w14:textId="77777777" w:rsidR="00572440" w:rsidRPr="00E9560A" w:rsidRDefault="00572440" w:rsidP="0057244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Obyvateľstvo zásobované z verejných vodovodov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2B74" w14:textId="77777777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C848" w14:textId="0B9DB41B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86,9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622D" w14:textId="3C1334E5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211B" w14:textId="47E0FACD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87,4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CA99" w14:textId="1D025A80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87,7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157E" w14:textId="7E5693AC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88,3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484E" w14:textId="5A6C3002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88,6</w:t>
            </w:r>
          </w:p>
        </w:tc>
      </w:tr>
      <w:tr w:rsidR="00572440" w:rsidRPr="00E9560A" w14:paraId="22D2E995" w14:textId="5C7EB862" w:rsidTr="00E46157">
        <w:trPr>
          <w:trHeight w:val="300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3CBB7" w14:textId="77777777" w:rsidR="00572440" w:rsidRPr="00E9560A" w:rsidRDefault="00572440" w:rsidP="0057244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B18E0" w14:textId="77777777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V4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139B9" w14:textId="037AA6C1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95,6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2B20" w14:textId="135BEE6B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337F4" w14:textId="48D62A1B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95,7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6507F" w14:textId="5B1A203A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1592" w14:textId="145349C8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73836" w14:textId="77777777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</w:tr>
      <w:tr w:rsidR="00572440" w:rsidRPr="00E9560A" w14:paraId="0DB22185" w14:textId="636D6939" w:rsidTr="00E46157">
        <w:trPr>
          <w:trHeight w:val="300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AE8E" w14:textId="444CF916" w:rsidR="00572440" w:rsidRPr="00E9560A" w:rsidRDefault="00572440" w:rsidP="0057244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 xml:space="preserve">Obyvateľstvo pripojené </w:t>
            </w:r>
            <w:r>
              <w:rPr>
                <w:b/>
                <w:bCs/>
                <w:color w:val="000000"/>
                <w:sz w:val="18"/>
                <w:szCs w:val="18"/>
              </w:rPr>
              <w:t>na verejnú kanalizáciu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449F" w14:textId="77777777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D7E7" w14:textId="5A424908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61,6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75D5" w14:textId="3BF8ADC5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6011" w14:textId="4E2F2DB1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63,6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5766" w14:textId="02F8B1F3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64,7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BB1E" w14:textId="19CF782B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70A5" w14:textId="41BAFCD7" w:rsidR="00572440" w:rsidRPr="00E9560A" w:rsidRDefault="00572440" w:rsidP="000044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66,4</w:t>
            </w:r>
          </w:p>
        </w:tc>
      </w:tr>
      <w:tr w:rsidR="00572440" w:rsidRPr="00E9560A" w14:paraId="44E48A6C" w14:textId="66DC2C08" w:rsidTr="00E46157">
        <w:trPr>
          <w:trHeight w:val="300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CA2C4" w14:textId="77777777" w:rsidR="00572440" w:rsidRPr="00E9560A" w:rsidRDefault="00572440" w:rsidP="0057244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CFC91" w14:textId="77777777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V4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884F" w14:textId="3D82A5F6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235FC" w14:textId="5825B0BF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75,2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DE4FB" w14:textId="38FA7C2F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76,7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64242" w14:textId="7C7AE705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8A5FB" w14:textId="11FDA3C1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47D62" w14:textId="77777777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</w:tr>
      <w:tr w:rsidR="00572440" w:rsidRPr="00E9560A" w14:paraId="48BAD658" w14:textId="569AFD6A" w:rsidTr="00E46157">
        <w:trPr>
          <w:trHeight w:val="300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F3D82" w14:textId="77777777" w:rsidR="00572440" w:rsidRPr="00E9560A" w:rsidRDefault="00572440" w:rsidP="0057244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Produkcia odpadových vôd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69C3" w14:textId="77777777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FCDB" w14:textId="4A7FDD2F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12FC" w14:textId="26552526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1493" w14:textId="3F02F665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5319" w14:textId="6FB34972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BE1F" w14:textId="703EBABB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9583" w14:textId="5804FC2A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</w:tr>
      <w:tr w:rsidR="00572440" w:rsidRPr="00E9560A" w14:paraId="2032873A" w14:textId="2C874265" w:rsidTr="00E46157">
        <w:trPr>
          <w:trHeight w:val="300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DC184" w14:textId="6B2F9CFC" w:rsidR="00572440" w:rsidRPr="00E9560A" w:rsidRDefault="00572440" w:rsidP="0057244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(m</w:t>
            </w:r>
            <w:r w:rsidRPr="00D143C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E9560A">
              <w:rPr>
                <w:color w:val="000000"/>
                <w:sz w:val="18"/>
                <w:szCs w:val="18"/>
              </w:rPr>
              <w:t xml:space="preserve"> na obyvateľa)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5ACBD" w14:textId="77777777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E899D" w14:textId="318E91C5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20CB4" w14:textId="457AF387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DFF81" w14:textId="18DD6E64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AE7C" w14:textId="01E0BED6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5B4D8" w14:textId="2605B651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7AE98" w14:textId="77777777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</w:tr>
      <w:tr w:rsidR="00572440" w:rsidRPr="00E9560A" w14:paraId="767BF43E" w14:textId="6E15B72B" w:rsidTr="00E46157">
        <w:trPr>
          <w:trHeight w:val="80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729E" w14:textId="76B88DB9" w:rsidR="00572440" w:rsidRPr="00E9560A" w:rsidRDefault="00572440" w:rsidP="0057244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Podiel čistených odpadových vôd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k nečisteným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FA3A" w14:textId="77777777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3A1CD" w14:textId="442FF91A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F1DE" w14:textId="7F742359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96,6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948F" w14:textId="257D036C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13A7" w14:textId="47F903E6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E87A" w14:textId="37177B34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98,8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5F12" w14:textId="5AACE7BB" w:rsidR="00572440" w:rsidRPr="00E9560A" w:rsidRDefault="00572440" w:rsidP="000044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</w:t>
            </w:r>
          </w:p>
        </w:tc>
      </w:tr>
      <w:tr w:rsidR="00572440" w:rsidRPr="00E9560A" w14:paraId="611306CF" w14:textId="44D28873" w:rsidTr="00E46157">
        <w:trPr>
          <w:trHeight w:val="300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5F865" w14:textId="77777777" w:rsidR="00572440" w:rsidRPr="00E9560A" w:rsidRDefault="00572440" w:rsidP="0057244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6F68F" w14:textId="77777777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60A">
              <w:rPr>
                <w:b/>
                <w:bCs/>
                <w:color w:val="000000"/>
                <w:sz w:val="18"/>
                <w:szCs w:val="18"/>
              </w:rPr>
              <w:t>EÚ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E9F63" w14:textId="3642D078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9126" w14:textId="3C4455C6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E4621" w14:textId="249B6007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54C55" w14:textId="77BFB0E0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E4BBE" w14:textId="0FF17465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CA364" w14:textId="77777777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560A">
              <w:rPr>
                <w:color w:val="000000"/>
                <w:sz w:val="18"/>
                <w:szCs w:val="18"/>
              </w:rPr>
              <w:t>-</w:t>
            </w:r>
          </w:p>
        </w:tc>
      </w:tr>
    </w:tbl>
    <w:p w14:paraId="0D1A4836" w14:textId="184CF97B" w:rsidR="00D31C40" w:rsidRPr="006E1041" w:rsidRDefault="000C3576">
      <w:pPr>
        <w:rPr>
          <w:rFonts w:eastAsia="Calibri" w:cs="Calibri"/>
          <w:i/>
          <w:sz w:val="18"/>
          <w:szCs w:val="20"/>
          <w:lang w:eastAsia="en-US"/>
        </w:rPr>
      </w:pPr>
      <w:r w:rsidRPr="006E1041">
        <w:rPr>
          <w:rFonts w:eastAsia="Calibri" w:cs="Calibri"/>
          <w:i/>
          <w:sz w:val="18"/>
          <w:szCs w:val="20"/>
          <w:lang w:eastAsia="en-US"/>
        </w:rPr>
        <w:t>Poznámka: z</w:t>
      </w:r>
      <w:r w:rsidR="00B93061" w:rsidRPr="006E1041">
        <w:rPr>
          <w:rFonts w:eastAsia="Calibri" w:cs="Calibri"/>
          <w:i/>
          <w:sz w:val="18"/>
          <w:szCs w:val="20"/>
          <w:lang w:eastAsia="en-US"/>
        </w:rPr>
        <w:t xml:space="preserve">droje údajov pre všetky indikátory </w:t>
      </w:r>
      <w:r w:rsidR="00242B0E">
        <w:rPr>
          <w:rFonts w:eastAsia="Calibri" w:cs="Calibri"/>
          <w:i/>
          <w:sz w:val="18"/>
          <w:szCs w:val="20"/>
          <w:lang w:eastAsia="en-US"/>
        </w:rPr>
        <w:t xml:space="preserve">použité v dokumente </w:t>
      </w:r>
      <w:r w:rsidR="00B93061" w:rsidRPr="006E1041">
        <w:rPr>
          <w:rFonts w:eastAsia="Calibri" w:cs="Calibri"/>
          <w:i/>
          <w:sz w:val="18"/>
          <w:szCs w:val="20"/>
          <w:lang w:eastAsia="en-US"/>
        </w:rPr>
        <w:t>nájdete v časti Zoznam použitých indikátorov</w:t>
      </w:r>
    </w:p>
    <w:p w14:paraId="146D9E95" w14:textId="3D0AF346" w:rsidR="00C00943" w:rsidRDefault="001B6DAA" w:rsidP="002662D4">
      <w:pPr>
        <w:spacing w:after="0"/>
        <w:rPr>
          <w:rFonts w:eastAsia="Calibri"/>
        </w:rPr>
      </w:pPr>
      <w:r>
        <w:rPr>
          <w:rFonts w:eastAsia="Calibri" w:cs="Calibri"/>
          <w:b/>
          <w:bCs/>
          <w:lang w:eastAsia="en-US"/>
        </w:rPr>
        <w:t>Spotreba</w:t>
      </w:r>
      <w:r w:rsidR="00C00943" w:rsidRPr="00D70EE9">
        <w:rPr>
          <w:rFonts w:eastAsia="Calibri" w:cs="Calibri"/>
          <w:b/>
          <w:bCs/>
          <w:lang w:eastAsia="en-US"/>
        </w:rPr>
        <w:t xml:space="preserve"> vody</w:t>
      </w:r>
      <w:r w:rsidR="00C00943">
        <w:rPr>
          <w:rFonts w:eastAsia="Calibri" w:cs="Calibri"/>
          <w:b/>
          <w:bCs/>
          <w:lang w:eastAsia="en-US"/>
        </w:rPr>
        <w:t xml:space="preserve"> v Slovenskej republike</w:t>
      </w:r>
      <w:r w:rsidR="00C00943" w:rsidRPr="00D70EE9">
        <w:rPr>
          <w:rFonts w:eastAsia="Calibri" w:cs="Calibri"/>
          <w:b/>
          <w:bCs/>
          <w:lang w:eastAsia="en-US"/>
        </w:rPr>
        <w:t xml:space="preserve"> </w:t>
      </w:r>
      <w:r w:rsidR="006B12F1">
        <w:rPr>
          <w:rFonts w:eastAsia="Calibri" w:cs="Calibri"/>
          <w:b/>
          <w:bCs/>
          <w:lang w:eastAsia="en-US"/>
        </w:rPr>
        <w:t xml:space="preserve">(SR) </w:t>
      </w:r>
      <w:r w:rsidR="00C00943" w:rsidRPr="00D70EE9">
        <w:rPr>
          <w:rFonts w:eastAsia="Calibri" w:cs="Calibri"/>
          <w:b/>
          <w:bCs/>
          <w:lang w:eastAsia="en-US"/>
        </w:rPr>
        <w:t>každoročne kles</w:t>
      </w:r>
      <w:r>
        <w:rPr>
          <w:rFonts w:eastAsia="Calibri" w:cs="Calibri"/>
          <w:b/>
          <w:bCs/>
          <w:lang w:eastAsia="en-US"/>
        </w:rPr>
        <w:t>á</w:t>
      </w:r>
      <w:r w:rsidR="00C00943" w:rsidRPr="00D70EE9">
        <w:rPr>
          <w:rFonts w:eastAsia="Calibri" w:cs="Calibri"/>
          <w:b/>
          <w:bCs/>
          <w:lang w:eastAsia="en-US"/>
        </w:rPr>
        <w:t xml:space="preserve"> a </w:t>
      </w:r>
      <w:r>
        <w:rPr>
          <w:rFonts w:eastAsia="Calibri" w:cs="Calibri"/>
          <w:b/>
          <w:bCs/>
          <w:lang w:eastAsia="en-US"/>
        </w:rPr>
        <w:t>je</w:t>
      </w:r>
      <w:r w:rsidR="00C00943" w:rsidRPr="00D70EE9">
        <w:rPr>
          <w:rFonts w:eastAsia="Calibri" w:cs="Calibri"/>
          <w:b/>
          <w:bCs/>
          <w:lang w:eastAsia="en-US"/>
        </w:rPr>
        <w:t xml:space="preserve"> jedn</w:t>
      </w:r>
      <w:r>
        <w:rPr>
          <w:rFonts w:eastAsia="Calibri" w:cs="Calibri"/>
          <w:b/>
          <w:bCs/>
          <w:lang w:eastAsia="en-US"/>
        </w:rPr>
        <w:t>a</w:t>
      </w:r>
      <w:r w:rsidR="00C00943" w:rsidRPr="00D70EE9">
        <w:rPr>
          <w:rFonts w:eastAsia="Calibri" w:cs="Calibri"/>
          <w:b/>
          <w:bCs/>
          <w:lang w:eastAsia="en-US"/>
        </w:rPr>
        <w:t xml:space="preserve"> z najnižších v EÚ. </w:t>
      </w:r>
      <w:r w:rsidR="008C39BC" w:rsidRPr="00D70EE9">
        <w:rPr>
          <w:rFonts w:eastAsia="Calibri" w:cs="Calibri"/>
          <w:lang w:eastAsia="en-US"/>
        </w:rPr>
        <w:t>Slovensko</w:t>
      </w:r>
      <w:r w:rsidR="008C39BC">
        <w:rPr>
          <w:rFonts w:eastAsia="Calibri" w:cs="Calibri"/>
          <w:lang w:eastAsia="en-US"/>
        </w:rPr>
        <w:t> </w:t>
      </w:r>
      <w:r w:rsidR="00C00943" w:rsidRPr="00D70EE9">
        <w:rPr>
          <w:rFonts w:eastAsia="Calibri" w:cs="Calibri"/>
          <w:lang w:eastAsia="en-US"/>
        </w:rPr>
        <w:t>disponuje</w:t>
      </w:r>
      <w:r w:rsidR="00C00943" w:rsidRPr="00D70EE9">
        <w:rPr>
          <w:rFonts w:eastAsia="Calibri" w:cs="Calibri"/>
          <w:b/>
          <w:bCs/>
          <w:lang w:eastAsia="en-US"/>
        </w:rPr>
        <w:t xml:space="preserve"> </w:t>
      </w:r>
      <w:r w:rsidR="00C00943" w:rsidRPr="00D70EE9">
        <w:rPr>
          <w:rFonts w:eastAsia="Calibri" w:cs="Calibri"/>
          <w:lang w:eastAsia="en-US"/>
        </w:rPr>
        <w:t xml:space="preserve">v oblasti Podunajskej nížiny jedným z najväčších </w:t>
      </w:r>
      <w:r>
        <w:rPr>
          <w:rFonts w:eastAsia="Calibri" w:cs="Calibri"/>
          <w:lang w:eastAsia="en-US"/>
        </w:rPr>
        <w:t>zdrojov</w:t>
      </w:r>
      <w:r w:rsidR="00C00943" w:rsidRPr="00D70EE9">
        <w:rPr>
          <w:rFonts w:eastAsia="Calibri" w:cs="Calibri"/>
          <w:lang w:eastAsia="en-US"/>
        </w:rPr>
        <w:t xml:space="preserve"> kvalitnej pitnej vody v strednej Európe a zároveň patrí ku krajinám, ktoré každoročne využívajú len zlomok svojich zásob</w:t>
      </w:r>
      <w:r w:rsidR="00C00943">
        <w:rPr>
          <w:rFonts w:eastAsia="Calibri" w:cs="Calibri"/>
          <w:lang w:eastAsia="en-US"/>
        </w:rPr>
        <w:t>.</w:t>
      </w:r>
      <w:r w:rsidR="00C00943" w:rsidRPr="00D70EE9">
        <w:rPr>
          <w:rFonts w:eastAsia="Calibri" w:cs="Calibri"/>
          <w:lang w:eastAsia="en-US"/>
        </w:rPr>
        <w:t> </w:t>
      </w:r>
      <w:r w:rsidR="00303F8A">
        <w:rPr>
          <w:rFonts w:eastAsia="Calibri" w:cs="Calibri"/>
          <w:lang w:eastAsia="en-US"/>
        </w:rPr>
        <w:t xml:space="preserve">Z dôvodu nerovnomerného rozloženia zdrojov podzemnej vody na Slovensku ale existujú aj oblasti s nedostatočnými zásobami podzemnej vody (napr. Krupina alebo Košice). </w:t>
      </w:r>
      <w:r w:rsidR="00C00943">
        <w:rPr>
          <w:rFonts w:eastAsia="Calibri" w:cs="Calibri"/>
          <w:lang w:eastAsia="en-US"/>
        </w:rPr>
        <w:t>C</w:t>
      </w:r>
      <w:r w:rsidR="00C00943" w:rsidRPr="00D70EE9">
        <w:rPr>
          <w:rFonts w:eastAsia="Calibri" w:cs="Calibri"/>
          <w:lang w:eastAsia="en-US"/>
        </w:rPr>
        <w:t>elková spotreba</w:t>
      </w:r>
      <w:r w:rsidR="00C00943">
        <w:rPr>
          <w:rFonts w:eastAsia="Calibri" w:cs="Calibri"/>
          <w:lang w:eastAsia="en-US"/>
        </w:rPr>
        <w:t xml:space="preserve"> vody</w:t>
      </w:r>
      <w:r w:rsidR="002F5DC7">
        <w:rPr>
          <w:rFonts w:eastAsia="Calibri" w:cs="Calibri"/>
          <w:lang w:eastAsia="en-US"/>
        </w:rPr>
        <w:t xml:space="preserve"> </w:t>
      </w:r>
      <w:r w:rsidR="00C00943">
        <w:rPr>
          <w:rFonts w:eastAsia="Calibri" w:cs="Calibri"/>
          <w:lang w:eastAsia="en-US"/>
        </w:rPr>
        <w:t xml:space="preserve">z dlhodobého hľadiska mierne </w:t>
      </w:r>
      <w:r w:rsidR="00C00943" w:rsidRPr="00D70EE9">
        <w:rPr>
          <w:rFonts w:eastAsia="Calibri" w:cs="Calibri"/>
          <w:lang w:eastAsia="en-US"/>
        </w:rPr>
        <w:t>klesá</w:t>
      </w:r>
      <w:r w:rsidR="00C00943">
        <w:rPr>
          <w:rFonts w:eastAsia="Calibri" w:cs="Calibri"/>
          <w:lang w:eastAsia="en-US"/>
        </w:rPr>
        <w:t>, čo</w:t>
      </w:r>
      <w:r w:rsidR="002F5DC7">
        <w:rPr>
          <w:rFonts w:eastAsia="Calibri" w:cs="Calibri"/>
          <w:lang w:eastAsia="en-US"/>
        </w:rPr>
        <w:t xml:space="preserve"> </w:t>
      </w:r>
      <w:r w:rsidR="00DC2E37">
        <w:t>môže mať pozitívny trend z environmentálneho hľadiska, avšak zároveň môže predstavovať negatívny dopad pre zdravie obyvateľov a dodržiavanie základných hygienických zásad. Pitná voda je kľúčovým faktorom životného prostredia, ktorý ovplyvňuje zdravotný stav obyvateľstva.</w:t>
      </w:r>
      <w:r w:rsidR="00C00943" w:rsidRPr="00D70EE9">
        <w:rPr>
          <w:rFonts w:eastAsia="Calibri" w:cs="Calibri"/>
          <w:lang w:eastAsia="en-US"/>
        </w:rPr>
        <w:t xml:space="preserve">. Spotreba vody pre domácnosti sa </w:t>
      </w:r>
      <w:r w:rsidR="005B3F7D">
        <w:rPr>
          <w:rFonts w:eastAsia="Calibri" w:cs="Calibri"/>
          <w:lang w:eastAsia="en-US"/>
        </w:rPr>
        <w:t>za posledné roky znížila pod</w:t>
      </w:r>
      <w:r w:rsidR="00C00943" w:rsidRPr="00D70EE9">
        <w:rPr>
          <w:rFonts w:eastAsia="Calibri" w:cs="Calibri"/>
          <w:lang w:eastAsia="en-US"/>
        </w:rPr>
        <w:t xml:space="preserve"> hygienické minimu</w:t>
      </w:r>
      <w:r w:rsidR="005B3F7D">
        <w:rPr>
          <w:rFonts w:eastAsia="Calibri" w:cs="Calibri"/>
          <w:lang w:eastAsia="en-US"/>
        </w:rPr>
        <w:t>m</w:t>
      </w:r>
      <w:r w:rsidR="00C00943" w:rsidRPr="00D70EE9">
        <w:rPr>
          <w:rFonts w:eastAsia="Calibri" w:cs="Calibri"/>
          <w:lang w:eastAsia="en-US"/>
        </w:rPr>
        <w:t xml:space="preserve"> </w:t>
      </w:r>
      <w:r w:rsidR="005B3F7D">
        <w:rPr>
          <w:rFonts w:eastAsia="Calibri" w:cs="Calibri"/>
          <w:lang w:eastAsia="en-US"/>
        </w:rPr>
        <w:t>odporúčané</w:t>
      </w:r>
      <w:r w:rsidR="00C00943" w:rsidRPr="00D70EE9">
        <w:rPr>
          <w:rFonts w:eastAsia="Calibri" w:cs="Calibri"/>
          <w:lang w:eastAsia="en-US"/>
        </w:rPr>
        <w:t xml:space="preserve"> Svetovou zdravotníckou organizáciou. Dôvod</w:t>
      </w:r>
      <w:r w:rsidR="00C00943">
        <w:rPr>
          <w:rFonts w:eastAsia="Calibri" w:cs="Calibri"/>
          <w:lang w:eastAsia="en-US"/>
        </w:rPr>
        <w:t>om</w:t>
      </w:r>
      <w:r w:rsidR="00C00943" w:rsidRPr="00D70EE9">
        <w:rPr>
          <w:rFonts w:eastAsia="Calibri" w:cs="Calibri"/>
          <w:lang w:eastAsia="en-US"/>
        </w:rPr>
        <w:t xml:space="preserve"> môže </w:t>
      </w:r>
      <w:r w:rsidR="00C00943">
        <w:rPr>
          <w:rFonts w:eastAsia="Calibri" w:cs="Calibri"/>
          <w:lang w:eastAsia="en-US"/>
        </w:rPr>
        <w:t xml:space="preserve">byť nárast ceny vody, </w:t>
      </w:r>
      <w:r w:rsidR="00C00943" w:rsidRPr="00D70EE9">
        <w:rPr>
          <w:rFonts w:eastAsia="Calibri" w:cs="Calibri"/>
          <w:lang w:eastAsia="en-US"/>
        </w:rPr>
        <w:t>zlepšenie technológií</w:t>
      </w:r>
      <w:r w:rsidR="00C00943">
        <w:rPr>
          <w:rFonts w:eastAsia="Calibri" w:cs="Calibri"/>
          <w:lang w:eastAsia="en-US"/>
        </w:rPr>
        <w:t xml:space="preserve"> využívajúcich vodu, </w:t>
      </w:r>
      <w:r w:rsidR="004D244A">
        <w:rPr>
          <w:rFonts w:eastAsia="Calibri" w:cs="Calibri"/>
          <w:lang w:eastAsia="en-US"/>
        </w:rPr>
        <w:t xml:space="preserve">alebo </w:t>
      </w:r>
      <w:r w:rsidR="00C00943">
        <w:rPr>
          <w:rFonts w:eastAsia="Calibri" w:cs="Calibri"/>
          <w:lang w:eastAsia="en-US"/>
        </w:rPr>
        <w:t>čisto štatisticky z dôvodu</w:t>
      </w:r>
      <w:r w:rsidR="00C00943" w:rsidRPr="00CE68D0">
        <w:rPr>
          <w:rFonts w:eastAsia="Calibri" w:cs="Calibri"/>
          <w:lang w:eastAsia="en-US"/>
        </w:rPr>
        <w:t xml:space="preserve"> </w:t>
      </w:r>
      <w:r w:rsidR="00C00943" w:rsidRPr="00D70EE9">
        <w:rPr>
          <w:rFonts w:eastAsia="Calibri" w:cs="Calibri"/>
          <w:lang w:eastAsia="en-US"/>
        </w:rPr>
        <w:t>vyššie</w:t>
      </w:r>
      <w:r w:rsidR="00C00943">
        <w:rPr>
          <w:rFonts w:eastAsia="Calibri" w:cs="Calibri"/>
          <w:lang w:eastAsia="en-US"/>
        </w:rPr>
        <w:t xml:space="preserve">ho využívania </w:t>
      </w:r>
      <w:r w:rsidR="00C00943" w:rsidRPr="00D70EE9">
        <w:rPr>
          <w:rFonts w:eastAsia="Calibri" w:cs="Calibri"/>
          <w:lang w:eastAsia="en-US"/>
        </w:rPr>
        <w:t>studní</w:t>
      </w:r>
      <w:r w:rsidR="00C00943">
        <w:rPr>
          <w:rFonts w:eastAsia="Calibri" w:cs="Calibri"/>
          <w:lang w:eastAsia="en-US"/>
        </w:rPr>
        <w:t xml:space="preserve"> individuálneho zásobovania</w:t>
      </w:r>
      <w:r w:rsidR="009208FB">
        <w:rPr>
          <w:rFonts w:eastAsia="Calibri" w:cs="Calibri"/>
          <w:lang w:eastAsia="en-US"/>
        </w:rPr>
        <w:t>, ktoré nie je zachytené v oficiálnych štatistikách</w:t>
      </w:r>
      <w:r w:rsidR="00C00943" w:rsidRPr="00D70EE9">
        <w:rPr>
          <w:rFonts w:eastAsia="Calibri" w:cs="Calibri"/>
          <w:lang w:eastAsia="en-US"/>
        </w:rPr>
        <w:t>.</w:t>
      </w:r>
      <w:r w:rsidR="002F5DC7">
        <w:rPr>
          <w:rFonts w:eastAsia="Calibri" w:cs="Calibri"/>
          <w:lang w:eastAsia="en-US"/>
        </w:rPr>
        <w:t xml:space="preserve"> </w:t>
      </w:r>
      <w:r w:rsidR="00C00943" w:rsidRPr="00357DE6">
        <w:t>Globálna zmena</w:t>
      </w:r>
      <w:r>
        <w:t xml:space="preserve"> klímy</w:t>
      </w:r>
      <w:r w:rsidR="00C00943" w:rsidRPr="00D70EE9">
        <w:t xml:space="preserve"> bude klásť stále väčšie nároky na</w:t>
      </w:r>
      <w:r w:rsidR="00C00943" w:rsidRPr="00650872">
        <w:t xml:space="preserve"> zásoby vody</w:t>
      </w:r>
      <w:r w:rsidR="00C00943">
        <w:t xml:space="preserve">, a preto je nevyhnutné zabezpečiť </w:t>
      </w:r>
      <w:r w:rsidR="00741CAB">
        <w:t xml:space="preserve">jej </w:t>
      </w:r>
      <w:r w:rsidR="00C00943" w:rsidRPr="00650872">
        <w:t>udržateľnú</w:t>
      </w:r>
      <w:r w:rsidR="00C00943">
        <w:t xml:space="preserve"> </w:t>
      </w:r>
      <w:r w:rsidR="00C00943" w:rsidRPr="00650872">
        <w:t>spotreb</w:t>
      </w:r>
      <w:r w:rsidR="00C00943">
        <w:t xml:space="preserve">u. </w:t>
      </w:r>
    </w:p>
    <w:p w14:paraId="2A8A1C09" w14:textId="77777777" w:rsidR="002662D4" w:rsidRPr="00D70EE9" w:rsidRDefault="002662D4" w:rsidP="002662D4">
      <w:pPr>
        <w:spacing w:after="0"/>
        <w:rPr>
          <w:rFonts w:eastAsia="Calibri" w:cs="Calibri"/>
          <w:lang w:eastAsia="en-US"/>
        </w:rPr>
      </w:pPr>
    </w:p>
    <w:p w14:paraId="4F5B3A5A" w14:textId="39919B8B" w:rsidR="001D7CA6" w:rsidRPr="00AA1512" w:rsidRDefault="00AA1512" w:rsidP="002662D4">
      <w:pPr>
        <w:spacing w:after="0"/>
        <w:rPr>
          <w:rFonts w:eastAsia="Calibri" w:cs="Calibri"/>
          <w:lang w:eastAsia="en-US"/>
        </w:rPr>
      </w:pPr>
      <w:r w:rsidRPr="004A640C">
        <w:rPr>
          <w:rFonts w:eastAsia="Calibri" w:cs="Calibri"/>
          <w:b/>
          <w:lang w:eastAsia="en-US"/>
        </w:rPr>
        <w:t xml:space="preserve">Hygienickým limitom vyhovuje pitná voda vo všetkých </w:t>
      </w:r>
      <w:hyperlink r:id="rId15" w:history="1">
        <w:r w:rsidRPr="004A640C">
          <w:rPr>
            <w:rStyle w:val="Hypertextovprepojenie"/>
            <w:rFonts w:eastAsia="Calibri" w:cs="Calibri"/>
            <w:b/>
            <w:lang w:eastAsia="en-US"/>
          </w:rPr>
          <w:t>verejných vodovodo</w:t>
        </w:r>
        <w:r w:rsidR="002C3959">
          <w:rPr>
            <w:rStyle w:val="Hypertextovprepojenie"/>
            <w:rFonts w:eastAsia="Calibri" w:cs="Calibri"/>
            <w:b/>
            <w:lang w:eastAsia="en-US"/>
          </w:rPr>
          <w:t>ch</w:t>
        </w:r>
      </w:hyperlink>
      <w:r w:rsidRPr="00D70EE9">
        <w:rPr>
          <w:rFonts w:eastAsia="Calibri" w:cs="Calibri"/>
          <w:lang w:eastAsia="en-US"/>
        </w:rPr>
        <w:t>, z ktorých je v </w:t>
      </w:r>
      <w:r w:rsidRPr="008B5E61">
        <w:rPr>
          <w:rFonts w:eastAsia="Calibri" w:cs="Calibri"/>
        </w:rPr>
        <w:t xml:space="preserve">súčasnosti </w:t>
      </w:r>
      <w:r w:rsidRPr="00D70EE9">
        <w:rPr>
          <w:rFonts w:eastAsia="Calibri" w:cs="Calibri"/>
          <w:lang w:eastAsia="en-US"/>
        </w:rPr>
        <w:t xml:space="preserve">zásobovaných 88 % obyvateľstva. </w:t>
      </w:r>
      <w:r w:rsidR="001B255F" w:rsidRPr="004A640C">
        <w:rPr>
          <w:rFonts w:eastAsia="Calibri" w:cs="Calibri"/>
          <w:bCs/>
          <w:lang w:eastAsia="en-US"/>
        </w:rPr>
        <w:t xml:space="preserve">Kým kvalita pitnej vody z verejných vodovodov je </w:t>
      </w:r>
      <w:r w:rsidR="001D7CA6" w:rsidRPr="004A640C">
        <w:rPr>
          <w:rFonts w:eastAsia="Calibri" w:cs="Calibri"/>
          <w:bCs/>
          <w:lang w:eastAsia="en-US"/>
        </w:rPr>
        <w:t xml:space="preserve">pravidelne kontrolovaná a zodpovedá hygienickým limitom pre jej spotrebu, kvalita vody zo súkromných studní </w:t>
      </w:r>
      <w:r w:rsidR="005B3F7D" w:rsidRPr="005B3F7D">
        <w:rPr>
          <w:rFonts w:eastAsia="Calibri" w:cs="Calibri"/>
          <w:bCs/>
          <w:lang w:eastAsia="en-US"/>
        </w:rPr>
        <w:t xml:space="preserve">nie vždy vyhovuje požiadavkám na zdravotne bezpečnú pitnú vodu a jej používanie </w:t>
      </w:r>
      <w:r w:rsidR="004C7038">
        <w:rPr>
          <w:rFonts w:eastAsia="Calibri" w:cs="Calibri"/>
          <w:bCs/>
          <w:lang w:eastAsia="en-US"/>
        </w:rPr>
        <w:t xml:space="preserve">môže </w:t>
      </w:r>
      <w:r w:rsidR="008C39BC">
        <w:rPr>
          <w:rFonts w:eastAsia="Calibri" w:cs="Calibri"/>
          <w:bCs/>
          <w:lang w:eastAsia="en-US"/>
        </w:rPr>
        <w:t>byť </w:t>
      </w:r>
      <w:r w:rsidR="005B3F7D" w:rsidRPr="005B3F7D">
        <w:rPr>
          <w:rFonts w:eastAsia="Calibri" w:cs="Calibri"/>
          <w:bCs/>
          <w:lang w:eastAsia="en-US"/>
        </w:rPr>
        <w:t>rizikové</w:t>
      </w:r>
      <w:r w:rsidR="001D7CA6" w:rsidRPr="004A640C">
        <w:rPr>
          <w:rFonts w:eastAsia="Calibri" w:cs="Calibri"/>
          <w:bCs/>
          <w:lang w:eastAsia="en-US"/>
        </w:rPr>
        <w:t>.</w:t>
      </w:r>
      <w:r w:rsidR="001B255F" w:rsidRPr="00AA1512">
        <w:rPr>
          <w:rFonts w:eastAsia="Calibri" w:cs="Calibri"/>
          <w:lang w:eastAsia="en-US"/>
        </w:rPr>
        <w:t xml:space="preserve"> </w:t>
      </w:r>
    </w:p>
    <w:p w14:paraId="4BD5C665" w14:textId="77777777" w:rsidR="002662D4" w:rsidRPr="00AA1512" w:rsidRDefault="002662D4" w:rsidP="002662D4">
      <w:pPr>
        <w:spacing w:after="0"/>
        <w:rPr>
          <w:rFonts w:eastAsia="Calibri" w:cs="Calibri"/>
          <w:lang w:eastAsia="en-US"/>
        </w:rPr>
      </w:pPr>
    </w:p>
    <w:p w14:paraId="573B41A9" w14:textId="080B947D" w:rsidR="001B255F" w:rsidRPr="00D70EE9" w:rsidRDefault="001D7CA6" w:rsidP="002662D4">
      <w:pPr>
        <w:spacing w:after="0"/>
        <w:rPr>
          <w:rFonts w:eastAsia="Calibri" w:cs="Calibri"/>
          <w:lang w:eastAsia="en-US"/>
        </w:rPr>
      </w:pPr>
      <w:r w:rsidRPr="009B45D7">
        <w:rPr>
          <w:b/>
        </w:rPr>
        <w:t>Základnou podmienkou pre fungujúce vodné útvary je ich dobrý stav, ktorý stále nedosahujú všetky útvary.</w:t>
      </w:r>
      <w:r>
        <w:t xml:space="preserve"> </w:t>
      </w:r>
      <w:r w:rsidR="001B6DAA">
        <w:rPr>
          <w:rFonts w:eastAsia="Calibri" w:cs="Calibri"/>
          <w:lang w:eastAsia="en-US"/>
        </w:rPr>
        <w:t xml:space="preserve">Viac ako </w:t>
      </w:r>
      <w:r w:rsidR="00D367A9">
        <w:rPr>
          <w:rFonts w:eastAsia="Calibri" w:cs="Calibri"/>
          <w:lang w:eastAsia="en-US"/>
        </w:rPr>
        <w:t>polovica útvarov povrchových vôd</w:t>
      </w:r>
      <w:r w:rsidR="001B255F" w:rsidRPr="00D70EE9">
        <w:rPr>
          <w:rFonts w:eastAsia="Calibri" w:cs="Calibri"/>
          <w:lang w:eastAsia="en-US"/>
        </w:rPr>
        <w:t xml:space="preserve"> </w:t>
      </w:r>
      <w:r w:rsidR="00D367A9">
        <w:rPr>
          <w:rFonts w:eastAsia="Calibri" w:cs="Calibri"/>
          <w:lang w:eastAsia="en-US"/>
        </w:rPr>
        <w:t>dosahuje dobrý ekologický stav, resp. potenciál</w:t>
      </w:r>
      <w:r w:rsidR="00DC0DAD">
        <w:rPr>
          <w:rFonts w:eastAsia="Calibri" w:cs="Calibri"/>
          <w:lang w:eastAsia="en-US"/>
        </w:rPr>
        <w:t xml:space="preserve"> a takmer všetky dosahujú dobrý chemický stav</w:t>
      </w:r>
      <w:r w:rsidR="00910802" w:rsidRPr="00D70EE9">
        <w:rPr>
          <w:rFonts w:eastAsia="Calibri" w:cs="Calibri"/>
          <w:lang w:eastAsia="en-US"/>
        </w:rPr>
        <w:t>.</w:t>
      </w:r>
      <w:r w:rsidR="001B255F" w:rsidRPr="00D70EE9">
        <w:rPr>
          <w:rFonts w:eastAsia="Calibri" w:cs="Calibri"/>
          <w:lang w:eastAsia="en-US"/>
        </w:rPr>
        <w:t xml:space="preserve"> </w:t>
      </w:r>
      <w:r>
        <w:rPr>
          <w:rFonts w:eastAsia="Calibri" w:cs="Calibri"/>
          <w:lang w:eastAsia="en-US"/>
        </w:rPr>
        <w:t>Útvary podzemných vôd sú vo väčšine prípadov v dobrom chemickom a</w:t>
      </w:r>
      <w:r w:rsidR="00883F21">
        <w:rPr>
          <w:rFonts w:eastAsia="Calibri" w:cs="Calibri"/>
          <w:lang w:eastAsia="en-US"/>
        </w:rPr>
        <w:t xml:space="preserve"> v </w:t>
      </w:r>
      <w:r>
        <w:rPr>
          <w:rFonts w:eastAsia="Calibri" w:cs="Calibri"/>
          <w:lang w:eastAsia="en-US"/>
        </w:rPr>
        <w:t>dobrom kvantitatívnom stave.</w:t>
      </w:r>
      <w:r w:rsidR="001B255F" w:rsidRPr="00D70EE9">
        <w:rPr>
          <w:rFonts w:eastAsia="Calibri" w:cs="Calibri"/>
          <w:lang w:eastAsia="en-US"/>
        </w:rPr>
        <w:t xml:space="preserve"> </w:t>
      </w:r>
    </w:p>
    <w:p w14:paraId="0D4FF621" w14:textId="77777777" w:rsidR="002662D4" w:rsidRPr="00D70EE9" w:rsidRDefault="002662D4" w:rsidP="002662D4">
      <w:pPr>
        <w:spacing w:after="0"/>
        <w:rPr>
          <w:rFonts w:eastAsia="Calibri" w:cs="Calibri"/>
          <w:lang w:eastAsia="en-US"/>
        </w:rPr>
      </w:pPr>
    </w:p>
    <w:p w14:paraId="149AEC10" w14:textId="1770C111" w:rsidR="005F274B" w:rsidRDefault="00126B02" w:rsidP="002662D4">
      <w:pPr>
        <w:spacing w:after="0"/>
        <w:rPr>
          <w:rFonts w:eastAsia="Calibri" w:cs="Calibri"/>
          <w:lang w:eastAsia="en-US"/>
        </w:rPr>
      </w:pPr>
      <w:r w:rsidRPr="00D70EE9">
        <w:rPr>
          <w:rFonts w:eastAsia="Calibri" w:cs="Calibri"/>
          <w:b/>
          <w:bCs/>
          <w:lang w:eastAsia="en-US"/>
        </w:rPr>
        <w:t xml:space="preserve">Na Slovensku sú </w:t>
      </w:r>
      <w:r w:rsidR="001D7CA6">
        <w:rPr>
          <w:rFonts w:eastAsia="Calibri" w:cs="Calibri"/>
          <w:b/>
          <w:bCs/>
          <w:lang w:eastAsia="en-US"/>
        </w:rPr>
        <w:t xml:space="preserve">na verejnú kanalizáciu </w:t>
      </w:r>
      <w:r w:rsidRPr="00D70EE9">
        <w:rPr>
          <w:rFonts w:eastAsia="Calibri" w:cs="Calibri"/>
          <w:b/>
          <w:bCs/>
          <w:lang w:eastAsia="en-US"/>
        </w:rPr>
        <w:t>pripojené necelé dve tretiny obyvateľstva</w:t>
      </w:r>
      <w:r w:rsidR="00910802" w:rsidRPr="00D70EE9">
        <w:rPr>
          <w:rFonts w:eastAsia="Calibri" w:cs="Calibri"/>
          <w:lang w:eastAsia="en-US"/>
        </w:rPr>
        <w:t>.</w:t>
      </w:r>
      <w:r w:rsidRPr="00D70EE9">
        <w:rPr>
          <w:rFonts w:eastAsia="Calibri" w:cs="Calibri"/>
          <w:lang w:eastAsia="en-US"/>
        </w:rPr>
        <w:t xml:space="preserve"> </w:t>
      </w:r>
      <w:r w:rsidR="00D31C40">
        <w:t>N</w:t>
      </w:r>
      <w:r w:rsidR="00D31C40" w:rsidRPr="00D70EE9">
        <w:t xml:space="preserve">apriek </w:t>
      </w:r>
      <w:r w:rsidR="00D11629">
        <w:t xml:space="preserve">už vybudovaným </w:t>
      </w:r>
      <w:r w:rsidR="00FA6694">
        <w:t xml:space="preserve">verejným </w:t>
      </w:r>
      <w:r w:rsidR="004E30BB">
        <w:t>kanalizáciám</w:t>
      </w:r>
      <w:r w:rsidR="00741CAB">
        <w:t>,</w:t>
      </w:r>
      <w:r w:rsidR="00FA6694">
        <w:t xml:space="preserve"> </w:t>
      </w:r>
      <w:r w:rsidR="00D31C40">
        <w:t xml:space="preserve">desaťtisíce občanov ostávajú </w:t>
      </w:r>
      <w:r w:rsidR="00D11629">
        <w:t xml:space="preserve">dobrovoľne </w:t>
      </w:r>
      <w:r w:rsidR="00D31C40">
        <w:t>nepripojen</w:t>
      </w:r>
      <w:r w:rsidR="00230ECB">
        <w:t>í</w:t>
      </w:r>
      <w:r w:rsidR="00D31C40">
        <w:t xml:space="preserve">. </w:t>
      </w:r>
      <w:r w:rsidR="001D7CA6" w:rsidRPr="00D70EE9">
        <w:rPr>
          <w:rFonts w:eastAsia="Calibri" w:cs="Calibri"/>
          <w:lang w:eastAsia="en-US"/>
        </w:rPr>
        <w:t>Rozvoj tejto oblasti</w:t>
      </w:r>
      <w:r w:rsidR="00883F21">
        <w:rPr>
          <w:rFonts w:eastAsia="Calibri" w:cs="Calibri"/>
          <w:lang w:eastAsia="en-US"/>
        </w:rPr>
        <w:t>,</w:t>
      </w:r>
      <w:r w:rsidR="001D7CA6" w:rsidRPr="00D70EE9">
        <w:rPr>
          <w:rFonts w:eastAsia="Calibri" w:cs="Calibri"/>
          <w:lang w:eastAsia="en-US"/>
        </w:rPr>
        <w:t xml:space="preserve"> </w:t>
      </w:r>
      <w:r w:rsidR="00CC6A99">
        <w:rPr>
          <w:rFonts w:eastAsia="Calibri" w:cs="Calibri"/>
          <w:lang w:eastAsia="en-US"/>
        </w:rPr>
        <w:t>napriek dosiahnutému pokroku</w:t>
      </w:r>
      <w:r w:rsidR="00883F21">
        <w:rPr>
          <w:rFonts w:eastAsia="Calibri" w:cs="Calibri"/>
          <w:lang w:eastAsia="en-US"/>
        </w:rPr>
        <w:t>,</w:t>
      </w:r>
      <w:r w:rsidR="001D7CA6" w:rsidRPr="00D70EE9">
        <w:rPr>
          <w:rFonts w:eastAsia="Calibri" w:cs="Calibri"/>
          <w:lang w:eastAsia="en-US"/>
        </w:rPr>
        <w:t xml:space="preserve"> zaostáva za rozvojom verejných vodovodov.</w:t>
      </w:r>
      <w:r w:rsidR="001D7CA6">
        <w:rPr>
          <w:rFonts w:eastAsia="Calibri" w:cs="Calibri"/>
          <w:lang w:eastAsia="en-US"/>
        </w:rPr>
        <w:t xml:space="preserve"> </w:t>
      </w:r>
      <w:r w:rsidRPr="00D70EE9">
        <w:rPr>
          <w:rFonts w:eastAsia="Calibri" w:cs="Calibri"/>
          <w:lang w:eastAsia="en-US"/>
        </w:rPr>
        <w:t xml:space="preserve">Do vodných tokov sa pritom vypúšťa skoro o polovicu menej odpadovej vody než v roku 1995. Zmenšil sa podiel i absolútna hodnota </w:t>
      </w:r>
      <w:r w:rsidR="15FAEE3B" w:rsidRPr="00D70EE9">
        <w:rPr>
          <w:rFonts w:eastAsia="Calibri" w:cs="Calibri"/>
          <w:lang w:eastAsia="en-US"/>
        </w:rPr>
        <w:t>z</w:t>
      </w:r>
      <w:r w:rsidRPr="00D70EE9">
        <w:rPr>
          <w:rFonts w:eastAsia="Calibri" w:cs="Calibri"/>
          <w:lang w:eastAsia="en-US"/>
        </w:rPr>
        <w:t>nečistených vypustených odpadových vôd</w:t>
      </w:r>
      <w:r w:rsidR="00D11629">
        <w:rPr>
          <w:rFonts w:eastAsia="Calibri" w:cs="Calibri"/>
          <w:lang w:eastAsia="en-US"/>
        </w:rPr>
        <w:t>.</w:t>
      </w:r>
      <w:r w:rsidR="00675D89" w:rsidDel="00675D89">
        <w:t xml:space="preserve"> </w:t>
      </w:r>
      <w:hyperlink r:id="rId16" w:history="1">
        <w:r w:rsidR="001D7CA6">
          <w:rPr>
            <w:rStyle w:val="Hypertextovprepojenie"/>
            <w:rFonts w:eastAsia="Calibri" w:cs="Calibri"/>
            <w:lang w:eastAsia="en-US"/>
          </w:rPr>
          <w:t>Približne</w:t>
        </w:r>
        <w:r w:rsidR="001D7CA6" w:rsidRPr="00D70EE9">
          <w:rPr>
            <w:rStyle w:val="Hypertextovprepojenie"/>
            <w:rFonts w:eastAsia="Calibri" w:cs="Calibri"/>
            <w:lang w:eastAsia="en-US"/>
          </w:rPr>
          <w:t xml:space="preserve"> polovica</w:t>
        </w:r>
      </w:hyperlink>
      <w:r w:rsidR="001D7CA6" w:rsidRPr="00D70EE9">
        <w:rPr>
          <w:rFonts w:eastAsia="Calibri" w:cs="Calibri"/>
          <w:lang w:eastAsia="en-US"/>
        </w:rPr>
        <w:t xml:space="preserve"> odpadových vôd </w:t>
      </w:r>
      <w:r w:rsidR="001B6DAA">
        <w:rPr>
          <w:rFonts w:eastAsia="Calibri" w:cs="Calibri"/>
          <w:lang w:eastAsia="en-US"/>
        </w:rPr>
        <w:t>prešla</w:t>
      </w:r>
      <w:r w:rsidR="001D7CA6" w:rsidRPr="00D70EE9">
        <w:rPr>
          <w:rFonts w:eastAsia="Calibri" w:cs="Calibri"/>
          <w:lang w:eastAsia="en-US"/>
        </w:rPr>
        <w:t xml:space="preserve"> terciárn</w:t>
      </w:r>
      <w:r w:rsidR="001B6DAA">
        <w:rPr>
          <w:rFonts w:eastAsia="Calibri" w:cs="Calibri"/>
          <w:lang w:eastAsia="en-US"/>
        </w:rPr>
        <w:t>ym</w:t>
      </w:r>
      <w:r w:rsidR="001D7CA6" w:rsidRPr="00D70EE9">
        <w:rPr>
          <w:rFonts w:eastAsia="Calibri" w:cs="Calibri"/>
          <w:lang w:eastAsia="en-US"/>
        </w:rPr>
        <w:t xml:space="preserve"> čisten</w:t>
      </w:r>
      <w:r w:rsidR="001B6DAA">
        <w:rPr>
          <w:rFonts w:eastAsia="Calibri" w:cs="Calibri"/>
          <w:lang w:eastAsia="en-US"/>
        </w:rPr>
        <w:t>ím</w:t>
      </w:r>
      <w:r w:rsidR="001D7CA6" w:rsidRPr="00D70EE9">
        <w:rPr>
          <w:rFonts w:eastAsia="Calibri" w:cs="Calibri"/>
          <w:lang w:eastAsia="en-US"/>
        </w:rPr>
        <w:t>.</w:t>
      </w:r>
    </w:p>
    <w:p w14:paraId="4B83B983" w14:textId="77777777" w:rsidR="002662D4" w:rsidRDefault="002662D4" w:rsidP="002662D4">
      <w:pPr>
        <w:spacing w:after="0"/>
        <w:rPr>
          <w:rFonts w:eastAsia="Calibri" w:cs="Calibri"/>
          <w:lang w:eastAsia="en-US"/>
        </w:rPr>
      </w:pPr>
      <w:bookmarkStart w:id="121" w:name="_Toc495048816"/>
      <w:bookmarkStart w:id="122" w:name="_Toc495653337"/>
      <w:bookmarkStart w:id="123" w:name="_Toc496100226"/>
      <w:bookmarkStart w:id="124" w:name="_Toc496274740"/>
      <w:bookmarkStart w:id="125" w:name="_Toc496537396"/>
      <w:bookmarkStart w:id="126" w:name="_Toc496542828"/>
      <w:bookmarkStart w:id="127" w:name="_Toc496615122"/>
      <w:bookmarkStart w:id="128" w:name="_Toc496623879"/>
      <w:bookmarkStart w:id="129" w:name="_Toc496623953"/>
      <w:bookmarkStart w:id="130" w:name="_Toc496708425"/>
      <w:bookmarkStart w:id="131" w:name="_Toc496710380"/>
      <w:bookmarkStart w:id="132" w:name="_Toc496711174"/>
      <w:bookmarkStart w:id="133" w:name="_Toc522719324"/>
      <w:bookmarkStart w:id="134" w:name="_Toc484612848"/>
      <w:bookmarkStart w:id="135" w:name="_Toc485108294"/>
      <w:bookmarkStart w:id="136" w:name="_Toc485121805"/>
      <w:bookmarkStart w:id="137" w:name="_Toc485303164"/>
      <w:bookmarkStart w:id="138" w:name="_Toc485309005"/>
      <w:bookmarkStart w:id="139" w:name="_Toc485310485"/>
      <w:bookmarkStart w:id="140" w:name="_Toc485900762"/>
      <w:bookmarkStart w:id="141" w:name="_Toc486327769"/>
      <w:bookmarkStart w:id="142" w:name="_Toc486512774"/>
      <w:bookmarkStart w:id="143" w:name="_Toc488135710"/>
      <w:bookmarkStart w:id="144" w:name="_Toc488150226"/>
      <w:bookmarkStart w:id="145" w:name="_Toc488151812"/>
    </w:p>
    <w:p w14:paraId="3FD35498" w14:textId="0B34BF62" w:rsidR="00094CA0" w:rsidRPr="00E51687" w:rsidRDefault="00094CA0" w:rsidP="00094CA0">
      <w:pPr>
        <w:pStyle w:val="Nadpis3"/>
        <w:numPr>
          <w:ilvl w:val="2"/>
          <w:numId w:val="0"/>
        </w:numPr>
        <w:ind w:left="720" w:hanging="720"/>
        <w:rPr>
          <w:rStyle w:val="Odkaznakomentr"/>
          <w:sz w:val="26"/>
          <w:szCs w:val="26"/>
        </w:rPr>
      </w:pPr>
      <w:bookmarkStart w:id="146" w:name="_Toc528247316"/>
      <w:bookmarkStart w:id="147" w:name="_Toc528247588"/>
      <w:bookmarkStart w:id="148" w:name="_Toc453366"/>
      <w:r w:rsidRPr="00A05E94">
        <w:rPr>
          <w:rStyle w:val="Odkaznakomentr"/>
          <w:sz w:val="26"/>
          <w:szCs w:val="26"/>
        </w:rPr>
        <w:t>1.</w:t>
      </w:r>
      <w:r>
        <w:rPr>
          <w:rStyle w:val="Odkaznakomentr"/>
          <w:sz w:val="26"/>
          <w:szCs w:val="26"/>
        </w:rPr>
        <w:t>1</w:t>
      </w:r>
      <w:r w:rsidRPr="00A05E94">
        <w:rPr>
          <w:rStyle w:val="Odkaznakomentr"/>
          <w:sz w:val="26"/>
          <w:szCs w:val="26"/>
        </w:rPr>
        <w:t xml:space="preserve"> Zabrániť znečisťovaniu vôd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46"/>
      <w:bookmarkEnd w:id="147"/>
      <w:bookmarkEnd w:id="148"/>
    </w:p>
    <w:p w14:paraId="288F7D26" w14:textId="77777777" w:rsidR="00094CA0" w:rsidRPr="00035ACF" w:rsidRDefault="00094CA0" w:rsidP="002662D4">
      <w:pPr>
        <w:spacing w:after="0"/>
        <w:rPr>
          <w:rFonts w:eastAsia="Arial Narrow" w:cs="Arial Narrow"/>
        </w:rPr>
      </w:pPr>
      <w:r w:rsidRPr="00035ACF">
        <w:rPr>
          <w:rFonts w:eastAsia="Arial Narrow" w:cs="Arial Narrow"/>
        </w:rPr>
        <w:t>Nelegálne vypúšťané odpadové vody z</w:t>
      </w:r>
      <w:r>
        <w:rPr>
          <w:rFonts w:eastAsia="Arial Narrow" w:cs="Arial Narrow"/>
        </w:rPr>
        <w:t> </w:t>
      </w:r>
      <w:r w:rsidRPr="00035ACF">
        <w:rPr>
          <w:rFonts w:eastAsia="Arial Narrow" w:cs="Arial Narrow"/>
        </w:rPr>
        <w:t>domácností</w:t>
      </w:r>
      <w:r>
        <w:rPr>
          <w:rFonts w:eastAsia="Arial Narrow" w:cs="Arial Narrow"/>
        </w:rPr>
        <w:t>, obchodu a</w:t>
      </w:r>
      <w:r w:rsidR="009A2963">
        <w:rPr>
          <w:rFonts w:eastAsia="Arial Narrow" w:cs="Arial Narrow"/>
        </w:rPr>
        <w:t> </w:t>
      </w:r>
      <w:r>
        <w:rPr>
          <w:rFonts w:eastAsia="Arial Narrow" w:cs="Arial Narrow"/>
        </w:rPr>
        <w:t>služieb</w:t>
      </w:r>
      <w:r w:rsidR="009A2963">
        <w:rPr>
          <w:rFonts w:eastAsia="Arial Narrow" w:cs="Arial Narrow"/>
        </w:rPr>
        <w:t>,</w:t>
      </w:r>
      <w:r>
        <w:rPr>
          <w:rFonts w:eastAsia="Arial Narrow" w:cs="Arial Narrow"/>
        </w:rPr>
        <w:t xml:space="preserve"> ale aj priemyslu</w:t>
      </w:r>
      <w:r w:rsidR="00883F21">
        <w:rPr>
          <w:rFonts w:eastAsia="Arial Narrow" w:cs="Arial Narrow"/>
        </w:rPr>
        <w:t>,</w:t>
      </w:r>
      <w:r w:rsidRPr="00035ACF">
        <w:rPr>
          <w:rFonts w:eastAsia="Arial Narrow" w:cs="Arial Narrow"/>
        </w:rPr>
        <w:t xml:space="preserve"> </w:t>
      </w:r>
      <w:r>
        <w:rPr>
          <w:rFonts w:eastAsia="Arial Narrow" w:cs="Arial Narrow"/>
        </w:rPr>
        <w:t xml:space="preserve">či priesaky z environmentálnych záťaží </w:t>
      </w:r>
      <w:r w:rsidR="00860D59">
        <w:rPr>
          <w:rFonts w:eastAsia="Arial Narrow" w:cs="Arial Narrow"/>
        </w:rPr>
        <w:t xml:space="preserve">a poľnohospodárska činnosť </w:t>
      </w:r>
      <w:r w:rsidRPr="00035ACF">
        <w:rPr>
          <w:rFonts w:eastAsia="Arial Narrow" w:cs="Arial Narrow"/>
        </w:rPr>
        <w:t>významným spôsobom znečisťuj</w:t>
      </w:r>
      <w:r>
        <w:rPr>
          <w:rFonts w:eastAsia="Arial Narrow" w:cs="Arial Narrow"/>
        </w:rPr>
        <w:t>ú</w:t>
      </w:r>
      <w:r w:rsidRPr="00035ACF">
        <w:rPr>
          <w:rFonts w:eastAsia="Arial Narrow" w:cs="Arial Narrow"/>
        </w:rPr>
        <w:t xml:space="preserve"> povrchové a</w:t>
      </w:r>
      <w:r w:rsidR="002F5DC7">
        <w:rPr>
          <w:rFonts w:eastAsia="Arial Narrow" w:cs="Arial Narrow"/>
        </w:rPr>
        <w:t xml:space="preserve"> </w:t>
      </w:r>
      <w:r w:rsidRPr="00035ACF">
        <w:rPr>
          <w:rFonts w:eastAsia="Arial Narrow" w:cs="Arial Narrow"/>
        </w:rPr>
        <w:t xml:space="preserve">podzemné vody. </w:t>
      </w:r>
      <w:r>
        <w:rPr>
          <w:rFonts w:eastAsia="Arial Narrow" w:cs="Arial Narrow"/>
        </w:rPr>
        <w:t>Posilnenie</w:t>
      </w:r>
      <w:r w:rsidRPr="00035ACF">
        <w:rPr>
          <w:rFonts w:eastAsia="Arial Narrow" w:cs="Arial Narrow"/>
        </w:rPr>
        <w:t xml:space="preserve"> </w:t>
      </w:r>
      <w:r>
        <w:rPr>
          <w:rFonts w:eastAsia="Arial Narrow" w:cs="Arial Narrow"/>
        </w:rPr>
        <w:t>a zefektívnenie</w:t>
      </w:r>
      <w:r w:rsidRPr="00035ACF">
        <w:rPr>
          <w:rFonts w:eastAsia="Arial Narrow" w:cs="Arial Narrow"/>
        </w:rPr>
        <w:t xml:space="preserve"> kontro</w:t>
      </w:r>
      <w:r w:rsidRPr="15FAEE3B">
        <w:rPr>
          <w:rFonts w:eastAsia="Arial Narrow" w:cs="Arial Narrow"/>
        </w:rPr>
        <w:t>l, d</w:t>
      </w:r>
      <w:r w:rsidRPr="00035ACF">
        <w:rPr>
          <w:rFonts w:eastAsia="Arial Narrow" w:cs="Arial Narrow"/>
        </w:rPr>
        <w:t>okladovani</w:t>
      </w:r>
      <w:r w:rsidR="009A2963">
        <w:rPr>
          <w:rFonts w:eastAsia="Arial Narrow" w:cs="Arial Narrow"/>
        </w:rPr>
        <w:t>e</w:t>
      </w:r>
      <w:r w:rsidRPr="15FAEE3B">
        <w:rPr>
          <w:rFonts w:eastAsia="Arial Narrow" w:cs="Arial Narrow"/>
        </w:rPr>
        <w:t xml:space="preserve"> </w:t>
      </w:r>
      <w:r w:rsidRPr="00035ACF">
        <w:rPr>
          <w:rFonts w:eastAsia="Arial Narrow" w:cs="Arial Narrow"/>
        </w:rPr>
        <w:t>legálnej likvidácie odpad</w:t>
      </w:r>
      <w:r w:rsidRPr="15FAEE3B">
        <w:rPr>
          <w:rFonts w:eastAsia="Arial Narrow" w:cs="Arial Narrow"/>
        </w:rPr>
        <w:t>ových vôd</w:t>
      </w:r>
      <w:r w:rsidRPr="00035ACF">
        <w:rPr>
          <w:rFonts w:eastAsia="Arial Narrow" w:cs="Arial Narrow"/>
        </w:rPr>
        <w:t xml:space="preserve"> a</w:t>
      </w:r>
      <w:r w:rsidR="00741CAB">
        <w:rPr>
          <w:rFonts w:eastAsia="Arial Narrow" w:cs="Arial Narrow"/>
        </w:rPr>
        <w:t xml:space="preserve"> hrozba </w:t>
      </w:r>
      <w:r w:rsidRPr="00035ACF">
        <w:rPr>
          <w:rFonts w:eastAsia="Arial Narrow" w:cs="Arial Narrow"/>
        </w:rPr>
        <w:t>reáln</w:t>
      </w:r>
      <w:r w:rsidRPr="15FAEE3B">
        <w:rPr>
          <w:rFonts w:eastAsia="Arial Narrow" w:cs="Arial Narrow"/>
        </w:rPr>
        <w:t>e</w:t>
      </w:r>
      <w:r w:rsidRPr="00035ACF">
        <w:rPr>
          <w:rFonts w:eastAsia="Arial Narrow" w:cs="Arial Narrow"/>
        </w:rPr>
        <w:t xml:space="preserve"> účinných sankcií</w:t>
      </w:r>
      <w:r w:rsidRPr="15FAEE3B">
        <w:rPr>
          <w:rFonts w:eastAsia="Arial Narrow" w:cs="Arial Narrow"/>
        </w:rPr>
        <w:t xml:space="preserve"> pomôž</w:t>
      </w:r>
      <w:r w:rsidR="00EE683D">
        <w:rPr>
          <w:rFonts w:eastAsia="Arial Narrow" w:cs="Arial Narrow"/>
        </w:rPr>
        <w:t>e</w:t>
      </w:r>
      <w:r w:rsidRPr="15FAEE3B">
        <w:rPr>
          <w:rFonts w:eastAsia="Arial Narrow" w:cs="Arial Narrow"/>
        </w:rPr>
        <w:t xml:space="preserve"> </w:t>
      </w:r>
      <w:r w:rsidR="00317F0D">
        <w:rPr>
          <w:rFonts w:eastAsia="Arial Narrow" w:cs="Arial Narrow"/>
        </w:rPr>
        <w:t>obmedziť</w:t>
      </w:r>
      <w:r w:rsidR="00317F0D" w:rsidRPr="15FAEE3B">
        <w:rPr>
          <w:rFonts w:eastAsia="Arial Narrow" w:cs="Arial Narrow"/>
        </w:rPr>
        <w:t xml:space="preserve"> </w:t>
      </w:r>
      <w:r w:rsidRPr="15FAEE3B">
        <w:rPr>
          <w:rFonts w:eastAsia="Arial Narrow" w:cs="Arial Narrow"/>
        </w:rPr>
        <w:t>takéto konanie</w:t>
      </w:r>
      <w:r w:rsidRPr="00035ACF">
        <w:rPr>
          <w:rFonts w:eastAsia="Arial Narrow" w:cs="Arial Narrow"/>
        </w:rPr>
        <w:t xml:space="preserve">. </w:t>
      </w:r>
    </w:p>
    <w:p w14:paraId="380C8270" w14:textId="77777777" w:rsidR="002662D4" w:rsidRDefault="002662D4" w:rsidP="002662D4">
      <w:pPr>
        <w:spacing w:after="0"/>
        <w:rPr>
          <w:rFonts w:eastAsia="Arial Narrow" w:cs="Arial Narrow"/>
        </w:rPr>
      </w:pPr>
    </w:p>
    <w:p w14:paraId="1DD6A97D" w14:textId="36249E19" w:rsidR="00094CA0" w:rsidRDefault="00094CA0" w:rsidP="002662D4">
      <w:pPr>
        <w:spacing w:after="0"/>
      </w:pPr>
      <w:r>
        <w:rPr>
          <w:rFonts w:eastAsia="Arial Narrow" w:cs="Arial Narrow"/>
        </w:rPr>
        <w:t>Aplikácia správnych poľnohospodárskych postupov,</w:t>
      </w:r>
      <w:r>
        <w:t xml:space="preserve"> p</w:t>
      </w:r>
      <w:r w:rsidRPr="00253175">
        <w:t>rotierózne opatrenia v rámci poľnohospodárskej krajiny,</w:t>
      </w:r>
      <w:r w:rsidRPr="00094CA0">
        <w:rPr>
          <w:rFonts w:eastAsia="Arial Narrow" w:cs="Arial Narrow"/>
        </w:rPr>
        <w:t xml:space="preserve"> </w:t>
      </w:r>
      <w:r w:rsidRPr="00253175">
        <w:t xml:space="preserve">zabraňujúce splachom z polí a drenážnych sústav do </w:t>
      </w:r>
      <w:r w:rsidR="000B5EC1">
        <w:t>vodných útvarov</w:t>
      </w:r>
      <w:r w:rsidRPr="00253175">
        <w:t>, sú kľúčovými opatreniami, ktoré pomôžu znížiť znečistenie vôd poľnohospodárskou činnosťou</w:t>
      </w:r>
      <w:r w:rsidRPr="0D00A170">
        <w:t xml:space="preserve">. </w:t>
      </w:r>
      <w:r w:rsidR="001B6B90" w:rsidRPr="001B6B90">
        <w:t>Povinné tlmiace zelené pásy</w:t>
      </w:r>
      <w:r w:rsidR="001B6B90" w:rsidRPr="001B6B90" w:rsidDel="00473078">
        <w:t xml:space="preserve"> a</w:t>
      </w:r>
      <w:r w:rsidR="00473078">
        <w:t xml:space="preserve"> </w:t>
      </w:r>
      <w:r w:rsidR="001B6B90" w:rsidRPr="001B6B90">
        <w:t>sprievodná vegetácia pozdĺž vodných tokov</w:t>
      </w:r>
      <w:r w:rsidR="00473078">
        <w:t xml:space="preserve"> </w:t>
      </w:r>
      <w:r w:rsidR="001B6B90" w:rsidRPr="001B6B90">
        <w:t xml:space="preserve">sú účinným opatrením na zmiernenie </w:t>
      </w:r>
      <w:r w:rsidR="001B6B90">
        <w:t>takéhoto</w:t>
      </w:r>
      <w:r w:rsidR="001B6B90" w:rsidRPr="001B6B90">
        <w:t xml:space="preserve"> znečistenia</w:t>
      </w:r>
      <w:r w:rsidR="001B6B90">
        <w:t>.</w:t>
      </w:r>
    </w:p>
    <w:p w14:paraId="6401DA67" w14:textId="77777777" w:rsidR="002662D4" w:rsidRDefault="002662D4" w:rsidP="002662D4">
      <w:pPr>
        <w:spacing w:after="0"/>
      </w:pPr>
      <w:bookmarkStart w:id="149" w:name="_Toc495048817"/>
      <w:bookmarkStart w:id="150" w:name="_Toc496100227"/>
      <w:bookmarkStart w:id="151" w:name="_Toc496274741"/>
      <w:bookmarkStart w:id="152" w:name="_Toc496537397"/>
      <w:bookmarkStart w:id="153" w:name="_Toc496542829"/>
      <w:bookmarkStart w:id="154" w:name="_Toc496615123"/>
      <w:bookmarkStart w:id="155" w:name="_Toc496623880"/>
      <w:bookmarkStart w:id="156" w:name="_Toc496623954"/>
      <w:bookmarkStart w:id="157" w:name="_Toc496708426"/>
      <w:bookmarkStart w:id="158" w:name="_Toc496710381"/>
      <w:bookmarkStart w:id="159" w:name="_Toc496711175"/>
      <w:bookmarkStart w:id="160" w:name="_Toc522719325"/>
      <w:bookmarkStart w:id="161" w:name="_Toc495653338"/>
    </w:p>
    <w:p w14:paraId="20983A9B" w14:textId="45D7E22A" w:rsidR="00794291" w:rsidRPr="007E0830" w:rsidRDefault="0091788A" w:rsidP="009B45D7">
      <w:pPr>
        <w:pStyle w:val="Nadpis3"/>
        <w:numPr>
          <w:ilvl w:val="2"/>
          <w:numId w:val="0"/>
        </w:numPr>
        <w:rPr>
          <w:rStyle w:val="Odkaznakomentr"/>
          <w:sz w:val="26"/>
          <w:szCs w:val="26"/>
        </w:rPr>
      </w:pPr>
      <w:bookmarkStart w:id="162" w:name="_Toc528247317"/>
      <w:bookmarkStart w:id="163" w:name="_Toc528247589"/>
      <w:bookmarkStart w:id="164" w:name="_Toc453367"/>
      <w:r w:rsidRPr="007E0830">
        <w:rPr>
          <w:rStyle w:val="Odkaznakomentr"/>
          <w:sz w:val="26"/>
          <w:szCs w:val="26"/>
        </w:rPr>
        <w:t>1.</w:t>
      </w:r>
      <w:r w:rsidR="00CC7AE1">
        <w:rPr>
          <w:rStyle w:val="Odkaznakomentr"/>
          <w:sz w:val="26"/>
          <w:szCs w:val="26"/>
        </w:rPr>
        <w:t>2</w:t>
      </w:r>
      <w:r w:rsidRPr="007E0830">
        <w:rPr>
          <w:rStyle w:val="Odkaznakomentr"/>
          <w:sz w:val="26"/>
          <w:szCs w:val="26"/>
        </w:rPr>
        <w:t xml:space="preserve"> </w:t>
      </w:r>
      <w:bookmarkEnd w:id="134"/>
      <w:bookmarkEnd w:id="135"/>
      <w:bookmarkEnd w:id="136"/>
      <w:bookmarkEnd w:id="137"/>
      <w:bookmarkEnd w:id="138"/>
      <w:bookmarkEnd w:id="139"/>
      <w:bookmarkEnd w:id="140"/>
      <w:r w:rsidR="00481E12">
        <w:rPr>
          <w:rStyle w:val="Odkaznakomentr"/>
          <w:sz w:val="26"/>
          <w:szCs w:val="26"/>
        </w:rPr>
        <w:t xml:space="preserve">Zvýšiť podiel </w:t>
      </w:r>
      <w:r w:rsidR="00723F5A">
        <w:rPr>
          <w:rStyle w:val="Odkaznakomentr"/>
          <w:sz w:val="26"/>
          <w:szCs w:val="26"/>
        </w:rPr>
        <w:t>čistených odpadových vôd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2"/>
      <w:bookmarkEnd w:id="163"/>
      <w:bookmarkEnd w:id="164"/>
      <w:r w:rsidR="00723F5A">
        <w:rPr>
          <w:rStyle w:val="Odkaznakomentr"/>
          <w:sz w:val="26"/>
          <w:szCs w:val="26"/>
        </w:rPr>
        <w:t xml:space="preserve"> </w:t>
      </w:r>
      <w:bookmarkEnd w:id="141"/>
      <w:bookmarkEnd w:id="142"/>
      <w:bookmarkEnd w:id="143"/>
      <w:bookmarkEnd w:id="144"/>
      <w:bookmarkEnd w:id="145"/>
      <w:bookmarkEnd w:id="161"/>
    </w:p>
    <w:p w14:paraId="0E1C77F3" w14:textId="4351CC92" w:rsidR="00A713A3" w:rsidRDefault="00481E12" w:rsidP="002662D4">
      <w:pPr>
        <w:spacing w:after="0"/>
        <w:rPr>
          <w:rStyle w:val="Odkaznakomentr"/>
          <w:color w:val="000000" w:themeColor="text1"/>
          <w:sz w:val="22"/>
          <w:szCs w:val="22"/>
        </w:rPr>
      </w:pPr>
      <w:r>
        <w:rPr>
          <w:rStyle w:val="Odkaznakomentr"/>
          <w:color w:val="000000" w:themeColor="text1"/>
          <w:sz w:val="22"/>
          <w:szCs w:val="22"/>
        </w:rPr>
        <w:t>Podiel obyvateľstva pripojeného na verejné vodovody a</w:t>
      </w:r>
      <w:r w:rsidR="00D331CD">
        <w:rPr>
          <w:rStyle w:val="Odkaznakomentr"/>
          <w:color w:val="000000" w:themeColor="text1"/>
          <w:sz w:val="22"/>
          <w:szCs w:val="22"/>
        </w:rPr>
        <w:t xml:space="preserve"> verejné</w:t>
      </w:r>
      <w:r>
        <w:rPr>
          <w:rStyle w:val="Odkaznakomentr"/>
          <w:color w:val="000000" w:themeColor="text1"/>
          <w:sz w:val="22"/>
          <w:szCs w:val="22"/>
        </w:rPr>
        <w:t> kanalizácie sa zvýši budovaním novej infraštrukt</w:t>
      </w:r>
      <w:r w:rsidR="008219A6">
        <w:rPr>
          <w:rStyle w:val="Odkaznakomentr"/>
          <w:color w:val="000000" w:themeColor="text1"/>
          <w:sz w:val="22"/>
          <w:szCs w:val="22"/>
        </w:rPr>
        <w:t xml:space="preserve">úry </w:t>
      </w:r>
      <w:r w:rsidR="00DF4B05">
        <w:rPr>
          <w:rStyle w:val="Odkaznakomentr"/>
          <w:color w:val="000000" w:themeColor="text1"/>
          <w:sz w:val="22"/>
          <w:szCs w:val="22"/>
        </w:rPr>
        <w:t>a</w:t>
      </w:r>
      <w:r w:rsidR="008219A6">
        <w:rPr>
          <w:rStyle w:val="Odkaznakomentr"/>
          <w:color w:val="000000" w:themeColor="text1"/>
          <w:sz w:val="22"/>
          <w:szCs w:val="22"/>
        </w:rPr>
        <w:t xml:space="preserve"> pripájaním občanov, ktorí túto možnosť zatiaľ nevyužili. Tam</w:t>
      </w:r>
      <w:r w:rsidR="00F7004F">
        <w:rPr>
          <w:rStyle w:val="Odkaznakomentr"/>
          <w:color w:val="000000" w:themeColor="text1"/>
          <w:sz w:val="22"/>
          <w:szCs w:val="22"/>
        </w:rPr>
        <w:t>,</w:t>
      </w:r>
      <w:r w:rsidR="008219A6">
        <w:rPr>
          <w:rStyle w:val="Odkaznakomentr"/>
          <w:color w:val="000000" w:themeColor="text1"/>
          <w:sz w:val="22"/>
          <w:szCs w:val="22"/>
        </w:rPr>
        <w:t xml:space="preserve"> kde je to efektívne, sa dobuduje</w:t>
      </w:r>
      <w:r w:rsidR="0090484B">
        <w:rPr>
          <w:rStyle w:val="Odkaznakomentr"/>
          <w:color w:val="000000" w:themeColor="text1"/>
          <w:sz w:val="22"/>
          <w:szCs w:val="22"/>
        </w:rPr>
        <w:t xml:space="preserve"> kanalizáci</w:t>
      </w:r>
      <w:r w:rsidR="00DF4B05">
        <w:rPr>
          <w:rStyle w:val="Odkaznakomentr"/>
          <w:color w:val="000000" w:themeColor="text1"/>
          <w:sz w:val="22"/>
          <w:szCs w:val="22"/>
        </w:rPr>
        <w:t>a aj</w:t>
      </w:r>
      <w:r>
        <w:rPr>
          <w:rStyle w:val="Odkaznakomentr"/>
          <w:color w:val="000000" w:themeColor="text1"/>
          <w:sz w:val="22"/>
          <w:szCs w:val="22"/>
        </w:rPr>
        <w:t xml:space="preserve"> </w:t>
      </w:r>
      <w:r w:rsidR="00DF4B05">
        <w:rPr>
          <w:rStyle w:val="Odkaznakomentr"/>
          <w:color w:val="000000" w:themeColor="text1"/>
          <w:sz w:val="22"/>
          <w:szCs w:val="22"/>
        </w:rPr>
        <w:t>v</w:t>
      </w:r>
      <w:r>
        <w:rPr>
          <w:rStyle w:val="Odkaznakomentr"/>
          <w:color w:val="000000" w:themeColor="text1"/>
          <w:sz w:val="22"/>
          <w:szCs w:val="22"/>
        </w:rPr>
        <w:t xml:space="preserve"> </w:t>
      </w:r>
      <w:r w:rsidR="006E1041">
        <w:rPr>
          <w:rStyle w:val="Odkaznakomentr"/>
          <w:color w:val="000000" w:themeColor="text1"/>
          <w:sz w:val="22"/>
          <w:szCs w:val="22"/>
        </w:rPr>
        <w:t>aglomeráciách</w:t>
      </w:r>
      <w:r w:rsidR="001B6B90" w:rsidRPr="00481E12">
        <w:rPr>
          <w:rStyle w:val="Odkaznakomentr"/>
          <w:color w:val="000000" w:themeColor="text1"/>
          <w:sz w:val="22"/>
          <w:szCs w:val="22"/>
        </w:rPr>
        <w:t xml:space="preserve"> </w:t>
      </w:r>
      <w:r>
        <w:rPr>
          <w:rStyle w:val="Odkaznakomentr"/>
          <w:color w:val="000000" w:themeColor="text1"/>
          <w:sz w:val="22"/>
          <w:szCs w:val="22"/>
        </w:rPr>
        <w:t xml:space="preserve">s menej ako 2 000 </w:t>
      </w:r>
      <w:hyperlink w:anchor="skratky" w:history="1">
        <w:r w:rsidRPr="000E2390">
          <w:rPr>
            <w:rStyle w:val="Hypertextovprepojenie"/>
          </w:rPr>
          <w:t>ekvivalentnými obyvateľmi</w:t>
        </w:r>
      </w:hyperlink>
      <w:r>
        <w:rPr>
          <w:rStyle w:val="Odkaznakomentr"/>
          <w:color w:val="000000" w:themeColor="text1"/>
          <w:sz w:val="22"/>
          <w:szCs w:val="22"/>
        </w:rPr>
        <w:t xml:space="preserve"> </w:t>
      </w:r>
      <w:r w:rsidR="001B6B90">
        <w:rPr>
          <w:rStyle w:val="Odkaznakomentr"/>
          <w:color w:val="000000" w:themeColor="text1"/>
          <w:sz w:val="22"/>
          <w:szCs w:val="22"/>
        </w:rPr>
        <w:t>aj v</w:t>
      </w:r>
      <w:r>
        <w:rPr>
          <w:rStyle w:val="Odkaznakomentr"/>
          <w:color w:val="000000" w:themeColor="text1"/>
          <w:sz w:val="22"/>
          <w:szCs w:val="22"/>
        </w:rPr>
        <w:t xml:space="preserve"> </w:t>
      </w:r>
      <w:r w:rsidR="001B6B90">
        <w:rPr>
          <w:rStyle w:val="Odkaznakomentr"/>
          <w:color w:val="000000" w:themeColor="text1"/>
          <w:sz w:val="22"/>
          <w:szCs w:val="22"/>
        </w:rPr>
        <w:t>aglomeráciách</w:t>
      </w:r>
      <w:r>
        <w:rPr>
          <w:rStyle w:val="Odkaznakomentr"/>
          <w:color w:val="000000" w:themeColor="text1"/>
          <w:sz w:val="22"/>
          <w:szCs w:val="22"/>
        </w:rPr>
        <w:t xml:space="preserve">, ktoré </w:t>
      </w:r>
      <w:r w:rsidR="00723F5A">
        <w:rPr>
          <w:rStyle w:val="Odkaznakomentr"/>
          <w:color w:val="000000" w:themeColor="text1"/>
          <w:sz w:val="22"/>
          <w:szCs w:val="22"/>
        </w:rPr>
        <w:t>mali doteraz obmedzené možnosti získať</w:t>
      </w:r>
      <w:r w:rsidR="008219A6">
        <w:rPr>
          <w:rStyle w:val="Odkaznakomentr"/>
          <w:color w:val="000000" w:themeColor="text1"/>
          <w:sz w:val="22"/>
          <w:szCs w:val="22"/>
        </w:rPr>
        <w:t> </w:t>
      </w:r>
      <w:r w:rsidR="000B5EC1">
        <w:rPr>
          <w:rStyle w:val="Odkaznakomentr"/>
          <w:color w:val="000000" w:themeColor="text1"/>
          <w:sz w:val="22"/>
          <w:szCs w:val="22"/>
        </w:rPr>
        <w:t xml:space="preserve">finančný </w:t>
      </w:r>
      <w:r>
        <w:rPr>
          <w:rStyle w:val="Odkaznakomentr"/>
          <w:color w:val="000000" w:themeColor="text1"/>
          <w:sz w:val="22"/>
          <w:szCs w:val="22"/>
        </w:rPr>
        <w:t>príspevok</w:t>
      </w:r>
      <w:r w:rsidR="00741CAB">
        <w:rPr>
          <w:rStyle w:val="Odkaznakomentr"/>
          <w:color w:val="000000" w:themeColor="text1"/>
          <w:sz w:val="22"/>
          <w:szCs w:val="22"/>
        </w:rPr>
        <w:t>. Prioritne sa tak stane</w:t>
      </w:r>
      <w:r w:rsidR="00AA1512">
        <w:rPr>
          <w:rStyle w:val="Odkaznakomentr"/>
          <w:color w:val="000000" w:themeColor="text1"/>
          <w:sz w:val="22"/>
          <w:szCs w:val="22"/>
        </w:rPr>
        <w:t xml:space="preserve"> </w:t>
      </w:r>
      <w:r w:rsidR="000D231E">
        <w:rPr>
          <w:rStyle w:val="Odkaznakomentr"/>
          <w:color w:val="000000" w:themeColor="text1"/>
          <w:sz w:val="22"/>
          <w:szCs w:val="22"/>
        </w:rPr>
        <w:t xml:space="preserve">v </w:t>
      </w:r>
      <w:r w:rsidR="000D231E" w:rsidRPr="000D231E">
        <w:rPr>
          <w:rStyle w:val="Odkaznakomentr"/>
          <w:color w:val="000000" w:themeColor="text1"/>
          <w:sz w:val="22"/>
          <w:szCs w:val="22"/>
        </w:rPr>
        <w:t>chránených vodohospodárskych oblastiach</w:t>
      </w:r>
      <w:r w:rsidR="002F0F90">
        <w:rPr>
          <w:rStyle w:val="Odkaznakomentr"/>
          <w:color w:val="000000" w:themeColor="text1"/>
          <w:sz w:val="22"/>
          <w:szCs w:val="22"/>
        </w:rPr>
        <w:t xml:space="preserve">, či na územiach </w:t>
      </w:r>
      <w:r w:rsidR="00D331CD">
        <w:rPr>
          <w:rStyle w:val="Odkaznakomentr"/>
          <w:color w:val="000000" w:themeColor="text1"/>
          <w:sz w:val="22"/>
          <w:szCs w:val="22"/>
        </w:rPr>
        <w:t xml:space="preserve">s </w:t>
      </w:r>
      <w:r w:rsidR="002F0F90">
        <w:rPr>
          <w:rStyle w:val="Odkaznakomentr"/>
          <w:color w:val="000000" w:themeColor="text1"/>
          <w:sz w:val="22"/>
          <w:szCs w:val="22"/>
        </w:rPr>
        <w:t>rozsiahlym znečistením.</w:t>
      </w:r>
      <w:r w:rsidR="000D231E" w:rsidRPr="000D231E">
        <w:rPr>
          <w:rStyle w:val="Odkaznakomentr"/>
          <w:color w:val="000000" w:themeColor="text1"/>
          <w:sz w:val="22"/>
          <w:szCs w:val="22"/>
        </w:rPr>
        <w:t xml:space="preserve"> </w:t>
      </w:r>
    </w:p>
    <w:p w14:paraId="738883B5" w14:textId="77777777" w:rsidR="002662D4" w:rsidRDefault="002662D4" w:rsidP="002662D4">
      <w:pPr>
        <w:spacing w:after="0"/>
        <w:rPr>
          <w:rStyle w:val="Odkaznakomentr"/>
          <w:color w:val="000000" w:themeColor="text1"/>
          <w:sz w:val="22"/>
          <w:szCs w:val="22"/>
        </w:rPr>
      </w:pPr>
    </w:p>
    <w:p w14:paraId="5563B3D5" w14:textId="74D38AB2" w:rsidR="00B62D42" w:rsidRDefault="0090484B" w:rsidP="002662D4">
      <w:pPr>
        <w:spacing w:after="0"/>
        <w:rPr>
          <w:rStyle w:val="Odkaznakomentr"/>
          <w:color w:val="000000" w:themeColor="text1"/>
          <w:sz w:val="22"/>
          <w:szCs w:val="22"/>
        </w:rPr>
      </w:pPr>
      <w:r>
        <w:rPr>
          <w:rStyle w:val="Odkaznakomentr"/>
          <w:color w:val="000000" w:themeColor="text1"/>
          <w:sz w:val="22"/>
          <w:szCs w:val="22"/>
        </w:rPr>
        <w:t xml:space="preserve">Napriek možnosti sa množstvo obyvateľov z rôznych príčin stále nepripája na verejnú kanalizáciu. </w:t>
      </w:r>
      <w:r w:rsidR="00DC6713">
        <w:rPr>
          <w:rStyle w:val="Odkaznakomentr"/>
          <w:color w:val="000000" w:themeColor="text1"/>
          <w:sz w:val="22"/>
          <w:szCs w:val="22"/>
        </w:rPr>
        <w:t>Výrazne </w:t>
      </w:r>
      <w:r w:rsidR="00723F5A">
        <w:rPr>
          <w:rStyle w:val="Odkaznakomentr"/>
          <w:color w:val="000000" w:themeColor="text1"/>
          <w:sz w:val="22"/>
          <w:szCs w:val="22"/>
        </w:rPr>
        <w:t>sa preto p</w:t>
      </w:r>
      <w:r>
        <w:rPr>
          <w:rStyle w:val="Odkaznakomentr"/>
          <w:color w:val="000000" w:themeColor="text1"/>
          <w:sz w:val="22"/>
          <w:szCs w:val="22"/>
        </w:rPr>
        <w:t xml:space="preserve">osilní </w:t>
      </w:r>
      <w:r w:rsidR="00EB0936">
        <w:rPr>
          <w:rStyle w:val="Odkaznakomentr"/>
          <w:color w:val="000000" w:themeColor="text1"/>
          <w:sz w:val="22"/>
          <w:szCs w:val="22"/>
        </w:rPr>
        <w:t xml:space="preserve">inštitút evidencie a kontroly. </w:t>
      </w:r>
      <w:r w:rsidR="00481E12">
        <w:rPr>
          <w:rStyle w:val="Odkaznakomentr"/>
          <w:color w:val="000000" w:themeColor="text1"/>
          <w:sz w:val="22"/>
          <w:szCs w:val="22"/>
        </w:rPr>
        <w:t xml:space="preserve">Slovensko </w:t>
      </w:r>
      <w:r>
        <w:rPr>
          <w:rStyle w:val="Odkaznakomentr"/>
          <w:color w:val="000000" w:themeColor="text1"/>
          <w:sz w:val="22"/>
          <w:szCs w:val="22"/>
        </w:rPr>
        <w:t xml:space="preserve">tak </w:t>
      </w:r>
      <w:r w:rsidR="00481E12">
        <w:rPr>
          <w:rStyle w:val="Odkaznakomentr"/>
          <w:color w:val="000000" w:themeColor="text1"/>
          <w:sz w:val="22"/>
          <w:szCs w:val="22"/>
        </w:rPr>
        <w:t>zvýši mieru pripojenia obyvateľstva k čistiarňam odpadových vôd</w:t>
      </w:r>
      <w:r w:rsidR="00DF4B05">
        <w:rPr>
          <w:rStyle w:val="Odkaznakomentr"/>
          <w:color w:val="000000" w:themeColor="text1"/>
          <w:sz w:val="22"/>
          <w:szCs w:val="22"/>
        </w:rPr>
        <w:t xml:space="preserve"> a do roku 2030 dosiahnu </w:t>
      </w:r>
      <w:r w:rsidR="001B6B90">
        <w:rPr>
          <w:rStyle w:val="Odkaznakomentr"/>
          <w:color w:val="000000" w:themeColor="text1"/>
          <w:sz w:val="22"/>
          <w:szCs w:val="22"/>
        </w:rPr>
        <w:t>aglomerácie s viac ako</w:t>
      </w:r>
      <w:r w:rsidR="00DF4B05" w:rsidRPr="00675D89">
        <w:rPr>
          <w:rStyle w:val="Odkaznakomentr"/>
          <w:color w:val="000000" w:themeColor="text1"/>
          <w:sz w:val="22"/>
          <w:szCs w:val="22"/>
        </w:rPr>
        <w:t xml:space="preserve"> 2 000 ekvivalentný</w:t>
      </w:r>
      <w:r w:rsidR="001B6B90">
        <w:rPr>
          <w:rStyle w:val="Odkaznakomentr"/>
          <w:color w:val="000000" w:themeColor="text1"/>
          <w:sz w:val="22"/>
          <w:szCs w:val="22"/>
        </w:rPr>
        <w:t>mi</w:t>
      </w:r>
      <w:r w:rsidR="00DF4B05" w:rsidRPr="00675D89">
        <w:rPr>
          <w:rStyle w:val="Odkaznakomentr"/>
          <w:color w:val="000000" w:themeColor="text1"/>
          <w:sz w:val="22"/>
          <w:szCs w:val="22"/>
        </w:rPr>
        <w:t xml:space="preserve"> obyvateľ</w:t>
      </w:r>
      <w:r w:rsidR="001B6B90">
        <w:rPr>
          <w:rStyle w:val="Odkaznakomentr"/>
          <w:color w:val="000000" w:themeColor="text1"/>
          <w:sz w:val="22"/>
          <w:szCs w:val="22"/>
        </w:rPr>
        <w:t>mi</w:t>
      </w:r>
      <w:r w:rsidR="00DF4B05" w:rsidRPr="00675D89">
        <w:rPr>
          <w:rStyle w:val="Odkaznakomentr"/>
          <w:color w:val="000000" w:themeColor="text1"/>
          <w:sz w:val="22"/>
          <w:szCs w:val="22"/>
        </w:rPr>
        <w:t xml:space="preserve"> </w:t>
      </w:r>
      <w:r w:rsidR="00DF4B05" w:rsidRPr="00EB0936">
        <w:rPr>
          <w:rStyle w:val="Odkaznakomentr"/>
          <w:color w:val="000000" w:themeColor="text1"/>
          <w:sz w:val="22"/>
          <w:szCs w:val="22"/>
        </w:rPr>
        <w:t>100</w:t>
      </w:r>
      <w:r w:rsidR="00C055A7">
        <w:rPr>
          <w:rStyle w:val="Odkaznakomentr"/>
          <w:color w:val="000000" w:themeColor="text1"/>
          <w:sz w:val="22"/>
          <w:szCs w:val="22"/>
        </w:rPr>
        <w:t> </w:t>
      </w:r>
      <w:r w:rsidR="00DF4B05" w:rsidRPr="00EB0936">
        <w:rPr>
          <w:rStyle w:val="Odkaznakomentr"/>
          <w:color w:val="000000" w:themeColor="text1"/>
          <w:sz w:val="22"/>
          <w:szCs w:val="22"/>
        </w:rPr>
        <w:t xml:space="preserve">% </w:t>
      </w:r>
      <w:r w:rsidR="00DF4B05">
        <w:rPr>
          <w:rStyle w:val="Odkaznakomentr"/>
          <w:color w:val="000000" w:themeColor="text1"/>
          <w:sz w:val="22"/>
          <w:szCs w:val="22"/>
        </w:rPr>
        <w:t>a</w:t>
      </w:r>
      <w:r w:rsidR="00DF4B05" w:rsidRPr="00106555">
        <w:rPr>
          <w:rStyle w:val="Odkaznakomentr"/>
          <w:color w:val="000000" w:themeColor="text1"/>
          <w:sz w:val="22"/>
          <w:szCs w:val="22"/>
        </w:rPr>
        <w:t> </w:t>
      </w:r>
      <w:r w:rsidR="001B6B90">
        <w:rPr>
          <w:rStyle w:val="Odkaznakomentr"/>
          <w:color w:val="000000" w:themeColor="text1"/>
          <w:sz w:val="22"/>
          <w:szCs w:val="22"/>
        </w:rPr>
        <w:t>aglomerácie</w:t>
      </w:r>
      <w:r w:rsidR="001B6B90" w:rsidRPr="008B54AD">
        <w:rPr>
          <w:rStyle w:val="Odkaznakomentr"/>
          <w:color w:val="000000" w:themeColor="text1"/>
          <w:sz w:val="22"/>
          <w:szCs w:val="22"/>
        </w:rPr>
        <w:t xml:space="preserve"> </w:t>
      </w:r>
      <w:r w:rsidR="00DF4B05" w:rsidRPr="008B54AD">
        <w:rPr>
          <w:rStyle w:val="Odkaznakomentr"/>
          <w:color w:val="000000" w:themeColor="text1"/>
          <w:sz w:val="22"/>
          <w:szCs w:val="22"/>
        </w:rPr>
        <w:t>s </w:t>
      </w:r>
      <w:r w:rsidR="008B18E8" w:rsidRPr="008B54AD">
        <w:rPr>
          <w:rStyle w:val="Odkaznakomentr"/>
          <w:color w:val="000000" w:themeColor="text1"/>
          <w:sz w:val="22"/>
          <w:szCs w:val="22"/>
        </w:rPr>
        <w:t xml:space="preserve">nižším </w:t>
      </w:r>
      <w:r w:rsidR="00DF4B05" w:rsidRPr="008B54AD">
        <w:rPr>
          <w:rStyle w:val="Odkaznakomentr"/>
          <w:color w:val="000000" w:themeColor="text1"/>
          <w:sz w:val="22"/>
          <w:szCs w:val="22"/>
        </w:rPr>
        <w:t xml:space="preserve">počtom </w:t>
      </w:r>
      <w:r w:rsidR="00CC6A99" w:rsidRPr="008B54AD">
        <w:rPr>
          <w:rStyle w:val="Odkaznakomentr"/>
          <w:color w:val="000000" w:themeColor="text1"/>
          <w:sz w:val="22"/>
          <w:szCs w:val="22"/>
        </w:rPr>
        <w:t xml:space="preserve">ekvivalentných </w:t>
      </w:r>
      <w:r w:rsidR="00DF4B05" w:rsidRPr="008B54AD">
        <w:rPr>
          <w:rStyle w:val="Odkaznakomentr"/>
          <w:color w:val="000000" w:themeColor="text1"/>
          <w:sz w:val="22"/>
          <w:szCs w:val="22"/>
        </w:rPr>
        <w:t>obyvateľov 50 % odvádzanie a čistenie odpadových vôd.</w:t>
      </w:r>
      <w:r w:rsidR="003F7729">
        <w:rPr>
          <w:rStyle w:val="Odkaznakomentr"/>
          <w:color w:val="000000" w:themeColor="text1"/>
          <w:sz w:val="22"/>
          <w:szCs w:val="22"/>
        </w:rPr>
        <w:t xml:space="preserve"> V menších obciach je problém nákladovej efektívnosti viditeľnejší ako vo väčších aglomeráciách, čo môže znamenať aj výstavbu menších a menej efektívnych ČOV, ktoré napriek tomu povedú k zlepšeniu stavu povrchových vôd.</w:t>
      </w:r>
    </w:p>
    <w:p w14:paraId="7E8EB64B" w14:textId="77777777" w:rsidR="002662D4" w:rsidRDefault="002662D4" w:rsidP="002662D4">
      <w:pPr>
        <w:spacing w:after="0"/>
        <w:rPr>
          <w:rStyle w:val="Odkaznakomentr"/>
          <w:color w:val="000000" w:themeColor="text1"/>
          <w:sz w:val="22"/>
          <w:szCs w:val="22"/>
        </w:rPr>
      </w:pPr>
    </w:p>
    <w:p w14:paraId="63C53851" w14:textId="46A46D13" w:rsidR="00285034" w:rsidRPr="00106555" w:rsidRDefault="00F7004F" w:rsidP="002662D4">
      <w:pPr>
        <w:spacing w:after="0"/>
        <w:rPr>
          <w:rStyle w:val="Odkaznakomentr"/>
          <w:color w:val="000000" w:themeColor="text1"/>
          <w:sz w:val="22"/>
          <w:szCs w:val="22"/>
        </w:rPr>
      </w:pPr>
      <w:r>
        <w:rPr>
          <w:rStyle w:val="Odkaznakomentr"/>
          <w:color w:val="000000" w:themeColor="text1"/>
          <w:sz w:val="22"/>
          <w:szCs w:val="22"/>
        </w:rPr>
        <w:t xml:space="preserve">Ak to umožnia lokálne a regionálne podmienky, </w:t>
      </w:r>
      <w:r w:rsidR="00B62D42">
        <w:rPr>
          <w:rStyle w:val="Odkaznakomentr"/>
          <w:color w:val="000000" w:themeColor="text1"/>
          <w:sz w:val="22"/>
          <w:szCs w:val="22"/>
        </w:rPr>
        <w:t>Slovensko bude využívať inovatívnu</w:t>
      </w:r>
      <w:r w:rsidR="00B42F0F">
        <w:rPr>
          <w:rStyle w:val="Odkaznakomentr"/>
          <w:color w:val="000000" w:themeColor="text1"/>
          <w:sz w:val="22"/>
          <w:szCs w:val="22"/>
        </w:rPr>
        <w:t xml:space="preserve"> (aj </w:t>
      </w:r>
      <w:r w:rsidR="0058053A">
        <w:rPr>
          <w:rStyle w:val="Odkaznakomentr"/>
          <w:color w:val="000000" w:themeColor="text1"/>
          <w:sz w:val="22"/>
          <w:szCs w:val="22"/>
        </w:rPr>
        <w:t>prírode blízku</w:t>
      </w:r>
      <w:r w:rsidR="00B42F0F">
        <w:rPr>
          <w:rStyle w:val="Odkaznakomentr"/>
          <w:color w:val="000000" w:themeColor="text1"/>
          <w:sz w:val="22"/>
          <w:szCs w:val="22"/>
        </w:rPr>
        <w:t>)</w:t>
      </w:r>
      <w:r w:rsidR="00B62D42">
        <w:rPr>
          <w:rStyle w:val="Odkaznakomentr"/>
          <w:color w:val="000000" w:themeColor="text1"/>
          <w:sz w:val="22"/>
          <w:szCs w:val="22"/>
        </w:rPr>
        <w:t xml:space="preserve"> infraštruktúru</w:t>
      </w:r>
      <w:r w:rsidR="00B42F0F">
        <w:rPr>
          <w:rStyle w:val="Odkaznakomentr"/>
          <w:color w:val="000000" w:themeColor="text1"/>
          <w:sz w:val="22"/>
          <w:szCs w:val="22"/>
        </w:rPr>
        <w:t xml:space="preserve"> </w:t>
      </w:r>
      <w:r w:rsidR="0058053A" w:rsidRPr="008B54AD">
        <w:rPr>
          <w:rStyle w:val="Odkaznakomentr"/>
          <w:color w:val="000000" w:themeColor="text1"/>
          <w:sz w:val="22"/>
          <w:szCs w:val="22"/>
        </w:rPr>
        <w:t>(napr. vegetačné, membránové, kontajnerové ČOV apod.)</w:t>
      </w:r>
      <w:r w:rsidR="00B42F0F">
        <w:rPr>
          <w:rStyle w:val="Odkaznakomentr"/>
          <w:color w:val="000000" w:themeColor="text1"/>
          <w:sz w:val="22"/>
          <w:szCs w:val="22"/>
        </w:rPr>
        <w:t xml:space="preserve"> a </w:t>
      </w:r>
      <w:r w:rsidRPr="008B54AD">
        <w:rPr>
          <w:rStyle w:val="Odkaznakomentr"/>
          <w:color w:val="000000" w:themeColor="text1"/>
          <w:sz w:val="22"/>
          <w:szCs w:val="22"/>
        </w:rPr>
        <w:t>decentralizované čistenie</w:t>
      </w:r>
      <w:r w:rsidR="00B62D42" w:rsidRPr="00106555">
        <w:rPr>
          <w:rStyle w:val="Odkaznakomentr"/>
          <w:color w:val="000000" w:themeColor="text1"/>
          <w:sz w:val="22"/>
          <w:szCs w:val="22"/>
        </w:rPr>
        <w:t xml:space="preserve">. Zrážkové vody </w:t>
      </w:r>
      <w:r w:rsidR="00CC6A99" w:rsidRPr="00106555">
        <w:rPr>
          <w:rStyle w:val="Odkaznakomentr"/>
          <w:color w:val="000000" w:themeColor="text1"/>
          <w:sz w:val="22"/>
          <w:szCs w:val="22"/>
        </w:rPr>
        <w:t>sú</w:t>
      </w:r>
      <w:r w:rsidR="00B62D42" w:rsidRPr="00106555">
        <w:rPr>
          <w:rStyle w:val="Odkaznakomentr"/>
          <w:color w:val="000000" w:themeColor="text1"/>
          <w:sz w:val="22"/>
          <w:szCs w:val="22"/>
        </w:rPr>
        <w:t xml:space="preserve"> v sídlach na Slovensku </w:t>
      </w:r>
      <w:r w:rsidR="00CC6A99" w:rsidRPr="00106555">
        <w:rPr>
          <w:rStyle w:val="Odkaznakomentr"/>
          <w:color w:val="000000" w:themeColor="text1"/>
          <w:sz w:val="22"/>
          <w:szCs w:val="22"/>
        </w:rPr>
        <w:t>väčšinou</w:t>
      </w:r>
      <w:r w:rsidR="00B62D42" w:rsidRPr="00106555">
        <w:rPr>
          <w:rStyle w:val="Odkaznakomentr"/>
          <w:color w:val="000000" w:themeColor="text1"/>
          <w:sz w:val="22"/>
          <w:szCs w:val="22"/>
        </w:rPr>
        <w:t xml:space="preserve"> odvádzané jednotnou kanalizačnou sieťou do čistiarní, a stávajú </w:t>
      </w:r>
      <w:r w:rsidR="00CC6A99" w:rsidRPr="00106555">
        <w:rPr>
          <w:rStyle w:val="Odkaznakomentr"/>
          <w:color w:val="000000" w:themeColor="text1"/>
          <w:sz w:val="22"/>
          <w:szCs w:val="22"/>
        </w:rPr>
        <w:t xml:space="preserve">sa tak </w:t>
      </w:r>
      <w:r w:rsidR="00B62D42" w:rsidRPr="00106555">
        <w:rPr>
          <w:rStyle w:val="Odkaznakomentr"/>
          <w:color w:val="000000" w:themeColor="text1"/>
          <w:sz w:val="22"/>
          <w:szCs w:val="22"/>
        </w:rPr>
        <w:t xml:space="preserve">súčasťou odpadových vôd. </w:t>
      </w:r>
      <w:r w:rsidR="00DF4B05" w:rsidRPr="00106555">
        <w:rPr>
          <w:rStyle w:val="Odkaznakomentr"/>
          <w:color w:val="000000" w:themeColor="text1"/>
          <w:sz w:val="22"/>
          <w:szCs w:val="22"/>
        </w:rPr>
        <w:t>Optimalizácia infraštruktúry odvádzania odpadových vôd</w:t>
      </w:r>
      <w:r w:rsidR="002F5DC7">
        <w:rPr>
          <w:rStyle w:val="Odkaznakomentr"/>
          <w:color w:val="000000" w:themeColor="text1"/>
          <w:sz w:val="22"/>
          <w:szCs w:val="22"/>
        </w:rPr>
        <w:t xml:space="preserve"> </w:t>
      </w:r>
      <w:r w:rsidR="00DF4B05" w:rsidRPr="00106555">
        <w:rPr>
          <w:rStyle w:val="Odkaznakomentr"/>
          <w:color w:val="000000" w:themeColor="text1"/>
          <w:sz w:val="22"/>
          <w:szCs w:val="22"/>
        </w:rPr>
        <w:t>umožní zrážkové a odpadové vody zbierať oddelene.</w:t>
      </w:r>
    </w:p>
    <w:p w14:paraId="058B20DF" w14:textId="77777777" w:rsidR="002662D4" w:rsidRPr="00106555" w:rsidRDefault="002662D4" w:rsidP="002662D4">
      <w:pPr>
        <w:spacing w:after="0"/>
        <w:rPr>
          <w:rStyle w:val="Odkaznakomentr"/>
          <w:color w:val="000000" w:themeColor="text1"/>
          <w:sz w:val="22"/>
          <w:szCs w:val="22"/>
        </w:rPr>
      </w:pPr>
      <w:bookmarkStart w:id="165" w:name="_Toc522719326"/>
      <w:bookmarkStart w:id="166" w:name="_Toc484612849"/>
      <w:bookmarkStart w:id="167" w:name="_Toc485108295"/>
      <w:bookmarkStart w:id="168" w:name="_Toc485121806"/>
      <w:bookmarkStart w:id="169" w:name="_Toc485303165"/>
      <w:bookmarkStart w:id="170" w:name="_Toc485309006"/>
      <w:bookmarkStart w:id="171" w:name="_Toc485310486"/>
      <w:bookmarkStart w:id="172" w:name="_Toc485900763"/>
      <w:bookmarkStart w:id="173" w:name="_Toc486327770"/>
      <w:bookmarkStart w:id="174" w:name="_Toc486512775"/>
      <w:bookmarkStart w:id="175" w:name="_Toc488135711"/>
      <w:bookmarkStart w:id="176" w:name="_Toc488150227"/>
      <w:bookmarkStart w:id="177" w:name="_Toc488151813"/>
      <w:bookmarkStart w:id="178" w:name="_Toc495048818"/>
      <w:bookmarkStart w:id="179" w:name="_Toc495653339"/>
      <w:bookmarkStart w:id="180" w:name="_Toc496100228"/>
      <w:bookmarkStart w:id="181" w:name="_Toc496274742"/>
      <w:bookmarkStart w:id="182" w:name="_Toc496537398"/>
      <w:bookmarkStart w:id="183" w:name="_Toc496542830"/>
      <w:bookmarkStart w:id="184" w:name="_Toc496615124"/>
      <w:bookmarkStart w:id="185" w:name="_Toc496623881"/>
      <w:bookmarkStart w:id="186" w:name="_Toc496623955"/>
      <w:bookmarkStart w:id="187" w:name="_Toc496708427"/>
      <w:bookmarkStart w:id="188" w:name="_Toc496710382"/>
      <w:bookmarkStart w:id="189" w:name="_Toc496711176"/>
    </w:p>
    <w:p w14:paraId="3534C482" w14:textId="41446DD2" w:rsidR="5AD07073" w:rsidRPr="007E0830" w:rsidRDefault="00CB56FA" w:rsidP="007E0830">
      <w:pPr>
        <w:pStyle w:val="Nadpis3"/>
        <w:numPr>
          <w:ilvl w:val="2"/>
          <w:numId w:val="0"/>
        </w:numPr>
        <w:rPr>
          <w:rStyle w:val="Odkaznakomentr"/>
          <w:sz w:val="26"/>
          <w:szCs w:val="26"/>
        </w:rPr>
      </w:pPr>
      <w:bookmarkStart w:id="190" w:name="_Toc528247318"/>
      <w:bookmarkStart w:id="191" w:name="_Toc528247590"/>
      <w:bookmarkStart w:id="192" w:name="_Toc453368"/>
      <w:r w:rsidRPr="007E0830">
        <w:rPr>
          <w:rStyle w:val="Odkaznakomentr"/>
          <w:sz w:val="26"/>
          <w:szCs w:val="26"/>
        </w:rPr>
        <w:t>1.</w:t>
      </w:r>
      <w:r w:rsidR="00CC7AE1">
        <w:rPr>
          <w:rStyle w:val="Odkaznakomentr"/>
          <w:sz w:val="26"/>
          <w:szCs w:val="26"/>
        </w:rPr>
        <w:t>3</w:t>
      </w:r>
      <w:r w:rsidRPr="007E0830">
        <w:rPr>
          <w:rStyle w:val="Odkaznakomentr"/>
          <w:sz w:val="26"/>
          <w:szCs w:val="26"/>
        </w:rPr>
        <w:t xml:space="preserve"> </w:t>
      </w:r>
      <w:r w:rsidR="001B6B90">
        <w:rPr>
          <w:rStyle w:val="Odkaznakomentr"/>
          <w:sz w:val="26"/>
          <w:szCs w:val="26"/>
        </w:rPr>
        <w:t>Odstrániť nepriaznivé vplyvy</w:t>
      </w:r>
      <w:r w:rsidR="5AD07073" w:rsidRPr="007E0830">
        <w:rPr>
          <w:rStyle w:val="Odkaznakomentr"/>
          <w:sz w:val="26"/>
          <w:szCs w:val="26"/>
        </w:rPr>
        <w:t xml:space="preserve"> </w:t>
      </w:r>
      <w:r w:rsidR="003F7729">
        <w:rPr>
          <w:rStyle w:val="Odkaznakomentr"/>
          <w:sz w:val="26"/>
          <w:szCs w:val="26"/>
        </w:rPr>
        <w:t xml:space="preserve">na </w:t>
      </w:r>
      <w:r w:rsidR="003F7729" w:rsidRPr="007E0830">
        <w:rPr>
          <w:rStyle w:val="Odkaznakomentr"/>
          <w:sz w:val="26"/>
          <w:szCs w:val="26"/>
        </w:rPr>
        <w:t>vodn</w:t>
      </w:r>
      <w:r w:rsidR="003F7729">
        <w:rPr>
          <w:rStyle w:val="Odkaznakomentr"/>
          <w:sz w:val="26"/>
          <w:szCs w:val="26"/>
        </w:rPr>
        <w:t>é</w:t>
      </w:r>
      <w:r w:rsidR="003F7729" w:rsidRPr="007E0830">
        <w:rPr>
          <w:rStyle w:val="Odkaznakomentr"/>
          <w:sz w:val="26"/>
          <w:szCs w:val="26"/>
        </w:rPr>
        <w:t xml:space="preserve"> tok</w:t>
      </w:r>
      <w:r w:rsidR="003F7729">
        <w:rPr>
          <w:rStyle w:val="Odkaznakomentr"/>
          <w:sz w:val="26"/>
          <w:szCs w:val="26"/>
        </w:rPr>
        <w:t>y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14:paraId="3EE00D88" w14:textId="77777777" w:rsidR="002662D4" w:rsidRDefault="001B6B90" w:rsidP="002662D4">
      <w:pPr>
        <w:spacing w:after="0"/>
        <w:rPr>
          <w:rFonts w:eastAsia="arial n" w:cs="arial n"/>
          <w:color w:val="000000" w:themeColor="text1"/>
        </w:rPr>
      </w:pPr>
      <w:r>
        <w:rPr>
          <w:rFonts w:eastAsia="arial n" w:cs="arial n"/>
        </w:rPr>
        <w:t xml:space="preserve">Z hľadiska vplyvu na stav vôd rozoznávame tri hlavné skupiny významných hydromorfologických zmien, a to narušenie pozdĺžnej spojitosti riek a biotopov, narušenie priečnej spojitosti mokradí a inundácií stokom a iné morfologické zmeny a hydrologické zmeny. Medzi potenciálne </w:t>
      </w:r>
      <w:r w:rsidR="003F7729">
        <w:rPr>
          <w:rFonts w:eastAsia="arial n" w:cs="arial n"/>
        </w:rPr>
        <w:t xml:space="preserve">negatívne </w:t>
      </w:r>
      <w:r>
        <w:rPr>
          <w:rFonts w:eastAsia="arial n" w:cs="arial n"/>
        </w:rPr>
        <w:t xml:space="preserve">vplyvy patria tiež </w:t>
      </w:r>
      <w:r w:rsidR="003F7729">
        <w:rPr>
          <w:rFonts w:eastAsia="arial n" w:cs="arial n"/>
        </w:rPr>
        <w:t xml:space="preserve">nové </w:t>
      </w:r>
      <w:r>
        <w:rPr>
          <w:rFonts w:eastAsia="arial n" w:cs="arial n"/>
        </w:rPr>
        <w:t xml:space="preserve">projekty v oblasti infraštruktúry. </w:t>
      </w:r>
      <w:r w:rsidR="00B707C9" w:rsidRPr="008B54AD">
        <w:rPr>
          <w:rFonts w:eastAsia="arial n"/>
          <w:color w:val="000000" w:themeColor="text1"/>
        </w:rPr>
        <w:t>V súvislosti s realizáciou nových infraštruktúrnych projektov</w:t>
      </w:r>
      <w:r w:rsidR="00B707C9" w:rsidRPr="008B54AD" w:rsidDel="00B62D42">
        <w:rPr>
          <w:rFonts w:eastAsia="arial n"/>
          <w:color w:val="000000" w:themeColor="text1"/>
        </w:rPr>
        <w:t xml:space="preserve"> </w:t>
      </w:r>
      <w:r w:rsidR="00B707C9" w:rsidRPr="008B54AD">
        <w:rPr>
          <w:rFonts w:eastAsia="arial n"/>
          <w:color w:val="000000" w:themeColor="text1"/>
        </w:rPr>
        <w:t>bude uplatňovaný princíp zachovania priechodnosti vodných toko</w:t>
      </w:r>
      <w:r w:rsidR="00B707C9">
        <w:rPr>
          <w:rFonts w:eastAsia="arial n"/>
          <w:color w:val="000000" w:themeColor="text1"/>
        </w:rPr>
        <w:t>v</w:t>
      </w:r>
      <w:r w:rsidR="00B707C9" w:rsidRPr="008B54AD">
        <w:rPr>
          <w:color w:val="000000" w:themeColor="text1"/>
        </w:rPr>
        <w:t xml:space="preserve"> </w:t>
      </w:r>
      <w:r w:rsidR="00B707C9" w:rsidRPr="008B54AD">
        <w:rPr>
          <w:rFonts w:eastAsia="arial n"/>
          <w:color w:val="000000" w:themeColor="text1"/>
        </w:rPr>
        <w:t>a v prípade už existujúcich bariér je cieľom ich postupné spriechodňovanie.</w:t>
      </w:r>
      <w:r w:rsidR="00B707C9">
        <w:rPr>
          <w:rFonts w:eastAsia="arial n"/>
          <w:color w:val="000000" w:themeColor="text1"/>
        </w:rPr>
        <w:t xml:space="preserve"> </w:t>
      </w:r>
      <w:r w:rsidR="008B0BDA">
        <w:rPr>
          <w:rFonts w:eastAsia="arial n" w:cs="arial n"/>
        </w:rPr>
        <w:t>Nedostatočn</w:t>
      </w:r>
      <w:r w:rsidR="00D331CD">
        <w:rPr>
          <w:rFonts w:eastAsia="arial n" w:cs="arial n"/>
        </w:rPr>
        <w:t>ý</w:t>
      </w:r>
      <w:r w:rsidR="006E7CBF">
        <w:rPr>
          <w:rFonts w:eastAsia="arial n" w:cs="arial n"/>
        </w:rPr>
        <w:t xml:space="preserve"> </w:t>
      </w:r>
      <w:r w:rsidR="008219A6" w:rsidRPr="00BC2BF6">
        <w:rPr>
          <w:rFonts w:eastAsia="arial n" w:cs="arial n"/>
        </w:rPr>
        <w:t>hydromorfologick</w:t>
      </w:r>
      <w:r w:rsidR="00D331CD">
        <w:rPr>
          <w:rFonts w:eastAsia="arial n" w:cs="arial n"/>
        </w:rPr>
        <w:t>ý stav je</w:t>
      </w:r>
      <w:r w:rsidR="00B62D42">
        <w:rPr>
          <w:rFonts w:eastAsia="arial n" w:cs="arial n"/>
        </w:rPr>
        <w:t xml:space="preserve"> jednou z</w:t>
      </w:r>
      <w:r w:rsidR="008219A6" w:rsidRPr="00BC2BF6">
        <w:rPr>
          <w:rFonts w:eastAsia="arial n" w:cs="arial n"/>
        </w:rPr>
        <w:t xml:space="preserve"> prekáž</w:t>
      </w:r>
      <w:r w:rsidR="00B62D42">
        <w:rPr>
          <w:rFonts w:eastAsia="arial n" w:cs="arial n"/>
        </w:rPr>
        <w:t>o</w:t>
      </w:r>
      <w:r w:rsidR="008219A6" w:rsidRPr="00BC2BF6">
        <w:rPr>
          <w:rFonts w:eastAsia="arial n" w:cs="arial n"/>
        </w:rPr>
        <w:t xml:space="preserve">k dosiahnutia dobrého ekologického stavu vodných tokov. Je preto nevyhnutné zamerať sa na revitalizáciu </w:t>
      </w:r>
      <w:r w:rsidR="003F7729">
        <w:rPr>
          <w:rFonts w:eastAsia="arial n" w:cs="arial n"/>
        </w:rPr>
        <w:t>a renatur</w:t>
      </w:r>
      <w:r w:rsidR="00783E23">
        <w:rPr>
          <w:rFonts w:eastAsia="arial n" w:cs="arial n"/>
        </w:rPr>
        <w:t>aliz</w:t>
      </w:r>
      <w:r w:rsidR="003F7729">
        <w:rPr>
          <w:rFonts w:eastAsia="arial n" w:cs="arial n"/>
        </w:rPr>
        <w:t xml:space="preserve">áciu </w:t>
      </w:r>
      <w:r w:rsidR="008219A6" w:rsidRPr="00BC2BF6">
        <w:rPr>
          <w:rFonts w:eastAsia="arial n" w:cs="arial n"/>
        </w:rPr>
        <w:t xml:space="preserve">vodných tokov a </w:t>
      </w:r>
      <w:r w:rsidR="002C3959" w:rsidRPr="002C3959">
        <w:rPr>
          <w:rFonts w:eastAsia="arial n" w:cs="arial n"/>
        </w:rPr>
        <w:t xml:space="preserve">priľahlej riečnej krajiny </w:t>
      </w:r>
      <w:r w:rsidR="008219A6" w:rsidRPr="00BC2BF6">
        <w:rPr>
          <w:rFonts w:eastAsia="arial n" w:cs="arial n"/>
        </w:rPr>
        <w:t xml:space="preserve">a </w:t>
      </w:r>
      <w:r w:rsidR="008219A6" w:rsidRPr="00650872">
        <w:rPr>
          <w:rFonts w:eastAsia="arial n" w:cs="arial n"/>
        </w:rPr>
        <w:t xml:space="preserve">zabezpečiť </w:t>
      </w:r>
      <w:r w:rsidR="008219A6" w:rsidRPr="008B54AD">
        <w:rPr>
          <w:rFonts w:eastAsia="arial n" w:cs="arial n"/>
          <w:color w:val="000000" w:themeColor="text1"/>
        </w:rPr>
        <w:t>spojitosť vodných tokov, čo je</w:t>
      </w:r>
      <w:r w:rsidR="00B62D42" w:rsidRPr="008B54AD">
        <w:rPr>
          <w:rFonts w:eastAsia="arial n" w:cs="arial n"/>
          <w:color w:val="000000" w:themeColor="text1"/>
        </w:rPr>
        <w:t xml:space="preserve"> jednou zo</w:t>
      </w:r>
      <w:r w:rsidR="008219A6" w:rsidRPr="008B54AD">
        <w:rPr>
          <w:rFonts w:eastAsia="arial n" w:cs="arial n"/>
          <w:color w:val="000000" w:themeColor="text1"/>
        </w:rPr>
        <w:t xml:space="preserve"> </w:t>
      </w:r>
      <w:hyperlink r:id="rId17" w:history="1">
        <w:r w:rsidR="005559EA" w:rsidRPr="00DB72D8">
          <w:rPr>
            <w:rStyle w:val="Hypertextovprepojenie"/>
            <w:rFonts w:eastAsia="arial n" w:cs="arial n"/>
          </w:rPr>
          <w:t>základných</w:t>
        </w:r>
      </w:hyperlink>
      <w:r w:rsidR="005559EA">
        <w:rPr>
          <w:rFonts w:eastAsia="arial n" w:cs="arial n"/>
          <w:color w:val="000000" w:themeColor="text1"/>
        </w:rPr>
        <w:t xml:space="preserve"> </w:t>
      </w:r>
      <w:hyperlink w:anchor="vannote" w:history="1">
        <w:r w:rsidR="005559EA" w:rsidRPr="005559EA">
          <w:rPr>
            <w:rStyle w:val="Hypertextovprepojenie"/>
            <w:rFonts w:eastAsia="arial n" w:cs="arial n"/>
          </w:rPr>
          <w:t>podmienok</w:t>
        </w:r>
      </w:hyperlink>
      <w:r w:rsidR="005559EA">
        <w:rPr>
          <w:rFonts w:eastAsia="arial n" w:cs="arial n"/>
          <w:color w:val="000000" w:themeColor="text1"/>
        </w:rPr>
        <w:t xml:space="preserve"> </w:t>
      </w:r>
      <w:hyperlink r:id="rId18" w:history="1">
        <w:r w:rsidR="005559EA" w:rsidRPr="00DB72D8">
          <w:rPr>
            <w:rStyle w:val="Hypertextovprepojenie"/>
            <w:rFonts w:eastAsia="arial n" w:cs="arial n"/>
          </w:rPr>
          <w:t>fungovania</w:t>
        </w:r>
      </w:hyperlink>
      <w:r w:rsidR="008219A6" w:rsidRPr="008B54AD">
        <w:rPr>
          <w:rFonts w:eastAsia="arial n" w:cs="arial n"/>
          <w:color w:val="000000" w:themeColor="text1"/>
        </w:rPr>
        <w:t xml:space="preserve"> riečnych ekosystémov.</w:t>
      </w:r>
    </w:p>
    <w:p w14:paraId="2F05E811" w14:textId="347402DB" w:rsidR="42FB7C2E" w:rsidRPr="008B54AD" w:rsidRDefault="005D34B7" w:rsidP="002662D4">
      <w:pPr>
        <w:spacing w:after="0"/>
        <w:rPr>
          <w:rFonts w:eastAsia="arial n" w:cs="arial n"/>
          <w:color w:val="000000" w:themeColor="text1"/>
        </w:rPr>
      </w:pPr>
      <w:r w:rsidRPr="008B54AD">
        <w:rPr>
          <w:rFonts w:eastAsia="arial n" w:cs="arial n"/>
          <w:color w:val="000000" w:themeColor="text1"/>
        </w:rPr>
        <w:t xml:space="preserve"> </w:t>
      </w:r>
    </w:p>
    <w:p w14:paraId="1A71956D" w14:textId="78925A32" w:rsidR="00F8426A" w:rsidRDefault="008B0BDA" w:rsidP="002662D4">
      <w:pPr>
        <w:spacing w:after="0"/>
      </w:pPr>
      <w:r w:rsidRPr="008B54AD">
        <w:rPr>
          <w:color w:val="000000" w:themeColor="text1"/>
        </w:rPr>
        <w:t xml:space="preserve">Nastaví sa prioritizácia revitalizácie </w:t>
      </w:r>
      <w:r w:rsidR="00D331CD" w:rsidRPr="008B54AD">
        <w:rPr>
          <w:color w:val="000000" w:themeColor="text1"/>
        </w:rPr>
        <w:t>meli</w:t>
      </w:r>
      <w:r w:rsidR="00637A00">
        <w:rPr>
          <w:color w:val="000000" w:themeColor="text1"/>
        </w:rPr>
        <w:t>o</w:t>
      </w:r>
      <w:r w:rsidR="00D331CD" w:rsidRPr="008B54AD">
        <w:rPr>
          <w:color w:val="000000" w:themeColor="text1"/>
        </w:rPr>
        <w:t xml:space="preserve">račných </w:t>
      </w:r>
      <w:r w:rsidRPr="008B54AD">
        <w:rPr>
          <w:color w:val="000000" w:themeColor="text1"/>
        </w:rPr>
        <w:t xml:space="preserve">kanálov v závislosti od ich funkčnosti a využívania. </w:t>
      </w:r>
      <w:r w:rsidR="008517D4" w:rsidRPr="008B54AD">
        <w:rPr>
          <w:color w:val="000000" w:themeColor="text1"/>
        </w:rPr>
        <w:t xml:space="preserve">Melioračné zariadenia, ktoré sú významným doplnkovým zdrojom vody, budú sfunkčnené, naopak </w:t>
      </w:r>
      <w:r w:rsidR="00203D63" w:rsidRPr="008B54AD">
        <w:rPr>
          <w:color w:val="000000" w:themeColor="text1"/>
        </w:rPr>
        <w:t>nepotrebné</w:t>
      </w:r>
      <w:r w:rsidR="003A146A" w:rsidRPr="008B54AD">
        <w:rPr>
          <w:color w:val="000000" w:themeColor="text1"/>
        </w:rPr>
        <w:t xml:space="preserve">, prípadne </w:t>
      </w:r>
      <w:r w:rsidR="000B5EC1" w:rsidRPr="008B54AD">
        <w:rPr>
          <w:color w:val="000000" w:themeColor="text1"/>
        </w:rPr>
        <w:t>neúčinné</w:t>
      </w:r>
      <w:r w:rsidR="003A146A" w:rsidRPr="008B54AD">
        <w:rPr>
          <w:color w:val="000000" w:themeColor="text1"/>
        </w:rPr>
        <w:t xml:space="preserve"> </w:t>
      </w:r>
      <w:r w:rsidR="00F8426A" w:rsidRPr="008B54AD">
        <w:rPr>
          <w:color w:val="000000" w:themeColor="text1"/>
        </w:rPr>
        <w:t xml:space="preserve">odvodňovacie kanály budú ponechané bez zásahov ich spontánnej revitalizácii. </w:t>
      </w:r>
      <w:r w:rsidR="00D331CD" w:rsidRPr="008B54AD">
        <w:rPr>
          <w:color w:val="000000" w:themeColor="text1"/>
        </w:rPr>
        <w:t>Melioračné k</w:t>
      </w:r>
      <w:r w:rsidR="00F8426A" w:rsidRPr="008B54AD">
        <w:rPr>
          <w:color w:val="000000" w:themeColor="text1"/>
        </w:rPr>
        <w:t xml:space="preserve">anály </w:t>
      </w:r>
      <w:r w:rsidR="00D331CD" w:rsidRPr="008B54AD">
        <w:rPr>
          <w:color w:val="000000" w:themeColor="text1"/>
        </w:rPr>
        <w:t xml:space="preserve">môžu </w:t>
      </w:r>
      <w:r w:rsidR="00F8426A" w:rsidRPr="008B54AD">
        <w:rPr>
          <w:color w:val="000000" w:themeColor="text1"/>
        </w:rPr>
        <w:t>odvádza</w:t>
      </w:r>
      <w:r w:rsidR="00D331CD" w:rsidRPr="008B54AD">
        <w:rPr>
          <w:color w:val="000000" w:themeColor="text1"/>
        </w:rPr>
        <w:t>ť</w:t>
      </w:r>
      <w:r w:rsidR="00F8426A" w:rsidRPr="008B54AD">
        <w:rPr>
          <w:color w:val="000000" w:themeColor="text1"/>
        </w:rPr>
        <w:t xml:space="preserve"> vodu aj z </w:t>
      </w:r>
      <w:r w:rsidR="00203D63" w:rsidRPr="008B54AD">
        <w:rPr>
          <w:color w:val="000000" w:themeColor="text1"/>
        </w:rPr>
        <w:t>území</w:t>
      </w:r>
      <w:r w:rsidR="00F8426A" w:rsidRPr="008B54AD">
        <w:rPr>
          <w:color w:val="000000" w:themeColor="text1"/>
        </w:rPr>
        <w:t xml:space="preserve">, kde je nevyhnutná. Preto </w:t>
      </w:r>
      <w:r w:rsidR="006E7CBF" w:rsidRPr="008B54AD">
        <w:rPr>
          <w:color w:val="000000" w:themeColor="text1"/>
        </w:rPr>
        <w:t xml:space="preserve">bude </w:t>
      </w:r>
      <w:r w:rsidR="00F8426A" w:rsidRPr="008B54AD">
        <w:rPr>
          <w:color w:val="000000" w:themeColor="text1"/>
        </w:rPr>
        <w:t xml:space="preserve">potrebné zhodnotiť, </w:t>
      </w:r>
      <w:r w:rsidR="00B73054">
        <w:rPr>
          <w:color w:val="000000" w:themeColor="text1"/>
        </w:rPr>
        <w:t>kde je</w:t>
      </w:r>
      <w:r w:rsidR="00F8426A" w:rsidRPr="008B54AD">
        <w:rPr>
          <w:color w:val="000000" w:themeColor="text1"/>
        </w:rPr>
        <w:t xml:space="preserve"> prevádzka a údržba kanálov </w:t>
      </w:r>
      <w:r w:rsidR="00203D63" w:rsidRPr="008B54AD">
        <w:rPr>
          <w:color w:val="000000" w:themeColor="text1"/>
        </w:rPr>
        <w:t>potrebná</w:t>
      </w:r>
      <w:r w:rsidR="00883F21">
        <w:rPr>
          <w:color w:val="000000" w:themeColor="text1"/>
        </w:rPr>
        <w:t>,</w:t>
      </w:r>
      <w:r w:rsidR="00203D63" w:rsidRPr="008B54AD">
        <w:rPr>
          <w:color w:val="000000" w:themeColor="text1"/>
        </w:rPr>
        <w:t xml:space="preserve"> </w:t>
      </w:r>
      <w:r w:rsidR="00F8426A" w:rsidRPr="008B54AD">
        <w:rPr>
          <w:color w:val="000000" w:themeColor="text1"/>
        </w:rPr>
        <w:t xml:space="preserve">a kde je zase environmentálne škodlivá. </w:t>
      </w:r>
      <w:r w:rsidR="00D331CD" w:rsidRPr="008B54AD">
        <w:rPr>
          <w:color w:val="000000" w:themeColor="text1"/>
        </w:rPr>
        <w:t>Môž</w:t>
      </w:r>
      <w:r w:rsidR="00637A00">
        <w:rPr>
          <w:color w:val="000000" w:themeColor="text1"/>
        </w:rPr>
        <w:t>e</w:t>
      </w:r>
      <w:r w:rsidR="00D331CD" w:rsidRPr="008B54AD">
        <w:rPr>
          <w:color w:val="000000" w:themeColor="text1"/>
        </w:rPr>
        <w:t xml:space="preserve"> ísť</w:t>
      </w:r>
      <w:r w:rsidR="00F8426A" w:rsidRPr="008B54AD">
        <w:rPr>
          <w:color w:val="000000" w:themeColor="text1"/>
        </w:rPr>
        <w:t xml:space="preserve"> pritom aj o ekonomický rozmer</w:t>
      </w:r>
      <w:r w:rsidR="00B62D42" w:rsidRPr="008B54AD">
        <w:rPr>
          <w:color w:val="000000" w:themeColor="text1"/>
        </w:rPr>
        <w:t xml:space="preserve">, </w:t>
      </w:r>
      <w:r w:rsidR="00B62D42">
        <w:t xml:space="preserve">keď ekosystémové služby takýchto území niekoľkonásobne </w:t>
      </w:r>
      <w:hyperlink w:anchor="sterba" w:history="1">
        <w:r w:rsidR="00B62D42" w:rsidRPr="00DB72D8">
          <w:rPr>
            <w:rStyle w:val="Hypertextovprepojenie"/>
          </w:rPr>
          <w:t>prevyšujú</w:t>
        </w:r>
      </w:hyperlink>
      <w:r w:rsidR="00B62D42">
        <w:t xml:space="preserve"> iné priame ekonomické výnosy</w:t>
      </w:r>
      <w:r w:rsidR="008B18E8">
        <w:t xml:space="preserve"> (napr. zisk z predaja sena)</w:t>
      </w:r>
      <w:r w:rsidR="00F8426A">
        <w:t xml:space="preserve">. </w:t>
      </w:r>
      <w:r w:rsidR="003F7729" w:rsidRPr="006D3FC4">
        <w:t>V prípade environmentálnej škodlivosti bude zvážen</w:t>
      </w:r>
      <w:r w:rsidR="003F7729">
        <w:t>é</w:t>
      </w:r>
      <w:r w:rsidR="003F7729" w:rsidRPr="006D3FC4">
        <w:t xml:space="preserve"> ich odstránenie</w:t>
      </w:r>
      <w:r w:rsidR="003F7729">
        <w:t>.</w:t>
      </w:r>
    </w:p>
    <w:p w14:paraId="53435F94" w14:textId="77777777" w:rsidR="002662D4" w:rsidRPr="00F8426A" w:rsidRDefault="002662D4" w:rsidP="002662D4">
      <w:pPr>
        <w:spacing w:after="0"/>
        <w:rPr>
          <w:color w:val="000000" w:themeColor="text1"/>
        </w:rPr>
      </w:pPr>
      <w:bookmarkStart w:id="193" w:name="_Toc495048819"/>
      <w:bookmarkStart w:id="194" w:name="_Toc495653340"/>
      <w:bookmarkStart w:id="195" w:name="_Toc496100229"/>
      <w:bookmarkStart w:id="196" w:name="_Toc496274743"/>
      <w:bookmarkStart w:id="197" w:name="_Toc496537399"/>
      <w:bookmarkStart w:id="198" w:name="_Toc496542831"/>
      <w:bookmarkStart w:id="199" w:name="_Toc496615125"/>
      <w:bookmarkStart w:id="200" w:name="_Toc496623882"/>
      <w:bookmarkStart w:id="201" w:name="_Toc496623956"/>
      <w:bookmarkStart w:id="202" w:name="_Toc496708428"/>
      <w:bookmarkStart w:id="203" w:name="_Toc496710383"/>
      <w:bookmarkStart w:id="204" w:name="_Toc496711177"/>
      <w:bookmarkStart w:id="205" w:name="_Toc522719327"/>
      <w:bookmarkStart w:id="206" w:name="_Toc484612854"/>
      <w:bookmarkStart w:id="207" w:name="_Toc485108300"/>
      <w:bookmarkStart w:id="208" w:name="_Toc485121811"/>
      <w:bookmarkStart w:id="209" w:name="_Toc485303170"/>
      <w:bookmarkStart w:id="210" w:name="_Toc485309011"/>
      <w:bookmarkStart w:id="211" w:name="_Toc485310491"/>
      <w:bookmarkStart w:id="212" w:name="_Toc485900768"/>
      <w:bookmarkStart w:id="213" w:name="_Toc486327774"/>
      <w:bookmarkStart w:id="214" w:name="_Toc486512779"/>
      <w:bookmarkStart w:id="215" w:name="_Toc488135713"/>
      <w:bookmarkStart w:id="216" w:name="_Toc488150229"/>
      <w:bookmarkStart w:id="217" w:name="_Toc488151815"/>
    </w:p>
    <w:p w14:paraId="017EE87A" w14:textId="6D150190" w:rsidR="00E5112E" w:rsidRPr="007E0830" w:rsidRDefault="00E5112E" w:rsidP="00E5112E">
      <w:pPr>
        <w:pStyle w:val="Nadpis3"/>
        <w:numPr>
          <w:ilvl w:val="2"/>
          <w:numId w:val="0"/>
        </w:numPr>
        <w:ind w:left="720" w:hanging="720"/>
        <w:rPr>
          <w:rStyle w:val="Odkaznakomentr"/>
          <w:sz w:val="26"/>
          <w:szCs w:val="26"/>
        </w:rPr>
      </w:pPr>
      <w:bookmarkStart w:id="218" w:name="_Toc528247319"/>
      <w:bookmarkStart w:id="219" w:name="_Toc528247591"/>
      <w:bookmarkStart w:id="220" w:name="_Toc453369"/>
      <w:r>
        <w:rPr>
          <w:rStyle w:val="Odkaznakomentr"/>
          <w:sz w:val="26"/>
          <w:szCs w:val="26"/>
        </w:rPr>
        <w:t>1</w:t>
      </w:r>
      <w:r w:rsidRPr="007E0830">
        <w:rPr>
          <w:rStyle w:val="Odkaznakomentr"/>
          <w:sz w:val="26"/>
          <w:szCs w:val="26"/>
        </w:rPr>
        <w:t>.</w:t>
      </w:r>
      <w:r>
        <w:rPr>
          <w:rStyle w:val="Odkaznakomentr"/>
          <w:sz w:val="26"/>
          <w:szCs w:val="26"/>
        </w:rPr>
        <w:t>4</w:t>
      </w:r>
      <w:r w:rsidRPr="007E0830">
        <w:rPr>
          <w:rStyle w:val="Odkaznakomentr"/>
          <w:sz w:val="26"/>
          <w:szCs w:val="26"/>
        </w:rPr>
        <w:t xml:space="preserve"> Nastaviť udržateľné ceny vody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18"/>
      <w:bookmarkEnd w:id="219"/>
      <w:bookmarkEnd w:id="220"/>
      <w:r w:rsidRPr="007E0830">
        <w:rPr>
          <w:rStyle w:val="Odkaznakomentr"/>
          <w:sz w:val="26"/>
          <w:szCs w:val="26"/>
        </w:rPr>
        <w:t xml:space="preserve"> </w:t>
      </w:r>
    </w:p>
    <w:p w14:paraId="7CA93089" w14:textId="0196CC12" w:rsidR="00E5112E" w:rsidRDefault="00E5112E" w:rsidP="00E5112E">
      <w:pPr>
        <w:rPr>
          <w:rStyle w:val="Odkaznakomentr"/>
          <w:rFonts w:eastAsiaTheme="majorEastAsia" w:cstheme="majorBidi"/>
          <w:b/>
          <w:i/>
          <w:color w:val="000000" w:themeColor="text1"/>
          <w:sz w:val="22"/>
          <w:szCs w:val="22"/>
        </w:rPr>
      </w:pPr>
      <w:r w:rsidRPr="008B54AD">
        <w:rPr>
          <w:rStyle w:val="Odkaznakomentr"/>
          <w:color w:val="000000" w:themeColor="text1"/>
          <w:sz w:val="22"/>
          <w:szCs w:val="22"/>
        </w:rPr>
        <w:t xml:space="preserve">Cenový model vody bude </w:t>
      </w:r>
      <w:r w:rsidR="007B34BE" w:rsidRPr="008B54AD">
        <w:rPr>
          <w:rStyle w:val="Odkaznakomentr"/>
          <w:color w:val="000000" w:themeColor="text1"/>
          <w:sz w:val="22"/>
          <w:szCs w:val="22"/>
        </w:rPr>
        <w:t xml:space="preserve">zahŕňať </w:t>
      </w:r>
      <w:r w:rsidR="007B34BE" w:rsidRPr="008B54AD">
        <w:rPr>
          <w:rStyle w:val="Odkaznakomentr"/>
          <w:color w:val="000000" w:themeColor="text1"/>
          <w:sz w:val="22"/>
        </w:rPr>
        <w:t>náklady na ochranu životného prostredia</w:t>
      </w:r>
      <w:r w:rsidR="00E9190C" w:rsidRPr="008B54AD">
        <w:rPr>
          <w:rStyle w:val="Odkaznakomentr"/>
          <w:color w:val="000000" w:themeColor="text1"/>
          <w:sz w:val="22"/>
        </w:rPr>
        <w:t xml:space="preserve">, ako aj </w:t>
      </w:r>
      <w:r w:rsidR="00E9190C" w:rsidRPr="008B54AD">
        <w:rPr>
          <w:bCs/>
          <w:iCs/>
          <w:color w:val="000000" w:themeColor="text1"/>
        </w:rPr>
        <w:t>náklady na zdroje</w:t>
      </w:r>
      <w:r w:rsidR="007B34BE" w:rsidRPr="008B54AD">
        <w:rPr>
          <w:color w:val="000000" w:themeColor="text1"/>
        </w:rPr>
        <w:t xml:space="preserve"> v</w:t>
      </w:r>
      <w:r w:rsidR="00E9190C" w:rsidRPr="008B54AD">
        <w:rPr>
          <w:bCs/>
          <w:iCs/>
          <w:color w:val="000000" w:themeColor="text1"/>
        </w:rPr>
        <w:t xml:space="preserve"> súlade s princípom „znečisťovateľ platí“</w:t>
      </w:r>
      <w:r w:rsidR="007B34BE" w:rsidRPr="008B54AD">
        <w:rPr>
          <w:rStyle w:val="Odkaznakomentr"/>
          <w:color w:val="000000" w:themeColor="text1"/>
          <w:sz w:val="22"/>
        </w:rPr>
        <w:t xml:space="preserve">. </w:t>
      </w:r>
      <w:r w:rsidR="007B34BE" w:rsidRPr="00106555">
        <w:rPr>
          <w:rStyle w:val="Odkaznakomentr"/>
          <w:color w:val="000000" w:themeColor="text1"/>
          <w:sz w:val="22"/>
        </w:rPr>
        <w:t>Doteraz bol</w:t>
      </w:r>
      <w:r w:rsidR="00991161" w:rsidRPr="00106555">
        <w:rPr>
          <w:rStyle w:val="Odkaznakomentr"/>
          <w:color w:val="000000" w:themeColor="text1"/>
          <w:sz w:val="22"/>
        </w:rPr>
        <w:t>i</w:t>
      </w:r>
      <w:r w:rsidR="007B34BE" w:rsidRPr="00106555">
        <w:rPr>
          <w:rStyle w:val="Odkaznakomentr"/>
          <w:color w:val="000000" w:themeColor="text1"/>
          <w:sz w:val="22"/>
        </w:rPr>
        <w:t xml:space="preserve"> </w:t>
      </w:r>
      <w:r w:rsidR="00991161" w:rsidRPr="00106555">
        <w:rPr>
          <w:rStyle w:val="Odkaznakomentr"/>
          <w:color w:val="000000" w:themeColor="text1"/>
          <w:sz w:val="22"/>
        </w:rPr>
        <w:t xml:space="preserve">náklady na ochranu životného prostredia zohľadnené len čiastočne, </w:t>
      </w:r>
      <w:r w:rsidR="007B34BE" w:rsidRPr="00106555">
        <w:rPr>
          <w:rStyle w:val="Odkaznakomentr"/>
          <w:color w:val="000000" w:themeColor="text1"/>
          <w:sz w:val="22"/>
        </w:rPr>
        <w:t>rast cien</w:t>
      </w:r>
      <w:r w:rsidR="00991161" w:rsidRPr="00106555">
        <w:rPr>
          <w:rStyle w:val="Odkaznakomentr"/>
          <w:color w:val="000000" w:themeColor="text1"/>
          <w:sz w:val="22"/>
        </w:rPr>
        <w:t xml:space="preserve"> bol</w:t>
      </w:r>
      <w:r w:rsidR="007B34BE" w:rsidRPr="00106555">
        <w:rPr>
          <w:rStyle w:val="Odkaznakomentr"/>
          <w:color w:val="000000" w:themeColor="text1"/>
          <w:sz w:val="22"/>
        </w:rPr>
        <w:t xml:space="preserve"> spôsobovaný najmä </w:t>
      </w:r>
      <w:r w:rsidR="007B34BE" w:rsidRPr="00037993">
        <w:rPr>
          <w:rStyle w:val="Odkaznakomentr"/>
          <w:color w:val="000000" w:themeColor="text1"/>
          <w:sz w:val="22"/>
        </w:rPr>
        <w:t xml:space="preserve">nákladmi na výrobu a dodávky pitnej vody verejnými vodovodmi a za odvedenie a čistenie odpadovej vody. </w:t>
      </w:r>
      <w:r w:rsidRPr="001D7890">
        <w:rPr>
          <w:rStyle w:val="Odkaznakomentr"/>
          <w:color w:val="000000" w:themeColor="text1"/>
          <w:sz w:val="22"/>
          <w:szCs w:val="22"/>
        </w:rPr>
        <w:t xml:space="preserve">Cena vody využívanej v poľnohospodárstve </w:t>
      </w:r>
      <w:r w:rsidR="00B448DC">
        <w:t>zaručí environmentálne udržateľnú produkciu poľnohospodárstva aj v časoch sucha.</w:t>
      </w:r>
      <w:r w:rsidRPr="001D7890">
        <w:rPr>
          <w:rStyle w:val="Odkaznakomentr"/>
          <w:color w:val="000000" w:themeColor="text1"/>
          <w:sz w:val="22"/>
          <w:szCs w:val="22"/>
        </w:rPr>
        <w:t xml:space="preserve"> </w:t>
      </w:r>
    </w:p>
    <w:p w14:paraId="01B7FC06" w14:textId="660488D2" w:rsidR="00E5112E" w:rsidRDefault="00AA5665">
      <w:pPr>
        <w:spacing w:after="0" w:line="240" w:lineRule="auto"/>
        <w:jc w:val="left"/>
        <w:rPr>
          <w:rStyle w:val="Odkaznakomentr"/>
          <w:color w:val="000000" w:themeColor="text1"/>
          <w:sz w:val="22"/>
          <w:szCs w:val="22"/>
        </w:rPr>
      </w:pPr>
      <w:r>
        <w:rPr>
          <w:rStyle w:val="Odkaznakomentr"/>
          <w:color w:val="000000" w:themeColor="text1"/>
          <w:sz w:val="22"/>
          <w:szCs w:val="22"/>
        </w:rPr>
        <w:br w:type="page"/>
      </w:r>
    </w:p>
    <w:p w14:paraId="262045E0" w14:textId="328136F2" w:rsidR="00D44FD2" w:rsidRPr="008B5E61" w:rsidRDefault="0091788A" w:rsidP="007E0830">
      <w:pPr>
        <w:pStyle w:val="Nadpis2"/>
        <w:numPr>
          <w:ilvl w:val="1"/>
          <w:numId w:val="0"/>
        </w:numPr>
        <w:ind w:left="576" w:hanging="576"/>
        <w:rPr>
          <w:rFonts w:eastAsia="Calibri" w:cs="Calibri"/>
          <w:lang w:eastAsia="en-US"/>
        </w:rPr>
      </w:pPr>
      <w:bookmarkStart w:id="221" w:name="_Toc495048820"/>
      <w:bookmarkStart w:id="222" w:name="_Toc495653341"/>
      <w:bookmarkStart w:id="223" w:name="_Toc496100230"/>
      <w:bookmarkStart w:id="224" w:name="_Toc496274744"/>
      <w:bookmarkStart w:id="225" w:name="_Toc496537400"/>
      <w:bookmarkStart w:id="226" w:name="_Toc496542832"/>
      <w:bookmarkStart w:id="227" w:name="_Toc496615126"/>
      <w:bookmarkStart w:id="228" w:name="_Toc496623883"/>
      <w:bookmarkStart w:id="229" w:name="_Toc496623957"/>
      <w:bookmarkStart w:id="230" w:name="_Toc496708429"/>
      <w:bookmarkStart w:id="231" w:name="_Toc496710384"/>
      <w:bookmarkStart w:id="232" w:name="_Toc496711178"/>
      <w:bookmarkStart w:id="233" w:name="_Toc522719328"/>
      <w:bookmarkStart w:id="234" w:name="_Toc528247320"/>
      <w:bookmarkStart w:id="235" w:name="_Toc528247592"/>
      <w:bookmarkStart w:id="236" w:name="_Toc453370"/>
      <w:r w:rsidRPr="001C0AB2">
        <w:rPr>
          <w:rFonts w:eastAsia="Calibri" w:cs="Calibri"/>
          <w:lang w:eastAsia="en-US"/>
        </w:rPr>
        <w:t xml:space="preserve">2 </w:t>
      </w:r>
      <w:r w:rsidR="007D098D">
        <w:rPr>
          <w:rFonts w:eastAsia="Calibri" w:cs="Calibri"/>
          <w:lang w:eastAsia="en-US"/>
        </w:rPr>
        <w:t>Účinná o</w:t>
      </w:r>
      <w:r w:rsidR="00314FC9" w:rsidRPr="001C0AB2">
        <w:rPr>
          <w:rFonts w:eastAsia="Calibri" w:cs="Calibri"/>
          <w:lang w:eastAsia="en-US"/>
        </w:rPr>
        <w:t>chrana</w:t>
      </w:r>
      <w:r w:rsidR="00D44FD2" w:rsidRPr="001C0AB2">
        <w:rPr>
          <w:rFonts w:eastAsia="Calibri" w:cs="Calibri"/>
          <w:lang w:eastAsia="en-US"/>
        </w:rPr>
        <w:t xml:space="preserve"> prírod</w:t>
      </w:r>
      <w:r w:rsidR="00314FC9" w:rsidRPr="008B5E61">
        <w:rPr>
          <w:rFonts w:eastAsia="Calibri" w:cs="Calibri"/>
          <w:lang w:eastAsia="en-US"/>
        </w:rPr>
        <w:t>y</w:t>
      </w:r>
      <w:r w:rsidR="00842291">
        <w:rPr>
          <w:rFonts w:eastAsia="Calibri" w:cs="Calibri"/>
          <w:lang w:eastAsia="en-US"/>
        </w:rPr>
        <w:t xml:space="preserve"> </w:t>
      </w:r>
      <w:r w:rsidR="00BE2718">
        <w:rPr>
          <w:rFonts w:eastAsia="Calibri" w:cs="Calibri"/>
          <w:lang w:eastAsia="en-US"/>
        </w:rPr>
        <w:t>a krajiny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554"/>
      </w:tblGrid>
      <w:tr w:rsidR="00BB5F7B" w:rsidRPr="00153E96" w14:paraId="32D679B1" w14:textId="77777777" w:rsidTr="00C93E15">
        <w:trPr>
          <w:jc w:val="center"/>
        </w:trPr>
        <w:tc>
          <w:tcPr>
            <w:tcW w:w="8554" w:type="dxa"/>
          </w:tcPr>
          <w:p w14:paraId="5F03E0DD" w14:textId="693EC425" w:rsidR="00BB5F7B" w:rsidRPr="00E51687" w:rsidRDefault="007E6BC0" w:rsidP="00D45D6A">
            <w:pPr>
              <w:spacing w:before="120" w:after="120"/>
              <w:rPr>
                <w:b/>
                <w:bCs/>
                <w:i/>
                <w:iCs/>
              </w:rPr>
            </w:pPr>
            <w:r w:rsidRPr="002762C0">
              <w:rPr>
                <w:rFonts w:eastAsia="Calibri"/>
                <w:b/>
                <w:bCs/>
                <w:i/>
                <w:iCs/>
                <w:lang w:eastAsia="en-US"/>
              </w:rPr>
              <w:t>Slovensko zamedzí zhoršovani</w:t>
            </w:r>
            <w:r w:rsidR="0024005C">
              <w:rPr>
                <w:rFonts w:eastAsia="Calibri"/>
                <w:b/>
                <w:bCs/>
                <w:i/>
                <w:iCs/>
                <w:lang w:eastAsia="en-US"/>
              </w:rPr>
              <w:t>u</w:t>
            </w:r>
            <w:r w:rsidRPr="002762C0">
              <w:rPr>
                <w:rFonts w:eastAsia="Calibri"/>
                <w:b/>
                <w:bCs/>
                <w:i/>
                <w:iCs/>
                <w:lang w:eastAsia="en-US"/>
              </w:rPr>
              <w:t xml:space="preserve"> stavu</w:t>
            </w:r>
            <w:r w:rsidR="00834D97">
              <w:rPr>
                <w:rFonts w:eastAsia="Calibri"/>
                <w:b/>
                <w:bCs/>
                <w:i/>
                <w:iCs/>
                <w:lang w:eastAsia="en-US"/>
              </w:rPr>
              <w:t xml:space="preserve"> chránených</w:t>
            </w:r>
            <w:r w:rsidRPr="002762C0">
              <w:rPr>
                <w:rFonts w:eastAsia="Calibri"/>
                <w:b/>
                <w:bCs/>
                <w:i/>
                <w:iCs/>
                <w:lang w:eastAsia="en-US"/>
              </w:rPr>
              <w:t xml:space="preserve"> druhov a biotopov</w:t>
            </w:r>
            <w:r w:rsidRPr="00957D88">
              <w:rPr>
                <w:rFonts w:eastAsia="Calibri"/>
                <w:b/>
                <w:bCs/>
                <w:i/>
                <w:iCs/>
                <w:lang w:eastAsia="en-US"/>
              </w:rPr>
              <w:t xml:space="preserve">. </w:t>
            </w:r>
            <w:r w:rsidR="00834D97" w:rsidRPr="000D77AA">
              <w:rPr>
                <w:rFonts w:eastAsia="Calibri"/>
                <w:b/>
                <w:bCs/>
                <w:i/>
                <w:iCs/>
                <w:lang w:eastAsia="en-US"/>
              </w:rPr>
              <w:t>Do roku 2030 bude obnovených minimálne 15</w:t>
            </w:r>
            <w:r w:rsidR="00C055A7">
              <w:rPr>
                <w:rFonts w:eastAsia="Calibri"/>
                <w:b/>
                <w:bCs/>
                <w:i/>
                <w:iCs/>
                <w:lang w:eastAsia="en-US"/>
              </w:rPr>
              <w:t> </w:t>
            </w:r>
            <w:r w:rsidR="00834D97" w:rsidRPr="000D77AA">
              <w:rPr>
                <w:rFonts w:eastAsia="Calibri"/>
                <w:b/>
                <w:bCs/>
                <w:i/>
                <w:iCs/>
                <w:lang w:eastAsia="en-US"/>
              </w:rPr>
              <w:t>% degradovaných ekosystémov</w:t>
            </w:r>
            <w:r w:rsidR="00834D97">
              <w:rPr>
                <w:rFonts w:eastAsia="Calibri"/>
                <w:b/>
                <w:bCs/>
                <w:i/>
                <w:iCs/>
                <w:lang w:eastAsia="en-US"/>
              </w:rPr>
              <w:t xml:space="preserve">. </w:t>
            </w:r>
            <w:r w:rsidR="008A1AA7" w:rsidRPr="008A1AA7">
              <w:rPr>
                <w:rFonts w:eastAsia="Calibri"/>
                <w:b/>
                <w:bCs/>
                <w:i/>
                <w:iCs/>
                <w:lang w:eastAsia="en-US"/>
              </w:rPr>
              <w:t xml:space="preserve">Prehodnotením a </w:t>
            </w:r>
            <w:r w:rsidR="008A1AA7">
              <w:rPr>
                <w:rFonts w:eastAsia="Calibri"/>
                <w:b/>
                <w:bCs/>
                <w:i/>
                <w:iCs/>
                <w:lang w:eastAsia="en-US"/>
              </w:rPr>
              <w:t>v</w:t>
            </w:r>
            <w:r w:rsidR="00C0173C">
              <w:rPr>
                <w:rFonts w:eastAsia="Calibri"/>
                <w:b/>
                <w:bCs/>
                <w:i/>
                <w:iCs/>
                <w:lang w:eastAsia="en-US"/>
              </w:rPr>
              <w:t>hodným d</w:t>
            </w:r>
            <w:r w:rsidR="00C0173C" w:rsidRPr="00957D88">
              <w:rPr>
                <w:rFonts w:eastAsia="Calibri"/>
                <w:b/>
                <w:i/>
                <w:lang w:eastAsia="en-US"/>
              </w:rPr>
              <w:t>o</w:t>
            </w:r>
            <w:r w:rsidR="00C0173C" w:rsidRPr="00957D88">
              <w:rPr>
                <w:rFonts w:eastAsia="Calibri"/>
                <w:b/>
                <w:bCs/>
                <w:i/>
                <w:iCs/>
                <w:lang w:eastAsia="en-US"/>
              </w:rPr>
              <w:t>bud</w:t>
            </w:r>
            <w:r w:rsidR="00C0173C" w:rsidRPr="00957D88">
              <w:rPr>
                <w:rFonts w:eastAsia="Calibri"/>
                <w:b/>
                <w:i/>
                <w:lang w:eastAsia="en-US"/>
              </w:rPr>
              <w:t xml:space="preserve">ovaním </w:t>
            </w:r>
            <w:r w:rsidR="00FC3BEE">
              <w:rPr>
                <w:rFonts w:eastAsia="Calibri"/>
                <w:b/>
                <w:i/>
                <w:lang w:eastAsia="en-US"/>
              </w:rPr>
              <w:t>sústavy</w:t>
            </w:r>
            <w:r w:rsidR="00FC3BEE" w:rsidRPr="00957D88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842291" w:rsidRPr="00957D88">
              <w:rPr>
                <w:rFonts w:eastAsia="Calibri"/>
                <w:b/>
                <w:i/>
                <w:lang w:eastAsia="en-US"/>
              </w:rPr>
              <w:t>chránených území</w:t>
            </w:r>
            <w:r w:rsidR="009A3971">
              <w:rPr>
                <w:rFonts w:eastAsia="Calibri"/>
                <w:b/>
                <w:bCs/>
                <w:i/>
                <w:iCs/>
                <w:lang w:eastAsia="en-US"/>
              </w:rPr>
              <w:t xml:space="preserve"> a</w:t>
            </w:r>
            <w:r w:rsidR="00906C0B">
              <w:rPr>
                <w:rFonts w:eastAsia="Calibri"/>
                <w:b/>
                <w:bCs/>
                <w:i/>
                <w:iCs/>
                <w:lang w:eastAsia="en-US"/>
              </w:rPr>
              <w:t> </w:t>
            </w:r>
            <w:r w:rsidR="00FC3BEE">
              <w:rPr>
                <w:rFonts w:eastAsia="Calibri"/>
                <w:b/>
                <w:bCs/>
                <w:i/>
                <w:iCs/>
                <w:lang w:eastAsia="en-US"/>
              </w:rPr>
              <w:t>vypracovaním</w:t>
            </w:r>
            <w:r w:rsidR="00906C0B">
              <w:rPr>
                <w:rFonts w:eastAsia="Calibri"/>
                <w:b/>
                <w:bCs/>
                <w:i/>
                <w:iCs/>
                <w:lang w:eastAsia="en-US"/>
              </w:rPr>
              <w:t>, schválením</w:t>
            </w:r>
            <w:r w:rsidR="00FC3BEE">
              <w:rPr>
                <w:rFonts w:eastAsia="Calibri"/>
                <w:b/>
                <w:bCs/>
                <w:i/>
                <w:iCs/>
                <w:lang w:eastAsia="en-US"/>
              </w:rPr>
              <w:t xml:space="preserve"> a realizáciou dokumentov starostlivosti </w:t>
            </w:r>
            <w:r w:rsidR="00842291" w:rsidRPr="00957D88">
              <w:rPr>
                <w:rFonts w:eastAsia="Calibri"/>
                <w:b/>
                <w:bCs/>
                <w:i/>
                <w:iCs/>
                <w:lang w:eastAsia="en-US"/>
              </w:rPr>
              <w:t>sa vytvor</w:t>
            </w:r>
            <w:r w:rsidR="00AB56C3" w:rsidRPr="00957D88">
              <w:rPr>
                <w:rFonts w:eastAsia="Calibri"/>
                <w:b/>
                <w:bCs/>
                <w:i/>
                <w:iCs/>
                <w:lang w:eastAsia="en-US"/>
              </w:rPr>
              <w:t xml:space="preserve">ia možnosti </w:t>
            </w:r>
            <w:r w:rsidR="00FC3BEE" w:rsidRPr="00957D88">
              <w:rPr>
                <w:rFonts w:eastAsia="Calibri"/>
                <w:b/>
                <w:bCs/>
                <w:i/>
                <w:iCs/>
                <w:lang w:eastAsia="en-US"/>
              </w:rPr>
              <w:t>starostlivos</w:t>
            </w:r>
            <w:r w:rsidR="00FC3BEE">
              <w:rPr>
                <w:rFonts w:eastAsia="Calibri"/>
                <w:b/>
                <w:bCs/>
                <w:i/>
                <w:iCs/>
                <w:lang w:eastAsia="en-US"/>
              </w:rPr>
              <w:t>ti</w:t>
            </w:r>
            <w:r w:rsidR="00FC3BEE" w:rsidRPr="00957D88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="0080197A" w:rsidRPr="00957D88">
              <w:rPr>
                <w:rFonts w:eastAsia="Calibri"/>
                <w:b/>
                <w:bCs/>
                <w:i/>
                <w:iCs/>
                <w:lang w:eastAsia="en-US"/>
              </w:rPr>
              <w:t>o</w:t>
            </w:r>
            <w:r w:rsidR="001C6926" w:rsidRPr="00957D88">
              <w:rPr>
                <w:rFonts w:eastAsia="Calibri"/>
                <w:b/>
                <w:bCs/>
                <w:i/>
                <w:iCs/>
                <w:lang w:eastAsia="en-US"/>
              </w:rPr>
              <w:t> všetky</w:t>
            </w:r>
            <w:r w:rsidR="001C6926" w:rsidRPr="00957D88" w:rsidDel="00551647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="00FC3BEE">
              <w:rPr>
                <w:rFonts w:eastAsia="Calibri"/>
                <w:b/>
                <w:bCs/>
                <w:i/>
                <w:iCs/>
                <w:lang w:eastAsia="en-US"/>
              </w:rPr>
              <w:t xml:space="preserve">významné druhy a biotopy </w:t>
            </w:r>
            <w:r w:rsidR="001C6926" w:rsidRPr="00957D88">
              <w:rPr>
                <w:rFonts w:eastAsia="Calibri"/>
                <w:b/>
                <w:bCs/>
                <w:i/>
                <w:iCs/>
                <w:lang w:eastAsia="en-US"/>
              </w:rPr>
              <w:t>v SR</w:t>
            </w:r>
            <w:r w:rsidR="00842291" w:rsidRPr="00957D88">
              <w:rPr>
                <w:rFonts w:eastAsia="Calibri"/>
                <w:b/>
                <w:i/>
                <w:lang w:eastAsia="en-US"/>
              </w:rPr>
              <w:t>.</w:t>
            </w:r>
            <w:r w:rsidR="00842291" w:rsidRPr="006B3724">
              <w:rPr>
                <w:rFonts w:eastAsia="Calibri"/>
                <w:b/>
                <w:i/>
                <w:lang w:eastAsia="en-US"/>
              </w:rPr>
              <w:t xml:space="preserve"> Zjednodušený systém </w:t>
            </w:r>
            <w:r w:rsidR="00080432" w:rsidRPr="00076E82">
              <w:rPr>
                <w:rFonts w:eastAsia="Calibri"/>
                <w:b/>
                <w:bCs/>
                <w:i/>
                <w:iCs/>
                <w:lang w:eastAsia="en-US"/>
              </w:rPr>
              <w:t xml:space="preserve">chránených území a </w:t>
            </w:r>
            <w:r w:rsidR="00842291" w:rsidRPr="003E595F">
              <w:rPr>
                <w:rFonts w:eastAsia="Calibri"/>
                <w:b/>
                <w:i/>
                <w:lang w:eastAsia="en-US"/>
              </w:rPr>
              <w:t xml:space="preserve">stupňov ochrany </w:t>
            </w:r>
            <w:r w:rsidR="001C6926" w:rsidRPr="002762C0">
              <w:rPr>
                <w:rFonts w:eastAsia="Calibri"/>
                <w:b/>
                <w:bCs/>
                <w:i/>
                <w:iCs/>
                <w:lang w:eastAsia="en-US"/>
              </w:rPr>
              <w:t xml:space="preserve">umožní prísnejšiu ochranu </w:t>
            </w:r>
            <w:r w:rsidR="00065558">
              <w:rPr>
                <w:rFonts w:eastAsia="Calibri"/>
                <w:b/>
                <w:bCs/>
                <w:i/>
                <w:iCs/>
                <w:lang w:eastAsia="en-US"/>
              </w:rPr>
              <w:t>a cielenú starostlivosť</w:t>
            </w:r>
            <w:r w:rsidR="00065558" w:rsidDel="00A05F06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="00D16C56">
              <w:rPr>
                <w:rFonts w:eastAsia="Calibri"/>
                <w:b/>
                <w:bCs/>
                <w:i/>
                <w:iCs/>
                <w:lang w:eastAsia="en-US"/>
              </w:rPr>
              <w:t>v súlade s medzinárodnými štandardmi</w:t>
            </w:r>
            <w:r w:rsidR="00A05F06">
              <w:rPr>
                <w:rFonts w:eastAsia="Calibri"/>
                <w:b/>
                <w:i/>
                <w:lang w:eastAsia="en-US"/>
              </w:rPr>
              <w:t xml:space="preserve">. </w:t>
            </w:r>
            <w:r w:rsidR="00A05F06" w:rsidRPr="00C516EA">
              <w:rPr>
                <w:b/>
                <w:i/>
              </w:rPr>
              <w:t>Jadrov</w:t>
            </w:r>
            <w:r w:rsidR="008A7857" w:rsidRPr="00C516EA">
              <w:rPr>
                <w:b/>
                <w:i/>
              </w:rPr>
              <w:t>ú</w:t>
            </w:r>
            <w:r w:rsidR="00A05F06" w:rsidRPr="00C516EA">
              <w:rPr>
                <w:b/>
                <w:i/>
              </w:rPr>
              <w:t xml:space="preserve"> zón</w:t>
            </w:r>
            <w:r w:rsidR="008A7857" w:rsidRPr="00C516EA">
              <w:rPr>
                <w:b/>
                <w:i/>
              </w:rPr>
              <w:t>u</w:t>
            </w:r>
            <w:r w:rsidR="00A05F06" w:rsidRPr="00C516EA">
              <w:rPr>
                <w:b/>
                <w:i/>
              </w:rPr>
              <w:t xml:space="preserve"> národných parkov bud</w:t>
            </w:r>
            <w:r w:rsidR="008A7857" w:rsidRPr="00C516EA">
              <w:rPr>
                <w:b/>
                <w:i/>
              </w:rPr>
              <w:t>ú</w:t>
            </w:r>
            <w:r w:rsidR="00A05F06" w:rsidRPr="00C516EA">
              <w:rPr>
                <w:b/>
                <w:i/>
              </w:rPr>
              <w:t xml:space="preserve"> tvoriť územia bez zásahov človeka, ktorých rozloha </w:t>
            </w:r>
            <w:r w:rsidR="008A1AA7">
              <w:rPr>
                <w:b/>
                <w:i/>
              </w:rPr>
              <w:t xml:space="preserve">po prehodnotení </w:t>
            </w:r>
            <w:r w:rsidR="00A05F06" w:rsidRPr="00C516EA">
              <w:rPr>
                <w:b/>
                <w:i/>
              </w:rPr>
              <w:t>do roku 202</w:t>
            </w:r>
            <w:r w:rsidR="00D45D6A">
              <w:rPr>
                <w:b/>
                <w:i/>
              </w:rPr>
              <w:t>4</w:t>
            </w:r>
            <w:r w:rsidR="00A05F06" w:rsidRPr="00C516EA">
              <w:rPr>
                <w:b/>
                <w:i/>
              </w:rPr>
              <w:t xml:space="preserve"> dosiahne </w:t>
            </w:r>
            <w:r w:rsidR="00D45D6A">
              <w:rPr>
                <w:b/>
                <w:i/>
              </w:rPr>
              <w:t xml:space="preserve">do roku 2025 </w:t>
            </w:r>
            <w:r w:rsidR="00A05F06" w:rsidRPr="00C516EA">
              <w:rPr>
                <w:b/>
                <w:i/>
              </w:rPr>
              <w:t>50</w:t>
            </w:r>
            <w:r w:rsidR="00C055A7">
              <w:rPr>
                <w:b/>
                <w:i/>
              </w:rPr>
              <w:t> </w:t>
            </w:r>
            <w:r w:rsidR="00A05F06" w:rsidRPr="00C516EA">
              <w:rPr>
                <w:b/>
                <w:i/>
              </w:rPr>
              <w:t xml:space="preserve">% celkovej rozlohy každého národného parku </w:t>
            </w:r>
            <w:r w:rsidR="00D45D6A" w:rsidRPr="00365DD2">
              <w:rPr>
                <w:b/>
                <w:i/>
              </w:rPr>
              <w:t xml:space="preserve">manažmentovej kategórie II. chránených území podľa IUCN </w:t>
            </w:r>
            <w:r w:rsidR="00A05F06" w:rsidRPr="00C516EA">
              <w:rPr>
                <w:b/>
                <w:i/>
              </w:rPr>
              <w:t>a 75</w:t>
            </w:r>
            <w:r w:rsidR="00C055A7">
              <w:rPr>
                <w:b/>
                <w:i/>
              </w:rPr>
              <w:t> </w:t>
            </w:r>
            <w:r w:rsidR="00A05F06" w:rsidRPr="00C516EA">
              <w:rPr>
                <w:b/>
                <w:i/>
              </w:rPr>
              <w:t>% tejto rozlohy do roku 2030.</w:t>
            </w:r>
            <w:r w:rsidR="00A05F06">
              <w:t xml:space="preserve"> </w:t>
            </w:r>
            <w:r w:rsidR="00D45D6A" w:rsidRPr="00C65267">
              <w:rPr>
                <w:b/>
              </w:rPr>
              <w:t>Ohodnotením a platbami za ekosystémové služby sa vytvoria podmienky pre ich komplexné a udržateľné zabezpečovanie</w:t>
            </w:r>
            <w:r w:rsidR="00D45D6A">
              <w:rPr>
                <w:b/>
              </w:rPr>
              <w:t>.</w:t>
            </w:r>
            <w:r w:rsidR="00D45D6A" w:rsidRPr="00C65267" w:rsidDel="00C65267">
              <w:rPr>
                <w:rFonts w:eastAsia="Calibri"/>
                <w:b/>
                <w:lang w:eastAsia="en-US"/>
              </w:rPr>
              <w:t xml:space="preserve"> </w:t>
            </w:r>
            <w:r w:rsidR="006321CC">
              <w:rPr>
                <w:rFonts w:eastAsia="Calibri"/>
                <w:b/>
                <w:bCs/>
                <w:i/>
                <w:iCs/>
                <w:lang w:eastAsia="en-US"/>
              </w:rPr>
              <w:t xml:space="preserve">Vypracuje sa a bude </w:t>
            </w:r>
            <w:r w:rsidR="00883F21">
              <w:rPr>
                <w:rFonts w:eastAsia="Calibri"/>
                <w:b/>
                <w:bCs/>
                <w:i/>
                <w:iCs/>
                <w:lang w:eastAsia="en-US"/>
              </w:rPr>
              <w:t xml:space="preserve">sa </w:t>
            </w:r>
            <w:r w:rsidR="006321CC">
              <w:rPr>
                <w:rFonts w:eastAsia="Calibri"/>
                <w:b/>
                <w:bCs/>
                <w:i/>
                <w:iCs/>
                <w:lang w:eastAsia="en-US"/>
              </w:rPr>
              <w:t>uplatňova</w:t>
            </w:r>
            <w:r w:rsidR="00883F21">
              <w:rPr>
                <w:rFonts w:eastAsia="Calibri"/>
                <w:b/>
                <w:bCs/>
                <w:i/>
                <w:iCs/>
                <w:lang w:eastAsia="en-US"/>
              </w:rPr>
              <w:t>ť</w:t>
            </w:r>
            <w:r w:rsidR="006321CC">
              <w:rPr>
                <w:rFonts w:eastAsia="Calibri"/>
                <w:b/>
                <w:bCs/>
                <w:i/>
                <w:iCs/>
                <w:lang w:eastAsia="en-US"/>
              </w:rPr>
              <w:t xml:space="preserve"> integrovaný koncept ochrany krajiny.</w:t>
            </w:r>
          </w:p>
        </w:tc>
      </w:tr>
    </w:tbl>
    <w:p w14:paraId="00B0E2FF" w14:textId="77777777" w:rsidR="00BB5F7B" w:rsidRDefault="00BB5F7B" w:rsidP="00A8337F">
      <w:pPr>
        <w:spacing w:after="0"/>
        <w:rPr>
          <w:rFonts w:eastAsia="Calibri"/>
          <w:lang w:eastAsia="en-US"/>
        </w:rPr>
      </w:pPr>
    </w:p>
    <w:p w14:paraId="3177438A" w14:textId="382DB815" w:rsidR="00314FC9" w:rsidRPr="00314FC9" w:rsidRDefault="00925AC3" w:rsidP="002662D4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M</w:t>
      </w:r>
      <w:r w:rsidR="00A101A1">
        <w:rPr>
          <w:rFonts w:eastAsia="Calibri"/>
          <w:lang w:eastAsia="en-US"/>
        </w:rPr>
        <w:t xml:space="preserve">nožstvu druhov </w:t>
      </w:r>
      <w:r>
        <w:rPr>
          <w:rFonts w:eastAsia="Calibri"/>
          <w:lang w:eastAsia="en-US"/>
        </w:rPr>
        <w:t>hrozí</w:t>
      </w:r>
      <w:r w:rsidR="00883F2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B07D65">
        <w:rPr>
          <w:rFonts w:eastAsia="Calibri"/>
          <w:lang w:eastAsia="en-US"/>
        </w:rPr>
        <w:t>predovšetkým</w:t>
      </w:r>
      <w:r>
        <w:rPr>
          <w:rFonts w:eastAsia="Calibri"/>
          <w:lang w:eastAsia="en-US"/>
        </w:rPr>
        <w:t xml:space="preserve"> vplyvom človeka</w:t>
      </w:r>
      <w:r w:rsidR="00883F2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A101A1">
        <w:rPr>
          <w:rFonts w:eastAsia="Calibri"/>
          <w:lang w:eastAsia="en-US"/>
        </w:rPr>
        <w:t>vyhynutie. Len zmapované ohrozené druhy sa na svete odhadujú rádovo v desiatkach tisíc</w:t>
      </w:r>
      <w:r w:rsidR="00197C8B">
        <w:rPr>
          <w:rFonts w:eastAsia="Calibri"/>
          <w:lang w:eastAsia="en-US"/>
        </w:rPr>
        <w:t xml:space="preserve"> a</w:t>
      </w:r>
      <w:r w:rsidR="00A101A1">
        <w:rPr>
          <w:rFonts w:eastAsia="Calibri"/>
          <w:lang w:eastAsia="en-US"/>
        </w:rPr>
        <w:t xml:space="preserve"> </w:t>
      </w:r>
      <w:hyperlink r:id="rId19" w:history="1">
        <w:r w:rsidR="00C0173C" w:rsidRPr="009A7424">
          <w:rPr>
            <w:rStyle w:val="Hypertextovprepojenie"/>
            <w:rFonts w:eastAsia="Calibri"/>
            <w:lang w:eastAsia="en-US"/>
          </w:rPr>
          <w:t>podľa IUCN</w:t>
        </w:r>
      </w:hyperlink>
      <w:r w:rsidR="00C0173C">
        <w:rPr>
          <w:rFonts w:eastAsia="Calibri"/>
          <w:lang w:eastAsia="en-US"/>
        </w:rPr>
        <w:t xml:space="preserve"> dosahuje </w:t>
      </w:r>
      <w:r>
        <w:rPr>
          <w:rFonts w:eastAsia="Calibri"/>
          <w:lang w:eastAsia="en-US"/>
        </w:rPr>
        <w:t xml:space="preserve">ohrozenosť </w:t>
      </w:r>
      <w:r w:rsidR="00A101A1">
        <w:rPr>
          <w:rFonts w:eastAsia="Calibri"/>
          <w:lang w:eastAsia="en-US"/>
        </w:rPr>
        <w:t xml:space="preserve">pri niektorých skupinách </w:t>
      </w:r>
      <w:r w:rsidR="00174FF3">
        <w:rPr>
          <w:rFonts w:eastAsia="Calibri"/>
          <w:lang w:eastAsia="en-US"/>
        </w:rPr>
        <w:t>až polovicu druhov v skupine</w:t>
      </w:r>
      <w:r w:rsidR="00197C8B">
        <w:rPr>
          <w:rFonts w:eastAsia="Calibri"/>
          <w:lang w:eastAsia="en-US"/>
        </w:rPr>
        <w:t>. Na</w:t>
      </w:r>
      <w:r w:rsidR="00174FF3">
        <w:rPr>
          <w:rFonts w:eastAsia="Calibri"/>
          <w:lang w:eastAsia="en-US"/>
        </w:rPr>
        <w:t xml:space="preserve"> Slovensku</w:t>
      </w:r>
      <w:r w:rsidR="00A101A1">
        <w:rPr>
          <w:rFonts w:eastAsia="Calibri"/>
          <w:lang w:eastAsia="en-US"/>
        </w:rPr>
        <w:t xml:space="preserve"> sú </w:t>
      </w:r>
      <w:r w:rsidR="00197C8B">
        <w:rPr>
          <w:rFonts w:eastAsia="Calibri"/>
          <w:lang w:eastAsia="en-US"/>
        </w:rPr>
        <w:t>ohrozené</w:t>
      </w:r>
      <w:r w:rsidR="00174FF3">
        <w:rPr>
          <w:rFonts w:eastAsia="Calibri"/>
          <w:lang w:eastAsia="en-US"/>
        </w:rPr>
        <w:t xml:space="preserve"> </w:t>
      </w:r>
      <w:r w:rsidR="00A101A1">
        <w:rPr>
          <w:rFonts w:eastAsia="Calibri"/>
          <w:lang w:eastAsia="en-US"/>
        </w:rPr>
        <w:t xml:space="preserve">napr. </w:t>
      </w:r>
      <w:r w:rsidR="00622225">
        <w:rPr>
          <w:rFonts w:eastAsia="Calibri"/>
          <w:lang w:eastAsia="en-US"/>
        </w:rPr>
        <w:t xml:space="preserve">orchidey, motýle </w:t>
      </w:r>
      <w:r w:rsidR="00A101A1">
        <w:rPr>
          <w:rFonts w:eastAsia="Calibri"/>
          <w:lang w:eastAsia="en-US"/>
        </w:rPr>
        <w:t>alebo obojživelníky.</w:t>
      </w:r>
      <w:r w:rsidR="00A101A1" w:rsidRPr="00B831B4">
        <w:rPr>
          <w:rFonts w:eastAsia="Calibri"/>
          <w:lang w:eastAsia="en-US"/>
        </w:rPr>
        <w:t xml:space="preserve"> </w:t>
      </w:r>
    </w:p>
    <w:p w14:paraId="2381C446" w14:textId="77777777" w:rsidR="002662D4" w:rsidRPr="00314FC9" w:rsidRDefault="002662D4" w:rsidP="002662D4">
      <w:pPr>
        <w:spacing w:after="0"/>
        <w:rPr>
          <w:rFonts w:eastAsia="Calibri"/>
          <w:lang w:eastAsia="en-US"/>
        </w:rPr>
      </w:pPr>
    </w:p>
    <w:p w14:paraId="188904C8" w14:textId="71A52B28" w:rsidR="00D44FD2" w:rsidRPr="00F6423F" w:rsidRDefault="00BD7B90" w:rsidP="002662D4">
      <w:pPr>
        <w:spacing w:after="0"/>
        <w:rPr>
          <w:rFonts w:eastAsia="Calibri"/>
        </w:rPr>
      </w:pPr>
      <w:r w:rsidRPr="00BD7B90">
        <w:rPr>
          <w:rFonts w:eastAsia="Calibri"/>
        </w:rPr>
        <w:t xml:space="preserve">Stav európsky významných </w:t>
      </w:r>
      <w:hyperlink r:id="rId20" w:history="1">
        <w:r w:rsidRPr="008A39DD">
          <w:rPr>
            <w:rStyle w:val="Hypertextovprepojenie"/>
            <w:rFonts w:eastAsia="Calibri"/>
          </w:rPr>
          <w:t>druhov</w:t>
        </w:r>
      </w:hyperlink>
      <w:r w:rsidRPr="00BD7B90">
        <w:rPr>
          <w:rFonts w:eastAsia="Calibri"/>
        </w:rPr>
        <w:t xml:space="preserve"> a </w:t>
      </w:r>
      <w:hyperlink r:id="rId21" w:history="1">
        <w:r w:rsidRPr="008A39DD">
          <w:rPr>
            <w:rStyle w:val="Hypertextovprepojenie"/>
            <w:rFonts w:eastAsia="Calibri"/>
          </w:rPr>
          <w:t>biotopov</w:t>
        </w:r>
      </w:hyperlink>
      <w:r w:rsidRPr="00BD7B90">
        <w:rPr>
          <w:rFonts w:eastAsia="Calibri"/>
        </w:rPr>
        <w:t xml:space="preserve"> vykazuje</w:t>
      </w:r>
      <w:r w:rsidR="00883F21">
        <w:rPr>
          <w:rFonts w:eastAsia="Calibri"/>
        </w:rPr>
        <w:t>,</w:t>
      </w:r>
      <w:r w:rsidRPr="00BD7B90">
        <w:rPr>
          <w:rFonts w:eastAsia="Calibri"/>
        </w:rPr>
        <w:t xml:space="preserve"> najmä z dôvodu ich lepšieho poznania</w:t>
      </w:r>
      <w:r w:rsidR="00883F21">
        <w:rPr>
          <w:rFonts w:eastAsia="Calibri"/>
        </w:rPr>
        <w:t>,</w:t>
      </w:r>
      <w:r w:rsidRPr="00BD7B90">
        <w:rPr>
          <w:rFonts w:eastAsia="Calibri"/>
        </w:rPr>
        <w:t xml:space="preserve"> postupné zlepšenie. </w:t>
      </w:r>
      <w:r w:rsidR="0D00A170" w:rsidRPr="00527401">
        <w:rPr>
          <w:rFonts w:eastAsia="Calibri"/>
        </w:rPr>
        <w:t xml:space="preserve">V priaznivom stave sa </w:t>
      </w:r>
      <w:r w:rsidR="008F6AD8">
        <w:rPr>
          <w:rFonts w:eastAsia="Calibri"/>
        </w:rPr>
        <w:t>v roku 2013</w:t>
      </w:r>
      <w:r w:rsidR="008F6AD8" w:rsidRPr="00527401">
        <w:rPr>
          <w:rFonts w:eastAsia="Calibri"/>
        </w:rPr>
        <w:t xml:space="preserve"> </w:t>
      </w:r>
      <w:r w:rsidR="0D00A170" w:rsidRPr="00527401">
        <w:rPr>
          <w:rFonts w:eastAsia="Calibri"/>
        </w:rPr>
        <w:t>nachádza</w:t>
      </w:r>
      <w:r w:rsidR="008F6AD8">
        <w:rPr>
          <w:rFonts w:eastAsia="Calibri"/>
        </w:rPr>
        <w:t>la</w:t>
      </w:r>
      <w:r w:rsidR="0D00A170" w:rsidRPr="00527401">
        <w:rPr>
          <w:rFonts w:eastAsia="Calibri"/>
        </w:rPr>
        <w:t xml:space="preserve"> asi </w:t>
      </w:r>
      <w:r w:rsidR="0D00A170">
        <w:rPr>
          <w:rFonts w:eastAsia="Calibri"/>
        </w:rPr>
        <w:t>pätina</w:t>
      </w:r>
      <w:r w:rsidR="0D00A170" w:rsidRPr="00527401">
        <w:rPr>
          <w:rFonts w:eastAsia="Calibri"/>
        </w:rPr>
        <w:t xml:space="preserve"> druhov a </w:t>
      </w:r>
      <w:r w:rsidR="0D00A170">
        <w:rPr>
          <w:rFonts w:eastAsia="Calibri"/>
        </w:rPr>
        <w:t>tretina</w:t>
      </w:r>
      <w:r w:rsidR="0D00A170" w:rsidRPr="00527401">
        <w:rPr>
          <w:rFonts w:eastAsia="Calibri"/>
        </w:rPr>
        <w:t xml:space="preserve"> biotopov</w:t>
      </w:r>
      <w:r w:rsidR="001C6926">
        <w:rPr>
          <w:rFonts w:eastAsia="Calibri"/>
        </w:rPr>
        <w:t xml:space="preserve"> európskeho významu</w:t>
      </w:r>
      <w:r w:rsidR="0D00A170" w:rsidRPr="00527401">
        <w:rPr>
          <w:rFonts w:eastAsia="Calibri"/>
        </w:rPr>
        <w:t>.</w:t>
      </w:r>
      <w:r w:rsidR="0006041B" w:rsidRPr="0006041B">
        <w:rPr>
          <w:rFonts w:eastAsia="Calibri"/>
        </w:rPr>
        <w:t xml:space="preserve"> </w:t>
      </w:r>
      <w:r w:rsidR="0006041B">
        <w:rPr>
          <w:rFonts w:eastAsia="Calibri"/>
        </w:rPr>
        <w:t>Systém chránených území nebol na Slovensku historicky budovaný na základe</w:t>
      </w:r>
      <w:r w:rsidR="00253043">
        <w:rPr>
          <w:rFonts w:eastAsia="Calibri"/>
        </w:rPr>
        <w:t xml:space="preserve"> </w:t>
      </w:r>
      <w:r w:rsidR="000B22F7">
        <w:rPr>
          <w:rFonts w:eastAsia="Calibri"/>
        </w:rPr>
        <w:t xml:space="preserve">širokej </w:t>
      </w:r>
      <w:r w:rsidR="00253043">
        <w:rPr>
          <w:rFonts w:eastAsia="Calibri"/>
        </w:rPr>
        <w:t>odbornej diskusie a</w:t>
      </w:r>
      <w:r w:rsidR="0006041B">
        <w:rPr>
          <w:rFonts w:eastAsia="Calibri"/>
        </w:rPr>
        <w:t xml:space="preserve"> medzinárodných štandardov. Chránené územia sa teda nedajú jednoducho </w:t>
      </w:r>
      <w:r w:rsidR="00CE63E9">
        <w:rPr>
          <w:rFonts w:eastAsia="Calibri"/>
        </w:rPr>
        <w:t>kategorizovať podľa</w:t>
      </w:r>
      <w:r w:rsidR="0006041B">
        <w:rPr>
          <w:rFonts w:eastAsia="Calibri"/>
        </w:rPr>
        <w:t xml:space="preserve"> </w:t>
      </w:r>
      <w:r w:rsidR="000B22F7">
        <w:rPr>
          <w:rFonts w:eastAsia="Calibri"/>
        </w:rPr>
        <w:t>manažmentových kategórií</w:t>
      </w:r>
      <w:r w:rsidR="0006041B">
        <w:rPr>
          <w:rFonts w:eastAsia="Calibri"/>
        </w:rPr>
        <w:t xml:space="preserve"> </w:t>
      </w:r>
      <w:hyperlink r:id="rId22" w:history="1">
        <w:r w:rsidR="0006041B" w:rsidRPr="00C70530">
          <w:rPr>
            <w:rStyle w:val="Hypertextovprepojenie"/>
            <w:rFonts w:eastAsia="Calibri"/>
          </w:rPr>
          <w:t>IUCN</w:t>
        </w:r>
      </w:hyperlink>
      <w:r w:rsidR="0006041B">
        <w:rPr>
          <w:rFonts w:eastAsia="Calibri"/>
        </w:rPr>
        <w:t>,</w:t>
      </w:r>
      <w:r w:rsidR="007D68CE">
        <w:rPr>
          <w:rFonts w:eastAsia="Calibri"/>
        </w:rPr>
        <w:t> </w:t>
      </w:r>
      <w:r w:rsidR="0006041B">
        <w:rPr>
          <w:rFonts w:eastAsia="Calibri"/>
        </w:rPr>
        <w:t xml:space="preserve">napríklad </w:t>
      </w:r>
      <w:hyperlink r:id="rId23" w:history="1">
        <w:r w:rsidR="0006041B" w:rsidRPr="00BE0553">
          <w:rPr>
            <w:rStyle w:val="Hypertextovprepojenie"/>
            <w:rFonts w:eastAsia="Calibri"/>
          </w:rPr>
          <w:t>ani jeden s</w:t>
        </w:r>
        <w:r w:rsidR="00F36C96" w:rsidRPr="00BE0553">
          <w:rPr>
            <w:rStyle w:val="Hypertextovprepojenie"/>
            <w:rFonts w:eastAsia="Calibri"/>
          </w:rPr>
          <w:t>lovensk</w:t>
        </w:r>
        <w:r w:rsidR="0006041B" w:rsidRPr="00BE0553">
          <w:rPr>
            <w:rStyle w:val="Hypertextovprepojenie"/>
            <w:rFonts w:eastAsia="Calibri"/>
          </w:rPr>
          <w:t>ý</w:t>
        </w:r>
        <w:r w:rsidR="00F36C96" w:rsidRPr="00BE0553">
          <w:rPr>
            <w:rStyle w:val="Hypertextovprepojenie"/>
            <w:rFonts w:eastAsia="Calibri"/>
          </w:rPr>
          <w:t xml:space="preserve"> národný park </w:t>
        </w:r>
        <w:r w:rsidR="00E31157" w:rsidRPr="00BE0553">
          <w:rPr>
            <w:rStyle w:val="Hypertextovprepojenie"/>
            <w:rFonts w:eastAsia="Calibri"/>
          </w:rPr>
          <w:t xml:space="preserve">ako celok </w:t>
        </w:r>
        <w:r w:rsidR="00F36C96" w:rsidRPr="00BE0553">
          <w:rPr>
            <w:rStyle w:val="Hypertextovprepojenie"/>
            <w:rFonts w:eastAsia="Calibri"/>
          </w:rPr>
          <w:t>nespĺňa</w:t>
        </w:r>
      </w:hyperlink>
      <w:r w:rsidR="0006041B">
        <w:rPr>
          <w:rFonts w:eastAsia="Calibri"/>
        </w:rPr>
        <w:t xml:space="preserve"> podmienku </w:t>
      </w:r>
      <w:r w:rsidR="00E85D2C">
        <w:rPr>
          <w:rFonts w:eastAsia="Calibri"/>
        </w:rPr>
        <w:t>prevahy</w:t>
      </w:r>
      <w:r w:rsidR="00734F73">
        <w:rPr>
          <w:rFonts w:eastAsia="Calibri"/>
        </w:rPr>
        <w:t xml:space="preserve"> </w:t>
      </w:r>
      <w:r w:rsidR="0006041B">
        <w:rPr>
          <w:rFonts w:eastAsia="Calibri"/>
        </w:rPr>
        <w:t>území</w:t>
      </w:r>
      <w:r w:rsidR="00E31157">
        <w:rPr>
          <w:rFonts w:eastAsia="Calibri"/>
        </w:rPr>
        <w:t xml:space="preserve"> nenarušených ľudskou činnosťou</w:t>
      </w:r>
      <w:r w:rsidR="00C70530">
        <w:rPr>
          <w:rFonts w:eastAsia="Calibri"/>
        </w:rPr>
        <w:t>.</w:t>
      </w:r>
      <w:r w:rsidR="005331D4">
        <w:rPr>
          <w:rFonts w:eastAsia="Calibri"/>
        </w:rPr>
        <w:t xml:space="preserve"> Podľa IUCN sa ako </w:t>
      </w:r>
      <w:hyperlink r:id="rId24" w:history="1">
        <w:r w:rsidR="005331D4" w:rsidRPr="005331D4">
          <w:rPr>
            <w:rStyle w:val="Hypertextovprepojenie"/>
            <w:rFonts w:eastAsia="Calibri"/>
          </w:rPr>
          <w:t>národné parky v kategórii II</w:t>
        </w:r>
      </w:hyperlink>
      <w:r w:rsidR="005331D4">
        <w:rPr>
          <w:rFonts w:eastAsia="Calibri"/>
        </w:rPr>
        <w:t xml:space="preserve"> kategorizujú veľké funkčné ekosystémy dostatočnej ekologickej kvality, ktorých štruktúra a funkcia je veľmi blízka prirodzenému stavu.</w:t>
      </w:r>
    </w:p>
    <w:p w14:paraId="23201D4A" w14:textId="77777777" w:rsidR="002662D4" w:rsidRPr="00F6423F" w:rsidRDefault="002662D4" w:rsidP="002662D4">
      <w:pPr>
        <w:spacing w:after="0"/>
        <w:rPr>
          <w:rFonts w:eastAsia="Calibri"/>
        </w:rPr>
      </w:pPr>
    </w:p>
    <w:p w14:paraId="43BE2570" w14:textId="1838E139" w:rsidR="00F36C96" w:rsidRDefault="0054479C" w:rsidP="002662D4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Ochrana sa však netýka len ohrozených druhov v chránených územiach ale aj prírody mimo nich, ktorá má zásadný vplyv na </w:t>
      </w:r>
      <w:r w:rsidR="00186852">
        <w:rPr>
          <w:rFonts w:eastAsia="Calibri"/>
          <w:lang w:eastAsia="en-US"/>
        </w:rPr>
        <w:t>ekologickú konektivitu</w:t>
      </w:r>
      <w:r w:rsidR="00E36D60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zdravie a kvalitu života. </w:t>
      </w:r>
      <w:r w:rsidR="00F36C96" w:rsidRPr="001B7B2F">
        <w:rPr>
          <w:rFonts w:eastAsia="Calibri"/>
          <w:lang w:eastAsia="en-US"/>
        </w:rPr>
        <w:t>Na Sloven</w:t>
      </w:r>
      <w:r w:rsidR="00F36C96" w:rsidRPr="00BA1F5B">
        <w:rPr>
          <w:rFonts w:eastAsia="Calibri"/>
          <w:lang w:eastAsia="en-US"/>
        </w:rPr>
        <w:t>sku je tretia najnižšia </w:t>
      </w:r>
      <w:hyperlink r:id="rId25" w:history="1">
        <w:r w:rsidR="00F36C96" w:rsidRPr="0027298C">
          <w:rPr>
            <w:rStyle w:val="Hypertextovprepojenie"/>
            <w:rFonts w:eastAsia="Calibri"/>
            <w:lang w:eastAsia="en-US"/>
          </w:rPr>
          <w:t>rovnomernosť rozloženia mestskej zelene</w:t>
        </w:r>
      </w:hyperlink>
      <w:r w:rsidR="00F36C96" w:rsidRPr="001B7B2F">
        <w:rPr>
          <w:rFonts w:eastAsia="Calibri"/>
          <w:lang w:eastAsia="en-US"/>
        </w:rPr>
        <w:t xml:space="preserve"> v</w:t>
      </w:r>
      <w:r w:rsidR="00C70530" w:rsidRPr="00BA1F5B">
        <w:rPr>
          <w:rFonts w:eastAsia="Calibri"/>
          <w:lang w:eastAsia="en-US"/>
        </w:rPr>
        <w:t> </w:t>
      </w:r>
      <w:r w:rsidR="00F36C96" w:rsidRPr="00BA1F5B">
        <w:rPr>
          <w:rFonts w:eastAsia="Calibri"/>
          <w:lang w:eastAsia="en-US"/>
        </w:rPr>
        <w:t>EÚ</w:t>
      </w:r>
      <w:r w:rsidR="00C70530" w:rsidRPr="00F6423F">
        <w:rPr>
          <w:rFonts w:eastAsia="Calibri"/>
          <w:lang w:eastAsia="en-US"/>
        </w:rPr>
        <w:t>.</w:t>
      </w:r>
      <w:r w:rsidR="00F36C96" w:rsidRPr="00F6423F">
        <w:rPr>
          <w:rFonts w:eastAsia="Calibri"/>
          <w:lang w:eastAsia="en-US"/>
        </w:rPr>
        <w:t xml:space="preserve"> </w:t>
      </w:r>
      <w:r w:rsidR="00E73705">
        <w:rPr>
          <w:rFonts w:eastAsia="Calibri"/>
          <w:lang w:eastAsia="en-US"/>
        </w:rPr>
        <w:t xml:space="preserve">Mestská zeleň </w:t>
      </w:r>
      <w:r w:rsidR="00952147">
        <w:rPr>
          <w:rFonts w:eastAsia="Calibri"/>
          <w:lang w:eastAsia="en-US"/>
        </w:rPr>
        <w:t>má</w:t>
      </w:r>
      <w:r w:rsidR="00F36C96">
        <w:rPr>
          <w:rFonts w:eastAsia="Calibri"/>
          <w:lang w:eastAsia="en-US"/>
        </w:rPr>
        <w:t xml:space="preserve"> </w:t>
      </w:r>
      <w:hyperlink r:id="rId26" w:history="1">
        <w:r w:rsidR="00952147">
          <w:rPr>
            <w:rStyle w:val="Hypertextovprepojenie"/>
            <w:rFonts w:eastAsia="Calibri"/>
            <w:lang w:eastAsia="en-US"/>
          </w:rPr>
          <w:t>podľa WHO</w:t>
        </w:r>
      </w:hyperlink>
      <w:r w:rsidR="00F36C96">
        <w:rPr>
          <w:rFonts w:eastAsia="Calibri"/>
          <w:lang w:eastAsia="en-US"/>
        </w:rPr>
        <w:t xml:space="preserve"> </w:t>
      </w:r>
      <w:r w:rsidR="00E73705">
        <w:rPr>
          <w:rFonts w:eastAsia="Calibri"/>
          <w:lang w:eastAsia="en-US"/>
        </w:rPr>
        <w:t xml:space="preserve">pozitívny </w:t>
      </w:r>
      <w:r w:rsidR="00952147">
        <w:rPr>
          <w:rFonts w:eastAsia="Calibri"/>
          <w:lang w:eastAsia="en-US"/>
        </w:rPr>
        <w:t>vplyv na zdravie</w:t>
      </w:r>
      <w:r w:rsidR="00E73705">
        <w:rPr>
          <w:rFonts w:eastAsia="Calibri"/>
          <w:lang w:eastAsia="en-US"/>
        </w:rPr>
        <w:t xml:space="preserve"> a</w:t>
      </w:r>
      <w:r w:rsidR="00590558">
        <w:rPr>
          <w:rFonts w:eastAsia="Calibri"/>
          <w:lang w:eastAsia="en-US"/>
        </w:rPr>
        <w:t xml:space="preserve"> </w:t>
      </w:r>
      <w:r w:rsidR="00E73705">
        <w:rPr>
          <w:rFonts w:eastAsia="Calibri"/>
          <w:lang w:eastAsia="en-US"/>
        </w:rPr>
        <w:t xml:space="preserve">pomáha </w:t>
      </w:r>
      <w:r w:rsidR="00222BA1">
        <w:rPr>
          <w:rFonts w:eastAsia="Calibri"/>
          <w:lang w:eastAsia="en-US"/>
        </w:rPr>
        <w:t xml:space="preserve">mestám </w:t>
      </w:r>
      <w:r w:rsidR="008A7857">
        <w:rPr>
          <w:rFonts w:eastAsia="Calibri"/>
          <w:lang w:eastAsia="en-US"/>
        </w:rPr>
        <w:t xml:space="preserve">lepšie sa </w:t>
      </w:r>
      <w:r w:rsidR="003142C2">
        <w:rPr>
          <w:rFonts w:eastAsia="Calibri"/>
          <w:lang w:eastAsia="en-US"/>
        </w:rPr>
        <w:t xml:space="preserve">prispôsobiť nepriaznivým dôsledkom zmeny klímy. </w:t>
      </w:r>
      <w:r w:rsidR="00E36D60" w:rsidRPr="00F6423F">
        <w:rPr>
          <w:rFonts w:eastAsia="Calibri"/>
          <w:lang w:eastAsia="en-US"/>
        </w:rPr>
        <w:t>V</w:t>
      </w:r>
      <w:r w:rsidR="00E36D60">
        <w:rPr>
          <w:rFonts w:eastAsia="Calibri"/>
          <w:lang w:eastAsia="en-US"/>
        </w:rPr>
        <w:t> </w:t>
      </w:r>
      <w:r w:rsidR="00E73705">
        <w:rPr>
          <w:rFonts w:eastAsia="Calibri"/>
          <w:lang w:eastAsia="en-US"/>
        </w:rPr>
        <w:t>slovenských</w:t>
      </w:r>
      <w:r w:rsidR="00F36C96">
        <w:rPr>
          <w:rFonts w:eastAsia="Calibri"/>
          <w:lang w:eastAsia="en-US"/>
        </w:rPr>
        <w:t xml:space="preserve"> mestách </w:t>
      </w:r>
      <w:r w:rsidR="00253043">
        <w:rPr>
          <w:rFonts w:eastAsia="Calibri"/>
          <w:lang w:eastAsia="en-US"/>
        </w:rPr>
        <w:t xml:space="preserve">sa </w:t>
      </w:r>
      <w:r w:rsidR="00F36C96">
        <w:rPr>
          <w:rFonts w:eastAsia="Calibri"/>
          <w:lang w:eastAsia="en-US"/>
        </w:rPr>
        <w:t>nachádzajú veľké koncentrované zelené plochy</w:t>
      </w:r>
      <w:r w:rsidR="00253043">
        <w:rPr>
          <w:rFonts w:eastAsia="Calibri"/>
          <w:lang w:eastAsia="en-US"/>
        </w:rPr>
        <w:t>,</w:t>
      </w:r>
      <w:r w:rsidR="00F36C96">
        <w:rPr>
          <w:rFonts w:eastAsia="Calibri"/>
          <w:lang w:eastAsia="en-US"/>
        </w:rPr>
        <w:t xml:space="preserve"> a</w:t>
      </w:r>
      <w:r w:rsidR="00253043">
        <w:rPr>
          <w:rFonts w:eastAsia="Calibri"/>
          <w:lang w:eastAsia="en-US"/>
        </w:rPr>
        <w:t>le</w:t>
      </w:r>
      <w:r w:rsidR="00F36C96">
        <w:rPr>
          <w:rFonts w:eastAsia="Calibri"/>
          <w:lang w:eastAsia="en-US"/>
        </w:rPr>
        <w:t> </w:t>
      </w:r>
      <w:r w:rsidR="00F24BE0">
        <w:rPr>
          <w:rFonts w:eastAsia="Calibri"/>
          <w:lang w:eastAsia="en-US"/>
        </w:rPr>
        <w:t>aj</w:t>
      </w:r>
      <w:r w:rsidR="00F36C96">
        <w:rPr>
          <w:rFonts w:eastAsia="Calibri"/>
          <w:lang w:eastAsia="en-US"/>
        </w:rPr>
        <w:t xml:space="preserve"> oblasti s nízkym výskytom zelene. </w:t>
      </w:r>
    </w:p>
    <w:p w14:paraId="4A1A491D" w14:textId="77777777" w:rsidR="002662D4" w:rsidRDefault="002662D4" w:rsidP="002662D4">
      <w:pPr>
        <w:spacing w:after="0"/>
        <w:rPr>
          <w:rFonts w:eastAsia="Calibri"/>
          <w:lang w:eastAsia="en-US"/>
        </w:rPr>
      </w:pPr>
      <w:bookmarkStart w:id="237" w:name="_Toc486327775"/>
      <w:bookmarkStart w:id="238" w:name="_Toc486512780"/>
      <w:bookmarkStart w:id="239" w:name="_Toc488135714"/>
      <w:bookmarkStart w:id="240" w:name="_Toc488150230"/>
      <w:bookmarkStart w:id="241" w:name="_Toc488151816"/>
      <w:bookmarkStart w:id="242" w:name="_Toc495048821"/>
      <w:bookmarkStart w:id="243" w:name="_Toc484612855"/>
      <w:bookmarkStart w:id="244" w:name="_Toc485108301"/>
      <w:bookmarkStart w:id="245" w:name="_Toc485121812"/>
      <w:bookmarkStart w:id="246" w:name="_Toc485900769"/>
      <w:bookmarkStart w:id="247" w:name="_Toc495653342"/>
      <w:bookmarkStart w:id="248" w:name="_Toc496100231"/>
      <w:bookmarkStart w:id="249" w:name="_Toc496274745"/>
      <w:bookmarkStart w:id="250" w:name="_Toc496537401"/>
      <w:bookmarkStart w:id="251" w:name="_Toc496542833"/>
      <w:bookmarkStart w:id="252" w:name="_Toc496615127"/>
      <w:bookmarkStart w:id="253" w:name="_Toc496623884"/>
      <w:bookmarkStart w:id="254" w:name="_Toc496623958"/>
      <w:bookmarkStart w:id="255" w:name="_Toc496708430"/>
      <w:bookmarkStart w:id="256" w:name="_Toc496710385"/>
      <w:bookmarkStart w:id="257" w:name="_Toc496711179"/>
      <w:bookmarkStart w:id="258" w:name="_Toc522719329"/>
      <w:bookmarkStart w:id="259" w:name="_Toc485303171"/>
      <w:bookmarkStart w:id="260" w:name="_Toc485309012"/>
      <w:bookmarkStart w:id="261" w:name="_Toc485310492"/>
    </w:p>
    <w:p w14:paraId="4B75E1F9" w14:textId="55BCB2E1" w:rsidR="00F36C96" w:rsidRDefault="00905605" w:rsidP="00A56B18">
      <w:pPr>
        <w:pStyle w:val="Nadpis3"/>
        <w:numPr>
          <w:ilvl w:val="2"/>
          <w:numId w:val="0"/>
        </w:numPr>
      </w:pPr>
      <w:bookmarkStart w:id="262" w:name="_Toc528247321"/>
      <w:bookmarkStart w:id="263" w:name="_Toc528247593"/>
      <w:bookmarkStart w:id="264" w:name="_Toc453371"/>
      <w:r>
        <w:t xml:space="preserve">2.1 </w:t>
      </w:r>
      <w:r w:rsidR="00A148F1">
        <w:t>Z</w:t>
      </w:r>
      <w:r w:rsidR="003D6AD9">
        <w:t>astav</w:t>
      </w:r>
      <w:r w:rsidR="00A148F1">
        <w:t>iť stratu biodiverzity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62"/>
      <w:bookmarkEnd w:id="263"/>
      <w:bookmarkEnd w:id="264"/>
      <w:r w:rsidR="002F5DC7">
        <w:t xml:space="preserve"> </w:t>
      </w:r>
    </w:p>
    <w:bookmarkEnd w:id="259"/>
    <w:bookmarkEnd w:id="260"/>
    <w:bookmarkEnd w:id="261"/>
    <w:p w14:paraId="169629B5" w14:textId="3DA6F7DF" w:rsidR="001F21D3" w:rsidRDefault="005B262F" w:rsidP="002662D4">
      <w:pPr>
        <w:spacing w:after="0"/>
        <w:rPr>
          <w:bCs/>
        </w:rPr>
      </w:pPr>
      <w:r w:rsidRPr="005B262F">
        <w:t>Vytvoria sa podmienky pre minimalizovanie negatívnych vplyvov antropogénnej činnosti, vrátane dopadov klimatickej zmeny, spôsobujúcich znižovanie biologickej rozmanitosti rastlinných a živočíšnych druhov a stratu biotopov</w:t>
      </w:r>
      <w:r>
        <w:t xml:space="preserve"> </w:t>
      </w:r>
      <w:r w:rsidR="00A65E25">
        <w:t xml:space="preserve">a zlepší sa vymožiteľnosť práva v oblasti ochrany prírody. </w:t>
      </w:r>
      <w:r w:rsidR="00693CA9">
        <w:t>Dobudovan</w:t>
      </w:r>
      <w:r w:rsidR="00B312EB">
        <w:t>ie</w:t>
      </w:r>
      <w:r w:rsidR="00693CA9">
        <w:t xml:space="preserve"> národnej časti sústavy </w:t>
      </w:r>
      <w:r w:rsidR="00A210F4">
        <w:t xml:space="preserve">chránených území </w:t>
      </w:r>
      <w:r w:rsidR="00EF2127">
        <w:t xml:space="preserve">Natura </w:t>
      </w:r>
      <w:r w:rsidR="00693CA9">
        <w:t xml:space="preserve">2000 </w:t>
      </w:r>
      <w:r w:rsidR="00C0173C">
        <w:t>a sústavy medzinárodne významných území</w:t>
      </w:r>
      <w:r w:rsidR="00E31157">
        <w:t xml:space="preserve"> so zodpovedajúcou ochranou</w:t>
      </w:r>
      <w:r w:rsidR="00C0173C">
        <w:t xml:space="preserve"> </w:t>
      </w:r>
      <w:r w:rsidR="00B312EB">
        <w:t xml:space="preserve">ďalej </w:t>
      </w:r>
      <w:r w:rsidR="00693CA9">
        <w:t xml:space="preserve">zlepší </w:t>
      </w:r>
      <w:r w:rsidR="00B312EB">
        <w:t>predpoklady pre ochranu medzinárodne, európsky aj národne</w:t>
      </w:r>
      <w:r w:rsidR="00F36C96">
        <w:t xml:space="preserve"> významných </w:t>
      </w:r>
      <w:r w:rsidR="00EF2127">
        <w:t>druhov a </w:t>
      </w:r>
      <w:r w:rsidR="00F36C96">
        <w:t>biotopov</w:t>
      </w:r>
      <w:r w:rsidR="00A148F1">
        <w:t xml:space="preserve"> </w:t>
      </w:r>
      <w:r w:rsidR="00F06F37" w:rsidRPr="00F06F37">
        <w:t>a zvýši príspevok SR k zastaveniu globálnej straty biodiverzity</w:t>
      </w:r>
      <w:r w:rsidR="00F36C96">
        <w:t>.</w:t>
      </w:r>
      <w:r w:rsidR="00BB5F7B">
        <w:t xml:space="preserve"> </w:t>
      </w:r>
      <w:r w:rsidR="00A72396">
        <w:t>Z</w:t>
      </w:r>
      <w:r w:rsidR="00A72396" w:rsidRPr="00407D89">
        <w:t xml:space="preserve">apojením všetkých relevantných subjektov </w:t>
      </w:r>
      <w:r w:rsidR="00A72396">
        <w:t>b</w:t>
      </w:r>
      <w:r w:rsidR="00A50529" w:rsidRPr="00407D89">
        <w:t>ude</w:t>
      </w:r>
      <w:r w:rsidR="00883F21">
        <w:t>,</w:t>
      </w:r>
      <w:r w:rsidR="00A50529" w:rsidRPr="00407D89">
        <w:t xml:space="preserve"> </w:t>
      </w:r>
      <w:r w:rsidR="007753FA">
        <w:t xml:space="preserve">na základe </w:t>
      </w:r>
      <w:hyperlink r:id="rId27" w:anchor="page60" w:history="1">
        <w:r w:rsidR="007753FA" w:rsidRPr="007753FA">
          <w:rPr>
            <w:rStyle w:val="Hypertextovprepojenie"/>
          </w:rPr>
          <w:t>odporúčaní OECD</w:t>
        </w:r>
      </w:hyperlink>
      <w:r w:rsidR="00883F21">
        <w:t xml:space="preserve">, </w:t>
      </w:r>
      <w:r w:rsidR="00A50529" w:rsidRPr="00407D89">
        <w:t>vypracovaná komplexná stratégia chránených území</w:t>
      </w:r>
      <w:r w:rsidR="003A0FE9">
        <w:t>,</w:t>
      </w:r>
      <w:r w:rsidR="003A0FE9" w:rsidRPr="003A0FE9">
        <w:t xml:space="preserve"> keďže koncepcia ochrany prírody z roku 2006 nebola doteraz aktualizovaná.</w:t>
      </w:r>
      <w:r w:rsidR="00A50529" w:rsidRPr="00407D89">
        <w:t xml:space="preserve"> Pri jej tvorbe </w:t>
      </w:r>
      <w:r w:rsidR="00883F21">
        <w:t xml:space="preserve">sa </w:t>
      </w:r>
      <w:r w:rsidR="00A50529" w:rsidRPr="00407D89">
        <w:t xml:space="preserve">budú </w:t>
      </w:r>
      <w:r w:rsidR="00883F21">
        <w:t>brať</w:t>
      </w:r>
      <w:r w:rsidR="00A50529" w:rsidRPr="00407D89">
        <w:t xml:space="preserve"> do úvahy prínosy a náklady rôznych možností</w:t>
      </w:r>
      <w:r w:rsidR="00782103">
        <w:t xml:space="preserve">, ako aj </w:t>
      </w:r>
      <w:r w:rsidR="00A50529" w:rsidRPr="00407D89">
        <w:t>najmodernejšie vedecké poznatky a skúsenosti zo zahraničia</w:t>
      </w:r>
      <w:r w:rsidR="00883F21">
        <w:t>,</w:t>
      </w:r>
      <w:r w:rsidR="00A50529" w:rsidRPr="00407D89">
        <w:t xml:space="preserve"> s prihliadnutím na prírodné podmienky a národné špecifiká Slovensk</w:t>
      </w:r>
      <w:r w:rsidR="00782103">
        <w:t>a</w:t>
      </w:r>
      <w:r w:rsidR="00A50529" w:rsidRPr="00407D89">
        <w:t xml:space="preserve">. </w:t>
      </w:r>
      <w:r w:rsidR="003A0FE9" w:rsidRPr="003A0FE9">
        <w:t>Do roku 2018 bola vládou schválená len časť programov starostlivosti o chránené územia (2 z 8 národných parkov, 13 zo 41 chránených vtáčích území, 87 zo 642 území európskeho významu).</w:t>
      </w:r>
      <w:r w:rsidR="00A50529" w:rsidRPr="00407D89">
        <w:t xml:space="preserve"> </w:t>
      </w:r>
      <w:r w:rsidR="00C82203">
        <w:t>Do</w:t>
      </w:r>
      <w:r w:rsidR="00C82203" w:rsidRPr="006B3724">
        <w:t>pracujú</w:t>
      </w:r>
      <w:r w:rsidR="00C82203">
        <w:t xml:space="preserve"> </w:t>
      </w:r>
      <w:r w:rsidR="00E4711E">
        <w:t>a schvália</w:t>
      </w:r>
      <w:r w:rsidR="003F488D" w:rsidRPr="00076E82">
        <w:t xml:space="preserve"> </w:t>
      </w:r>
      <w:r w:rsidR="00782103">
        <w:t xml:space="preserve">sa </w:t>
      </w:r>
      <w:r w:rsidR="003A0FE9">
        <w:t xml:space="preserve">zostávajúce </w:t>
      </w:r>
      <w:r w:rsidR="00E55603" w:rsidRPr="003E595F">
        <w:t>p</w:t>
      </w:r>
      <w:r w:rsidR="00E4711E">
        <w:t>rogram</w:t>
      </w:r>
      <w:r w:rsidR="00E55603" w:rsidRPr="003E595F">
        <w:t>y</w:t>
      </w:r>
      <w:r w:rsidR="003F488D" w:rsidRPr="00254E32">
        <w:t xml:space="preserve"> </w:t>
      </w:r>
      <w:r w:rsidR="00E55603" w:rsidRPr="002762C0">
        <w:t xml:space="preserve">starostlivosti </w:t>
      </w:r>
      <w:r w:rsidR="00B8455E" w:rsidRPr="006B3724">
        <w:t xml:space="preserve">pre chránené územia, ktoré budú obsahovať merateľné ciele </w:t>
      </w:r>
      <w:r w:rsidR="00475B90">
        <w:t>zlepšenia ich stavu</w:t>
      </w:r>
      <w:r w:rsidR="00B8455E" w:rsidRPr="006B3724">
        <w:t xml:space="preserve"> a</w:t>
      </w:r>
      <w:r w:rsidR="00B8455E" w:rsidRPr="00076E82">
        <w:t> </w:t>
      </w:r>
      <w:r w:rsidR="00B8455E" w:rsidRPr="003E595F">
        <w:t xml:space="preserve">konkrétne </w:t>
      </w:r>
      <w:r w:rsidR="00B8455E" w:rsidRPr="00254E32">
        <w:t>opatrenia.</w:t>
      </w:r>
      <w:r w:rsidR="002F5DC7">
        <w:t xml:space="preserve"> </w:t>
      </w:r>
      <w:r w:rsidR="00B312EB">
        <w:t>Východiskom pre ich tvorbu a realizáciu budú platné medzinárodné a národné záväzky</w:t>
      </w:r>
      <w:r w:rsidR="00782103">
        <w:t xml:space="preserve"> a štandardy</w:t>
      </w:r>
      <w:r w:rsidR="00B312EB">
        <w:t xml:space="preserve">, </w:t>
      </w:r>
      <w:r w:rsidR="00EE243C" w:rsidRPr="006B3724">
        <w:t>pričom budú prioritizované na základe</w:t>
      </w:r>
      <w:r w:rsidR="00EF2127" w:rsidRPr="00076E82">
        <w:t xml:space="preserve"> odborných kritérií so zohľadnením</w:t>
      </w:r>
      <w:r w:rsidR="00EE243C" w:rsidRPr="003E595F">
        <w:t xml:space="preserve"> </w:t>
      </w:r>
      <w:r w:rsidR="00144A35">
        <w:t xml:space="preserve">princípov </w:t>
      </w:r>
      <w:r w:rsidR="008C39BC" w:rsidRPr="003E595F">
        <w:t>hodnoty</w:t>
      </w:r>
      <w:r w:rsidR="008C39BC">
        <w:t> </w:t>
      </w:r>
      <w:r w:rsidR="008C39BC" w:rsidRPr="003E595F">
        <w:t>za</w:t>
      </w:r>
      <w:r w:rsidR="008C39BC">
        <w:t> </w:t>
      </w:r>
      <w:r w:rsidR="00EE243C" w:rsidRPr="003E595F">
        <w:t>peniaze</w:t>
      </w:r>
      <w:r w:rsidR="00C03C09" w:rsidRPr="00F934A6">
        <w:t>.</w:t>
      </w:r>
      <w:r w:rsidR="002F5DC7">
        <w:t xml:space="preserve"> </w:t>
      </w:r>
      <w:r w:rsidR="000007B8" w:rsidRPr="000007B8">
        <w:t xml:space="preserve">Zonácia národných parkov </w:t>
      </w:r>
      <w:r w:rsidR="00D45D6A">
        <w:t>sa zrealizuje do roku 2024 spolu s ich prehodnotením.</w:t>
      </w:r>
      <w:r w:rsidR="000007B8" w:rsidRPr="000007B8">
        <w:t xml:space="preserve"> </w:t>
      </w:r>
      <w:r w:rsidR="00B223C4" w:rsidRPr="00B223C4">
        <w:t xml:space="preserve">Programy starostlivosti budú </w:t>
      </w:r>
      <w:r w:rsidR="000007B8">
        <w:t xml:space="preserve">aktualizované a </w:t>
      </w:r>
      <w:r w:rsidR="00B223C4" w:rsidRPr="00B223C4">
        <w:t>vypracované v nadväznosti na prehod</w:t>
      </w:r>
      <w:r w:rsidR="00B223C4">
        <w:t>n</w:t>
      </w:r>
      <w:r w:rsidR="00B223C4" w:rsidRPr="00B223C4">
        <w:t>otenie chránených území.</w:t>
      </w:r>
    </w:p>
    <w:p w14:paraId="42E1F4E0" w14:textId="77777777" w:rsidR="002662D4" w:rsidRDefault="002662D4" w:rsidP="002662D4">
      <w:pPr>
        <w:spacing w:after="0"/>
        <w:rPr>
          <w:bCs/>
        </w:rPr>
      </w:pPr>
    </w:p>
    <w:p w14:paraId="17D1CEE8" w14:textId="7BCAD425" w:rsidR="00B8455E" w:rsidRDefault="006E08EF" w:rsidP="002662D4">
      <w:pPr>
        <w:spacing w:after="0"/>
        <w:rPr>
          <w:bCs/>
        </w:rPr>
      </w:pPr>
      <w:r>
        <w:t>D</w:t>
      </w:r>
      <w:r w:rsidR="00AB221E" w:rsidRPr="002762C0">
        <w:t xml:space="preserve">o roku 2030 bude obnovených </w:t>
      </w:r>
      <w:r w:rsidR="00AB221E" w:rsidRPr="006B3724">
        <w:t>minimálne</w:t>
      </w:r>
      <w:r w:rsidR="00AB221E" w:rsidRPr="00076E82">
        <w:t xml:space="preserve"> 15</w:t>
      </w:r>
      <w:r w:rsidR="00C055A7">
        <w:t> </w:t>
      </w:r>
      <w:r w:rsidR="00AB221E" w:rsidRPr="00076E82">
        <w:t xml:space="preserve">% degradovaných </w:t>
      </w:r>
      <w:r w:rsidR="009E030E">
        <w:t>ekosystémov</w:t>
      </w:r>
      <w:r w:rsidR="009E030E" w:rsidRPr="00076E82">
        <w:t xml:space="preserve"> </w:t>
      </w:r>
      <w:r w:rsidR="00AB221E" w:rsidRPr="00076E82">
        <w:t>na Slovensk</w:t>
      </w:r>
      <w:r w:rsidR="00E73705">
        <w:t>u</w:t>
      </w:r>
      <w:r w:rsidR="000A70B4">
        <w:t xml:space="preserve"> </w:t>
      </w:r>
      <w:r w:rsidR="000A70B4" w:rsidRPr="000A70B4">
        <w:t>ako napríklad nad hornou hranicou lesa, ale</w:t>
      </w:r>
      <w:r>
        <w:t xml:space="preserve"> najm</w:t>
      </w:r>
      <w:r w:rsidR="009E030E">
        <w:t>ä</w:t>
      </w:r>
      <w:r>
        <w:t xml:space="preserve"> </w:t>
      </w:r>
      <w:r w:rsidR="000A70B4" w:rsidRPr="000A70B4">
        <w:t>slanísk, mokradí, rašelinísk a lužných lesov,</w:t>
      </w:r>
      <w:r>
        <w:t xml:space="preserve"> v</w:t>
      </w:r>
      <w:r w:rsidR="00B8455E" w:rsidRPr="003E595F">
        <w:t>ýrazne ovplyvnený</w:t>
      </w:r>
      <w:r>
        <w:t>ch</w:t>
      </w:r>
      <w:r w:rsidR="00B8455E" w:rsidRPr="003E595F">
        <w:t xml:space="preserve"> ľudskou činnosťou</w:t>
      </w:r>
      <w:r>
        <w:t>.</w:t>
      </w:r>
      <w:r w:rsidR="00B8455E" w:rsidRPr="00076E82">
        <w:t xml:space="preserve"> </w:t>
      </w:r>
      <w:r w:rsidR="003E48D2" w:rsidRPr="003E48D2">
        <w:t xml:space="preserve">V prípade poľnohospodárskeho využívania týchto ekosystémov budú využívané postupy čo najviac šetrné k životnému prostrediu. </w:t>
      </w:r>
      <w:r w:rsidR="00740F34">
        <w:t xml:space="preserve">Zabezpečí sa ochrana </w:t>
      </w:r>
      <w:r w:rsidR="00E31157">
        <w:t xml:space="preserve">lokalít </w:t>
      </w:r>
      <w:r w:rsidR="00740F34">
        <w:t>pralesov a </w:t>
      </w:r>
      <w:r w:rsidR="00E31157">
        <w:t>ich zvyškov</w:t>
      </w:r>
      <w:r w:rsidR="00740F34">
        <w:t xml:space="preserve"> a vhodný manažment v ich ochranných pásmach.</w:t>
      </w:r>
      <w:r w:rsidR="00740F34" w:rsidRPr="00AB221E">
        <w:t xml:space="preserve"> </w:t>
      </w:r>
      <w:r w:rsidR="00740F34">
        <w:t>Implementuje sa</w:t>
      </w:r>
      <w:r w:rsidR="00B312EB">
        <w:t xml:space="preserve"> </w:t>
      </w:r>
      <w:r w:rsidR="00B8455E" w:rsidRPr="002762C0">
        <w:t>pro</w:t>
      </w:r>
      <w:r w:rsidR="00B8455E" w:rsidRPr="006B3724">
        <w:t xml:space="preserve">gram </w:t>
      </w:r>
      <w:r w:rsidR="00AB221E" w:rsidRPr="002762C0">
        <w:t>obnovy</w:t>
      </w:r>
      <w:r w:rsidR="00B8455E" w:rsidRPr="006B3724">
        <w:t xml:space="preserve"> mokradí a ich ekosystémových služieb na základe participácie všetkých dotknutých strán. </w:t>
      </w:r>
      <w:r w:rsidR="00D60733">
        <w:t>V</w:t>
      </w:r>
      <w:r w:rsidR="00D60733" w:rsidRPr="003E595F">
        <w:t> spolupráci s</w:t>
      </w:r>
      <w:r w:rsidR="00D60733">
        <w:t> </w:t>
      </w:r>
      <w:r w:rsidR="00D60733" w:rsidRPr="003E595F">
        <w:t xml:space="preserve">vlastníkmi a užívateľmi </w:t>
      </w:r>
      <w:r w:rsidR="00D60733">
        <w:t xml:space="preserve">a </w:t>
      </w:r>
      <w:r w:rsidR="00D60733" w:rsidRPr="003E595F">
        <w:t xml:space="preserve">s využitím </w:t>
      </w:r>
      <w:r w:rsidR="00D60733">
        <w:t>všetkých dostupných zdrojov</w:t>
      </w:r>
      <w:r w:rsidR="00D60733" w:rsidRPr="006B3724">
        <w:t xml:space="preserve"> </w:t>
      </w:r>
      <w:r w:rsidR="00D60733">
        <w:t>sa s</w:t>
      </w:r>
      <w:r w:rsidR="00B8455E" w:rsidRPr="006B3724">
        <w:t xml:space="preserve">kvalitní ochrana </w:t>
      </w:r>
      <w:r w:rsidR="00186852">
        <w:t>a obnova</w:t>
      </w:r>
      <w:r w:rsidR="00B8455E" w:rsidRPr="006B3724">
        <w:t xml:space="preserve"> </w:t>
      </w:r>
      <w:r w:rsidR="00CE5074">
        <w:t xml:space="preserve">lesov, </w:t>
      </w:r>
      <w:r w:rsidR="00B8455E" w:rsidRPr="006B3724">
        <w:t>lúk a</w:t>
      </w:r>
      <w:r w:rsidR="00AB221E" w:rsidRPr="002762C0">
        <w:t> </w:t>
      </w:r>
      <w:r w:rsidR="00B8455E" w:rsidRPr="006B3724">
        <w:t>pasienkov, ktoré predstavujú ekosystémy s naj</w:t>
      </w:r>
      <w:r w:rsidR="00B8455E" w:rsidRPr="00076E82">
        <w:t>vyššou mierou biodiverzity</w:t>
      </w:r>
      <w:r w:rsidR="003F7729" w:rsidRPr="003F7729">
        <w:t xml:space="preserve"> </w:t>
      </w:r>
      <w:r w:rsidR="003F7729">
        <w:t>a bude sa podporovať aj vytváranie agrolesníckych systémov</w:t>
      </w:r>
      <w:r w:rsidR="00B8455E" w:rsidRPr="00D72796">
        <w:t xml:space="preserve">. </w:t>
      </w:r>
      <w:r w:rsidR="00577FBA">
        <w:t>S</w:t>
      </w:r>
      <w:r w:rsidR="00577FBA" w:rsidRPr="00D72796">
        <w:t>tarostlivosť</w:t>
      </w:r>
      <w:r w:rsidR="00577FBA">
        <w:t xml:space="preserve"> o tieto ekosystémy</w:t>
      </w:r>
      <w:r w:rsidR="00577FBA" w:rsidRPr="00D72796">
        <w:t xml:space="preserve"> </w:t>
      </w:r>
      <w:r w:rsidR="00577FBA" w:rsidRPr="00B223C4">
        <w:t>sa bude zabezpečovať v súlade s dokumentami ochrany prírody v úzkej súčinnosti štátnej organizácie ochrany prírody a vlastníkov, správcov a užívateľov</w:t>
      </w:r>
      <w:r w:rsidR="00577FBA">
        <w:t xml:space="preserve"> pozemkov</w:t>
      </w:r>
      <w:r w:rsidR="00577FBA" w:rsidRPr="00C93E15">
        <w:t xml:space="preserve"> </w:t>
      </w:r>
      <w:r w:rsidR="00577FBA">
        <w:t xml:space="preserve">predovšetkým </w:t>
      </w:r>
      <w:r w:rsidR="00577FBA" w:rsidRPr="00C93E15">
        <w:t>formou zmluvnej starostlivosti</w:t>
      </w:r>
      <w:r w:rsidR="00577FBA" w:rsidRPr="00F45B72">
        <w:t xml:space="preserve"> </w:t>
      </w:r>
      <w:r w:rsidR="00577FBA">
        <w:t xml:space="preserve">a to </w:t>
      </w:r>
      <w:r w:rsidR="00577FBA" w:rsidRPr="00F45B72">
        <w:t>spôsobom neškodiacim biodiverzite</w:t>
      </w:r>
      <w:r w:rsidR="00577FBA" w:rsidRPr="00B223C4">
        <w:t xml:space="preserve"> </w:t>
      </w:r>
      <w:r w:rsidR="00577FBA">
        <w:t xml:space="preserve">podľa špecifických podmienok stanovených v príslušných dokumentoch. </w:t>
      </w:r>
      <w:r w:rsidR="009E030E">
        <w:t xml:space="preserve">V prípade negatívneho ekonomického vplyvu pre vlastníkov a užívateľov </w:t>
      </w:r>
      <w:r w:rsidR="00E23944">
        <w:t xml:space="preserve">sa </w:t>
      </w:r>
      <w:r w:rsidR="009E030E">
        <w:t>budú uplatňova</w:t>
      </w:r>
      <w:r w:rsidR="00E23944">
        <w:t>ť</w:t>
      </w:r>
      <w:r w:rsidR="009E030E">
        <w:t xml:space="preserve"> </w:t>
      </w:r>
      <w:r w:rsidR="00263860">
        <w:t xml:space="preserve">príspevky na </w:t>
      </w:r>
      <w:r w:rsidR="00F204DC">
        <w:t xml:space="preserve">pokrytie </w:t>
      </w:r>
      <w:r w:rsidR="00E31157">
        <w:t>zvýšen</w:t>
      </w:r>
      <w:r w:rsidR="00F204DC">
        <w:t>ých</w:t>
      </w:r>
      <w:r w:rsidR="00E31157">
        <w:t xml:space="preserve"> náklad</w:t>
      </w:r>
      <w:r w:rsidR="00F204DC">
        <w:t>ov</w:t>
      </w:r>
      <w:r w:rsidR="009E030E">
        <w:t>.</w:t>
      </w:r>
      <w:r w:rsidR="00A65E25">
        <w:t xml:space="preserve"> </w:t>
      </w:r>
    </w:p>
    <w:p w14:paraId="0AFA3334" w14:textId="77777777" w:rsidR="002662D4" w:rsidRDefault="002662D4" w:rsidP="002662D4">
      <w:pPr>
        <w:spacing w:after="0"/>
        <w:rPr>
          <w:bCs/>
        </w:rPr>
      </w:pPr>
    </w:p>
    <w:p w14:paraId="450DDAC1" w14:textId="65C4BE7A" w:rsidR="0000458F" w:rsidRPr="00744A71" w:rsidRDefault="006E08EF" w:rsidP="002662D4">
      <w:pPr>
        <w:spacing w:after="0"/>
        <w:rPr>
          <w:bCs/>
        </w:rPr>
      </w:pPr>
      <w:r w:rsidRPr="00C93E15">
        <w:t xml:space="preserve">Výskum v chránených oblastiach </w:t>
      </w:r>
      <w:r w:rsidR="00E23944">
        <w:t xml:space="preserve">sa </w:t>
      </w:r>
      <w:r w:rsidRPr="00C93E15">
        <w:t>bude realizova</w:t>
      </w:r>
      <w:r w:rsidR="00E23944">
        <w:t>ť</w:t>
      </w:r>
      <w:r w:rsidRPr="00C93E15">
        <w:t xml:space="preserve"> v spolupráci </w:t>
      </w:r>
      <w:r w:rsidR="00B542EA">
        <w:t xml:space="preserve">s </w:t>
      </w:r>
      <w:r w:rsidR="003F7729">
        <w:t xml:space="preserve">odbornými inštitúciami </w:t>
      </w:r>
      <w:r w:rsidR="00431BF0">
        <w:t xml:space="preserve">a v prípade ich záujmu aj s </w:t>
      </w:r>
      <w:r w:rsidR="003F7729">
        <w:t xml:space="preserve">podnikateľským sektorom, zamestnávateľmi, samosprávou </w:t>
      </w:r>
      <w:r w:rsidR="00473653">
        <w:t>a tretím sektorom</w:t>
      </w:r>
      <w:r w:rsidRPr="00E51687">
        <w:t>.</w:t>
      </w:r>
      <w:r w:rsidRPr="00594B97">
        <w:rPr>
          <w:color w:val="000000" w:themeColor="text1"/>
        </w:rPr>
        <w:t xml:space="preserve"> </w:t>
      </w:r>
      <w:r w:rsidR="00407EFE" w:rsidRPr="00594B97">
        <w:rPr>
          <w:color w:val="000000" w:themeColor="text1"/>
        </w:rPr>
        <w:t xml:space="preserve">Výskum bude vykonávaný v súčinnosti s vlastníkmi, správcami a užívateľmi pozemkov. </w:t>
      </w:r>
      <w:r w:rsidR="0000458F" w:rsidRPr="002762C0">
        <w:t>Štátne org</w:t>
      </w:r>
      <w:r w:rsidR="00E31157">
        <w:t>anizácie</w:t>
      </w:r>
      <w:r w:rsidR="0000458F" w:rsidRPr="002762C0">
        <w:t xml:space="preserve"> </w:t>
      </w:r>
      <w:r w:rsidR="0000458F" w:rsidRPr="006B3724">
        <w:t>v spolupráci s vedeckými inštitúciami</w:t>
      </w:r>
      <w:r w:rsidR="00FD1749">
        <w:t>, odbornými organizáciami</w:t>
      </w:r>
      <w:r w:rsidR="0000458F" w:rsidRPr="006B3724">
        <w:t xml:space="preserve"> </w:t>
      </w:r>
      <w:r w:rsidR="00E57390">
        <w:t>a</w:t>
      </w:r>
      <w:r w:rsidR="00A65E25">
        <w:t> </w:t>
      </w:r>
      <w:r>
        <w:t>m</w:t>
      </w:r>
      <w:r w:rsidR="00A65E25">
        <w:t>imovládnymi</w:t>
      </w:r>
      <w:r w:rsidR="00E57390">
        <w:t xml:space="preserve"> organizáciami </w:t>
      </w:r>
      <w:r w:rsidR="0000458F" w:rsidRPr="006B3724">
        <w:t xml:space="preserve">budú </w:t>
      </w:r>
      <w:r w:rsidR="00473653">
        <w:t xml:space="preserve">pravidelne </w:t>
      </w:r>
      <w:r w:rsidR="0000458F" w:rsidRPr="006B3724">
        <w:t xml:space="preserve">aktualizovať červené zoznamy </w:t>
      </w:r>
      <w:r w:rsidR="00BC696E">
        <w:t xml:space="preserve">ohrozených </w:t>
      </w:r>
      <w:r w:rsidR="0000458F" w:rsidRPr="00076E82">
        <w:t>druhov a</w:t>
      </w:r>
      <w:r w:rsidR="00475B90">
        <w:t> </w:t>
      </w:r>
      <w:r w:rsidR="0000458F" w:rsidRPr="00076E82">
        <w:t>b</w:t>
      </w:r>
      <w:r w:rsidR="0000458F" w:rsidRPr="003E595F">
        <w:t>iotopov</w:t>
      </w:r>
      <w:r w:rsidR="00475B90">
        <w:t xml:space="preserve"> a navrhovať opatrenia na ich záchranu</w:t>
      </w:r>
      <w:r w:rsidR="0000458F" w:rsidRPr="00C93E15">
        <w:t>.</w:t>
      </w:r>
      <w:r w:rsidR="00E91DD0">
        <w:t xml:space="preserve"> </w:t>
      </w:r>
      <w:r w:rsidR="00897C31">
        <w:t>B</w:t>
      </w:r>
      <w:r w:rsidR="00473653">
        <w:t>ude sa realizovať</w:t>
      </w:r>
      <w:r w:rsidR="0000458F" w:rsidRPr="00E51687">
        <w:t xml:space="preserve"> výskum, mapovanie, kontrola a</w:t>
      </w:r>
      <w:r w:rsidR="00AC2C85">
        <w:t xml:space="preserve"> opodstatnené </w:t>
      </w:r>
      <w:r w:rsidR="00622225" w:rsidRPr="00E51687">
        <w:t>odstr</w:t>
      </w:r>
      <w:r w:rsidR="00622225">
        <w:t>aňovan</w:t>
      </w:r>
      <w:r w:rsidR="00622225" w:rsidRPr="00E51687">
        <w:t xml:space="preserve">ie </w:t>
      </w:r>
      <w:r w:rsidR="0000458F" w:rsidRPr="00E51687">
        <w:t>inváznych nepôvodných druhov</w:t>
      </w:r>
      <w:r w:rsidR="00877A1F">
        <w:t>, ak je to opodstatnené</w:t>
      </w:r>
      <w:r w:rsidR="0000458F" w:rsidRPr="00E51687">
        <w:t xml:space="preserve"> </w:t>
      </w:r>
      <w:r w:rsidR="00897C31">
        <w:t xml:space="preserve">a </w:t>
      </w:r>
      <w:r w:rsidR="0000458F" w:rsidRPr="00E51687">
        <w:t xml:space="preserve">môžu nepriaznivo </w:t>
      </w:r>
      <w:r w:rsidR="0000458F" w:rsidRPr="004179D3">
        <w:t>ovplyvňovať pôvodné druhy a biotopy.</w:t>
      </w:r>
      <w:r w:rsidR="00E57390">
        <w:t xml:space="preserve"> </w:t>
      </w:r>
      <w:r w:rsidR="0000458F" w:rsidRPr="004179D3">
        <w:t xml:space="preserve">Poznatky získané z výskumu </w:t>
      </w:r>
      <w:r w:rsidR="0000458F" w:rsidRPr="00BE2718">
        <w:t>v</w:t>
      </w:r>
      <w:r w:rsidR="00282D55">
        <w:t xml:space="preserve"> osobitne </w:t>
      </w:r>
      <w:r w:rsidR="0000458F" w:rsidRPr="00BE2718">
        <w:t xml:space="preserve">chránených </w:t>
      </w:r>
      <w:r w:rsidR="00282D55">
        <w:t>častiach prírody</w:t>
      </w:r>
      <w:r w:rsidR="0000458F" w:rsidRPr="00BE2718">
        <w:t xml:space="preserve"> </w:t>
      </w:r>
      <w:r w:rsidR="00E23944">
        <w:t xml:space="preserve">sa </w:t>
      </w:r>
      <w:r w:rsidR="0000458F" w:rsidRPr="00BE2718">
        <w:t>budú uplatňova</w:t>
      </w:r>
      <w:r w:rsidR="00E23944">
        <w:t>ť</w:t>
      </w:r>
      <w:r w:rsidR="0000458F" w:rsidRPr="00BE2718">
        <w:t xml:space="preserve"> pri plánovaní </w:t>
      </w:r>
      <w:r w:rsidR="003F7E3B">
        <w:t>manažmentových</w:t>
      </w:r>
      <w:r w:rsidR="003F7E3B" w:rsidRPr="00BE2718">
        <w:t xml:space="preserve"> </w:t>
      </w:r>
      <w:r w:rsidR="0000458F" w:rsidRPr="00BE2718">
        <w:t>opatrení</w:t>
      </w:r>
      <w:r w:rsidR="00376C93" w:rsidRPr="00C95416">
        <w:t>, tvorbe akčných plánov, ale aj pri samotnej realizácii opatrení.</w:t>
      </w:r>
    </w:p>
    <w:p w14:paraId="2F05655A" w14:textId="77777777" w:rsidR="002662D4" w:rsidRPr="00744A71" w:rsidRDefault="002662D4" w:rsidP="002662D4">
      <w:pPr>
        <w:spacing w:after="0"/>
        <w:rPr>
          <w:bCs/>
        </w:rPr>
      </w:pPr>
    </w:p>
    <w:p w14:paraId="25638DAA" w14:textId="660BA1AC" w:rsidR="00586708" w:rsidRPr="00586708" w:rsidRDefault="00C0205F" w:rsidP="002662D4">
      <w:pPr>
        <w:spacing w:after="0"/>
        <w:rPr>
          <w:bCs/>
        </w:rPr>
      </w:pPr>
      <w:r>
        <w:t xml:space="preserve">Zabezpečí sa účinný boj s environmentálnou kriminalitou. </w:t>
      </w:r>
      <w:r w:rsidR="00A34475">
        <w:t>V</w:t>
      </w:r>
      <w:r w:rsidR="00A34475" w:rsidRPr="00E51687">
        <w:t xml:space="preserve"> oblasti boja proti nelegálnemu </w:t>
      </w:r>
      <w:r w:rsidR="00D9362A">
        <w:t xml:space="preserve">lovu, otravám, zabíjaniu živočíchov, vykrádaniu a poškodzovaniu rastlín a </w:t>
      </w:r>
      <w:r w:rsidR="00A34475" w:rsidRPr="00E51687">
        <w:t>obchodovaniu s ohrozenými druhmi</w:t>
      </w:r>
      <w:r w:rsidR="00A34475">
        <w:t xml:space="preserve"> sa p</w:t>
      </w:r>
      <w:r w:rsidR="00E52FF5" w:rsidRPr="00E51687">
        <w:t>osilní</w:t>
      </w:r>
      <w:r w:rsidR="00586708" w:rsidRPr="00C93E15">
        <w:t xml:space="preserve"> </w:t>
      </w:r>
      <w:r w:rsidR="00933076" w:rsidRPr="002762C0">
        <w:t>spoluprác</w:t>
      </w:r>
      <w:r w:rsidR="00933076">
        <w:t>a</w:t>
      </w:r>
      <w:r w:rsidR="00933076" w:rsidRPr="002762C0">
        <w:t xml:space="preserve"> </w:t>
      </w:r>
      <w:r w:rsidR="00586708" w:rsidRPr="00CC2863">
        <w:t>dotknutý</w:t>
      </w:r>
      <w:r w:rsidR="00726132" w:rsidRPr="00CC2863">
        <w:t>ch rezortov</w:t>
      </w:r>
      <w:r w:rsidR="009F0DE1">
        <w:t xml:space="preserve"> a</w:t>
      </w:r>
      <w:r w:rsidR="006E08EF">
        <w:t> </w:t>
      </w:r>
      <w:r w:rsidR="009F0DE1">
        <w:t>organizácií</w:t>
      </w:r>
      <w:r w:rsidR="00586708" w:rsidRPr="002762C0">
        <w:t>.</w:t>
      </w:r>
      <w:r w:rsidR="006E08EF">
        <w:t xml:space="preserve"> </w:t>
      </w:r>
      <w:r w:rsidR="00CE5074" w:rsidRPr="00CE5074">
        <w:t xml:space="preserve">Posilní sa napríklad aj boj proti nelegálnemu </w:t>
      </w:r>
      <w:r w:rsidR="001B1397" w:rsidRPr="00CE5074">
        <w:t>zber</w:t>
      </w:r>
      <w:r w:rsidR="001B1397">
        <w:t>u</w:t>
      </w:r>
      <w:r w:rsidR="00CE5074" w:rsidRPr="00CE5074">
        <w:t xml:space="preserve"> lesných plodov, či vjazdu motorových vozidiel, štvorkoliek a motoriek do lesov. </w:t>
      </w:r>
      <w:r w:rsidR="00431BF0">
        <w:t xml:space="preserve">Na dosiahnutí týchto cieľov sa bude podieľať aj Policajný zbor SR. </w:t>
      </w:r>
      <w:r w:rsidR="007E7B50">
        <w:t>Na národnej úrovni sa</w:t>
      </w:r>
      <w:r w:rsidR="0059518B">
        <w:t xml:space="preserve"> v súvislosti s obchodovaním s ohrozenými druhmi</w:t>
      </w:r>
      <w:r w:rsidR="00E23944">
        <w:t>,</w:t>
      </w:r>
      <w:r w:rsidR="007E7B50">
        <w:t xml:space="preserve"> </w:t>
      </w:r>
      <w:r w:rsidR="00E23944">
        <w:t xml:space="preserve">s ohľadom na aplikačnú prax, </w:t>
      </w:r>
      <w:r w:rsidR="007E7B50">
        <w:t xml:space="preserve">prijmú nové regulácie a zohľadnia sa problémy </w:t>
      </w:r>
      <w:r w:rsidR="005645F3">
        <w:t>s implementáciou a vymáhaním</w:t>
      </w:r>
      <w:r w:rsidR="007E7B50">
        <w:t xml:space="preserve"> súčasných </w:t>
      </w:r>
      <w:r w:rsidR="005645F3">
        <w:t xml:space="preserve">národných </w:t>
      </w:r>
      <w:r w:rsidR="007E7B50">
        <w:t xml:space="preserve">právnych noriem. </w:t>
      </w:r>
      <w:r w:rsidR="0001581F">
        <w:t xml:space="preserve">Existujúce nástroje budú </w:t>
      </w:r>
      <w:r w:rsidR="009F0DE1">
        <w:t>efektívnejšie využívané a</w:t>
      </w:r>
      <w:r w:rsidR="00706D16">
        <w:t> budú</w:t>
      </w:r>
      <w:r w:rsidR="009F0DE1">
        <w:t xml:space="preserve"> </w:t>
      </w:r>
      <w:r w:rsidR="0001581F">
        <w:t xml:space="preserve">doplnené o možnosti ich uplatnenia </w:t>
      </w:r>
      <w:r w:rsidR="004D23F7">
        <w:t xml:space="preserve">aj </w:t>
      </w:r>
      <w:r w:rsidR="0001581F">
        <w:t xml:space="preserve">v prípade obchodu realizovaného </w:t>
      </w:r>
      <w:r w:rsidR="0001581F" w:rsidRPr="00E51687">
        <w:t>cez internet.</w:t>
      </w:r>
      <w:r w:rsidR="0001581F" w:rsidRPr="00E51687" w:rsidDel="00551647">
        <w:t xml:space="preserve"> </w:t>
      </w:r>
    </w:p>
    <w:p w14:paraId="1BC195A5" w14:textId="77777777" w:rsidR="002662D4" w:rsidRPr="00586708" w:rsidRDefault="002662D4" w:rsidP="002662D4">
      <w:pPr>
        <w:spacing w:after="0"/>
        <w:rPr>
          <w:bCs/>
        </w:rPr>
      </w:pPr>
    </w:p>
    <w:p w14:paraId="1943524E" w14:textId="37E70853" w:rsidR="002B76DF" w:rsidRDefault="002B76DF" w:rsidP="002662D4">
      <w:pPr>
        <w:spacing w:after="0"/>
      </w:pPr>
      <w:r w:rsidRPr="004625DD">
        <w:t xml:space="preserve">Vykonávanie </w:t>
      </w:r>
      <w:r w:rsidR="00D5452A" w:rsidRPr="004625DD">
        <w:t>poľovn</w:t>
      </w:r>
      <w:r w:rsidR="00D5452A">
        <w:t>íctva</w:t>
      </w:r>
      <w:r w:rsidR="00D5452A" w:rsidRPr="004625DD">
        <w:t xml:space="preserve"> </w:t>
      </w:r>
      <w:r w:rsidR="00B223C4">
        <w:t xml:space="preserve">a inej </w:t>
      </w:r>
      <w:r w:rsidRPr="004625DD">
        <w:t xml:space="preserve">činnosti bude </w:t>
      </w:r>
      <w:r w:rsidR="00250FF1">
        <w:t xml:space="preserve">rešpektovať </w:t>
      </w:r>
      <w:r w:rsidR="00981F15">
        <w:t>potr</w:t>
      </w:r>
      <w:r w:rsidR="00250FF1">
        <w:t>e</w:t>
      </w:r>
      <w:r w:rsidR="00981F15">
        <w:t>b</w:t>
      </w:r>
      <w:r w:rsidR="00250FF1">
        <w:t>y</w:t>
      </w:r>
      <w:r w:rsidR="00981F15">
        <w:t xml:space="preserve"> </w:t>
      </w:r>
      <w:r w:rsidR="00E91DD0">
        <w:t xml:space="preserve">chránených </w:t>
      </w:r>
      <w:r w:rsidR="00AA659E">
        <w:t>druhov</w:t>
      </w:r>
      <w:r w:rsidR="00D9362A">
        <w:t xml:space="preserve"> a</w:t>
      </w:r>
      <w:r w:rsidR="00897C31">
        <w:t> </w:t>
      </w:r>
      <w:r w:rsidR="00D9362A">
        <w:t>biotopov</w:t>
      </w:r>
      <w:r w:rsidR="00897C31">
        <w:t>.</w:t>
      </w:r>
      <w:r w:rsidR="00DF38A1" w:rsidRPr="00DF38A1">
        <w:t xml:space="preserve"> </w:t>
      </w:r>
      <w:r w:rsidR="00E91DD0">
        <w:t>V</w:t>
      </w:r>
      <w:r w:rsidR="00E91DD0" w:rsidRPr="00DF38A1">
        <w:t xml:space="preserve">yužívanie </w:t>
      </w:r>
      <w:r w:rsidR="00DF38A1" w:rsidRPr="00DF38A1">
        <w:t xml:space="preserve">ubúdajúcich, zraniteľných a sťahovavých druhov </w:t>
      </w:r>
      <w:r w:rsidR="00E91DD0">
        <w:t>chránených živočíchov</w:t>
      </w:r>
      <w:r w:rsidR="00DF38A1" w:rsidRPr="00DF38A1">
        <w:t xml:space="preserve"> </w:t>
      </w:r>
      <w:r w:rsidR="00DF38A1">
        <w:t xml:space="preserve">bude </w:t>
      </w:r>
      <w:r w:rsidR="00E91DD0">
        <w:t>zabezpečované</w:t>
      </w:r>
      <w:r w:rsidR="00DF38A1">
        <w:t xml:space="preserve"> </w:t>
      </w:r>
      <w:r w:rsidR="00DF38A1" w:rsidRPr="00DF38A1">
        <w:t>v súlade s medzinárodnými záväzkami SR</w:t>
      </w:r>
      <w:r w:rsidR="00DF38A1">
        <w:t>.</w:t>
      </w:r>
    </w:p>
    <w:p w14:paraId="65A88214" w14:textId="77777777" w:rsidR="002662D4" w:rsidRDefault="002662D4" w:rsidP="002662D4">
      <w:pPr>
        <w:spacing w:after="0"/>
      </w:pPr>
      <w:bookmarkStart w:id="265" w:name="_Toc485900770"/>
      <w:bookmarkStart w:id="266" w:name="_Toc486327776"/>
      <w:bookmarkStart w:id="267" w:name="_Toc486512781"/>
      <w:bookmarkStart w:id="268" w:name="_Toc488135715"/>
      <w:bookmarkStart w:id="269" w:name="_Toc488150231"/>
      <w:bookmarkStart w:id="270" w:name="_Toc488151817"/>
      <w:bookmarkStart w:id="271" w:name="_Toc495048822"/>
      <w:bookmarkStart w:id="272" w:name="_Toc495653343"/>
      <w:bookmarkStart w:id="273" w:name="_Toc496100232"/>
      <w:bookmarkStart w:id="274" w:name="_Toc496274746"/>
      <w:bookmarkStart w:id="275" w:name="_Toc496537402"/>
      <w:bookmarkStart w:id="276" w:name="_Toc496542834"/>
      <w:bookmarkStart w:id="277" w:name="_Toc496615128"/>
      <w:bookmarkStart w:id="278" w:name="_Toc496623885"/>
      <w:bookmarkStart w:id="279" w:name="_Toc496623959"/>
      <w:bookmarkStart w:id="280" w:name="_Toc496708431"/>
      <w:bookmarkStart w:id="281" w:name="_Toc496710386"/>
      <w:bookmarkStart w:id="282" w:name="_Toc496711180"/>
      <w:bookmarkStart w:id="283" w:name="_Toc522719330"/>
    </w:p>
    <w:p w14:paraId="5CBB58D8" w14:textId="06BAAE7A" w:rsidR="00CA744B" w:rsidRDefault="00CA744B" w:rsidP="00CA744B">
      <w:pPr>
        <w:pStyle w:val="Nadpis3"/>
        <w:numPr>
          <w:ilvl w:val="2"/>
          <w:numId w:val="0"/>
        </w:numPr>
        <w:ind w:left="720" w:hanging="720"/>
      </w:pPr>
      <w:bookmarkStart w:id="284" w:name="_Toc528247322"/>
      <w:bookmarkStart w:id="285" w:name="_Toc528247594"/>
      <w:bookmarkStart w:id="286" w:name="_Toc453372"/>
      <w:r>
        <w:t xml:space="preserve">2.2 </w:t>
      </w:r>
      <w:r w:rsidR="00A148F1">
        <w:t xml:space="preserve">Zreformovať </w:t>
      </w:r>
      <w:r w:rsidR="00125A34">
        <w:t>štátn</w:t>
      </w:r>
      <w:r w:rsidR="00A148F1">
        <w:t>e</w:t>
      </w:r>
      <w:r w:rsidR="00125A34">
        <w:t xml:space="preserve"> </w:t>
      </w:r>
      <w:r w:rsidR="008D44B7">
        <w:t xml:space="preserve">inštitúcie </w:t>
      </w:r>
      <w:r w:rsidR="00125A34">
        <w:t>ochrany prírody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14:paraId="369E7292" w14:textId="0244690F" w:rsidR="00407EFE" w:rsidRDefault="00407EFE" w:rsidP="002662D4">
      <w:pPr>
        <w:spacing w:after="0"/>
      </w:pPr>
      <w:r w:rsidRPr="00176E74">
        <w:rPr>
          <w:color w:val="000000"/>
        </w:rPr>
        <w:t>Pre efektívne fungovanie a riadenie národných parkov ako aj iných chránených území je optimálna ich integrovaná správa.</w:t>
      </w:r>
    </w:p>
    <w:p w14:paraId="33CD230C" w14:textId="77777777" w:rsidR="00407EFE" w:rsidRDefault="00407EFE" w:rsidP="002662D4">
      <w:pPr>
        <w:spacing w:after="0"/>
      </w:pPr>
    </w:p>
    <w:p w14:paraId="2D13A0D4" w14:textId="778BDD1A" w:rsidR="005C12B0" w:rsidRDefault="005C12B0" w:rsidP="002662D4">
      <w:pPr>
        <w:spacing w:after="0"/>
      </w:pPr>
      <w:r>
        <w:t xml:space="preserve">Organizačná štruktúra a procesy Štátnej ochrany prírody SR (ŠOP SR) </w:t>
      </w:r>
      <w:r w:rsidRPr="00A5419C">
        <w:t xml:space="preserve">a orgánov štátnej správy ochrany prírody </w:t>
      </w:r>
      <w:r w:rsidR="00E23944">
        <w:t>sa</w:t>
      </w:r>
      <w:r>
        <w:t xml:space="preserve"> zefektívn</w:t>
      </w:r>
      <w:r w:rsidR="00E23944">
        <w:t>ia</w:t>
      </w:r>
      <w:r>
        <w:t xml:space="preserve"> a budú viac vyhovovať požiadavkám ochrany prírody a krajiny</w:t>
      </w:r>
      <w:r w:rsidRPr="00C93E15">
        <w:t xml:space="preserve">. </w:t>
      </w:r>
      <w:r>
        <w:t>Zavedie sa systém vyhodnocovania efektivity</w:t>
      </w:r>
      <w:r w:rsidRPr="00C93E15">
        <w:t xml:space="preserve"> </w:t>
      </w:r>
      <w:r>
        <w:t>opatrení v chránených územiach</w:t>
      </w:r>
      <w:r w:rsidRPr="00C93E15">
        <w:t>.</w:t>
      </w:r>
      <w:r w:rsidR="0078152F" w:rsidRPr="0078152F">
        <w:t xml:space="preserve"> </w:t>
      </w:r>
      <w:r w:rsidR="0078152F">
        <w:t>Zefektívni a prepojí sa stráž prírody, lesná</w:t>
      </w:r>
      <w:r w:rsidR="007168E4">
        <w:t>,</w:t>
      </w:r>
      <w:r w:rsidR="0078152F">
        <w:t xml:space="preserve"> rybárska</w:t>
      </w:r>
      <w:r w:rsidR="00D5452A">
        <w:t>, poľovnícka</w:t>
      </w:r>
      <w:r w:rsidR="0078152F">
        <w:t xml:space="preserve"> stráž</w:t>
      </w:r>
      <w:r w:rsidR="007168E4" w:rsidRPr="007168E4">
        <w:t xml:space="preserve"> a iné a budú spolupracovať s Policajným zborom SR.</w:t>
      </w:r>
      <w:r w:rsidR="00407EFE">
        <w:t xml:space="preserve"> </w:t>
      </w:r>
      <w:r w:rsidR="00407EFE" w:rsidRPr="00C65267">
        <w:rPr>
          <w:rStyle w:val="Odkaznakomentr"/>
          <w:sz w:val="22"/>
          <w:szCs w:val="22"/>
        </w:rPr>
        <w:t>Detaily prepojenia a kompetenc</w:t>
      </w:r>
      <w:r w:rsidR="00407EFE">
        <w:rPr>
          <w:rStyle w:val="Odkaznakomentr"/>
          <w:sz w:val="22"/>
          <w:szCs w:val="22"/>
        </w:rPr>
        <w:t>i</w:t>
      </w:r>
      <w:r w:rsidR="00407EFE" w:rsidRPr="00C65267">
        <w:rPr>
          <w:rStyle w:val="Odkaznakomentr"/>
          <w:sz w:val="22"/>
          <w:szCs w:val="22"/>
        </w:rPr>
        <w:t>e integrovanej stráže sa zvážia pri realizácii opatrenia.</w:t>
      </w:r>
    </w:p>
    <w:p w14:paraId="0F7FF5E2" w14:textId="77777777" w:rsidR="002662D4" w:rsidRDefault="002662D4" w:rsidP="002662D4">
      <w:pPr>
        <w:spacing w:after="0"/>
      </w:pPr>
    </w:p>
    <w:p w14:paraId="5D6348FE" w14:textId="38787E17" w:rsidR="005F5A59" w:rsidRDefault="005C12B0" w:rsidP="002662D4">
      <w:pPr>
        <w:spacing w:after="0"/>
      </w:pPr>
      <w:r>
        <w:t xml:space="preserve">Financovanie a personálne obsadenie ŠOP SR a orgánov štátnej správy ochrany prírody bude adekvátne ich úlohám a do roku 2030 bude zavedený komplexný a udržateľný systém financovania </w:t>
      </w:r>
      <w:r w:rsidR="00E91DD0" w:rsidRPr="00E91DD0">
        <w:t>organizácií ochrany prírody, primárne z inovatívnych zdrojov a štátneho rozpočtu</w:t>
      </w:r>
      <w:r>
        <w:t xml:space="preserve">. </w:t>
      </w:r>
      <w:r w:rsidR="005F5A59">
        <w:t xml:space="preserve">Odborné a personálne kapacity </w:t>
      </w:r>
      <w:r w:rsidR="00AA659E">
        <w:t xml:space="preserve">inštitúcií </w:t>
      </w:r>
      <w:r w:rsidR="005F5A59">
        <w:t xml:space="preserve">ochrany prírody </w:t>
      </w:r>
      <w:r w:rsidR="00C65006">
        <w:t>a</w:t>
      </w:r>
      <w:r w:rsidR="005F5A59">
        <w:t xml:space="preserve"> orgánov zabezpečujúcich presadzovanie a vymožiteľnosť práva sa budú rozvíjať a získané poznatky </w:t>
      </w:r>
      <w:r w:rsidR="00C65006">
        <w:t>uplatňov</w:t>
      </w:r>
      <w:r w:rsidR="00201D91">
        <w:t>ať</w:t>
      </w:r>
      <w:r w:rsidR="00C65006">
        <w:t xml:space="preserve"> </w:t>
      </w:r>
      <w:r w:rsidR="005F5A59">
        <w:t>v praxi.</w:t>
      </w:r>
      <w:r w:rsidR="00562268">
        <w:t xml:space="preserve"> Prehodnotí sa možnosť presunu časti </w:t>
      </w:r>
      <w:r w:rsidR="001B1459">
        <w:t>lokálnych kompetencií</w:t>
      </w:r>
      <w:r w:rsidR="0012032C">
        <w:t xml:space="preserve"> a</w:t>
      </w:r>
      <w:r w:rsidR="001B1459">
        <w:t xml:space="preserve"> zdrojov </w:t>
      </w:r>
      <w:r w:rsidR="00562268">
        <w:t xml:space="preserve">zo ŠOP SR na </w:t>
      </w:r>
      <w:r w:rsidR="001B1459">
        <w:t xml:space="preserve">nižšiu </w:t>
      </w:r>
      <w:r w:rsidR="00F95F26">
        <w:t>úroveň</w:t>
      </w:r>
      <w:r w:rsidR="00C66BAD">
        <w:t>.</w:t>
      </w:r>
      <w:r w:rsidR="002A6FA5">
        <w:t xml:space="preserve"> </w:t>
      </w:r>
      <w:r w:rsidR="00C66BAD">
        <w:t xml:space="preserve">V oblasti povoľovania výrubu drevín v obciach sa </w:t>
      </w:r>
      <w:r w:rsidR="002A6FA5">
        <w:t>z</w:t>
      </w:r>
      <w:r w:rsidR="00C66BAD">
        <w:t xml:space="preserve">váži </w:t>
      </w:r>
      <w:r w:rsidR="00251B13">
        <w:t xml:space="preserve">a zanalyzuje </w:t>
      </w:r>
      <w:r w:rsidR="002A6FA5">
        <w:t>presun kompetencií z obcí na okresné úrady.</w:t>
      </w:r>
    </w:p>
    <w:p w14:paraId="3EAAFEDA" w14:textId="77777777" w:rsidR="002662D4" w:rsidRDefault="002662D4" w:rsidP="002662D4">
      <w:pPr>
        <w:spacing w:after="0"/>
      </w:pPr>
      <w:bookmarkStart w:id="287" w:name="_Toc484612857"/>
      <w:bookmarkStart w:id="288" w:name="_Toc485108302"/>
      <w:bookmarkStart w:id="289" w:name="_Toc485121813"/>
      <w:bookmarkStart w:id="290" w:name="_Toc485303172"/>
      <w:bookmarkStart w:id="291" w:name="_Toc485309013"/>
      <w:bookmarkStart w:id="292" w:name="_Toc485310493"/>
      <w:bookmarkStart w:id="293" w:name="_Toc485900771"/>
      <w:bookmarkStart w:id="294" w:name="_Toc486327777"/>
      <w:bookmarkStart w:id="295" w:name="_Toc486512782"/>
      <w:bookmarkStart w:id="296" w:name="_Toc488135716"/>
      <w:bookmarkStart w:id="297" w:name="_Toc488150232"/>
      <w:bookmarkStart w:id="298" w:name="_Toc488151818"/>
      <w:bookmarkStart w:id="299" w:name="_Toc495048823"/>
      <w:bookmarkStart w:id="300" w:name="_Toc495653344"/>
      <w:bookmarkStart w:id="301" w:name="_Toc496100233"/>
      <w:bookmarkStart w:id="302" w:name="_Toc496274747"/>
      <w:bookmarkStart w:id="303" w:name="_Toc496537403"/>
      <w:bookmarkStart w:id="304" w:name="_Toc496542835"/>
      <w:bookmarkStart w:id="305" w:name="_Toc496615129"/>
      <w:bookmarkStart w:id="306" w:name="_Toc496623886"/>
      <w:bookmarkStart w:id="307" w:name="_Toc496623960"/>
      <w:bookmarkStart w:id="308" w:name="_Toc496708432"/>
      <w:bookmarkStart w:id="309" w:name="_Toc496710387"/>
      <w:bookmarkStart w:id="310" w:name="_Toc496711181"/>
      <w:bookmarkStart w:id="311" w:name="_Toc522719331"/>
    </w:p>
    <w:p w14:paraId="0D50A144" w14:textId="27F01B94" w:rsidR="00F36C96" w:rsidRDefault="0007667A" w:rsidP="00A56B18">
      <w:pPr>
        <w:pStyle w:val="Nadpis3"/>
        <w:numPr>
          <w:ilvl w:val="2"/>
          <w:numId w:val="0"/>
        </w:numPr>
      </w:pPr>
      <w:bookmarkStart w:id="312" w:name="_Toc528247323"/>
      <w:bookmarkStart w:id="313" w:name="_Toc528247595"/>
      <w:bookmarkStart w:id="314" w:name="_Toc453373"/>
      <w:r>
        <w:t>2</w:t>
      </w:r>
      <w:r w:rsidR="00EC3642">
        <w:t>.</w:t>
      </w:r>
      <w:r w:rsidR="00CA744B">
        <w:t>3</w:t>
      </w:r>
      <w:r w:rsidR="0086592A">
        <w:t xml:space="preserve"> Zjednodušiť systém</w:t>
      </w:r>
      <w:r w:rsidR="00F36C96">
        <w:t xml:space="preserve"> 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r w:rsidR="002075A9">
        <w:t>a dodržiavať bezzásahovosť v najvyššom stupni</w:t>
      </w:r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r w:rsidR="00FE7AF2">
        <w:t xml:space="preserve"> ochrany</w:t>
      </w:r>
      <w:bookmarkEnd w:id="311"/>
      <w:bookmarkEnd w:id="312"/>
      <w:bookmarkEnd w:id="313"/>
      <w:bookmarkEnd w:id="314"/>
    </w:p>
    <w:p w14:paraId="54621DC2" w14:textId="157F11C9" w:rsidR="009B2103" w:rsidRDefault="00F95F26" w:rsidP="002662D4">
      <w:pPr>
        <w:spacing w:after="0"/>
      </w:pPr>
      <w:r>
        <w:t>Prehodnotí</w:t>
      </w:r>
      <w:r w:rsidR="000C2BC1">
        <w:t xml:space="preserve"> sa systém chránených území a jednotlivých stupňov ochrany na celom území</w:t>
      </w:r>
      <w:r w:rsidR="005645F3">
        <w:t xml:space="preserve"> Slovenska</w:t>
      </w:r>
      <w:r w:rsidR="000C2BC1">
        <w:t xml:space="preserve">. </w:t>
      </w:r>
      <w:r w:rsidR="00527BCA">
        <w:t xml:space="preserve">Slovenská republika má v porovnaní s </w:t>
      </w:r>
      <w:r w:rsidR="00084CD9">
        <w:t xml:space="preserve">EÚ </w:t>
      </w:r>
      <w:hyperlink r:id="rId28" w:history="1">
        <w:r w:rsidR="00527BCA" w:rsidRPr="00CA05F2">
          <w:rPr>
            <w:rStyle w:val="Hypertextovprepojenie"/>
          </w:rPr>
          <w:t>vysoký podiel chránených území na celkovej rozlohe štátu</w:t>
        </w:r>
      </w:hyperlink>
      <w:r w:rsidR="00527BCA">
        <w:t xml:space="preserve">. </w:t>
      </w:r>
      <w:r w:rsidR="00CA05F2">
        <w:t>Tieto</w:t>
      </w:r>
      <w:r w:rsidR="00143D6D">
        <w:t> </w:t>
      </w:r>
      <w:r w:rsidR="00CA05F2">
        <w:t xml:space="preserve">územia však </w:t>
      </w:r>
      <w:r w:rsidR="004D5AC4">
        <w:t xml:space="preserve">v minulosti </w:t>
      </w:r>
      <w:r w:rsidR="00CA05F2">
        <w:t xml:space="preserve">neboli budované v súlade s medzinárodnými </w:t>
      </w:r>
      <w:r w:rsidR="00FE7AF2">
        <w:t>štandardmi</w:t>
      </w:r>
      <w:r w:rsidR="00201D91">
        <w:t>.</w:t>
      </w:r>
      <w:r w:rsidR="00CA05F2">
        <w:t> </w:t>
      </w:r>
      <w:r w:rsidR="00F24D35">
        <w:t>Často </w:t>
      </w:r>
      <w:r w:rsidR="00CA05F2">
        <w:t>vznik</w:t>
      </w:r>
      <w:r w:rsidR="004D5AC4">
        <w:t>a</w:t>
      </w:r>
      <w:r w:rsidR="00CA05F2">
        <w:t xml:space="preserve">li </w:t>
      </w:r>
      <w:r w:rsidR="00C87EAD">
        <w:t>bez dostatočnej spolupráce s</w:t>
      </w:r>
      <w:r w:rsidR="00CA05F2">
        <w:t xml:space="preserve"> vlastník</w:t>
      </w:r>
      <w:r w:rsidR="00C705C6">
        <w:t>mi</w:t>
      </w:r>
      <w:r w:rsidR="00CA05F2">
        <w:t xml:space="preserve"> a užívateľ</w:t>
      </w:r>
      <w:r w:rsidR="00C705C6">
        <w:t>mi</w:t>
      </w:r>
      <w:r w:rsidR="00CA05F2">
        <w:t xml:space="preserve"> daných pozemkov. </w:t>
      </w:r>
      <w:r w:rsidR="00527BCA">
        <w:t xml:space="preserve">Ochrana </w:t>
      </w:r>
      <w:r w:rsidR="005B04B8">
        <w:t xml:space="preserve">a starostlivosť </w:t>
      </w:r>
      <w:r w:rsidR="00CF7D81">
        <w:t>o</w:t>
      </w:r>
      <w:r w:rsidR="005B04B8">
        <w:t xml:space="preserve"> </w:t>
      </w:r>
      <w:r w:rsidR="00CF7D81">
        <w:t xml:space="preserve">tieto </w:t>
      </w:r>
      <w:r w:rsidR="00527BCA">
        <w:t>územ</w:t>
      </w:r>
      <w:r w:rsidR="005B04B8">
        <w:t>ia</w:t>
      </w:r>
      <w:r w:rsidR="00527BCA">
        <w:t xml:space="preserve"> v mnohých prípadoch nie je dostatočná. </w:t>
      </w:r>
      <w:r w:rsidR="00CA05F2">
        <w:t>Do </w:t>
      </w:r>
      <w:r w:rsidR="001F22AA">
        <w:t xml:space="preserve">roku 2030 </w:t>
      </w:r>
      <w:r w:rsidR="00CA05F2">
        <w:t xml:space="preserve">bude </w:t>
      </w:r>
      <w:r w:rsidR="00201D91">
        <w:t xml:space="preserve">s cieľom účinnej ochrany prírody </w:t>
      </w:r>
      <w:r w:rsidR="009B2103">
        <w:t xml:space="preserve">celá </w:t>
      </w:r>
      <w:r w:rsidR="00CA05F2">
        <w:t xml:space="preserve">sústava chránených území prehodnotená </w:t>
      </w:r>
      <w:r w:rsidR="00BD7226">
        <w:t xml:space="preserve">za účastí všetkých zainteresovaných subjektov a </w:t>
      </w:r>
      <w:r w:rsidR="00CA05F2">
        <w:t xml:space="preserve">na základe najlepšej praxe, </w:t>
      </w:r>
      <w:hyperlink r:id="rId29" w:history="1">
        <w:r w:rsidR="00CA05F2" w:rsidRPr="00CA05F2">
          <w:rPr>
            <w:rStyle w:val="Hypertextovprepojenie"/>
          </w:rPr>
          <w:t>kritérií IUCN</w:t>
        </w:r>
      </w:hyperlink>
      <w:r w:rsidR="00CA05F2">
        <w:t xml:space="preserve"> a lokálnych potrieb.</w:t>
      </w:r>
      <w:r w:rsidR="004D5AC4">
        <w:t xml:space="preserve"> </w:t>
      </w:r>
      <w:r w:rsidR="007168E4" w:rsidRPr="007168E4">
        <w:t>V prípade národných parkov sa prehodnotenie zabezpečí najneskôr do roku 202</w:t>
      </w:r>
      <w:r w:rsidR="00407EFE">
        <w:t>4</w:t>
      </w:r>
      <w:r w:rsidR="007168E4">
        <w:t>.</w:t>
      </w:r>
      <w:r w:rsidR="004D5AC4">
        <w:t xml:space="preserve"> </w:t>
      </w:r>
      <w:r w:rsidR="00201D91">
        <w:t>Z</w:t>
      </w:r>
      <w:r w:rsidR="004D5AC4">
        <w:t xml:space="preserve">ohľadní </w:t>
      </w:r>
      <w:r w:rsidR="00201D91">
        <w:t>sa</w:t>
      </w:r>
      <w:r w:rsidR="004D5AC4">
        <w:t xml:space="preserve"> úplnosť</w:t>
      </w:r>
      <w:r w:rsidR="009B2103">
        <w:t xml:space="preserve"> a</w:t>
      </w:r>
      <w:r w:rsidR="004D5AC4">
        <w:t xml:space="preserve"> reprezentatívnosť ekosystémov</w:t>
      </w:r>
      <w:r w:rsidR="009B2103">
        <w:t xml:space="preserve">, </w:t>
      </w:r>
      <w:r w:rsidR="004D5AC4">
        <w:t>zachovanie druhov medzinárodného a národného významu a ohrozených druhov a biotopov.</w:t>
      </w:r>
      <w:r w:rsidR="00CA05F2">
        <w:t xml:space="preserve"> </w:t>
      </w:r>
      <w:r w:rsidR="00DD5462">
        <w:t>MŽP</w:t>
      </w:r>
      <w:r w:rsidR="00A50529" w:rsidRPr="001B7B2F">
        <w:t xml:space="preserve"> SR posúdi </w:t>
      </w:r>
      <w:r w:rsidR="00DD5462">
        <w:t xml:space="preserve">efektivitu </w:t>
      </w:r>
      <w:r w:rsidR="00A50529" w:rsidRPr="001B7B2F">
        <w:t>starostlivos</w:t>
      </w:r>
      <w:r w:rsidR="00DD5462">
        <w:t>ti</w:t>
      </w:r>
      <w:r w:rsidR="00A50529" w:rsidRPr="001B7B2F">
        <w:t xml:space="preserve"> o chránené územia podľa </w:t>
      </w:r>
      <w:hyperlink r:id="rId30" w:history="1">
        <w:r w:rsidR="00A50529" w:rsidRPr="0027298C">
          <w:rPr>
            <w:rStyle w:val="Hypertextovprepojenie"/>
          </w:rPr>
          <w:t>rámca vypracovaného Svetovou komisiou IUCN pre chránené územia</w:t>
        </w:r>
      </w:hyperlink>
      <w:r w:rsidR="00A50529" w:rsidRPr="001B7B2F">
        <w:t xml:space="preserve">. </w:t>
      </w:r>
      <w:r w:rsidR="00410678">
        <w:t xml:space="preserve">Dosiahne sa </w:t>
      </w:r>
      <w:r w:rsidR="00410678" w:rsidRPr="000C2BC1">
        <w:t>optimalizáci</w:t>
      </w:r>
      <w:r w:rsidR="00410678">
        <w:t>a systému</w:t>
      </w:r>
      <w:r w:rsidR="009E0255">
        <w:t xml:space="preserve"> chránených území.</w:t>
      </w:r>
    </w:p>
    <w:p w14:paraId="005F03F8" w14:textId="77777777" w:rsidR="002662D4" w:rsidRDefault="002662D4" w:rsidP="002662D4">
      <w:pPr>
        <w:spacing w:after="0"/>
      </w:pPr>
    </w:p>
    <w:p w14:paraId="777DF6B0" w14:textId="5F21FE48" w:rsidR="008A331E" w:rsidRDefault="00635EB9" w:rsidP="002662D4">
      <w:pPr>
        <w:spacing w:after="0"/>
      </w:pPr>
      <w:r>
        <w:t>Najviac zachované prirodzené biotopy</w:t>
      </w:r>
      <w:r w:rsidR="008A331E">
        <w:t xml:space="preserve"> bez potreby </w:t>
      </w:r>
      <w:r>
        <w:t>aktívn</w:t>
      </w:r>
      <w:r w:rsidR="008A331E">
        <w:t>ej</w:t>
      </w:r>
      <w:r>
        <w:t xml:space="preserve"> starostlivos</w:t>
      </w:r>
      <w:r w:rsidR="008A331E">
        <w:t xml:space="preserve">ti </w:t>
      </w:r>
      <w:r w:rsidR="00AD2E16">
        <w:t xml:space="preserve">ostanú, alebo </w:t>
      </w:r>
      <w:r w:rsidR="008A331E">
        <w:t>budú</w:t>
      </w:r>
      <w:r>
        <w:t xml:space="preserve"> </w:t>
      </w:r>
      <w:r w:rsidR="008A331E">
        <w:t xml:space="preserve">zahrnuté v tzv. bezzásahových územiach. </w:t>
      </w:r>
      <w:r w:rsidR="00407EFE" w:rsidRPr="006403DE">
        <w:t>Zahrnutie týchto území do bezzásahového režimu bude prebiehať so súhlasom vlastníka,  s využitím napríklad finančnej kompenzácie alebo zámenou pozemkov.</w:t>
      </w:r>
      <w:r w:rsidR="00407EFE">
        <w:t xml:space="preserve"> </w:t>
      </w:r>
      <w:r w:rsidR="008A331E">
        <w:t xml:space="preserve">Okrem toho sem </w:t>
      </w:r>
      <w:r w:rsidR="00637C7E">
        <w:t xml:space="preserve">bude možné </w:t>
      </w:r>
      <w:r w:rsidR="008A331E">
        <w:t xml:space="preserve">zahrnúť </w:t>
      </w:r>
      <w:r w:rsidR="009D2088">
        <w:t xml:space="preserve">len </w:t>
      </w:r>
      <w:r w:rsidR="008A331E">
        <w:t>so súhlasom vlastníkov</w:t>
      </w:r>
      <w:r w:rsidR="005645F3">
        <w:t>, </w:t>
      </w:r>
      <w:r w:rsidR="008A331E">
        <w:t xml:space="preserve">užívateľov </w:t>
      </w:r>
      <w:r w:rsidR="005645F3">
        <w:t>a orgánu ochrany prírody</w:t>
      </w:r>
      <w:r w:rsidR="008A331E">
        <w:t xml:space="preserve"> aj iné súkromné alebo aj štátne územia</w:t>
      </w:r>
      <w:r>
        <w:t xml:space="preserve">. </w:t>
      </w:r>
      <w:r w:rsidR="00BA73C4" w:rsidRPr="00BA73C4">
        <w:t xml:space="preserve">Bezzásahovosť by sa nemala dotýkať existujúcich </w:t>
      </w:r>
      <w:r w:rsidR="00725D75">
        <w:t xml:space="preserve">legálnych </w:t>
      </w:r>
      <w:r w:rsidR="00BA73C4" w:rsidRPr="00BA73C4">
        <w:t>funkčných stavieb.</w:t>
      </w:r>
      <w:r w:rsidR="00BA73C4">
        <w:t xml:space="preserve"> </w:t>
      </w:r>
    </w:p>
    <w:p w14:paraId="2E1BEC74" w14:textId="77777777" w:rsidR="002662D4" w:rsidRDefault="002662D4" w:rsidP="002662D4">
      <w:pPr>
        <w:spacing w:after="0"/>
      </w:pPr>
    </w:p>
    <w:p w14:paraId="246B2F76" w14:textId="1D6DBF7B" w:rsidR="00262F36" w:rsidRDefault="00F160B1" w:rsidP="00F36C96">
      <w:r w:rsidRPr="00F160B1">
        <w:t>Národné parky a ich územné vymedzenie bude prehodnotené a potom budú upravené v súlade s kritériami IUCN pre manažmentovú kategóriu národný park.</w:t>
      </w:r>
      <w:r>
        <w:t xml:space="preserve"> </w:t>
      </w:r>
      <w:r w:rsidR="001F22AA" w:rsidRPr="00262F36">
        <w:t>Jadrovú zónu budú tvoriť územia</w:t>
      </w:r>
      <w:r w:rsidR="008B5D26">
        <w:t xml:space="preserve"> bez zásahov človeka</w:t>
      </w:r>
      <w:r w:rsidR="001F22AA" w:rsidRPr="00262F36">
        <w:t xml:space="preserve">, ktorých rozloha do roku </w:t>
      </w:r>
      <w:r w:rsidR="003C3678" w:rsidRPr="00262F36">
        <w:t>20</w:t>
      </w:r>
      <w:r w:rsidR="003C3678">
        <w:t>25</w:t>
      </w:r>
      <w:r w:rsidR="003C3678" w:rsidRPr="00262F36">
        <w:t xml:space="preserve"> </w:t>
      </w:r>
      <w:r w:rsidR="008B5D26">
        <w:t>dosiahne</w:t>
      </w:r>
      <w:r w:rsidR="001F22AA" w:rsidRPr="00262F36">
        <w:t xml:space="preserve"> 50</w:t>
      </w:r>
      <w:r w:rsidR="00C055A7">
        <w:t> </w:t>
      </w:r>
      <w:r w:rsidR="001F22AA" w:rsidRPr="00262F36">
        <w:t xml:space="preserve">% celkovej rozlohy </w:t>
      </w:r>
      <w:r w:rsidR="008B5D26">
        <w:t xml:space="preserve">každého </w:t>
      </w:r>
      <w:r w:rsidR="001F22AA" w:rsidRPr="00262F36">
        <w:t>národného parku a </w:t>
      </w:r>
      <w:r w:rsidR="00ED5C01" w:rsidRPr="00262F36">
        <w:t>75</w:t>
      </w:r>
      <w:r w:rsidR="00C055A7">
        <w:t> </w:t>
      </w:r>
      <w:r w:rsidR="00ED5C01" w:rsidRPr="00262F36">
        <w:t xml:space="preserve">% tejto rozlohy </w:t>
      </w:r>
      <w:r w:rsidR="001F22AA" w:rsidRPr="00262F36">
        <w:t xml:space="preserve">do roku </w:t>
      </w:r>
      <w:r w:rsidR="003C3678" w:rsidRPr="00262F36">
        <w:t>20</w:t>
      </w:r>
      <w:r w:rsidR="003C3678">
        <w:t>3</w:t>
      </w:r>
      <w:r w:rsidR="003C3678" w:rsidRPr="00262F36">
        <w:t>0</w:t>
      </w:r>
      <w:r w:rsidR="001F22AA" w:rsidRPr="00262F36">
        <w:t xml:space="preserve">. </w:t>
      </w:r>
      <w:r w:rsidR="007168E4">
        <w:t>Ú</w:t>
      </w:r>
      <w:r w:rsidR="007168E4" w:rsidRPr="007168E4">
        <w:t>zemie národných parkov okolo bezzásahových zón bude slúžiť ako ochranné pásmo</w:t>
      </w:r>
      <w:r w:rsidR="001F22AA" w:rsidRPr="00262F36">
        <w:t>.</w:t>
      </w:r>
      <w:r w:rsidR="001F22AA">
        <w:t xml:space="preserve"> </w:t>
      </w:r>
      <w:r w:rsidR="008B5D26">
        <w:t>Bezzásahové a okrajové zóny</w:t>
      </w:r>
      <w:r w:rsidR="0080197A">
        <w:t xml:space="preserve"> národných parkov </w:t>
      </w:r>
      <w:r w:rsidR="001E23F8">
        <w:t xml:space="preserve">a ďalších chránených území </w:t>
      </w:r>
      <w:r w:rsidR="0080197A">
        <w:t xml:space="preserve">budú vymedzené </w:t>
      </w:r>
      <w:r w:rsidR="00D962B9">
        <w:t>zonáciou</w:t>
      </w:r>
      <w:r w:rsidR="00A72396">
        <w:t xml:space="preserve"> a riadne označené</w:t>
      </w:r>
      <w:r w:rsidR="00A1547D">
        <w:t xml:space="preserve">. </w:t>
      </w:r>
      <w:r w:rsidR="00A67367" w:rsidRPr="00A67367">
        <w:t>V národných parkoch</w:t>
      </w:r>
      <w:r w:rsidR="00A67367">
        <w:t>,</w:t>
      </w:r>
      <w:r w:rsidR="00A67367" w:rsidRPr="00A67367">
        <w:t xml:space="preserve"> kde si predmet ochrany bude vyžadovať starostlivosť človeka, môže mať bezzásahové územie aj menej ako 50</w:t>
      </w:r>
      <w:r w:rsidR="00C055A7">
        <w:t> </w:t>
      </w:r>
      <w:r w:rsidR="00A67367" w:rsidRPr="00A67367">
        <w:t>% rozlohy národného parku.</w:t>
      </w:r>
      <w:r w:rsidR="00A1547D">
        <w:t xml:space="preserve"> </w:t>
      </w:r>
      <w:hyperlink w:anchor="skratky" w:history="1">
        <w:r w:rsidR="00F24D35" w:rsidRPr="00600847">
          <w:rPr>
            <w:rStyle w:val="Hypertextovprepojenie"/>
          </w:rPr>
          <w:t>Maloplošné</w:t>
        </w:r>
        <w:r w:rsidR="00F24D35">
          <w:rPr>
            <w:rStyle w:val="Hypertextovprepojenie"/>
          </w:rPr>
          <w:t> </w:t>
        </w:r>
        <w:r w:rsidR="00F24D35" w:rsidRPr="00600847">
          <w:rPr>
            <w:rStyle w:val="Hypertextovprepojenie"/>
          </w:rPr>
          <w:t>územia</w:t>
        </w:r>
      </w:hyperlink>
      <w:r w:rsidR="001F22AA">
        <w:t xml:space="preserve"> budú</w:t>
      </w:r>
      <w:r w:rsidR="0078152F">
        <w:t xml:space="preserve"> podľa potrieb chránených biotopov a druhov buď</w:t>
      </w:r>
      <w:r w:rsidR="001F22AA">
        <w:t xml:space="preserve"> </w:t>
      </w:r>
      <w:r w:rsidR="0078152F">
        <w:t xml:space="preserve">celé </w:t>
      </w:r>
      <w:r w:rsidR="001F22AA">
        <w:t>zaradené medzi bezzásahové</w:t>
      </w:r>
      <w:r w:rsidR="006F3487">
        <w:t>,</w:t>
      </w:r>
      <w:r w:rsidR="001F22AA">
        <w:t xml:space="preserve"> </w:t>
      </w:r>
      <w:r w:rsidR="0078152F">
        <w:t xml:space="preserve">alebo budú zaradené </w:t>
      </w:r>
      <w:r w:rsidR="001F22AA">
        <w:t>medzi územia s aktívnou ochranou</w:t>
      </w:r>
      <w:r w:rsidR="000C6E51">
        <w:t xml:space="preserve">, alebo </w:t>
      </w:r>
      <w:r w:rsidR="0078152F">
        <w:t>sa rozdelia</w:t>
      </w:r>
      <w:r w:rsidR="001F22AA">
        <w:t>.</w:t>
      </w:r>
      <w:r w:rsidR="00C7183A">
        <w:t xml:space="preserve"> </w:t>
      </w:r>
    </w:p>
    <w:p w14:paraId="04DFCA5A" w14:textId="47D89D28" w:rsidR="00F36C96" w:rsidRDefault="00C15071" w:rsidP="002662D4">
      <w:pPr>
        <w:spacing w:after="0"/>
      </w:pPr>
      <w:r>
        <w:t xml:space="preserve">Z dlhodobého hľadiska je nevyhnutné vyriešiť </w:t>
      </w:r>
      <w:r w:rsidR="00A16B56">
        <w:t xml:space="preserve">aj </w:t>
      </w:r>
      <w:r>
        <w:t xml:space="preserve">vlastnícke </w:t>
      </w:r>
      <w:r w:rsidR="00407EFE">
        <w:t>vzťahy</w:t>
      </w:r>
      <w:r>
        <w:t xml:space="preserve"> </w:t>
      </w:r>
      <w:r w:rsidR="00000856">
        <w:t>v chránených územiach</w:t>
      </w:r>
      <w:r>
        <w:t xml:space="preserve"> a postupne</w:t>
      </w:r>
      <w:r w:rsidR="002F5DC7">
        <w:t xml:space="preserve"> </w:t>
      </w:r>
      <w:r>
        <w:t>čo najviac</w:t>
      </w:r>
      <w:r w:rsidR="00A16B56">
        <w:t xml:space="preserve"> </w:t>
      </w:r>
      <w:r w:rsidR="00000856">
        <w:t xml:space="preserve">z nich </w:t>
      </w:r>
      <w:r>
        <w:t>previesť do</w:t>
      </w:r>
      <w:r w:rsidR="00BD7226">
        <w:t xml:space="preserve"> </w:t>
      </w:r>
      <w:r w:rsidR="00722AA2">
        <w:t>vlastníctva</w:t>
      </w:r>
      <w:r w:rsidR="005645F3">
        <w:t xml:space="preserve"> a správy</w:t>
      </w:r>
      <w:r w:rsidR="00722AA2">
        <w:t xml:space="preserve"> </w:t>
      </w:r>
      <w:r>
        <w:t>štátu</w:t>
      </w:r>
      <w:r w:rsidR="00F36C96">
        <w:t xml:space="preserve"> </w:t>
      </w:r>
      <w:r>
        <w:t>prostredníctvom</w:t>
      </w:r>
      <w:r w:rsidR="00F36C96">
        <w:t xml:space="preserve"> zámen, výkupov a dlhodobých prenájmov</w:t>
      </w:r>
      <w:r w:rsidR="0018075E">
        <w:t xml:space="preserve">, </w:t>
      </w:r>
      <w:r w:rsidR="00B80B64" w:rsidRPr="00B80B64">
        <w:t xml:space="preserve">alebo zmluvnou starostlivosťou </w:t>
      </w:r>
      <w:r w:rsidR="00407EFE">
        <w:t xml:space="preserve">a </w:t>
      </w:r>
      <w:r w:rsidR="00B80B64" w:rsidRPr="00B80B64">
        <w:t>ak to bude vhodné</w:t>
      </w:r>
      <w:r w:rsidR="00407EFE">
        <w:t xml:space="preserve"> </w:t>
      </w:r>
      <w:r w:rsidR="0018075E">
        <w:t xml:space="preserve">aj </w:t>
      </w:r>
      <w:r w:rsidR="00722AA2">
        <w:t xml:space="preserve">kompetenčnou </w:t>
      </w:r>
      <w:r w:rsidR="0018075E">
        <w:t>delimitáciou v prípade štátnych pozemkov</w:t>
      </w:r>
      <w:r w:rsidR="00F36C96">
        <w:t>.</w:t>
      </w:r>
      <w:r w:rsidR="00407EFE" w:rsidDel="00407EFE">
        <w:t xml:space="preserve"> </w:t>
      </w:r>
    </w:p>
    <w:p w14:paraId="625E2825" w14:textId="77777777" w:rsidR="002662D4" w:rsidRDefault="002662D4" w:rsidP="002662D4">
      <w:pPr>
        <w:spacing w:after="0"/>
      </w:pPr>
      <w:bookmarkStart w:id="315" w:name="_Toc485900772"/>
      <w:bookmarkStart w:id="316" w:name="_Toc484612858"/>
      <w:bookmarkStart w:id="317" w:name="_Toc485108303"/>
      <w:bookmarkStart w:id="318" w:name="_Toc485121814"/>
      <w:bookmarkStart w:id="319" w:name="_Toc486327778"/>
      <w:bookmarkStart w:id="320" w:name="_Toc486512783"/>
      <w:bookmarkStart w:id="321" w:name="_Toc488135717"/>
      <w:bookmarkStart w:id="322" w:name="_Toc488150233"/>
      <w:bookmarkStart w:id="323" w:name="_Toc488151819"/>
      <w:bookmarkStart w:id="324" w:name="_Toc495048824"/>
      <w:bookmarkStart w:id="325" w:name="_Toc495653345"/>
      <w:bookmarkStart w:id="326" w:name="_Toc496100234"/>
      <w:bookmarkStart w:id="327" w:name="_Toc496274748"/>
      <w:bookmarkStart w:id="328" w:name="_Toc496537404"/>
      <w:bookmarkStart w:id="329" w:name="_Toc496542836"/>
      <w:bookmarkStart w:id="330" w:name="_Toc496615130"/>
      <w:bookmarkStart w:id="331" w:name="_Toc496623887"/>
      <w:bookmarkStart w:id="332" w:name="_Toc496623961"/>
      <w:bookmarkStart w:id="333" w:name="_Toc496708433"/>
      <w:bookmarkStart w:id="334" w:name="_Toc496710388"/>
      <w:bookmarkStart w:id="335" w:name="_Toc496711182"/>
      <w:bookmarkStart w:id="336" w:name="_Toc522719332"/>
      <w:bookmarkStart w:id="337" w:name="_Toc485303173"/>
      <w:bookmarkStart w:id="338" w:name="_Toc485309014"/>
      <w:bookmarkStart w:id="339" w:name="_Toc485310494"/>
    </w:p>
    <w:p w14:paraId="18629672" w14:textId="5B35187B" w:rsidR="00F36C96" w:rsidRDefault="00905605" w:rsidP="00A56B18">
      <w:pPr>
        <w:pStyle w:val="Nadpis3"/>
        <w:numPr>
          <w:ilvl w:val="2"/>
          <w:numId w:val="0"/>
        </w:numPr>
      </w:pPr>
      <w:bookmarkStart w:id="340" w:name="_Toc528247324"/>
      <w:bookmarkStart w:id="341" w:name="_Toc528247596"/>
      <w:bookmarkStart w:id="342" w:name="_Toc453374"/>
      <w:r>
        <w:t>2</w:t>
      </w:r>
      <w:bookmarkEnd w:id="315"/>
      <w:r w:rsidRPr="00C93E15">
        <w:t>.</w:t>
      </w:r>
      <w:r w:rsidR="00CA744B">
        <w:t>4</w:t>
      </w:r>
      <w:r w:rsidRPr="00C93E15">
        <w:t xml:space="preserve"> </w:t>
      </w:r>
      <w:bookmarkEnd w:id="316"/>
      <w:bookmarkEnd w:id="317"/>
      <w:bookmarkEnd w:id="318"/>
      <w:r w:rsidR="0069751F">
        <w:t>Ohodnotiť a</w:t>
      </w:r>
      <w:r w:rsidR="00841AE6">
        <w:t xml:space="preserve"> udržateľne </w:t>
      </w:r>
      <w:r w:rsidR="0069751F">
        <w:t>využívať</w:t>
      </w:r>
      <w:r w:rsidR="008D52A8">
        <w:t xml:space="preserve"> ekosystémov</w:t>
      </w:r>
      <w:r w:rsidR="0069751F">
        <w:t>é</w:t>
      </w:r>
      <w:r w:rsidR="008D52A8">
        <w:t xml:space="preserve"> služb</w:t>
      </w:r>
      <w:r w:rsidR="0069751F">
        <w:t>y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40"/>
      <w:bookmarkEnd w:id="341"/>
      <w:bookmarkEnd w:id="342"/>
      <w:r w:rsidR="008D52A8" w:rsidRPr="00C93E15">
        <w:t xml:space="preserve"> </w:t>
      </w:r>
    </w:p>
    <w:bookmarkEnd w:id="337"/>
    <w:bookmarkEnd w:id="338"/>
    <w:bookmarkEnd w:id="339"/>
    <w:p w14:paraId="4D19DB58" w14:textId="5C11ECD5" w:rsidR="00AD6D48" w:rsidRDefault="00127612" w:rsidP="002662D4">
      <w:pPr>
        <w:spacing w:after="0"/>
        <w:rPr>
          <w:rFonts w:eastAsia="Calibri"/>
        </w:rPr>
      </w:pPr>
      <w:r>
        <w:t>Ekosystémové služby predstavujú p</w:t>
      </w:r>
      <w:r w:rsidRPr="00127612">
        <w:t xml:space="preserve">rínosy a úžitky, ktoré </w:t>
      </w:r>
      <w:r>
        <w:t xml:space="preserve">ľuďom </w:t>
      </w:r>
      <w:r w:rsidRPr="00127612">
        <w:t>poskytujú ekosystémy</w:t>
      </w:r>
      <w:r>
        <w:t>.</w:t>
      </w:r>
      <w:r w:rsidRPr="00127612">
        <w:t xml:space="preserve"> </w:t>
      </w:r>
      <w:r>
        <w:t>V roku 2030 sa na</w:t>
      </w:r>
      <w:r w:rsidR="00C0205F">
        <w:t xml:space="preserve"> všetky </w:t>
      </w:r>
      <w:hyperlink w:anchor="skratky" w:history="1">
        <w:r w:rsidR="00C0205F" w:rsidRPr="006C088F">
          <w:rPr>
            <w:rStyle w:val="Hypertextovprepojenie"/>
          </w:rPr>
          <w:t>ekosystémové služby</w:t>
        </w:r>
      </w:hyperlink>
      <w:r w:rsidR="00C0205F">
        <w:t xml:space="preserve"> </w:t>
      </w:r>
      <w:r w:rsidR="008A331E">
        <w:t>bude</w:t>
      </w:r>
      <w:r w:rsidR="00C0205F">
        <w:t xml:space="preserve"> prihliada</w:t>
      </w:r>
      <w:r w:rsidR="00E23944">
        <w:t>ť</w:t>
      </w:r>
      <w:r w:rsidR="00C0205F">
        <w:t xml:space="preserve"> </w:t>
      </w:r>
      <w:r w:rsidR="00E50095">
        <w:t xml:space="preserve">rovnocenne </w:t>
      </w:r>
      <w:r w:rsidR="00C0205F">
        <w:t>a</w:t>
      </w:r>
      <w:r w:rsidR="00E23944">
        <w:t> </w:t>
      </w:r>
      <w:r w:rsidR="00C0205F">
        <w:t>budú</w:t>
      </w:r>
      <w:r w:rsidR="00E23944">
        <w:t xml:space="preserve"> sa</w:t>
      </w:r>
      <w:r w:rsidR="00C0205F">
        <w:t xml:space="preserve"> </w:t>
      </w:r>
      <w:r w:rsidR="00E23944">
        <w:t>zohľadňovať</w:t>
      </w:r>
      <w:r w:rsidR="00811C5D">
        <w:t xml:space="preserve"> </w:t>
      </w:r>
      <w:r w:rsidR="00582CAE">
        <w:t>aj</w:t>
      </w:r>
      <w:r w:rsidR="00811C5D">
        <w:t xml:space="preserve"> v národnom systéme účtovníctva</w:t>
      </w:r>
      <w:r w:rsidR="0013163D" w:rsidRPr="00C93E15">
        <w:t xml:space="preserve">. </w:t>
      </w:r>
      <w:r w:rsidR="003C173E">
        <w:t>E</w:t>
      </w:r>
      <w:r w:rsidR="0013163D" w:rsidRPr="0013163D">
        <w:t xml:space="preserve">kosystémové služby </w:t>
      </w:r>
      <w:r w:rsidR="00EC01C1">
        <w:t>budú</w:t>
      </w:r>
      <w:r w:rsidR="00EC01C1" w:rsidRPr="00C93E15">
        <w:t xml:space="preserve"> </w:t>
      </w:r>
      <w:r w:rsidR="00841AE6">
        <w:t xml:space="preserve">ohodnotené a </w:t>
      </w:r>
      <w:r w:rsidR="0013163D" w:rsidRPr="0013163D">
        <w:t>kvantifik</w:t>
      </w:r>
      <w:r w:rsidR="00EC01C1">
        <w:t>ované</w:t>
      </w:r>
      <w:r w:rsidR="0013163D" w:rsidRPr="0013163D">
        <w:t xml:space="preserve"> a</w:t>
      </w:r>
      <w:r w:rsidR="002F5DC7">
        <w:t xml:space="preserve"> </w:t>
      </w:r>
      <w:r w:rsidR="000A5613">
        <w:t>brané do úvahy</w:t>
      </w:r>
      <w:r w:rsidR="0013163D" w:rsidRPr="0013163D">
        <w:t xml:space="preserve"> pri </w:t>
      </w:r>
      <w:r w:rsidR="00303F8A">
        <w:t>investíciách</w:t>
      </w:r>
      <w:r w:rsidR="00303F8A" w:rsidRPr="0013163D">
        <w:t xml:space="preserve"> </w:t>
      </w:r>
      <w:r w:rsidR="00303F8A">
        <w:t xml:space="preserve">a </w:t>
      </w:r>
      <w:r w:rsidR="0013163D" w:rsidRPr="0013163D">
        <w:t xml:space="preserve">tvorbe </w:t>
      </w:r>
      <w:r w:rsidR="00842291">
        <w:t>politík</w:t>
      </w:r>
      <w:r w:rsidR="001A036A">
        <w:t>, ako aj pri posudzovaní vplyvu činností na životné prostredie</w:t>
      </w:r>
      <w:r w:rsidR="00811C5D" w:rsidRPr="00C93E15">
        <w:t>.</w:t>
      </w:r>
      <w:r w:rsidR="0013163D" w:rsidRPr="00C93E15">
        <w:t xml:space="preserve"> </w:t>
      </w:r>
      <w:r w:rsidR="0013163D" w:rsidRPr="00586708">
        <w:t>Podporí</w:t>
      </w:r>
      <w:r w:rsidR="0013163D">
        <w:t xml:space="preserve"> sa </w:t>
      </w:r>
      <w:r w:rsidR="00A76DCD">
        <w:t>tvorba komplexného systému hodnotenia</w:t>
      </w:r>
      <w:r w:rsidR="0013163D" w:rsidRPr="00C93E15" w:rsidDel="00811C5D">
        <w:t xml:space="preserve"> </w:t>
      </w:r>
      <w:r w:rsidR="0013163D">
        <w:t>ekosystémových služieb a</w:t>
      </w:r>
      <w:r w:rsidR="00863388">
        <w:t> </w:t>
      </w:r>
      <w:r w:rsidR="0013163D">
        <w:t xml:space="preserve">ich </w:t>
      </w:r>
      <w:r w:rsidR="00FC6AFC">
        <w:t xml:space="preserve">udržateľného </w:t>
      </w:r>
      <w:r w:rsidR="0013163D">
        <w:t>využívani</w:t>
      </w:r>
      <w:r w:rsidR="00863388">
        <w:t>a</w:t>
      </w:r>
      <w:r w:rsidR="0013163D">
        <w:t xml:space="preserve"> a</w:t>
      </w:r>
      <w:r w:rsidR="00E74BBB">
        <w:t> zvážia sa možnosti ich</w:t>
      </w:r>
      <w:r w:rsidR="0073053F">
        <w:t xml:space="preserve"> </w:t>
      </w:r>
      <w:r w:rsidR="00863388">
        <w:t>speňaženia</w:t>
      </w:r>
      <w:r w:rsidR="0013163D" w:rsidRPr="00C93E15">
        <w:t>.</w:t>
      </w:r>
      <w:r w:rsidR="00EE4A50" w:rsidRPr="00EE4A50">
        <w:rPr>
          <w:rFonts w:eastAsia="Calibri"/>
        </w:rPr>
        <w:t xml:space="preserve"> </w:t>
      </w:r>
      <w:r w:rsidR="00455138" w:rsidRPr="007168E4">
        <w:rPr>
          <w:rFonts w:eastAsia="Calibri"/>
        </w:rPr>
        <w:t>Platby za ekosystémové služby vytvoria dostatočnú motiváciu na ich zachovávanie.</w:t>
      </w:r>
      <w:r w:rsidR="00455138">
        <w:rPr>
          <w:rFonts w:eastAsia="Calibri"/>
        </w:rPr>
        <w:t xml:space="preserve"> </w:t>
      </w:r>
      <w:r w:rsidR="009613BA" w:rsidRPr="009613BA">
        <w:rPr>
          <w:rFonts w:eastAsia="Calibri"/>
        </w:rPr>
        <w:t xml:space="preserve">Výskum a ohodnocovanie ekosystémových služieb je </w:t>
      </w:r>
      <w:r w:rsidR="00407EFE">
        <w:rPr>
          <w:rFonts w:eastAsia="Calibri"/>
        </w:rPr>
        <w:t xml:space="preserve">celkovo </w:t>
      </w:r>
      <w:r w:rsidR="009613BA" w:rsidRPr="009613BA">
        <w:rPr>
          <w:rFonts w:eastAsia="Calibri"/>
        </w:rPr>
        <w:t>len v začiatkoch.</w:t>
      </w:r>
      <w:r w:rsidR="00EE4A50" w:rsidRPr="00300939">
        <w:rPr>
          <w:rFonts w:eastAsia="Calibri"/>
        </w:rPr>
        <w:t xml:space="preserve"> </w:t>
      </w:r>
      <w:r w:rsidR="00E23944">
        <w:rPr>
          <w:rFonts w:eastAsia="Calibri"/>
        </w:rPr>
        <w:t>R</w:t>
      </w:r>
      <w:r w:rsidR="00EE4A50">
        <w:rPr>
          <w:rFonts w:eastAsia="Calibri"/>
        </w:rPr>
        <w:t>ealizova</w:t>
      </w:r>
      <w:r w:rsidR="00E23944">
        <w:rPr>
          <w:rFonts w:eastAsia="Calibri"/>
        </w:rPr>
        <w:t>li sa</w:t>
      </w:r>
      <w:r w:rsidR="00EE4A50" w:rsidRPr="00300939">
        <w:rPr>
          <w:rFonts w:eastAsia="Calibri"/>
        </w:rPr>
        <w:t xml:space="preserve"> napríklad odhady ekosystémových služieb </w:t>
      </w:r>
      <w:r w:rsidR="001A036A">
        <w:rPr>
          <w:rFonts w:eastAsia="Calibri"/>
        </w:rPr>
        <w:t xml:space="preserve">národných </w:t>
      </w:r>
      <w:r w:rsidR="001A036A" w:rsidRPr="00300939">
        <w:rPr>
          <w:rFonts w:eastAsia="Calibri"/>
        </w:rPr>
        <w:t>park</w:t>
      </w:r>
      <w:r w:rsidR="001A036A">
        <w:rPr>
          <w:rFonts w:eastAsia="Calibri"/>
        </w:rPr>
        <w:t>ov</w:t>
      </w:r>
      <w:r w:rsidR="001A036A" w:rsidRPr="00300939">
        <w:rPr>
          <w:rFonts w:eastAsia="Calibri"/>
        </w:rPr>
        <w:t xml:space="preserve"> </w:t>
      </w:r>
      <w:hyperlink r:id="rId31">
        <w:r w:rsidR="00EE4A50" w:rsidRPr="002B76DF">
          <w:rPr>
            <w:rStyle w:val="Hypertextovprepojenie"/>
            <w:rFonts w:eastAsia="Calibri"/>
          </w:rPr>
          <w:t>Veľká Fatra</w:t>
        </w:r>
      </w:hyperlink>
      <w:r w:rsidR="00EE4A50">
        <w:rPr>
          <w:rStyle w:val="Hypertextovprepojenie"/>
          <w:rFonts w:eastAsia="Calibri"/>
        </w:rPr>
        <w:t>,</w:t>
      </w:r>
      <w:r w:rsidR="00EE4A50">
        <w:rPr>
          <w:rFonts w:eastAsia="Calibri"/>
        </w:rPr>
        <w:t xml:space="preserve"> </w:t>
      </w:r>
      <w:hyperlink r:id="rId32" w:history="1">
        <w:r w:rsidR="00EE4A50" w:rsidRPr="003C173E">
          <w:rPr>
            <w:rStyle w:val="Hypertextovprepojenie"/>
            <w:rFonts w:eastAsia="Calibri"/>
          </w:rPr>
          <w:t xml:space="preserve">Slovenský </w:t>
        </w:r>
        <w:r w:rsidR="001A036A">
          <w:rPr>
            <w:rStyle w:val="Hypertextovprepojenie"/>
            <w:rFonts w:eastAsia="Calibri"/>
          </w:rPr>
          <w:t>r</w:t>
        </w:r>
        <w:r w:rsidR="00EE4A50" w:rsidRPr="003C173E">
          <w:rPr>
            <w:rStyle w:val="Hypertextovprepojenie"/>
            <w:rFonts w:eastAsia="Calibri"/>
          </w:rPr>
          <w:t>aj</w:t>
        </w:r>
      </w:hyperlink>
      <w:r w:rsidR="00EE4A50">
        <w:rPr>
          <w:rFonts w:eastAsia="Calibri"/>
        </w:rPr>
        <w:t xml:space="preserve"> a </w:t>
      </w:r>
      <w:hyperlink r:id="rId33" w:history="1">
        <w:r w:rsidR="00EE4A50" w:rsidRPr="000006EA">
          <w:rPr>
            <w:rStyle w:val="Hypertextovprepojenie"/>
            <w:rFonts w:eastAsia="Calibri"/>
          </w:rPr>
          <w:t xml:space="preserve">Muránska </w:t>
        </w:r>
        <w:r w:rsidR="001A036A">
          <w:rPr>
            <w:rStyle w:val="Hypertextovprepojenie"/>
            <w:rFonts w:eastAsia="Calibri"/>
          </w:rPr>
          <w:t>p</w:t>
        </w:r>
        <w:r w:rsidR="00EE4A50" w:rsidRPr="000006EA">
          <w:rPr>
            <w:rStyle w:val="Hypertextovprepojenie"/>
            <w:rFonts w:eastAsia="Calibri"/>
          </w:rPr>
          <w:t>lanina</w:t>
        </w:r>
      </w:hyperlink>
      <w:r w:rsidR="00EE4A50">
        <w:rPr>
          <w:rFonts w:eastAsia="Calibri"/>
        </w:rPr>
        <w:t xml:space="preserve"> </w:t>
      </w:r>
      <w:r w:rsidR="00EE4A50" w:rsidRPr="0246BEB6">
        <w:rPr>
          <w:rFonts w:eastAsia="Calibri"/>
        </w:rPr>
        <w:t>a prieskum ochoty platiť za návštevu</w:t>
      </w:r>
      <w:r w:rsidR="00EE4A50">
        <w:rPr>
          <w:rFonts w:eastAsia="Calibri"/>
        </w:rPr>
        <w:t xml:space="preserve"> </w:t>
      </w:r>
      <w:hyperlink r:id="rId34">
        <w:r w:rsidR="00AB7FF8" w:rsidRPr="002B76DF">
          <w:rPr>
            <w:rStyle w:val="Hypertextovprepojenie"/>
            <w:rFonts w:eastAsia="Calibri"/>
          </w:rPr>
          <w:t>T</w:t>
        </w:r>
        <w:r w:rsidR="00AB7FF8">
          <w:rPr>
            <w:rStyle w:val="Hypertextovprepojenie"/>
            <w:rFonts w:eastAsia="Calibri"/>
          </w:rPr>
          <w:t>atranského</w:t>
        </w:r>
      </w:hyperlink>
      <w:r w:rsidR="00AB7FF8">
        <w:rPr>
          <w:rStyle w:val="Hypertextovprepojenie"/>
          <w:rFonts w:eastAsia="Calibri"/>
        </w:rPr>
        <w:t xml:space="preserve"> národného parku</w:t>
      </w:r>
      <w:r w:rsidR="00EE4A50" w:rsidRPr="0246BEB6">
        <w:rPr>
          <w:rFonts w:eastAsia="Calibri"/>
        </w:rPr>
        <w:t>.</w:t>
      </w:r>
      <w:r w:rsidR="007168E4">
        <w:rPr>
          <w:rFonts w:eastAsia="Calibri"/>
        </w:rPr>
        <w:t xml:space="preserve"> </w:t>
      </w:r>
    </w:p>
    <w:p w14:paraId="30CB4007" w14:textId="77777777" w:rsidR="002662D4" w:rsidRDefault="002662D4" w:rsidP="002662D4">
      <w:pPr>
        <w:spacing w:after="0"/>
        <w:rPr>
          <w:rFonts w:eastAsia="Calibri"/>
        </w:rPr>
      </w:pPr>
    </w:p>
    <w:p w14:paraId="10ED95C2" w14:textId="1D51B951" w:rsidR="00F611C5" w:rsidRDefault="00F611C5" w:rsidP="002662D4">
      <w:pPr>
        <w:spacing w:after="0"/>
      </w:pPr>
      <w:r w:rsidRPr="0055048F">
        <w:t>V rámci poľnohospodárstva sa budú uplatňovať postupy šetrné k životnému prostrediu</w:t>
      </w:r>
      <w:r w:rsidR="00DA1321" w:rsidRPr="00C93E15">
        <w:t xml:space="preserve"> </w:t>
      </w:r>
      <w:r w:rsidR="00DA1321">
        <w:t xml:space="preserve">s využitím </w:t>
      </w:r>
      <w:r w:rsidR="00FC6AFC">
        <w:t xml:space="preserve">agro-environmentálnych </w:t>
      </w:r>
      <w:r w:rsidR="00DA1321">
        <w:t>nástrojov</w:t>
      </w:r>
      <w:r w:rsidRPr="0055048F">
        <w:t xml:space="preserve">. </w:t>
      </w:r>
      <w:r w:rsidR="00E848BB">
        <w:t xml:space="preserve">Do roku 2030 sa </w:t>
      </w:r>
      <w:r w:rsidR="002363E2">
        <w:t xml:space="preserve">vyhodnotí vplyv </w:t>
      </w:r>
      <w:r w:rsidR="00E848BB">
        <w:t xml:space="preserve">poľnohospodárstva </w:t>
      </w:r>
      <w:r w:rsidR="002363E2">
        <w:t>na </w:t>
      </w:r>
      <w:r w:rsidR="00E848BB">
        <w:t>udržiavani</w:t>
      </w:r>
      <w:r w:rsidR="002363E2">
        <w:t>e</w:t>
      </w:r>
      <w:r w:rsidR="00E848BB">
        <w:t xml:space="preserve"> biodiverzity na obhospodarovaných územiach, hlavne v rámci sústavy </w:t>
      </w:r>
      <w:r w:rsidR="002363E2">
        <w:t>chránených území</w:t>
      </w:r>
      <w:r w:rsidR="00E848BB">
        <w:t xml:space="preserve">. </w:t>
      </w:r>
      <w:r w:rsidR="009937F1">
        <w:t>V</w:t>
      </w:r>
      <w:r w:rsidR="00446E2B">
        <w:t> </w:t>
      </w:r>
      <w:r w:rsidRPr="0055048F">
        <w:t>týchto</w:t>
      </w:r>
      <w:r w:rsidR="00446E2B">
        <w:t> </w:t>
      </w:r>
      <w:r w:rsidRPr="0055048F">
        <w:t xml:space="preserve">územiach sa budú primárne podporovať tie spôsoby, ktoré najviac </w:t>
      </w:r>
      <w:r w:rsidR="00805A5D">
        <w:t>zvyšujú</w:t>
      </w:r>
      <w:r w:rsidR="00805A5D" w:rsidRPr="0055048F">
        <w:t xml:space="preserve"> </w:t>
      </w:r>
      <w:r w:rsidRPr="0055048F">
        <w:t>kvalitu ekosystémových služieb.</w:t>
      </w:r>
      <w:r w:rsidRPr="00C93E15">
        <w:t xml:space="preserve"> </w:t>
      </w:r>
      <w:r w:rsidR="00F24D35" w:rsidRPr="008D52A8">
        <w:t>Podpor</w:t>
      </w:r>
      <w:r w:rsidR="00F24D35">
        <w:t>a </w:t>
      </w:r>
      <w:r w:rsidRPr="008D52A8">
        <w:t xml:space="preserve">biodiverzity </w:t>
      </w:r>
      <w:r w:rsidR="002363E2">
        <w:t xml:space="preserve">môže prispievať k ekologickej rovnováhe, </w:t>
      </w:r>
      <w:r w:rsidR="002363E2" w:rsidRPr="002363E2">
        <w:t>napr</w:t>
      </w:r>
      <w:r w:rsidR="002363E2">
        <w:t>íklad</w:t>
      </w:r>
      <w:r w:rsidR="002363E2" w:rsidRPr="002363E2">
        <w:t xml:space="preserve"> dravé vtáky môžu </w:t>
      </w:r>
      <w:r w:rsidR="002363E2">
        <w:t xml:space="preserve">byť </w:t>
      </w:r>
      <w:r w:rsidR="002363E2" w:rsidRPr="002363E2">
        <w:t>z hľadiska eliminácie hlodavcov a drobných škodcov na poliach vhodnou alternatívou chemickej ochrany.</w:t>
      </w:r>
      <w:r w:rsidR="002363E2">
        <w:t xml:space="preserve"> </w:t>
      </w:r>
      <w:r w:rsidRPr="0055048F">
        <w:t>Preskúma sa stav a možnosti zlepšenia ochrany prírody v spolupráci s aktivitami</w:t>
      </w:r>
      <w:r>
        <w:t xml:space="preserve"> v rámci poľnohospodárstva, lesníctva, rybárstva, </w:t>
      </w:r>
      <w:r w:rsidR="00AE3F3F">
        <w:t xml:space="preserve">cestovného ruchu </w:t>
      </w:r>
      <w:r>
        <w:t>a</w:t>
      </w:r>
      <w:r w:rsidR="00DA1321">
        <w:t>ko aj ďalších sektorov</w:t>
      </w:r>
      <w:r w:rsidRPr="00C93E15">
        <w:t xml:space="preserve">. </w:t>
      </w:r>
    </w:p>
    <w:p w14:paraId="2E62927A" w14:textId="77777777" w:rsidR="002662D4" w:rsidRDefault="002662D4" w:rsidP="002662D4">
      <w:pPr>
        <w:spacing w:after="0"/>
      </w:pPr>
      <w:bookmarkStart w:id="343" w:name="_Toc484612862"/>
      <w:bookmarkStart w:id="344" w:name="_Toc485108305"/>
      <w:bookmarkStart w:id="345" w:name="_Toc485121816"/>
      <w:bookmarkStart w:id="346" w:name="_Toc485303175"/>
      <w:bookmarkStart w:id="347" w:name="_Toc485309016"/>
      <w:bookmarkStart w:id="348" w:name="_Toc485310496"/>
      <w:bookmarkStart w:id="349" w:name="_Toc485900773"/>
      <w:bookmarkStart w:id="350" w:name="_Toc486327779"/>
      <w:bookmarkStart w:id="351" w:name="_Toc486512784"/>
      <w:bookmarkStart w:id="352" w:name="_Toc488135718"/>
      <w:bookmarkStart w:id="353" w:name="_Toc488150234"/>
      <w:bookmarkStart w:id="354" w:name="_Toc488151820"/>
      <w:bookmarkStart w:id="355" w:name="_Toc495048825"/>
      <w:bookmarkStart w:id="356" w:name="_Toc495653346"/>
      <w:bookmarkStart w:id="357" w:name="_Toc496100235"/>
      <w:bookmarkStart w:id="358" w:name="_Toc496274749"/>
      <w:bookmarkStart w:id="359" w:name="_Toc496537405"/>
      <w:bookmarkStart w:id="360" w:name="_Toc496542837"/>
      <w:bookmarkStart w:id="361" w:name="_Toc496615131"/>
      <w:bookmarkStart w:id="362" w:name="_Toc496623888"/>
      <w:bookmarkStart w:id="363" w:name="_Toc496623962"/>
      <w:bookmarkStart w:id="364" w:name="_Toc496708434"/>
      <w:bookmarkStart w:id="365" w:name="_Toc496710389"/>
      <w:bookmarkStart w:id="366" w:name="_Toc496711183"/>
      <w:bookmarkStart w:id="367" w:name="_Toc522719333"/>
    </w:p>
    <w:p w14:paraId="3B30A5C3" w14:textId="5E2B8016" w:rsidR="00F36C96" w:rsidRPr="008C0B97" w:rsidRDefault="00905605" w:rsidP="00A56B18">
      <w:pPr>
        <w:pStyle w:val="Nadpis3"/>
        <w:numPr>
          <w:ilvl w:val="2"/>
          <w:numId w:val="0"/>
        </w:numPr>
      </w:pPr>
      <w:bookmarkStart w:id="368" w:name="_Toc528247325"/>
      <w:bookmarkStart w:id="369" w:name="_Toc528247597"/>
      <w:bookmarkStart w:id="370" w:name="_Toc453375"/>
      <w:r w:rsidRPr="008C0B97">
        <w:t>2.</w:t>
      </w:r>
      <w:r w:rsidR="00CA744B">
        <w:t>5</w:t>
      </w:r>
      <w:r w:rsidR="00E3407D" w:rsidRPr="008C0B97">
        <w:t xml:space="preserve"> </w:t>
      </w:r>
      <w:r w:rsidR="00F36C96" w:rsidRPr="008C0B97">
        <w:t xml:space="preserve">Vytvoriť </w:t>
      </w:r>
      <w:r w:rsidR="00BE4DC5">
        <w:t xml:space="preserve">a uplatňovať </w:t>
      </w:r>
      <w:r w:rsidR="004A0310">
        <w:t xml:space="preserve">integrovaný </w:t>
      </w:r>
      <w:r w:rsidR="00F36C96" w:rsidRPr="008C0B97">
        <w:t>koncept ochrany krajiny</w:t>
      </w:r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</w:p>
    <w:p w14:paraId="16DBF37F" w14:textId="11E4A4BB" w:rsidR="00952147" w:rsidRPr="00952147" w:rsidRDefault="00952147" w:rsidP="002662D4">
      <w:pPr>
        <w:spacing w:after="0"/>
      </w:pPr>
      <w:r w:rsidRPr="00952147">
        <w:t xml:space="preserve">Vytvorí sa </w:t>
      </w:r>
      <w:r w:rsidR="007F5214">
        <w:t>integrovaný</w:t>
      </w:r>
      <w:r w:rsidRPr="00952147">
        <w:t xml:space="preserve"> koncept ochrany krajiny </w:t>
      </w:r>
      <w:r w:rsidR="00C25BF5">
        <w:t>na základe Európskeho dohovoru o krajine</w:t>
      </w:r>
      <w:r w:rsidRPr="00952147">
        <w:t xml:space="preserve">. </w:t>
      </w:r>
      <w:r w:rsidR="00F24D35" w:rsidRPr="00952147">
        <w:t>Zachovajú</w:t>
      </w:r>
      <w:r w:rsidR="00F24D35">
        <w:t> </w:t>
      </w:r>
      <w:r w:rsidRPr="00952147">
        <w:t xml:space="preserve">a revitalizujú sa charakteristické formy krajiny v súlade s historickým a prirodzeným kontextom. </w:t>
      </w:r>
      <w:r w:rsidR="001C0435">
        <w:t>V</w:t>
      </w:r>
      <w:r w:rsidR="00251B13">
        <w:t xml:space="preserve"> spolupráci s obcami budú v </w:t>
      </w:r>
      <w:r w:rsidR="001C0435">
        <w:t>koncepte</w:t>
      </w:r>
      <w:r w:rsidRPr="00952147">
        <w:t xml:space="preserve"> </w:t>
      </w:r>
      <w:r w:rsidR="003C2C78">
        <w:t>na základe</w:t>
      </w:r>
      <w:r w:rsidR="00120245">
        <w:t xml:space="preserve"> </w:t>
      </w:r>
      <w:hyperlink r:id="rId35" w:history="1">
        <w:r w:rsidR="00120245" w:rsidRPr="00120245">
          <w:rPr>
            <w:rStyle w:val="Hypertextovprepojenie"/>
          </w:rPr>
          <w:t>odporúčaní</w:t>
        </w:r>
        <w:r w:rsidR="00F5510E">
          <w:rPr>
            <w:rStyle w:val="Hypertextovprepojenie"/>
          </w:rPr>
          <w:t xml:space="preserve"> expertov z</w:t>
        </w:r>
        <w:r w:rsidR="00120245" w:rsidRPr="00120245">
          <w:rPr>
            <w:rStyle w:val="Hypertextovprepojenie"/>
          </w:rPr>
          <w:t xml:space="preserve"> Infra Eco Network Europe</w:t>
        </w:r>
      </w:hyperlink>
      <w:r w:rsidR="00120245">
        <w:t xml:space="preserve"> </w:t>
      </w:r>
      <w:r w:rsidR="001C0435">
        <w:t>z</w:t>
      </w:r>
      <w:r w:rsidR="001C0435" w:rsidRPr="00952147">
        <w:t>ahrnuté</w:t>
      </w:r>
      <w:r w:rsidRPr="00952147">
        <w:t xml:space="preserve"> aj tzv. bezcestné územia v krajine, ktoré sú nevyhnutné pre zachovanie druhov a biotopov vyžadujúcich rozsiahlejšie nenarušené plochy. Tento koncept sa bude okrem prírody mimo chránených území a krajinných prvkov týkať aj územného plánovania a bude regulovať využívanie krajiny v mestách a</w:t>
      </w:r>
      <w:r w:rsidR="00E23944">
        <w:t xml:space="preserve"> v</w:t>
      </w:r>
      <w:r w:rsidRPr="00952147">
        <w:t xml:space="preserve"> ich tesnej blízkosti. </w:t>
      </w:r>
      <w:r w:rsidR="00F24D35">
        <w:t>Bude </w:t>
      </w:r>
      <w:r w:rsidR="00E23944">
        <w:t xml:space="preserve">sa uplatňovať </w:t>
      </w:r>
      <w:r w:rsidRPr="00952147">
        <w:t>program revitalizácie krajiny s cieľom obnovy ekosystémových funkcií</w:t>
      </w:r>
      <w:r w:rsidR="001A036A">
        <w:t>, ekologickej konektivity</w:t>
      </w:r>
      <w:r w:rsidRPr="00952147">
        <w:t xml:space="preserve"> a ekologickej stability krajiny</w:t>
      </w:r>
      <w:r w:rsidR="001D4243">
        <w:t>.</w:t>
      </w:r>
      <w:r w:rsidRPr="00952147">
        <w:t> </w:t>
      </w:r>
      <w:r w:rsidR="001D4243">
        <w:t>Z</w:t>
      </w:r>
      <w:r w:rsidRPr="00952147">
        <w:t>výši sa krajinná rozmanitosť</w:t>
      </w:r>
      <w:r w:rsidR="00A416AF">
        <w:t xml:space="preserve"> a zabráni sa ďalšej fragmentácii</w:t>
      </w:r>
      <w:r w:rsidR="00E23944">
        <w:t>,</w:t>
      </w:r>
      <w:r w:rsidR="00A416AF">
        <w:t xml:space="preserve"> </w:t>
      </w:r>
      <w:r w:rsidR="00933BF9">
        <w:t xml:space="preserve">s prihliadaním na </w:t>
      </w:r>
      <w:r w:rsidR="001C0435">
        <w:t xml:space="preserve">koridory </w:t>
      </w:r>
      <w:r w:rsidR="00933BF9">
        <w:t>prep</w:t>
      </w:r>
      <w:r w:rsidR="001C0435">
        <w:t>ájajúce</w:t>
      </w:r>
      <w:r w:rsidR="00933BF9">
        <w:t xml:space="preserve"> </w:t>
      </w:r>
      <w:r w:rsidR="00916D3B">
        <w:t>ekologicky</w:t>
      </w:r>
      <w:r w:rsidR="00933BF9">
        <w:t xml:space="preserve"> významn</w:t>
      </w:r>
      <w:r w:rsidR="001C0435">
        <w:t>é</w:t>
      </w:r>
      <w:r w:rsidR="00933BF9">
        <w:t xml:space="preserve"> územ</w:t>
      </w:r>
      <w:r w:rsidR="001C0435">
        <w:t>ia</w:t>
      </w:r>
      <w:r w:rsidR="00E50095">
        <w:t xml:space="preserve"> dôležité aj pre migráciu druhov</w:t>
      </w:r>
      <w:r w:rsidR="00CE619C">
        <w:t>, hlavne veľkých šeliem</w:t>
      </w:r>
      <w:r w:rsidRPr="00952147">
        <w:t xml:space="preserve">. </w:t>
      </w:r>
      <w:r w:rsidR="004E7A1A" w:rsidRPr="004E7A1A">
        <w:t>Oficiálne turistické a cyklistické trasy budú udržiavané v použiteľnej podobe.</w:t>
      </w:r>
      <w:r w:rsidRPr="00952147">
        <w:t xml:space="preserve"> </w:t>
      </w:r>
      <w:r w:rsidR="00407EFE">
        <w:t xml:space="preserve">Štát zváži spôsob a možnosti financovania a udržiavania oficiálnych turistických a cyklistických trás ako dôležitú súčasť ekosystémových služieb. </w:t>
      </w:r>
      <w:r w:rsidRPr="00952147">
        <w:t>Zabezpečí sa ochrana, plánovanie a manažment krajiny za účasti verejnosti</w:t>
      </w:r>
      <w:r w:rsidR="001C0435">
        <w:t>,</w:t>
      </w:r>
      <w:r w:rsidRPr="00952147">
        <w:t> samospráv</w:t>
      </w:r>
      <w:r w:rsidR="003F7729">
        <w:t>,</w:t>
      </w:r>
      <w:r w:rsidR="001C0435">
        <w:t> tretieho sektora</w:t>
      </w:r>
      <w:r w:rsidR="00F24D35">
        <w:t>,</w:t>
      </w:r>
      <w:r w:rsidR="003F7729">
        <w:t> vlastníkov a správcov pozemkov</w:t>
      </w:r>
      <w:r w:rsidR="00251B13">
        <w:t>, rešpektujúc kompetencie obcí a VÚC</w:t>
      </w:r>
      <w:r w:rsidRPr="00952147">
        <w:t>.</w:t>
      </w:r>
      <w:r w:rsidRPr="00952147" w:rsidDel="00ED0432">
        <w:t xml:space="preserve"> </w:t>
      </w:r>
    </w:p>
    <w:p w14:paraId="18272F66" w14:textId="77777777" w:rsidR="002662D4" w:rsidRPr="00952147" w:rsidRDefault="002662D4" w:rsidP="002662D4">
      <w:pPr>
        <w:spacing w:after="0"/>
      </w:pPr>
    </w:p>
    <w:p w14:paraId="0F1905B0" w14:textId="499A3BCD" w:rsidR="00952147" w:rsidRPr="00952147" w:rsidRDefault="00F20728" w:rsidP="002662D4">
      <w:pPr>
        <w:spacing w:after="0"/>
      </w:pPr>
      <w:r>
        <w:t>Ú</w:t>
      </w:r>
      <w:r w:rsidR="00F4301C" w:rsidRPr="00F4301C">
        <w:t>zemné plánovani</w:t>
      </w:r>
      <w:r>
        <w:t>e</w:t>
      </w:r>
      <w:r w:rsidR="00F4301C" w:rsidRPr="00F4301C">
        <w:t xml:space="preserve"> zabezpečí vyvážený vzťah medzi potrebami</w:t>
      </w:r>
      <w:r w:rsidR="009613BA">
        <w:t xml:space="preserve"> </w:t>
      </w:r>
      <w:r w:rsidR="009613BA" w:rsidRPr="009613BA">
        <w:t>obyvateľov</w:t>
      </w:r>
      <w:r w:rsidR="00F4301C" w:rsidRPr="00F4301C">
        <w:t>, hospodárskou činnosťou a životným prostredím</w:t>
      </w:r>
      <w:r w:rsidR="009613BA" w:rsidRPr="009613BA">
        <w:t>.</w:t>
      </w:r>
      <w:r w:rsidR="00F4301C" w:rsidRPr="00F4301C">
        <w:t xml:space="preserve"> </w:t>
      </w:r>
      <w:r w:rsidR="00952147" w:rsidRPr="00952147">
        <w:t>Opatrenia navrhnuté v</w:t>
      </w:r>
      <w:r w:rsidR="00D76266">
        <w:t> </w:t>
      </w:r>
      <w:r w:rsidR="00952147" w:rsidRPr="00952147">
        <w:t>dokumentácii</w:t>
      </w:r>
      <w:r w:rsidR="00D76266">
        <w:t xml:space="preserve"> ochrany prírody a</w:t>
      </w:r>
      <w:r w:rsidR="00E50095">
        <w:t xml:space="preserve"> krajiny </w:t>
      </w:r>
      <w:r w:rsidR="00D76266">
        <w:t>a</w:t>
      </w:r>
      <w:r w:rsidR="00952147" w:rsidRPr="00952147">
        <w:t xml:space="preserve"> </w:t>
      </w:r>
      <w:r w:rsidR="00E95804">
        <w:t>v</w:t>
      </w:r>
      <w:r w:rsidR="00952147" w:rsidRPr="00952147">
        <w:t xml:space="preserve"> územných </w:t>
      </w:r>
      <w:r w:rsidR="000743C7" w:rsidRPr="00952147">
        <w:t>systémo</w:t>
      </w:r>
      <w:r w:rsidR="000743C7">
        <w:t>ch</w:t>
      </w:r>
      <w:r w:rsidR="00952147" w:rsidRPr="00952147">
        <w:t xml:space="preserve"> ekologickej stability budú </w:t>
      </w:r>
      <w:r w:rsidR="008E1A74">
        <w:t xml:space="preserve">záväzným </w:t>
      </w:r>
      <w:r w:rsidR="002244AE">
        <w:t>podkladom</w:t>
      </w:r>
      <w:r w:rsidR="00952147" w:rsidRPr="00952147">
        <w:t xml:space="preserve"> pre procesy územného plánovania a pozemkových úprav. </w:t>
      </w:r>
      <w:r w:rsidR="001A036A">
        <w:t>Bude zabezpečená ochrana prvkov územných systémov ekologickej stability.</w:t>
      </w:r>
      <w:r w:rsidR="00952147" w:rsidRPr="00952147">
        <w:t xml:space="preserve"> Dokumentácia obsahujúca návrhy prvkov vytvárajúcich krajinu</w:t>
      </w:r>
      <w:r w:rsidR="00616881">
        <w:t>, vrátane projektov pozemkových úprav a územných plánov,</w:t>
      </w:r>
      <w:r w:rsidR="00952147" w:rsidRPr="00952147">
        <w:t xml:space="preserve"> bude </w:t>
      </w:r>
      <w:r w:rsidR="00C4511C">
        <w:t>integrovaná</w:t>
      </w:r>
      <w:r w:rsidR="00616881">
        <w:t xml:space="preserve"> a </w:t>
      </w:r>
      <w:r w:rsidR="000F6158">
        <w:t>bude zahŕňať koncept zelenej infraštruktúry</w:t>
      </w:r>
      <w:r w:rsidR="00952147" w:rsidRPr="00952147">
        <w:t>. Vplyv na krajinu bude posudzovaný aj v rámci procesov</w:t>
      </w:r>
      <w:r w:rsidR="00A416AF">
        <w:t xml:space="preserve"> environmentálneho hodnotenia dopadov</w:t>
      </w:r>
      <w:r w:rsidR="00952147" w:rsidRPr="00C93E15">
        <w:t xml:space="preserve"> </w:t>
      </w:r>
      <w:r w:rsidR="00A416AF" w:rsidRPr="00C93E15">
        <w:t>(</w:t>
      </w:r>
      <w:r w:rsidR="00952147" w:rsidRPr="00952147">
        <w:t>EIA</w:t>
      </w:r>
      <w:r w:rsidR="00A416AF" w:rsidRPr="00C93E15">
        <w:t xml:space="preserve">) </w:t>
      </w:r>
      <w:r w:rsidR="00A416AF">
        <w:t xml:space="preserve">a v prípade politík a strategických dokumentov sa budú dodržiavať aj zásady </w:t>
      </w:r>
      <w:r w:rsidR="001E20A7">
        <w:t>strategického environmentálneho hodnotenia (</w:t>
      </w:r>
      <w:r w:rsidR="00A416AF">
        <w:t>SEA</w:t>
      </w:r>
      <w:r w:rsidR="001E20A7" w:rsidRPr="00C93E15">
        <w:t>)</w:t>
      </w:r>
      <w:r w:rsidR="00952147" w:rsidRPr="00952147">
        <w:t xml:space="preserve">. </w:t>
      </w:r>
      <w:r w:rsidR="00EF4071" w:rsidRPr="00952147">
        <w:t>Za</w:t>
      </w:r>
      <w:r w:rsidR="00EF4071">
        <w:t>bráni</w:t>
      </w:r>
      <w:r w:rsidR="00EF4071" w:rsidRPr="00952147">
        <w:t xml:space="preserve"> </w:t>
      </w:r>
      <w:r w:rsidR="00952147" w:rsidRPr="00952147">
        <w:t xml:space="preserve">sa fragmentácii populácií </w:t>
      </w:r>
      <w:r w:rsidR="002A6954">
        <w:t>živočíchov</w:t>
      </w:r>
      <w:r w:rsidR="002A6954" w:rsidRPr="00952147">
        <w:t xml:space="preserve"> </w:t>
      </w:r>
      <w:r w:rsidR="00952147" w:rsidRPr="00952147">
        <w:t>a</w:t>
      </w:r>
      <w:r w:rsidR="008B3EC8">
        <w:t> zavedú sa vhodné preventívne, zmierňujúce a nápravné opatrenia pre zabezpečenie migračných koridorov pre živočíchy a riešenie ich kolízií s</w:t>
      </w:r>
      <w:r w:rsidR="00B923FB">
        <w:t> </w:t>
      </w:r>
      <w:r w:rsidR="00A72396">
        <w:t>infraštruktúrou</w:t>
      </w:r>
      <w:r w:rsidR="00B923FB">
        <w:t xml:space="preserve">, napríklad </w:t>
      </w:r>
      <w:r w:rsidR="006F3CB6">
        <w:t xml:space="preserve">budovanie </w:t>
      </w:r>
      <w:r w:rsidR="00B923FB">
        <w:t>ekodukt</w:t>
      </w:r>
      <w:r w:rsidR="006F3CB6">
        <w:t>ov</w:t>
      </w:r>
      <w:r w:rsidR="00B923FB" w:rsidRPr="006E1041">
        <w:t xml:space="preserve"> na miestach s najčastejším výskytom stretov zveri s motorovými vozidlami</w:t>
      </w:r>
      <w:r w:rsidR="008B3EC8">
        <w:t>.</w:t>
      </w:r>
    </w:p>
    <w:p w14:paraId="60EBDF37" w14:textId="77777777" w:rsidR="002662D4" w:rsidRPr="00952147" w:rsidRDefault="002662D4" w:rsidP="002662D4">
      <w:pPr>
        <w:spacing w:after="0"/>
      </w:pPr>
      <w:bookmarkStart w:id="371" w:name="_Toc484612863"/>
    </w:p>
    <w:p w14:paraId="2BEF2EEA" w14:textId="36294CBE" w:rsidR="0066625D" w:rsidRDefault="00AF0DFB" w:rsidP="00C93E15">
      <w:r>
        <w:t>Mestská zeleň</w:t>
      </w:r>
      <w:r w:rsidR="00952147" w:rsidRPr="00952147">
        <w:t xml:space="preserve"> </w:t>
      </w:r>
      <w:r w:rsidRPr="00952147">
        <w:t>bud</w:t>
      </w:r>
      <w:r>
        <w:t>e</w:t>
      </w:r>
      <w:r w:rsidR="00952147" w:rsidRPr="00952147">
        <w:t xml:space="preserve"> mať dostatočný rozsah na </w:t>
      </w:r>
      <w:r w:rsidR="00EF4071">
        <w:t xml:space="preserve">zabezpečenie </w:t>
      </w:r>
      <w:r w:rsidR="00952147" w:rsidRPr="00952147">
        <w:t>reguláci</w:t>
      </w:r>
      <w:r w:rsidR="00EF4071">
        <w:t>e</w:t>
      </w:r>
      <w:r w:rsidR="00952147" w:rsidRPr="00952147">
        <w:t xml:space="preserve"> miestnej mikroklímy</w:t>
      </w:r>
      <w:r w:rsidR="00F4301C">
        <w:t>, </w:t>
      </w:r>
      <w:r w:rsidR="00952147" w:rsidRPr="00952147">
        <w:t xml:space="preserve">zadržiavanie </w:t>
      </w:r>
      <w:r w:rsidR="00F4301C">
        <w:t>zrážkovej</w:t>
      </w:r>
      <w:r w:rsidR="00952147" w:rsidRPr="00952147">
        <w:t xml:space="preserve"> vody</w:t>
      </w:r>
      <w:r w:rsidR="004E5A02">
        <w:t xml:space="preserve"> a</w:t>
      </w:r>
      <w:r w:rsidR="00F4301C">
        <w:t xml:space="preserve"> znižovanie rýchlosti </w:t>
      </w:r>
      <w:r w:rsidR="004E5A02">
        <w:t>vetra</w:t>
      </w:r>
      <w:r w:rsidR="00952147" w:rsidRPr="00952147">
        <w:t xml:space="preserve"> v mestskom prostredí. </w:t>
      </w:r>
      <w:r w:rsidR="00FE67FD">
        <w:t xml:space="preserve">Už pri plánovaní a vypracovaní projektov výstavby v mestách </w:t>
      </w:r>
      <w:r w:rsidR="008053E1">
        <w:t>by sa mal</w:t>
      </w:r>
      <w:r w:rsidR="00FE67FD">
        <w:t xml:space="preserve"> minimalizovať úbytok zelene a drevín. </w:t>
      </w:r>
      <w:r w:rsidR="004E5A02">
        <w:t xml:space="preserve">Druhy rastlín na mestských plochách </w:t>
      </w:r>
      <w:r w:rsidR="000F6158">
        <w:t xml:space="preserve">budú </w:t>
      </w:r>
      <w:r w:rsidR="004E5A02">
        <w:t xml:space="preserve">vyberané s cieľom minimálneho negatívneho dopadu na ľudské zdravie a s ohľadom na nízky potenciál šírenia </w:t>
      </w:r>
      <w:r w:rsidR="002916F4">
        <w:t>nepôvodných druhov</w:t>
      </w:r>
      <w:r w:rsidR="004E5A02">
        <w:t xml:space="preserve"> na ďalšie stanovištia. </w:t>
      </w:r>
      <w:r w:rsidR="00F4301C">
        <w:t>Výsadba drevín v mestskom prostredí bude primárne využívať pôvodné druhy.</w:t>
      </w:r>
      <w:r w:rsidR="004E5A02">
        <w:t xml:space="preserve"> </w:t>
      </w:r>
      <w:hyperlink r:id="rId36" w:history="1">
        <w:r w:rsidR="00952147" w:rsidRPr="004E5A02">
          <w:rPr>
            <w:rStyle w:val="Hypertextovprepojenie"/>
          </w:rPr>
          <w:t>Podiel zelene v mestách</w:t>
        </w:r>
      </w:hyperlink>
      <w:r w:rsidR="00E23944">
        <w:rPr>
          <w:rStyle w:val="Hypertextovprepojenie"/>
        </w:rPr>
        <w:t>,</w:t>
      </w:r>
      <w:r w:rsidR="00952147" w:rsidRPr="00952147">
        <w:t xml:space="preserve"> vážený počtom obyvateľov</w:t>
      </w:r>
      <w:r w:rsidR="00E23944">
        <w:t>,</w:t>
      </w:r>
      <w:r w:rsidR="00952147" w:rsidRPr="00952147">
        <w:t xml:space="preserve"> </w:t>
      </w:r>
      <w:r w:rsidR="008053E1" w:rsidRPr="008053E1">
        <w:t>by sa mal v celoslovenskom priemere zv</w:t>
      </w:r>
      <w:r w:rsidR="008053E1">
        <w:t>y</w:t>
      </w:r>
      <w:r w:rsidR="008053E1" w:rsidRPr="008053E1">
        <w:t>šovať aspoň</w:t>
      </w:r>
      <w:r w:rsidR="008053E1">
        <w:t xml:space="preserve"> na </w:t>
      </w:r>
      <w:r w:rsidR="00952147" w:rsidRPr="00952147">
        <w:t>40</w:t>
      </w:r>
      <w:r w:rsidR="00C055A7">
        <w:t> </w:t>
      </w:r>
      <w:r w:rsidR="00952147" w:rsidRPr="00952147">
        <w:t xml:space="preserve">% a všetci obyvatelia </w:t>
      </w:r>
      <w:r w:rsidR="002D4477">
        <w:t>krajských</w:t>
      </w:r>
      <w:r w:rsidR="002D4477" w:rsidRPr="00952147">
        <w:t xml:space="preserve"> </w:t>
      </w:r>
      <w:r w:rsidR="00952147" w:rsidRPr="00952147">
        <w:t xml:space="preserve">miest </w:t>
      </w:r>
      <w:r w:rsidR="008053E1">
        <w:t>by mali</w:t>
      </w:r>
      <w:r w:rsidR="008053E1" w:rsidRPr="00952147">
        <w:t xml:space="preserve"> </w:t>
      </w:r>
      <w:r w:rsidR="00952147" w:rsidRPr="00952147">
        <w:t>mať prístup k</w:t>
      </w:r>
      <w:r w:rsidR="001D4243">
        <w:t> </w:t>
      </w:r>
      <w:r w:rsidR="00952147" w:rsidRPr="00952147">
        <w:t>zeleni</w:t>
      </w:r>
      <w:r w:rsidR="001D4243">
        <w:t xml:space="preserve"> do 10 minút</w:t>
      </w:r>
      <w:r w:rsidR="00952147" w:rsidRPr="00952147">
        <w:t>.</w:t>
      </w:r>
      <w:r w:rsidR="004E5A02">
        <w:t xml:space="preserve"> Pri starostlivosti o mestskú zeleň </w:t>
      </w:r>
      <w:r w:rsidR="007C32AA">
        <w:t>a zelenú infraštruktúru</w:t>
      </w:r>
      <w:r w:rsidR="004E5A02">
        <w:t xml:space="preserve"> sa bude zohľadňovať nielen </w:t>
      </w:r>
      <w:r w:rsidR="000303D1">
        <w:t xml:space="preserve">finančné a </w:t>
      </w:r>
      <w:r w:rsidR="004E5A02">
        <w:t xml:space="preserve">estetické hľadisko, ale aj </w:t>
      </w:r>
      <w:r w:rsidR="003F7729">
        <w:t xml:space="preserve">pozitívny zdravotný efekt, </w:t>
      </w:r>
      <w:r w:rsidR="004E5A02">
        <w:t xml:space="preserve">maximalizácia vplyvov na reguláciu miestnej mikroklímy, </w:t>
      </w:r>
      <w:r w:rsidR="007C32AA">
        <w:t xml:space="preserve">efektivita zachytávania dažďovej vody, </w:t>
      </w:r>
      <w:r w:rsidR="000303D1">
        <w:t xml:space="preserve">udržateľnosť ďalšej starostlivosti, </w:t>
      </w:r>
      <w:r w:rsidR="004E5A02">
        <w:t>požiadavky ochrany prírody</w:t>
      </w:r>
      <w:r w:rsidR="002916F4">
        <w:t xml:space="preserve"> a hmyzích opeľovačov</w:t>
      </w:r>
      <w:r w:rsidR="004E5A02">
        <w:t xml:space="preserve"> </w:t>
      </w:r>
      <w:r w:rsidR="00E95804">
        <w:t xml:space="preserve">a </w:t>
      </w:r>
      <w:r w:rsidR="004E5A02">
        <w:t>rekreačné potreby občanov.</w:t>
      </w:r>
      <w:r w:rsidR="00952147" w:rsidRPr="00952147">
        <w:t xml:space="preserve"> </w:t>
      </w:r>
      <w:bookmarkEnd w:id="371"/>
    </w:p>
    <w:p w14:paraId="29BC71F2" w14:textId="4B89AF8A" w:rsidR="00EC3642" w:rsidRPr="00E51687" w:rsidRDefault="00AA5665">
      <w:pPr>
        <w:spacing w:after="0" w:line="240" w:lineRule="auto"/>
        <w:jc w:val="left"/>
      </w:pPr>
      <w:r>
        <w:br w:type="page"/>
      </w:r>
    </w:p>
    <w:p w14:paraId="401668B6" w14:textId="527DFB3E" w:rsidR="00D44FD2" w:rsidRDefault="0091788A" w:rsidP="007E4330">
      <w:pPr>
        <w:pStyle w:val="Nadpis2"/>
        <w:numPr>
          <w:ilvl w:val="1"/>
          <w:numId w:val="0"/>
        </w:numPr>
        <w:ind w:left="576" w:hanging="576"/>
        <w:rPr>
          <w:rFonts w:eastAsia="Calibri" w:cs="Calibri"/>
          <w:lang w:eastAsia="en-US"/>
        </w:rPr>
      </w:pPr>
      <w:bookmarkStart w:id="372" w:name="_Toc484612864"/>
      <w:bookmarkStart w:id="373" w:name="_Toc485108306"/>
      <w:bookmarkStart w:id="374" w:name="_Toc485121817"/>
      <w:bookmarkStart w:id="375" w:name="_Toc485303176"/>
      <w:bookmarkStart w:id="376" w:name="_Toc485309017"/>
      <w:bookmarkStart w:id="377" w:name="_Toc485310497"/>
      <w:bookmarkStart w:id="378" w:name="_Toc485900774"/>
      <w:bookmarkStart w:id="379" w:name="_Toc486327780"/>
      <w:bookmarkStart w:id="380" w:name="_Toc486512785"/>
      <w:bookmarkStart w:id="381" w:name="_Toc488135719"/>
      <w:bookmarkStart w:id="382" w:name="_Toc488150235"/>
      <w:bookmarkStart w:id="383" w:name="_Toc488151821"/>
      <w:bookmarkStart w:id="384" w:name="_Toc495048826"/>
      <w:bookmarkStart w:id="385" w:name="_Toc495653347"/>
      <w:bookmarkStart w:id="386" w:name="_Toc496100236"/>
      <w:bookmarkStart w:id="387" w:name="_Toc496274750"/>
      <w:bookmarkStart w:id="388" w:name="_Toc496537406"/>
      <w:bookmarkStart w:id="389" w:name="_Toc496542838"/>
      <w:bookmarkStart w:id="390" w:name="_Toc496615132"/>
      <w:bookmarkStart w:id="391" w:name="_Toc496623889"/>
      <w:bookmarkStart w:id="392" w:name="_Toc496623963"/>
      <w:bookmarkStart w:id="393" w:name="_Toc496708435"/>
      <w:bookmarkStart w:id="394" w:name="_Toc496710390"/>
      <w:bookmarkStart w:id="395" w:name="_Toc496711184"/>
      <w:bookmarkStart w:id="396" w:name="_Toc522719334"/>
      <w:bookmarkStart w:id="397" w:name="_Toc528247326"/>
      <w:bookmarkStart w:id="398" w:name="_Toc528247598"/>
      <w:bookmarkStart w:id="399" w:name="_Toc453376"/>
      <w:r w:rsidRPr="001C0AB2">
        <w:rPr>
          <w:rFonts w:eastAsia="Calibri" w:cs="Calibri"/>
          <w:lang w:eastAsia="en-US"/>
        </w:rPr>
        <w:t xml:space="preserve">3 </w:t>
      </w:r>
      <w:r w:rsidR="00E52199">
        <w:rPr>
          <w:rFonts w:eastAsia="Calibri" w:cs="Calibri"/>
          <w:lang w:eastAsia="en-US"/>
        </w:rPr>
        <w:t>U</w:t>
      </w:r>
      <w:r w:rsidR="00D44FD2" w:rsidRPr="001C0AB2">
        <w:rPr>
          <w:rFonts w:eastAsia="Calibri" w:cs="Calibri"/>
          <w:lang w:eastAsia="en-US"/>
        </w:rPr>
        <w:t>držateľné hospodárenie s pôdou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</w:p>
    <w:tbl>
      <w:tblPr>
        <w:tblStyle w:val="Mriekatabuky"/>
        <w:tblpPr w:leftFromText="141" w:rightFromText="141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8554"/>
      </w:tblGrid>
      <w:tr w:rsidR="00D43995" w14:paraId="32549621" w14:textId="77777777" w:rsidTr="009E0D1E">
        <w:tc>
          <w:tcPr>
            <w:tcW w:w="8554" w:type="dxa"/>
          </w:tcPr>
          <w:p w14:paraId="5082506F" w14:textId="3C1D483C" w:rsidR="00D43995" w:rsidRPr="00E51687" w:rsidRDefault="00040CA9" w:rsidP="006F3CB6">
            <w:pPr>
              <w:spacing w:before="120" w:after="120"/>
              <w:rPr>
                <w:rFonts w:eastAsia="Calibri" w:cs="Calibri"/>
                <w:b/>
                <w:bCs/>
                <w:i/>
                <w:iCs/>
                <w:lang w:eastAsia="en-US"/>
              </w:rPr>
            </w:pPr>
            <w:r w:rsidRPr="00E51687">
              <w:rPr>
                <w:rFonts w:eastAsia="Calibri"/>
                <w:b/>
                <w:bCs/>
                <w:i/>
                <w:iCs/>
                <w:lang w:eastAsia="en-US"/>
              </w:rPr>
              <w:t xml:space="preserve">Zvýši sa kontrola dodržiavania obmedzení v oblastiach ohrozených dusičnanmi. </w:t>
            </w:r>
            <w:r w:rsidR="006F3CB6">
              <w:rPr>
                <w:rFonts w:eastAsia="Calibri"/>
                <w:b/>
                <w:bCs/>
                <w:i/>
                <w:iCs/>
                <w:lang w:eastAsia="en-US"/>
              </w:rPr>
              <w:t>N</w:t>
            </w:r>
            <w:r w:rsidR="006F3CB6" w:rsidRPr="006B3724">
              <w:rPr>
                <w:rFonts w:eastAsia="Calibri"/>
                <w:b/>
                <w:i/>
                <w:lang w:eastAsia="en-US"/>
              </w:rPr>
              <w:t>astane</w:t>
            </w:r>
            <w:r w:rsidR="006F3CB6">
              <w:rPr>
                <w:rFonts w:eastAsia="Calibri"/>
                <w:b/>
                <w:bCs/>
                <w:i/>
                <w:iCs/>
                <w:lang w:eastAsia="en-US"/>
              </w:rPr>
              <w:t> </w:t>
            </w:r>
            <w:r w:rsidR="00F2798E" w:rsidRPr="003E595F">
              <w:rPr>
                <w:rFonts w:eastAsia="Calibri"/>
                <w:b/>
                <w:i/>
                <w:lang w:eastAsia="en-US"/>
              </w:rPr>
              <w:t>postupná obnova</w:t>
            </w:r>
            <w:r w:rsidR="004E1DBB">
              <w:rPr>
                <w:rFonts w:eastAsia="Calibri"/>
                <w:b/>
                <w:i/>
                <w:lang w:eastAsia="en-US"/>
              </w:rPr>
              <w:t xml:space="preserve"> krajinných prvkov na poľnohospodárskej pôde</w:t>
            </w:r>
            <w:r w:rsidR="0008533B" w:rsidRPr="00254E32">
              <w:rPr>
                <w:rFonts w:eastAsia="Calibri"/>
                <w:b/>
                <w:i/>
                <w:lang w:eastAsia="en-US"/>
              </w:rPr>
              <w:t>.</w:t>
            </w:r>
            <w:r w:rsidR="004E1DBB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="006F3CB6" w:rsidRPr="009358E1">
              <w:rPr>
                <w:rFonts w:eastAsia="Calibri"/>
                <w:b/>
                <w:bCs/>
                <w:i/>
                <w:iCs/>
                <w:lang w:eastAsia="en-US"/>
              </w:rPr>
              <w:t>Ekologická</w:t>
            </w:r>
            <w:r w:rsidR="006F3CB6">
              <w:rPr>
                <w:rFonts w:eastAsia="Calibri"/>
                <w:b/>
                <w:bCs/>
                <w:i/>
                <w:iCs/>
                <w:lang w:eastAsia="en-US"/>
              </w:rPr>
              <w:t> </w:t>
            </w:r>
            <w:r w:rsidR="009358E1" w:rsidRPr="009358E1">
              <w:rPr>
                <w:rFonts w:eastAsia="Calibri"/>
                <w:b/>
                <w:bCs/>
                <w:i/>
                <w:iCs/>
                <w:lang w:eastAsia="en-US"/>
              </w:rPr>
              <w:t xml:space="preserve">poľnohospodárska výroba </w:t>
            </w:r>
            <w:r w:rsidR="00AC6262" w:rsidRPr="00BA1F5B">
              <w:rPr>
                <w:rFonts w:eastAsia="Calibri"/>
                <w:b/>
                <w:i/>
                <w:lang w:eastAsia="en-US"/>
              </w:rPr>
              <w:t>bude zabera</w:t>
            </w:r>
            <w:r w:rsidR="00AC6262" w:rsidRPr="004E1DBB">
              <w:rPr>
                <w:rFonts w:eastAsia="Calibri"/>
                <w:b/>
                <w:i/>
                <w:lang w:eastAsia="en-US"/>
              </w:rPr>
              <w:t>ť</w:t>
            </w:r>
            <w:r w:rsidR="00AC6262" w:rsidRPr="00254E32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F6734B">
              <w:rPr>
                <w:rFonts w:eastAsia="Calibri"/>
                <w:b/>
                <w:i/>
                <w:lang w:eastAsia="en-US"/>
              </w:rPr>
              <w:t xml:space="preserve">minimálne </w:t>
            </w:r>
            <w:r w:rsidR="004E1DBB" w:rsidRPr="007576F6">
              <w:rPr>
                <w:rFonts w:eastAsia="Calibri"/>
                <w:b/>
                <w:i/>
                <w:lang w:eastAsia="en-US"/>
              </w:rPr>
              <w:t>13,5</w:t>
            </w:r>
            <w:r w:rsidR="00AC6262" w:rsidRPr="007576F6">
              <w:rPr>
                <w:rFonts w:eastAsia="Calibri"/>
                <w:b/>
                <w:i/>
                <w:lang w:eastAsia="en-US"/>
              </w:rPr>
              <w:t> %</w:t>
            </w:r>
            <w:r w:rsidR="00AC6262" w:rsidRPr="00D72796">
              <w:rPr>
                <w:rFonts w:eastAsia="Calibri"/>
                <w:b/>
                <w:i/>
                <w:lang w:eastAsia="en-US"/>
              </w:rPr>
              <w:t xml:space="preserve"> p</w:t>
            </w:r>
            <w:r w:rsidR="004E1DBB">
              <w:rPr>
                <w:rFonts w:eastAsia="Calibri"/>
                <w:b/>
                <w:i/>
                <w:lang w:eastAsia="en-US"/>
              </w:rPr>
              <w:t>oľnohospodárskej p</w:t>
            </w:r>
            <w:r w:rsidR="00AC6262" w:rsidRPr="00D72796">
              <w:rPr>
                <w:rFonts w:eastAsia="Calibri"/>
                <w:b/>
                <w:i/>
                <w:lang w:eastAsia="en-US"/>
              </w:rPr>
              <w:t xml:space="preserve">ôdy. </w:t>
            </w:r>
            <w:r w:rsidR="0008533B" w:rsidRPr="002762C0">
              <w:rPr>
                <w:rFonts w:eastAsia="Calibri"/>
                <w:b/>
                <w:bCs/>
                <w:i/>
                <w:iCs/>
                <w:lang w:eastAsia="en-US"/>
              </w:rPr>
              <w:t>D</w:t>
            </w:r>
            <w:r w:rsidR="00D43995" w:rsidRPr="002762C0">
              <w:rPr>
                <w:rFonts w:eastAsia="Calibri"/>
                <w:b/>
                <w:bCs/>
                <w:i/>
                <w:iCs/>
                <w:lang w:eastAsia="en-US"/>
              </w:rPr>
              <w:t>o roku 2030 bud</w:t>
            </w:r>
            <w:r w:rsidR="004E1DBB">
              <w:rPr>
                <w:rFonts w:eastAsia="Calibri"/>
                <w:b/>
                <w:bCs/>
                <w:i/>
                <w:iCs/>
                <w:lang w:eastAsia="en-US"/>
              </w:rPr>
              <w:t>ú vytvorené podmienky na</w:t>
            </w:r>
            <w:r w:rsidR="00D43995" w:rsidRPr="002762C0">
              <w:rPr>
                <w:rFonts w:eastAsia="Calibri"/>
                <w:b/>
                <w:bCs/>
                <w:i/>
                <w:iCs/>
                <w:lang w:eastAsia="en-US"/>
              </w:rPr>
              <w:t xml:space="preserve"> vyriešen</w:t>
            </w:r>
            <w:r w:rsidR="004E1DBB">
              <w:rPr>
                <w:rFonts w:eastAsia="Calibri"/>
                <w:b/>
                <w:bCs/>
                <w:i/>
                <w:iCs/>
                <w:lang w:eastAsia="en-US"/>
              </w:rPr>
              <w:t>ie</w:t>
            </w:r>
            <w:r w:rsidR="00D43995" w:rsidRPr="002762C0">
              <w:rPr>
                <w:rFonts w:eastAsia="Calibri"/>
                <w:b/>
                <w:bCs/>
                <w:i/>
                <w:iCs/>
                <w:lang w:eastAsia="en-US"/>
              </w:rPr>
              <w:t xml:space="preserve"> status</w:t>
            </w:r>
            <w:r w:rsidR="004E1DBB">
              <w:rPr>
                <w:rFonts w:eastAsia="Calibri"/>
                <w:b/>
                <w:bCs/>
                <w:i/>
                <w:iCs/>
                <w:lang w:eastAsia="en-US"/>
              </w:rPr>
              <w:t>u</w:t>
            </w:r>
            <w:r w:rsidR="00D43995" w:rsidRPr="002762C0">
              <w:rPr>
                <w:rFonts w:eastAsia="Calibri"/>
                <w:b/>
                <w:bCs/>
                <w:i/>
                <w:iCs/>
                <w:lang w:eastAsia="en-US"/>
              </w:rPr>
              <w:t xml:space="preserve"> tzv. bielych plôch.</w:t>
            </w:r>
            <w:r w:rsidR="00F2798E" w:rsidRPr="006B3724" w:rsidDel="00551647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</w:tc>
      </w:tr>
    </w:tbl>
    <w:p w14:paraId="4BAE4FDE" w14:textId="77777777" w:rsidR="002662D4" w:rsidRDefault="002662D4" w:rsidP="002662D4">
      <w:pPr>
        <w:spacing w:after="0"/>
        <w:rPr>
          <w:rFonts w:eastAsia="Calibri" w:cs="Calibri"/>
          <w:lang w:eastAsia="en-US"/>
        </w:rPr>
      </w:pPr>
    </w:p>
    <w:p w14:paraId="581CC93A" w14:textId="793AD4EE" w:rsidR="00D43995" w:rsidRDefault="00D43995" w:rsidP="002662D4">
      <w:pPr>
        <w:spacing w:after="0"/>
        <w:rPr>
          <w:rFonts w:eastAsia="Calibri" w:cs="Calibri"/>
          <w:lang w:eastAsia="en-US"/>
        </w:rPr>
      </w:pPr>
      <w:r w:rsidRPr="00357DE6">
        <w:rPr>
          <w:rFonts w:eastAsia="Calibri" w:cs="Calibri"/>
          <w:lang w:eastAsia="en-US"/>
        </w:rPr>
        <w:t>Intenzifikácia poľnohospodárstva</w:t>
      </w:r>
      <w:r w:rsidR="00E23944">
        <w:rPr>
          <w:rFonts w:eastAsia="Calibri" w:cs="Calibri"/>
          <w:lang w:eastAsia="en-US"/>
        </w:rPr>
        <w:t>,</w:t>
      </w:r>
      <w:r w:rsidRPr="00357DE6">
        <w:rPr>
          <w:rFonts w:eastAsia="Calibri" w:cs="Calibri"/>
          <w:lang w:eastAsia="en-US"/>
        </w:rPr>
        <w:t> najmä využívanie hnojív</w:t>
      </w:r>
      <w:r w:rsidR="00E23944">
        <w:rPr>
          <w:rFonts w:eastAsia="Calibri" w:cs="Calibri"/>
          <w:lang w:eastAsia="en-US"/>
        </w:rPr>
        <w:t>,</w:t>
      </w:r>
      <w:r w:rsidRPr="00357DE6">
        <w:rPr>
          <w:rFonts w:eastAsia="Calibri" w:cs="Calibri"/>
          <w:lang w:eastAsia="en-US"/>
        </w:rPr>
        <w:t xml:space="preserve"> má zásadný vplyv na životné prostredie. Látky</w:t>
      </w:r>
      <w:r w:rsidR="006F3CB6" w:rsidRPr="00357DE6">
        <w:rPr>
          <w:rFonts w:eastAsia="Calibri" w:cs="Calibri"/>
          <w:lang w:eastAsia="en-US"/>
        </w:rPr>
        <w:t>,</w:t>
      </w:r>
      <w:r w:rsidR="006F3CB6">
        <w:rPr>
          <w:rFonts w:eastAsia="Calibri" w:cs="Calibri"/>
          <w:lang w:eastAsia="en-US"/>
        </w:rPr>
        <w:t> </w:t>
      </w:r>
      <w:r w:rsidRPr="00357DE6">
        <w:rPr>
          <w:rFonts w:eastAsia="Calibri" w:cs="Calibri"/>
          <w:lang w:eastAsia="en-US"/>
        </w:rPr>
        <w:t xml:space="preserve">ktoré sa hnojivami dostávajú do pôdy, z nej unikajú a majú negatívny vplyv na kvalitu vody a ovzdušia, </w:t>
      </w:r>
      <w:r w:rsidR="008A7C6B">
        <w:rPr>
          <w:rFonts w:eastAsia="Calibri" w:cs="Calibri"/>
          <w:lang w:eastAsia="en-US"/>
        </w:rPr>
        <w:t xml:space="preserve">ohrozujú biodiverzitu, </w:t>
      </w:r>
      <w:r w:rsidRPr="00357DE6">
        <w:rPr>
          <w:rFonts w:eastAsia="Calibri" w:cs="Calibri"/>
          <w:lang w:eastAsia="en-US"/>
        </w:rPr>
        <w:t xml:space="preserve">narušujú ozónovú vrstvu a majú podiel na zmene klímy. </w:t>
      </w:r>
    </w:p>
    <w:p w14:paraId="7740FB00" w14:textId="77777777" w:rsidR="00C50B0A" w:rsidRDefault="00C50B0A" w:rsidP="002662D4">
      <w:pPr>
        <w:spacing w:after="0"/>
        <w:rPr>
          <w:rFonts w:eastAsia="Calibri" w:cs="Calibri"/>
          <w:lang w:eastAsia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5"/>
        <w:gridCol w:w="644"/>
        <w:gridCol w:w="644"/>
        <w:gridCol w:w="644"/>
        <w:gridCol w:w="644"/>
        <w:gridCol w:w="644"/>
        <w:gridCol w:w="644"/>
        <w:gridCol w:w="644"/>
        <w:gridCol w:w="641"/>
      </w:tblGrid>
      <w:tr w:rsidR="00C50B0A" w:rsidRPr="00C50B0A" w14:paraId="5709D28D" w14:textId="77777777" w:rsidTr="00C50B0A">
        <w:trPr>
          <w:trHeight w:val="315"/>
        </w:trPr>
        <w:tc>
          <w:tcPr>
            <w:tcW w:w="19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C3FAA" w14:textId="77777777" w:rsidR="00C50B0A" w:rsidRPr="00C50B0A" w:rsidRDefault="00C50B0A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50B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30810" w14:textId="77777777" w:rsidR="00C50B0A" w:rsidRPr="00C50B0A" w:rsidRDefault="00C50B0A" w:rsidP="00C50B0A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50B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94D91" w14:textId="77777777" w:rsidR="00C50B0A" w:rsidRPr="00C50B0A" w:rsidRDefault="00C50B0A" w:rsidP="00C50B0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B0A">
              <w:rPr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181F9" w14:textId="77777777" w:rsidR="00C50B0A" w:rsidRPr="00C50B0A" w:rsidRDefault="00C50B0A" w:rsidP="00C50B0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B0A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4268A" w14:textId="77777777" w:rsidR="00C50B0A" w:rsidRPr="00C50B0A" w:rsidRDefault="00C50B0A" w:rsidP="00C50B0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B0A">
              <w:rPr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76A5B" w14:textId="77777777" w:rsidR="00C50B0A" w:rsidRPr="00C50B0A" w:rsidRDefault="00C50B0A" w:rsidP="00C50B0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B0A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7E007" w14:textId="77777777" w:rsidR="00C50B0A" w:rsidRPr="00C50B0A" w:rsidRDefault="00C50B0A" w:rsidP="00C50B0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B0A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A4483" w14:textId="77777777" w:rsidR="00C50B0A" w:rsidRPr="00C50B0A" w:rsidRDefault="00C50B0A" w:rsidP="00C50B0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B0A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31282" w14:textId="77777777" w:rsidR="00C50B0A" w:rsidRPr="00C50B0A" w:rsidRDefault="00C50B0A" w:rsidP="00C50B0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B0A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C50B0A" w:rsidRPr="00C50B0A" w14:paraId="7505DBC8" w14:textId="77777777" w:rsidTr="00C50B0A">
        <w:trPr>
          <w:trHeight w:val="289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5672" w14:textId="77777777" w:rsidR="00C50B0A" w:rsidRPr="00C50B0A" w:rsidRDefault="00C50B0A" w:rsidP="00C50B0A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50B0A">
              <w:rPr>
                <w:b/>
                <w:bCs/>
                <w:color w:val="000000"/>
                <w:sz w:val="18"/>
                <w:szCs w:val="18"/>
              </w:rPr>
              <w:t>Efektívne využitie dusíka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2A7B" w14:textId="77777777" w:rsidR="00C50B0A" w:rsidRPr="00C50B0A" w:rsidRDefault="00C50B0A" w:rsidP="00C50B0A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50B0A"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E8D12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6C3F4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4E5E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62,7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471C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66,1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EAA4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83,3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7DE1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68,8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F495" w14:textId="5332C40C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-</w:t>
            </w:r>
            <w:r w:rsidR="00A535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</w:t>
            </w:r>
          </w:p>
        </w:tc>
      </w:tr>
      <w:tr w:rsidR="00C50B0A" w:rsidRPr="00C50B0A" w14:paraId="1FE98405" w14:textId="77777777" w:rsidTr="00C50B0A">
        <w:trPr>
          <w:trHeight w:val="289"/>
        </w:trPr>
        <w:tc>
          <w:tcPr>
            <w:tcW w:w="19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D77D2" w14:textId="77777777" w:rsidR="00C50B0A" w:rsidRPr="00C50B0A" w:rsidRDefault="00C50B0A" w:rsidP="00C50B0A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C50B0A">
              <w:rPr>
                <w:i/>
                <w:i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AB057" w14:textId="77777777" w:rsidR="00C50B0A" w:rsidRPr="00C50B0A" w:rsidRDefault="00C50B0A" w:rsidP="00C50B0A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50B0A">
              <w:rPr>
                <w:b/>
                <w:bCs/>
                <w:color w:val="000000"/>
                <w:sz w:val="18"/>
                <w:szCs w:val="18"/>
              </w:rPr>
              <w:t>OECD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BFFF5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70157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B4E4F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7EF28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ED628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A837D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32CC6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-</w:t>
            </w:r>
          </w:p>
        </w:tc>
      </w:tr>
      <w:tr w:rsidR="00C50B0A" w:rsidRPr="00C50B0A" w14:paraId="609B0C18" w14:textId="77777777" w:rsidTr="00C50B0A">
        <w:trPr>
          <w:trHeight w:val="289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705B" w14:textId="77777777" w:rsidR="00C50B0A" w:rsidRPr="00C50B0A" w:rsidRDefault="00C50B0A" w:rsidP="00C50B0A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50B0A">
              <w:rPr>
                <w:b/>
                <w:bCs/>
                <w:color w:val="000000"/>
                <w:sz w:val="18"/>
                <w:szCs w:val="18"/>
              </w:rPr>
              <w:t>Výmera ornej pôdy na obyvateľa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4A45" w14:textId="77777777" w:rsidR="00C50B0A" w:rsidRPr="00C50B0A" w:rsidRDefault="00C50B0A" w:rsidP="00C50B0A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50B0A"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1287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0,261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C099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9BA8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0,261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2910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0,261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2B06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0,261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4159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C7B3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0,26</w:t>
            </w:r>
          </w:p>
        </w:tc>
      </w:tr>
      <w:tr w:rsidR="00C50B0A" w:rsidRPr="00C50B0A" w14:paraId="174B49C1" w14:textId="77777777" w:rsidTr="00C50B0A">
        <w:trPr>
          <w:trHeight w:val="289"/>
        </w:trPr>
        <w:tc>
          <w:tcPr>
            <w:tcW w:w="19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BEE67" w14:textId="77777777" w:rsidR="00C50B0A" w:rsidRPr="00C50B0A" w:rsidRDefault="00C50B0A" w:rsidP="00C50B0A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C50B0A">
              <w:rPr>
                <w:i/>
                <w:iCs/>
                <w:color w:val="000000"/>
                <w:sz w:val="18"/>
                <w:szCs w:val="18"/>
              </w:rPr>
              <w:t>(hektár na obyvateľa)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5BEA9" w14:textId="77777777" w:rsidR="00C50B0A" w:rsidRPr="00C50B0A" w:rsidRDefault="00C50B0A" w:rsidP="00C50B0A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50B0A">
              <w:rPr>
                <w:b/>
                <w:bCs/>
                <w:color w:val="000000"/>
                <w:sz w:val="18"/>
                <w:szCs w:val="18"/>
              </w:rPr>
              <w:t>EÚ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019AE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62292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90657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0,257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52681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2CFBF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0,257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8A4A9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0,255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1C2CF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-</w:t>
            </w:r>
          </w:p>
        </w:tc>
      </w:tr>
      <w:tr w:rsidR="00C50B0A" w:rsidRPr="00C50B0A" w14:paraId="7C325D5E" w14:textId="77777777" w:rsidTr="00C50B0A">
        <w:trPr>
          <w:trHeight w:val="300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40B0" w14:textId="77777777" w:rsidR="00C50B0A" w:rsidRPr="00C50B0A" w:rsidRDefault="00C50B0A" w:rsidP="00C50B0A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50B0A">
              <w:rPr>
                <w:b/>
                <w:bCs/>
                <w:color w:val="000000"/>
                <w:sz w:val="18"/>
                <w:szCs w:val="18"/>
              </w:rPr>
              <w:t>Spotreba dusíka dodaného v priemyselných hnojivách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7609" w14:textId="77777777" w:rsidR="00C50B0A" w:rsidRPr="00C50B0A" w:rsidRDefault="00C50B0A" w:rsidP="00C50B0A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50B0A"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DF6E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6697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75D1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86ED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72,9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0E2F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74,5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03FA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70,1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8509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76,9</w:t>
            </w:r>
          </w:p>
        </w:tc>
      </w:tr>
      <w:tr w:rsidR="00C50B0A" w:rsidRPr="00C50B0A" w14:paraId="4216E214" w14:textId="77777777" w:rsidTr="00C50B0A">
        <w:trPr>
          <w:trHeight w:val="289"/>
        </w:trPr>
        <w:tc>
          <w:tcPr>
            <w:tcW w:w="19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4DAB5" w14:textId="77777777" w:rsidR="00C50B0A" w:rsidRPr="00C50B0A" w:rsidRDefault="00C50B0A" w:rsidP="00C50B0A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C50B0A">
              <w:rPr>
                <w:i/>
                <w:iCs/>
                <w:color w:val="000000"/>
                <w:sz w:val="18"/>
                <w:szCs w:val="18"/>
              </w:rPr>
              <w:t>(kg/ha)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73064" w14:textId="77777777" w:rsidR="00C50B0A" w:rsidRPr="00C50B0A" w:rsidRDefault="00C50B0A" w:rsidP="00C50B0A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0B0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82F9D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77838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BE28C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EE569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3AABC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9D3F9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5E3F3" w14:textId="77777777" w:rsidR="00C50B0A" w:rsidRPr="00C50B0A" w:rsidRDefault="00C50B0A" w:rsidP="00C50B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50B0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55C5BB04" w14:textId="77777777" w:rsidR="00C50B0A" w:rsidRPr="00E51687" w:rsidRDefault="00C50B0A" w:rsidP="002662D4">
      <w:pPr>
        <w:spacing w:after="0"/>
        <w:rPr>
          <w:rFonts w:eastAsia="Calibri" w:cs="Calibri"/>
          <w:b/>
          <w:bCs/>
          <w:lang w:eastAsia="en-US"/>
        </w:rPr>
      </w:pPr>
    </w:p>
    <w:p w14:paraId="6C83E1FA" w14:textId="3A3C5BDA" w:rsidR="00F460CE" w:rsidRDefault="007A32B6" w:rsidP="002662D4">
      <w:pPr>
        <w:spacing w:after="0"/>
        <w:rPr>
          <w:rFonts w:eastAsia="Calibri"/>
          <w:lang w:eastAsia="en-US"/>
        </w:rPr>
      </w:pPr>
      <w:r w:rsidRPr="002762C0">
        <w:rPr>
          <w:rFonts w:eastAsia="Calibri" w:cs="Calibri"/>
          <w:b/>
          <w:bCs/>
          <w:lang w:eastAsia="en-US"/>
        </w:rPr>
        <w:t xml:space="preserve">Slovensko označilo približne </w:t>
      </w:r>
      <w:hyperlink r:id="rId37" w:history="1">
        <w:r w:rsidRPr="002762C0">
          <w:rPr>
            <w:rStyle w:val="Hypertextovprepojenie"/>
            <w:rFonts w:eastAsia="Calibri" w:cs="Calibri"/>
            <w:b/>
            <w:bCs/>
            <w:lang w:eastAsia="en-US"/>
          </w:rPr>
          <w:t>tretinu územia</w:t>
        </w:r>
      </w:hyperlink>
      <w:r w:rsidRPr="002762C0">
        <w:rPr>
          <w:rFonts w:eastAsia="Calibri" w:cs="Calibri"/>
          <w:b/>
          <w:bCs/>
          <w:lang w:eastAsia="en-US"/>
        </w:rPr>
        <w:t xml:space="preserve"> ako pásmo ohrozené dusičnanmi</w:t>
      </w:r>
      <w:r w:rsidRPr="00650872">
        <w:rPr>
          <w:rFonts w:eastAsia="Calibri" w:cs="Calibri"/>
          <w:lang w:eastAsia="en-US"/>
        </w:rPr>
        <w:t>.</w:t>
      </w:r>
      <w:r w:rsidRPr="001C0AB2">
        <w:rPr>
          <w:rFonts w:eastAsia="Calibri" w:cs="Calibri"/>
          <w:lang w:eastAsia="en-US"/>
        </w:rPr>
        <w:t xml:space="preserve"> </w:t>
      </w:r>
      <w:r w:rsidR="00C44D8C" w:rsidRPr="00C44D8C">
        <w:rPr>
          <w:rFonts w:eastAsia="Calibri" w:cs="Calibri"/>
          <w:lang w:eastAsia="en-US"/>
        </w:rPr>
        <w:t xml:space="preserve">Vzhľadom na významné zdroje podzemných vôd </w:t>
      </w:r>
      <w:r w:rsidRPr="001C0AB2">
        <w:rPr>
          <w:rFonts w:eastAsia="Calibri" w:cs="Calibri"/>
          <w:lang w:eastAsia="en-US"/>
        </w:rPr>
        <w:t>je územie západného Slovenska</w:t>
      </w:r>
      <w:r w:rsidR="00C44D8C">
        <w:rPr>
          <w:rFonts w:eastAsia="Calibri" w:cs="Calibri"/>
          <w:lang w:eastAsia="en-US"/>
        </w:rPr>
        <w:t xml:space="preserve"> </w:t>
      </w:r>
      <w:r w:rsidR="00C44D8C" w:rsidRPr="00C44D8C">
        <w:rPr>
          <w:rFonts w:eastAsia="Calibri" w:cs="Calibri"/>
          <w:lang w:eastAsia="en-US"/>
        </w:rPr>
        <w:t>relatívne viac zraniteľné</w:t>
      </w:r>
      <w:r w:rsidRPr="001C0AB2">
        <w:rPr>
          <w:rFonts w:eastAsia="Calibri" w:cs="Calibri"/>
          <w:lang w:eastAsia="en-US"/>
        </w:rPr>
        <w:t>,</w:t>
      </w:r>
      <w:r w:rsidR="00C44D8C">
        <w:rPr>
          <w:rFonts w:eastAsia="Calibri" w:cs="Calibri"/>
          <w:lang w:eastAsia="en-US"/>
        </w:rPr>
        <w:t xml:space="preserve"> </w:t>
      </w:r>
      <w:r w:rsidR="00C44D8C" w:rsidRPr="00C44D8C">
        <w:rPr>
          <w:rFonts w:eastAsia="Calibri" w:cs="Calibri"/>
          <w:lang w:eastAsia="en-US"/>
        </w:rPr>
        <w:t>no v ostatnom období došlo z hľadiska obsahu dusičnanov k stabilizácii kvality podzemných vôd</w:t>
      </w:r>
      <w:r w:rsidRPr="00650872">
        <w:rPr>
          <w:rFonts w:eastAsia="Calibri" w:cs="Calibri"/>
          <w:lang w:eastAsia="en-US"/>
        </w:rPr>
        <w:t>.</w:t>
      </w:r>
      <w:r w:rsidRPr="001C0AB2">
        <w:rPr>
          <w:rFonts w:eastAsia="Calibri" w:cs="Calibri"/>
          <w:lang w:eastAsia="en-US"/>
        </w:rPr>
        <w:t xml:space="preserve"> </w:t>
      </w:r>
      <w:r w:rsidR="00F460CE">
        <w:rPr>
          <w:rFonts w:eastAsia="Calibri" w:cs="Calibri"/>
          <w:lang w:eastAsia="en-US"/>
        </w:rPr>
        <w:t>V </w:t>
      </w:r>
      <w:r w:rsidR="006F3CB6">
        <w:rPr>
          <w:rFonts w:eastAsia="Calibri" w:cs="Calibri"/>
          <w:lang w:eastAsia="en-US"/>
        </w:rPr>
        <w:t>porovnaní </w:t>
      </w:r>
      <w:r w:rsidR="00F460CE">
        <w:rPr>
          <w:rFonts w:eastAsia="Calibri" w:cs="Calibri"/>
          <w:lang w:eastAsia="en-US"/>
        </w:rPr>
        <w:t>s krajinami EÚ p</w:t>
      </w:r>
      <w:r w:rsidR="00D44FD2" w:rsidRPr="007A32B6">
        <w:rPr>
          <w:rFonts w:eastAsia="Calibri" w:cs="Calibri"/>
          <w:lang w:eastAsia="en-US"/>
        </w:rPr>
        <w:t>ôda na Slovensku obsahuje relatívne málo živín, čo vedie k vyššej spotrebe priemyselných hnojív</w:t>
      </w:r>
      <w:r w:rsidR="00F460CE">
        <w:rPr>
          <w:rFonts w:eastAsia="Calibri" w:cs="Calibri"/>
          <w:lang w:eastAsia="en-US"/>
        </w:rPr>
        <w:t>.</w:t>
      </w:r>
      <w:r w:rsidR="00D44FD2" w:rsidRPr="00357DE6">
        <w:rPr>
          <w:rFonts w:eastAsia="Calibri" w:cs="Calibri"/>
          <w:lang w:eastAsia="en-US"/>
        </w:rPr>
        <w:t xml:space="preserve"> </w:t>
      </w:r>
      <w:hyperlink r:id="rId38" w:history="1">
        <w:r w:rsidR="00C44D8C">
          <w:rPr>
            <w:rStyle w:val="Hypertextovprepojenie"/>
            <w:rFonts w:eastAsia="Calibri" w:cs="Calibri"/>
            <w:lang w:eastAsia="en-US"/>
          </w:rPr>
          <w:t>Priemerná spotreba priemyselných hnojív je na Slovensku</w:t>
        </w:r>
      </w:hyperlink>
      <w:r w:rsidR="00C44D8C">
        <w:rPr>
          <w:rStyle w:val="Hypertextovprepojenie"/>
          <w:rFonts w:eastAsia="Calibri" w:cs="Calibri"/>
          <w:lang w:eastAsia="en-US"/>
        </w:rPr>
        <w:t xml:space="preserve"> </w:t>
      </w:r>
      <w:r w:rsidR="00C44D8C" w:rsidRPr="00C44D8C">
        <w:rPr>
          <w:rStyle w:val="Hypertextovprepojenie"/>
          <w:rFonts w:eastAsia="Calibri" w:cs="Calibri"/>
          <w:lang w:eastAsia="en-US"/>
        </w:rPr>
        <w:t>nižšia než vo väčšine štátov EÚ</w:t>
      </w:r>
      <w:r w:rsidR="001A11DD">
        <w:rPr>
          <w:rStyle w:val="Hypertextovprepojenie"/>
          <w:rFonts w:eastAsia="Calibri" w:cs="Calibri"/>
          <w:lang w:eastAsia="en-US"/>
        </w:rPr>
        <w:t xml:space="preserve"> </w:t>
      </w:r>
      <w:r w:rsidR="00C554E2">
        <w:rPr>
          <w:rFonts w:eastAsia="Calibri" w:cs="Calibri"/>
          <w:lang w:eastAsia="en-US"/>
        </w:rPr>
        <w:t>a dosahuje približne 40 </w:t>
      </w:r>
      <w:r w:rsidR="00C44D8C" w:rsidRPr="00C44D8C">
        <w:rPr>
          <w:rFonts w:eastAsia="Calibri" w:cs="Calibri"/>
          <w:lang w:eastAsia="en-US"/>
        </w:rPr>
        <w:t>% spotreby v roku 1990.</w:t>
      </w:r>
      <w:r w:rsidR="00C44D8C">
        <w:rPr>
          <w:rFonts w:eastAsia="Calibri" w:cs="Calibri"/>
          <w:lang w:eastAsia="en-US"/>
        </w:rPr>
        <w:t xml:space="preserve"> </w:t>
      </w:r>
      <w:r w:rsidR="00C44D8C" w:rsidRPr="00C44D8C">
        <w:rPr>
          <w:rFonts w:eastAsia="Calibri" w:cs="Calibri"/>
          <w:lang w:eastAsia="en-US"/>
        </w:rPr>
        <w:t>Trend spotreby dusíka dodaného v priemyselných hnojivách je v posledných rokoch rastúci</w:t>
      </w:r>
      <w:r w:rsidR="00C44D8C">
        <w:rPr>
          <w:rFonts w:eastAsia="Calibri" w:cs="Calibri"/>
          <w:lang w:eastAsia="en-US"/>
        </w:rPr>
        <w:t xml:space="preserve">. </w:t>
      </w:r>
      <w:r w:rsidR="00F460CE">
        <w:rPr>
          <w:rFonts w:eastAsia="Calibri"/>
          <w:lang w:eastAsia="en-US"/>
        </w:rPr>
        <w:t>Aj keď oproti roku 1990 sa situácia zlepšila o viac ako polovicu, unikajúci dusík</w:t>
      </w:r>
      <w:r w:rsidR="00D44FD2" w:rsidRPr="00220B3A" w:rsidDel="00F460CE">
        <w:rPr>
          <w:rFonts w:eastAsia="Calibri"/>
          <w:lang w:eastAsia="en-US"/>
        </w:rPr>
        <w:t xml:space="preserve"> </w:t>
      </w:r>
      <w:r w:rsidR="00F460CE">
        <w:rPr>
          <w:rFonts w:eastAsia="Calibri" w:cs="Calibri"/>
          <w:lang w:eastAsia="en-US"/>
        </w:rPr>
        <w:t xml:space="preserve">má </w:t>
      </w:r>
      <w:hyperlink r:id="rId39" w:history="1">
        <w:r w:rsidR="00C13E96">
          <w:rPr>
            <w:rStyle w:val="Hypertextovprepojenie"/>
            <w:rFonts w:eastAsia="Calibri" w:cs="Calibri"/>
            <w:lang w:eastAsia="en-US"/>
          </w:rPr>
          <w:t>negatívny</w:t>
        </w:r>
        <w:r w:rsidR="00D44FD2" w:rsidRPr="002D0CC8">
          <w:rPr>
            <w:rStyle w:val="Hypertextovprepojenie"/>
            <w:rFonts w:eastAsia="Calibri" w:cs="Calibri"/>
            <w:lang w:eastAsia="en-US"/>
          </w:rPr>
          <w:t xml:space="preserve"> vplyv</w:t>
        </w:r>
      </w:hyperlink>
      <w:r w:rsidR="00D44FD2" w:rsidRPr="001C0AB2">
        <w:rPr>
          <w:rFonts w:eastAsia="Calibri" w:cs="Calibri"/>
          <w:lang w:eastAsia="en-US"/>
        </w:rPr>
        <w:t xml:space="preserve"> na životné prostredie</w:t>
      </w:r>
      <w:r w:rsidR="002D0CC8">
        <w:rPr>
          <w:rFonts w:eastAsia="Calibri"/>
          <w:lang w:eastAsia="en-US"/>
        </w:rPr>
        <w:t>.</w:t>
      </w:r>
      <w:r w:rsidR="00BD7B90">
        <w:rPr>
          <w:rFonts w:eastAsia="Calibri"/>
          <w:lang w:eastAsia="en-US"/>
        </w:rPr>
        <w:t xml:space="preserve"> </w:t>
      </w:r>
    </w:p>
    <w:p w14:paraId="78E9DF39" w14:textId="77777777" w:rsidR="002662D4" w:rsidRDefault="002662D4" w:rsidP="002662D4">
      <w:pPr>
        <w:spacing w:after="0"/>
        <w:rPr>
          <w:rFonts w:eastAsia="Calibri" w:cs="Calibri"/>
          <w:lang w:eastAsia="en-US"/>
        </w:rPr>
      </w:pPr>
    </w:p>
    <w:p w14:paraId="253B7A96" w14:textId="6D0FE3B4" w:rsidR="00535890" w:rsidRDefault="007A32B6" w:rsidP="002662D4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Stav t</w:t>
      </w:r>
      <w:r w:rsidRPr="007A32B6">
        <w:rPr>
          <w:rFonts w:eastAsia="Calibri"/>
          <w:lang w:eastAsia="en-US"/>
        </w:rPr>
        <w:t>akmer 99</w:t>
      </w:r>
      <w:r w:rsidR="00C055A7">
        <w:rPr>
          <w:rFonts w:eastAsia="Calibri"/>
          <w:lang w:eastAsia="en-US"/>
        </w:rPr>
        <w:t> </w:t>
      </w:r>
      <w:r w:rsidRPr="007A32B6">
        <w:rPr>
          <w:rFonts w:eastAsia="Calibri"/>
          <w:lang w:eastAsia="en-US"/>
        </w:rPr>
        <w:t>% poľnohospodárskeho pôdneh</w:t>
      </w:r>
      <w:r>
        <w:rPr>
          <w:rFonts w:eastAsia="Calibri"/>
          <w:lang w:eastAsia="en-US"/>
        </w:rPr>
        <w:t>o fondu je hygienicky vyhovujúci</w:t>
      </w:r>
      <w:r w:rsidRPr="007A32B6">
        <w:rPr>
          <w:rFonts w:eastAsia="Calibri"/>
          <w:lang w:eastAsia="en-US"/>
        </w:rPr>
        <w:t xml:space="preserve">. </w:t>
      </w:r>
      <w:r w:rsidR="00535890">
        <w:rPr>
          <w:rFonts w:eastAsia="Calibri"/>
          <w:lang w:eastAsia="en-US"/>
        </w:rPr>
        <w:t>K</w:t>
      </w:r>
      <w:r w:rsidRPr="007A32B6">
        <w:rPr>
          <w:rFonts w:eastAsia="Calibri"/>
          <w:lang w:eastAsia="en-US"/>
        </w:rPr>
        <w:t>ontaminovan</w:t>
      </w:r>
      <w:r w:rsidR="00535890">
        <w:rPr>
          <w:rFonts w:eastAsia="Calibri"/>
          <w:lang w:eastAsia="en-US"/>
        </w:rPr>
        <w:t>á pôda</w:t>
      </w:r>
      <w:r w:rsidR="002F5DC7">
        <w:rPr>
          <w:rFonts w:eastAsia="Calibri"/>
          <w:lang w:eastAsia="en-US"/>
        </w:rPr>
        <w:t xml:space="preserve"> </w:t>
      </w:r>
      <w:r w:rsidR="00B939D8">
        <w:rPr>
          <w:rFonts w:eastAsia="Calibri"/>
          <w:lang w:eastAsia="en-US"/>
        </w:rPr>
        <w:t xml:space="preserve">sa vyskytuje </w:t>
      </w:r>
      <w:r w:rsidRPr="007A32B6">
        <w:rPr>
          <w:rFonts w:eastAsia="Calibri"/>
          <w:lang w:eastAsia="en-US"/>
        </w:rPr>
        <w:t xml:space="preserve">prevažne </w:t>
      </w:r>
      <w:r w:rsidR="00B939D8">
        <w:rPr>
          <w:rFonts w:eastAsia="Calibri"/>
          <w:lang w:eastAsia="en-US"/>
        </w:rPr>
        <w:t>v</w:t>
      </w:r>
      <w:r w:rsidR="00B939D8" w:rsidRPr="007A32B6">
        <w:rPr>
          <w:rFonts w:eastAsia="Calibri"/>
          <w:lang w:eastAsia="en-US"/>
        </w:rPr>
        <w:t xml:space="preserve"> oblast</w:t>
      </w:r>
      <w:r w:rsidR="00B939D8">
        <w:rPr>
          <w:rFonts w:eastAsia="Calibri"/>
          <w:lang w:eastAsia="en-US"/>
        </w:rPr>
        <w:t>iach s priemyselnou činnosťou</w:t>
      </w:r>
      <w:r w:rsidR="006F3CB6">
        <w:rPr>
          <w:rFonts w:eastAsia="Calibri"/>
          <w:lang w:eastAsia="en-US"/>
        </w:rPr>
        <w:t>,</w:t>
      </w:r>
      <w:r w:rsidR="00B939D8">
        <w:t xml:space="preserve"> v </w:t>
      </w:r>
      <w:r w:rsidR="00B939D8" w:rsidRPr="007A32B6">
        <w:rPr>
          <w:rFonts w:eastAsia="Calibri"/>
          <w:lang w:eastAsia="en-US"/>
        </w:rPr>
        <w:t>horsk</w:t>
      </w:r>
      <w:r w:rsidR="00B939D8">
        <w:rPr>
          <w:rFonts w:eastAsia="Calibri"/>
          <w:lang w:eastAsia="en-US"/>
        </w:rPr>
        <w:t>ých</w:t>
      </w:r>
      <w:r w:rsidR="00B939D8" w:rsidRPr="007A32B6">
        <w:rPr>
          <w:rFonts w:eastAsia="Calibri"/>
          <w:lang w:eastAsia="en-US"/>
        </w:rPr>
        <w:t xml:space="preserve"> a podhorsk</w:t>
      </w:r>
      <w:r w:rsidR="00B939D8">
        <w:rPr>
          <w:rFonts w:eastAsia="Calibri"/>
          <w:lang w:eastAsia="en-US"/>
        </w:rPr>
        <w:t>ých</w:t>
      </w:r>
      <w:r w:rsidR="00B939D8" w:rsidRPr="007A32B6">
        <w:rPr>
          <w:rFonts w:eastAsia="Calibri"/>
          <w:lang w:eastAsia="en-US"/>
        </w:rPr>
        <w:t xml:space="preserve"> oblast</w:t>
      </w:r>
      <w:r w:rsidR="00B939D8">
        <w:rPr>
          <w:rFonts w:eastAsia="Calibri"/>
          <w:lang w:eastAsia="en-US"/>
        </w:rPr>
        <w:t xml:space="preserve">iach </w:t>
      </w:r>
      <w:r w:rsidR="0026023C">
        <w:rPr>
          <w:rFonts w:eastAsia="Calibri"/>
          <w:lang w:eastAsia="en-US"/>
        </w:rPr>
        <w:t>a ich podiel je dlhodobo nemenný</w:t>
      </w:r>
      <w:r w:rsidRPr="007A32B6">
        <w:rPr>
          <w:rFonts w:eastAsia="Calibri"/>
          <w:lang w:eastAsia="en-US"/>
        </w:rPr>
        <w:t>.</w:t>
      </w:r>
      <w:r w:rsidRPr="007A32B6" w:rsidDel="0026023C">
        <w:rPr>
          <w:rFonts w:eastAsia="Calibri"/>
          <w:lang w:eastAsia="en-US"/>
        </w:rPr>
        <w:t xml:space="preserve"> </w:t>
      </w:r>
      <w:r w:rsidR="00535890" w:rsidRPr="009774FA">
        <w:t xml:space="preserve">V poslednej dobe </w:t>
      </w:r>
      <w:r w:rsidR="00535890">
        <w:t>nastúpil</w:t>
      </w:r>
      <w:r w:rsidR="00535890" w:rsidRPr="009774FA">
        <w:t xml:space="preserve"> trend zhoršovania fyzikálnych vlastností pôd</w:t>
      </w:r>
      <w:r w:rsidR="00871019">
        <w:t>.</w:t>
      </w:r>
      <w:r w:rsidR="00535890" w:rsidRPr="009774FA">
        <w:t xml:space="preserve"> </w:t>
      </w:r>
      <w:r w:rsidR="00F265CC">
        <w:t xml:space="preserve">Problematické je </w:t>
      </w:r>
      <w:r w:rsidR="00E23944">
        <w:t>zhutňovanie pôdy.</w:t>
      </w:r>
      <w:r w:rsidR="00F265CC">
        <w:t xml:space="preserve"> </w:t>
      </w:r>
      <w:r w:rsidR="009B642F">
        <w:t>Z chemického pohľadu dochádza n</w:t>
      </w:r>
      <w:r w:rsidR="00BC667A" w:rsidRPr="009774FA">
        <w:t>ajmä na intenzívne obhospodarovaných pôdach</w:t>
      </w:r>
      <w:r w:rsidR="00BC667A">
        <w:t xml:space="preserve"> k</w:t>
      </w:r>
      <w:r w:rsidR="00BC667A" w:rsidRPr="00535890">
        <w:rPr>
          <w:rFonts w:eastAsia="Calibri"/>
          <w:lang w:eastAsia="en-US"/>
        </w:rPr>
        <w:t xml:space="preserve"> nárastu zastúpenia kyslých pôd</w:t>
      </w:r>
      <w:r w:rsidR="00BC667A" w:rsidRPr="009774FA">
        <w:t>.</w:t>
      </w:r>
      <w:r w:rsidR="00BC667A">
        <w:t xml:space="preserve"> </w:t>
      </w:r>
      <w:r w:rsidR="00E23944">
        <w:t>A</w:t>
      </w:r>
      <w:r w:rsidR="00E718F6" w:rsidRPr="00E718F6">
        <w:t xml:space="preserve">bsencia vsakovacích pásov </w:t>
      </w:r>
      <w:r w:rsidR="00E718F6">
        <w:t xml:space="preserve">a </w:t>
      </w:r>
      <w:r w:rsidR="00F265CC">
        <w:t>slabá</w:t>
      </w:r>
      <w:r w:rsidR="00F265CC" w:rsidRPr="00F265CC">
        <w:t xml:space="preserve"> a</w:t>
      </w:r>
      <w:r w:rsidR="00F265CC">
        <w:t>bsorp</w:t>
      </w:r>
      <w:r w:rsidR="00F265CC" w:rsidRPr="00F265CC">
        <w:t>čn</w:t>
      </w:r>
      <w:r w:rsidR="00F265CC">
        <w:t>á</w:t>
      </w:r>
      <w:r w:rsidR="00F265CC" w:rsidRPr="00F265CC">
        <w:t xml:space="preserve"> schopnosť pôdy</w:t>
      </w:r>
      <w:r w:rsidR="00E23944">
        <w:t>,</w:t>
      </w:r>
      <w:r w:rsidR="00F265CC" w:rsidRPr="00F265CC">
        <w:t xml:space="preserve"> </w:t>
      </w:r>
      <w:r w:rsidR="008A7C6B">
        <w:t xml:space="preserve">z dôvodu uprednostňovania </w:t>
      </w:r>
      <w:r w:rsidR="00C060AE">
        <w:t xml:space="preserve">priemyselných </w:t>
      </w:r>
      <w:r w:rsidR="008A7C6B">
        <w:t>hnojív</w:t>
      </w:r>
      <w:r w:rsidR="00E23944">
        <w:t>,</w:t>
      </w:r>
      <w:r w:rsidR="00F265CC" w:rsidRPr="00F265CC">
        <w:t xml:space="preserve"> m</w:t>
      </w:r>
      <w:r w:rsidR="00E718F6">
        <w:t>ajú</w:t>
      </w:r>
      <w:r w:rsidR="00F265CC" w:rsidRPr="00F265CC">
        <w:t xml:space="preserve"> za následok prudké výkyvy výšky hladiny vo vodných tokoch počas silných dažďov</w:t>
      </w:r>
      <w:r w:rsidR="00F13876" w:rsidRPr="00F13876">
        <w:t xml:space="preserve"> a nedostatok vody pre rast poľnohospodárskych plodín.</w:t>
      </w:r>
      <w:r w:rsidR="00F265CC">
        <w:t xml:space="preserve"> </w:t>
      </w:r>
      <w:r w:rsidR="00F13876">
        <w:t>T</w:t>
      </w:r>
      <w:r w:rsidR="00F265CC">
        <w:t xml:space="preserve">o </w:t>
      </w:r>
      <w:r w:rsidR="00E718F6">
        <w:rPr>
          <w:rFonts w:eastAsia="Calibri"/>
          <w:lang w:eastAsia="en-US"/>
        </w:rPr>
        <w:t>znižuje poľnohospodársku produkciu a</w:t>
      </w:r>
      <w:r w:rsidR="00F265CC">
        <w:rPr>
          <w:rFonts w:eastAsia="Calibri"/>
        </w:rPr>
        <w:t xml:space="preserve"> </w:t>
      </w:r>
      <w:r w:rsidR="00B50A2F">
        <w:t>zvyšuje riziko</w:t>
      </w:r>
      <w:r w:rsidR="00F265CC">
        <w:t> </w:t>
      </w:r>
      <w:r w:rsidR="00E718F6">
        <w:t xml:space="preserve">nedostatku vody, sucha, </w:t>
      </w:r>
      <w:r w:rsidR="00F265CC" w:rsidRPr="00F265CC">
        <w:t>povod</w:t>
      </w:r>
      <w:r w:rsidR="00B50A2F">
        <w:t>ní</w:t>
      </w:r>
      <w:r w:rsidR="00F265CC">
        <w:t xml:space="preserve"> a</w:t>
      </w:r>
      <w:r w:rsidR="00F265CC" w:rsidRPr="00F265CC">
        <w:t xml:space="preserve"> vodn</w:t>
      </w:r>
      <w:r w:rsidR="00B50A2F">
        <w:t xml:space="preserve">ej </w:t>
      </w:r>
      <w:r w:rsidR="00F265CC" w:rsidRPr="00F265CC">
        <w:t>erózi</w:t>
      </w:r>
      <w:r w:rsidR="00B50A2F">
        <w:t>e</w:t>
      </w:r>
      <w:r w:rsidR="00F265CC">
        <w:t>, ktorou je ohrozená vi</w:t>
      </w:r>
      <w:r w:rsidR="00F265CC" w:rsidRPr="00535890">
        <w:rPr>
          <w:rFonts w:eastAsia="Calibri"/>
          <w:lang w:eastAsia="en-US"/>
        </w:rPr>
        <w:t>ac ako tretin</w:t>
      </w:r>
      <w:r w:rsidR="00F265CC">
        <w:rPr>
          <w:rFonts w:eastAsia="Calibri"/>
          <w:lang w:eastAsia="en-US"/>
        </w:rPr>
        <w:t>a pôdneho fondu.</w:t>
      </w:r>
      <w:r w:rsidR="00AC6CFC">
        <w:rPr>
          <w:rFonts w:eastAsia="Calibri"/>
          <w:lang w:eastAsia="en-US"/>
        </w:rPr>
        <w:t xml:space="preserve"> </w:t>
      </w:r>
    </w:p>
    <w:p w14:paraId="0F5D7B52" w14:textId="77777777" w:rsidR="002662D4" w:rsidRDefault="002662D4" w:rsidP="002662D4">
      <w:pPr>
        <w:spacing w:after="0"/>
        <w:rPr>
          <w:rFonts w:eastAsia="Calibri"/>
          <w:lang w:eastAsia="en-US"/>
        </w:rPr>
      </w:pPr>
    </w:p>
    <w:p w14:paraId="730B9C2A" w14:textId="4E773E27" w:rsidR="0073418A" w:rsidRDefault="0073418A" w:rsidP="00C77ECB">
      <w:r>
        <w:rPr>
          <w:rFonts w:eastAsia="Calibri" w:cs="Calibri"/>
          <w:lang w:eastAsia="en-US"/>
        </w:rPr>
        <w:t>Ekologické poľnohospodárstvo</w:t>
      </w:r>
      <w:r w:rsidDel="007659D5">
        <w:rPr>
          <w:rFonts w:eastAsia="Calibri" w:cs="Calibri"/>
          <w:lang w:eastAsia="en-US"/>
        </w:rPr>
        <w:t xml:space="preserve"> </w:t>
      </w:r>
      <w:r>
        <w:rPr>
          <w:rFonts w:eastAsia="Calibri" w:cs="Calibri"/>
          <w:lang w:eastAsia="en-US"/>
        </w:rPr>
        <w:t xml:space="preserve">zaberá približne </w:t>
      </w:r>
      <w:hyperlink r:id="rId40" w:history="1">
        <w:r w:rsidR="00B939D8">
          <w:rPr>
            <w:rStyle w:val="Hypertextovprepojenie"/>
            <w:rFonts w:eastAsia="Calibri" w:cs="Calibri"/>
            <w:lang w:eastAsia="en-US"/>
          </w:rPr>
          <w:t>9,5</w:t>
        </w:r>
        <w:r w:rsidRPr="00E002A0">
          <w:rPr>
            <w:rStyle w:val="Hypertextovprepojenie"/>
            <w:rFonts w:eastAsia="Calibri" w:cs="Calibri"/>
            <w:lang w:eastAsia="en-US"/>
          </w:rPr>
          <w:t> % poľnohospodárskej pôdy</w:t>
        </w:r>
      </w:hyperlink>
      <w:r>
        <w:rPr>
          <w:rFonts w:eastAsia="Calibri" w:cs="Calibri"/>
          <w:lang w:eastAsia="en-US"/>
        </w:rPr>
        <w:t>.</w:t>
      </w:r>
      <w:r w:rsidR="007659D5">
        <w:rPr>
          <w:rFonts w:eastAsia="Calibri" w:cs="Calibri"/>
          <w:lang w:eastAsia="en-US"/>
        </w:rPr>
        <w:t xml:space="preserve"> </w:t>
      </w:r>
      <w:hyperlink r:id="rId41" w:history="1">
        <w:r w:rsidR="007659D5" w:rsidRPr="00E65AD3">
          <w:rPr>
            <w:rStyle w:val="Hypertextovprepojenie"/>
            <w:rFonts w:eastAsia="Calibri" w:cs="Calibri"/>
            <w:lang w:eastAsia="en-US"/>
          </w:rPr>
          <w:t>Ekologické, resp. organické poľnohospodárstvo</w:t>
        </w:r>
      </w:hyperlink>
      <w:r w:rsidR="007659D5" w:rsidRPr="007659D5">
        <w:rPr>
          <w:rFonts w:eastAsia="Calibri" w:cs="Calibri"/>
          <w:lang w:eastAsia="en-US"/>
        </w:rPr>
        <w:t xml:space="preserve"> </w:t>
      </w:r>
      <w:r w:rsidR="007659D5">
        <w:rPr>
          <w:rFonts w:eastAsia="Calibri" w:cs="Calibri"/>
          <w:lang w:eastAsia="en-US"/>
        </w:rPr>
        <w:t>produkuje potraviny</w:t>
      </w:r>
      <w:r w:rsidR="007659D5" w:rsidRPr="007659D5">
        <w:rPr>
          <w:rFonts w:eastAsia="Calibri" w:cs="Calibri"/>
          <w:lang w:eastAsia="en-US"/>
        </w:rPr>
        <w:t xml:space="preserve"> bez použitia syntetických pesticídov a hnojív a</w:t>
      </w:r>
      <w:r w:rsidR="0008533B">
        <w:rPr>
          <w:rFonts w:eastAsia="Calibri" w:cs="Calibri"/>
          <w:lang w:eastAsia="en-US"/>
        </w:rPr>
        <w:t> s dobrou starostlivosťou o zvieratá</w:t>
      </w:r>
      <w:r w:rsidR="007659D5" w:rsidRPr="007659D5">
        <w:rPr>
          <w:rFonts w:eastAsia="Calibri" w:cs="Calibri"/>
          <w:lang w:eastAsia="en-US"/>
        </w:rPr>
        <w:t>.</w:t>
      </w:r>
      <w:r w:rsidR="00E65AD3">
        <w:rPr>
          <w:rFonts w:eastAsia="Calibri" w:cs="Calibri"/>
          <w:lang w:eastAsia="en-US"/>
        </w:rPr>
        <w:t xml:space="preserve"> </w:t>
      </w:r>
      <w:r w:rsidR="00BF6CE7">
        <w:rPr>
          <w:rFonts w:eastAsia="Calibri" w:cs="Calibri"/>
          <w:lang w:eastAsia="en-US"/>
        </w:rPr>
        <w:t xml:space="preserve">Takýmto spôsobom sa na Slovensku </w:t>
      </w:r>
      <w:r w:rsidR="00BD7B90" w:rsidRPr="00BD7B90">
        <w:t>pestuje</w:t>
      </w:r>
      <w:r w:rsidR="00E65AD3" w:rsidRPr="00BD7B90">
        <w:rPr>
          <w:rFonts w:eastAsia="Calibri"/>
        </w:rPr>
        <w:t xml:space="preserve"> obilie</w:t>
      </w:r>
      <w:r w:rsidR="00BF6CE7" w:rsidRPr="00BD7B90">
        <w:rPr>
          <w:rFonts w:eastAsia="Calibri"/>
        </w:rPr>
        <w:t>,</w:t>
      </w:r>
      <w:r w:rsidR="00E65AD3" w:rsidRPr="00BD7B90">
        <w:rPr>
          <w:rFonts w:eastAsia="Calibri"/>
        </w:rPr>
        <w:t xml:space="preserve"> strukovin</w:t>
      </w:r>
      <w:r w:rsidR="00BF6CE7" w:rsidRPr="00BD7B90">
        <w:rPr>
          <w:rFonts w:eastAsia="Calibri"/>
        </w:rPr>
        <w:t>y</w:t>
      </w:r>
      <w:r w:rsidR="00E65AD3" w:rsidRPr="00BD7B90">
        <w:rPr>
          <w:rFonts w:eastAsia="Calibri"/>
        </w:rPr>
        <w:t xml:space="preserve">, </w:t>
      </w:r>
      <w:r w:rsidR="00BF6CE7" w:rsidRPr="00BD7B90">
        <w:rPr>
          <w:rFonts w:eastAsia="Calibri"/>
        </w:rPr>
        <w:t>rôzne druhy zeleniny a</w:t>
      </w:r>
      <w:r w:rsidR="00BD7B90" w:rsidRPr="00BD7B90">
        <w:t xml:space="preserve"> </w:t>
      </w:r>
      <w:r w:rsidR="00BF6CE7" w:rsidRPr="00BD7B90">
        <w:rPr>
          <w:rFonts w:eastAsia="Calibri"/>
        </w:rPr>
        <w:t>ovocia a liečivé rastliny.</w:t>
      </w:r>
      <w:r w:rsidR="00BF6CE7">
        <w:rPr>
          <w:rFonts w:eastAsia="Calibri"/>
        </w:rPr>
        <w:t xml:space="preserve"> </w:t>
      </w:r>
      <w:r w:rsidR="00BF6CE7">
        <w:rPr>
          <w:rFonts w:eastAsia="Calibri" w:cs="Calibri"/>
          <w:lang w:eastAsia="en-US"/>
        </w:rPr>
        <w:t>Si</w:t>
      </w:r>
      <w:r w:rsidR="00E65AD3" w:rsidRPr="00E65AD3">
        <w:rPr>
          <w:rFonts w:eastAsia="Calibri" w:cs="Calibri"/>
          <w:lang w:eastAsia="en-US"/>
        </w:rPr>
        <w:t xml:space="preserve">lne </w:t>
      </w:r>
      <w:r w:rsidR="00BF6CE7">
        <w:rPr>
          <w:rFonts w:eastAsia="Calibri" w:cs="Calibri"/>
          <w:lang w:eastAsia="en-US"/>
        </w:rPr>
        <w:t>zastúpené sú eko</w:t>
      </w:r>
      <w:r w:rsidR="00E65AD3" w:rsidRPr="00E65AD3">
        <w:rPr>
          <w:rFonts w:eastAsia="Calibri" w:cs="Calibri"/>
          <w:lang w:eastAsia="en-US"/>
        </w:rPr>
        <w:t>logick</w:t>
      </w:r>
      <w:r w:rsidR="00BF6CE7">
        <w:rPr>
          <w:rFonts w:eastAsia="Calibri" w:cs="Calibri"/>
          <w:lang w:eastAsia="en-US"/>
        </w:rPr>
        <w:t>é</w:t>
      </w:r>
      <w:r w:rsidR="00E65AD3" w:rsidRPr="00E65AD3">
        <w:rPr>
          <w:rFonts w:eastAsia="Calibri" w:cs="Calibri"/>
          <w:lang w:eastAsia="en-US"/>
        </w:rPr>
        <w:t xml:space="preserve"> farm</w:t>
      </w:r>
      <w:r w:rsidR="00BF6CE7">
        <w:rPr>
          <w:rFonts w:eastAsia="Calibri" w:cs="Calibri"/>
          <w:lang w:eastAsia="en-US"/>
        </w:rPr>
        <w:t>y, najmä s </w:t>
      </w:r>
      <w:r w:rsidR="00E65AD3" w:rsidRPr="00E65AD3">
        <w:rPr>
          <w:rFonts w:eastAsia="Calibri" w:cs="Calibri"/>
          <w:lang w:eastAsia="en-US"/>
        </w:rPr>
        <w:t>hovädz</w:t>
      </w:r>
      <w:r w:rsidR="00BF6CE7">
        <w:rPr>
          <w:rFonts w:eastAsia="Calibri" w:cs="Calibri"/>
          <w:lang w:eastAsia="en-US"/>
        </w:rPr>
        <w:t xml:space="preserve">ím dobytkom, ovcami a kozami. </w:t>
      </w:r>
      <w:r w:rsidR="00E65AD3" w:rsidRPr="00E65AD3">
        <w:rPr>
          <w:rFonts w:eastAsia="Calibri" w:cs="Calibri"/>
          <w:lang w:eastAsia="en-US"/>
        </w:rPr>
        <w:t>Veľké rezervy má Slovensko v</w:t>
      </w:r>
      <w:r w:rsidR="00BF6CE7">
        <w:rPr>
          <w:rFonts w:eastAsia="Calibri" w:cs="Calibri"/>
          <w:lang w:eastAsia="en-US"/>
        </w:rPr>
        <w:t xml:space="preserve"> ekologickom</w:t>
      </w:r>
      <w:r w:rsidR="00E65AD3" w:rsidRPr="00E65AD3">
        <w:rPr>
          <w:rFonts w:eastAsia="Calibri" w:cs="Calibri"/>
          <w:lang w:eastAsia="en-US"/>
        </w:rPr>
        <w:t xml:space="preserve"> chove ošípaných a hydiny,</w:t>
      </w:r>
      <w:r w:rsidR="00BF6CE7">
        <w:rPr>
          <w:rFonts w:eastAsia="Calibri" w:cs="Calibri"/>
          <w:lang w:eastAsia="en-US"/>
        </w:rPr>
        <w:t xml:space="preserve"> </w:t>
      </w:r>
      <w:r w:rsidR="00F13876">
        <w:rPr>
          <w:rFonts w:eastAsia="Calibri" w:cs="Calibri"/>
          <w:lang w:eastAsia="en-US"/>
        </w:rPr>
        <w:t>v</w:t>
      </w:r>
      <w:r w:rsidR="00E65AD3" w:rsidRPr="00E65AD3">
        <w:rPr>
          <w:rFonts w:eastAsia="Calibri" w:cs="Calibri"/>
          <w:lang w:eastAsia="en-US"/>
        </w:rPr>
        <w:t>äčšina produkcie ide na vývoz ako surovina na ďalšie spracovanie.</w:t>
      </w:r>
      <w:r w:rsidR="00356765">
        <w:rPr>
          <w:rFonts w:eastAsia="Calibri" w:cs="Calibri"/>
          <w:lang w:eastAsia="en-US"/>
        </w:rPr>
        <w:t xml:space="preserve"> </w:t>
      </w:r>
      <w:r w:rsidR="00356765" w:rsidRPr="00356765">
        <w:rPr>
          <w:rFonts w:eastAsia="Calibri" w:cs="Calibri"/>
          <w:lang w:eastAsia="en-US"/>
        </w:rPr>
        <w:t>Odhaduje sa, že až 75</w:t>
      </w:r>
      <w:r w:rsidR="00356765">
        <w:rPr>
          <w:rFonts w:eastAsia="Calibri" w:cs="Calibri"/>
          <w:lang w:eastAsia="en-US"/>
        </w:rPr>
        <w:t> </w:t>
      </w:r>
      <w:r w:rsidR="00356765" w:rsidRPr="00356765">
        <w:rPr>
          <w:rFonts w:eastAsia="Calibri" w:cs="Calibri"/>
          <w:lang w:eastAsia="en-US"/>
        </w:rPr>
        <w:t>% plodín, ako aj 90</w:t>
      </w:r>
      <w:r w:rsidR="00356765">
        <w:rPr>
          <w:rFonts w:eastAsia="Calibri" w:cs="Calibri"/>
          <w:lang w:eastAsia="en-US"/>
        </w:rPr>
        <w:t> </w:t>
      </w:r>
      <w:r w:rsidR="00356765" w:rsidRPr="00356765">
        <w:rPr>
          <w:rFonts w:eastAsia="Calibri" w:cs="Calibri"/>
          <w:lang w:eastAsia="en-US"/>
        </w:rPr>
        <w:t xml:space="preserve">% kvitnúcich rastlín závisí od opeľovačov. </w:t>
      </w:r>
      <w:r w:rsidR="00871019">
        <w:rPr>
          <w:rFonts w:eastAsia="Calibri" w:cs="Calibri"/>
          <w:lang w:eastAsia="en-US"/>
        </w:rPr>
        <w:t>Tie sú</w:t>
      </w:r>
      <w:r w:rsidR="001A11DD">
        <w:rPr>
          <w:rFonts w:eastAsia="Calibri" w:cs="Calibri"/>
          <w:lang w:eastAsia="en-US"/>
        </w:rPr>
        <w:t xml:space="preserve"> </w:t>
      </w:r>
      <w:r w:rsidR="00871019">
        <w:rPr>
          <w:rFonts w:eastAsia="Calibri" w:cs="Calibri"/>
          <w:lang w:eastAsia="en-US"/>
        </w:rPr>
        <w:t>však v</w:t>
      </w:r>
      <w:r w:rsidR="00871019" w:rsidRPr="00356765">
        <w:rPr>
          <w:rFonts w:eastAsia="Calibri" w:cs="Calibri"/>
          <w:lang w:eastAsia="en-US"/>
        </w:rPr>
        <w:t xml:space="preserve"> </w:t>
      </w:r>
      <w:r w:rsidR="00356765" w:rsidRPr="00356765">
        <w:rPr>
          <w:rFonts w:eastAsia="Calibri" w:cs="Calibri"/>
          <w:lang w:eastAsia="en-US"/>
        </w:rPr>
        <w:t>súčasnosti vážne ohrozené a to predovšetkým ľudskými aktivitami, ktoré sú spojené najmä s používaním pesticídov</w:t>
      </w:r>
      <w:r w:rsidR="00103610">
        <w:rPr>
          <w:rFonts w:eastAsia="Calibri" w:cs="Calibri"/>
          <w:lang w:eastAsia="en-US"/>
        </w:rPr>
        <w:t xml:space="preserve"> a</w:t>
      </w:r>
      <w:r w:rsidR="00356765" w:rsidRPr="00356765">
        <w:rPr>
          <w:rFonts w:eastAsia="Calibri" w:cs="Calibri"/>
          <w:lang w:eastAsia="en-US"/>
        </w:rPr>
        <w:t xml:space="preserve"> pestovaním monokultúr</w:t>
      </w:r>
      <w:r w:rsidR="003F7729">
        <w:rPr>
          <w:rFonts w:eastAsia="Calibri" w:cs="Calibri"/>
          <w:lang w:eastAsia="en-US"/>
        </w:rPr>
        <w:t xml:space="preserve"> a energetických plodín (repka, kukurica)</w:t>
      </w:r>
      <w:r w:rsidR="00103610">
        <w:rPr>
          <w:rFonts w:eastAsia="Calibri" w:cs="Calibri"/>
          <w:lang w:eastAsia="en-US"/>
        </w:rPr>
        <w:t>, ale aj</w:t>
      </w:r>
      <w:r w:rsidR="00356765" w:rsidRPr="00356765">
        <w:rPr>
          <w:rFonts w:eastAsia="Calibri" w:cs="Calibri"/>
          <w:lang w:eastAsia="en-US"/>
        </w:rPr>
        <w:t xml:space="preserve"> vplyvom zmeny</w:t>
      </w:r>
      <w:r w:rsidR="008A7C6B">
        <w:rPr>
          <w:rFonts w:eastAsia="Calibri" w:cs="Calibri"/>
          <w:lang w:eastAsia="en-US"/>
        </w:rPr>
        <w:t xml:space="preserve"> klímy</w:t>
      </w:r>
      <w:r w:rsidR="00356765" w:rsidRPr="00356765">
        <w:rPr>
          <w:rFonts w:eastAsia="Calibri" w:cs="Calibri"/>
          <w:lang w:eastAsia="en-US"/>
        </w:rPr>
        <w:t>.</w:t>
      </w:r>
    </w:p>
    <w:p w14:paraId="5AD0284B" w14:textId="5F596487" w:rsidR="006F363B" w:rsidRDefault="006F363B" w:rsidP="006F363B">
      <w:pPr>
        <w:pStyle w:val="Nadpis3"/>
        <w:numPr>
          <w:ilvl w:val="2"/>
          <w:numId w:val="0"/>
        </w:numPr>
        <w:rPr>
          <w:rFonts w:eastAsia="Calibri"/>
          <w:lang w:eastAsia="en-US"/>
        </w:rPr>
      </w:pPr>
      <w:bookmarkStart w:id="400" w:name="_Toc486327781"/>
      <w:bookmarkStart w:id="401" w:name="_Toc486512786"/>
      <w:bookmarkStart w:id="402" w:name="_Toc488135720"/>
      <w:bookmarkStart w:id="403" w:name="_Toc488150236"/>
      <w:bookmarkStart w:id="404" w:name="_Toc488151822"/>
      <w:bookmarkStart w:id="405" w:name="_Toc495048827"/>
      <w:bookmarkStart w:id="406" w:name="_Toc485900775"/>
      <w:bookmarkStart w:id="407" w:name="_Toc495653348"/>
      <w:bookmarkStart w:id="408" w:name="_Toc496100237"/>
      <w:bookmarkStart w:id="409" w:name="_Toc496274751"/>
      <w:bookmarkStart w:id="410" w:name="_Toc496537407"/>
      <w:bookmarkStart w:id="411" w:name="_Toc496542839"/>
      <w:bookmarkStart w:id="412" w:name="_Toc496615133"/>
      <w:bookmarkStart w:id="413" w:name="_Toc496623890"/>
      <w:bookmarkStart w:id="414" w:name="_Toc496623964"/>
      <w:bookmarkStart w:id="415" w:name="_Toc496708436"/>
      <w:bookmarkStart w:id="416" w:name="_Toc496710391"/>
      <w:bookmarkStart w:id="417" w:name="_Toc496711185"/>
      <w:bookmarkStart w:id="418" w:name="_Toc522719335"/>
      <w:bookmarkStart w:id="419" w:name="_Toc528247327"/>
      <w:bookmarkStart w:id="420" w:name="_Toc528247599"/>
      <w:bookmarkStart w:id="421" w:name="_Toc453377"/>
      <w:r w:rsidRPr="00183F76">
        <w:rPr>
          <w:rFonts w:eastAsia="Calibri"/>
          <w:lang w:eastAsia="en-US"/>
        </w:rPr>
        <w:t>3.</w:t>
      </w:r>
      <w:r w:rsidR="00F2798E">
        <w:rPr>
          <w:rFonts w:eastAsia="Calibri"/>
          <w:lang w:eastAsia="en-US"/>
        </w:rPr>
        <w:t>1</w:t>
      </w:r>
      <w:r w:rsidRPr="00183F76">
        <w:rPr>
          <w:rFonts w:eastAsia="Calibri"/>
          <w:lang w:eastAsia="en-US"/>
        </w:rPr>
        <w:t xml:space="preserve"> </w:t>
      </w:r>
      <w:r w:rsidR="00141785">
        <w:rPr>
          <w:rFonts w:eastAsia="Calibri"/>
          <w:lang w:eastAsia="en-US"/>
        </w:rPr>
        <w:t>V poľnohospodárstve p</w:t>
      </w:r>
      <w:r w:rsidR="0073418A">
        <w:rPr>
          <w:rFonts w:eastAsia="Calibri"/>
          <w:lang w:eastAsia="en-US"/>
        </w:rPr>
        <w:t xml:space="preserve">resadzovať šetrnejšie </w:t>
      </w:r>
      <w:r w:rsidR="007471AD">
        <w:rPr>
          <w:rFonts w:eastAsia="Calibri"/>
          <w:lang w:eastAsia="en-US"/>
        </w:rPr>
        <w:t>postup</w:t>
      </w:r>
      <w:r w:rsidR="0073418A">
        <w:rPr>
          <w:rFonts w:eastAsia="Calibri"/>
          <w:lang w:eastAsia="en-US"/>
        </w:rPr>
        <w:t>y</w:t>
      </w:r>
      <w:r w:rsidR="007471AD" w:rsidDel="0073418A">
        <w:rPr>
          <w:rFonts w:eastAsia="Calibri"/>
          <w:lang w:eastAsia="en-US"/>
        </w:rPr>
        <w:t xml:space="preserve"> </w:t>
      </w:r>
      <w:r w:rsidR="007471AD">
        <w:rPr>
          <w:rFonts w:eastAsia="Calibri"/>
          <w:lang w:eastAsia="en-US"/>
        </w:rPr>
        <w:t>k životnému prostrediu</w:t>
      </w:r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r w:rsidR="002F5DC7">
        <w:rPr>
          <w:rFonts w:eastAsia="Calibri"/>
          <w:lang w:eastAsia="en-US"/>
        </w:rPr>
        <w:t xml:space="preserve"> </w:t>
      </w:r>
    </w:p>
    <w:p w14:paraId="0E1CF71E" w14:textId="53F926F0" w:rsidR="00E87490" w:rsidRDefault="00396B06">
      <w:pPr>
        <w:spacing w:after="0"/>
        <w:rPr>
          <w:rFonts w:eastAsia="Calibri"/>
          <w:lang w:eastAsia="en-US"/>
        </w:rPr>
      </w:pPr>
      <w:r w:rsidRPr="00396B06">
        <w:rPr>
          <w:rFonts w:eastAsia="Calibri"/>
          <w:lang w:eastAsia="en-US"/>
        </w:rPr>
        <w:t>Ekologick</w:t>
      </w:r>
      <w:r w:rsidR="009358E1">
        <w:rPr>
          <w:rFonts w:eastAsia="Calibri"/>
          <w:lang w:eastAsia="en-US"/>
        </w:rPr>
        <w:t>á</w:t>
      </w:r>
      <w:r w:rsidRPr="00396B06">
        <w:rPr>
          <w:rFonts w:eastAsia="Calibri"/>
          <w:lang w:eastAsia="en-US"/>
        </w:rPr>
        <w:t xml:space="preserve"> poľnohospodárs</w:t>
      </w:r>
      <w:r w:rsidR="009358E1">
        <w:rPr>
          <w:rFonts w:eastAsia="Calibri"/>
          <w:lang w:eastAsia="en-US"/>
        </w:rPr>
        <w:t>ka výroba</w:t>
      </w:r>
      <w:r w:rsidRPr="00396B06">
        <w:rPr>
          <w:rFonts w:eastAsia="Calibri"/>
          <w:lang w:eastAsia="en-US"/>
        </w:rPr>
        <w:t xml:space="preserve"> bude</w:t>
      </w:r>
      <w:r>
        <w:rPr>
          <w:rFonts w:eastAsia="Calibri"/>
          <w:lang w:eastAsia="en-US"/>
        </w:rPr>
        <w:t xml:space="preserve"> v roku 2030</w:t>
      </w:r>
      <w:r w:rsidRPr="00396B06">
        <w:rPr>
          <w:rFonts w:eastAsia="Calibri"/>
          <w:lang w:eastAsia="en-US"/>
        </w:rPr>
        <w:t xml:space="preserve"> zaberať </w:t>
      </w:r>
      <w:r w:rsidR="00E2781B">
        <w:rPr>
          <w:rFonts w:eastAsia="Calibri"/>
          <w:lang w:eastAsia="en-US"/>
        </w:rPr>
        <w:t xml:space="preserve">minimálne </w:t>
      </w:r>
      <w:r w:rsidR="0022464D" w:rsidRPr="007576F6">
        <w:rPr>
          <w:rFonts w:eastAsia="Calibri"/>
          <w:lang w:eastAsia="en-US"/>
        </w:rPr>
        <w:t>13,5</w:t>
      </w:r>
      <w:r w:rsidR="004F18FE">
        <w:rPr>
          <w:rFonts w:eastAsia="Calibri"/>
          <w:lang w:eastAsia="en-US"/>
        </w:rPr>
        <w:t> </w:t>
      </w:r>
      <w:r w:rsidRPr="007576F6">
        <w:rPr>
          <w:rFonts w:eastAsia="Calibri"/>
          <w:lang w:eastAsia="en-US"/>
        </w:rPr>
        <w:t>% pôdy</w:t>
      </w:r>
      <w:r w:rsidR="0022464D" w:rsidRPr="007576F6">
        <w:rPr>
          <w:rFonts w:eastAsia="Calibri"/>
          <w:lang w:eastAsia="en-US"/>
        </w:rPr>
        <w:t>,</w:t>
      </w:r>
      <w:r w:rsidR="0022464D">
        <w:rPr>
          <w:rFonts w:eastAsia="Calibri"/>
          <w:lang w:eastAsia="en-US"/>
        </w:rPr>
        <w:t xml:space="preserve"> tak ako v Českej republike</w:t>
      </w:r>
      <w:r w:rsidRPr="00396B06">
        <w:rPr>
          <w:rFonts w:eastAsia="Calibri"/>
          <w:lang w:eastAsia="en-US"/>
        </w:rPr>
        <w:t>.</w:t>
      </w:r>
      <w:r w:rsidR="00F2798E">
        <w:rPr>
          <w:rFonts w:eastAsia="Calibri"/>
          <w:lang w:eastAsia="en-US"/>
        </w:rPr>
        <w:t xml:space="preserve"> </w:t>
      </w:r>
      <w:r w:rsidR="00E87490">
        <w:rPr>
          <w:rFonts w:eastAsia="Calibri"/>
          <w:lang w:eastAsia="en-US"/>
        </w:rPr>
        <w:t>Najmä na veľkých poľnohospodárskych plochách sa bude vyžadovať dôsledné striedanie plodín</w:t>
      </w:r>
      <w:r w:rsidR="00103610">
        <w:rPr>
          <w:rFonts w:eastAsia="Calibri"/>
          <w:lang w:eastAsia="en-US"/>
        </w:rPr>
        <w:t>,</w:t>
      </w:r>
      <w:r w:rsidR="00E87490">
        <w:rPr>
          <w:rFonts w:eastAsia="Calibri"/>
          <w:lang w:eastAsia="en-US"/>
        </w:rPr>
        <w:t xml:space="preserve"> v závislosti od ich požiadaviek na živiny, závlahu a hĺbku zakorenenia. </w:t>
      </w:r>
      <w:r w:rsidR="00871736">
        <w:rPr>
          <w:rFonts w:eastAsia="Calibri"/>
          <w:lang w:eastAsia="en-US"/>
        </w:rPr>
        <w:t>Hlboká orba a zaorávanie po vrstevnici zvýšia absorpčnú schopnosť pôdy a zabránia jej erózii. P</w:t>
      </w:r>
      <w:r w:rsidR="00871736" w:rsidRPr="00F07C0E">
        <w:rPr>
          <w:rFonts w:eastAsia="Calibri"/>
          <w:lang w:eastAsia="en-US"/>
        </w:rPr>
        <w:t>ri zlom zaorávaní po spádnici</w:t>
      </w:r>
      <w:r w:rsidR="00871736">
        <w:rPr>
          <w:rFonts w:eastAsia="Calibri"/>
          <w:lang w:eastAsia="en-US"/>
        </w:rPr>
        <w:t xml:space="preserve"> dochádza k </w:t>
      </w:r>
      <w:r w:rsidR="00476B9B">
        <w:rPr>
          <w:rFonts w:eastAsia="Calibri"/>
          <w:lang w:eastAsia="en-US"/>
        </w:rPr>
        <w:t>odnosu</w:t>
      </w:r>
      <w:r w:rsidR="00476B9B" w:rsidRPr="00F07C0E">
        <w:rPr>
          <w:rFonts w:eastAsia="Calibri"/>
          <w:lang w:eastAsia="en-US"/>
        </w:rPr>
        <w:t xml:space="preserve"> </w:t>
      </w:r>
      <w:r w:rsidR="00871736" w:rsidRPr="00F07C0E">
        <w:rPr>
          <w:rFonts w:eastAsia="Calibri"/>
          <w:lang w:eastAsia="en-US"/>
        </w:rPr>
        <w:t>najúrodnejšej hornej vrstvy pôdy dažďovou vodou</w:t>
      </w:r>
      <w:r w:rsidR="00871736">
        <w:rPr>
          <w:rFonts w:eastAsia="Calibri"/>
          <w:lang w:eastAsia="en-US"/>
        </w:rPr>
        <w:t xml:space="preserve">. </w:t>
      </w:r>
      <w:r w:rsidR="00F13876" w:rsidRPr="00F13876">
        <w:rPr>
          <w:rFonts w:eastAsia="Calibri"/>
          <w:lang w:eastAsia="en-US"/>
        </w:rPr>
        <w:t>Prijmú sa opatrenia na zníženie zhutnenia poľnohospodárskej pôdy poľnohospodárskymi strojmi</w:t>
      </w:r>
      <w:r w:rsidR="00E2781B" w:rsidRPr="00E2781B">
        <w:rPr>
          <w:rFonts w:eastAsia="Calibri"/>
          <w:lang w:eastAsia="en-US"/>
        </w:rPr>
        <w:t xml:space="preserve"> </w:t>
      </w:r>
      <w:r w:rsidR="00E2781B">
        <w:rPr>
          <w:rFonts w:eastAsia="Calibri"/>
          <w:lang w:eastAsia="en-US"/>
        </w:rPr>
        <w:t>tak, aby sa podporila aj pôdna biodiverzita.</w:t>
      </w:r>
      <w:r w:rsidR="001751C1">
        <w:rPr>
          <w:rFonts w:eastAsia="Calibri"/>
          <w:lang w:eastAsia="en-US"/>
        </w:rPr>
        <w:t xml:space="preserve"> Budú sa dôsledne dodržiavať platné zákony a vyvodzovať dôsledky ich nedodržania.</w:t>
      </w:r>
    </w:p>
    <w:p w14:paraId="452B2D48" w14:textId="77777777" w:rsidR="00356765" w:rsidRDefault="00356765">
      <w:pPr>
        <w:spacing w:after="0"/>
        <w:rPr>
          <w:rFonts w:eastAsia="Calibri"/>
          <w:lang w:eastAsia="en-US"/>
        </w:rPr>
      </w:pPr>
    </w:p>
    <w:p w14:paraId="3EB403FA" w14:textId="5AC3D241" w:rsidR="00E87490" w:rsidRDefault="00356765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Diverzifikácia plodín zabráni strate živín v</w:t>
      </w:r>
      <w:r w:rsidR="00E32BD1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pôde</w:t>
      </w:r>
      <w:r w:rsidR="00E32BD1">
        <w:rPr>
          <w:rFonts w:eastAsia="Calibri"/>
          <w:lang w:eastAsia="en-US"/>
        </w:rPr>
        <w:t>, jej vysušovaniu</w:t>
      </w:r>
      <w:r>
        <w:rPr>
          <w:rFonts w:eastAsia="Calibri"/>
          <w:lang w:eastAsia="en-US"/>
        </w:rPr>
        <w:t xml:space="preserve"> a bude slúžiť ako prevencia proti škodcom. Tradičné lokálne odrody, ktoré sa vedia lepšie adaptovať na miestne klimatické podmienky, budú zachované a chránené. </w:t>
      </w:r>
      <w:r w:rsidRPr="00356765">
        <w:rPr>
          <w:rFonts w:eastAsia="Calibri"/>
          <w:lang w:eastAsia="en-US"/>
        </w:rPr>
        <w:t>Genetické technológie, genetické inžinierstvo a moderná biotechnológia nesmie obmedzovať biologickú rôznorodosť druhov organizmov a mikroorganizmov v prírode, ani narušovať rovnováhu prirodzeného biologického reťazca.</w:t>
      </w:r>
      <w:r w:rsidRPr="00356765" w:rsidDel="00551647">
        <w:rPr>
          <w:rFonts w:eastAsia="Calibri"/>
          <w:lang w:eastAsia="en-US"/>
        </w:rPr>
        <w:t xml:space="preserve"> </w:t>
      </w:r>
      <w:r w:rsidR="00E2781B">
        <w:rPr>
          <w:rFonts w:eastAsia="Calibri"/>
          <w:lang w:eastAsia="en-US"/>
        </w:rPr>
        <w:t>Zároveň sa zvýši ochrana opeľovačov a biotopov vhodných pre nárast ich populácie.</w:t>
      </w:r>
    </w:p>
    <w:p w14:paraId="36F26D1F" w14:textId="77777777" w:rsidR="00356765" w:rsidRDefault="00356765" w:rsidP="00073719">
      <w:pPr>
        <w:spacing w:after="0"/>
        <w:rPr>
          <w:rFonts w:eastAsia="Calibri"/>
          <w:lang w:eastAsia="en-US"/>
        </w:rPr>
      </w:pPr>
    </w:p>
    <w:p w14:paraId="17032E6B" w14:textId="5C334943" w:rsidR="00902F8F" w:rsidRDefault="00E87490" w:rsidP="00073719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Bude </w:t>
      </w:r>
      <w:r w:rsidR="00103610">
        <w:rPr>
          <w:rFonts w:eastAsia="Calibri"/>
          <w:lang w:eastAsia="en-US"/>
        </w:rPr>
        <w:t xml:space="preserve">sa </w:t>
      </w:r>
      <w:r>
        <w:rPr>
          <w:rFonts w:eastAsia="Calibri"/>
          <w:lang w:eastAsia="en-US"/>
        </w:rPr>
        <w:t>realizova</w:t>
      </w:r>
      <w:r w:rsidR="00103610">
        <w:rPr>
          <w:rFonts w:eastAsia="Calibri"/>
          <w:lang w:eastAsia="en-US"/>
        </w:rPr>
        <w:t>ť</w:t>
      </w:r>
      <w:r>
        <w:rPr>
          <w:rFonts w:eastAsia="Calibri"/>
          <w:lang w:eastAsia="en-US"/>
        </w:rPr>
        <w:t xml:space="preserve"> celoplošn</w:t>
      </w:r>
      <w:r w:rsidR="00B93061">
        <w:rPr>
          <w:rFonts w:eastAsia="Calibri"/>
          <w:lang w:eastAsia="en-US"/>
        </w:rPr>
        <w:t>é</w:t>
      </w:r>
      <w:r>
        <w:rPr>
          <w:rFonts w:eastAsia="Calibri"/>
          <w:lang w:eastAsia="en-US"/>
        </w:rPr>
        <w:t xml:space="preserve"> monitor</w:t>
      </w:r>
      <w:r w:rsidR="00AE3F3F">
        <w:rPr>
          <w:rFonts w:eastAsia="Calibri"/>
          <w:lang w:eastAsia="en-US"/>
        </w:rPr>
        <w:t>ovanie</w:t>
      </w:r>
      <w:r w:rsidRPr="00E87490">
        <w:t xml:space="preserve"> </w:t>
      </w:r>
      <w:r w:rsidRPr="00E87490">
        <w:rPr>
          <w:rFonts w:eastAsia="Calibri"/>
          <w:lang w:eastAsia="en-US"/>
        </w:rPr>
        <w:t>zameran</w:t>
      </w:r>
      <w:r w:rsidR="00B93061">
        <w:rPr>
          <w:rFonts w:eastAsia="Calibri"/>
          <w:lang w:eastAsia="en-US"/>
        </w:rPr>
        <w:t>é</w:t>
      </w:r>
      <w:r w:rsidRPr="00E87490">
        <w:rPr>
          <w:rFonts w:eastAsia="Calibri"/>
          <w:lang w:eastAsia="en-US"/>
        </w:rPr>
        <w:t xml:space="preserve"> na stanovovanie a vyhodnotenie výskytu znečisťujúcich látok</w:t>
      </w:r>
      <w:r>
        <w:rPr>
          <w:rFonts w:eastAsia="Calibri"/>
          <w:lang w:eastAsia="en-US"/>
        </w:rPr>
        <w:t xml:space="preserve"> v pôde. Zavedie sa</w:t>
      </w:r>
      <w:r w:rsidR="00467FFC">
        <w:rPr>
          <w:rFonts w:eastAsia="Calibri"/>
          <w:lang w:eastAsia="en-US"/>
        </w:rPr>
        <w:t xml:space="preserve"> </w:t>
      </w:r>
      <w:r w:rsidR="0073418A">
        <w:rPr>
          <w:rFonts w:eastAsia="Calibri"/>
          <w:lang w:eastAsia="en-US"/>
        </w:rPr>
        <w:t xml:space="preserve">prísnejšia </w:t>
      </w:r>
      <w:r w:rsidR="00467FFC">
        <w:rPr>
          <w:rFonts w:eastAsia="Calibri"/>
          <w:lang w:eastAsia="en-US"/>
        </w:rPr>
        <w:t>kontrola predaja</w:t>
      </w:r>
      <w:r w:rsidR="004E6787">
        <w:rPr>
          <w:rFonts w:eastAsia="Calibri"/>
          <w:lang w:eastAsia="en-US"/>
        </w:rPr>
        <w:t xml:space="preserve"> a</w:t>
      </w:r>
      <w:r w:rsidR="00467FFC">
        <w:rPr>
          <w:rFonts w:eastAsia="Calibri"/>
          <w:lang w:eastAsia="en-US"/>
        </w:rPr>
        <w:t xml:space="preserve"> používania </w:t>
      </w:r>
      <w:r w:rsidR="00C060AE">
        <w:rPr>
          <w:rFonts w:eastAsia="Calibri"/>
          <w:lang w:eastAsia="en-US"/>
        </w:rPr>
        <w:t xml:space="preserve">priemyselných </w:t>
      </w:r>
      <w:r w:rsidR="006E5A09">
        <w:rPr>
          <w:rFonts w:eastAsia="Calibri"/>
          <w:lang w:eastAsia="en-US"/>
        </w:rPr>
        <w:t>látok v poľnohospodárstve</w:t>
      </w:r>
      <w:r w:rsidR="00B50A2F">
        <w:rPr>
          <w:rFonts w:eastAsia="Calibri"/>
          <w:lang w:eastAsia="en-US"/>
        </w:rPr>
        <w:t>.</w:t>
      </w:r>
      <w:r w:rsidR="00414173">
        <w:rPr>
          <w:rFonts w:eastAsia="Calibri"/>
          <w:lang w:eastAsia="en-US"/>
        </w:rPr>
        <w:t xml:space="preserve"> </w:t>
      </w:r>
      <w:r w:rsidR="003F7729">
        <w:rPr>
          <w:rFonts w:eastAsia="Calibri"/>
          <w:lang w:eastAsia="en-US"/>
        </w:rPr>
        <w:t xml:space="preserve">Zníži sa spotreba pesticídov v poľnohospodárstve a zabezpečí sa </w:t>
      </w:r>
      <w:r w:rsidR="00192731">
        <w:rPr>
          <w:rFonts w:eastAsia="Calibri"/>
          <w:lang w:eastAsia="en-US"/>
        </w:rPr>
        <w:t>ich</w:t>
      </w:r>
      <w:r w:rsidR="003F7729">
        <w:rPr>
          <w:rFonts w:eastAsia="Calibri"/>
          <w:lang w:eastAsia="en-US"/>
        </w:rPr>
        <w:t xml:space="preserve"> kontinuálny pokles.</w:t>
      </w:r>
      <w:r w:rsidR="003F7729" w:rsidRPr="00A87AD2">
        <w:rPr>
          <w:rFonts w:eastAsia="Calibri"/>
        </w:rPr>
        <w:t xml:space="preserve"> </w:t>
      </w:r>
      <w:r w:rsidR="00A87AD2">
        <w:t>Takéto rozhodnutia budú podložené odbornými analýzami, ktoré budú konzultované so zainteresovanými stranami.</w:t>
      </w:r>
      <w:r w:rsidR="003F7729">
        <w:rPr>
          <w:rFonts w:eastAsia="Calibri"/>
        </w:rPr>
        <w:t xml:space="preserve"> </w:t>
      </w:r>
      <w:r w:rsidR="00B50A2F">
        <w:rPr>
          <w:rFonts w:eastAsia="Calibri"/>
          <w:lang w:eastAsia="en-US"/>
        </w:rPr>
        <w:t>Z</w:t>
      </w:r>
      <w:r w:rsidR="00414173">
        <w:rPr>
          <w:rFonts w:eastAsia="Calibri"/>
          <w:lang w:eastAsia="en-US"/>
        </w:rPr>
        <w:t xml:space="preserve">ároveň sa </w:t>
      </w:r>
      <w:r w:rsidR="00B50A2F">
        <w:rPr>
          <w:rFonts w:eastAsia="Calibri"/>
          <w:lang w:eastAsia="en-US"/>
        </w:rPr>
        <w:t xml:space="preserve">v oblastiach </w:t>
      </w:r>
      <w:r w:rsidR="00E32BD1">
        <w:rPr>
          <w:rFonts w:eastAsia="Calibri"/>
          <w:lang w:eastAsia="en-US"/>
        </w:rPr>
        <w:t xml:space="preserve">zraniteľných </w:t>
      </w:r>
      <w:r w:rsidR="00B50A2F">
        <w:rPr>
          <w:rFonts w:eastAsia="Calibri"/>
          <w:lang w:eastAsia="en-US"/>
        </w:rPr>
        <w:t xml:space="preserve">dusičnanmi </w:t>
      </w:r>
      <w:r>
        <w:rPr>
          <w:rFonts w:eastAsia="Calibri"/>
          <w:lang w:eastAsia="en-US"/>
        </w:rPr>
        <w:t>sprísni kontrola dodržiavania akčného programu pre dané oblasti</w:t>
      </w:r>
      <w:r w:rsidDel="00E87490">
        <w:rPr>
          <w:rFonts w:eastAsia="Calibri"/>
          <w:lang w:eastAsia="en-US"/>
        </w:rPr>
        <w:t xml:space="preserve"> </w:t>
      </w:r>
      <w:r w:rsidR="00B50A2F">
        <w:rPr>
          <w:rFonts w:eastAsia="Calibri"/>
          <w:lang w:eastAsia="en-US"/>
        </w:rPr>
        <w:t>a</w:t>
      </w:r>
      <w:r w:rsidR="00E83A04">
        <w:rPr>
          <w:rFonts w:eastAsia="Calibri"/>
          <w:lang w:eastAsia="en-US"/>
        </w:rPr>
        <w:t xml:space="preserve"> budú </w:t>
      </w:r>
      <w:r w:rsidR="00B50A2F">
        <w:rPr>
          <w:rFonts w:eastAsia="Calibri"/>
          <w:lang w:eastAsia="en-US"/>
        </w:rPr>
        <w:t>podporené</w:t>
      </w:r>
      <w:r w:rsidR="00E83A04">
        <w:rPr>
          <w:rFonts w:eastAsia="Calibri"/>
          <w:lang w:eastAsia="en-US"/>
        </w:rPr>
        <w:t xml:space="preserve"> opatrenia na zvýšenie organickej hmoty v pôde</w:t>
      </w:r>
      <w:r w:rsidR="00B9791E">
        <w:rPr>
          <w:rFonts w:eastAsia="Calibri"/>
          <w:lang w:eastAsia="en-US"/>
        </w:rPr>
        <w:t>.</w:t>
      </w:r>
      <w:r w:rsidR="00183F7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Odkanalizovanie obcí spresní kvantifikáciu vplyvu poľnohospodárstva na zvýšené hodnoty </w:t>
      </w:r>
      <w:r w:rsidR="00C44D8C" w:rsidRPr="00C44D8C">
        <w:rPr>
          <w:rFonts w:eastAsia="Calibri"/>
          <w:lang w:eastAsia="en-US"/>
        </w:rPr>
        <w:t>dusičnanov vo vodách</w:t>
      </w:r>
      <w:r>
        <w:rPr>
          <w:rFonts w:eastAsia="Calibri"/>
          <w:lang w:eastAsia="en-US"/>
        </w:rPr>
        <w:t>.</w:t>
      </w:r>
      <w:r w:rsidR="00192731" w:rsidRPr="00192731">
        <w:rPr>
          <w:rFonts w:eastAsia="Calibri"/>
          <w:lang w:eastAsia="en-US"/>
        </w:rPr>
        <w:t xml:space="preserve"> </w:t>
      </w:r>
      <w:r w:rsidR="00192731">
        <w:rPr>
          <w:rFonts w:eastAsia="Calibri"/>
          <w:lang w:eastAsia="en-US"/>
        </w:rPr>
        <w:t>Z </w:t>
      </w:r>
      <w:r w:rsidR="006F3CB6">
        <w:rPr>
          <w:rFonts w:eastAsia="Calibri"/>
          <w:lang w:eastAsia="en-US"/>
        </w:rPr>
        <w:t>hľadiska </w:t>
      </w:r>
      <w:r w:rsidR="00192731">
        <w:rPr>
          <w:rFonts w:eastAsia="Calibri"/>
          <w:lang w:eastAsia="en-US"/>
        </w:rPr>
        <w:t xml:space="preserve">udržateľného hospodárenia s pôdou sa bude vo vyššej miere využívať hnojenie spracovaným </w:t>
      </w:r>
      <w:r w:rsidR="006F3CB6">
        <w:rPr>
          <w:rFonts w:eastAsia="Calibri"/>
          <w:lang w:eastAsia="en-US"/>
        </w:rPr>
        <w:t xml:space="preserve">a environmentálne nezávadným </w:t>
      </w:r>
      <w:r w:rsidR="00192731">
        <w:rPr>
          <w:rFonts w:eastAsia="Calibri"/>
          <w:lang w:eastAsia="en-US"/>
        </w:rPr>
        <w:t>čistiarenským kalom.</w:t>
      </w:r>
    </w:p>
    <w:p w14:paraId="39D94814" w14:textId="77777777" w:rsidR="00D62D2F" w:rsidRDefault="00D62D2F" w:rsidP="00073719">
      <w:pPr>
        <w:spacing w:after="0"/>
        <w:rPr>
          <w:rFonts w:eastAsia="Calibri"/>
          <w:lang w:eastAsia="en-US"/>
        </w:rPr>
      </w:pPr>
    </w:p>
    <w:p w14:paraId="189A418E" w14:textId="65E33885" w:rsidR="00B93061" w:rsidRDefault="00E32BD1" w:rsidP="00D62D2F">
      <w:pPr>
        <w:rPr>
          <w:rFonts w:eastAsia="Calibri"/>
          <w:lang w:eastAsia="en-US"/>
        </w:rPr>
      </w:pPr>
      <w:bookmarkStart w:id="422" w:name="_Toc484612865"/>
      <w:bookmarkStart w:id="423" w:name="_Toc485108307"/>
      <w:bookmarkStart w:id="424" w:name="_Toc485121818"/>
      <w:bookmarkStart w:id="425" w:name="_Toc485303177"/>
      <w:bookmarkStart w:id="426" w:name="_Toc485309018"/>
      <w:bookmarkStart w:id="427" w:name="_Toc485310498"/>
      <w:bookmarkStart w:id="428" w:name="_Toc485900776"/>
      <w:bookmarkStart w:id="429" w:name="_Toc486327782"/>
      <w:bookmarkStart w:id="430" w:name="_Toc486512787"/>
      <w:bookmarkStart w:id="431" w:name="_Toc488135721"/>
      <w:bookmarkStart w:id="432" w:name="_Toc488150237"/>
      <w:bookmarkStart w:id="433" w:name="_Toc488151823"/>
      <w:bookmarkStart w:id="434" w:name="_Toc484612869"/>
      <w:bookmarkStart w:id="435" w:name="_Toc485108311"/>
      <w:bookmarkStart w:id="436" w:name="_Toc485121822"/>
      <w:bookmarkStart w:id="437" w:name="_Toc485303181"/>
      <w:bookmarkStart w:id="438" w:name="_Toc485309022"/>
      <w:bookmarkStart w:id="439" w:name="_Toc485310502"/>
      <w:r w:rsidRPr="00B93061">
        <w:t>Zlepší sa participácia verejnosti na tvorbe pozície SR v rámci schvaľovacieho procesu EÚ pri uvoľňovaní geneticky modifikovaných organizmov (GMO) do životného prostredia. Slovenská republika bude pri postoji ku GMO vychádzať z princípu predbežnej opatrnosti a vyžadovať preskúmanie možných dlhodobých vplyvov GMO na zdravie a životné prostredie, vrátane necieľových organizmov, pred ich uvoľnením na trh. Obzvlášť veľká pozornosť bude venovaná GMO, pri ktorých by mohlo dôjsť ku kríženiu s divoko žijúcimi príbuznými druhmi.</w:t>
      </w:r>
    </w:p>
    <w:p w14:paraId="7A0FC107" w14:textId="6816D499" w:rsidR="00F2798E" w:rsidRDefault="00F2798E" w:rsidP="00530DD2">
      <w:pPr>
        <w:pStyle w:val="Nadpis3"/>
        <w:numPr>
          <w:ilvl w:val="2"/>
          <w:numId w:val="0"/>
        </w:numPr>
        <w:tabs>
          <w:tab w:val="left" w:pos="3627"/>
        </w:tabs>
        <w:rPr>
          <w:rFonts w:eastAsia="Calibri"/>
          <w:lang w:eastAsia="en-US"/>
        </w:rPr>
      </w:pPr>
      <w:bookmarkStart w:id="440" w:name="_Toc495048828"/>
      <w:bookmarkStart w:id="441" w:name="_Toc495653349"/>
      <w:bookmarkStart w:id="442" w:name="_Toc496100238"/>
      <w:bookmarkStart w:id="443" w:name="_Toc496274752"/>
      <w:bookmarkStart w:id="444" w:name="_Toc496537408"/>
      <w:bookmarkStart w:id="445" w:name="_Toc496542840"/>
      <w:bookmarkStart w:id="446" w:name="_Toc496615134"/>
      <w:bookmarkStart w:id="447" w:name="_Toc496623891"/>
      <w:bookmarkStart w:id="448" w:name="_Toc496623965"/>
      <w:bookmarkStart w:id="449" w:name="_Toc496708437"/>
      <w:bookmarkStart w:id="450" w:name="_Toc496710392"/>
      <w:bookmarkStart w:id="451" w:name="_Toc496711186"/>
      <w:bookmarkStart w:id="452" w:name="_Toc522719336"/>
      <w:bookmarkStart w:id="453" w:name="_Toc528247328"/>
      <w:bookmarkStart w:id="454" w:name="_Toc528247600"/>
      <w:bookmarkStart w:id="455" w:name="_Toc453378"/>
      <w:r>
        <w:rPr>
          <w:rFonts w:eastAsia="Calibri"/>
          <w:lang w:eastAsia="en-US"/>
        </w:rPr>
        <w:t xml:space="preserve">3.2 </w:t>
      </w:r>
      <w:r w:rsidR="00401F95">
        <w:rPr>
          <w:rFonts w:eastAsia="Calibri"/>
          <w:lang w:eastAsia="en-US"/>
        </w:rPr>
        <w:t>Chrániť a obnovovať krajinné prvky</w:t>
      </w:r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r w:rsidR="00401F95">
        <w:rPr>
          <w:rFonts w:eastAsia="Calibri"/>
          <w:lang w:eastAsia="en-US"/>
        </w:rPr>
        <w:t xml:space="preserve"> na poľnohospodárskej pôde</w:t>
      </w:r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r w:rsidR="00780AD0">
        <w:rPr>
          <w:rFonts w:eastAsia="Calibri"/>
          <w:lang w:eastAsia="en-US"/>
        </w:rPr>
        <w:tab/>
      </w:r>
    </w:p>
    <w:p w14:paraId="31A930B2" w14:textId="6D36D5FD" w:rsidR="00E32BD1" w:rsidRDefault="00700E1B" w:rsidP="002662D4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 roku 2030 nastane postupná obnova </w:t>
      </w:r>
      <w:r w:rsidR="009358E1">
        <w:rPr>
          <w:rFonts w:eastAsia="Calibri"/>
          <w:lang w:eastAsia="en-US"/>
        </w:rPr>
        <w:t>krajinných prvkov na poľnohospodárskej pôde.</w:t>
      </w:r>
      <w:r w:rsidR="009358E1" w:rsidRPr="009358E1">
        <w:rPr>
          <w:rFonts w:eastAsia="Calibri"/>
          <w:lang w:eastAsia="en-US"/>
        </w:rPr>
        <w:t xml:space="preserve"> </w:t>
      </w:r>
      <w:r w:rsidR="009358E1">
        <w:rPr>
          <w:rFonts w:eastAsia="Calibri"/>
          <w:lang w:eastAsia="en-US"/>
        </w:rPr>
        <w:t>Dreviny a trávnaté porasty</w:t>
      </w:r>
      <w:r w:rsidR="009358E1" w:rsidRPr="00401F95">
        <w:rPr>
          <w:rFonts w:eastAsia="Calibri"/>
          <w:lang w:eastAsia="en-US"/>
        </w:rPr>
        <w:t xml:space="preserve"> </w:t>
      </w:r>
      <w:r w:rsidR="009358E1">
        <w:rPr>
          <w:rFonts w:eastAsia="Calibri"/>
          <w:lang w:eastAsia="en-US"/>
        </w:rPr>
        <w:t>zostanú zachované</w:t>
      </w:r>
      <w:r w:rsidR="00C04D2E">
        <w:rPr>
          <w:rFonts w:eastAsia="Calibri"/>
          <w:lang w:eastAsia="en-US"/>
        </w:rPr>
        <w:t>,</w:t>
      </w:r>
      <w:r w:rsidR="009358E1">
        <w:rPr>
          <w:rFonts w:eastAsia="Calibri"/>
          <w:lang w:eastAsia="en-US"/>
        </w:rPr>
        <w:t xml:space="preserve"> alebo sa vrátia na poľnohospodársku pôdu</w:t>
      </w:r>
      <w:r w:rsidR="006F3CB6">
        <w:rPr>
          <w:rFonts w:eastAsia="Calibri"/>
          <w:lang w:eastAsia="en-US"/>
        </w:rPr>
        <w:t>. R</w:t>
      </w:r>
      <w:r w:rsidR="00F2798E">
        <w:rPr>
          <w:rFonts w:eastAsia="Calibri"/>
          <w:lang w:eastAsia="en-US"/>
        </w:rPr>
        <w:t>emíz</w:t>
      </w:r>
      <w:r w:rsidR="00F2798E" w:rsidRPr="00F07C0E">
        <w:rPr>
          <w:rFonts w:eastAsia="Calibri"/>
          <w:lang w:eastAsia="en-US"/>
        </w:rPr>
        <w:t>k</w:t>
      </w:r>
      <w:r w:rsidR="00F2798E">
        <w:rPr>
          <w:rFonts w:eastAsia="Calibri"/>
          <w:lang w:eastAsia="en-US"/>
        </w:rPr>
        <w:t>y</w:t>
      </w:r>
      <w:r w:rsidR="00F2798E" w:rsidRPr="00F07C0E">
        <w:rPr>
          <w:rFonts w:eastAsia="Calibri"/>
          <w:lang w:eastAsia="en-US"/>
        </w:rPr>
        <w:t>,</w:t>
      </w:r>
      <w:r w:rsidR="00F2798E">
        <w:rPr>
          <w:rFonts w:eastAsia="Calibri"/>
          <w:lang w:eastAsia="en-US"/>
        </w:rPr>
        <w:t xml:space="preserve"> husté pásy zalesnenej časti poľa, </w:t>
      </w:r>
      <w:r w:rsidR="00401F95">
        <w:rPr>
          <w:rFonts w:eastAsia="Calibri"/>
          <w:lang w:eastAsia="en-US"/>
        </w:rPr>
        <w:t xml:space="preserve">solitérne stromy a ďalšie krajinné prvky </w:t>
      </w:r>
      <w:r w:rsidR="00F2798E">
        <w:rPr>
          <w:rFonts w:eastAsia="Calibri"/>
          <w:lang w:eastAsia="en-US"/>
        </w:rPr>
        <w:t xml:space="preserve">slúžia jednak ako </w:t>
      </w:r>
      <w:r w:rsidR="00F2798E" w:rsidRPr="00F07C0E">
        <w:rPr>
          <w:rFonts w:eastAsia="Calibri"/>
          <w:lang w:eastAsia="en-US"/>
        </w:rPr>
        <w:t>koridor</w:t>
      </w:r>
      <w:r w:rsidR="00401F95">
        <w:rPr>
          <w:rFonts w:eastAsia="Calibri"/>
          <w:lang w:eastAsia="en-US"/>
        </w:rPr>
        <w:t>, vetrolam</w:t>
      </w:r>
      <w:r w:rsidR="00400CF4">
        <w:rPr>
          <w:rFonts w:eastAsia="Calibri"/>
          <w:lang w:eastAsia="en-US"/>
        </w:rPr>
        <w:t>, protierózne opatrenie</w:t>
      </w:r>
      <w:r w:rsidR="00F2798E">
        <w:rPr>
          <w:rFonts w:eastAsia="Calibri"/>
          <w:lang w:eastAsia="en-US"/>
        </w:rPr>
        <w:t xml:space="preserve"> a zároveň</w:t>
      </w:r>
      <w:r w:rsidR="00F2798E" w:rsidRPr="00F07C0E">
        <w:rPr>
          <w:rFonts w:eastAsia="Calibri"/>
          <w:lang w:eastAsia="en-US"/>
        </w:rPr>
        <w:t xml:space="preserve"> ako miesto výskytu rôznych chránených druhov rastlín a</w:t>
      </w:r>
      <w:r w:rsidR="00401F95">
        <w:rPr>
          <w:rFonts w:eastAsia="Calibri"/>
          <w:lang w:eastAsia="en-US"/>
        </w:rPr>
        <w:t xml:space="preserve"> útočisko </w:t>
      </w:r>
      <w:r w:rsidR="00F2798E" w:rsidRPr="00F07C0E">
        <w:rPr>
          <w:rFonts w:eastAsia="Calibri"/>
          <w:lang w:eastAsia="en-US"/>
        </w:rPr>
        <w:t xml:space="preserve">živočíchov. </w:t>
      </w:r>
    </w:p>
    <w:p w14:paraId="42908DFE" w14:textId="77777777" w:rsidR="002662D4" w:rsidRDefault="002662D4" w:rsidP="002662D4">
      <w:pPr>
        <w:spacing w:after="0"/>
        <w:rPr>
          <w:rFonts w:eastAsia="Calibri"/>
          <w:lang w:eastAsia="en-US"/>
        </w:rPr>
      </w:pPr>
    </w:p>
    <w:p w14:paraId="35041567" w14:textId="79F3145C" w:rsidR="00E32BD1" w:rsidRDefault="00E32BD1" w:rsidP="0092255C">
      <w:pPr>
        <w:rPr>
          <w:rFonts w:eastAsia="Calibri"/>
          <w:lang w:eastAsia="en-US"/>
        </w:rPr>
      </w:pPr>
      <w:r w:rsidRPr="00E32BD1">
        <w:rPr>
          <w:rFonts w:eastAsia="Calibri"/>
          <w:lang w:eastAsia="en-US"/>
        </w:rPr>
        <w:t>Vegetácia v poľnohospodárskej krajine plní dôležitú krajinno-ekologickú, protieróznu, biologickú</w:t>
      </w:r>
      <w:r w:rsidR="00871019">
        <w:rPr>
          <w:rFonts w:eastAsia="Calibri"/>
          <w:lang w:eastAsia="en-US"/>
        </w:rPr>
        <w:t xml:space="preserve"> a</w:t>
      </w:r>
      <w:r w:rsidRPr="00E32BD1">
        <w:rPr>
          <w:rFonts w:eastAsia="Calibri"/>
          <w:lang w:eastAsia="en-US"/>
        </w:rPr>
        <w:t xml:space="preserve"> krajinotvornú funkciu. Má zásadný význam aj pri protipovodňovej ochrane a podpore trvalo udržateľného využívania prírodných zdrojov. Nelesná drevinová vegetácia sa podieľa na zvyšovaní ekologickej stability krajiny, biodiverzity, konektivite prírodných prvkov krajiny, je súčasťou biokoridorov, interakčných prvkov v krajine a zvyšuje priechodnosť krajiny pre zver. </w:t>
      </w:r>
      <w:r w:rsidR="003F7729">
        <w:rPr>
          <w:rFonts w:eastAsia="Calibri"/>
          <w:lang w:eastAsia="en-US"/>
        </w:rPr>
        <w:t xml:space="preserve">Rovnako pozitívny vplyv môžu mať aj agrolesnícke systémy, ktoré budú podporované. </w:t>
      </w:r>
      <w:r w:rsidRPr="00E32BD1">
        <w:rPr>
          <w:rFonts w:eastAsia="Calibri"/>
          <w:lang w:eastAsia="en-US"/>
        </w:rPr>
        <w:t>Veľmi významné je zachovávanie brehových a sprievodných porastov vodných tokov a pravidelná starostlivosť o</w:t>
      </w:r>
      <w:r w:rsidR="000065B2">
        <w:rPr>
          <w:rFonts w:eastAsia="Calibri"/>
          <w:lang w:eastAsia="en-US"/>
        </w:rPr>
        <w:t> </w:t>
      </w:r>
      <w:r w:rsidRPr="00E32BD1">
        <w:rPr>
          <w:rFonts w:eastAsia="Calibri"/>
          <w:lang w:eastAsia="en-US"/>
        </w:rPr>
        <w:t>dreviny</w:t>
      </w:r>
      <w:r w:rsidR="000065B2">
        <w:rPr>
          <w:rFonts w:eastAsia="Calibri"/>
          <w:lang w:eastAsia="en-US"/>
        </w:rPr>
        <w:t>, ako zakladanie krátkodobých ekologických plôch – pásov tvorených zmesou nedrevinových rastlín.</w:t>
      </w:r>
      <w:r w:rsidRPr="00E32BD1">
        <w:rPr>
          <w:rFonts w:eastAsia="Calibri"/>
          <w:lang w:eastAsia="en-US"/>
        </w:rPr>
        <w:t>.</w:t>
      </w:r>
    </w:p>
    <w:p w14:paraId="19D2C2E9" w14:textId="15D04861" w:rsidR="0092255C" w:rsidRDefault="00D03F21" w:rsidP="002662D4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Budú vysadené nové drevinové vetrolamy a protideflačné pásy</w:t>
      </w:r>
      <w:r w:rsidR="00CD0AD9">
        <w:rPr>
          <w:rFonts w:eastAsia="Calibri"/>
          <w:lang w:eastAsia="en-US"/>
        </w:rPr>
        <w:t xml:space="preserve"> z domácich druhov</w:t>
      </w:r>
      <w:r>
        <w:rPr>
          <w:rFonts w:eastAsia="Calibri"/>
          <w:lang w:eastAsia="en-US"/>
        </w:rPr>
        <w:t xml:space="preserve">, čo zníži </w:t>
      </w:r>
      <w:r w:rsidR="00E2781B">
        <w:rPr>
          <w:rFonts w:eastAsia="Calibri"/>
          <w:lang w:eastAsia="en-US"/>
        </w:rPr>
        <w:t xml:space="preserve">vodnú a </w:t>
      </w:r>
      <w:r>
        <w:rPr>
          <w:rFonts w:eastAsia="Calibri"/>
          <w:lang w:eastAsia="en-US"/>
        </w:rPr>
        <w:t>veternú eróziu a vysychanie pôdy.</w:t>
      </w:r>
      <w:r w:rsidR="004404F0">
        <w:rPr>
          <w:rFonts w:eastAsia="Calibri"/>
          <w:lang w:eastAsia="en-US"/>
        </w:rPr>
        <w:t xml:space="preserve"> </w:t>
      </w:r>
      <w:r w:rsidR="0092255C" w:rsidRPr="007847D3">
        <w:t xml:space="preserve">Povinné </w:t>
      </w:r>
      <w:r w:rsidR="006A02BB">
        <w:t>tlmiace</w:t>
      </w:r>
      <w:r w:rsidR="0092255C" w:rsidRPr="007847D3">
        <w:t xml:space="preserve"> zelené pásy s prirodzenou brehovou vegetáciou okolo vodných tokov</w:t>
      </w:r>
      <w:r w:rsidR="0092255C" w:rsidRPr="00253175">
        <w:t xml:space="preserve">, zabraňujúce splachom z polí a drenážnych sústav do vôd, pomôžu </w:t>
      </w:r>
      <w:r w:rsidR="00E718F6" w:rsidRPr="00B93061">
        <w:rPr>
          <w:rFonts w:eastAsia="Calibri"/>
          <w:lang w:eastAsia="en-US"/>
        </w:rPr>
        <w:t>zvýšiť podiel vody zadržanej v krajine</w:t>
      </w:r>
      <w:r w:rsidR="00E718F6" w:rsidRPr="00D03E75">
        <w:t xml:space="preserve"> a zároveň </w:t>
      </w:r>
      <w:r w:rsidR="0092255C" w:rsidRPr="00262C45">
        <w:t>znížiť znečistenie vôd poľnohospodárskou činnosťou</w:t>
      </w:r>
      <w:r w:rsidR="00E718F6" w:rsidRPr="00B93061">
        <w:rPr>
          <w:rFonts w:eastAsia="Calibri"/>
          <w:lang w:eastAsia="en-US"/>
        </w:rPr>
        <w:t xml:space="preserve"> a riziko vodnej erózie</w:t>
      </w:r>
      <w:r w:rsidR="00247D6E" w:rsidRPr="00B93061">
        <w:rPr>
          <w:rFonts w:eastAsia="Calibri"/>
          <w:lang w:eastAsia="en-US"/>
        </w:rPr>
        <w:t>.</w:t>
      </w:r>
    </w:p>
    <w:p w14:paraId="1F2C4368" w14:textId="77777777" w:rsidR="002662D4" w:rsidRPr="00B93061" w:rsidRDefault="002662D4" w:rsidP="002662D4">
      <w:pPr>
        <w:spacing w:after="0"/>
        <w:rPr>
          <w:rStyle w:val="Odkaznakomentr"/>
          <w:sz w:val="22"/>
          <w:szCs w:val="22"/>
        </w:rPr>
      </w:pPr>
      <w:bookmarkStart w:id="456" w:name="_Toc485900777"/>
      <w:bookmarkStart w:id="457" w:name="_Toc486327783"/>
      <w:bookmarkStart w:id="458" w:name="_Toc486512788"/>
      <w:bookmarkStart w:id="459" w:name="_Toc488135722"/>
      <w:bookmarkStart w:id="460" w:name="_Toc488150238"/>
      <w:bookmarkStart w:id="461" w:name="_Toc488151824"/>
      <w:bookmarkStart w:id="462" w:name="_Toc495048829"/>
      <w:bookmarkStart w:id="463" w:name="_Toc495653350"/>
      <w:bookmarkStart w:id="464" w:name="_Toc496100239"/>
      <w:bookmarkStart w:id="465" w:name="_Toc496274753"/>
      <w:bookmarkStart w:id="466" w:name="_Toc496537409"/>
      <w:bookmarkStart w:id="467" w:name="_Toc496542841"/>
      <w:bookmarkStart w:id="468" w:name="_Toc496615135"/>
      <w:bookmarkStart w:id="469" w:name="_Toc496623892"/>
      <w:bookmarkStart w:id="470" w:name="_Toc496623966"/>
      <w:bookmarkStart w:id="471" w:name="_Toc496708438"/>
      <w:bookmarkStart w:id="472" w:name="_Toc496710393"/>
      <w:bookmarkStart w:id="473" w:name="_Toc496711187"/>
      <w:bookmarkStart w:id="474" w:name="_Toc522719337"/>
    </w:p>
    <w:p w14:paraId="6CD1366D" w14:textId="11FFBC70" w:rsidR="00283C41" w:rsidRDefault="00B9791E" w:rsidP="00283C41">
      <w:pPr>
        <w:pStyle w:val="Nadpis3"/>
        <w:numPr>
          <w:ilvl w:val="2"/>
          <w:numId w:val="0"/>
        </w:numPr>
        <w:rPr>
          <w:rFonts w:eastAsia="Calibri"/>
          <w:lang w:eastAsia="en-US"/>
        </w:rPr>
      </w:pPr>
      <w:bookmarkStart w:id="475" w:name="_Toc528247329"/>
      <w:bookmarkStart w:id="476" w:name="_Toc528247601"/>
      <w:bookmarkStart w:id="477" w:name="_Toc453379"/>
      <w:r>
        <w:rPr>
          <w:rFonts w:eastAsia="Calibri"/>
          <w:lang w:eastAsia="en-US"/>
        </w:rPr>
        <w:t>3.3</w:t>
      </w:r>
      <w:r w:rsidR="00283C41">
        <w:rPr>
          <w:rFonts w:eastAsia="Calibri"/>
          <w:lang w:eastAsia="en-US"/>
        </w:rPr>
        <w:t xml:space="preserve"> </w:t>
      </w:r>
      <w:r w:rsidR="009358E1">
        <w:rPr>
          <w:rFonts w:eastAsia="Calibri"/>
          <w:lang w:eastAsia="en-US"/>
        </w:rPr>
        <w:t>Vytvoriť podmienky na d</w:t>
      </w:r>
      <w:r w:rsidR="005D02FB">
        <w:rPr>
          <w:rFonts w:eastAsia="Calibri"/>
          <w:lang w:eastAsia="en-US"/>
        </w:rPr>
        <w:t>orieš</w:t>
      </w:r>
      <w:r w:rsidR="009358E1">
        <w:rPr>
          <w:rFonts w:eastAsia="Calibri"/>
          <w:lang w:eastAsia="en-US"/>
        </w:rPr>
        <w:t>enie</w:t>
      </w:r>
      <w:r w:rsidR="005D02FB">
        <w:rPr>
          <w:rFonts w:eastAsia="Calibri"/>
          <w:lang w:eastAsia="en-US"/>
        </w:rPr>
        <w:t xml:space="preserve"> </w:t>
      </w:r>
      <w:r w:rsidR="00B60E05">
        <w:rPr>
          <w:rFonts w:eastAsia="Calibri"/>
          <w:lang w:eastAsia="en-US"/>
        </w:rPr>
        <w:t>status</w:t>
      </w:r>
      <w:r w:rsidR="009358E1">
        <w:rPr>
          <w:rFonts w:eastAsia="Calibri"/>
          <w:lang w:eastAsia="en-US"/>
        </w:rPr>
        <w:t>u</w:t>
      </w:r>
      <w:r w:rsidR="005D02FB">
        <w:rPr>
          <w:rFonts w:eastAsia="Calibri"/>
          <w:lang w:eastAsia="en-US"/>
        </w:rPr>
        <w:t xml:space="preserve"> b</w:t>
      </w:r>
      <w:r w:rsidR="00283C41" w:rsidRPr="005D02FB">
        <w:rPr>
          <w:rFonts w:eastAsia="Calibri"/>
          <w:lang w:eastAsia="en-US"/>
        </w:rPr>
        <w:t>iel</w:t>
      </w:r>
      <w:r w:rsidR="005D02FB" w:rsidRPr="005D02FB">
        <w:rPr>
          <w:rFonts w:eastAsia="Calibri"/>
          <w:lang w:eastAsia="en-US"/>
        </w:rPr>
        <w:t>ych plôch</w:t>
      </w:r>
      <w:bookmarkEnd w:id="434"/>
      <w:bookmarkEnd w:id="435"/>
      <w:bookmarkEnd w:id="436"/>
      <w:bookmarkEnd w:id="437"/>
      <w:bookmarkEnd w:id="438"/>
      <w:bookmarkEnd w:id="439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</w:p>
    <w:p w14:paraId="313029EC" w14:textId="63E2D3C6" w:rsidR="00AA5665" w:rsidRDefault="00407EFE" w:rsidP="005D02FB">
      <w:pPr>
        <w:rPr>
          <w:rFonts w:eastAsia="Calibri"/>
          <w:lang w:eastAsia="en-US"/>
        </w:rPr>
      </w:pPr>
      <w:r w:rsidRPr="00457CCD">
        <w:rPr>
          <w:rFonts w:eastAsia="Calibri"/>
          <w:lang w:eastAsia="en-US"/>
        </w:rPr>
        <w:t>Do roku 2030 budú vytvorené podmienky pre doriešenie statusu tzv. bielych plôch tak, aby sa zosúladil druh pozemku vedený v katastri nehnuteľností so skutočným stavom pozemku, alebo sa spôsob užívania pozemku zosúladil s druhom pozemku ve</w:t>
      </w:r>
      <w:r>
        <w:rPr>
          <w:rFonts w:eastAsia="Calibri"/>
          <w:lang w:eastAsia="en-US"/>
        </w:rPr>
        <w:t xml:space="preserve">denom v katastri nehnuteľností. </w:t>
      </w:r>
      <w:r w:rsidR="00E32BD1" w:rsidRPr="00E32BD1">
        <w:rPr>
          <w:rFonts w:eastAsia="Calibri"/>
          <w:lang w:eastAsia="en-US"/>
        </w:rPr>
        <w:t>Biele</w:t>
      </w:r>
      <w:r w:rsidR="00B92F95">
        <w:rPr>
          <w:rFonts w:eastAsia="Calibri"/>
          <w:lang w:eastAsia="en-US"/>
        </w:rPr>
        <w:t> </w:t>
      </w:r>
      <w:r w:rsidR="00E32BD1" w:rsidRPr="00E32BD1">
        <w:rPr>
          <w:rFonts w:eastAsia="Calibri"/>
          <w:lang w:eastAsia="en-US"/>
        </w:rPr>
        <w:t>plochy tvorí poľnohospodárska pôda, ktorá neslúži pôvodnému účelu</w:t>
      </w:r>
      <w:r w:rsidR="00103610">
        <w:rPr>
          <w:rFonts w:eastAsia="Calibri"/>
          <w:lang w:eastAsia="en-US"/>
        </w:rPr>
        <w:t>,</w:t>
      </w:r>
      <w:r w:rsidR="00E32BD1" w:rsidRPr="00E32BD1">
        <w:rPr>
          <w:rFonts w:eastAsia="Calibri"/>
          <w:lang w:eastAsia="en-US"/>
        </w:rPr>
        <w:t xml:space="preserve"> na ktorej dlhšiu dobu absento</w:t>
      </w:r>
      <w:r w:rsidR="00E32BD1">
        <w:rPr>
          <w:rFonts w:eastAsia="Calibri"/>
          <w:lang w:eastAsia="en-US"/>
        </w:rPr>
        <w:t>vala poľnohospodárska činnosť</w:t>
      </w:r>
      <w:r w:rsidR="00103610">
        <w:rPr>
          <w:rFonts w:eastAsia="Calibri"/>
          <w:lang w:eastAsia="en-US"/>
        </w:rPr>
        <w:t>,</w:t>
      </w:r>
      <w:r w:rsidR="00E32BD1">
        <w:rPr>
          <w:rFonts w:eastAsia="Calibri"/>
          <w:lang w:eastAsia="en-US"/>
        </w:rPr>
        <w:t xml:space="preserve"> a</w:t>
      </w:r>
      <w:r w:rsidR="00C46E7E">
        <w:rPr>
          <w:rFonts w:eastAsia="Calibri"/>
          <w:lang w:eastAsia="en-US"/>
        </w:rPr>
        <w:t xml:space="preserve"> ktoré sú </w:t>
      </w:r>
      <w:r w:rsidR="00E32BD1">
        <w:rPr>
          <w:rFonts w:eastAsia="Calibri"/>
          <w:lang w:eastAsia="en-US"/>
        </w:rPr>
        <w:t xml:space="preserve">zároveň </w:t>
      </w:r>
      <w:r w:rsidR="00C46E7E" w:rsidRPr="00C46E7E">
        <w:rPr>
          <w:rFonts w:eastAsia="Calibri"/>
          <w:lang w:eastAsia="en-US"/>
        </w:rPr>
        <w:t xml:space="preserve">porastené stromovitými, krovitými drevinami alebo ich zmesami spĺňajúcimi </w:t>
      </w:r>
      <w:r w:rsidR="00E32BD1" w:rsidRPr="00E32BD1">
        <w:rPr>
          <w:rFonts w:eastAsia="Calibri"/>
          <w:lang w:eastAsia="en-US"/>
        </w:rPr>
        <w:t>kritériá lesa</w:t>
      </w:r>
      <w:r w:rsidR="00E32BD1">
        <w:rPr>
          <w:rFonts w:eastAsia="Calibri"/>
          <w:lang w:eastAsia="en-US"/>
        </w:rPr>
        <w:t>.</w:t>
      </w:r>
      <w:r w:rsidR="00103610">
        <w:rPr>
          <w:rFonts w:eastAsia="Calibri"/>
          <w:lang w:eastAsia="en-US"/>
        </w:rPr>
        <w:t xml:space="preserve"> </w:t>
      </w:r>
      <w:r w:rsidR="00C46E7E" w:rsidRPr="00C46E7E">
        <w:rPr>
          <w:rFonts w:eastAsia="Calibri"/>
          <w:lang w:eastAsia="en-US"/>
        </w:rPr>
        <w:t>Je potrebné odstrániť nezrovnalosti v ich evidencii a spôsobe využívania.</w:t>
      </w:r>
      <w:r w:rsidR="00171D84" w:rsidRPr="00171D84">
        <w:rPr>
          <w:rFonts w:eastAsia="Calibri"/>
          <w:lang w:eastAsia="en-US"/>
        </w:rPr>
        <w:t xml:space="preserve"> </w:t>
      </w:r>
      <w:r w:rsidR="00F4151E" w:rsidRPr="00F4151E">
        <w:rPr>
          <w:rFonts w:eastAsia="Calibri"/>
          <w:lang w:eastAsia="en-US"/>
        </w:rPr>
        <w:t>Na bielych plochách sa</w:t>
      </w:r>
      <w:r w:rsidR="00E2781B" w:rsidRPr="00E2781B">
        <w:rPr>
          <w:rFonts w:eastAsia="Calibri"/>
          <w:lang w:eastAsia="en-US"/>
        </w:rPr>
        <w:t xml:space="preserve"> </w:t>
      </w:r>
      <w:r w:rsidR="00E2781B">
        <w:rPr>
          <w:rFonts w:eastAsia="Calibri"/>
          <w:lang w:eastAsia="en-US"/>
        </w:rPr>
        <w:t>v súčinnosti s vlastníkmi, užívateľmi alebo správcami pozemkov</w:t>
      </w:r>
      <w:r w:rsidR="00F4151E" w:rsidRPr="00F4151E">
        <w:rPr>
          <w:rFonts w:eastAsia="Calibri"/>
          <w:lang w:eastAsia="en-US"/>
        </w:rPr>
        <w:t xml:space="preserve"> nastaví taký manažment a obhospodarovanie, kt</w:t>
      </w:r>
      <w:r w:rsidR="00F4151E">
        <w:rPr>
          <w:rFonts w:eastAsia="Calibri"/>
          <w:lang w:eastAsia="en-US"/>
        </w:rPr>
        <w:t>oré</w:t>
      </w:r>
      <w:r w:rsidR="00F4151E" w:rsidRPr="00F4151E">
        <w:rPr>
          <w:rFonts w:eastAsia="Calibri"/>
          <w:lang w:eastAsia="en-US"/>
        </w:rPr>
        <w:t xml:space="preserve"> </w:t>
      </w:r>
      <w:r w:rsidR="00E2781B">
        <w:rPr>
          <w:rFonts w:eastAsia="Calibri"/>
          <w:lang w:eastAsia="en-US"/>
        </w:rPr>
        <w:t>sú</w:t>
      </w:r>
      <w:r w:rsidR="00E2781B" w:rsidRPr="00F4151E">
        <w:rPr>
          <w:rFonts w:eastAsia="Calibri"/>
          <w:lang w:eastAsia="en-US"/>
        </w:rPr>
        <w:t xml:space="preserve"> </w:t>
      </w:r>
      <w:r w:rsidR="00F4151E" w:rsidRPr="00F4151E">
        <w:rPr>
          <w:rFonts w:eastAsia="Calibri"/>
          <w:lang w:eastAsia="en-US"/>
        </w:rPr>
        <w:t>pre danú plochu najvhodnejš</w:t>
      </w:r>
      <w:r w:rsidR="00E2781B">
        <w:rPr>
          <w:rFonts w:eastAsia="Calibri"/>
          <w:lang w:eastAsia="en-US"/>
        </w:rPr>
        <w:t>ie</w:t>
      </w:r>
      <w:r w:rsidR="00103610">
        <w:rPr>
          <w:rFonts w:eastAsia="Calibri"/>
          <w:lang w:eastAsia="en-US"/>
        </w:rPr>
        <w:t>,</w:t>
      </w:r>
      <w:r w:rsidR="00F4151E" w:rsidRPr="00F4151E">
        <w:rPr>
          <w:rFonts w:eastAsia="Calibri"/>
          <w:lang w:eastAsia="en-US"/>
        </w:rPr>
        <w:t xml:space="preserve"> </w:t>
      </w:r>
      <w:r w:rsidR="00F4151E">
        <w:rPr>
          <w:rFonts w:eastAsia="Calibri"/>
          <w:lang w:eastAsia="en-US"/>
        </w:rPr>
        <w:t>a do</w:t>
      </w:r>
      <w:r w:rsidR="00F4151E" w:rsidRPr="00F4151E">
        <w:rPr>
          <w:rFonts w:eastAsia="Calibri"/>
          <w:lang w:eastAsia="en-US"/>
        </w:rPr>
        <w:t xml:space="preserve"> budúcna sa vytvoria preventívne nástroje na zabránenie v</w:t>
      </w:r>
      <w:r w:rsidR="00CD0AD9">
        <w:rPr>
          <w:rFonts w:eastAsia="Calibri"/>
          <w:lang w:eastAsia="en-US"/>
        </w:rPr>
        <w:t>zniku</w:t>
      </w:r>
      <w:r w:rsidR="00F4151E" w:rsidRPr="00F4151E">
        <w:rPr>
          <w:rFonts w:eastAsia="Calibri"/>
          <w:lang w:eastAsia="en-US"/>
        </w:rPr>
        <w:t xml:space="preserve"> takýchto plôch</w:t>
      </w:r>
      <w:r w:rsidR="00AA5665">
        <w:rPr>
          <w:rFonts w:eastAsia="Calibri"/>
          <w:lang w:eastAsia="en-US"/>
        </w:rPr>
        <w:t>.</w:t>
      </w:r>
    </w:p>
    <w:p w14:paraId="6511A5AA" w14:textId="77777777" w:rsidR="00AA5665" w:rsidRDefault="00AA5665">
      <w:pPr>
        <w:spacing w:after="0" w:line="24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6332AA39" w14:textId="1A6A0588" w:rsidR="00D44FD2" w:rsidRPr="008B5E61" w:rsidRDefault="0091788A" w:rsidP="007E4330">
      <w:pPr>
        <w:pStyle w:val="Nadpis2"/>
        <w:numPr>
          <w:ilvl w:val="1"/>
          <w:numId w:val="0"/>
        </w:numPr>
        <w:ind w:left="576" w:hanging="576"/>
        <w:rPr>
          <w:rFonts w:eastAsia="Calibri" w:cs="Calibri"/>
          <w:lang w:eastAsia="en-US"/>
        </w:rPr>
      </w:pPr>
      <w:bookmarkStart w:id="478" w:name="_Toc484612870"/>
      <w:bookmarkStart w:id="479" w:name="_Toc485108312"/>
      <w:bookmarkStart w:id="480" w:name="_Toc485121823"/>
      <w:bookmarkStart w:id="481" w:name="_Toc485303182"/>
      <w:bookmarkStart w:id="482" w:name="_Toc485309023"/>
      <w:bookmarkStart w:id="483" w:name="_Toc485310503"/>
      <w:bookmarkStart w:id="484" w:name="_Toc485900778"/>
      <w:bookmarkStart w:id="485" w:name="_Toc486327784"/>
      <w:bookmarkStart w:id="486" w:name="_Toc486512789"/>
      <w:bookmarkStart w:id="487" w:name="_Toc488135723"/>
      <w:bookmarkStart w:id="488" w:name="_Toc488150239"/>
      <w:bookmarkStart w:id="489" w:name="_Toc488151825"/>
      <w:bookmarkStart w:id="490" w:name="_Toc495048830"/>
      <w:bookmarkStart w:id="491" w:name="_Toc495653351"/>
      <w:bookmarkStart w:id="492" w:name="_Toc496100240"/>
      <w:bookmarkStart w:id="493" w:name="_Toc496274754"/>
      <w:bookmarkStart w:id="494" w:name="_Toc496537410"/>
      <w:bookmarkStart w:id="495" w:name="_Toc496542842"/>
      <w:bookmarkStart w:id="496" w:name="_Toc496615136"/>
      <w:bookmarkStart w:id="497" w:name="_Toc496623893"/>
      <w:bookmarkStart w:id="498" w:name="_Toc496623967"/>
      <w:bookmarkStart w:id="499" w:name="_Toc496708439"/>
      <w:bookmarkStart w:id="500" w:name="_Toc496710394"/>
      <w:bookmarkStart w:id="501" w:name="_Toc496711188"/>
      <w:bookmarkStart w:id="502" w:name="_Toc522719338"/>
      <w:bookmarkStart w:id="503" w:name="_Toc528247330"/>
      <w:bookmarkStart w:id="504" w:name="_Toc528247602"/>
      <w:bookmarkStart w:id="505" w:name="_Toc453380"/>
      <w:r w:rsidRPr="001C0AB2">
        <w:rPr>
          <w:rFonts w:eastAsia="Calibri" w:cs="Calibri"/>
          <w:lang w:eastAsia="en-US"/>
        </w:rPr>
        <w:t xml:space="preserve">4 </w:t>
      </w:r>
      <w:r w:rsidR="004573E6">
        <w:rPr>
          <w:rFonts w:eastAsia="Calibri" w:cs="Calibri"/>
          <w:lang w:eastAsia="en-US"/>
        </w:rPr>
        <w:t>Plnenie</w:t>
      </w:r>
      <w:r w:rsidR="00D44FD2" w:rsidRPr="001C0AB2">
        <w:rPr>
          <w:rFonts w:eastAsia="Calibri" w:cs="Calibri"/>
          <w:lang w:eastAsia="en-US"/>
        </w:rPr>
        <w:t xml:space="preserve"> funkcií </w:t>
      </w:r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r w:rsidR="004573E6" w:rsidRPr="001C0AB2">
        <w:rPr>
          <w:rFonts w:eastAsia="Calibri" w:cs="Calibri"/>
          <w:lang w:eastAsia="en-US"/>
        </w:rPr>
        <w:t>les</w:t>
      </w:r>
      <w:r w:rsidR="004573E6">
        <w:rPr>
          <w:rFonts w:eastAsia="Calibri" w:cs="Calibri"/>
          <w:lang w:eastAsia="en-US"/>
        </w:rPr>
        <w:t>ov</w:t>
      </w:r>
      <w:bookmarkEnd w:id="505"/>
    </w:p>
    <w:tbl>
      <w:tblPr>
        <w:tblStyle w:val="Mriekatabuky"/>
        <w:tblpPr w:leftFromText="141" w:rightFromText="141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8554"/>
      </w:tblGrid>
      <w:tr w:rsidR="008240CA" w14:paraId="34378831" w14:textId="77777777" w:rsidTr="00C93E15">
        <w:tc>
          <w:tcPr>
            <w:tcW w:w="8554" w:type="dxa"/>
          </w:tcPr>
          <w:p w14:paraId="447E16A5" w14:textId="38C033FC" w:rsidR="008240CA" w:rsidRPr="00E51687" w:rsidRDefault="00AE2387" w:rsidP="00CF45D9">
            <w:pPr>
              <w:spacing w:before="120" w:after="120"/>
              <w:rPr>
                <w:rFonts w:eastAsia="Calibri" w:cs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Ť</w:t>
            </w:r>
            <w:r w:rsidR="00E421B9" w:rsidRPr="002762C0">
              <w:rPr>
                <w:rFonts w:eastAsia="Calibri"/>
                <w:b/>
                <w:bCs/>
                <w:i/>
                <w:iCs/>
                <w:lang w:eastAsia="en-US"/>
              </w:rPr>
              <w:t xml:space="preserve">ažba dreva </w:t>
            </w:r>
            <w:r w:rsidR="00103610">
              <w:rPr>
                <w:rFonts w:eastAsia="Calibri"/>
                <w:b/>
                <w:bCs/>
                <w:i/>
                <w:iCs/>
                <w:lang w:eastAsia="en-US"/>
              </w:rPr>
              <w:t xml:space="preserve">sa 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 xml:space="preserve">bude </w:t>
            </w:r>
            <w:r w:rsidR="00B02581">
              <w:rPr>
                <w:rFonts w:eastAsia="Calibri"/>
                <w:b/>
                <w:bCs/>
                <w:i/>
                <w:iCs/>
                <w:lang w:eastAsia="en-US"/>
              </w:rPr>
              <w:t xml:space="preserve">naďalej 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>uplatňov</w:t>
            </w:r>
            <w:r w:rsidR="00103610">
              <w:rPr>
                <w:rFonts w:eastAsia="Calibri"/>
                <w:b/>
                <w:bCs/>
                <w:i/>
                <w:iCs/>
                <w:lang w:eastAsia="en-US"/>
              </w:rPr>
              <w:t>ať</w:t>
            </w:r>
            <w:r w:rsidR="00E421B9" w:rsidRPr="002762C0">
              <w:rPr>
                <w:rFonts w:eastAsia="Calibri"/>
                <w:b/>
                <w:bCs/>
                <w:i/>
                <w:iCs/>
                <w:lang w:eastAsia="en-US"/>
              </w:rPr>
              <w:t xml:space="preserve"> udržateľným spôsobom</w:t>
            </w:r>
            <w:r w:rsidR="0034568C">
              <w:rPr>
                <w:rFonts w:eastAsia="Calibri"/>
                <w:b/>
                <w:bCs/>
                <w:i/>
                <w:iCs/>
                <w:lang w:eastAsia="en-US"/>
              </w:rPr>
              <w:t>.</w:t>
            </w:r>
            <w:r w:rsidR="00E421B9" w:rsidRPr="002762C0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="00656E00" w:rsidRPr="00656E00">
              <w:rPr>
                <w:rFonts w:eastAsia="Calibri"/>
                <w:b/>
                <w:bCs/>
                <w:i/>
                <w:iCs/>
                <w:lang w:eastAsia="en-US"/>
              </w:rPr>
              <w:t>V bezzásahových územiach bude zakázaná a na územiach s aktívnym manažmentom bude uprednostňované prírode blízke obhospodarovanie.</w:t>
            </w:r>
            <w:r w:rsidR="00637D7D" w:rsidRPr="00254E32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EC381F" w:rsidRPr="00F934A6">
              <w:rPr>
                <w:rFonts w:eastAsia="Calibri"/>
                <w:b/>
                <w:i/>
                <w:lang w:eastAsia="en-US"/>
              </w:rPr>
              <w:t>Celková hodnota</w:t>
            </w:r>
            <w:r w:rsidR="00EC381F" w:rsidRPr="00D72796">
              <w:rPr>
                <w:rFonts w:eastAsia="Calibri"/>
                <w:b/>
                <w:bCs/>
                <w:i/>
                <w:iCs/>
                <w:lang w:eastAsia="en-US"/>
              </w:rPr>
              <w:t xml:space="preserve"> ekosystémových služieb</w:t>
            </w:r>
            <w:r w:rsidR="0034568C">
              <w:rPr>
                <w:rFonts w:eastAsia="Calibri"/>
                <w:b/>
                <w:bCs/>
                <w:i/>
                <w:iCs/>
                <w:lang w:eastAsia="en-US"/>
              </w:rPr>
              <w:t xml:space="preserve"> lesov</w:t>
            </w:r>
            <w:r w:rsidR="009E0D1E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="0034568C">
              <w:rPr>
                <w:rFonts w:eastAsia="Calibri"/>
                <w:b/>
                <w:bCs/>
                <w:i/>
                <w:iCs/>
                <w:lang w:eastAsia="en-US"/>
              </w:rPr>
              <w:t>nebude klesať.</w:t>
            </w:r>
            <w:r w:rsidR="002F5DC7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="006F3CB6" w:rsidRPr="002762C0">
              <w:rPr>
                <w:rFonts w:eastAsia="Calibri"/>
                <w:b/>
                <w:bCs/>
                <w:i/>
                <w:iCs/>
                <w:lang w:eastAsia="en-US"/>
              </w:rPr>
              <w:t>Zvýši</w:t>
            </w:r>
            <w:r w:rsidR="006F3CB6">
              <w:rPr>
                <w:rFonts w:eastAsia="Calibri"/>
                <w:b/>
                <w:bCs/>
                <w:i/>
                <w:iCs/>
                <w:lang w:eastAsia="en-US"/>
              </w:rPr>
              <w:t> </w:t>
            </w:r>
            <w:r w:rsidR="007A6A54" w:rsidRPr="002762C0">
              <w:rPr>
                <w:rFonts w:eastAsia="Calibri"/>
                <w:b/>
                <w:bCs/>
                <w:i/>
                <w:iCs/>
                <w:lang w:eastAsia="en-US"/>
              </w:rPr>
              <w:t xml:space="preserve">sa verejná </w:t>
            </w:r>
            <w:r w:rsidR="00D216BB">
              <w:rPr>
                <w:rFonts w:eastAsia="Calibri"/>
                <w:b/>
                <w:bCs/>
                <w:i/>
                <w:iCs/>
                <w:lang w:eastAsia="en-US"/>
              </w:rPr>
              <w:t xml:space="preserve">aj inštitucionálna </w:t>
            </w:r>
            <w:r w:rsidR="007A6A54" w:rsidRPr="002762C0">
              <w:rPr>
                <w:rFonts w:eastAsia="Calibri"/>
                <w:b/>
                <w:bCs/>
                <w:i/>
                <w:iCs/>
                <w:lang w:eastAsia="en-US"/>
              </w:rPr>
              <w:t>kontrola</w:t>
            </w:r>
            <w:r w:rsidR="00D216BB">
              <w:rPr>
                <w:rFonts w:eastAsia="Calibri"/>
                <w:b/>
                <w:i/>
                <w:lang w:eastAsia="en-US"/>
              </w:rPr>
              <w:t xml:space="preserve"> ťažby dreva</w:t>
            </w:r>
            <w:r w:rsidR="00992353" w:rsidRPr="00D72796">
              <w:rPr>
                <w:rFonts w:eastAsia="Calibri"/>
                <w:b/>
                <w:bCs/>
                <w:i/>
                <w:iCs/>
                <w:lang w:eastAsia="en-US"/>
              </w:rPr>
              <w:t>.</w:t>
            </w:r>
          </w:p>
        </w:tc>
      </w:tr>
    </w:tbl>
    <w:p w14:paraId="456BEF07" w14:textId="77777777" w:rsidR="009040E5" w:rsidRDefault="009040E5" w:rsidP="009040E5">
      <w:pPr>
        <w:contextualSpacing/>
      </w:pPr>
    </w:p>
    <w:p w14:paraId="01C95232" w14:textId="6C01B747" w:rsidR="00556190" w:rsidRDefault="00723A0B" w:rsidP="002662D4">
      <w:pPr>
        <w:spacing w:after="0"/>
        <w:rPr>
          <w:rFonts w:eastAsia="Calibri"/>
        </w:rPr>
      </w:pPr>
      <w:r>
        <w:t>Lesy majú zásadný vplyv na vodný režim v krajine, predchádzaní erózii, ochrane pôdy, udržiavaní čistoty vzduchu a ochrane biodiverzity. Okrem toho vytvárajú priestor pre cestovný ruch, rekreáciu a zlepšenie zdravotného stavu obyvateľstva. Funkciami lesov sú úžitky, účinky a vplyvy, ktoré poskytujú lesy, pričom produkčnými funkciami lesov sú funkcie, ktorých výsledkom sú úžitky z lesov spravidla materiálovej povahy. Mimoprodukčnými funkciami lesov sú pôdoochranná, vodohospodárska a klimatická funkcia a spoločenské funkcie, ktorými sú najmä zdravotná, kultúrna, výchovná, rekreačná, prírodoochranná a vodoochranná funkcia. Tieto funkcie lesa by nemali byť podradené produkčnej funkcii, ktorá je historicky spojená najmä s produkciou dreva. Ich rovnováha bude dosiahnutá tak, aby lesy vyvážene poskytovali spoločnosti všetky tieto funkcie. V posledných rokoch sa zvyšuje povedomie aj o význame funkcií lesa, ktoré neprinášajú priamu finančnú hodnotu, majú však zásadný význam pre človeka a životné prostredie.</w:t>
      </w:r>
      <w:bookmarkStart w:id="506" w:name="LESYindikatory"/>
    </w:p>
    <w:bookmarkEnd w:id="506"/>
    <w:p w14:paraId="317E631C" w14:textId="77777777" w:rsidR="002662D4" w:rsidRPr="00E51687" w:rsidRDefault="002662D4" w:rsidP="002662D4">
      <w:pPr>
        <w:spacing w:after="0"/>
        <w:rPr>
          <w:rFonts w:eastAsia="Calibri" w:cs="Calibri"/>
          <w:b/>
          <w:bCs/>
          <w:color w:val="FF6600"/>
          <w:lang w:eastAsia="en-US"/>
        </w:rPr>
      </w:pPr>
    </w:p>
    <w:tbl>
      <w:tblPr>
        <w:tblW w:w="86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583"/>
        <w:gridCol w:w="541"/>
        <w:gridCol w:w="581"/>
        <w:gridCol w:w="541"/>
        <w:gridCol w:w="632"/>
        <w:gridCol w:w="633"/>
        <w:gridCol w:w="541"/>
        <w:gridCol w:w="510"/>
      </w:tblGrid>
      <w:tr w:rsidR="00572440" w:rsidRPr="00556190" w14:paraId="526EBBF1" w14:textId="6492E1C3" w:rsidTr="007557FF">
        <w:trPr>
          <w:trHeight w:val="288"/>
        </w:trPr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A01C1" w14:textId="77777777" w:rsidR="00572440" w:rsidRPr="00E51687" w:rsidRDefault="00572440" w:rsidP="00C93E15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1F2D9" w14:textId="77777777" w:rsidR="00572440" w:rsidRPr="00556190" w:rsidRDefault="00572440" w:rsidP="00556190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6ABA7" w14:textId="77777777" w:rsidR="00572440" w:rsidRPr="00556190" w:rsidRDefault="00572440" w:rsidP="007846B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3E07C" w14:textId="77777777" w:rsidR="00572440" w:rsidRPr="00556190" w:rsidRDefault="00572440" w:rsidP="007846B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7E570" w14:textId="77777777" w:rsidR="00572440" w:rsidRPr="00556190" w:rsidRDefault="00572440" w:rsidP="007846B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E537" w14:textId="77777777" w:rsidR="00572440" w:rsidRPr="00556190" w:rsidRDefault="00572440" w:rsidP="007846B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B1531" w14:textId="77777777" w:rsidR="00572440" w:rsidRPr="00556190" w:rsidRDefault="00572440" w:rsidP="007846B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8EB10" w14:textId="77777777" w:rsidR="00572440" w:rsidRPr="00556190" w:rsidRDefault="00572440" w:rsidP="007846B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E23C5" w14:textId="415B8234" w:rsidR="00572440" w:rsidRDefault="00572440" w:rsidP="006642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572440" w:rsidRPr="00556190" w14:paraId="7C5752E8" w14:textId="2F7C0781" w:rsidTr="007557FF">
        <w:trPr>
          <w:trHeight w:val="288"/>
        </w:trPr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086F" w14:textId="6EDB8D37" w:rsidR="00572440" w:rsidRPr="00556190" w:rsidRDefault="00572440" w:rsidP="0037146B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Výmera lesných pozemkov</w:t>
            </w:r>
            <w:r w:rsidR="00891FD1">
              <w:rPr>
                <w:b/>
                <w:bCs/>
                <w:color w:val="000000"/>
                <w:sz w:val="18"/>
                <w:szCs w:val="18"/>
              </w:rPr>
              <w:t xml:space="preserve"> z celkovej výmery SR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73E7" w14:textId="77777777" w:rsidR="00572440" w:rsidRPr="00E51687" w:rsidRDefault="00572440" w:rsidP="0037146B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762C0"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10E3" w14:textId="5B140828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CB00" w14:textId="2A89C2B2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A67A" w14:textId="01FEEA2E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6A3D" w14:textId="2B6A8D13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90C9" w14:textId="31B2EBBF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34C8" w14:textId="380AC0B3" w:rsidR="00572440" w:rsidRPr="003B2912" w:rsidRDefault="00572440" w:rsidP="000044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044C3">
              <w:rPr>
                <w:color w:val="000000"/>
                <w:sz w:val="18"/>
                <w:szCs w:val="18"/>
              </w:rPr>
              <w:t>41,2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1295B5" w14:textId="20D8D047" w:rsidR="00572440" w:rsidRPr="003B2912" w:rsidRDefault="00572440" w:rsidP="003B29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912">
              <w:rPr>
                <w:color w:val="000000"/>
                <w:sz w:val="18"/>
                <w:szCs w:val="18"/>
              </w:rPr>
              <w:t>41,1</w:t>
            </w:r>
          </w:p>
        </w:tc>
      </w:tr>
      <w:tr w:rsidR="00572440" w:rsidRPr="00556190" w14:paraId="6E12F02C" w14:textId="4B37724F" w:rsidTr="007557FF">
        <w:trPr>
          <w:trHeight w:val="288"/>
        </w:trPr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4918E" w14:textId="0E560A30" w:rsidR="00572440" w:rsidRPr="00E51687" w:rsidRDefault="00572440" w:rsidP="0037146B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>(v %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z celkovej výmery</w:t>
            </w:r>
            <w:r w:rsidRPr="00C93E15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D76A" w14:textId="35CA9719" w:rsidR="00572440" w:rsidRPr="00E51687" w:rsidRDefault="00572440" w:rsidP="0037146B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762C0">
              <w:rPr>
                <w:b/>
                <w:bCs/>
                <w:color w:val="000000"/>
                <w:sz w:val="18"/>
                <w:szCs w:val="18"/>
              </w:rPr>
              <w:t>EÚ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1BC55" w14:textId="77777777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30411" w14:textId="77777777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FA4F7" w14:textId="77777777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878B0" w14:textId="77777777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ADEF7" w14:textId="77777777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87A35" w14:textId="0F8F635B" w:rsidR="00572440" w:rsidRPr="003B2912" w:rsidRDefault="00572440" w:rsidP="000044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044C3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D7A02" w14:textId="782412C2" w:rsidR="00572440" w:rsidRPr="003B2912" w:rsidRDefault="00572440" w:rsidP="003B29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912">
              <w:rPr>
                <w:color w:val="000000"/>
                <w:sz w:val="18"/>
                <w:szCs w:val="18"/>
              </w:rPr>
              <w:t>-</w:t>
            </w:r>
          </w:p>
        </w:tc>
      </w:tr>
      <w:tr w:rsidR="00572440" w:rsidRPr="00556190" w14:paraId="1E037082" w14:textId="679C1529" w:rsidTr="007557FF">
        <w:trPr>
          <w:trHeight w:val="288"/>
        </w:trPr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0318" w14:textId="19BA1427" w:rsidR="00572440" w:rsidRPr="00556190" w:rsidRDefault="00572440" w:rsidP="0037146B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Defoliácia stromov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AF65" w14:textId="77777777" w:rsidR="00572440" w:rsidRPr="00E51687" w:rsidRDefault="00572440" w:rsidP="0037146B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762C0"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0403" w14:textId="4B846510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B9AA" w14:textId="31260230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34,7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68AE" w14:textId="1A2EAA15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37,9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9E59" w14:textId="0B3F956A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8C94" w14:textId="2153B650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37,9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F837" w14:textId="2385D462" w:rsidR="00572440" w:rsidRPr="003B2912" w:rsidRDefault="00572440" w:rsidP="000044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044C3">
              <w:rPr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632A2" w14:textId="1AF08D2C" w:rsidR="00572440" w:rsidRPr="003B2912" w:rsidRDefault="00572440" w:rsidP="003B29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912">
              <w:rPr>
                <w:color w:val="000000"/>
                <w:sz w:val="18"/>
                <w:szCs w:val="18"/>
              </w:rPr>
              <w:t>40,3</w:t>
            </w:r>
          </w:p>
        </w:tc>
      </w:tr>
      <w:tr w:rsidR="00572440" w:rsidRPr="00556190" w14:paraId="342AA3DF" w14:textId="51F826E1" w:rsidTr="007557FF">
        <w:trPr>
          <w:trHeight w:val="288"/>
        </w:trPr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FED64" w14:textId="77777777" w:rsidR="00572440" w:rsidRPr="00E51687" w:rsidRDefault="00572440" w:rsidP="0037146B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>(v %)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2D7B6" w14:textId="77777777" w:rsidR="00572440" w:rsidRPr="00E51687" w:rsidRDefault="00572440" w:rsidP="0037146B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762C0">
              <w:rPr>
                <w:b/>
                <w:bCs/>
                <w:color w:val="000000"/>
                <w:sz w:val="18"/>
                <w:szCs w:val="18"/>
              </w:rPr>
              <w:t>EÚ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9CDB" w14:textId="67C9DCB2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86FF9" w14:textId="4624841C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24,2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C8B4E" w14:textId="01ED1226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92618" w14:textId="7EDDE576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76319" w14:textId="21B8DFC6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1A400" w14:textId="4C6D7BBB" w:rsidR="00572440" w:rsidRPr="003B2912" w:rsidRDefault="00572440" w:rsidP="000044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044C3">
              <w:rPr>
                <w:color w:val="000000"/>
                <w:sz w:val="18"/>
                <w:szCs w:val="18"/>
              </w:rPr>
              <w:t>24,</w:t>
            </w:r>
            <w:r w:rsidRPr="003B29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2AE8EA" w14:textId="77777777" w:rsidR="00572440" w:rsidRPr="003B2912" w:rsidRDefault="00572440" w:rsidP="003B29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2440" w:rsidRPr="00556190" w14:paraId="4128BC40" w14:textId="1274E6EA" w:rsidTr="007557FF">
        <w:trPr>
          <w:trHeight w:val="288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618D" w14:textId="77777777" w:rsidR="00572440" w:rsidRPr="00556190" w:rsidRDefault="00572440" w:rsidP="0037146B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Intenzita využívania lesných zdrojov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3942" w14:textId="77777777" w:rsidR="00572440" w:rsidRPr="00E51687" w:rsidRDefault="00572440" w:rsidP="0037146B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762C0"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FFB1" w14:textId="25ED6793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82,5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D73C" w14:textId="1FAB4C2B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78,7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D989" w14:textId="0995D854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3437" w14:textId="5498C5A9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65,4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D47C" w14:textId="03E3D89D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5CDC" w14:textId="56F9A7F2" w:rsidR="00572440" w:rsidRPr="003B2912" w:rsidRDefault="00572440" w:rsidP="000044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044C3">
              <w:rPr>
                <w:color w:val="000000"/>
                <w:sz w:val="18"/>
                <w:szCs w:val="18"/>
              </w:rPr>
              <w:t>77,0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B56DA" w14:textId="19648BA8" w:rsidR="00572440" w:rsidRPr="003B2912" w:rsidRDefault="00572440" w:rsidP="003B29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912">
              <w:rPr>
                <w:color w:val="000000"/>
                <w:sz w:val="18"/>
                <w:szCs w:val="18"/>
              </w:rPr>
              <w:t>77,0</w:t>
            </w:r>
          </w:p>
        </w:tc>
      </w:tr>
      <w:tr w:rsidR="00572440" w:rsidRPr="00556190" w14:paraId="5915BCB9" w14:textId="4285FF66" w:rsidTr="007557FF">
        <w:trPr>
          <w:trHeight w:val="288"/>
        </w:trPr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AB66B" w14:textId="77777777" w:rsidR="00572440" w:rsidRPr="00E51687" w:rsidRDefault="00572440" w:rsidP="0037146B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>(v %)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5188A" w14:textId="77777777" w:rsidR="00572440" w:rsidRPr="00E51687" w:rsidRDefault="00572440" w:rsidP="0037146B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762C0">
              <w:rPr>
                <w:b/>
                <w:bCs/>
                <w:color w:val="000000"/>
                <w:sz w:val="18"/>
                <w:szCs w:val="18"/>
              </w:rPr>
              <w:t>OECD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A0301" w14:textId="7AA11A24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58,5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0FA2" w14:textId="1174E392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59,1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EA4A1" w14:textId="4C4B21B1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57,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E61BF" w14:textId="79587257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57,1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8AB23" w14:textId="51277B26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A33E3" w14:textId="687C3CF1" w:rsidR="00572440" w:rsidRPr="000044C3" w:rsidRDefault="00572440" w:rsidP="000044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DF802D" w14:textId="28B4F030" w:rsidR="00572440" w:rsidRPr="003B2912" w:rsidRDefault="00572440" w:rsidP="003B29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912">
              <w:rPr>
                <w:color w:val="000000"/>
                <w:sz w:val="18"/>
                <w:szCs w:val="18"/>
              </w:rPr>
              <w:t>59,19</w:t>
            </w:r>
          </w:p>
        </w:tc>
      </w:tr>
      <w:tr w:rsidR="00572440" w:rsidRPr="00556190" w14:paraId="060399B4" w14:textId="34E75E2E" w:rsidTr="007557FF">
        <w:trPr>
          <w:trHeight w:val="288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E770" w14:textId="77777777" w:rsidR="00572440" w:rsidRPr="00556190" w:rsidRDefault="00572440" w:rsidP="0037146B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Vietor, podiel na skutočnej ťažbe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928C" w14:textId="77777777" w:rsidR="00572440" w:rsidRPr="00E51687" w:rsidRDefault="00572440" w:rsidP="0037146B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762C0"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0D8B" w14:textId="57B6B68E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18,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74D2" w14:textId="17865468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88A4" w14:textId="1760E610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12,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A1B8" w14:textId="7B66A3D7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14,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D4C8" w14:textId="2BA85981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53,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BFD4" w14:textId="747E8101" w:rsidR="00572440" w:rsidRPr="003B2912" w:rsidRDefault="00572440" w:rsidP="000044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044C3">
              <w:rPr>
                <w:color w:val="000000"/>
                <w:sz w:val="18"/>
                <w:szCs w:val="18"/>
              </w:rPr>
              <w:t>3</w:t>
            </w:r>
            <w:r w:rsidRPr="003B2912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67E21" w14:textId="406F282C" w:rsidR="00572440" w:rsidRPr="003B2912" w:rsidRDefault="00572440" w:rsidP="003B29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912">
              <w:rPr>
                <w:color w:val="000000"/>
                <w:sz w:val="18"/>
                <w:szCs w:val="18"/>
              </w:rPr>
              <w:t>12,71</w:t>
            </w:r>
          </w:p>
        </w:tc>
      </w:tr>
      <w:tr w:rsidR="00572440" w:rsidRPr="00556190" w14:paraId="3CE78001" w14:textId="58DED8B2" w:rsidTr="007557FF">
        <w:trPr>
          <w:trHeight w:val="288"/>
        </w:trPr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C4EAE" w14:textId="77777777" w:rsidR="00572440" w:rsidRPr="00E51687" w:rsidRDefault="00572440" w:rsidP="0037146B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>(v %)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33D34" w14:textId="77777777" w:rsidR="00572440" w:rsidRPr="002D6A3A" w:rsidRDefault="00572440" w:rsidP="0037146B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2D6A3A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3879B" w14:textId="159137A3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6431D" w14:textId="7F10346A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98879" w14:textId="2BB7BC4C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57B1A" w14:textId="42BF77C4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0528F" w14:textId="466270F8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C280B" w14:textId="4994C0F8" w:rsidR="00572440" w:rsidRPr="000044C3" w:rsidRDefault="00572440" w:rsidP="000044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0D8D33" w14:textId="77777777" w:rsidR="00572440" w:rsidRPr="003B2912" w:rsidRDefault="00572440" w:rsidP="003B29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2440" w:rsidRPr="00556190" w14:paraId="5E144EE9" w14:textId="04844EBE" w:rsidTr="007557FF">
        <w:trPr>
          <w:trHeight w:val="288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70EB" w14:textId="77777777" w:rsidR="00572440" w:rsidRPr="00556190" w:rsidRDefault="00572440" w:rsidP="0037146B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Lykožrút smrekový, podiel na skutočnej ťažbe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B6F3" w14:textId="77777777" w:rsidR="00572440" w:rsidRPr="00E51687" w:rsidRDefault="00572440" w:rsidP="0037146B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762C0"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7340" w14:textId="79CAF549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27,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45E1" w14:textId="7A30E68E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18,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843C" w14:textId="4109CB4C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15,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ADD0" w14:textId="2FC90A3D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F15C" w14:textId="4E9A81A7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6,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2660" w14:textId="186CC60D" w:rsidR="00572440" w:rsidRPr="003B2912" w:rsidRDefault="00572440" w:rsidP="000044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044C3">
              <w:rPr>
                <w:color w:val="000000"/>
                <w:sz w:val="18"/>
                <w:szCs w:val="18"/>
              </w:rPr>
              <w:t>13,</w:t>
            </w:r>
            <w:r w:rsidRPr="003B29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290B" w14:textId="0364E572" w:rsidR="00572440" w:rsidRPr="003B2912" w:rsidRDefault="00572440" w:rsidP="003B29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912">
              <w:rPr>
                <w:color w:val="000000"/>
                <w:sz w:val="18"/>
                <w:szCs w:val="18"/>
              </w:rPr>
              <w:t>29,25</w:t>
            </w:r>
          </w:p>
        </w:tc>
      </w:tr>
      <w:tr w:rsidR="00572440" w:rsidRPr="00556190" w14:paraId="3EE1B2EB" w14:textId="588B4823" w:rsidTr="007557FF">
        <w:trPr>
          <w:trHeight w:val="288"/>
        </w:trPr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42A38" w14:textId="77777777" w:rsidR="00572440" w:rsidRPr="00E51687" w:rsidRDefault="00572440" w:rsidP="0037146B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>(v %)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47D90" w14:textId="77777777" w:rsidR="00572440" w:rsidRPr="00E51687" w:rsidRDefault="00572440" w:rsidP="0037146B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762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06A9A" w14:textId="17A2BD1A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67D6B" w14:textId="593D3C00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66C28" w14:textId="1D33B6A0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FFECA" w14:textId="63F1DDCE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E776D" w14:textId="50D72531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88E19" w14:textId="68BA9E38" w:rsidR="00572440" w:rsidRPr="000044C3" w:rsidRDefault="00572440" w:rsidP="000044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DD69AA" w14:textId="77777777" w:rsidR="00572440" w:rsidRPr="003B2912" w:rsidRDefault="00572440" w:rsidP="003B29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2440" w:rsidRPr="00556190" w14:paraId="4A311C9B" w14:textId="56578F5E" w:rsidTr="007557FF">
        <w:trPr>
          <w:trHeight w:val="288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B00B" w14:textId="77777777" w:rsidR="00572440" w:rsidRPr="00556190" w:rsidRDefault="00572440" w:rsidP="0037146B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Skutočná ťažba dreva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8B8E" w14:textId="77777777" w:rsidR="00572440" w:rsidRPr="00E51687" w:rsidRDefault="00572440" w:rsidP="0037146B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762C0"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4551" w14:textId="617E6B39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9 860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EFB1" w14:textId="561F9699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9 467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4D24" w14:textId="229B419D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8 232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3107" w14:textId="24637043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7 837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8FF1" w14:textId="5EA17833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9 417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E572" w14:textId="088E4F94" w:rsidR="00572440" w:rsidRPr="003B2912" w:rsidRDefault="00572440" w:rsidP="000044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044C3">
              <w:rPr>
                <w:color w:val="000000"/>
                <w:sz w:val="18"/>
                <w:szCs w:val="18"/>
              </w:rPr>
              <w:t>9 143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82C53" w14:textId="6529F848" w:rsidR="00572440" w:rsidRPr="003B2912" w:rsidRDefault="00572440" w:rsidP="003B29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B2912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044C3">
              <w:rPr>
                <w:color w:val="000000"/>
                <w:sz w:val="18"/>
                <w:szCs w:val="18"/>
              </w:rPr>
              <w:t>321</w:t>
            </w:r>
          </w:p>
        </w:tc>
      </w:tr>
      <w:tr w:rsidR="00572440" w:rsidRPr="00556190" w14:paraId="4B97E6F5" w14:textId="102F9842" w:rsidTr="007557FF">
        <w:trPr>
          <w:trHeight w:val="288"/>
        </w:trPr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3422B" w14:textId="77777777" w:rsidR="00572440" w:rsidRPr="00E51687" w:rsidRDefault="00572440" w:rsidP="0037146B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>(tis. m</w:t>
            </w:r>
            <w:r w:rsidRPr="009E0D1E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C93E15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E5FFC" w14:textId="77777777" w:rsidR="00572440" w:rsidRPr="00E51687" w:rsidRDefault="00572440" w:rsidP="0037146B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762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9A1D2" w14:textId="55E0EAB0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1AEAE" w14:textId="30984658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74EA9" w14:textId="5CCF60BA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17034" w14:textId="1ABEB9B5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A4752" w14:textId="21E70B14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ED2C2" w14:textId="37A0CC31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F20F4" w14:textId="43D1CB1B" w:rsidR="00572440" w:rsidRPr="00556190" w:rsidRDefault="00572440" w:rsidP="00371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304A47E4" w14:textId="77777777" w:rsidR="00556190" w:rsidRPr="00983EBB" w:rsidRDefault="00556190" w:rsidP="0094351C">
      <w:pPr>
        <w:contextualSpacing/>
      </w:pPr>
    </w:p>
    <w:p w14:paraId="40B7C722" w14:textId="387D0475" w:rsidR="00D44FD2" w:rsidRDefault="007D215E" w:rsidP="002662D4">
      <w:pPr>
        <w:spacing w:after="0"/>
      </w:pPr>
      <w:r>
        <w:t>N</w:t>
      </w:r>
      <w:r w:rsidR="00D44FD2">
        <w:t xml:space="preserve">a </w:t>
      </w:r>
      <w:r w:rsidR="00D44FD2" w:rsidRPr="00010C5E">
        <w:t>Slovensku</w:t>
      </w:r>
      <w:r w:rsidR="00D44FD2">
        <w:t xml:space="preserve"> </w:t>
      </w:r>
      <w:r>
        <w:t>sa</w:t>
      </w:r>
      <w:r w:rsidR="00D44FD2">
        <w:t xml:space="preserve"> </w:t>
      </w:r>
      <w:r w:rsidR="00D44FD2" w:rsidRPr="00010C5E">
        <w:t>ťaží menej dreva, než ho dorastá</w:t>
      </w:r>
      <w:r w:rsidR="003C60C6">
        <w:t>.</w:t>
      </w:r>
      <w:r w:rsidR="00D44FD2">
        <w:t xml:space="preserve"> </w:t>
      </w:r>
      <w:r w:rsidR="003C60C6">
        <w:t>I</w:t>
      </w:r>
      <w:r w:rsidR="00D44FD2">
        <w:t>ntenzita ťažby</w:t>
      </w:r>
      <w:r w:rsidR="0050185D">
        <w:t xml:space="preserve">, teda podiel skutočnej ťažby a prírastku dreva, </w:t>
      </w:r>
      <w:r w:rsidR="00D44FD2">
        <w:t>je</w:t>
      </w:r>
      <w:r w:rsidR="00B02581">
        <w:t xml:space="preserve"> </w:t>
      </w:r>
      <w:r w:rsidR="00D44FD2">
        <w:t>dlhodobo vyššia než v ostatných krajinách OECD</w:t>
      </w:r>
      <w:r w:rsidR="007949AA" w:rsidRPr="007949AA">
        <w:t xml:space="preserve"> </w:t>
      </w:r>
      <w:r w:rsidR="007949AA">
        <w:t xml:space="preserve">a </w:t>
      </w:r>
      <w:r w:rsidR="007949AA" w:rsidRPr="00822D85">
        <w:t>za posledných 10 rokov</w:t>
      </w:r>
      <w:r w:rsidR="003C60C6">
        <w:t xml:space="preserve"> </w:t>
      </w:r>
      <w:r>
        <w:t>je</w:t>
      </w:r>
      <w:r w:rsidR="007949AA">
        <w:t xml:space="preserve"> jej trend</w:t>
      </w:r>
      <w:r w:rsidR="007949AA" w:rsidRPr="00822D85">
        <w:t xml:space="preserve"> </w:t>
      </w:r>
      <w:r>
        <w:t>rastúci</w:t>
      </w:r>
      <w:r w:rsidR="00D44FD2">
        <w:t>.</w:t>
      </w:r>
      <w:r w:rsidR="00D44FD2" w:rsidRPr="00665882">
        <w:t xml:space="preserve"> </w:t>
      </w:r>
      <w:r w:rsidR="00D44FD2">
        <w:t xml:space="preserve">Do veľkej miery za to môže </w:t>
      </w:r>
      <w:r w:rsidR="0050185D">
        <w:t xml:space="preserve">náhodná </w:t>
      </w:r>
      <w:r w:rsidR="00D44FD2">
        <w:t>ťažba</w:t>
      </w:r>
      <w:r w:rsidR="0050185D">
        <w:t xml:space="preserve"> </w:t>
      </w:r>
      <w:r w:rsidR="00A95C17">
        <w:t>v</w:t>
      </w:r>
      <w:r w:rsidR="0050185D">
        <w:t xml:space="preserve"> dôsledku kalamít </w:t>
      </w:r>
      <w:r w:rsidRPr="007D215E">
        <w:t xml:space="preserve">ako dôsledok pôsobenia rôznych faktorov </w:t>
      </w:r>
      <w:r w:rsidR="0050185D">
        <w:t>(v</w:t>
      </w:r>
      <w:r>
        <w:t>i</w:t>
      </w:r>
      <w:r w:rsidR="0050185D">
        <w:t>et</w:t>
      </w:r>
      <w:r>
        <w:t>o</w:t>
      </w:r>
      <w:r w:rsidR="0050185D">
        <w:t>r</w:t>
      </w:r>
      <w:r>
        <w:t>, sucho, hmyz alebo huby</w:t>
      </w:r>
      <w:r w:rsidR="0050185D">
        <w:t>)</w:t>
      </w:r>
      <w:r w:rsidR="007949AA">
        <w:t xml:space="preserve">, </w:t>
      </w:r>
      <w:r w:rsidR="00664277">
        <w:t>a</w:t>
      </w:r>
      <w:r>
        <w:t> v menšej miere</w:t>
      </w:r>
      <w:r w:rsidR="00664277">
        <w:t xml:space="preserve"> </w:t>
      </w:r>
      <w:r w:rsidR="003C60C6">
        <w:t>aj</w:t>
      </w:r>
      <w:r w:rsidR="0012200B">
        <w:t xml:space="preserve"> </w:t>
      </w:r>
      <w:hyperlink r:id="rId42" w:history="1">
        <w:r w:rsidR="00D44FD2" w:rsidRPr="00CA4677">
          <w:rPr>
            <w:rStyle w:val="Hypertextovprepojenie"/>
          </w:rPr>
          <w:t>nelegálny výrub dreva</w:t>
        </w:r>
      </w:hyperlink>
      <w:r w:rsidR="003C60C6">
        <w:t xml:space="preserve">. </w:t>
      </w:r>
      <w:r w:rsidRPr="007D215E">
        <w:t>Zásoba</w:t>
      </w:r>
      <w:r w:rsidR="006217B7">
        <w:t> </w:t>
      </w:r>
      <w:r w:rsidRPr="007D215E">
        <w:t>listnatého dreva má stúpajúci charakter v porovnaní so zásobou ihličnatého dreva, ktorá sa od roku 2010, v dôsledku poškodzovania ihličnatých porastov škodlivými činiteľmi v lesoch, znižuje. V</w:t>
      </w:r>
      <w:r w:rsidR="00F73BAA">
        <w:t> </w:t>
      </w:r>
      <w:r w:rsidRPr="007D215E">
        <w:t>súčasnej dobe možno hovoriť o historicky najvyššej zásobe dreva v lesoch na Slovensku za posledné storočie, pričom možno konštatovať, že súčasná zásoba dreva sa nachádza v kulminácii a v dôsledku postupnej zmeny vekovej štruktúry lesov sa predpokladá jej postupný pokles.</w:t>
      </w:r>
      <w:r w:rsidR="003C60C6">
        <w:t xml:space="preserve"> </w:t>
      </w:r>
    </w:p>
    <w:p w14:paraId="655F3865" w14:textId="65C5F0C7" w:rsidR="00D44FD2" w:rsidRDefault="00E677C0" w:rsidP="002662D4">
      <w:pPr>
        <w:spacing w:after="0"/>
      </w:pPr>
      <w:r>
        <w:t>Medzi hlavné činitele nepriaznivého zdravotného stavu slovenských lesov patria z</w:t>
      </w:r>
      <w:r w:rsidR="007B4E61">
        <w:t>mena klímy</w:t>
      </w:r>
      <w:r w:rsidR="00D44FD2">
        <w:t xml:space="preserve"> a s ňou spojené výkyvy počasia</w:t>
      </w:r>
      <w:r w:rsidR="00025529">
        <w:t xml:space="preserve"> (najm</w:t>
      </w:r>
      <w:r w:rsidR="00CD0AD9">
        <w:t>ä</w:t>
      </w:r>
      <w:r w:rsidR="00025529">
        <w:t xml:space="preserve"> vietor)</w:t>
      </w:r>
      <w:r w:rsidR="00D44FD2">
        <w:t>, podkôrny hmyz a vplyv človeka</w:t>
      </w:r>
      <w:r w:rsidR="00103610">
        <w:t>,</w:t>
      </w:r>
      <w:r>
        <w:t xml:space="preserve"> činnosťou ktorého sú na </w:t>
      </w:r>
      <w:r w:rsidRPr="00E677C0">
        <w:t>mnohých miestach vekovo a</w:t>
      </w:r>
      <w:r w:rsidR="00AA3648">
        <w:t> </w:t>
      </w:r>
      <w:r w:rsidRPr="00E677C0">
        <w:t xml:space="preserve">druhovo </w:t>
      </w:r>
      <w:r w:rsidR="00AA3648">
        <w:t>málo diverzifikované</w:t>
      </w:r>
      <w:r w:rsidR="00361F1E">
        <w:t>,</w:t>
      </w:r>
      <w:r>
        <w:t xml:space="preserve"> a tým pádom </w:t>
      </w:r>
      <w:r w:rsidR="00AA3648">
        <w:t xml:space="preserve">väčšinou </w:t>
      </w:r>
      <w:r>
        <w:t>zraniteľné</w:t>
      </w:r>
      <w:r w:rsidR="00361F1E">
        <w:t>,</w:t>
      </w:r>
      <w:r w:rsidRPr="00E677C0">
        <w:t xml:space="preserve"> les</w:t>
      </w:r>
      <w:r>
        <w:t>y</w:t>
      </w:r>
      <w:r w:rsidR="00D44FD2">
        <w:t xml:space="preserve">. </w:t>
      </w:r>
      <w:r w:rsidR="00F05E04">
        <w:t>Indikátorom </w:t>
      </w:r>
      <w:r w:rsidR="00967105">
        <w:t xml:space="preserve">poškodenia </w:t>
      </w:r>
      <w:r w:rsidR="00D44FD2">
        <w:t xml:space="preserve">lesov je </w:t>
      </w:r>
      <w:r w:rsidR="00EB1725">
        <w:t xml:space="preserve">aj </w:t>
      </w:r>
      <w:r w:rsidR="00D44FD2">
        <w:t>tzv. defoliácia, teda odlist</w:t>
      </w:r>
      <w:r w:rsidR="000C278A">
        <w:t>n</w:t>
      </w:r>
      <w:r w:rsidR="00D44FD2">
        <w:t>enie stromov. Viac ako tretina stromov na Slovensku je v</w:t>
      </w:r>
      <w:r w:rsidR="006C46AC">
        <w:t>o vysokom</w:t>
      </w:r>
      <w:r w:rsidR="00D44FD2">
        <w:t> stupni defoliácie</w:t>
      </w:r>
      <w:r w:rsidR="006C46AC">
        <w:t xml:space="preserve">, kedy je aspoň štvrtina ich listov poškodená. </w:t>
      </w:r>
      <w:r w:rsidR="00F05E04">
        <w:t>To je dlhodobo </w:t>
      </w:r>
      <w:r w:rsidR="00D44FD2">
        <w:t xml:space="preserve">viac, než je celoeurópsky priemer. </w:t>
      </w:r>
      <w:r w:rsidR="00D44FD2" w:rsidRPr="00D2599F">
        <w:t>Kysuce, O</w:t>
      </w:r>
      <w:r w:rsidR="00D44FD2">
        <w:t>rava a spišsko-tatranská oblasť sú o</w:t>
      </w:r>
      <w:r w:rsidR="00D44FD2" w:rsidRPr="00D2599F">
        <w:t>blasťami s dlhodobo na</w:t>
      </w:r>
      <w:r w:rsidR="00D44FD2">
        <w:t xml:space="preserve">jhorším </w:t>
      </w:r>
      <w:hyperlink r:id="rId43" w:history="1">
        <w:r w:rsidR="00D44FD2" w:rsidRPr="00F93EE2">
          <w:rPr>
            <w:rStyle w:val="Hypertextovprepojenie"/>
          </w:rPr>
          <w:t>zdravotným stavom lesov</w:t>
        </w:r>
      </w:hyperlink>
      <w:r w:rsidR="00D44FD2">
        <w:t>.</w:t>
      </w:r>
      <w:r w:rsidR="00F93EE2">
        <w:t xml:space="preserve"> </w:t>
      </w:r>
      <w:r w:rsidR="003C6321">
        <w:t xml:space="preserve">Na </w:t>
      </w:r>
      <w:r w:rsidR="003C6321" w:rsidRPr="003C6321">
        <w:t xml:space="preserve">Slovensku </w:t>
      </w:r>
      <w:r w:rsidR="003C6321">
        <w:t xml:space="preserve">sa </w:t>
      </w:r>
      <w:r w:rsidR="003C6321" w:rsidRPr="003C6321">
        <w:t>zachovalo 10</w:t>
      </w:r>
      <w:r w:rsidR="003C6321">
        <w:t>,</w:t>
      </w:r>
      <w:r w:rsidR="003C6321" w:rsidRPr="003C6321">
        <w:t>5</w:t>
      </w:r>
      <w:r w:rsidR="003C6321">
        <w:t xml:space="preserve"> tisíc</w:t>
      </w:r>
      <w:r w:rsidR="003C6321" w:rsidRPr="003C6321">
        <w:t xml:space="preserve"> h</w:t>
      </w:r>
      <w:r w:rsidR="003C6321">
        <w:t>ektárov</w:t>
      </w:r>
      <w:r w:rsidR="003C6321" w:rsidRPr="003C6321">
        <w:t xml:space="preserve"> pralesov a ich zvyškov.</w:t>
      </w:r>
    </w:p>
    <w:p w14:paraId="0C081284" w14:textId="77777777" w:rsidR="002662D4" w:rsidRDefault="002662D4" w:rsidP="002662D4">
      <w:pPr>
        <w:spacing w:after="0"/>
      </w:pPr>
      <w:bookmarkStart w:id="507" w:name="_Toc484612871"/>
      <w:bookmarkStart w:id="508" w:name="_Toc485108313"/>
      <w:bookmarkStart w:id="509" w:name="_Toc485121824"/>
      <w:bookmarkStart w:id="510" w:name="_Toc485303183"/>
      <w:bookmarkStart w:id="511" w:name="_Toc485309024"/>
      <w:bookmarkStart w:id="512" w:name="_Toc485310504"/>
      <w:bookmarkStart w:id="513" w:name="_Toc485900779"/>
      <w:bookmarkStart w:id="514" w:name="_Toc486327785"/>
      <w:bookmarkStart w:id="515" w:name="_Toc486512790"/>
      <w:bookmarkStart w:id="516" w:name="_Toc488135724"/>
      <w:bookmarkStart w:id="517" w:name="_Toc488150240"/>
      <w:bookmarkStart w:id="518" w:name="_Toc488151826"/>
      <w:bookmarkStart w:id="519" w:name="_Toc495048831"/>
      <w:bookmarkStart w:id="520" w:name="_Toc495653352"/>
      <w:bookmarkStart w:id="521" w:name="_Toc496100241"/>
      <w:bookmarkStart w:id="522" w:name="_Toc496274755"/>
      <w:bookmarkStart w:id="523" w:name="_Toc496537411"/>
      <w:bookmarkStart w:id="524" w:name="_Toc496542843"/>
      <w:bookmarkStart w:id="525" w:name="_Toc496615137"/>
      <w:bookmarkStart w:id="526" w:name="_Toc496623894"/>
      <w:bookmarkStart w:id="527" w:name="_Toc496623968"/>
      <w:bookmarkStart w:id="528" w:name="_Toc496708440"/>
      <w:bookmarkStart w:id="529" w:name="_Toc496710395"/>
      <w:bookmarkStart w:id="530" w:name="_Toc496711189"/>
      <w:bookmarkStart w:id="531" w:name="_Toc522719339"/>
    </w:p>
    <w:p w14:paraId="50081AB7" w14:textId="3C613D0A" w:rsidR="00812DCA" w:rsidRDefault="006E1DC2" w:rsidP="001B7B2F">
      <w:pPr>
        <w:pStyle w:val="Nadpis3"/>
        <w:numPr>
          <w:ilvl w:val="2"/>
          <w:numId w:val="0"/>
        </w:numPr>
        <w:tabs>
          <w:tab w:val="left" w:pos="6024"/>
        </w:tabs>
      </w:pPr>
      <w:bookmarkStart w:id="532" w:name="_Toc528247331"/>
      <w:bookmarkStart w:id="533" w:name="_Toc528247603"/>
      <w:bookmarkStart w:id="534" w:name="_Toc453381"/>
      <w:r>
        <w:t>4</w:t>
      </w:r>
      <w:r w:rsidR="00812DCA">
        <w:t>.</w:t>
      </w:r>
      <w:r w:rsidR="00DB27EB">
        <w:t>1</w:t>
      </w:r>
      <w:r w:rsidR="00812DCA">
        <w:t xml:space="preserve"> </w:t>
      </w:r>
      <w:r w:rsidR="00801DA5">
        <w:t xml:space="preserve">Zabezpečiť </w:t>
      </w:r>
      <w:r w:rsidR="000D3663">
        <w:t>u</w:t>
      </w:r>
      <w:r w:rsidR="00A96AD8">
        <w:t>držateľn</w:t>
      </w:r>
      <w:r w:rsidR="000D3663">
        <w:t>ú</w:t>
      </w:r>
      <w:r w:rsidR="00A96AD8">
        <w:t xml:space="preserve"> ťažb</w:t>
      </w:r>
      <w:r w:rsidR="000D3663">
        <w:t>u</w:t>
      </w:r>
      <w:r w:rsidR="00A96AD8">
        <w:t xml:space="preserve"> dreva</w:t>
      </w:r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r w:rsidR="00A96AD8">
        <w:t xml:space="preserve"> </w:t>
      </w:r>
      <w:r w:rsidR="00435A95">
        <w:tab/>
      </w:r>
    </w:p>
    <w:p w14:paraId="3F3F7153" w14:textId="0A374214" w:rsidR="00E66819" w:rsidRDefault="00967105" w:rsidP="00E51687">
      <w:pPr>
        <w:spacing w:after="0"/>
      </w:pPr>
      <w:r w:rsidRPr="00967105">
        <w:t>Programy starostlivosti o lesy budú povinne obsahova</w:t>
      </w:r>
      <w:r>
        <w:t>ť</w:t>
      </w:r>
      <w:r w:rsidRPr="00967105">
        <w:t xml:space="preserve"> podmienky na ochranu druh</w:t>
      </w:r>
      <w:r>
        <w:t>ov</w:t>
      </w:r>
      <w:r w:rsidR="00CD0AD9">
        <w:t xml:space="preserve"> živočíchov</w:t>
      </w:r>
      <w:r>
        <w:t>, rastlín, húb a ich biotopov</w:t>
      </w:r>
      <w:r w:rsidR="00664277" w:rsidRPr="00664277">
        <w:t xml:space="preserve"> vzťahujúce sa k starostlivosti o lesné porasty</w:t>
      </w:r>
      <w:r w:rsidR="00361F1E">
        <w:t>,</w:t>
      </w:r>
      <w:r>
        <w:t xml:space="preserve"> a to</w:t>
      </w:r>
      <w:r w:rsidRPr="00967105">
        <w:t xml:space="preserve"> pre každý jednotlivý porast, kde je to relevantné </w:t>
      </w:r>
      <w:r>
        <w:t>vzhľadom na zákon</w:t>
      </w:r>
      <w:r w:rsidRPr="00967105">
        <w:t xml:space="preserve"> o ochrane prírody a</w:t>
      </w:r>
      <w:r>
        <w:t> </w:t>
      </w:r>
      <w:r w:rsidRPr="00967105">
        <w:t>krajiny</w:t>
      </w:r>
      <w:r>
        <w:t xml:space="preserve">. </w:t>
      </w:r>
      <w:r w:rsidR="00E66819">
        <w:t>S</w:t>
      </w:r>
      <w:r w:rsidR="00E66819" w:rsidRPr="00E66819">
        <w:t>pracovanie drevnej hmoty</w:t>
      </w:r>
      <w:r w:rsidR="003B5986" w:rsidRPr="003B5986">
        <w:t xml:space="preserve"> v dôsledku pôsobenia škodlivých činiteľov v lesoch bude v stanovených limitoch podliehať povinnosti nahlasovania a bude môcť byť zastavené alebo obmedzené.</w:t>
      </w:r>
    </w:p>
    <w:p w14:paraId="5B15EFD0" w14:textId="77777777" w:rsidR="00E66819" w:rsidRDefault="00E66819" w:rsidP="00E51687">
      <w:pPr>
        <w:spacing w:after="0"/>
      </w:pPr>
    </w:p>
    <w:p w14:paraId="77646725" w14:textId="75D89AFB" w:rsidR="007D1BA0" w:rsidRDefault="00C37D18" w:rsidP="00E51687">
      <w:pPr>
        <w:spacing w:after="0"/>
      </w:pPr>
      <w:r>
        <w:t>Vlastníci, resp. obhospodarovatelia lesov</w:t>
      </w:r>
      <w:r w:rsidRPr="00963210">
        <w:t xml:space="preserve"> </w:t>
      </w:r>
      <w:r w:rsidR="00566EEB" w:rsidRPr="00963210">
        <w:t xml:space="preserve">budú </w:t>
      </w:r>
      <w:r w:rsidR="007A68DC">
        <w:t xml:space="preserve">naďalej </w:t>
      </w:r>
      <w:r w:rsidR="00566EEB">
        <w:t xml:space="preserve">motivovaní na </w:t>
      </w:r>
      <w:r w:rsidR="00566EEB" w:rsidRPr="00963210">
        <w:t xml:space="preserve">prechod </w:t>
      </w:r>
      <w:r w:rsidR="00566EEB">
        <w:t>k</w:t>
      </w:r>
      <w:r w:rsidR="00566EEB" w:rsidRPr="00963210">
        <w:t xml:space="preserve"> prírode blízke</w:t>
      </w:r>
      <w:r w:rsidR="00566EEB">
        <w:t>mu</w:t>
      </w:r>
      <w:r w:rsidR="00566EEB" w:rsidRPr="00963210">
        <w:t xml:space="preserve"> hospodáreni</w:t>
      </w:r>
      <w:r w:rsidR="00566EEB">
        <w:t>u.</w:t>
      </w:r>
      <w:r w:rsidR="00566EEB" w:rsidRPr="00963210">
        <w:t xml:space="preserve"> </w:t>
      </w:r>
      <w:r w:rsidR="00963210">
        <w:t xml:space="preserve">S cieľom </w:t>
      </w:r>
      <w:r w:rsidR="007A68DC" w:rsidRPr="007A68DC">
        <w:t xml:space="preserve">minimalizácie negatívneho vplyvu ťažby dreva na ekosystémy </w:t>
      </w:r>
      <w:r w:rsidR="009E5D9B" w:rsidRPr="007A68DC">
        <w:t>bud</w:t>
      </w:r>
      <w:r w:rsidR="009E5D9B">
        <w:t xml:space="preserve">e </w:t>
      </w:r>
      <w:r w:rsidR="00340854">
        <w:t xml:space="preserve">presadzované šetrnejšie hospodárenie v lesoch, </w:t>
      </w:r>
      <w:r w:rsidR="00891FD1">
        <w:t xml:space="preserve">naďalej bude </w:t>
      </w:r>
      <w:r w:rsidR="00340854">
        <w:t>obmedz</w:t>
      </w:r>
      <w:r w:rsidR="00891FD1">
        <w:t>ené</w:t>
      </w:r>
      <w:r w:rsidR="00340854">
        <w:t xml:space="preserve"> vysádzanie </w:t>
      </w:r>
      <w:r w:rsidR="00CD0AD9">
        <w:t xml:space="preserve">neprirodzených </w:t>
      </w:r>
      <w:r w:rsidR="00340854">
        <w:t xml:space="preserve">drevinových monokultúr a holorubný </w:t>
      </w:r>
      <w:r w:rsidR="00E85A48">
        <w:t xml:space="preserve">a veľkoplošný </w:t>
      </w:r>
      <w:r w:rsidR="00340854">
        <w:t>spôsob ťažby</w:t>
      </w:r>
      <w:r w:rsidR="00144A8C">
        <w:t xml:space="preserve">, </w:t>
      </w:r>
      <w:r w:rsidR="001555F8">
        <w:t>podporí sa</w:t>
      </w:r>
      <w:r w:rsidR="00144A8C">
        <w:t xml:space="preserve"> zvýšenie diverzity</w:t>
      </w:r>
      <w:r w:rsidR="004E6FEE">
        <w:t xml:space="preserve"> a</w:t>
      </w:r>
      <w:r w:rsidR="00144A8C">
        <w:t xml:space="preserve"> </w:t>
      </w:r>
      <w:r w:rsidR="00EB1725">
        <w:t xml:space="preserve">uprednostní sa </w:t>
      </w:r>
      <w:r w:rsidR="00CD0AD9">
        <w:t xml:space="preserve">pestovanie a výsadba </w:t>
      </w:r>
      <w:r w:rsidR="001555F8">
        <w:t xml:space="preserve">pôvodných </w:t>
      </w:r>
      <w:r w:rsidR="00144A8C">
        <w:t>druhov drevín</w:t>
      </w:r>
      <w:r w:rsidR="00340854">
        <w:t xml:space="preserve">. </w:t>
      </w:r>
    </w:p>
    <w:p w14:paraId="50B6FF0B" w14:textId="77777777" w:rsidR="007D1BA0" w:rsidRDefault="007D1BA0" w:rsidP="00E51687">
      <w:pPr>
        <w:spacing w:after="0"/>
      </w:pPr>
    </w:p>
    <w:p w14:paraId="33AA5884" w14:textId="14F944E3" w:rsidR="00D44FD2" w:rsidRDefault="00247D6E" w:rsidP="00E51687">
      <w:pPr>
        <w:spacing w:after="0"/>
        <w:rPr>
          <w:rFonts w:eastAsia="Calibri"/>
          <w:lang w:eastAsia="en-US"/>
        </w:rPr>
      </w:pPr>
      <w:bookmarkStart w:id="535" w:name="_Toc484612872"/>
      <w:bookmarkStart w:id="536" w:name="_Toc485108314"/>
      <w:bookmarkStart w:id="537" w:name="_Toc485121825"/>
      <w:bookmarkStart w:id="538" w:name="_Toc485303184"/>
      <w:bookmarkStart w:id="539" w:name="_Toc485309025"/>
      <w:bookmarkStart w:id="540" w:name="_Toc485310505"/>
      <w:bookmarkStart w:id="541" w:name="_Toc485900780"/>
      <w:bookmarkStart w:id="542" w:name="_Toc486327786"/>
      <w:bookmarkStart w:id="543" w:name="_Toc486512791"/>
      <w:bookmarkStart w:id="544" w:name="_Toc488135725"/>
      <w:bookmarkStart w:id="545" w:name="_Toc488150241"/>
      <w:bookmarkStart w:id="546" w:name="_Toc488151827"/>
      <w:r w:rsidRPr="00B93061">
        <w:rPr>
          <w:color w:val="000000" w:themeColor="text1"/>
        </w:rPr>
        <w:t>Na lesných cestách budú uplatnené prvky na zmiernenie povrchového odtoku</w:t>
      </w:r>
      <w:r w:rsidRPr="00A63DBD">
        <w:rPr>
          <w:color w:val="0070C0"/>
        </w:rPr>
        <w:t>,</w:t>
      </w:r>
      <w:r w:rsidR="00243449" w:rsidRPr="00243449">
        <w:t xml:space="preserve"> vrát</w:t>
      </w:r>
      <w:r w:rsidR="00361F1E">
        <w:t>a</w:t>
      </w:r>
      <w:r w:rsidR="00243449" w:rsidRPr="00243449">
        <w:t>ne odráž</w:t>
      </w:r>
      <w:r w:rsidR="00226840">
        <w:t>o</w:t>
      </w:r>
      <w:r w:rsidR="00243449" w:rsidRPr="00243449">
        <w:t xml:space="preserve">k a bude vykonávaná ich pravidelná údržba. </w:t>
      </w:r>
      <w:r w:rsidR="0033474D">
        <w:t>Nepotrebné a nevyužívané lesné cesty budú prehodnotené z hľadiska ich dopadu na pôdnu eróziu a v prípade potreby budú rozrušené.</w:t>
      </w:r>
      <w:r w:rsidR="0033474D" w:rsidRPr="00243449" w:rsidDel="0033474D">
        <w:t xml:space="preserve"> </w:t>
      </w:r>
      <w:r w:rsidR="004E6FEE">
        <w:t>V</w:t>
      </w:r>
      <w:r w:rsidR="007758B8">
        <w:rPr>
          <w:rFonts w:eastAsia="Calibri"/>
          <w:bCs/>
          <w:iCs/>
          <w:lang w:eastAsia="en-US"/>
        </w:rPr>
        <w:t>lastníkom lesov</w:t>
      </w:r>
      <w:r w:rsidR="004E6FEE">
        <w:rPr>
          <w:rFonts w:eastAsia="Calibri"/>
          <w:bCs/>
          <w:iCs/>
          <w:lang w:eastAsia="en-US"/>
        </w:rPr>
        <w:t xml:space="preserve"> sa umožní</w:t>
      </w:r>
      <w:r w:rsidR="007758B8">
        <w:rPr>
          <w:rFonts w:eastAsia="Calibri"/>
          <w:bCs/>
          <w:iCs/>
          <w:lang w:eastAsia="en-US"/>
        </w:rPr>
        <w:t xml:space="preserve"> neťažiť drevo</w:t>
      </w:r>
      <w:r w:rsidR="006F5D7D">
        <w:rPr>
          <w:rFonts w:eastAsia="Calibri"/>
          <w:bCs/>
          <w:iCs/>
          <w:lang w:eastAsia="en-US"/>
        </w:rPr>
        <w:t>, pokiaľ o</w:t>
      </w:r>
      <w:r w:rsidR="00F06F75">
        <w:rPr>
          <w:rFonts w:eastAsia="Calibri"/>
          <w:bCs/>
          <w:iCs/>
          <w:lang w:eastAsia="en-US"/>
        </w:rPr>
        <w:t> </w:t>
      </w:r>
      <w:r w:rsidR="006F5D7D">
        <w:rPr>
          <w:rFonts w:eastAsia="Calibri"/>
          <w:bCs/>
          <w:iCs/>
          <w:lang w:eastAsia="en-US"/>
        </w:rPr>
        <w:t>tom</w:t>
      </w:r>
      <w:r w:rsidR="00F06F75">
        <w:rPr>
          <w:rFonts w:eastAsia="Calibri"/>
          <w:bCs/>
          <w:iCs/>
          <w:lang w:eastAsia="en-US"/>
        </w:rPr>
        <w:t xml:space="preserve"> rozhodnú sami</w:t>
      </w:r>
      <w:r w:rsidR="006F5D7D">
        <w:rPr>
          <w:rFonts w:eastAsia="Calibri"/>
          <w:bCs/>
          <w:iCs/>
          <w:lang w:eastAsia="en-US"/>
        </w:rPr>
        <w:t xml:space="preserve"> </w:t>
      </w:r>
      <w:r w:rsidR="00186B30" w:rsidRPr="00186B30">
        <w:rPr>
          <w:rFonts w:eastAsia="Calibri"/>
          <w:bCs/>
          <w:iCs/>
          <w:lang w:eastAsia="en-US"/>
        </w:rPr>
        <w:t>a ak to neohrozí okolit</w:t>
      </w:r>
      <w:r w:rsidR="00186B30">
        <w:rPr>
          <w:rFonts w:eastAsia="Calibri"/>
          <w:bCs/>
          <w:iCs/>
          <w:lang w:eastAsia="en-US"/>
        </w:rPr>
        <w:t>é lesné porasty</w:t>
      </w:r>
      <w:r w:rsidR="003B2912">
        <w:rPr>
          <w:rFonts w:eastAsia="Calibri"/>
          <w:bCs/>
          <w:iCs/>
          <w:lang w:eastAsia="en-US"/>
        </w:rPr>
        <w:t>, majetok alebo zdravie</w:t>
      </w:r>
      <w:r w:rsidR="00186B30" w:rsidRPr="00186B30">
        <w:rPr>
          <w:rFonts w:eastAsia="Calibri"/>
          <w:bCs/>
          <w:iCs/>
          <w:lang w:eastAsia="en-US"/>
        </w:rPr>
        <w:t>.</w:t>
      </w:r>
    </w:p>
    <w:p w14:paraId="26A4A276" w14:textId="77777777" w:rsidR="002662D4" w:rsidRPr="00E51687" w:rsidRDefault="002662D4" w:rsidP="00E51687">
      <w:pPr>
        <w:spacing w:after="0"/>
        <w:rPr>
          <w:i/>
          <w:iCs/>
        </w:rPr>
      </w:pPr>
      <w:bookmarkStart w:id="547" w:name="_Toc495048832"/>
      <w:bookmarkStart w:id="548" w:name="_Toc495653353"/>
      <w:bookmarkStart w:id="549" w:name="_Toc496100242"/>
      <w:bookmarkStart w:id="550" w:name="_Toc496274756"/>
      <w:bookmarkStart w:id="551" w:name="_Toc496537412"/>
      <w:bookmarkStart w:id="552" w:name="_Toc496542844"/>
      <w:bookmarkStart w:id="553" w:name="_Toc496615138"/>
      <w:bookmarkStart w:id="554" w:name="_Toc496623895"/>
      <w:bookmarkStart w:id="555" w:name="_Toc496623969"/>
      <w:bookmarkStart w:id="556" w:name="_Toc496708441"/>
      <w:bookmarkStart w:id="557" w:name="_Toc496710396"/>
      <w:bookmarkStart w:id="558" w:name="_Toc496711190"/>
      <w:bookmarkStart w:id="559" w:name="_Toc522719340"/>
    </w:p>
    <w:p w14:paraId="0978AE90" w14:textId="44BC7E7C" w:rsidR="00DB27EB" w:rsidRDefault="006E1DC2" w:rsidP="00DB27EB">
      <w:pPr>
        <w:pStyle w:val="Nadpis3"/>
        <w:numPr>
          <w:ilvl w:val="2"/>
          <w:numId w:val="0"/>
        </w:numPr>
      </w:pPr>
      <w:bookmarkStart w:id="560" w:name="_Toc528247332"/>
      <w:bookmarkStart w:id="561" w:name="_Toc528247604"/>
      <w:bookmarkStart w:id="562" w:name="_Toc453382"/>
      <w:r>
        <w:t>4</w:t>
      </w:r>
      <w:r w:rsidR="00DB27EB">
        <w:t xml:space="preserve">.2 </w:t>
      </w:r>
      <w:r w:rsidR="0034568C">
        <w:t>D</w:t>
      </w:r>
      <w:r w:rsidR="00144A8C">
        <w:t>održiavať zákaz</w:t>
      </w:r>
      <w:r w:rsidR="00DB27EB">
        <w:t xml:space="preserve"> ťažb</w:t>
      </w:r>
      <w:r w:rsidR="00144A8C">
        <w:t>y</w:t>
      </w:r>
      <w:r w:rsidR="00DB27EB">
        <w:t xml:space="preserve"> dreva v najvyššom stupni ochrany a</w:t>
      </w:r>
      <w:r w:rsidR="00407EFE">
        <w:t xml:space="preserve"> obmedziť ťažbu </w:t>
      </w:r>
      <w:r w:rsidR="00DB27EB">
        <w:t>v blízkosti riek</w:t>
      </w:r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</w:p>
    <w:p w14:paraId="5F996E93" w14:textId="4A26B2BD" w:rsidR="006B3611" w:rsidRPr="00CA0CF1" w:rsidRDefault="003B5986" w:rsidP="002662D4">
      <w:pPr>
        <w:spacing w:after="0"/>
      </w:pPr>
      <w:r w:rsidRPr="003B5986">
        <w:t>V bezzásahových územiach</w:t>
      </w:r>
      <w:r w:rsidRPr="003B5986" w:rsidDel="003B5986">
        <w:t xml:space="preserve"> </w:t>
      </w:r>
      <w:r w:rsidR="00DB27EB">
        <w:t>bude</w:t>
      </w:r>
      <w:r w:rsidR="00DB27EB" w:rsidRPr="00C81D74">
        <w:t xml:space="preserve"> absolútny zákaz ťažby a spracovania </w:t>
      </w:r>
      <w:r w:rsidR="00DB27EB">
        <w:t>(aj kalamitného)</w:t>
      </w:r>
      <w:r w:rsidR="00DB27EB" w:rsidRPr="00C81D74">
        <w:t xml:space="preserve"> dreva, okrem </w:t>
      </w:r>
      <w:r w:rsidR="003F7729">
        <w:t xml:space="preserve">prípadov ohrozujúcich ľudské zdravie a majetok, </w:t>
      </w:r>
      <w:r w:rsidR="00DB27EB" w:rsidRPr="00C81D74">
        <w:t>vyčistenia prístupových komunikácií a chodníkov, prípadných ohrozujúcich prekážok na vodných tokoch</w:t>
      </w:r>
      <w:r w:rsidR="00DB27EB">
        <w:t>. Nebude možné uplatniť žiadnu inú výnimku</w:t>
      </w:r>
      <w:r w:rsidR="00407EFE">
        <w:t xml:space="preserve"> v súvislosti s ťažbou dr</w:t>
      </w:r>
      <w:r w:rsidR="00C47FA8">
        <w:t>e</w:t>
      </w:r>
      <w:r w:rsidR="00407EFE">
        <w:t>va</w:t>
      </w:r>
      <w:r w:rsidR="00DB27EB">
        <w:t xml:space="preserve">. </w:t>
      </w:r>
      <w:r w:rsidRPr="003B5986">
        <w:rPr>
          <w:bCs/>
        </w:rPr>
        <w:t>Úhrada nákladov na vykonanie týchto opatrení bude zabezpečená zo zdrojov toho, kto uplatňuje bezzásahový režim.</w:t>
      </w:r>
      <w:r w:rsidRPr="003B5986">
        <w:rPr>
          <w:b/>
          <w:bCs/>
        </w:rPr>
        <w:t xml:space="preserve"> </w:t>
      </w:r>
      <w:r w:rsidR="00DB27EB">
        <w:t>Les bude ponechaný na samovývoj a bude sa podporovať prirodzená obnova ekosystémov.</w:t>
      </w:r>
      <w:r w:rsidR="00DB27EB" w:rsidRPr="002762C0">
        <w:rPr>
          <w:b/>
          <w:bCs/>
        </w:rPr>
        <w:t xml:space="preserve"> </w:t>
      </w:r>
      <w:r w:rsidR="00DB27EB">
        <w:t xml:space="preserve">Bude </w:t>
      </w:r>
      <w:r w:rsidR="004C3DEA">
        <w:t xml:space="preserve">zavedená účinná ochrana existujúcich porastov </w:t>
      </w:r>
      <w:r w:rsidR="00C72FB2">
        <w:t xml:space="preserve"> v brehovom pásme</w:t>
      </w:r>
      <w:r w:rsidR="004C3DEA">
        <w:t xml:space="preserve"> vodných tokov a zároveň bude </w:t>
      </w:r>
      <w:r w:rsidR="00DB27EB">
        <w:t>zakázan</w:t>
      </w:r>
      <w:r w:rsidR="00C72FB2">
        <w:t>ý</w:t>
      </w:r>
      <w:r w:rsidR="00DB27EB" w:rsidRPr="00A244FE">
        <w:t xml:space="preserve"> </w:t>
      </w:r>
      <w:r w:rsidR="00C72FB2">
        <w:t xml:space="preserve">neprimeraný výrub drevín. ktorý môže ohroziť </w:t>
      </w:r>
      <w:r w:rsidR="00DB27EB">
        <w:t>vodozádržn</w:t>
      </w:r>
      <w:r w:rsidR="00C72FB2">
        <w:t>ú</w:t>
      </w:r>
      <w:r w:rsidR="00DB27EB">
        <w:t xml:space="preserve"> schopnosť krajiny</w:t>
      </w:r>
      <w:r w:rsidR="00DB27EB" w:rsidRPr="00A244FE">
        <w:t xml:space="preserve">. </w:t>
      </w:r>
      <w:bookmarkStart w:id="563" w:name="_Toc484612873"/>
      <w:bookmarkStart w:id="564" w:name="_Toc485108315"/>
      <w:bookmarkStart w:id="565" w:name="_Toc485121826"/>
      <w:bookmarkStart w:id="566" w:name="_Toc485303185"/>
      <w:bookmarkStart w:id="567" w:name="_Toc485309026"/>
      <w:bookmarkStart w:id="568" w:name="_Toc485310506"/>
      <w:bookmarkStart w:id="569" w:name="_Toc485900781"/>
      <w:bookmarkStart w:id="570" w:name="_Toc486327787"/>
      <w:r w:rsidR="006B6E8A">
        <w:t xml:space="preserve">Ťažba </w:t>
      </w:r>
      <w:r w:rsidR="00517BAE">
        <w:t>dreva v chránených územiach</w:t>
      </w:r>
      <w:r w:rsidR="00517BAE">
        <w:rPr>
          <w:color w:val="000000" w:themeColor="text1"/>
        </w:rPr>
        <w:t>, v ktorých sa bude uplatňovať aktívny manažment, s výnimkou lesov hospodárskych</w:t>
      </w:r>
      <w:r w:rsidR="00517BAE" w:rsidRPr="00517BAE">
        <w:rPr>
          <w:color w:val="000000" w:themeColor="text1"/>
        </w:rPr>
        <w:t>, sa bude realizovať v súlade s požiadavkami ochrany druhov a biotopov definovanými v dokumentácii ochrany prírody.</w:t>
      </w:r>
      <w:r w:rsidR="00E47996" w:rsidRPr="001B7B2F">
        <w:rPr>
          <w:color w:val="000000" w:themeColor="text1"/>
        </w:rPr>
        <w:t xml:space="preserve"> </w:t>
      </w:r>
      <w:r w:rsidR="006F5D7D">
        <w:t>N</w:t>
      </w:r>
      <w:r w:rsidR="006F5D7D" w:rsidRPr="006F5D7D">
        <w:t xml:space="preserve">a územiach s aktívnym manažmentom </w:t>
      </w:r>
      <w:r w:rsidR="006F5D7D">
        <w:t xml:space="preserve">bude </w:t>
      </w:r>
      <w:r w:rsidR="00E73C37">
        <w:t>uprednostňované</w:t>
      </w:r>
      <w:r w:rsidR="006F5D7D">
        <w:t xml:space="preserve"> prírode blízke obhospodarovanie.</w:t>
      </w:r>
    </w:p>
    <w:p w14:paraId="0226FE74" w14:textId="77777777" w:rsidR="002662D4" w:rsidRPr="00CA0CF1" w:rsidRDefault="002662D4" w:rsidP="002662D4">
      <w:pPr>
        <w:spacing w:after="0"/>
      </w:pPr>
      <w:bookmarkStart w:id="571" w:name="_Toc486512793"/>
      <w:bookmarkStart w:id="572" w:name="_Toc488135727"/>
      <w:bookmarkStart w:id="573" w:name="_Toc488150243"/>
      <w:bookmarkStart w:id="574" w:name="_Toc488151829"/>
      <w:bookmarkStart w:id="575" w:name="_Toc495048833"/>
      <w:bookmarkStart w:id="576" w:name="_Toc495653354"/>
      <w:bookmarkStart w:id="577" w:name="_Toc496100243"/>
      <w:bookmarkStart w:id="578" w:name="_Toc496274757"/>
      <w:bookmarkStart w:id="579" w:name="_Toc496537413"/>
      <w:bookmarkStart w:id="580" w:name="_Toc496542845"/>
      <w:bookmarkStart w:id="581" w:name="_Toc496615139"/>
      <w:bookmarkStart w:id="582" w:name="_Toc496623896"/>
      <w:bookmarkStart w:id="583" w:name="_Toc496623970"/>
      <w:bookmarkStart w:id="584" w:name="_Toc496708442"/>
      <w:bookmarkStart w:id="585" w:name="_Toc496710397"/>
      <w:bookmarkStart w:id="586" w:name="_Toc496711191"/>
      <w:bookmarkStart w:id="587" w:name="_Toc522719341"/>
    </w:p>
    <w:p w14:paraId="6C16ECEC" w14:textId="392C9829" w:rsidR="00DB27EB" w:rsidRDefault="006E1DC2" w:rsidP="00DB27EB">
      <w:pPr>
        <w:pStyle w:val="Nadpis3"/>
        <w:numPr>
          <w:ilvl w:val="2"/>
          <w:numId w:val="0"/>
        </w:numPr>
      </w:pPr>
      <w:bookmarkStart w:id="588" w:name="_Toc528247333"/>
      <w:bookmarkStart w:id="589" w:name="_Toc528247605"/>
      <w:bookmarkStart w:id="590" w:name="_Toc453383"/>
      <w:r>
        <w:t>4</w:t>
      </w:r>
      <w:r w:rsidR="00DB27EB">
        <w:t>.</w:t>
      </w:r>
      <w:r w:rsidR="00317B57">
        <w:t>3</w:t>
      </w:r>
      <w:r w:rsidR="00DB27EB">
        <w:t xml:space="preserve"> </w:t>
      </w:r>
      <w:r w:rsidR="00471D93">
        <w:t>Zabezpečiť efektívnu kontrolu ťažby dreva</w:t>
      </w:r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</w:p>
    <w:p w14:paraId="593DB239" w14:textId="4CD20FC0" w:rsidR="00DB27EB" w:rsidRPr="00010C5E" w:rsidRDefault="00C72FB2" w:rsidP="002662D4">
      <w:pPr>
        <w:spacing w:after="0"/>
      </w:pPr>
      <w:r>
        <w:t xml:space="preserve">Zriadi sa </w:t>
      </w:r>
      <w:r w:rsidR="00E677C0">
        <w:t>integrovan</w:t>
      </w:r>
      <w:r>
        <w:t>á</w:t>
      </w:r>
      <w:r w:rsidR="00E677C0">
        <w:t xml:space="preserve"> </w:t>
      </w:r>
      <w:r w:rsidR="005F2315">
        <w:t>stráž</w:t>
      </w:r>
      <w:r w:rsidR="00DB27EB" w:rsidRPr="002E0B60">
        <w:t xml:space="preserve">, ktorá bude v jednotlivých lokalitách kontrolovať realizáciu ťažby, </w:t>
      </w:r>
      <w:r w:rsidR="008E45CA" w:rsidRPr="008E45CA">
        <w:t>ako aj plnenie ďalších povinností</w:t>
      </w:r>
      <w:r>
        <w:t xml:space="preserve"> a zvýšia sa kapacity, právomoci a vymáhanie práv</w:t>
      </w:r>
      <w:r w:rsidRPr="008E45CA">
        <w:t>.</w:t>
      </w:r>
      <w:r w:rsidRPr="00C72FB2">
        <w:rPr>
          <w:rStyle w:val="Odkaznakomentr"/>
          <w:sz w:val="22"/>
          <w:szCs w:val="22"/>
        </w:rPr>
        <w:t xml:space="preserve"> </w:t>
      </w:r>
      <w:r w:rsidRPr="00C65267">
        <w:rPr>
          <w:rStyle w:val="Odkaznakomentr"/>
          <w:sz w:val="22"/>
          <w:szCs w:val="22"/>
        </w:rPr>
        <w:t>Detaily prepojenia a kompetenc</w:t>
      </w:r>
      <w:r>
        <w:rPr>
          <w:rStyle w:val="Odkaznakomentr"/>
          <w:sz w:val="22"/>
          <w:szCs w:val="22"/>
        </w:rPr>
        <w:t>i</w:t>
      </w:r>
      <w:r w:rsidRPr="00C65267">
        <w:rPr>
          <w:rStyle w:val="Odkaznakomentr"/>
          <w:sz w:val="22"/>
          <w:szCs w:val="22"/>
        </w:rPr>
        <w:t xml:space="preserve">e integrovanej stráže sa </w:t>
      </w:r>
      <w:r>
        <w:rPr>
          <w:rStyle w:val="Odkaznakomentr"/>
          <w:sz w:val="22"/>
          <w:szCs w:val="22"/>
        </w:rPr>
        <w:t xml:space="preserve">nastavia </w:t>
      </w:r>
      <w:r w:rsidRPr="00C65267">
        <w:rPr>
          <w:rStyle w:val="Odkaznakomentr"/>
          <w:sz w:val="22"/>
          <w:szCs w:val="22"/>
        </w:rPr>
        <w:t>pri realizácii opatrenia.</w:t>
      </w:r>
      <w:r w:rsidR="00DB27EB" w:rsidRPr="00C93E15">
        <w:t xml:space="preserve"> </w:t>
      </w:r>
      <w:r w:rsidR="008E45CA">
        <w:t xml:space="preserve">Integrovaná stráž </w:t>
      </w:r>
      <w:r w:rsidR="008E45CA" w:rsidRPr="008E45CA">
        <w:t>bude mať v spolupráci s Policajným zborom SR</w:t>
      </w:r>
      <w:r w:rsidR="001A11DD">
        <w:t xml:space="preserve"> </w:t>
      </w:r>
      <w:r w:rsidR="00DB27EB" w:rsidRPr="002E0B60">
        <w:t xml:space="preserve">právomoc ukladať na mieste pokuty pri zistení porušenia, podávať návrhy na orgány činné v trestnom konaní a spolupracovať s nimi, kontrolovať legálnosť </w:t>
      </w:r>
      <w:r w:rsidR="008E45CA" w:rsidRPr="008E45CA">
        <w:t>ťaženého a prepravovaného dreva</w:t>
      </w:r>
      <w:r w:rsidR="00DB27EB" w:rsidRPr="00BA1F5B">
        <w:rPr>
          <w:color w:val="000000" w:themeColor="text1"/>
        </w:rPr>
        <w:t xml:space="preserve">. </w:t>
      </w:r>
      <w:r w:rsidR="008E45CA" w:rsidRPr="008E45CA">
        <w:rPr>
          <w:color w:val="000000" w:themeColor="text1"/>
        </w:rPr>
        <w:t>Zlepší sa vystopovateľnosť pôvodu dreva a legálnosti ťažby, napríklad nákladné autá prevážajúce drevo môžu byť vybavené GPS s na internete dostupnými údajmi, alebo manipulačné sklady s drevom budú mať kamerový systém.</w:t>
      </w:r>
      <w:r w:rsidR="00534E7A" w:rsidRPr="00E677C0">
        <w:rPr>
          <w:color w:val="000000" w:themeColor="text1"/>
        </w:rPr>
        <w:t xml:space="preserve"> </w:t>
      </w:r>
      <w:r w:rsidR="00F05E04">
        <w:rPr>
          <w:color w:val="000000" w:themeColor="text1"/>
        </w:rPr>
        <w:t>Vytvorí </w:t>
      </w:r>
      <w:r w:rsidR="00007D53">
        <w:rPr>
          <w:color w:val="000000" w:themeColor="text1"/>
        </w:rPr>
        <w:t xml:space="preserve">sa mobilná aplikácia pre verejnosť na kontrolu ťažby a prevozu dreva. </w:t>
      </w:r>
      <w:r w:rsidR="00DB27EB" w:rsidRPr="00E677C0">
        <w:rPr>
          <w:color w:val="000000" w:themeColor="text1"/>
        </w:rPr>
        <w:t>Bude sa sledovať pôvod dreva a výrazne sa zvýšia pokuty za nelegálnu ťažbu</w:t>
      </w:r>
      <w:r w:rsidR="00574592" w:rsidRPr="00E677C0">
        <w:rPr>
          <w:color w:val="000000" w:themeColor="text1"/>
        </w:rPr>
        <w:t xml:space="preserve"> </w:t>
      </w:r>
      <w:r w:rsidR="00574592">
        <w:t>s možnosťou zákazu ťažby pri opakovanom preukázaní nelegálnej ťažby</w:t>
      </w:r>
      <w:r w:rsidR="00DB27EB" w:rsidRPr="00C93E15">
        <w:t xml:space="preserve">. </w:t>
      </w:r>
      <w:r w:rsidR="00317B57">
        <w:t xml:space="preserve">Bude zabezpečené dodržiavanie </w:t>
      </w:r>
      <w:r w:rsidR="009002EC">
        <w:t>n</w:t>
      </w:r>
      <w:r w:rsidR="009002EC" w:rsidRPr="009002EC">
        <w:t>ariadeni</w:t>
      </w:r>
      <w:r w:rsidR="00EB1725">
        <w:t>a</w:t>
      </w:r>
      <w:r w:rsidR="009002EC" w:rsidRPr="009002EC">
        <w:t xml:space="preserve"> EÚ</w:t>
      </w:r>
      <w:r w:rsidR="009002EC">
        <w:t xml:space="preserve">, </w:t>
      </w:r>
      <w:r w:rsidR="009002EC" w:rsidRPr="009002EC">
        <w:t>ktorým sa ustanovujú povinnosti hospodárskych subjektov uvádzajúcich na trh drevo a výrobky z</w:t>
      </w:r>
      <w:r w:rsidR="009002EC">
        <w:t> </w:t>
      </w:r>
      <w:r w:rsidR="009002EC" w:rsidRPr="009002EC">
        <w:t>dreva</w:t>
      </w:r>
      <w:r w:rsidR="009002EC">
        <w:t xml:space="preserve"> (</w:t>
      </w:r>
      <w:hyperlink w:anchor="skratky" w:history="1">
        <w:r w:rsidR="009002EC" w:rsidRPr="009002EC">
          <w:rPr>
            <w:rStyle w:val="Hypertextovprepojenie"/>
          </w:rPr>
          <w:t>EUTR</w:t>
        </w:r>
      </w:hyperlink>
      <w:r w:rsidR="009002EC">
        <w:t>).</w:t>
      </w:r>
    </w:p>
    <w:p w14:paraId="0C576E7D" w14:textId="77777777" w:rsidR="002662D4" w:rsidRDefault="002662D4" w:rsidP="002662D4">
      <w:pPr>
        <w:spacing w:after="0"/>
      </w:pPr>
    </w:p>
    <w:p w14:paraId="0762AA02" w14:textId="2EEB1A29" w:rsidR="007006D9" w:rsidRDefault="00057867" w:rsidP="002662D4">
      <w:pPr>
        <w:spacing w:after="0"/>
      </w:pPr>
      <w:r>
        <w:t xml:space="preserve">Zvýši sa transparentnosť a verejná kontrola v oblasti lesného hospodárstva, čo bude viesť k vyššej efektivite </w:t>
      </w:r>
      <w:r w:rsidR="00EE1069">
        <w:t xml:space="preserve">narábania s verejnými zdrojmi </w:t>
      </w:r>
      <w:r w:rsidR="00A10808">
        <w:t>a </w:t>
      </w:r>
      <w:r>
        <w:t>predchádzaniu</w:t>
      </w:r>
      <w:r w:rsidR="00A10808">
        <w:t xml:space="preserve"> nelegálnej ťažb</w:t>
      </w:r>
      <w:r>
        <w:t>y</w:t>
      </w:r>
      <w:r w:rsidR="00EE1069">
        <w:t xml:space="preserve">. </w:t>
      </w:r>
      <w:r w:rsidR="00574592">
        <w:t>Š</w:t>
      </w:r>
      <w:r w:rsidR="00EE1069">
        <w:t>tátu</w:t>
      </w:r>
      <w:r w:rsidR="00574592">
        <w:t xml:space="preserve"> už</w:t>
      </w:r>
      <w:r w:rsidR="00EE1069">
        <w:t xml:space="preserve"> </w:t>
      </w:r>
      <w:r w:rsidR="00043268">
        <w:t>teraz</w:t>
      </w:r>
      <w:r w:rsidR="00EE1069">
        <w:t xml:space="preserve"> dostupné údaje, ktorých zber </w:t>
      </w:r>
      <w:r w:rsidR="0070024E">
        <w:t>a aktualizácia sú</w:t>
      </w:r>
      <w:r w:rsidR="00EE1069">
        <w:t xml:space="preserve"> financovan</w:t>
      </w:r>
      <w:r w:rsidR="0070024E">
        <w:t>é</w:t>
      </w:r>
      <w:r w:rsidR="00EE1069">
        <w:t xml:space="preserve"> verejnými zdrojmi, budú voľne dostupné verejnosti.</w:t>
      </w:r>
      <w:r w:rsidR="00534E7A">
        <w:t xml:space="preserve"> </w:t>
      </w:r>
      <w:r w:rsidR="00F05E04">
        <w:t>Povolenia </w:t>
      </w:r>
      <w:r w:rsidR="00B47915">
        <w:t>na ťažbu</w:t>
      </w:r>
      <w:r w:rsidR="00534E7A">
        <w:t>, vrátane histórie ich zmien</w:t>
      </w:r>
      <w:r w:rsidR="00B47915">
        <w:t>,</w:t>
      </w:r>
      <w:r w:rsidR="00534E7A">
        <w:t xml:space="preserve"> budú verejne dostupné</w:t>
      </w:r>
      <w:r w:rsidR="00B47915">
        <w:t xml:space="preserve"> a to aj s</w:t>
      </w:r>
      <w:r w:rsidR="00534E7A">
        <w:t xml:space="preserve"> prepojen</w:t>
      </w:r>
      <w:r w:rsidR="00B47915">
        <w:t>ím</w:t>
      </w:r>
      <w:r w:rsidR="00534E7A">
        <w:t xml:space="preserve"> na mapu</w:t>
      </w:r>
      <w:r w:rsidR="00E9259C">
        <w:t xml:space="preserve"> dostupnú na internete</w:t>
      </w:r>
      <w:r w:rsidR="002D6A3A">
        <w:t>, ako je to napríklad v Bulharsku.</w:t>
      </w:r>
      <w:r w:rsidR="00DF6FEA">
        <w:t xml:space="preserve"> </w:t>
      </w:r>
      <w:r w:rsidR="00EE1069">
        <w:t xml:space="preserve">Ešte prísnejšia bude kontrola lesov vlastnených štátom a samosprávami. </w:t>
      </w:r>
      <w:r w:rsidR="007C74AD">
        <w:t xml:space="preserve">Budú mať </w:t>
      </w:r>
      <w:r w:rsidR="002E0B60" w:rsidRPr="002E0B60">
        <w:t xml:space="preserve">povinnosť na </w:t>
      </w:r>
      <w:r w:rsidR="007C74AD">
        <w:t>internete</w:t>
      </w:r>
      <w:r w:rsidR="002E0B60" w:rsidRPr="002E0B60">
        <w:t xml:space="preserve"> zverejňova</w:t>
      </w:r>
      <w:r w:rsidR="007C74AD">
        <w:t>ť</w:t>
      </w:r>
      <w:r w:rsidR="002E0B60" w:rsidRPr="002E0B60">
        <w:t xml:space="preserve"> objednávky, faktúry, zmluvy, účtovné závierky, daňové priznania a pod.,</w:t>
      </w:r>
      <w:r w:rsidR="00EE1069">
        <w:t xml:space="preserve"> </w:t>
      </w:r>
      <w:r w:rsidR="002E0B60" w:rsidRPr="002E0B60">
        <w:t>aby mohl</w:t>
      </w:r>
      <w:r w:rsidR="00EE1069">
        <w:t>a verejnosť</w:t>
      </w:r>
      <w:r w:rsidR="002E0B60" w:rsidRPr="002E0B60">
        <w:t xml:space="preserve"> kontrolovať hospodárenie s</w:t>
      </w:r>
      <w:r w:rsidR="00EE1069">
        <w:t> jej majetkom.</w:t>
      </w:r>
      <w:r w:rsidR="00CC4D0A">
        <w:t xml:space="preserve"> </w:t>
      </w:r>
      <w:r>
        <w:t xml:space="preserve">Obce budú </w:t>
      </w:r>
      <w:r w:rsidR="000559EA" w:rsidRPr="00096C86">
        <w:t>zverejňovať celú žiadosť o výrub stromov v ich správnych konaniach</w:t>
      </w:r>
      <w:r w:rsidR="00CC4D0A">
        <w:t>, vrátane informácie</w:t>
      </w:r>
      <w:r w:rsidR="00A10808">
        <w:t>,</w:t>
      </w:r>
      <w:r w:rsidR="000559EA" w:rsidRPr="00096C86">
        <w:t xml:space="preserve"> o aké stromy </w:t>
      </w:r>
      <w:r w:rsidR="00A10808">
        <w:t>ide</w:t>
      </w:r>
      <w:r w:rsidR="000559EA" w:rsidRPr="00096C86">
        <w:t xml:space="preserve"> a</w:t>
      </w:r>
      <w:r w:rsidR="00A10808">
        <w:t xml:space="preserve"> aký je </w:t>
      </w:r>
      <w:r w:rsidR="00CC4D0A">
        <w:t xml:space="preserve">dôvod </w:t>
      </w:r>
      <w:r w:rsidR="00A10808">
        <w:t xml:space="preserve">ich </w:t>
      </w:r>
      <w:r w:rsidR="00CC4D0A">
        <w:t>výrubu</w:t>
      </w:r>
      <w:r w:rsidR="000559EA" w:rsidRPr="00096C86">
        <w:t xml:space="preserve">. </w:t>
      </w:r>
      <w:r w:rsidR="002F4567">
        <w:t xml:space="preserve">Obce budú </w:t>
      </w:r>
      <w:r w:rsidR="00FB0F48">
        <w:t>povinne</w:t>
      </w:r>
      <w:r w:rsidR="002F4567">
        <w:t xml:space="preserve"> </w:t>
      </w:r>
      <w:r w:rsidR="002F4567" w:rsidRPr="004339BC">
        <w:t>zverejňovať údaje o nakladaní s prostriedkami, ktoré obciam plynú v prípade, že v súhlase na výrub</w:t>
      </w:r>
      <w:r w:rsidR="002F4567">
        <w:t xml:space="preserve"> uložia</w:t>
      </w:r>
      <w:r w:rsidR="002F4567" w:rsidRPr="004339BC">
        <w:t xml:space="preserve"> </w:t>
      </w:r>
      <w:r w:rsidR="002F4567">
        <w:t>povinnosť finančnej náhrady.</w:t>
      </w:r>
    </w:p>
    <w:p w14:paraId="049E6AD1" w14:textId="77777777" w:rsidR="002F4567" w:rsidRDefault="002F4567" w:rsidP="002E0B60"/>
    <w:p w14:paraId="14F8633D" w14:textId="77777777" w:rsidR="002F4567" w:rsidRDefault="002F4567">
      <w:pPr>
        <w:spacing w:after="0" w:line="240" w:lineRule="auto"/>
        <w:jc w:val="left"/>
        <w:rPr>
          <w:rFonts w:eastAsia="Calibri" w:cs="Calibri"/>
          <w:b/>
          <w:bCs/>
          <w:i/>
          <w:color w:val="FF6600"/>
          <w:sz w:val="28"/>
          <w:szCs w:val="26"/>
          <w:lang w:eastAsia="en-US"/>
        </w:rPr>
      </w:pPr>
      <w:bookmarkStart w:id="591" w:name="_Toc484612875"/>
      <w:bookmarkStart w:id="592" w:name="_Toc485108317"/>
      <w:bookmarkStart w:id="593" w:name="_Toc485121828"/>
      <w:bookmarkStart w:id="594" w:name="_Toc485303187"/>
      <w:bookmarkStart w:id="595" w:name="_Toc485309028"/>
      <w:bookmarkStart w:id="596" w:name="_Toc485310508"/>
      <w:bookmarkStart w:id="597" w:name="_Toc485900783"/>
      <w:bookmarkStart w:id="598" w:name="_Toc486327789"/>
      <w:bookmarkStart w:id="599" w:name="_Toc486512795"/>
      <w:bookmarkStart w:id="600" w:name="_Toc488135729"/>
      <w:bookmarkStart w:id="601" w:name="_Toc488150245"/>
      <w:bookmarkStart w:id="602" w:name="_Toc488151831"/>
      <w:bookmarkStart w:id="603" w:name="_Toc495048835"/>
      <w:bookmarkStart w:id="604" w:name="_Toc496100244"/>
      <w:bookmarkStart w:id="605" w:name="_Toc495653355"/>
      <w:bookmarkStart w:id="606" w:name="_Toc496274758"/>
      <w:bookmarkStart w:id="607" w:name="_Toc496537414"/>
      <w:bookmarkStart w:id="608" w:name="_Toc496542846"/>
      <w:bookmarkStart w:id="609" w:name="_Toc496615140"/>
      <w:bookmarkStart w:id="610" w:name="_Toc496623897"/>
      <w:bookmarkStart w:id="611" w:name="_Toc496623971"/>
      <w:bookmarkStart w:id="612" w:name="_Toc496708443"/>
      <w:bookmarkStart w:id="613" w:name="_Toc496710398"/>
      <w:bookmarkStart w:id="614" w:name="_Toc496711192"/>
      <w:r>
        <w:rPr>
          <w:rFonts w:eastAsia="Calibri" w:cs="Calibri"/>
          <w:lang w:eastAsia="en-US"/>
        </w:rPr>
        <w:br w:type="page"/>
      </w:r>
    </w:p>
    <w:p w14:paraId="7CA4BEA2" w14:textId="7A0E36E9" w:rsidR="00D44FD2" w:rsidRPr="001C0AB2" w:rsidRDefault="0091788A" w:rsidP="00A66BB4">
      <w:pPr>
        <w:pStyle w:val="Nadpis2"/>
        <w:numPr>
          <w:ilvl w:val="1"/>
          <w:numId w:val="0"/>
        </w:numPr>
        <w:ind w:left="576" w:hanging="576"/>
        <w:rPr>
          <w:rFonts w:eastAsia="Calibri" w:cs="Calibri"/>
          <w:lang w:eastAsia="en-US"/>
        </w:rPr>
      </w:pPr>
      <w:bookmarkStart w:id="615" w:name="_Toc522719342"/>
      <w:bookmarkStart w:id="616" w:name="_Toc528247334"/>
      <w:bookmarkStart w:id="617" w:name="_Toc528247606"/>
      <w:bookmarkStart w:id="618" w:name="_Toc453384"/>
      <w:r w:rsidRPr="001C0AB2">
        <w:rPr>
          <w:rFonts w:eastAsia="Calibri" w:cs="Calibri"/>
          <w:lang w:eastAsia="en-US"/>
        </w:rPr>
        <w:t xml:space="preserve">5 </w:t>
      </w:r>
      <w:r w:rsidR="0016046F">
        <w:rPr>
          <w:rFonts w:eastAsia="Calibri" w:cs="Calibri"/>
          <w:lang w:eastAsia="en-US"/>
        </w:rPr>
        <w:t>R</w:t>
      </w:r>
      <w:r w:rsidR="00F63C86">
        <w:rPr>
          <w:rFonts w:eastAsia="Calibri" w:cs="Calibri"/>
          <w:lang w:eastAsia="en-US"/>
        </w:rPr>
        <w:t xml:space="preserve">acionálne využívanie </w:t>
      </w:r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r w:rsidR="00F63C86">
        <w:rPr>
          <w:rFonts w:eastAsia="Calibri" w:cs="Calibri"/>
          <w:lang w:eastAsia="en-US"/>
        </w:rPr>
        <w:t xml:space="preserve">horninového </w:t>
      </w:r>
      <w:bookmarkEnd w:id="603"/>
      <w:bookmarkEnd w:id="604"/>
      <w:bookmarkEnd w:id="605"/>
      <w:r w:rsidR="00F63C86">
        <w:rPr>
          <w:rFonts w:eastAsia="Calibri" w:cs="Calibri"/>
          <w:lang w:eastAsia="en-US"/>
        </w:rPr>
        <w:t>prostredia</w:t>
      </w:r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8446"/>
      </w:tblGrid>
      <w:tr w:rsidR="00A953C7" w14:paraId="09B61A23" w14:textId="77777777" w:rsidTr="00C93E15">
        <w:tc>
          <w:tcPr>
            <w:tcW w:w="8596" w:type="dxa"/>
          </w:tcPr>
          <w:p w14:paraId="507092A1" w14:textId="4F5C4614" w:rsidR="00A953C7" w:rsidRPr="0020107D" w:rsidRDefault="00A953C7" w:rsidP="008C3C89">
            <w:pPr>
              <w:spacing w:before="120" w:after="120"/>
              <w:rPr>
                <w:i/>
              </w:rPr>
            </w:pPr>
            <w:r w:rsidRPr="0020107D">
              <w:rPr>
                <w:b/>
                <w:bCs/>
                <w:i/>
                <w:iCs/>
              </w:rPr>
              <w:t xml:space="preserve">Do roku 2030 Slovensko </w:t>
            </w:r>
            <w:r w:rsidR="004635FC">
              <w:rPr>
                <w:b/>
                <w:bCs/>
                <w:i/>
                <w:iCs/>
              </w:rPr>
              <w:t xml:space="preserve">vyvinie úsilie na odstránenie </w:t>
            </w:r>
            <w:r w:rsidRPr="0020107D">
              <w:rPr>
                <w:b/>
                <w:bCs/>
                <w:i/>
                <w:iCs/>
              </w:rPr>
              <w:t>environmentáln</w:t>
            </w:r>
            <w:r w:rsidR="004635FC">
              <w:rPr>
                <w:b/>
                <w:bCs/>
                <w:i/>
                <w:iCs/>
              </w:rPr>
              <w:t>ych</w:t>
            </w:r>
            <w:r w:rsidRPr="0020107D">
              <w:rPr>
                <w:b/>
                <w:bCs/>
                <w:i/>
                <w:iCs/>
              </w:rPr>
              <w:t xml:space="preserve"> záťaž</w:t>
            </w:r>
            <w:r w:rsidR="004635FC">
              <w:rPr>
                <w:b/>
                <w:bCs/>
                <w:i/>
                <w:iCs/>
              </w:rPr>
              <w:t>í</w:t>
            </w:r>
            <w:r w:rsidRPr="0020107D">
              <w:rPr>
                <w:b/>
                <w:bCs/>
                <w:i/>
                <w:iCs/>
              </w:rPr>
              <w:t xml:space="preserve"> </w:t>
            </w:r>
            <w:r w:rsidR="009969D6" w:rsidRPr="0020107D">
              <w:rPr>
                <w:b/>
                <w:bCs/>
                <w:i/>
                <w:iCs/>
              </w:rPr>
              <w:t>s najvyššou prioritou riešenia</w:t>
            </w:r>
            <w:r w:rsidR="004635FC">
              <w:rPr>
                <w:b/>
                <w:bCs/>
                <w:i/>
                <w:iCs/>
              </w:rPr>
              <w:t>.</w:t>
            </w:r>
            <w:r w:rsidRPr="0020107D">
              <w:rPr>
                <w:b/>
                <w:bCs/>
                <w:i/>
                <w:iCs/>
              </w:rPr>
              <w:t xml:space="preserve"> Bezpečn</w:t>
            </w:r>
            <w:r w:rsidR="00CE342A">
              <w:rPr>
                <w:b/>
                <w:bCs/>
                <w:i/>
                <w:iCs/>
              </w:rPr>
              <w:t>é</w:t>
            </w:r>
            <w:r w:rsidRPr="0020107D">
              <w:rPr>
                <w:b/>
                <w:bCs/>
                <w:i/>
                <w:iCs/>
              </w:rPr>
              <w:t xml:space="preserve"> </w:t>
            </w:r>
            <w:r w:rsidR="00CE342A">
              <w:rPr>
                <w:b/>
                <w:bCs/>
                <w:i/>
                <w:iCs/>
              </w:rPr>
              <w:t>odstraňovanie</w:t>
            </w:r>
            <w:r w:rsidR="007D392C">
              <w:rPr>
                <w:b/>
                <w:bCs/>
                <w:i/>
                <w:iCs/>
              </w:rPr>
              <w:t xml:space="preserve"> </w:t>
            </w:r>
            <w:r w:rsidRPr="0020107D">
              <w:rPr>
                <w:b/>
                <w:bCs/>
                <w:i/>
                <w:iCs/>
              </w:rPr>
              <w:t xml:space="preserve">environmentálnych </w:t>
            </w:r>
            <w:r w:rsidR="004635FC">
              <w:rPr>
                <w:b/>
                <w:bCs/>
                <w:i/>
                <w:iCs/>
              </w:rPr>
              <w:t>škôd</w:t>
            </w:r>
            <w:r w:rsidRPr="0020107D">
              <w:rPr>
                <w:b/>
                <w:bCs/>
                <w:i/>
                <w:iCs/>
              </w:rPr>
              <w:t xml:space="preserve"> bude plne hraden</w:t>
            </w:r>
            <w:r w:rsidR="007D392C">
              <w:rPr>
                <w:b/>
                <w:bCs/>
                <w:i/>
                <w:iCs/>
              </w:rPr>
              <w:t>é</w:t>
            </w:r>
            <w:r w:rsidRPr="0020107D">
              <w:rPr>
                <w:b/>
                <w:bCs/>
                <w:i/>
                <w:iCs/>
              </w:rPr>
              <w:t xml:space="preserve"> ich pôvodcami. Pri </w:t>
            </w:r>
            <w:r w:rsidR="007A5A3F">
              <w:rPr>
                <w:b/>
                <w:bCs/>
                <w:i/>
                <w:iCs/>
              </w:rPr>
              <w:t xml:space="preserve">ložiskovom </w:t>
            </w:r>
            <w:r w:rsidR="004635FC">
              <w:rPr>
                <w:b/>
                <w:bCs/>
                <w:i/>
                <w:iCs/>
              </w:rPr>
              <w:t>geologickom</w:t>
            </w:r>
            <w:r w:rsidR="000F359F" w:rsidRPr="000F359F">
              <w:rPr>
                <w:b/>
                <w:bCs/>
                <w:i/>
                <w:iCs/>
              </w:rPr>
              <w:t xml:space="preserve"> prieskume bude pokračovať efektívna spolupráca s miestnymi samosprávami a občanmi</w:t>
            </w:r>
            <w:r w:rsidR="008C3C89">
              <w:rPr>
                <w:b/>
                <w:bCs/>
                <w:i/>
                <w:iCs/>
              </w:rPr>
              <w:t>.</w:t>
            </w:r>
            <w:r w:rsidR="000F359F" w:rsidRPr="000F359F">
              <w:rPr>
                <w:b/>
                <w:bCs/>
                <w:i/>
                <w:iCs/>
              </w:rPr>
              <w:t xml:space="preserve"> </w:t>
            </w:r>
            <w:r w:rsidR="008C3C89">
              <w:rPr>
                <w:b/>
                <w:bCs/>
                <w:i/>
                <w:iCs/>
              </w:rPr>
              <w:t>O</w:t>
            </w:r>
            <w:r w:rsidR="000F359F" w:rsidRPr="000F359F">
              <w:rPr>
                <w:b/>
                <w:bCs/>
                <w:i/>
                <w:iCs/>
              </w:rPr>
              <w:t>chrana zdravia pred rizikami z kontaminovania územia a ochrana prírody budú považované za prioritu</w:t>
            </w:r>
            <w:r w:rsidRPr="0020107D">
              <w:rPr>
                <w:b/>
                <w:bCs/>
                <w:i/>
                <w:iCs/>
              </w:rPr>
              <w:t>.</w:t>
            </w:r>
            <w:r w:rsidR="00451D8C" w:rsidRPr="00225439">
              <w:rPr>
                <w:b/>
                <w:bCs/>
                <w:i/>
                <w:iCs/>
              </w:rPr>
              <w:t xml:space="preserve"> </w:t>
            </w:r>
            <w:r w:rsidR="00451D8C" w:rsidRPr="00225439">
              <w:rPr>
                <w:b/>
                <w:i/>
              </w:rPr>
              <w:t xml:space="preserve">Zavedie sa legislatívna povinnosť vykonať inžinierskogeologický prieskum pred zakladaním stavieb v zosuvných územiach a pred realizáciou strategických veľkokapacitných a líniových stavieb. </w:t>
            </w:r>
          </w:p>
        </w:tc>
      </w:tr>
    </w:tbl>
    <w:p w14:paraId="189968ED" w14:textId="77777777" w:rsidR="00B253C8" w:rsidRDefault="00B253C8" w:rsidP="00F35BF0">
      <w:pPr>
        <w:spacing w:after="0"/>
        <w:rPr>
          <w:spacing w:val="-2"/>
        </w:rPr>
      </w:pPr>
    </w:p>
    <w:p w14:paraId="7A423C0A" w14:textId="5C30E66E" w:rsidR="00B253C8" w:rsidRDefault="00506CFB">
      <w:pPr>
        <w:spacing w:after="0"/>
      </w:pPr>
      <w:r>
        <w:rPr>
          <w:spacing w:val="-2"/>
        </w:rPr>
        <w:t>Je nevyhnutné realizovať š</w:t>
      </w:r>
      <w:r w:rsidR="00C10145" w:rsidRPr="00FC3B24">
        <w:rPr>
          <w:spacing w:val="-2"/>
        </w:rPr>
        <w:t xml:space="preserve">iroké spektrum geologických prác </w:t>
      </w:r>
      <w:r w:rsidR="00C10145">
        <w:rPr>
          <w:spacing w:val="-2"/>
        </w:rPr>
        <w:t xml:space="preserve">pre zabezpečenie </w:t>
      </w:r>
      <w:r w:rsidR="00C10145" w:rsidRPr="00FC3B24">
        <w:rPr>
          <w:spacing w:val="-2"/>
        </w:rPr>
        <w:t xml:space="preserve">udržateľného rozvoja spoločnosti a pre ochranu </w:t>
      </w:r>
      <w:r w:rsidR="00C10145">
        <w:rPr>
          <w:spacing w:val="-2"/>
        </w:rPr>
        <w:t>horninového prostredia s potrebnou koordináciou potenciálov geologického prostredia a geologických hazardov a rizík z nich vyplývajúcich.</w:t>
      </w:r>
      <w:r w:rsidR="00C10145" w:rsidDel="00C10145">
        <w:rPr>
          <w:rStyle w:val="Odkaznapoznmkupodiarou"/>
          <w:spacing w:val="-2"/>
        </w:rPr>
        <w:t xml:space="preserve"> </w:t>
      </w:r>
      <w:r w:rsidR="000F359F">
        <w:rPr>
          <w:spacing w:val="-2"/>
        </w:rPr>
        <w:t>P</w:t>
      </w:r>
      <w:r w:rsidR="000F359F" w:rsidRPr="000F359F">
        <w:rPr>
          <w:spacing w:val="-2"/>
        </w:rPr>
        <w:t>ri strategických surovinách a</w:t>
      </w:r>
      <w:r w:rsidR="000F359F">
        <w:rPr>
          <w:spacing w:val="-2"/>
        </w:rPr>
        <w:t> </w:t>
      </w:r>
      <w:r w:rsidR="000F359F" w:rsidRPr="000F359F">
        <w:rPr>
          <w:spacing w:val="-2"/>
        </w:rPr>
        <w:t>investíciách</w:t>
      </w:r>
      <w:r w:rsidR="000F359F">
        <w:rPr>
          <w:spacing w:val="-2"/>
        </w:rPr>
        <w:t xml:space="preserve"> sú</w:t>
      </w:r>
      <w:r w:rsidR="000F359F" w:rsidRPr="000F359F">
        <w:rPr>
          <w:spacing w:val="-2"/>
        </w:rPr>
        <w:t xml:space="preserve"> tiež významné</w:t>
      </w:r>
      <w:r w:rsidR="000F359F">
        <w:rPr>
          <w:spacing w:val="-2"/>
        </w:rPr>
        <w:t xml:space="preserve"> </w:t>
      </w:r>
      <w:r w:rsidR="00F04949">
        <w:rPr>
          <w:spacing w:val="-2"/>
        </w:rPr>
        <w:t>e</w:t>
      </w:r>
      <w:r w:rsidR="00F04949" w:rsidRPr="000F359F">
        <w:rPr>
          <w:spacing w:val="-2"/>
        </w:rPr>
        <w:t>konomick</w:t>
      </w:r>
      <w:r w:rsidR="00F04949">
        <w:rPr>
          <w:spacing w:val="-2"/>
        </w:rPr>
        <w:t>é</w:t>
      </w:r>
      <w:r w:rsidR="00F04949" w:rsidRPr="000F359F">
        <w:rPr>
          <w:spacing w:val="-2"/>
        </w:rPr>
        <w:t xml:space="preserve"> </w:t>
      </w:r>
      <w:r w:rsidR="000F359F" w:rsidRPr="000F359F">
        <w:rPr>
          <w:spacing w:val="-2"/>
        </w:rPr>
        <w:t xml:space="preserve">a </w:t>
      </w:r>
      <w:r w:rsidR="00F04949" w:rsidRPr="000F359F">
        <w:rPr>
          <w:spacing w:val="-2"/>
        </w:rPr>
        <w:t>sociáln</w:t>
      </w:r>
      <w:r w:rsidR="00F04949">
        <w:rPr>
          <w:spacing w:val="-2"/>
        </w:rPr>
        <w:t>e</w:t>
      </w:r>
      <w:r w:rsidR="00F04949" w:rsidRPr="000F359F">
        <w:rPr>
          <w:spacing w:val="-2"/>
        </w:rPr>
        <w:t xml:space="preserve"> </w:t>
      </w:r>
      <w:r w:rsidR="000F359F" w:rsidRPr="000F359F">
        <w:rPr>
          <w:spacing w:val="-2"/>
        </w:rPr>
        <w:t>aspekt</w:t>
      </w:r>
      <w:r w:rsidR="00F04949">
        <w:rPr>
          <w:spacing w:val="-2"/>
        </w:rPr>
        <w:t>y</w:t>
      </w:r>
      <w:r w:rsidR="000F359F">
        <w:rPr>
          <w:spacing w:val="-2"/>
        </w:rPr>
        <w:t xml:space="preserve">. </w:t>
      </w:r>
      <w:r w:rsidR="00C10145">
        <w:rPr>
          <w:bCs/>
        </w:rPr>
        <w:t>G</w:t>
      </w:r>
      <w:r w:rsidR="00C10145" w:rsidRPr="00FC3B24">
        <w:rPr>
          <w:bCs/>
        </w:rPr>
        <w:t>eologi</w:t>
      </w:r>
      <w:r w:rsidR="00C10145">
        <w:rPr>
          <w:bCs/>
        </w:rPr>
        <w:t xml:space="preserve">cké prostredie </w:t>
      </w:r>
      <w:r w:rsidR="00C10145">
        <w:t>predstavuje</w:t>
      </w:r>
      <w:r w:rsidR="00C10145" w:rsidRPr="00FC3B24">
        <w:t xml:space="preserve"> prírodné zdroje a možnosti, ktoré je schopné poskytovať pre priaznivý rozvoj spoločnosti. Patria </w:t>
      </w:r>
      <w:r w:rsidR="002D08B3">
        <w:t>sem</w:t>
      </w:r>
      <w:r w:rsidR="00C10145" w:rsidRPr="00FC3B24">
        <w:t xml:space="preserve"> najmä nerastné </w:t>
      </w:r>
      <w:r w:rsidR="00D37CC8">
        <w:t>suroviny</w:t>
      </w:r>
      <w:r w:rsidR="00C10145" w:rsidRPr="00FC3B24">
        <w:t>, zdroje obyčajn</w:t>
      </w:r>
      <w:r>
        <w:t>ých</w:t>
      </w:r>
      <w:r w:rsidR="00C10145" w:rsidRPr="00FC3B24">
        <w:t xml:space="preserve"> a mineráln</w:t>
      </w:r>
      <w:r>
        <w:t>ych</w:t>
      </w:r>
      <w:r w:rsidR="00C10145">
        <w:t xml:space="preserve"> podzemn</w:t>
      </w:r>
      <w:r>
        <w:t>ých</w:t>
      </w:r>
      <w:r w:rsidR="00C10145">
        <w:t xml:space="preserve"> v</w:t>
      </w:r>
      <w:r>
        <w:t>ôd</w:t>
      </w:r>
      <w:r w:rsidR="00C10145">
        <w:t xml:space="preserve">, </w:t>
      </w:r>
      <w:r w:rsidR="00D37CC8">
        <w:t xml:space="preserve">geotermálne </w:t>
      </w:r>
      <w:r w:rsidR="00C10145">
        <w:t>zdroje, úrodné pôdy a dobré základové pôdy</w:t>
      </w:r>
      <w:r w:rsidR="00C10145" w:rsidRPr="00FC3B24">
        <w:t>.</w:t>
      </w:r>
    </w:p>
    <w:p w14:paraId="113671DA" w14:textId="77777777" w:rsidR="002662D4" w:rsidRDefault="002662D4">
      <w:pPr>
        <w:spacing w:after="0"/>
      </w:pPr>
    </w:p>
    <w:tbl>
      <w:tblPr>
        <w:tblpPr w:leftFromText="141" w:rightFromText="141" w:vertAnchor="text" w:horzAnchor="margin" w:tblpY="58"/>
        <w:tblW w:w="8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0"/>
        <w:gridCol w:w="686"/>
        <w:gridCol w:w="687"/>
        <w:gridCol w:w="687"/>
        <w:gridCol w:w="687"/>
        <w:gridCol w:w="687"/>
      </w:tblGrid>
      <w:tr w:rsidR="00E665C8" w:rsidRPr="004A320E" w14:paraId="24268784" w14:textId="75216DAE" w:rsidTr="004F18FE">
        <w:trPr>
          <w:trHeight w:val="304"/>
        </w:trPr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2951B" w14:textId="4CC1E9E4" w:rsidR="00E665C8" w:rsidRPr="004A320E" w:rsidRDefault="00E665C8" w:rsidP="00E665C8">
            <w:pPr>
              <w:spacing w:after="0" w:line="240" w:lineRule="auto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F0DEB" w14:textId="77777777" w:rsidR="00E665C8" w:rsidRPr="004A320E" w:rsidRDefault="00E665C8" w:rsidP="004F18F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20E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5B36E" w14:textId="77777777" w:rsidR="00E665C8" w:rsidRPr="004A320E" w:rsidRDefault="00E665C8" w:rsidP="004F18F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20E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1729B" w14:textId="77777777" w:rsidR="00E665C8" w:rsidRPr="004A320E" w:rsidRDefault="00E665C8" w:rsidP="004F18F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20E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92B0E" w14:textId="2B954F8E" w:rsidR="005C7E05" w:rsidRDefault="005C7E05" w:rsidP="004F18F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9A4B1" w14:textId="4480812C" w:rsidR="005C7E05" w:rsidRDefault="005C7E05" w:rsidP="004F18F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E665C8" w:rsidRPr="004A320E" w14:paraId="6B926D68" w14:textId="0AEEE16C" w:rsidTr="004F18FE">
        <w:trPr>
          <w:trHeight w:val="386"/>
        </w:trPr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9994F" w14:textId="77777777" w:rsidR="00E665C8" w:rsidRPr="004A320E" w:rsidRDefault="00E665C8" w:rsidP="00E665C8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A320E">
              <w:rPr>
                <w:b/>
                <w:bCs/>
                <w:color w:val="000000"/>
                <w:sz w:val="18"/>
                <w:szCs w:val="18"/>
              </w:rPr>
              <w:t xml:space="preserve">Podiel sanovaných </w:t>
            </w:r>
            <w:r w:rsidRPr="004A320E">
              <w:rPr>
                <w:b/>
                <w:color w:val="000000"/>
                <w:sz w:val="18"/>
                <w:szCs w:val="18"/>
              </w:rPr>
              <w:t>environmentálnych záťaží</w:t>
            </w:r>
            <w:r w:rsidRPr="004A32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7EB5B0B" w14:textId="77777777" w:rsidR="00E665C8" w:rsidRPr="004A320E" w:rsidRDefault="00E665C8" w:rsidP="00E665C8">
            <w:pPr>
              <w:spacing w:after="0" w:line="240" w:lineRule="auto"/>
              <w:jc w:val="left"/>
              <w:rPr>
                <w:i/>
                <w:color w:val="000000"/>
                <w:sz w:val="18"/>
                <w:szCs w:val="18"/>
              </w:rPr>
            </w:pPr>
            <w:r w:rsidRPr="004A320E">
              <w:rPr>
                <w:i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08BD6" w14:textId="4776CEF3" w:rsidR="00E665C8" w:rsidRPr="004A320E" w:rsidRDefault="00E665C8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320E">
              <w:rPr>
                <w:color w:val="000000"/>
                <w:sz w:val="18"/>
                <w:szCs w:val="18"/>
              </w:rPr>
              <w:t>4</w:t>
            </w:r>
            <w:r w:rsidR="007E426D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17E96" w14:textId="33EE21C3" w:rsidR="00E665C8" w:rsidRPr="004A320E" w:rsidRDefault="00E665C8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320E">
              <w:rPr>
                <w:color w:val="000000"/>
                <w:sz w:val="18"/>
                <w:szCs w:val="18"/>
              </w:rPr>
              <w:t>4</w:t>
            </w:r>
            <w:r w:rsidR="007E426D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2256C" w14:textId="5191F561" w:rsidR="00E665C8" w:rsidRPr="004A320E" w:rsidRDefault="00E665C8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320E">
              <w:rPr>
                <w:color w:val="000000"/>
                <w:sz w:val="18"/>
                <w:szCs w:val="18"/>
              </w:rPr>
              <w:t>4</w:t>
            </w:r>
            <w:r w:rsidR="007E426D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279F8" w14:textId="33C9CF45" w:rsidR="005C7E05" w:rsidRPr="004A320E" w:rsidRDefault="00CD0F3C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774A7" w14:textId="54E12BE8" w:rsidR="005C7E05" w:rsidRDefault="00CD0F3C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45,5</w:t>
            </w:r>
          </w:p>
        </w:tc>
      </w:tr>
      <w:tr w:rsidR="00E665C8" w:rsidRPr="004A320E" w14:paraId="0969B193" w14:textId="1FAF7A72" w:rsidTr="004F18FE">
        <w:trPr>
          <w:trHeight w:val="549"/>
        </w:trPr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C326E" w14:textId="77777777" w:rsidR="00E665C8" w:rsidRPr="004A320E" w:rsidRDefault="00E665C8" w:rsidP="00E665C8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4A320E">
              <w:rPr>
                <w:b/>
                <w:bCs/>
                <w:color w:val="000000"/>
                <w:sz w:val="18"/>
                <w:szCs w:val="18"/>
              </w:rPr>
              <w:t>Podiel zrekultivovaných uzavretých a opustených úložísk ťažobného odpadu</w:t>
            </w:r>
            <w:r w:rsidRPr="004A320E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6A78559" w14:textId="77777777" w:rsidR="00E665C8" w:rsidRPr="004A320E" w:rsidRDefault="00E665C8" w:rsidP="00E665C8">
            <w:pPr>
              <w:spacing w:after="0" w:line="240" w:lineRule="auto"/>
              <w:jc w:val="left"/>
              <w:rPr>
                <w:i/>
                <w:color w:val="000000"/>
                <w:sz w:val="18"/>
                <w:szCs w:val="18"/>
              </w:rPr>
            </w:pPr>
            <w:r w:rsidRPr="004A320E">
              <w:rPr>
                <w:i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363A6" w14:textId="77777777" w:rsidR="00E665C8" w:rsidRPr="004A320E" w:rsidRDefault="00E665C8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32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2B99D" w14:textId="77777777" w:rsidR="00E665C8" w:rsidRPr="004A320E" w:rsidRDefault="00E665C8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32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77B7F" w14:textId="77777777" w:rsidR="00E665C8" w:rsidRPr="004A320E" w:rsidRDefault="00E665C8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32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C69618" w14:textId="7C2E53F4" w:rsidR="005C7E05" w:rsidRDefault="005C7E05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F505F" w14:textId="10E85DD0" w:rsidR="005C7E05" w:rsidRDefault="005C7E05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E665C8" w:rsidRPr="004A320E" w14:paraId="1BDE59AA" w14:textId="3CEB3BA9" w:rsidTr="004F18FE">
        <w:trPr>
          <w:trHeight w:val="548"/>
        </w:trPr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E0063" w14:textId="77777777" w:rsidR="00E665C8" w:rsidRPr="004A320E" w:rsidRDefault="00E665C8" w:rsidP="00E665C8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4A320E">
              <w:rPr>
                <w:b/>
                <w:bCs/>
                <w:color w:val="000000"/>
                <w:sz w:val="18"/>
                <w:szCs w:val="18"/>
              </w:rPr>
              <w:t>Podiel sanovaného zosuvného územia na celkovej ploche evidovaného zosuvného územia SR</w:t>
            </w:r>
            <w:r w:rsidRPr="004A320E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7F1A158" w14:textId="77777777" w:rsidR="00E665C8" w:rsidRPr="004A320E" w:rsidRDefault="00E665C8" w:rsidP="00E665C8">
            <w:pPr>
              <w:spacing w:after="0" w:line="240" w:lineRule="auto"/>
              <w:jc w:val="left"/>
              <w:rPr>
                <w:i/>
                <w:color w:val="000000"/>
                <w:sz w:val="18"/>
                <w:szCs w:val="18"/>
              </w:rPr>
            </w:pPr>
            <w:r w:rsidRPr="004A320E">
              <w:rPr>
                <w:i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77C78" w14:textId="77777777" w:rsidR="00E665C8" w:rsidRPr="004A320E" w:rsidRDefault="00E665C8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320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ED6B8" w14:textId="77777777" w:rsidR="00E665C8" w:rsidRPr="004A320E" w:rsidRDefault="00E665C8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320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0237E" w14:textId="77777777" w:rsidR="00E665C8" w:rsidRPr="004A320E" w:rsidRDefault="00E665C8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320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88EED" w14:textId="1857B167" w:rsidR="005C7E05" w:rsidRDefault="005C7E05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9AC9C" w14:textId="3D63AC76" w:rsidR="005C7E05" w:rsidRDefault="005C7E05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E665C8" w:rsidRPr="004A320E" w14:paraId="2F3ED625" w14:textId="6C60DD65" w:rsidTr="004F18FE">
        <w:trPr>
          <w:trHeight w:val="548"/>
        </w:trPr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28DC6" w14:textId="677F6546" w:rsidR="00E665C8" w:rsidRPr="004A320E" w:rsidRDefault="00E665C8" w:rsidP="00E665C8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4A320E">
              <w:rPr>
                <w:b/>
                <w:color w:val="000000"/>
                <w:sz w:val="18"/>
                <w:szCs w:val="18"/>
              </w:rPr>
              <w:t>Preskúmané environmentálne záťaže</w:t>
            </w:r>
          </w:p>
          <w:p w14:paraId="14A5B58E" w14:textId="77777777" w:rsidR="00E665C8" w:rsidRPr="004A320E" w:rsidRDefault="00E665C8" w:rsidP="00E665C8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320E">
              <w:rPr>
                <w:color w:val="000000"/>
                <w:sz w:val="18"/>
                <w:szCs w:val="18"/>
              </w:rPr>
              <w:t>(</w:t>
            </w:r>
            <w:r w:rsidRPr="004A320E">
              <w:rPr>
                <w:i/>
                <w:color w:val="000000"/>
                <w:sz w:val="18"/>
                <w:szCs w:val="18"/>
              </w:rPr>
              <w:t>počet</w:t>
            </w:r>
            <w:r w:rsidRPr="004A320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2CD25" w14:textId="1E43BEFD" w:rsidR="00E665C8" w:rsidRPr="004A320E" w:rsidRDefault="00AE3F3F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4E600" w14:textId="1D5D22DF" w:rsidR="00E665C8" w:rsidRPr="004A320E" w:rsidRDefault="00AE3F3F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85483" w14:textId="190F82D5" w:rsidR="00E665C8" w:rsidRPr="004A320E" w:rsidRDefault="00AE3F3F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3A5B4" w14:textId="293FA735" w:rsidR="005C7E05" w:rsidRDefault="00CD0F3C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F523B8" w14:textId="61DAFD98" w:rsidR="005C7E05" w:rsidRDefault="00CD0F3C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E665C8" w:rsidRPr="004A320E" w14:paraId="6AFFC4E1" w14:textId="458107AA" w:rsidTr="004F18FE">
        <w:trPr>
          <w:trHeight w:val="304"/>
        </w:trPr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A17E5" w14:textId="122286F9" w:rsidR="00E665C8" w:rsidRPr="004A320E" w:rsidRDefault="00E665C8" w:rsidP="00E665C8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4A320E">
              <w:rPr>
                <w:b/>
                <w:color w:val="000000"/>
                <w:sz w:val="18"/>
                <w:szCs w:val="18"/>
              </w:rPr>
              <w:t>Sanované environmentálne záťaže</w:t>
            </w:r>
          </w:p>
          <w:p w14:paraId="5063667C" w14:textId="77777777" w:rsidR="00E665C8" w:rsidRPr="004A320E" w:rsidRDefault="00E665C8" w:rsidP="00E665C8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320E">
              <w:rPr>
                <w:color w:val="000000"/>
                <w:sz w:val="18"/>
                <w:szCs w:val="18"/>
              </w:rPr>
              <w:t>(</w:t>
            </w:r>
            <w:r w:rsidRPr="004A320E">
              <w:rPr>
                <w:i/>
                <w:color w:val="000000"/>
                <w:sz w:val="18"/>
                <w:szCs w:val="18"/>
              </w:rPr>
              <w:t>počet</w:t>
            </w:r>
            <w:r w:rsidRPr="004A320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F8907" w14:textId="2802BE70" w:rsidR="00E665C8" w:rsidRPr="004A320E" w:rsidRDefault="00AE3F3F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88D30" w14:textId="0C508FF4" w:rsidR="00E665C8" w:rsidRPr="004A320E" w:rsidRDefault="00AE3F3F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D3465" w14:textId="031AD33D" w:rsidR="00E665C8" w:rsidRPr="004A320E" w:rsidRDefault="00AE3F3F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53763" w14:textId="499984C5" w:rsidR="005C7E05" w:rsidRDefault="00CD0F3C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434CE9" w14:textId="75CD19AF" w:rsidR="005C7E05" w:rsidRDefault="00CD0F3C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E665C8" w:rsidRPr="004A320E" w14:paraId="1B310DFF" w14:textId="15F82A3D" w:rsidTr="004F18FE">
        <w:trPr>
          <w:trHeight w:val="486"/>
        </w:trPr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0E2CC" w14:textId="77777777" w:rsidR="00E665C8" w:rsidRPr="004A320E" w:rsidRDefault="00E665C8" w:rsidP="00E665C8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4A320E">
              <w:rPr>
                <w:b/>
                <w:color w:val="000000"/>
                <w:sz w:val="18"/>
                <w:szCs w:val="18"/>
              </w:rPr>
              <w:t>Monitorované environmentálne záťaže</w:t>
            </w:r>
          </w:p>
          <w:p w14:paraId="7B799E12" w14:textId="77777777" w:rsidR="00E665C8" w:rsidRPr="004A320E" w:rsidRDefault="00E665C8" w:rsidP="00E665C8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320E">
              <w:rPr>
                <w:color w:val="000000"/>
                <w:sz w:val="18"/>
                <w:szCs w:val="18"/>
              </w:rPr>
              <w:t>(</w:t>
            </w:r>
            <w:r w:rsidRPr="004A320E">
              <w:rPr>
                <w:i/>
                <w:color w:val="000000"/>
                <w:sz w:val="18"/>
                <w:szCs w:val="18"/>
              </w:rPr>
              <w:t>počet</w:t>
            </w:r>
            <w:r w:rsidRPr="004A320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22363" w14:textId="09AF3F23" w:rsidR="00E665C8" w:rsidRPr="004A320E" w:rsidRDefault="00E665C8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43067" w14:textId="2315DDBC" w:rsidR="00E665C8" w:rsidRPr="004A320E" w:rsidRDefault="00E665C8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1DC67" w14:textId="30BB74BE" w:rsidR="00E665C8" w:rsidRPr="004A320E" w:rsidRDefault="00E665C8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320E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55F553" w14:textId="39258B40" w:rsidR="005C7E05" w:rsidRPr="004A320E" w:rsidRDefault="00CD0F3C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74A99" w14:textId="66170268" w:rsidR="005C7E05" w:rsidRDefault="00CD0F3C" w:rsidP="004F18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</w:t>
            </w:r>
          </w:p>
        </w:tc>
      </w:tr>
    </w:tbl>
    <w:p w14:paraId="30B9BF43" w14:textId="77777777" w:rsidR="002662D4" w:rsidRDefault="002662D4" w:rsidP="002662D4">
      <w:pPr>
        <w:spacing w:after="0"/>
        <w:rPr>
          <w:b/>
          <w:bCs/>
        </w:rPr>
      </w:pPr>
    </w:p>
    <w:p w14:paraId="2BD51B7D" w14:textId="77777777" w:rsidR="007C7FC7" w:rsidRDefault="00AE3F3F" w:rsidP="002662D4">
      <w:pPr>
        <w:spacing w:after="0"/>
      </w:pPr>
      <w:r w:rsidRPr="00AE3F3F">
        <w:t>Slovensko disponuje zásob</w:t>
      </w:r>
      <w:r>
        <w:t>ami</w:t>
      </w:r>
      <w:r w:rsidRPr="00AE3F3F">
        <w:t xml:space="preserve"> nerastných surovín na 587 ložiskách, z ktorých je približne tretina využiteľná. Z overených zá</w:t>
      </w:r>
      <w:r>
        <w:t>sob sa ťaží 31 ložísk energetic</w:t>
      </w:r>
      <w:r w:rsidRPr="00AE3F3F">
        <w:t>kých surovín, jedno ložisko rudných surovín a 173 lož</w:t>
      </w:r>
      <w:r>
        <w:t>ísk nerudných a stavebných suro</w:t>
      </w:r>
      <w:r w:rsidRPr="00AE3F3F">
        <w:t>vín.</w:t>
      </w:r>
      <w:r w:rsidR="008F4506">
        <w:rPr>
          <w:rStyle w:val="Odkaznapoznmkupodiarou"/>
        </w:rPr>
        <w:footnoteReference w:id="3"/>
      </w:r>
      <w:r w:rsidR="008F4506">
        <w:t xml:space="preserve"> </w:t>
      </w:r>
      <w:r w:rsidR="008F4506" w:rsidRPr="008F4506">
        <w:t xml:space="preserve">Ministerstvo životného prostredia </w:t>
      </w:r>
      <w:r w:rsidR="008F4506">
        <w:t xml:space="preserve">SR </w:t>
      </w:r>
      <w:r w:rsidR="008F4506" w:rsidRPr="008F4506">
        <w:t>vedie evid</w:t>
      </w:r>
      <w:r w:rsidR="008F4506">
        <w:t xml:space="preserve">enciu zásob výhradných ložísk a </w:t>
      </w:r>
      <w:hyperlink w:anchor="BilanciaZásobLozisk" w:history="1">
        <w:r w:rsidR="008F4506" w:rsidRPr="008F4506">
          <w:rPr>
            <w:rStyle w:val="Hypertextovprepojenie"/>
          </w:rPr>
          <w:t>bilanciu zásob nerastov</w:t>
        </w:r>
      </w:hyperlink>
      <w:r w:rsidR="008F4506" w:rsidRPr="008F4506">
        <w:t xml:space="preserve"> Slovenskej republiky</w:t>
      </w:r>
      <w:r w:rsidR="008F4506">
        <w:t xml:space="preserve"> a</w:t>
      </w:r>
      <w:r w:rsidR="008F4506" w:rsidRPr="008F4506">
        <w:t xml:space="preserve"> každoročne zostavuje evidenciu ložísk nevyhradených nerastov</w:t>
      </w:r>
      <w:r w:rsidR="008F4506">
        <w:t>.</w:t>
      </w:r>
    </w:p>
    <w:p w14:paraId="08DAC957" w14:textId="77777777" w:rsidR="002662D4" w:rsidRDefault="002662D4" w:rsidP="002662D4">
      <w:pPr>
        <w:spacing w:after="0"/>
      </w:pPr>
    </w:p>
    <w:p w14:paraId="381E208F" w14:textId="298C5D0F" w:rsidR="00803DCB" w:rsidRDefault="002B6894" w:rsidP="002662D4">
      <w:pPr>
        <w:spacing w:after="0"/>
      </w:pPr>
      <w:hyperlink r:id="rId44" w:history="1">
        <w:r w:rsidR="001059B6" w:rsidRPr="00B07D78">
          <w:rPr>
            <w:rStyle w:val="Hypertextovprepojenie"/>
          </w:rPr>
          <w:t>Environmentálne záťaže</w:t>
        </w:r>
      </w:hyperlink>
      <w:hyperlink r:id="rId45" w:anchor="Envirozataze" w:history="1"/>
      <w:r w:rsidR="001059B6" w:rsidRPr="007F608D">
        <w:t xml:space="preserve"> </w:t>
      </w:r>
      <w:r w:rsidR="009F701E">
        <w:t>znečisťujú horninové prostredie, podzemnú vodu a pôdu a</w:t>
      </w:r>
      <w:r w:rsidR="009F701E" w:rsidDel="0073145C">
        <w:t xml:space="preserve"> </w:t>
      </w:r>
      <w:r w:rsidR="0092560E">
        <w:t>predstavujú závažné riziko pre ľudské zdravie</w:t>
      </w:r>
      <w:r w:rsidR="00B07D78">
        <w:t>.</w:t>
      </w:r>
      <w:r w:rsidR="0092560E" w:rsidRPr="001059B6">
        <w:t xml:space="preserve"> </w:t>
      </w:r>
      <w:r w:rsidR="00283A6A" w:rsidRPr="00283A6A">
        <w:t>Najčastejšie ide o územia, ktoré boli kontaminované priemyselnou, vojenskou, dopravnou, poľnohospodárskou a banskou činnosťou, ale aj nesprávnym nakladaním s</w:t>
      </w:r>
      <w:r w:rsidR="00283A6A">
        <w:t> </w:t>
      </w:r>
      <w:r w:rsidR="00283A6A" w:rsidRPr="00283A6A">
        <w:t>odpadom</w:t>
      </w:r>
      <w:r w:rsidR="00283A6A">
        <w:t xml:space="preserve">. </w:t>
      </w:r>
      <w:r w:rsidR="00F05E04" w:rsidRPr="00804B4E">
        <w:t>Na</w:t>
      </w:r>
      <w:r w:rsidR="00F05E04">
        <w:t> </w:t>
      </w:r>
      <w:r w:rsidR="0D00A170" w:rsidRPr="00804B4E">
        <w:t xml:space="preserve">Slovensku sa nachádza </w:t>
      </w:r>
      <w:hyperlink r:id="rId46" w:history="1">
        <w:r w:rsidR="0018550C" w:rsidRPr="00556C55">
          <w:rPr>
            <w:rStyle w:val="Hypertextovprepojenie"/>
          </w:rPr>
          <w:t>1758 lokalít</w:t>
        </w:r>
      </w:hyperlink>
      <w:r w:rsidR="0018550C">
        <w:rPr>
          <w:rStyle w:val="Hypertextovprepojenie"/>
        </w:rPr>
        <w:t xml:space="preserve"> </w:t>
      </w:r>
      <w:r w:rsidR="0018550C" w:rsidRPr="00556C55">
        <w:t xml:space="preserve">s environmentálnou záťažou, z čoho je </w:t>
      </w:r>
      <w:r w:rsidR="007E426D" w:rsidRPr="00556C55">
        <w:t>1</w:t>
      </w:r>
      <w:r w:rsidR="007E426D">
        <w:t>47</w:t>
      </w:r>
      <w:r w:rsidR="007E426D" w:rsidRPr="00556C55">
        <w:t xml:space="preserve"> </w:t>
      </w:r>
      <w:r w:rsidR="0018550C" w:rsidRPr="00556C55">
        <w:t>s najvyššou prioritou riešenia</w:t>
      </w:r>
      <w:r w:rsidR="0D00A170" w:rsidRPr="007C7FC7">
        <w:t>.</w:t>
      </w:r>
      <w:r w:rsidR="0D00A170">
        <w:t xml:space="preserve"> Až polovica oblastí, ktoré predstavujú vysoké </w:t>
      </w:r>
      <w:r w:rsidR="00515DD5">
        <w:t>riziko</w:t>
      </w:r>
      <w:r w:rsidR="00F20871">
        <w:t>,</w:t>
      </w:r>
      <w:r w:rsidR="0D00A170">
        <w:t xml:space="preserve"> </w:t>
      </w:r>
      <w:r w:rsidR="007C7FC7">
        <w:t>sú</w:t>
      </w:r>
      <w:r w:rsidR="0D00A170">
        <w:t xml:space="preserve"> skládky odpadu, kým najviac znečistené oblasti ma</w:t>
      </w:r>
      <w:r w:rsidR="007C7FC7">
        <w:t>jú</w:t>
      </w:r>
      <w:r w:rsidR="0D00A170">
        <w:t xml:space="preserve"> súvis najmä s chemickým priemyslom</w:t>
      </w:r>
      <w:r w:rsidR="00027012">
        <w:t>.</w:t>
      </w:r>
    </w:p>
    <w:p w14:paraId="2FD6901F" w14:textId="319887B2" w:rsidR="00737995" w:rsidRPr="00DC71E7" w:rsidRDefault="00737995" w:rsidP="00E51687">
      <w:pPr>
        <w:pStyle w:val="Nadpis3"/>
        <w:numPr>
          <w:ilvl w:val="2"/>
          <w:numId w:val="0"/>
        </w:numPr>
        <w:rPr>
          <w:szCs w:val="26"/>
        </w:rPr>
      </w:pPr>
      <w:bookmarkStart w:id="619" w:name="_Toc485309029"/>
      <w:bookmarkStart w:id="620" w:name="_Toc485900784"/>
      <w:bookmarkStart w:id="621" w:name="_Toc486327790"/>
      <w:bookmarkStart w:id="622" w:name="_Toc486512796"/>
      <w:bookmarkStart w:id="623" w:name="_Toc488135730"/>
      <w:bookmarkStart w:id="624" w:name="_Toc488150246"/>
      <w:bookmarkStart w:id="625" w:name="_Toc488151832"/>
      <w:bookmarkStart w:id="626" w:name="_Toc484612877"/>
      <w:bookmarkStart w:id="627" w:name="_Toc485108319"/>
      <w:bookmarkStart w:id="628" w:name="_Toc485121830"/>
      <w:bookmarkStart w:id="629" w:name="_Toc485303188"/>
      <w:bookmarkStart w:id="630" w:name="_Toc485310509"/>
      <w:bookmarkStart w:id="631" w:name="_Toc495048836"/>
      <w:bookmarkStart w:id="632" w:name="_Toc495653356"/>
      <w:bookmarkStart w:id="633" w:name="_Toc496100245"/>
      <w:bookmarkStart w:id="634" w:name="_Toc496274759"/>
      <w:bookmarkStart w:id="635" w:name="_Toc496537415"/>
      <w:bookmarkStart w:id="636" w:name="_Toc496542847"/>
      <w:bookmarkStart w:id="637" w:name="_Toc496615141"/>
      <w:bookmarkStart w:id="638" w:name="_Toc496623898"/>
      <w:bookmarkStart w:id="639" w:name="_Toc496623972"/>
      <w:bookmarkStart w:id="640" w:name="_Toc496708444"/>
      <w:bookmarkStart w:id="641" w:name="_Toc496710399"/>
      <w:bookmarkStart w:id="642" w:name="_Toc496711193"/>
      <w:bookmarkStart w:id="643" w:name="_Toc522719343"/>
      <w:bookmarkStart w:id="644" w:name="_Toc528247335"/>
      <w:bookmarkStart w:id="645" w:name="_Toc528247607"/>
      <w:bookmarkStart w:id="646" w:name="_Toc453385"/>
      <w:r w:rsidRPr="00737995">
        <w:t>5.</w:t>
      </w:r>
      <w:r w:rsidR="00752953">
        <w:t>1</w:t>
      </w:r>
      <w:r w:rsidRPr="00737995">
        <w:t xml:space="preserve"> </w:t>
      </w:r>
      <w:r w:rsidR="00EA70D4">
        <w:t>Posiln</w:t>
      </w:r>
      <w:r w:rsidR="00C554DD">
        <w:t xml:space="preserve">iť </w:t>
      </w:r>
      <w:r w:rsidR="00752953">
        <w:t>transparentný</w:t>
      </w:r>
      <w:r w:rsidR="00F7487F">
        <w:t xml:space="preserve"> g</w:t>
      </w:r>
      <w:r w:rsidRPr="002762C0">
        <w:t xml:space="preserve">eologický </w:t>
      </w:r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r w:rsidR="004806AF">
        <w:t>prieskum</w:t>
      </w:r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r w:rsidR="004806AF" w:rsidRPr="002762C0">
        <w:t xml:space="preserve"> </w:t>
      </w:r>
    </w:p>
    <w:p w14:paraId="5E05C407" w14:textId="481284C3" w:rsidR="00ED4C2F" w:rsidRDefault="00283A6A" w:rsidP="002662D4">
      <w:pPr>
        <w:spacing w:after="0"/>
      </w:pPr>
      <w:r w:rsidRPr="00283A6A">
        <w:rPr>
          <w:rStyle w:val="Siln"/>
          <w:b w:val="0"/>
          <w:bCs w:val="0"/>
          <w:color w:val="000000"/>
          <w:shd w:val="clear" w:color="auto" w:fill="FFFFFF"/>
        </w:rPr>
        <w:t>Geologické prieskumy financované z verejných ako aj súkromných zdrojov budú naďalej povinne zverejňované</w:t>
      </w:r>
      <w:r>
        <w:rPr>
          <w:rStyle w:val="Siln"/>
          <w:b w:val="0"/>
          <w:bCs w:val="0"/>
          <w:color w:val="000000"/>
          <w:shd w:val="clear" w:color="auto" w:fill="FFFFFF"/>
        </w:rPr>
        <w:t xml:space="preserve">. </w:t>
      </w:r>
      <w:r w:rsidR="00F05E04" w:rsidRPr="00AE3F3F">
        <w:rPr>
          <w:rStyle w:val="Siln"/>
          <w:b w:val="0"/>
          <w:bCs w:val="0"/>
          <w:color w:val="000000"/>
          <w:shd w:val="clear" w:color="auto" w:fill="FFFFFF"/>
        </w:rPr>
        <w:t>Zlepší</w:t>
      </w:r>
      <w:r w:rsidR="00F05E04">
        <w:rPr>
          <w:rStyle w:val="Siln"/>
          <w:b w:val="0"/>
          <w:bCs w:val="0"/>
          <w:color w:val="000000"/>
          <w:shd w:val="clear" w:color="auto" w:fill="FFFFFF"/>
        </w:rPr>
        <w:t> </w:t>
      </w:r>
      <w:r w:rsidR="00AE3F3F">
        <w:rPr>
          <w:rStyle w:val="Siln"/>
          <w:b w:val="0"/>
          <w:bCs w:val="0"/>
          <w:color w:val="000000"/>
          <w:shd w:val="clear" w:color="auto" w:fill="FFFFFF"/>
        </w:rPr>
        <w:t xml:space="preserve">a posilní </w:t>
      </w:r>
      <w:r w:rsidR="00AE3F3F" w:rsidRPr="00AE3F3F">
        <w:rPr>
          <w:rStyle w:val="Siln"/>
          <w:b w:val="0"/>
          <w:bCs w:val="0"/>
          <w:color w:val="000000"/>
          <w:shd w:val="clear" w:color="auto" w:fill="FFFFFF"/>
        </w:rPr>
        <w:t>sa informovanosť dotknutých obcí a verejnosti vo všetkých etapách geologického prieskumu od prípravy po realizáciu prieskumov, ako aj</w:t>
      </w:r>
      <w:r w:rsidR="00AE3F3F">
        <w:rPr>
          <w:rStyle w:val="Siln"/>
          <w:b w:val="0"/>
          <w:bCs w:val="0"/>
          <w:color w:val="000000"/>
          <w:shd w:val="clear" w:color="auto" w:fill="FFFFFF"/>
        </w:rPr>
        <w:t xml:space="preserve"> samotnej ťažby nerastných suro</w:t>
      </w:r>
      <w:r w:rsidR="00AE3F3F" w:rsidRPr="00AE3F3F">
        <w:rPr>
          <w:rStyle w:val="Siln"/>
          <w:b w:val="0"/>
          <w:bCs w:val="0"/>
          <w:color w:val="000000"/>
          <w:shd w:val="clear" w:color="auto" w:fill="FFFFFF"/>
        </w:rPr>
        <w:t>vín</w:t>
      </w:r>
      <w:r w:rsidR="00AE3F3F">
        <w:rPr>
          <w:rStyle w:val="Siln"/>
          <w:b w:val="0"/>
          <w:bCs w:val="0"/>
          <w:color w:val="000000"/>
          <w:shd w:val="clear" w:color="auto" w:fill="FFFFFF"/>
        </w:rPr>
        <w:t xml:space="preserve">. </w:t>
      </w:r>
      <w:r w:rsidRPr="00283A6A">
        <w:t>Pri využívaní verejných zdrojov sa bude minimalizovať duplicita geologických prác</w:t>
      </w:r>
      <w:r w:rsidR="000E666F">
        <w:t>.</w:t>
      </w:r>
      <w:r w:rsidR="000E666F" w:rsidRPr="00A66BB4" w:rsidDel="000E666F">
        <w:t xml:space="preserve"> </w:t>
      </w:r>
      <w:r w:rsidR="00ED4C2F" w:rsidRPr="00ED4C2F">
        <w:t>Bude povinné vykonať inžinierskogeologický prieskum pred zakladaním stavieb v zosuvných územiach a pred realizáciou strategických veľkok</w:t>
      </w:r>
      <w:r w:rsidR="00ED4C2F">
        <w:t>apacitných a líniových stavieb.</w:t>
      </w:r>
    </w:p>
    <w:p w14:paraId="3974C3AB" w14:textId="77777777" w:rsidR="002662D4" w:rsidRDefault="002662D4" w:rsidP="002662D4">
      <w:pPr>
        <w:spacing w:after="0"/>
      </w:pPr>
    </w:p>
    <w:p w14:paraId="6FD7CB37" w14:textId="1E3E2F84" w:rsidR="00791809" w:rsidRDefault="0071092D" w:rsidP="002662D4">
      <w:pPr>
        <w:spacing w:after="0"/>
      </w:pPr>
      <w:r w:rsidRPr="0071092D">
        <w:t>Pri geologických prácach sa zvýši objektivita, transparentnosť</w:t>
      </w:r>
      <w:r w:rsidR="00283A6A">
        <w:t>, efektívnosť</w:t>
      </w:r>
      <w:r w:rsidRPr="0071092D">
        <w:t xml:space="preserve"> a nezávislosť EIA procesu.</w:t>
      </w:r>
      <w:r w:rsidR="000E666F">
        <w:t xml:space="preserve"> </w:t>
      </w:r>
      <w:r w:rsidR="00654689" w:rsidRPr="00EA6CB8">
        <w:t>N</w:t>
      </w:r>
      <w:r w:rsidR="00654689">
        <w:t>ázor </w:t>
      </w:r>
      <w:r w:rsidR="00791809" w:rsidRPr="00EA6CB8">
        <w:t>samospráv</w:t>
      </w:r>
      <w:r w:rsidR="00D27DDB">
        <w:t xml:space="preserve"> </w:t>
      </w:r>
      <w:r w:rsidR="00654689">
        <w:t xml:space="preserve">a dotknutej verejnosti </w:t>
      </w:r>
      <w:r w:rsidR="00D27DDB">
        <w:t>bude pri posudzovaní EIA v </w:t>
      </w:r>
      <w:r w:rsidR="00283A6A">
        <w:t xml:space="preserve">zákonnej </w:t>
      </w:r>
      <w:r w:rsidR="00D27DDB">
        <w:t>miere zohľadnený.</w:t>
      </w:r>
      <w:r w:rsidR="00791809" w:rsidRPr="00EA6CB8" w:rsidDel="00D27DDB">
        <w:t xml:space="preserve"> </w:t>
      </w:r>
      <w:r w:rsidR="00654689" w:rsidRPr="00EA6CB8">
        <w:t>Osoby</w:t>
      </w:r>
      <w:r w:rsidR="00654689">
        <w:t> </w:t>
      </w:r>
      <w:r w:rsidR="00791809" w:rsidRPr="00EA6CB8">
        <w:t>a orgány rozhodujúce o návrhoch na určenie prieskumných území</w:t>
      </w:r>
      <w:r w:rsidR="00DC730F" w:rsidRPr="00EA6CB8">
        <w:t>,</w:t>
      </w:r>
      <w:r w:rsidR="00791809" w:rsidRPr="00EA6CB8">
        <w:t xml:space="preserve"> resp. vykonávajúce kontrolu</w:t>
      </w:r>
      <w:r w:rsidR="00515DD5">
        <w:t>,</w:t>
      </w:r>
      <w:r w:rsidR="00791809" w:rsidRPr="00EA6CB8">
        <w:t xml:space="preserve"> </w:t>
      </w:r>
      <w:r w:rsidR="00D27DDB">
        <w:t>nesmú byť</w:t>
      </w:r>
      <w:r w:rsidR="00D27DDB" w:rsidRPr="00EA6CB8">
        <w:t xml:space="preserve"> </w:t>
      </w:r>
      <w:r w:rsidR="00791809" w:rsidRPr="00EA6CB8">
        <w:t xml:space="preserve">v konflikte záujmov. </w:t>
      </w:r>
    </w:p>
    <w:p w14:paraId="076151E3" w14:textId="77777777" w:rsidR="002662D4" w:rsidRDefault="002662D4" w:rsidP="002662D4">
      <w:pPr>
        <w:spacing w:after="0"/>
      </w:pPr>
    </w:p>
    <w:p w14:paraId="04C7B3A3" w14:textId="2DB01B14" w:rsidR="00F34A13" w:rsidRDefault="007C6A26" w:rsidP="002662D4">
      <w:pPr>
        <w:spacing w:after="0"/>
      </w:pPr>
      <w:r>
        <w:t>Zásadne sa zlepší vykonávanie kontrolných mechanizmov</w:t>
      </w:r>
      <w:r w:rsidR="00B735F5">
        <w:t xml:space="preserve"> a </w:t>
      </w:r>
      <w:r w:rsidR="00D27DDB">
        <w:t xml:space="preserve">zabezpečia </w:t>
      </w:r>
      <w:r w:rsidR="00B735F5">
        <w:t>sa dostatočné finančné a kapacitné potreby kontroly a monitoringu.</w:t>
      </w:r>
      <w:r>
        <w:t xml:space="preserve"> </w:t>
      </w:r>
      <w:r w:rsidR="00F34A13">
        <w:t>Sprísn</w:t>
      </w:r>
      <w:r>
        <w:t>ia</w:t>
      </w:r>
      <w:r w:rsidR="00D27DDB">
        <w:t xml:space="preserve"> a zintenzívnia</w:t>
      </w:r>
      <w:r>
        <w:t xml:space="preserve"> sa</w:t>
      </w:r>
      <w:r w:rsidR="00F34A13">
        <w:t xml:space="preserve"> kontroly, zvýš</w:t>
      </w:r>
      <w:r>
        <w:t>ia sa</w:t>
      </w:r>
      <w:r w:rsidR="00F34A13">
        <w:t xml:space="preserve"> poplatky za prieskumné územia</w:t>
      </w:r>
      <w:r>
        <w:t>, ako</w:t>
      </w:r>
      <w:r w:rsidR="00F34A13">
        <w:t xml:space="preserve"> aj pokuty pri nedodržaní </w:t>
      </w:r>
      <w:r>
        <w:t>pravidiel</w:t>
      </w:r>
      <w:r w:rsidR="00F34A13">
        <w:t xml:space="preserve">. Ak kontrola zistí </w:t>
      </w:r>
      <w:r w:rsidR="00D27DDB">
        <w:t xml:space="preserve">opakované </w:t>
      </w:r>
      <w:r w:rsidR="00451D8C">
        <w:t>porušenie povinnosti</w:t>
      </w:r>
      <w:r w:rsidR="00F34A13">
        <w:t xml:space="preserve"> </w:t>
      </w:r>
      <w:r w:rsidR="00193A9F">
        <w:t>vyplývajúce</w:t>
      </w:r>
      <w:r w:rsidR="00514FBC">
        <w:t>j</w:t>
      </w:r>
      <w:r w:rsidR="00193A9F">
        <w:t xml:space="preserve"> z geologického zákona, </w:t>
      </w:r>
      <w:r w:rsidR="00F34A13">
        <w:t xml:space="preserve">prieskumné územie </w:t>
      </w:r>
      <w:r>
        <w:t>bude</w:t>
      </w:r>
      <w:r w:rsidR="00F34A13">
        <w:t xml:space="preserve"> zrušené.</w:t>
      </w:r>
      <w:r w:rsidR="00DC730F">
        <w:t xml:space="preserve"> Rovnako sa sprísnia aj požiadavky na subjekty, ktoré sa môžu stať držiteľmi prieskumného územia a zamedzí sa </w:t>
      </w:r>
      <w:r w:rsidR="00451D8C">
        <w:t xml:space="preserve">špekulatívnemu konaniu pri určovaní prieskumných území. </w:t>
      </w:r>
      <w:r w:rsidR="00193A9F">
        <w:t>Firmám</w:t>
      </w:r>
      <w:r w:rsidR="00DC730F">
        <w:t>,</w:t>
      </w:r>
      <w:r w:rsidR="00451D8C">
        <w:t xml:space="preserve"> </w:t>
      </w:r>
      <w:r w:rsidR="00DC730F">
        <w:t>ktoré majú podlžnosti voči štátu</w:t>
      </w:r>
      <w:r w:rsidR="00515DD5">
        <w:t>,</w:t>
      </w:r>
      <w:r w:rsidR="00DC730F">
        <w:t xml:space="preserve"> </w:t>
      </w:r>
      <w:r w:rsidR="00451D8C">
        <w:t>nebude určené prieskumné územie.</w:t>
      </w:r>
    </w:p>
    <w:p w14:paraId="64B96167" w14:textId="77777777" w:rsidR="002662D4" w:rsidRDefault="002662D4" w:rsidP="002662D4">
      <w:pPr>
        <w:spacing w:after="0"/>
      </w:pPr>
      <w:bookmarkStart w:id="647" w:name="_Toc484612878"/>
      <w:bookmarkStart w:id="648" w:name="_Toc485108320"/>
      <w:bookmarkStart w:id="649" w:name="_Toc485121831"/>
      <w:bookmarkStart w:id="650" w:name="_Toc485303189"/>
      <w:bookmarkStart w:id="651" w:name="_Toc485309030"/>
      <w:bookmarkStart w:id="652" w:name="_Toc485310510"/>
      <w:bookmarkStart w:id="653" w:name="_Toc485900785"/>
      <w:bookmarkStart w:id="654" w:name="_Toc486327791"/>
      <w:bookmarkStart w:id="655" w:name="_Toc486512797"/>
      <w:bookmarkStart w:id="656" w:name="_Toc488135731"/>
      <w:bookmarkStart w:id="657" w:name="_Toc488150247"/>
      <w:bookmarkStart w:id="658" w:name="_Toc488151833"/>
      <w:bookmarkStart w:id="659" w:name="_Toc495048837"/>
      <w:bookmarkStart w:id="660" w:name="_Toc495653357"/>
      <w:bookmarkStart w:id="661" w:name="_Toc496100246"/>
      <w:bookmarkStart w:id="662" w:name="_Toc496274760"/>
      <w:bookmarkStart w:id="663" w:name="_Toc496537416"/>
      <w:bookmarkStart w:id="664" w:name="_Toc496542848"/>
      <w:bookmarkStart w:id="665" w:name="_Toc496615142"/>
      <w:bookmarkStart w:id="666" w:name="_Toc496623899"/>
      <w:bookmarkStart w:id="667" w:name="_Toc496623973"/>
      <w:bookmarkStart w:id="668" w:name="_Toc496708445"/>
      <w:bookmarkStart w:id="669" w:name="_Toc496710400"/>
      <w:bookmarkStart w:id="670" w:name="_Toc496711194"/>
      <w:bookmarkStart w:id="671" w:name="_Toc522719344"/>
    </w:p>
    <w:p w14:paraId="4D738D71" w14:textId="236F273C" w:rsidR="00394392" w:rsidRPr="00394392" w:rsidRDefault="00F7487F" w:rsidP="00E51687">
      <w:pPr>
        <w:pStyle w:val="Nadpis3"/>
        <w:numPr>
          <w:ilvl w:val="2"/>
          <w:numId w:val="0"/>
        </w:numPr>
        <w:rPr>
          <w:szCs w:val="26"/>
        </w:rPr>
      </w:pPr>
      <w:bookmarkStart w:id="672" w:name="_Toc528247336"/>
      <w:bookmarkStart w:id="673" w:name="_Toc528247608"/>
      <w:bookmarkStart w:id="674" w:name="_Toc453386"/>
      <w:r>
        <w:t>5.</w:t>
      </w:r>
      <w:r w:rsidR="00752953">
        <w:t>2</w:t>
      </w:r>
      <w:r>
        <w:t xml:space="preserve"> Efektívne </w:t>
      </w:r>
      <w:r w:rsidR="008E126F">
        <w:t>monitorovať a </w:t>
      </w:r>
      <w:r w:rsidR="00451D8C">
        <w:t xml:space="preserve">minimalizovať </w:t>
      </w:r>
      <w:r w:rsidR="008E126F">
        <w:t xml:space="preserve">geologické hazardy a </w:t>
      </w:r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r w:rsidR="008E126F">
        <w:t>riziká</w:t>
      </w:r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</w:p>
    <w:p w14:paraId="15EBB724" w14:textId="68B23F40" w:rsidR="00CE2E02" w:rsidRDefault="008E126F" w:rsidP="002662D4">
      <w:pPr>
        <w:spacing w:after="0"/>
      </w:pPr>
      <w:r>
        <w:t>Riešenie</w:t>
      </w:r>
      <w:r w:rsidRPr="008E126F">
        <w:t xml:space="preserve"> </w:t>
      </w:r>
      <w:hyperlink w:anchor="skratky" w:history="1">
        <w:r w:rsidRPr="008E126F">
          <w:rPr>
            <w:rStyle w:val="Hypertextovprepojenie"/>
          </w:rPr>
          <w:t>svahových deformácií</w:t>
        </w:r>
      </w:hyperlink>
      <w:r w:rsidRPr="008E126F">
        <w:t xml:space="preserve"> a iných geodynamických javov, environmentálnych záťaží, environmentálnych škôd, monitorovania geologických faktorov a uzavretých a opustených úložísk ťažobného odpadu</w:t>
      </w:r>
      <w:r w:rsidR="00737995">
        <w:t xml:space="preserve"> </w:t>
      </w:r>
      <w:r w:rsidR="00437497" w:rsidRPr="00451D8C">
        <w:t>bude prioritizovan</w:t>
      </w:r>
      <w:r w:rsidRPr="00451D8C">
        <w:t>é</w:t>
      </w:r>
      <w:r w:rsidR="002A1B2D" w:rsidRPr="00451D8C">
        <w:t xml:space="preserve"> podľa</w:t>
      </w:r>
      <w:r w:rsidR="002A1B2D">
        <w:t xml:space="preserve"> stupňa ohrozenia </w:t>
      </w:r>
      <w:r w:rsidR="000D44A5">
        <w:t xml:space="preserve">života, zdravia, zdrojov pitnej vody, </w:t>
      </w:r>
      <w:r w:rsidR="002A1B2D">
        <w:t xml:space="preserve">chránených území, obydlí, </w:t>
      </w:r>
      <w:r w:rsidR="0071092D">
        <w:t xml:space="preserve">majetku </w:t>
      </w:r>
      <w:r w:rsidR="002A1B2D">
        <w:t xml:space="preserve">a inej hospodárskej činnosti. </w:t>
      </w:r>
      <w:r w:rsidR="00394392">
        <w:t>P</w:t>
      </w:r>
      <w:r w:rsidR="00737995">
        <w:t xml:space="preserve">rvoradá </w:t>
      </w:r>
      <w:r w:rsidR="00437497">
        <w:t>bude</w:t>
      </w:r>
      <w:r w:rsidR="00394392">
        <w:t xml:space="preserve"> </w:t>
      </w:r>
      <w:r w:rsidR="00737995">
        <w:t xml:space="preserve">sanácia </w:t>
      </w:r>
      <w:r w:rsidR="00437497">
        <w:t xml:space="preserve">oblastí </w:t>
      </w:r>
      <w:r w:rsidR="00737995">
        <w:t xml:space="preserve">s </w:t>
      </w:r>
      <w:r w:rsidR="00437497">
        <w:t>ohrozenými</w:t>
      </w:r>
      <w:r w:rsidR="00737995">
        <w:t xml:space="preserve"> podzemný</w:t>
      </w:r>
      <w:r w:rsidR="00437497">
        <w:t>mi</w:t>
      </w:r>
      <w:r w:rsidR="00737995">
        <w:t xml:space="preserve"> a</w:t>
      </w:r>
      <w:r w:rsidR="00437497">
        <w:t> </w:t>
      </w:r>
      <w:r w:rsidR="00737995">
        <w:t>povrchový</w:t>
      </w:r>
      <w:r w:rsidR="00437497">
        <w:t>mi vodami</w:t>
      </w:r>
      <w:r w:rsidR="00394392">
        <w:t xml:space="preserve">. </w:t>
      </w:r>
      <w:r w:rsidR="00AC5A00">
        <w:t xml:space="preserve">Všetky </w:t>
      </w:r>
      <w:r w:rsidR="000D44A5">
        <w:t xml:space="preserve">overené </w:t>
      </w:r>
      <w:r w:rsidR="00AC5A00">
        <w:t>i</w:t>
      </w:r>
      <w:r w:rsidR="002A1B2D">
        <w:t xml:space="preserve">nformácie o rizikách a sanácii </w:t>
      </w:r>
      <w:r w:rsidR="00437497">
        <w:t xml:space="preserve">budú poskytované </w:t>
      </w:r>
      <w:r w:rsidR="002A1B2D">
        <w:t>verejnosti</w:t>
      </w:r>
      <w:r w:rsidR="00437497">
        <w:t>, ako</w:t>
      </w:r>
      <w:r w:rsidR="002A1B2D">
        <w:t xml:space="preserve"> aj dotknutým samosprávam a podnikateľom</w:t>
      </w:r>
      <w:r w:rsidR="00E3772F">
        <w:t>.</w:t>
      </w:r>
      <w:r w:rsidR="00B253C8">
        <w:t xml:space="preserve"> P</w:t>
      </w:r>
      <w:r w:rsidR="00CE2E02">
        <w:t>revencia zosuvných rizík</w:t>
      </w:r>
      <w:r w:rsidR="00B253C8">
        <w:t xml:space="preserve"> sa zlepší</w:t>
      </w:r>
      <w:r w:rsidR="00CE2E02">
        <w:t xml:space="preserve"> spoluprác</w:t>
      </w:r>
      <w:r w:rsidR="00B253C8">
        <w:t>ou</w:t>
      </w:r>
      <w:r w:rsidR="00CE2E02">
        <w:t xml:space="preserve"> s orgánmi územného plánovania </w:t>
      </w:r>
      <w:r w:rsidR="00193A9F">
        <w:t xml:space="preserve">a stavebnými úradmi </w:t>
      </w:r>
      <w:r w:rsidR="00CE2E02">
        <w:t>a posilní sa osvetovo-vzdelávacia činnosť</w:t>
      </w:r>
      <w:r w:rsidR="00B253C8">
        <w:t xml:space="preserve"> </w:t>
      </w:r>
      <w:r w:rsidR="00CE2E02">
        <w:t>poskytovan</w:t>
      </w:r>
      <w:r w:rsidR="00B253C8">
        <w:t>ím</w:t>
      </w:r>
      <w:r w:rsidR="00CE2E02">
        <w:t xml:space="preserve"> informácií o zosuvnom riziku odbornej a laickej verejnosti. </w:t>
      </w:r>
    </w:p>
    <w:p w14:paraId="4CC16AB8" w14:textId="77777777" w:rsidR="002662D4" w:rsidRDefault="002662D4" w:rsidP="002662D4">
      <w:pPr>
        <w:spacing w:after="0"/>
      </w:pPr>
      <w:bookmarkStart w:id="675" w:name="_Toc484612879"/>
      <w:bookmarkStart w:id="676" w:name="_Toc485108321"/>
      <w:bookmarkStart w:id="677" w:name="_Toc485121832"/>
      <w:bookmarkStart w:id="678" w:name="_Toc485303190"/>
      <w:bookmarkStart w:id="679" w:name="_Toc485309031"/>
      <w:bookmarkStart w:id="680" w:name="_Toc485310511"/>
      <w:bookmarkStart w:id="681" w:name="_Toc485900786"/>
      <w:bookmarkStart w:id="682" w:name="_Toc486327792"/>
      <w:bookmarkStart w:id="683" w:name="_Toc486512798"/>
      <w:bookmarkStart w:id="684" w:name="_Toc488135732"/>
      <w:bookmarkStart w:id="685" w:name="_Toc488150248"/>
      <w:bookmarkStart w:id="686" w:name="_Toc488151834"/>
      <w:bookmarkStart w:id="687" w:name="_Toc495048838"/>
      <w:bookmarkStart w:id="688" w:name="_Toc495653358"/>
      <w:bookmarkStart w:id="689" w:name="_Toc496100247"/>
      <w:bookmarkStart w:id="690" w:name="_Toc496274761"/>
      <w:bookmarkStart w:id="691" w:name="_Toc496537417"/>
      <w:bookmarkStart w:id="692" w:name="_Toc496542849"/>
      <w:bookmarkStart w:id="693" w:name="_Toc496615143"/>
      <w:bookmarkStart w:id="694" w:name="_Toc496623900"/>
      <w:bookmarkStart w:id="695" w:name="_Toc496623974"/>
      <w:bookmarkStart w:id="696" w:name="_Toc496708446"/>
      <w:bookmarkStart w:id="697" w:name="_Toc496710401"/>
      <w:bookmarkStart w:id="698" w:name="_Toc496711195"/>
      <w:bookmarkStart w:id="699" w:name="_Toc522719345"/>
    </w:p>
    <w:p w14:paraId="200FB527" w14:textId="75392948" w:rsidR="00394392" w:rsidRPr="00394392" w:rsidRDefault="00394392" w:rsidP="00E51687">
      <w:pPr>
        <w:pStyle w:val="Nadpis3"/>
        <w:numPr>
          <w:ilvl w:val="2"/>
          <w:numId w:val="0"/>
        </w:numPr>
        <w:rPr>
          <w:szCs w:val="26"/>
        </w:rPr>
      </w:pPr>
      <w:bookmarkStart w:id="700" w:name="_Toc528247337"/>
      <w:bookmarkStart w:id="701" w:name="_Toc528247609"/>
      <w:bookmarkStart w:id="702" w:name="_Toc453387"/>
      <w:r w:rsidRPr="00394392">
        <w:t>5.</w:t>
      </w:r>
      <w:r w:rsidR="00752953">
        <w:t>3</w:t>
      </w:r>
      <w:r w:rsidRPr="00394392">
        <w:t xml:space="preserve"> </w:t>
      </w:r>
      <w:r w:rsidRPr="00394392" w:rsidDel="00480D7E">
        <w:t>Minimaliz</w:t>
      </w:r>
      <w:r w:rsidR="00F7487F" w:rsidDel="00480D7E">
        <w:t xml:space="preserve">ovať </w:t>
      </w:r>
      <w:r w:rsidR="00F7487F">
        <w:t xml:space="preserve">dopad </w:t>
      </w:r>
      <w:r w:rsidRPr="00394392">
        <w:t xml:space="preserve">ťažby </w:t>
      </w:r>
      <w:r w:rsidR="00480D7E">
        <w:t>nerastných</w:t>
      </w:r>
      <w:r w:rsidR="00480D7E" w:rsidRPr="00394392">
        <w:t xml:space="preserve"> </w:t>
      </w:r>
      <w:r w:rsidRPr="00394392">
        <w:t>surovín na životné prostredie</w:t>
      </w:r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3D3F00CD" w14:textId="097C18F7" w:rsidR="00D44FD2" w:rsidRPr="0077201C" w:rsidRDefault="003C1581" w:rsidP="002662D4">
      <w:pPr>
        <w:spacing w:after="0"/>
      </w:pPr>
      <w:r w:rsidRPr="003C1581">
        <w:t>Pri preukázaní škody spôsobenej banskou ťažobnou činnosťou bude mať pôvodca povinnosť kompenzovať dotknutých obyvateľov napr. v súvislosti s nadmerným hlukom, prašnosťou alebo vibráciam</w:t>
      </w:r>
      <w:r>
        <w:t>i.</w:t>
      </w:r>
      <w:r w:rsidR="00737995">
        <w:t xml:space="preserve"> </w:t>
      </w:r>
    </w:p>
    <w:p w14:paraId="38F7BE8D" w14:textId="73BB19AB" w:rsidR="00ED4C2F" w:rsidRDefault="003C1581" w:rsidP="002662D4">
      <w:pPr>
        <w:spacing w:after="0"/>
      </w:pPr>
      <w:r w:rsidRPr="003C1581">
        <w:t>Povoľovanie banskej a ťažobnej činnosti bude podliehať podmienke BAT - najlepším dostupným technológiám a</w:t>
      </w:r>
      <w:r>
        <w:t> </w:t>
      </w:r>
      <w:r w:rsidRPr="003C1581">
        <w:t>technikám</w:t>
      </w:r>
      <w:r>
        <w:t xml:space="preserve">. </w:t>
      </w:r>
    </w:p>
    <w:p w14:paraId="29379FD1" w14:textId="77777777" w:rsidR="002662D4" w:rsidRDefault="002662D4" w:rsidP="002662D4">
      <w:pPr>
        <w:spacing w:after="0"/>
      </w:pPr>
    </w:p>
    <w:p w14:paraId="6CD570EF" w14:textId="1355EAA9" w:rsidR="00752953" w:rsidRPr="00E51687" w:rsidRDefault="00764412" w:rsidP="004E6FEE">
      <w:pPr>
        <w:rPr>
          <w:rFonts w:eastAsiaTheme="majorEastAsia"/>
        </w:rPr>
      </w:pPr>
      <w:r>
        <w:t>Hydraulické štiepenie</w:t>
      </w:r>
      <w:r w:rsidR="00E47BA8">
        <w:t xml:space="preserve"> hornín </w:t>
      </w:r>
      <w:r w:rsidDel="00270556">
        <w:t xml:space="preserve">bude </w:t>
      </w:r>
      <w:r>
        <w:t>smerovať k úplnému zákazu.</w:t>
      </w:r>
      <w:r w:rsidR="00E47BA8">
        <w:t xml:space="preserve"> </w:t>
      </w:r>
      <w:r w:rsidR="0077201C">
        <w:t>Pri</w:t>
      </w:r>
      <w:r w:rsidR="00CC5232">
        <w:t> </w:t>
      </w:r>
      <w:r w:rsidR="00654689">
        <w:t>týchto </w:t>
      </w:r>
      <w:r w:rsidR="0077201C">
        <w:t xml:space="preserve">činnostiach stúpa seizmické ohrozenie, riziko znečistenia vôd </w:t>
      </w:r>
      <w:r w:rsidR="008C3C89">
        <w:t xml:space="preserve">a </w:t>
      </w:r>
      <w:r w:rsidR="0077201C">
        <w:t xml:space="preserve">znižuje </w:t>
      </w:r>
      <w:r w:rsidR="008C3C89">
        <w:t xml:space="preserve">sa </w:t>
      </w:r>
      <w:r w:rsidR="0077201C">
        <w:t>možnosť následného odstraňovania príčin.</w:t>
      </w:r>
      <w:r>
        <w:t xml:space="preserve"> </w:t>
      </w:r>
      <w:r w:rsidR="003C1581" w:rsidRPr="003C1581">
        <w:t>Tento cieľ je v súlade s európskymi ako aj slovenskými klimatickými cieľmi a</w:t>
      </w:r>
      <w:r w:rsidR="003C1581">
        <w:t> </w:t>
      </w:r>
      <w:r w:rsidR="003C1581" w:rsidRPr="003C1581">
        <w:t>záväzkami</w:t>
      </w:r>
      <w:r w:rsidR="003C1581">
        <w:t xml:space="preserve">. </w:t>
      </w:r>
    </w:p>
    <w:p w14:paraId="60360F31" w14:textId="346EB05F" w:rsidR="005A135D" w:rsidRPr="00F83CDC" w:rsidRDefault="005A135D" w:rsidP="00F83CDC">
      <w:pPr>
        <w:pStyle w:val="Nadpis3"/>
        <w:numPr>
          <w:ilvl w:val="2"/>
          <w:numId w:val="0"/>
        </w:numPr>
        <w:rPr>
          <w:highlight w:val="yellow"/>
        </w:rPr>
      </w:pPr>
      <w:bookmarkStart w:id="703" w:name="_Toc496274762"/>
      <w:bookmarkStart w:id="704" w:name="_Toc496537418"/>
      <w:bookmarkStart w:id="705" w:name="_Toc496542850"/>
      <w:bookmarkStart w:id="706" w:name="_Toc496615144"/>
      <w:bookmarkStart w:id="707" w:name="_Toc496623901"/>
      <w:bookmarkStart w:id="708" w:name="_Toc496623975"/>
      <w:bookmarkStart w:id="709" w:name="_Toc496708447"/>
      <w:bookmarkStart w:id="710" w:name="_Toc496710402"/>
      <w:bookmarkStart w:id="711" w:name="_Toc496711196"/>
      <w:bookmarkStart w:id="712" w:name="_Toc522719346"/>
      <w:bookmarkStart w:id="713" w:name="_Toc528247338"/>
      <w:bookmarkStart w:id="714" w:name="_Toc528247610"/>
      <w:bookmarkStart w:id="715" w:name="_Toc453388"/>
      <w:r>
        <w:t>5.</w:t>
      </w:r>
      <w:r w:rsidR="00CB7003">
        <w:t>4</w:t>
      </w:r>
      <w:r>
        <w:t xml:space="preserve"> San</w:t>
      </w:r>
      <w:r w:rsidR="00C554DD">
        <w:t>ovať</w:t>
      </w:r>
      <w:r>
        <w:t xml:space="preserve"> najrizikovejš</w:t>
      </w:r>
      <w:r w:rsidR="00C554DD">
        <w:t>ie</w:t>
      </w:r>
      <w:r>
        <w:t xml:space="preserve"> </w:t>
      </w:r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r w:rsidR="00D228E7">
        <w:t>územia</w:t>
      </w:r>
      <w:bookmarkEnd w:id="713"/>
      <w:bookmarkEnd w:id="714"/>
      <w:bookmarkEnd w:id="715"/>
    </w:p>
    <w:p w14:paraId="72BDC29F" w14:textId="63532F39" w:rsidR="005A135D" w:rsidRDefault="003C1581" w:rsidP="002662D4">
      <w:pPr>
        <w:spacing w:after="0"/>
      </w:pPr>
      <w:r>
        <w:t xml:space="preserve">Sanované budú záťaže spôsobené </w:t>
      </w:r>
      <w:r w:rsidRPr="003C1581">
        <w:t xml:space="preserve">priemyselnou, </w:t>
      </w:r>
      <w:r>
        <w:t xml:space="preserve">ťažobnou, </w:t>
      </w:r>
      <w:r w:rsidRPr="003C1581">
        <w:t>vojenskou, dopravnou a poľnohospodárskou činnosťou.</w:t>
      </w:r>
      <w:r>
        <w:t xml:space="preserve"> </w:t>
      </w:r>
      <w:r w:rsidR="005A135D">
        <w:t>Uzavreté a opustené úložiská ťažobného odpadu vznikli pri prieskume, otvárke, príprave a dobývaní ložísk nerastných surovín</w:t>
      </w:r>
      <w:r w:rsidR="00F20871">
        <w:t>,</w:t>
      </w:r>
      <w:r w:rsidR="005A135D">
        <w:t xml:space="preserve"> vrátane úpravy, zušľachťovania a skladovania nerastov. V</w:t>
      </w:r>
      <w:r w:rsidR="000314F4">
        <w:t> </w:t>
      </w:r>
      <w:r w:rsidR="005A135D">
        <w:t>súčasnosti</w:t>
      </w:r>
      <w:r w:rsidR="000314F4">
        <w:t> </w:t>
      </w:r>
      <w:r w:rsidR="005A135D">
        <w:t>sú opustené a boli neznámym vlastníkom alebo prevádzkovateľom zanechané bez primeranej údržby a monitorovania. Medzi hlavné riziká patrí ich možné zrútenie v dôsledku narušenia statiky, nepriaznivé chemické zloženie uloženého materiálu a výtoky presakujúcich kyslých vôd z odvalov a odkalísk. Vplyv kontaminácie geologického prostredia na zdravotný stav obyvateľstva je vysoký. Ohrozenie</w:t>
      </w:r>
      <w:r w:rsidR="000314F4">
        <w:t> </w:t>
      </w:r>
      <w:r w:rsidR="00CB7672">
        <w:t>zdravia</w:t>
      </w:r>
      <w:r w:rsidR="005A135D">
        <w:t xml:space="preserve"> je zapríčinené nadbytkom potenciálne toxických prvkov</w:t>
      </w:r>
      <w:r w:rsidR="00FF525F">
        <w:t>.</w:t>
      </w:r>
      <w:r w:rsidR="005A135D">
        <w:t xml:space="preserve"> </w:t>
      </w:r>
    </w:p>
    <w:p w14:paraId="38C7110C" w14:textId="77777777" w:rsidR="002662D4" w:rsidRDefault="002662D4" w:rsidP="002662D4">
      <w:pPr>
        <w:spacing w:after="0"/>
      </w:pPr>
    </w:p>
    <w:p w14:paraId="736EB5AC" w14:textId="77777777" w:rsidR="00804D73" w:rsidRDefault="005A135D" w:rsidP="002662D4">
      <w:pPr>
        <w:spacing w:after="0"/>
      </w:pPr>
      <w:r>
        <w:t>Prevencia rizík vyplývajúcich z uzavretých a opustených úložísk ťažobného odpadu bude pozostávať z aktualizácie inventarizácie a klasifikácie potenciálne rizikových úložísk ťažobného odpadu, preventívneho a posanačného monitorovania, prieskumu rizikových a potenciálne rizikových úložísk ťažobného odpadu, sanácie prioritných úložísk ťažobného odpadu,</w:t>
      </w:r>
      <w:r w:rsidR="00F83CDC">
        <w:t xml:space="preserve"> </w:t>
      </w:r>
      <w:r>
        <w:t xml:space="preserve">technicko-bezpečnostného dohľadu odkalísk, </w:t>
      </w:r>
      <w:r w:rsidR="00F83CDC">
        <w:t>informovaním</w:t>
      </w:r>
      <w:r>
        <w:t xml:space="preserve"> verejnosti a miestnych samospráv o rizikách vyplývajúcich z úložísk ťažobného odpadu.</w:t>
      </w:r>
    </w:p>
    <w:p w14:paraId="12F4C8C3" w14:textId="77777777" w:rsidR="007D392C" w:rsidRDefault="007D392C">
      <w:pPr>
        <w:spacing w:after="0" w:line="240" w:lineRule="auto"/>
        <w:jc w:val="left"/>
        <w:rPr>
          <w:rFonts w:eastAsiaTheme="majorEastAsia" w:cstheme="majorBidi"/>
          <w:b/>
          <w:bCs/>
          <w:color w:val="FF6600"/>
          <w:sz w:val="32"/>
          <w:szCs w:val="28"/>
        </w:rPr>
      </w:pPr>
      <w:bookmarkStart w:id="716" w:name="_Toc484612883"/>
      <w:bookmarkStart w:id="717" w:name="_Toc485108324"/>
      <w:bookmarkStart w:id="718" w:name="_Toc485121835"/>
      <w:bookmarkStart w:id="719" w:name="_Toc485303194"/>
      <w:bookmarkStart w:id="720" w:name="_Toc485309035"/>
      <w:bookmarkStart w:id="721" w:name="_Toc485310515"/>
      <w:bookmarkStart w:id="722" w:name="_Toc485900789"/>
      <w:bookmarkStart w:id="723" w:name="_Toc486327795"/>
      <w:bookmarkStart w:id="724" w:name="_Toc486512801"/>
      <w:bookmarkStart w:id="725" w:name="_Toc488135734"/>
      <w:bookmarkStart w:id="726" w:name="_Toc488150250"/>
      <w:bookmarkStart w:id="727" w:name="_Toc488151836"/>
      <w:bookmarkStart w:id="728" w:name="_Toc495048841"/>
      <w:bookmarkStart w:id="729" w:name="_Toc495653361"/>
      <w:bookmarkStart w:id="730" w:name="_Toc496100250"/>
      <w:bookmarkStart w:id="731" w:name="_Toc496274763"/>
      <w:bookmarkStart w:id="732" w:name="_Toc496537419"/>
      <w:bookmarkStart w:id="733" w:name="_Toc496542851"/>
      <w:bookmarkStart w:id="734" w:name="_Toc496615145"/>
      <w:bookmarkStart w:id="735" w:name="_Toc496623902"/>
      <w:bookmarkStart w:id="736" w:name="_Toc496623976"/>
      <w:bookmarkStart w:id="737" w:name="_Toc496708448"/>
      <w:bookmarkStart w:id="738" w:name="_Toc496710403"/>
      <w:bookmarkStart w:id="739" w:name="_Toc496711197"/>
      <w:bookmarkStart w:id="740" w:name="_Toc522719347"/>
      <w:r>
        <w:br w:type="page"/>
      </w:r>
    </w:p>
    <w:p w14:paraId="1E49B832" w14:textId="3738A3E8" w:rsidR="00731ECE" w:rsidRDefault="00D44FD2">
      <w:pPr>
        <w:pStyle w:val="Nadpis1"/>
        <w:numPr>
          <w:ilvl w:val="0"/>
          <w:numId w:val="0"/>
        </w:numPr>
      </w:pPr>
      <w:bookmarkStart w:id="741" w:name="_Toc528247339"/>
      <w:bookmarkStart w:id="742" w:name="_Toc528247611"/>
      <w:bookmarkStart w:id="743" w:name="_Toc453389"/>
      <w:r w:rsidRPr="00B94DD6">
        <w:t>Zmena klímy a ochrana ovzdušia</w:t>
      </w:r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</w:p>
    <w:p w14:paraId="45EE79B4" w14:textId="2B2B6134" w:rsidR="006B2BEC" w:rsidRDefault="00CC608F" w:rsidP="002B1B16">
      <w:pPr>
        <w:spacing w:after="0"/>
      </w:pPr>
      <w:r w:rsidRPr="00E3785E">
        <w:t>Pod pojmom zmena klímy rozumieme zmenu</w:t>
      </w:r>
      <w:r w:rsidR="00BB119D" w:rsidRPr="00E3785E">
        <w:t xml:space="preserve"> </w:t>
      </w:r>
      <w:r w:rsidR="005D39FC" w:rsidRPr="00E3785E">
        <w:t>dlhodobého charakteru počasia v určitej oblasti,</w:t>
      </w:r>
      <w:r w:rsidR="00BB119D" w:rsidRPr="00E3785E">
        <w:t xml:space="preserve"> čo sa môže prejavovať nárastom priemerných teplôt, častejším výskytom extrémnych prírodných javov, či poklesom úhrnu zrážok.</w:t>
      </w:r>
      <w:r w:rsidRPr="00E3785E">
        <w:t xml:space="preserve"> Zmenu klímy spôsobuje </w:t>
      </w:r>
      <w:r w:rsidR="00490C6B">
        <w:t xml:space="preserve">predovšetkým </w:t>
      </w:r>
      <w:r w:rsidRPr="00E3785E">
        <w:t xml:space="preserve">skleníkový efekt. Tento efekt vzniká pri prechode krátkovlnného slnečného žiarenia cez atmosféru. Po dopade na zemský povrch </w:t>
      </w:r>
      <w:r w:rsidR="00490C6B">
        <w:t xml:space="preserve">sa </w:t>
      </w:r>
      <w:r w:rsidRPr="00E3785E">
        <w:t xml:space="preserve">žiarenie </w:t>
      </w:r>
      <w:r w:rsidR="00490C6B">
        <w:t xml:space="preserve">pohltí v atmosfére (malá časť), alebo sa odrazí a pohltí zemským povrchom a atmosférou (väčšia časť). </w:t>
      </w:r>
      <w:r w:rsidR="00654689">
        <w:t>Pohltená </w:t>
      </w:r>
      <w:r w:rsidR="00490C6B">
        <w:t xml:space="preserve">časť sa transformuje na dlhovlnné žiarenie. </w:t>
      </w:r>
    </w:p>
    <w:p w14:paraId="283370B8" w14:textId="77777777" w:rsidR="002B1B16" w:rsidRDefault="002B1B16" w:rsidP="002B1B16">
      <w:pPr>
        <w:spacing w:after="0"/>
      </w:pPr>
    </w:p>
    <w:p w14:paraId="67CACA02" w14:textId="06AA9B84" w:rsidR="00CC608F" w:rsidRDefault="00CC608F" w:rsidP="002B1B16">
      <w:pPr>
        <w:spacing w:after="0"/>
      </w:pPr>
      <w:r w:rsidRPr="00E3785E">
        <w:t>Problémom je, že so zvyšujúcou sa koncentráciou skleníkových plynov sa zvyšuje aj množstvo zachyteného tepla a tým dochádza k zmene energetických pomerov v atmosfére. Tento proces prebieha rýchlejšie, ako história doteraz zaznamenala</w:t>
      </w:r>
      <w:r w:rsidR="006B2BEC">
        <w:t>,</w:t>
      </w:r>
      <w:r w:rsidR="00EC110A">
        <w:t xml:space="preserve"> </w:t>
      </w:r>
      <w:r w:rsidR="00EC110A" w:rsidRPr="00EC110A">
        <w:t>a hlavnou príčinou súčasných zmien sú aktivity človeka, hlavne spaľovanie fosílnych palív, ale aj iné aktivity.</w:t>
      </w:r>
      <w:r w:rsidRPr="00E3785E" w:rsidDel="002F5DC7">
        <w:t xml:space="preserve"> </w:t>
      </w:r>
      <w:r>
        <w:t>Globálna</w:t>
      </w:r>
      <w:r w:rsidR="00106AAB">
        <w:t> </w:t>
      </w:r>
      <w:r>
        <w:t xml:space="preserve">zmena klímy je celosvetový problém, </w:t>
      </w:r>
      <w:r w:rsidR="00654689">
        <w:t>no </w:t>
      </w:r>
      <w:r>
        <w:t>existujú opatrenia, ktorými možno zmierniť a dokonca aj predchádzať jej dopadom na Slovensku. V našom prostredí je to najmä v oblasti znižovania emisií skleníkových plynov</w:t>
      </w:r>
      <w:r w:rsidR="00E3785E">
        <w:t>, ochran</w:t>
      </w:r>
      <w:r w:rsidR="006B2BEC">
        <w:t>y</w:t>
      </w:r>
      <w:r w:rsidR="00E3785E">
        <w:t xml:space="preserve"> </w:t>
      </w:r>
      <w:r w:rsidR="00A06D74">
        <w:t>a </w:t>
      </w:r>
      <w:r w:rsidR="00BB3B28">
        <w:t>revitalizáci</w:t>
      </w:r>
      <w:r w:rsidR="006B2BEC">
        <w:t>e</w:t>
      </w:r>
      <w:r w:rsidR="00A06D74">
        <w:t xml:space="preserve"> </w:t>
      </w:r>
      <w:r w:rsidR="00E3785E">
        <w:t xml:space="preserve">ekosystémov, </w:t>
      </w:r>
      <w:r>
        <w:t>znižovani</w:t>
      </w:r>
      <w:r w:rsidR="006B2BEC">
        <w:t>a</w:t>
      </w:r>
      <w:r>
        <w:t xml:space="preserve"> </w:t>
      </w:r>
      <w:r w:rsidR="00E3785E">
        <w:t>a zmierňovani</w:t>
      </w:r>
      <w:r w:rsidR="006B2BEC">
        <w:t>a</w:t>
      </w:r>
      <w:r w:rsidR="00E3785E">
        <w:t xml:space="preserve"> </w:t>
      </w:r>
      <w:r>
        <w:t>rizika povodní</w:t>
      </w:r>
      <w:r w:rsidR="00A15F2D">
        <w:t xml:space="preserve"> a pôdnej erózie</w:t>
      </w:r>
      <w:r w:rsidR="00E3785E">
        <w:t>.</w:t>
      </w:r>
      <w:r>
        <w:t xml:space="preserve"> </w:t>
      </w:r>
      <w:r w:rsidR="00E3785E">
        <w:t>Aktuálnou v</w:t>
      </w:r>
      <w:r>
        <w:t xml:space="preserve">ýzvou je aj prevencia </w:t>
      </w:r>
      <w:r w:rsidR="00960A4F">
        <w:t xml:space="preserve">vzniku a riešenia dôsledkov </w:t>
      </w:r>
      <w:r>
        <w:t>sucha a ďalších neželaných vplyvov zmeny klímy.</w:t>
      </w:r>
    </w:p>
    <w:p w14:paraId="03268542" w14:textId="7DEBCCE7" w:rsidR="007D392C" w:rsidRDefault="007D392C">
      <w:pPr>
        <w:spacing w:after="0" w:line="240" w:lineRule="auto"/>
        <w:jc w:val="left"/>
        <w:rPr>
          <w:rFonts w:eastAsia="Calibri" w:cs="Calibri"/>
          <w:b/>
          <w:bCs/>
          <w:i/>
          <w:color w:val="FF6600"/>
          <w:sz w:val="28"/>
          <w:szCs w:val="26"/>
          <w:lang w:eastAsia="en-US"/>
        </w:rPr>
      </w:pPr>
      <w:bookmarkStart w:id="744" w:name="_Toc522719348"/>
      <w:bookmarkStart w:id="745" w:name="_Toc484612884"/>
      <w:bookmarkStart w:id="746" w:name="_Toc485108325"/>
      <w:bookmarkStart w:id="747" w:name="_Toc485121836"/>
      <w:bookmarkStart w:id="748" w:name="_Toc485303195"/>
      <w:bookmarkStart w:id="749" w:name="_Toc485309036"/>
      <w:bookmarkStart w:id="750" w:name="_Toc485310516"/>
      <w:bookmarkStart w:id="751" w:name="_Toc485900790"/>
      <w:bookmarkStart w:id="752" w:name="_Toc486327796"/>
      <w:bookmarkStart w:id="753" w:name="_Toc486512802"/>
      <w:bookmarkStart w:id="754" w:name="_Toc488135735"/>
      <w:bookmarkStart w:id="755" w:name="_Toc488150251"/>
      <w:bookmarkStart w:id="756" w:name="_Toc488151837"/>
      <w:bookmarkStart w:id="757" w:name="_Toc495048842"/>
      <w:bookmarkStart w:id="758" w:name="_Toc495653362"/>
      <w:bookmarkStart w:id="759" w:name="_Toc496100251"/>
      <w:bookmarkStart w:id="760" w:name="_Toc496274764"/>
      <w:bookmarkStart w:id="761" w:name="_Toc496537420"/>
      <w:bookmarkStart w:id="762" w:name="_Toc496542852"/>
      <w:bookmarkStart w:id="763" w:name="_Toc496615146"/>
      <w:bookmarkStart w:id="764" w:name="_Toc496623903"/>
      <w:bookmarkStart w:id="765" w:name="_Toc496623977"/>
      <w:bookmarkStart w:id="766" w:name="_Toc496708449"/>
      <w:bookmarkStart w:id="767" w:name="_Toc496710404"/>
      <w:bookmarkStart w:id="768" w:name="_Toc496711198"/>
    </w:p>
    <w:p w14:paraId="277A686C" w14:textId="53C68D45" w:rsidR="009E3783" w:rsidRDefault="0091788A" w:rsidP="007E4330">
      <w:pPr>
        <w:pStyle w:val="Nadpis2"/>
        <w:numPr>
          <w:ilvl w:val="1"/>
          <w:numId w:val="0"/>
        </w:numPr>
        <w:ind w:left="576" w:hanging="576"/>
        <w:rPr>
          <w:rFonts w:eastAsia="Calibri" w:cs="Calibri"/>
          <w:lang w:eastAsia="en-US"/>
        </w:rPr>
      </w:pPr>
      <w:bookmarkStart w:id="769" w:name="_Toc528247340"/>
      <w:bookmarkStart w:id="770" w:name="_Toc528247612"/>
      <w:bookmarkStart w:id="771" w:name="_Toc453390"/>
      <w:r w:rsidRPr="001C0AB2">
        <w:rPr>
          <w:rFonts w:eastAsia="Calibri" w:cs="Calibri"/>
          <w:lang w:eastAsia="en-US"/>
        </w:rPr>
        <w:t xml:space="preserve">6 </w:t>
      </w:r>
      <w:r w:rsidR="00506B1B" w:rsidRPr="001C0AB2">
        <w:rPr>
          <w:rFonts w:eastAsia="Calibri" w:cs="Calibri"/>
          <w:lang w:eastAsia="en-US"/>
        </w:rPr>
        <w:t xml:space="preserve">Predchádzanie </w:t>
      </w:r>
      <w:r w:rsidR="00F20871">
        <w:rPr>
          <w:rFonts w:eastAsia="Calibri" w:cs="Calibri"/>
          <w:lang w:eastAsia="en-US"/>
        </w:rPr>
        <w:t>zmen</w:t>
      </w:r>
      <w:r w:rsidR="0092062B">
        <w:rPr>
          <w:rFonts w:eastAsia="Calibri" w:cs="Calibri"/>
          <w:lang w:eastAsia="en-US"/>
        </w:rPr>
        <w:t>e</w:t>
      </w:r>
      <w:r w:rsidR="00F20871">
        <w:rPr>
          <w:rFonts w:eastAsia="Calibri" w:cs="Calibri"/>
          <w:lang w:eastAsia="en-US"/>
        </w:rPr>
        <w:t xml:space="preserve"> klímy </w:t>
      </w:r>
      <w:r w:rsidR="00506B1B" w:rsidRPr="001C0AB2">
        <w:rPr>
          <w:rFonts w:eastAsia="Calibri" w:cs="Calibri"/>
          <w:lang w:eastAsia="en-US"/>
        </w:rPr>
        <w:t>a</w:t>
      </w:r>
      <w:r w:rsidR="00F20871">
        <w:rPr>
          <w:rFonts w:eastAsia="Calibri" w:cs="Calibri"/>
          <w:lang w:eastAsia="en-US"/>
        </w:rPr>
        <w:t> </w:t>
      </w:r>
      <w:r w:rsidR="00506B1B" w:rsidRPr="001C0AB2">
        <w:rPr>
          <w:rFonts w:eastAsia="Calibri" w:cs="Calibri"/>
          <w:lang w:eastAsia="en-US"/>
        </w:rPr>
        <w:t>z</w:t>
      </w:r>
      <w:r w:rsidR="009E3783" w:rsidRPr="001C0AB2">
        <w:rPr>
          <w:rFonts w:eastAsia="Calibri" w:cs="Calibri"/>
          <w:lang w:eastAsia="en-US"/>
        </w:rPr>
        <w:t>mierňovanie</w:t>
      </w:r>
      <w:r w:rsidR="00F20871">
        <w:rPr>
          <w:rFonts w:eastAsia="Calibri" w:cs="Calibri"/>
          <w:lang w:eastAsia="en-US"/>
        </w:rPr>
        <w:t xml:space="preserve"> jej dopadov</w:t>
      </w:r>
      <w:bookmarkEnd w:id="744"/>
      <w:bookmarkEnd w:id="769"/>
      <w:bookmarkEnd w:id="770"/>
      <w:bookmarkEnd w:id="771"/>
      <w:r w:rsidR="009E3783" w:rsidRPr="001C0AB2">
        <w:rPr>
          <w:rFonts w:eastAsia="Calibri" w:cs="Calibri"/>
          <w:lang w:eastAsia="en-US"/>
        </w:rPr>
        <w:t xml:space="preserve"> </w:t>
      </w:r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8446"/>
      </w:tblGrid>
      <w:tr w:rsidR="00A953C7" w14:paraId="65BD5F34" w14:textId="77777777" w:rsidTr="00C93E15">
        <w:tc>
          <w:tcPr>
            <w:tcW w:w="8596" w:type="dxa"/>
          </w:tcPr>
          <w:p w14:paraId="0E9ADA82" w14:textId="613A3950" w:rsidR="00A953C7" w:rsidRPr="00D72796" w:rsidRDefault="005E3CF8" w:rsidP="00206B92">
            <w:pPr>
              <w:spacing w:before="120" w:after="12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2762C0">
              <w:rPr>
                <w:rFonts w:eastAsia="Calibri"/>
                <w:b/>
                <w:bCs/>
                <w:i/>
                <w:iCs/>
                <w:lang w:eastAsia="en-US"/>
              </w:rPr>
              <w:t xml:space="preserve">Do roku 2030 sa na Slovensku </w:t>
            </w:r>
            <w:r w:rsidR="00C9666D" w:rsidRPr="003E595F">
              <w:rPr>
                <w:rFonts w:eastAsia="Calibri"/>
                <w:b/>
                <w:i/>
                <w:lang w:eastAsia="en-US"/>
              </w:rPr>
              <w:t>v porovnaní s rokom 2005</w:t>
            </w:r>
            <w:r w:rsidR="00C9666D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2762C0">
              <w:rPr>
                <w:rFonts w:eastAsia="Calibri"/>
                <w:b/>
                <w:bCs/>
                <w:i/>
                <w:iCs/>
                <w:lang w:eastAsia="en-US"/>
              </w:rPr>
              <w:t>znížia emisie skleníkových plynov v sektoroch mimo ETS o </w:t>
            </w:r>
            <w:r w:rsidR="00CC608F" w:rsidRPr="00076E82">
              <w:rPr>
                <w:rFonts w:eastAsia="Calibri"/>
                <w:b/>
                <w:i/>
                <w:lang w:eastAsia="en-US"/>
              </w:rPr>
              <w:t>2</w:t>
            </w:r>
            <w:r w:rsidRPr="003E595F">
              <w:rPr>
                <w:rFonts w:eastAsia="Calibri"/>
                <w:b/>
                <w:i/>
                <w:lang w:eastAsia="en-US"/>
              </w:rPr>
              <w:t>0</w:t>
            </w:r>
            <w:r w:rsidR="00C055A7">
              <w:rPr>
                <w:rFonts w:eastAsia="Calibri"/>
                <w:b/>
                <w:i/>
                <w:lang w:eastAsia="en-US"/>
              </w:rPr>
              <w:t> </w:t>
            </w:r>
            <w:r w:rsidRPr="003E595F">
              <w:rPr>
                <w:rFonts w:eastAsia="Calibri"/>
                <w:b/>
                <w:i/>
                <w:lang w:eastAsia="en-US"/>
              </w:rPr>
              <w:t xml:space="preserve">%. </w:t>
            </w:r>
            <w:r w:rsidR="002674FD" w:rsidRPr="002762C0">
              <w:rPr>
                <w:rFonts w:eastAsia="Calibri"/>
                <w:b/>
                <w:bCs/>
                <w:i/>
                <w:iCs/>
                <w:lang w:eastAsia="en-US"/>
              </w:rPr>
              <w:t>Z</w:t>
            </w:r>
            <w:r w:rsidRPr="002762C0">
              <w:rPr>
                <w:rFonts w:eastAsia="Calibri"/>
                <w:b/>
                <w:bCs/>
                <w:i/>
                <w:iCs/>
                <w:lang w:eastAsia="en-US"/>
              </w:rPr>
              <w:t>váž</w:t>
            </w:r>
            <w:r w:rsidR="002674FD" w:rsidRPr="00076E82">
              <w:rPr>
                <w:rFonts w:eastAsia="Calibri"/>
                <w:b/>
                <w:i/>
                <w:lang w:eastAsia="en-US"/>
              </w:rPr>
              <w:t>i sa</w:t>
            </w:r>
            <w:r w:rsidRPr="002762C0">
              <w:rPr>
                <w:rFonts w:eastAsia="Calibri"/>
                <w:b/>
                <w:bCs/>
                <w:i/>
                <w:iCs/>
                <w:lang w:eastAsia="en-US"/>
              </w:rPr>
              <w:t xml:space="preserve"> zelená fiškáln</w:t>
            </w:r>
            <w:r w:rsidR="00202CAE">
              <w:rPr>
                <w:rFonts w:eastAsia="Calibri"/>
                <w:b/>
                <w:bCs/>
                <w:i/>
                <w:iCs/>
                <w:lang w:eastAsia="en-US"/>
              </w:rPr>
              <w:t>e</w:t>
            </w:r>
            <w:r w:rsidRPr="002762C0">
              <w:rPr>
                <w:rFonts w:eastAsia="Calibri"/>
                <w:b/>
                <w:bCs/>
                <w:i/>
                <w:iCs/>
                <w:lang w:eastAsia="en-US"/>
              </w:rPr>
              <w:t xml:space="preserve"> neutrálna daňová reforma</w:t>
            </w:r>
            <w:r w:rsidR="008C0841" w:rsidRPr="002762C0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="002674FD" w:rsidRPr="00076E82">
              <w:rPr>
                <w:rFonts w:eastAsia="Calibri"/>
                <w:b/>
                <w:i/>
                <w:lang w:eastAsia="en-US"/>
              </w:rPr>
              <w:t xml:space="preserve">spolu so </w:t>
            </w:r>
            <w:r w:rsidR="008C0841" w:rsidRPr="002762C0">
              <w:rPr>
                <w:rFonts w:eastAsia="Calibri"/>
                <w:b/>
                <w:bCs/>
                <w:i/>
                <w:iCs/>
                <w:lang w:eastAsia="en-US"/>
              </w:rPr>
              <w:t>zvýš</w:t>
            </w:r>
            <w:r w:rsidR="002674FD" w:rsidRPr="002762C0">
              <w:rPr>
                <w:rFonts w:eastAsia="Calibri"/>
                <w:b/>
                <w:bCs/>
                <w:i/>
                <w:iCs/>
                <w:lang w:eastAsia="en-US"/>
              </w:rPr>
              <w:t xml:space="preserve">ením </w:t>
            </w:r>
            <w:r w:rsidR="008C0841" w:rsidRPr="002762C0">
              <w:rPr>
                <w:rFonts w:eastAsia="Calibri"/>
                <w:b/>
                <w:bCs/>
                <w:i/>
                <w:iCs/>
                <w:lang w:eastAsia="en-US"/>
              </w:rPr>
              <w:t>environmentálnych daní. V</w:t>
            </w:r>
            <w:r w:rsidRPr="002762C0">
              <w:rPr>
                <w:rFonts w:eastAsia="Calibri"/>
                <w:b/>
                <w:bCs/>
                <w:i/>
                <w:iCs/>
                <w:lang w:eastAsia="en-US"/>
              </w:rPr>
              <w:t xml:space="preserve">erejne financované projekty budú posudzované z pohľadu zelenej infraštruktúry. </w:t>
            </w:r>
            <w:r w:rsidR="00254DE4" w:rsidRPr="00076E82">
              <w:rPr>
                <w:rFonts w:eastAsia="Calibri"/>
                <w:b/>
                <w:bCs/>
                <w:i/>
                <w:iCs/>
                <w:lang w:eastAsia="en-US"/>
              </w:rPr>
              <w:t>Zavedú sa emisné zóny v mestách a podpor</w:t>
            </w:r>
            <w:r w:rsidR="00716E01">
              <w:rPr>
                <w:rFonts w:eastAsia="Calibri"/>
                <w:b/>
                <w:bCs/>
                <w:i/>
                <w:iCs/>
                <w:lang w:eastAsia="en-US"/>
              </w:rPr>
              <w:t>ia</w:t>
            </w:r>
            <w:r w:rsidR="00254DE4" w:rsidRPr="00076E82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="007D4353">
              <w:rPr>
                <w:rFonts w:eastAsia="Calibri"/>
                <w:b/>
                <w:bCs/>
                <w:i/>
                <w:iCs/>
                <w:lang w:eastAsia="en-US"/>
              </w:rPr>
              <w:t xml:space="preserve">sa </w:t>
            </w:r>
            <w:r w:rsidR="00716E01">
              <w:rPr>
                <w:rFonts w:eastAsia="Calibri"/>
                <w:b/>
                <w:bCs/>
                <w:i/>
                <w:iCs/>
                <w:lang w:eastAsia="en-US"/>
              </w:rPr>
              <w:t>dopravné riešeni</w:t>
            </w:r>
            <w:r w:rsidR="0092062B">
              <w:rPr>
                <w:rFonts w:eastAsia="Calibri"/>
                <w:b/>
                <w:bCs/>
                <w:i/>
                <w:iCs/>
                <w:lang w:eastAsia="en-US"/>
              </w:rPr>
              <w:t>a</w:t>
            </w:r>
            <w:r w:rsidR="00716E01">
              <w:rPr>
                <w:rFonts w:eastAsia="Calibri"/>
                <w:b/>
                <w:bCs/>
                <w:i/>
                <w:iCs/>
                <w:lang w:eastAsia="en-US"/>
              </w:rPr>
              <w:t xml:space="preserve"> bez negatívnych klimatických vplyvov</w:t>
            </w:r>
            <w:r w:rsidR="00254DE4" w:rsidRPr="003E595F">
              <w:rPr>
                <w:rFonts w:eastAsia="Calibri"/>
                <w:b/>
                <w:i/>
                <w:lang w:eastAsia="en-US"/>
              </w:rPr>
              <w:t>.</w:t>
            </w:r>
            <w:r w:rsidR="001C4AF5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254E32">
              <w:rPr>
                <w:rFonts w:eastAsia="Calibri"/>
                <w:b/>
                <w:i/>
                <w:lang w:eastAsia="en-US"/>
              </w:rPr>
              <w:t xml:space="preserve">Samosprávy na základe Adaptačnej stratégie zavedú konkrétne opatrenia. </w:t>
            </w:r>
          </w:p>
        </w:tc>
      </w:tr>
    </w:tbl>
    <w:p w14:paraId="6F008452" w14:textId="77777777" w:rsidR="00886ADA" w:rsidRDefault="00886ADA" w:rsidP="002B1B16">
      <w:pPr>
        <w:spacing w:after="0"/>
      </w:pPr>
    </w:p>
    <w:p w14:paraId="303677CF" w14:textId="7CEF2857" w:rsidR="00CC608F" w:rsidRPr="00651811" w:rsidRDefault="00CC608F" w:rsidP="002B1B16">
      <w:pPr>
        <w:spacing w:after="0"/>
      </w:pPr>
      <w:r>
        <w:t xml:space="preserve">Pre zmiernenie tempa zmeny klímy je </w:t>
      </w:r>
      <w:r w:rsidR="00E3785E">
        <w:t xml:space="preserve">potrebné </w:t>
      </w:r>
      <w:r>
        <w:t xml:space="preserve">zavádzať mitigačné opatrenia zamerané na obmedzovanie množstva vypúšťaných skleníkových plynov do ovzdušia </w:t>
      </w:r>
      <w:r w:rsidR="00A13EFD">
        <w:t xml:space="preserve">a </w:t>
      </w:r>
      <w:r>
        <w:t>zvyšovať záchyty</w:t>
      </w:r>
      <w:r w:rsidR="009028B2">
        <w:t xml:space="preserve"> uhlíka</w:t>
      </w:r>
      <w:r w:rsidR="00FF525F">
        <w:t>.</w:t>
      </w:r>
      <w:r>
        <w:t xml:space="preserve"> </w:t>
      </w:r>
      <w:r w:rsidR="00FF525F">
        <w:t>P</w:t>
      </w:r>
      <w:r>
        <w:t>re</w:t>
      </w:r>
      <w:r w:rsidR="002549D3">
        <w:t> </w:t>
      </w:r>
      <w:r>
        <w:t>lepšie</w:t>
      </w:r>
      <w:r w:rsidR="002549D3">
        <w:t> </w:t>
      </w:r>
      <w:r>
        <w:t xml:space="preserve">prispôsobenie sa dôsledkom zmeny klímy </w:t>
      </w:r>
      <w:r w:rsidR="00E3785E">
        <w:t xml:space="preserve">je </w:t>
      </w:r>
      <w:r>
        <w:t xml:space="preserve">potrebné </w:t>
      </w:r>
      <w:r w:rsidR="00E3785E">
        <w:t xml:space="preserve">prijať </w:t>
      </w:r>
      <w:r>
        <w:t>adaptačné opatrenia</w:t>
      </w:r>
      <w:r w:rsidR="00E3785E">
        <w:t xml:space="preserve"> na regionálnej a lokálnej úrovni</w:t>
      </w:r>
      <w:r>
        <w:t xml:space="preserve">. </w:t>
      </w:r>
    </w:p>
    <w:p w14:paraId="1FAA54EF" w14:textId="77777777" w:rsidR="002B1B16" w:rsidRPr="00651811" w:rsidRDefault="002B1B16" w:rsidP="002B1B16">
      <w:pPr>
        <w:spacing w:after="0"/>
      </w:pPr>
    </w:p>
    <w:tbl>
      <w:tblPr>
        <w:tblpPr w:leftFromText="141" w:rightFromText="141" w:vertAnchor="text" w:horzAnchor="margin" w:tblpX="70" w:tblpY="80"/>
        <w:tblW w:w="857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57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665C8" w:rsidRPr="00556190" w14:paraId="3CCC2A3A" w14:textId="011CE62C" w:rsidTr="00D92F39">
        <w:trPr>
          <w:trHeight w:val="290"/>
        </w:trPr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32584C" w14:textId="77777777" w:rsidR="00E665C8" w:rsidRPr="00D72796" w:rsidRDefault="00E665C8" w:rsidP="00E665C8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2BB6" w14:textId="77777777" w:rsidR="00E665C8" w:rsidRPr="00556190" w:rsidRDefault="00E665C8" w:rsidP="00E665C8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9F44" w14:textId="77777777" w:rsidR="00E665C8" w:rsidRPr="00556190" w:rsidRDefault="00E665C8" w:rsidP="00E665C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A561" w14:textId="77777777" w:rsidR="00E665C8" w:rsidRPr="00556190" w:rsidRDefault="00E665C8" w:rsidP="00E665C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6FFD" w14:textId="77777777" w:rsidR="00E665C8" w:rsidRPr="00556190" w:rsidRDefault="00E665C8" w:rsidP="00E665C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14BB" w14:textId="77777777" w:rsidR="00E665C8" w:rsidRPr="00556190" w:rsidRDefault="00E665C8" w:rsidP="00E665C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F8E9" w14:textId="77777777" w:rsidR="00E665C8" w:rsidRPr="00556190" w:rsidRDefault="00E665C8" w:rsidP="00E665C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FE94" w14:textId="77777777" w:rsidR="00E665C8" w:rsidRPr="00556190" w:rsidRDefault="00E665C8" w:rsidP="00E665C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3806" w14:textId="77777777" w:rsidR="00E665C8" w:rsidRPr="00556190" w:rsidRDefault="00E665C8" w:rsidP="00E665C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03B651" w14:textId="27204681" w:rsidR="005653B0" w:rsidRDefault="005653B0" w:rsidP="00112FB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E46157" w:rsidRPr="00556190" w14:paraId="342D563D" w14:textId="133B2A5E" w:rsidTr="00D92F39">
        <w:trPr>
          <w:trHeight w:val="290"/>
        </w:trPr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F7CCA35" w14:textId="77777777" w:rsidR="00E665C8" w:rsidRPr="00556190" w:rsidRDefault="00E665C8" w:rsidP="00E665C8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Celkové emisie skleníkových plynov v pomere k HDP</w:t>
            </w: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665CF8" w14:textId="77777777" w:rsidR="00E665C8" w:rsidRPr="00EC110A" w:rsidRDefault="00E665C8" w:rsidP="00E665C8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EC110A">
              <w:rPr>
                <w:b/>
                <w:color w:val="000000"/>
                <w:sz w:val="18"/>
                <w:szCs w:val="18"/>
              </w:rPr>
              <w:t>SK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F0990E6" w14:textId="2C08FBF3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08BCAB" w14:textId="6FB671B1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33AC25D" w14:textId="45347A07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3F463F" w14:textId="093A3996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76BE45" w14:textId="19BFD735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46E3FAD" w14:textId="6FAFCA11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48D84D3" w14:textId="45E7E8C2" w:rsidR="00E665C8" w:rsidRPr="00556190" w:rsidRDefault="00610BE5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0DD79D76" w14:textId="1C3D97C2" w:rsidR="005653B0" w:rsidRDefault="005653B0" w:rsidP="00112F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665C8" w:rsidRPr="00556190" w14:paraId="6A21D8EE" w14:textId="2F3984FF" w:rsidTr="00D92F39">
        <w:trPr>
          <w:trHeight w:val="290"/>
        </w:trPr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35DB" w14:textId="77777777" w:rsidR="00E665C8" w:rsidRPr="00D72796" w:rsidRDefault="00E665C8" w:rsidP="00E665C8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>(v kg/1000USD)</w:t>
            </w: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E847" w14:textId="77777777" w:rsidR="00E665C8" w:rsidRPr="00EC110A" w:rsidRDefault="00E665C8" w:rsidP="00E665C8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EC110A">
              <w:rPr>
                <w:b/>
                <w:color w:val="000000"/>
                <w:sz w:val="18"/>
                <w:szCs w:val="18"/>
              </w:rPr>
              <w:t>OECD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BDD7" w14:textId="271D99F5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B6F9" w14:textId="35A81AC1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4E71" w14:textId="0D173449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12C1" w14:textId="4E3D83A6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3773" w14:textId="28F05AD0" w:rsidR="00E665C8" w:rsidRPr="00556190" w:rsidRDefault="00610BE5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1F9A" w14:textId="27D8996F" w:rsidR="00E665C8" w:rsidRPr="00556190" w:rsidRDefault="00610BE5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1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3548" w14:textId="3B82EFD2" w:rsidR="00E665C8" w:rsidRPr="00556190" w:rsidRDefault="00610BE5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13377593" w14:textId="01F3BF9A" w:rsidR="005653B0" w:rsidRDefault="005653B0" w:rsidP="00112F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46157" w:rsidRPr="00556190" w14:paraId="1CE790B9" w14:textId="5C6C28A4" w:rsidTr="00D92F39">
        <w:trPr>
          <w:trHeight w:val="290"/>
        </w:trPr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8C1122" w14:textId="405A9E57" w:rsidR="00E665C8" w:rsidRPr="00556190" w:rsidRDefault="00E665C8" w:rsidP="00E665C8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Celkové emisie skleníkových plynov na obyvateľa</w:t>
            </w: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7A03B2" w14:textId="77777777" w:rsidR="00E665C8" w:rsidRPr="00EC110A" w:rsidRDefault="00E665C8" w:rsidP="00E665C8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EC110A">
              <w:rPr>
                <w:b/>
                <w:color w:val="000000"/>
                <w:sz w:val="18"/>
                <w:szCs w:val="18"/>
              </w:rPr>
              <w:t>SK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EC7BF0" w14:textId="16E6D8C9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5B6979" w14:textId="31176386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EEA2525" w14:textId="6951D09D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9FD348" w14:textId="02BCF513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9795F01" w14:textId="26128BCE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3E67C8" w14:textId="308A36A1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2022E5" w14:textId="415E9255" w:rsidR="00E665C8" w:rsidRPr="00556190" w:rsidRDefault="00960A4F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03E3EB18" w14:textId="7F0A2D6A" w:rsidR="005653B0" w:rsidRDefault="005653B0" w:rsidP="00112F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665C8" w:rsidRPr="00556190" w14:paraId="5DF95CFF" w14:textId="178412EA" w:rsidTr="00D92F39">
        <w:trPr>
          <w:trHeight w:val="290"/>
        </w:trPr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C166" w14:textId="14E2F3E6" w:rsidR="00E665C8" w:rsidRPr="00D72796" w:rsidRDefault="00E665C8" w:rsidP="00E665C8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>(v t/ob.)</w:t>
            </w: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6F1A" w14:textId="77777777" w:rsidR="00E665C8" w:rsidRPr="00EC110A" w:rsidRDefault="00E665C8" w:rsidP="00E665C8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EC110A">
              <w:rPr>
                <w:b/>
                <w:color w:val="000000"/>
                <w:sz w:val="18"/>
                <w:szCs w:val="18"/>
              </w:rPr>
              <w:t>OECD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F476" w14:textId="101529C2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3FAA" w14:textId="16EFC255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2CB5" w14:textId="06FEFBF7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EE54" w14:textId="7F14F856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C670" w14:textId="6287F1A1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79D3" w14:textId="144D8708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63E6" w14:textId="7D41F3B4" w:rsidR="00E665C8" w:rsidRPr="00556190" w:rsidRDefault="00610BE5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234E4E79" w14:textId="447D3DBC" w:rsidR="005653B0" w:rsidRDefault="005653B0" w:rsidP="00112F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665C8" w:rsidRPr="00556190" w14:paraId="595E2F31" w14:textId="6F8AE8D0" w:rsidTr="00D92F39">
        <w:trPr>
          <w:trHeight w:val="290"/>
        </w:trPr>
        <w:tc>
          <w:tcPr>
            <w:tcW w:w="2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98CC" w14:textId="34677913" w:rsidR="00E665C8" w:rsidRPr="00556190" w:rsidRDefault="00E665C8" w:rsidP="00E665C8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Množstvo emisií skleníkových plynov 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B51C" w14:textId="77777777" w:rsidR="00E665C8" w:rsidRPr="00EC110A" w:rsidRDefault="00E665C8" w:rsidP="00E665C8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EC110A">
              <w:rPr>
                <w:b/>
                <w:color w:val="000000"/>
                <w:sz w:val="18"/>
                <w:szCs w:val="18"/>
              </w:rPr>
              <w:t>SK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B555" w14:textId="77777777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66A0" w14:textId="77777777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05C8" w14:textId="77777777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94A9" w14:textId="77777777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EA69" w14:textId="77777777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C83C" w14:textId="77777777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9D03" w14:textId="7343EBBA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F689901" w14:textId="0FFE16C5" w:rsidR="005653B0" w:rsidRDefault="005653B0" w:rsidP="00112F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</w:t>
            </w:r>
          </w:p>
        </w:tc>
      </w:tr>
      <w:tr w:rsidR="00E665C8" w:rsidRPr="00556190" w14:paraId="1F545A8D" w14:textId="47FAB2AF" w:rsidTr="00D92F39">
        <w:trPr>
          <w:trHeight w:val="108"/>
        </w:trPr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4000" w14:textId="22343678" w:rsidR="00E665C8" w:rsidRPr="00D72796" w:rsidRDefault="00E665C8" w:rsidP="00E665C8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>(v mil. ton)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ECBC" w14:textId="77777777" w:rsidR="00E665C8" w:rsidRPr="00EC110A" w:rsidRDefault="00E665C8" w:rsidP="00E665C8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ACA2" w14:textId="5BEEA238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8F82" w14:textId="68C35C9D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1ABB" w14:textId="160A4AE4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7417" w14:textId="3BF84323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6F73" w14:textId="7E888251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4121" w14:textId="44E686B9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6B39" w14:textId="01F6C72E" w:rsidR="00E665C8" w:rsidRPr="00556190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30637E" w14:textId="77777777" w:rsidR="005653B0" w:rsidRPr="00556190" w:rsidRDefault="005653B0" w:rsidP="00112F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65C8" w:rsidRPr="00556190" w14:paraId="7BC4615B" w14:textId="635029D7" w:rsidTr="00D92F39">
        <w:trPr>
          <w:trHeight w:val="290"/>
        </w:trPr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2229BD5" w14:textId="349CB1BD" w:rsidR="00E665C8" w:rsidRPr="00D72796" w:rsidRDefault="00E665C8" w:rsidP="00E665C8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762C0">
              <w:rPr>
                <w:b/>
                <w:bCs/>
                <w:color w:val="000000"/>
                <w:sz w:val="18"/>
                <w:szCs w:val="18"/>
              </w:rPr>
              <w:t>Množstvo skleníkových plynov v sektoroch mimo ETS</w:t>
            </w: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4C0EE3C" w14:textId="77777777" w:rsidR="00E665C8" w:rsidRPr="00EC110A" w:rsidRDefault="00E665C8" w:rsidP="00E665C8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EC110A">
              <w:rPr>
                <w:b/>
                <w:color w:val="000000"/>
                <w:sz w:val="18"/>
                <w:szCs w:val="18"/>
              </w:rPr>
              <w:t>SK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8801B95" w14:textId="5D41A7C2" w:rsidR="00E665C8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- 8,1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5AF2545" w14:textId="0F3017DE" w:rsidR="00E665C8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B35A641" w14:textId="4825E90C" w:rsidR="00E665C8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437CB74" w14:textId="15667A1E" w:rsidR="00E665C8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-14,7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B84F1B1" w14:textId="5C1CD1E2" w:rsidR="00E665C8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-19,4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638D0E5" w14:textId="115584DC" w:rsidR="00E665C8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-24,4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CB2A081" w14:textId="10291C43" w:rsidR="00E665C8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-23,2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480C96D8" w14:textId="7DE2F080" w:rsidR="005653B0" w:rsidRDefault="005653B0" w:rsidP="00112F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-23,7</w:t>
            </w:r>
          </w:p>
        </w:tc>
      </w:tr>
      <w:tr w:rsidR="00E665C8" w:rsidRPr="00556190" w14:paraId="0D34674E" w14:textId="28F37CF4" w:rsidTr="00D92F39">
        <w:trPr>
          <w:trHeight w:val="290"/>
        </w:trPr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D7E0DC" w14:textId="286A486E" w:rsidR="00E665C8" w:rsidRPr="00D72796" w:rsidRDefault="00E665C8" w:rsidP="00E665C8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 xml:space="preserve">(% zmena oproti 2005) </w:t>
            </w: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DA3B0D" w14:textId="77777777" w:rsidR="00E665C8" w:rsidRPr="00EC110A" w:rsidRDefault="00E665C8" w:rsidP="00E665C8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18477A" w14:textId="65C73F02" w:rsidR="00E665C8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7AE093" w14:textId="4D28B2C7" w:rsidR="00E665C8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06254B" w14:textId="168988C2" w:rsidR="00E665C8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D1896F" w14:textId="4D6DB657" w:rsidR="00E665C8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924357" w14:textId="790338C9" w:rsidR="00E665C8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2E162E" w14:textId="233ABD5C" w:rsidR="00E665C8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15B7AD" w14:textId="515A2FA2" w:rsidR="00E665C8" w:rsidRDefault="00E665C8" w:rsidP="00E665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50FA99DA" w14:textId="77777777" w:rsidR="005653B0" w:rsidRDefault="005653B0" w:rsidP="00112F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10D7BA4" w14:textId="77777777" w:rsidR="00E665C8" w:rsidRDefault="00E665C8"/>
    <w:p w14:paraId="4D8D2F00" w14:textId="5FF7431F" w:rsidR="00C9666D" w:rsidRDefault="00C9666D" w:rsidP="002B1B16">
      <w:pPr>
        <w:spacing w:after="0"/>
      </w:pPr>
      <w:r>
        <w:t>D</w:t>
      </w:r>
      <w:r w:rsidR="00490C6B">
        <w:t xml:space="preserve">o roku 2030 </w:t>
      </w:r>
      <w:r w:rsidR="00BB254D">
        <w:t xml:space="preserve">sa očakáva </w:t>
      </w:r>
      <w:r w:rsidR="00A13EFD">
        <w:t xml:space="preserve">zvyšovanie priemerných teplôt </w:t>
      </w:r>
      <w:r w:rsidR="00BB254D">
        <w:t>v každom ročnom období.</w:t>
      </w:r>
      <w:r w:rsidR="001A6E05">
        <w:t xml:space="preserve"> </w:t>
      </w:r>
      <w:r w:rsidR="00CC608F">
        <w:t>V dôsledku zmeny klímy sa zvyšuje výskyt extrémnych udalostí</w:t>
      </w:r>
      <w:r w:rsidRPr="00340764">
        <w:t>.</w:t>
      </w:r>
      <w:r w:rsidR="001A6E05">
        <w:t xml:space="preserve"> </w:t>
      </w:r>
      <w:r w:rsidR="00CC608F">
        <w:t xml:space="preserve">V oblasti mitigácie bude hlavným dokumentom </w:t>
      </w:r>
      <w:r w:rsidR="005A3FEB" w:rsidRPr="005A3FEB">
        <w:t>Nízkouhlíková stratégia Slovenskej republiky do roku 2030 s výhľadom do roku 2050</w:t>
      </w:r>
      <w:r w:rsidR="00CC608F">
        <w:t xml:space="preserve">, v ktorej budú navrhnuté </w:t>
      </w:r>
      <w:r w:rsidR="00A15F2D">
        <w:t xml:space="preserve">účinné a </w:t>
      </w:r>
      <w:r w:rsidR="00CC608F" w:rsidRPr="0097154F">
        <w:t>nákladovo efektívne opatrenia predovšetkým v oblastiach dopravy, energetickej efektívnosti, priemyselnej produkcie a energetiky.</w:t>
      </w:r>
      <w:r w:rsidR="00CC608F" w:rsidRPr="002762C0">
        <w:rPr>
          <w:b/>
          <w:bCs/>
        </w:rPr>
        <w:t xml:space="preserve"> </w:t>
      </w:r>
      <w:r w:rsidR="00D44022">
        <w:t xml:space="preserve">Jedným z nástrojov pre zmierňovanie dopadov zmeny klímy bude uplatňovanie opatrení v konkrétnych oblastiach </w:t>
      </w:r>
      <w:r w:rsidR="005A3FEB" w:rsidRPr="005A3FEB">
        <w:t>na základe Akčného plánu aktualizovanej Stratégie adaptácie SR na nepriaznivé dôsledky zmeny klímy, ako aj Akčného plánu na riešenie dôsledkov sucha a nedostatku vody</w:t>
      </w:r>
      <w:r w:rsidR="00960A4F">
        <w:rPr>
          <w:rFonts w:cstheme="minorHAnsi"/>
        </w:rPr>
        <w:t xml:space="preserve">. </w:t>
      </w:r>
    </w:p>
    <w:p w14:paraId="07DC7905" w14:textId="77777777" w:rsidR="002B1B16" w:rsidRDefault="002B1B16" w:rsidP="002B1B16">
      <w:pPr>
        <w:spacing w:after="0"/>
      </w:pPr>
    </w:p>
    <w:p w14:paraId="61CE84E0" w14:textId="482A6070" w:rsidR="00CC608F" w:rsidRPr="003E3B01" w:rsidRDefault="00CC608F" w:rsidP="002B1B16">
      <w:pPr>
        <w:spacing w:after="0"/>
      </w:pPr>
      <w:r w:rsidRPr="00742782">
        <w:t xml:space="preserve">Množstvo vypustených skleníkových plynov za posledných dvadsaťpäť rokov pokleslo najmä vďaka transformácii hospodárstva </w:t>
      </w:r>
      <w:r>
        <w:t>a zavedeniu prísnej</w:t>
      </w:r>
      <w:r w:rsidR="00E3785E">
        <w:t>šej</w:t>
      </w:r>
      <w:r>
        <w:t xml:space="preserve"> národnej legislatívy</w:t>
      </w:r>
      <w:r w:rsidRPr="00742782">
        <w:t xml:space="preserve">. </w:t>
      </w:r>
      <w:bookmarkStart w:id="772" w:name="_Toc495048843"/>
      <w:bookmarkStart w:id="773" w:name="_Toc495653363"/>
      <w:bookmarkStart w:id="774" w:name="_Toc488995694"/>
      <w:r w:rsidR="0034550D">
        <w:fldChar w:fldCharType="begin"/>
      </w:r>
      <w:r w:rsidR="0034550D">
        <w:instrText xml:space="preserve"> HYPERLINK  \l "skratky" </w:instrText>
      </w:r>
      <w:r w:rsidR="0034550D">
        <w:fldChar w:fldCharType="separate"/>
      </w:r>
      <w:r w:rsidRPr="0034550D">
        <w:rPr>
          <w:rStyle w:val="Hypertextovprepojenie"/>
        </w:rPr>
        <w:t>Energetická produktivita</w:t>
      </w:r>
      <w:r w:rsidR="0034550D">
        <w:fldChar w:fldCharType="end"/>
      </w:r>
      <w:r w:rsidRPr="002762C0">
        <w:rPr>
          <w:color w:val="000000"/>
        </w:rPr>
        <w:t xml:space="preserve"> slovenského hospodárstva dokázala pomerne rýchlo dobehnúť priemer OECD</w:t>
      </w:r>
      <w:r w:rsidRPr="00742782">
        <w:rPr>
          <w:color w:val="000000"/>
        </w:rPr>
        <w:t xml:space="preserve">, za čo môže aj </w:t>
      </w:r>
      <w:r w:rsidRPr="00742782">
        <w:rPr>
          <w:rFonts w:eastAsia="Calibri" w:cs="Calibri"/>
          <w:lang w:eastAsia="en-US"/>
        </w:rPr>
        <w:t>znižujúca sa spotreba energetických surovín. Kým HDP počas posledných dvoch desaťročí rást</w:t>
      </w:r>
      <w:r w:rsidR="00ED6E7B">
        <w:rPr>
          <w:rFonts w:eastAsia="Calibri" w:cs="Calibri"/>
          <w:lang w:eastAsia="en-US"/>
        </w:rPr>
        <w:t>ol</w:t>
      </w:r>
      <w:r w:rsidRPr="00742782">
        <w:rPr>
          <w:rFonts w:eastAsia="Calibri" w:cs="Calibri"/>
          <w:lang w:eastAsia="en-US"/>
        </w:rPr>
        <w:t xml:space="preserve">, hrubá domáca spotreba energie sa kontinuálne znižovala. </w:t>
      </w:r>
      <w:r w:rsidR="00A13EFD" w:rsidRPr="00A13EFD">
        <w:t xml:space="preserve">Oblasťami s najväčším množstvom emisií sú energetika, priemysel a doprava, pričom </w:t>
      </w:r>
      <w:r w:rsidR="00456781">
        <w:t xml:space="preserve">sa </w:t>
      </w:r>
      <w:r w:rsidR="00A13EFD" w:rsidRPr="00A13EFD">
        <w:t>ich objem znižuje len pomaly</w:t>
      </w:r>
      <w:r w:rsidR="00A13EFD">
        <w:t xml:space="preserve">. </w:t>
      </w:r>
    </w:p>
    <w:p w14:paraId="7F638328" w14:textId="77777777" w:rsidR="002B1B16" w:rsidRPr="003E3B01" w:rsidRDefault="002B1B16" w:rsidP="002B1B16">
      <w:pPr>
        <w:spacing w:after="0"/>
      </w:pPr>
      <w:bookmarkStart w:id="775" w:name="_Toc496274765"/>
      <w:bookmarkStart w:id="776" w:name="_Toc496537421"/>
      <w:bookmarkStart w:id="777" w:name="_Toc496542853"/>
      <w:bookmarkStart w:id="778" w:name="_Toc496615147"/>
      <w:bookmarkStart w:id="779" w:name="_Toc496623904"/>
      <w:bookmarkStart w:id="780" w:name="_Toc496623978"/>
      <w:bookmarkStart w:id="781" w:name="_Toc496708450"/>
      <w:bookmarkStart w:id="782" w:name="_Toc496710405"/>
      <w:bookmarkStart w:id="783" w:name="_Toc496711199"/>
      <w:bookmarkStart w:id="784" w:name="_Toc522719349"/>
      <w:bookmarkStart w:id="785" w:name="_Toc496100252"/>
      <w:bookmarkEnd w:id="772"/>
      <w:bookmarkEnd w:id="773"/>
    </w:p>
    <w:p w14:paraId="0517F33F" w14:textId="4AB201A3" w:rsidR="00CC608F" w:rsidRDefault="00CC608F" w:rsidP="00CC608F">
      <w:pPr>
        <w:pStyle w:val="Nadpis3"/>
        <w:numPr>
          <w:ilvl w:val="2"/>
          <w:numId w:val="0"/>
        </w:numPr>
      </w:pPr>
      <w:bookmarkStart w:id="786" w:name="_Toc528247341"/>
      <w:bookmarkStart w:id="787" w:name="_Toc528247613"/>
      <w:bookmarkStart w:id="788" w:name="_Toc453391"/>
      <w:r>
        <w:t xml:space="preserve">6.1 </w:t>
      </w:r>
      <w:r w:rsidR="001C2F1A">
        <w:t>Pokračovať v</w:t>
      </w:r>
      <w:r w:rsidR="00340764">
        <w:t xml:space="preserve"> </w:t>
      </w:r>
      <w:r w:rsidRPr="001B603D">
        <w:t>obchodovan</w:t>
      </w:r>
      <w:r w:rsidR="001C2F1A">
        <w:t>í</w:t>
      </w:r>
      <w:r w:rsidRPr="001B603D">
        <w:t xml:space="preserve"> s emisnými kvótami</w:t>
      </w:r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6"/>
      <w:bookmarkEnd w:id="787"/>
      <w:bookmarkEnd w:id="788"/>
      <w:r w:rsidRPr="001B603D">
        <w:t xml:space="preserve"> </w:t>
      </w:r>
      <w:bookmarkEnd w:id="785"/>
    </w:p>
    <w:p w14:paraId="02DB78A1" w14:textId="4DAA10AF" w:rsidR="00CC608F" w:rsidRDefault="00CC608F" w:rsidP="002B1B16">
      <w:pPr>
        <w:spacing w:after="0"/>
      </w:pPr>
      <w:r>
        <w:t xml:space="preserve">Základným nástrojom na nákladovo efektívne znižovanie emisií skleníkových plynov v priemysle, energetike a v leteckej doprave bude aj naďalej </w:t>
      </w:r>
      <w:r w:rsidR="00340764">
        <w:t xml:space="preserve">Európska </w:t>
      </w:r>
      <w:r>
        <w:t xml:space="preserve">schéma </w:t>
      </w:r>
      <w:r w:rsidR="00340764">
        <w:t>obchodovania s emisnými kvótami (</w:t>
      </w:r>
      <w:r>
        <w:t>EÚ ETS</w:t>
      </w:r>
      <w:r w:rsidR="00340764">
        <w:t>)</w:t>
      </w:r>
      <w:r w:rsidR="00C9666D">
        <w:t xml:space="preserve">, ktorá </w:t>
      </w:r>
      <w:r>
        <w:t>na Slovensku</w:t>
      </w:r>
      <w:r w:rsidR="00C9666D">
        <w:t xml:space="preserve"> pokrýva</w:t>
      </w:r>
      <w:r>
        <w:t xml:space="preserve"> okolo 50% celkových ročných emisií skleníkových plynov. Schéma EÚ ETS je založená na systéme </w:t>
      </w:r>
      <w:r w:rsidR="002A3CCC">
        <w:t>„</w:t>
      </w:r>
      <w:hyperlink w:anchor="skratky" w:history="1">
        <w:r w:rsidRPr="003463C5">
          <w:rPr>
            <w:rStyle w:val="Hypertextovprepojenie"/>
          </w:rPr>
          <w:t>cap-and-trade</w:t>
        </w:r>
      </w:hyperlink>
      <w:r w:rsidR="002A3CCC">
        <w:rPr>
          <w:rStyle w:val="Hypertextovprepojenie"/>
        </w:rPr>
        <w:t>“</w:t>
      </w:r>
      <w:r w:rsidR="005D39FC">
        <w:t xml:space="preserve"> s nastaveným priebežne znižovaným ročným stropom objemu vypustených emisií.</w:t>
      </w:r>
      <w:r>
        <w:t xml:space="preserve"> Cieľom schémy je znížiť emisie skleníkových plynov do roku 2030 o 43</w:t>
      </w:r>
      <w:r w:rsidR="00B96FDD">
        <w:t> </w:t>
      </w:r>
      <w:r>
        <w:t>% oproti roku 2005.</w:t>
      </w:r>
    </w:p>
    <w:p w14:paraId="76E25F20" w14:textId="77777777" w:rsidR="002B1B16" w:rsidRDefault="002B1B16" w:rsidP="002B1B16">
      <w:pPr>
        <w:spacing w:after="0"/>
      </w:pPr>
    </w:p>
    <w:p w14:paraId="3C71B88B" w14:textId="21E93598" w:rsidR="00CC608F" w:rsidRPr="001B603D" w:rsidRDefault="00CC608F" w:rsidP="002B1B16">
      <w:pPr>
        <w:spacing w:after="0"/>
      </w:pPr>
      <w:r>
        <w:t>Slovensko má možnosť predávať na burze okolo 55</w:t>
      </w:r>
      <w:r w:rsidR="00C054E0">
        <w:t> </w:t>
      </w:r>
      <w:r>
        <w:t xml:space="preserve">% </w:t>
      </w:r>
      <w:r w:rsidR="003833A9">
        <w:t xml:space="preserve">svojho </w:t>
      </w:r>
      <w:r>
        <w:t>ročného emisného stropu v rámci schémy EÚ ETS</w:t>
      </w:r>
      <w:r w:rsidDel="002F5DC7">
        <w:t xml:space="preserve"> </w:t>
      </w:r>
      <w:r>
        <w:t>a zároveň, pokiaľ dosiahne prebytok v sektoroch mimo ETS</w:t>
      </w:r>
      <w:r w:rsidR="0092062B">
        <w:t>,</w:t>
      </w:r>
      <w:r>
        <w:t xml:space="preserve"> aj ročné pridelené kvóty, slúžiace na pokrytie vyprodukovaných emisií v týchto sektoroch. Výnosy z predaja všetkých emisných kvót budú použité na plnenie environmentálnych cieľov v oblasti zmeny klímy a na zabezpečenie </w:t>
      </w:r>
      <w:r w:rsidR="007C4194" w:rsidRPr="007C4194">
        <w:t>znižovani</w:t>
      </w:r>
      <w:r w:rsidR="007C4194">
        <w:t>a</w:t>
      </w:r>
      <w:r w:rsidR="007C4194" w:rsidRPr="007C4194">
        <w:t xml:space="preserve"> emisií skleníkových plynov</w:t>
      </w:r>
      <w:r>
        <w:t xml:space="preserve"> národného hospodárstva, prípadne na podporu klimatických projektov a opatrení v rozvojových krajinách. </w:t>
      </w:r>
      <w:r w:rsidR="00500E50" w:rsidRPr="00500E50">
        <w:t>Slovensko bude v maximálnej miere využívať podporné finančné mechanizmy ustanovené v revidovanej smernici o obchodovaní s emisiami na dosahovanie cieľov v oblasti klimatických zmien.</w:t>
      </w:r>
    </w:p>
    <w:p w14:paraId="5ACC6A5C" w14:textId="77777777" w:rsidR="002B1B16" w:rsidRPr="001B603D" w:rsidRDefault="002B1B16" w:rsidP="002B1B16">
      <w:pPr>
        <w:spacing w:after="0"/>
      </w:pPr>
      <w:bookmarkStart w:id="789" w:name="_Toc495048845"/>
      <w:bookmarkStart w:id="790" w:name="_Toc495653365"/>
      <w:bookmarkStart w:id="791" w:name="_Toc496100254"/>
      <w:bookmarkStart w:id="792" w:name="_Toc496274767"/>
      <w:bookmarkStart w:id="793" w:name="_Toc496537423"/>
      <w:bookmarkStart w:id="794" w:name="_Toc496542855"/>
      <w:bookmarkStart w:id="795" w:name="_Toc496615149"/>
      <w:bookmarkStart w:id="796" w:name="_Toc496623906"/>
      <w:bookmarkStart w:id="797" w:name="_Toc496623980"/>
      <w:bookmarkStart w:id="798" w:name="_Toc496708452"/>
      <w:bookmarkStart w:id="799" w:name="_Toc496710407"/>
      <w:bookmarkStart w:id="800" w:name="_Toc496711201"/>
      <w:bookmarkStart w:id="801" w:name="_Toc522719350"/>
    </w:p>
    <w:p w14:paraId="71C1874E" w14:textId="68C39C0E" w:rsidR="00CC608F" w:rsidRPr="00742782" w:rsidRDefault="00CC608F" w:rsidP="00CC608F">
      <w:pPr>
        <w:pStyle w:val="Nadpis3"/>
        <w:numPr>
          <w:ilvl w:val="2"/>
          <w:numId w:val="0"/>
        </w:numPr>
      </w:pPr>
      <w:bookmarkStart w:id="802" w:name="_Toc528247342"/>
      <w:bookmarkStart w:id="803" w:name="_Toc528247614"/>
      <w:bookmarkStart w:id="804" w:name="_Toc453392"/>
      <w:r>
        <w:t>6.</w:t>
      </w:r>
      <w:r w:rsidR="00804D73">
        <w:t xml:space="preserve">2 </w:t>
      </w:r>
      <w:r>
        <w:t>Zavádzať udržateľné riešenia v doprave</w:t>
      </w:r>
      <w:bookmarkEnd w:id="774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r>
        <w:t xml:space="preserve"> </w:t>
      </w:r>
    </w:p>
    <w:p w14:paraId="2870C13C" w14:textId="5EB41E62" w:rsidR="00CC608F" w:rsidRPr="00667D6B" w:rsidRDefault="00850B96" w:rsidP="00CC608F">
      <w:r>
        <w:t>C</w:t>
      </w:r>
      <w:r w:rsidR="00CC608F" w:rsidRPr="00C47F18">
        <w:t xml:space="preserve">eny palív </w:t>
      </w:r>
      <w:r>
        <w:t xml:space="preserve">by mali </w:t>
      </w:r>
      <w:r w:rsidR="00CC608F" w:rsidRPr="00C47F18">
        <w:t xml:space="preserve">odzrkadľovať ich environmentálne dopady. </w:t>
      </w:r>
      <w:r w:rsidR="00CC608F">
        <w:t>U fosílnych palív bude</w:t>
      </w:r>
      <w:r w:rsidR="002F5DC7">
        <w:t xml:space="preserve"> </w:t>
      </w:r>
      <w:r>
        <w:t xml:space="preserve">preto </w:t>
      </w:r>
      <w:r w:rsidR="00CC608F">
        <w:t xml:space="preserve">postupne vyrovnané daňové zaťaženie </w:t>
      </w:r>
      <w:r w:rsidR="00EB1174">
        <w:t>benzínu a</w:t>
      </w:r>
      <w:r w:rsidR="00996D75">
        <w:t> </w:t>
      </w:r>
      <w:r w:rsidR="00EB1174">
        <w:t>nafty</w:t>
      </w:r>
      <w:r w:rsidR="00996D75">
        <w:t xml:space="preserve"> </w:t>
      </w:r>
      <w:r w:rsidR="00996D75" w:rsidRPr="00996D75">
        <w:t>s ohľadom na konkurencieschopnosť a zabezpečenie podpory</w:t>
      </w:r>
      <w:r w:rsidR="00EB1174">
        <w:t xml:space="preserve"> </w:t>
      </w:r>
      <w:r w:rsidR="00CC608F">
        <w:t xml:space="preserve">alternatívnych palív spolu s budovaním infraštruktúry. </w:t>
      </w:r>
      <w:r w:rsidR="00996D75" w:rsidRPr="00B56966">
        <w:t>Pri určovaní vhodných sadzieb bude pot</w:t>
      </w:r>
      <w:r w:rsidR="00996D75" w:rsidRPr="00977BD8">
        <w:t>rebné rátať s dopadom na podnikateľské prostredie.</w:t>
      </w:r>
      <w:r w:rsidR="00996D75">
        <w:rPr>
          <w:color w:val="000000"/>
          <w:sz w:val="20"/>
          <w:szCs w:val="20"/>
          <w:shd w:val="clear" w:color="auto" w:fill="FFFFFF"/>
        </w:rPr>
        <w:t xml:space="preserve"> </w:t>
      </w:r>
      <w:r w:rsidR="00CC608F">
        <w:t>Pri procese obstarávania nových dopravných prostriedkov a dopravných riešení bude nutn</w:t>
      </w:r>
      <w:r w:rsidR="001535BE">
        <w:t>é</w:t>
      </w:r>
      <w:r w:rsidR="00CC608F">
        <w:t xml:space="preserve"> vykona</w:t>
      </w:r>
      <w:r w:rsidR="001535BE">
        <w:t>ť</w:t>
      </w:r>
      <w:r w:rsidR="00CC608F">
        <w:t xml:space="preserve"> analýz</w:t>
      </w:r>
      <w:r w:rsidR="001535BE">
        <w:t>u</w:t>
      </w:r>
      <w:r w:rsidR="00CC608F">
        <w:t xml:space="preserve"> ich dopadu na klímu</w:t>
      </w:r>
      <w:r w:rsidR="00700D9B">
        <w:t xml:space="preserve"> </w:t>
      </w:r>
      <w:r w:rsidR="00700D9B" w:rsidRPr="00700D9B">
        <w:t>a kvalitu ovzdušia, pri zohľadnení nákladovej efektívnosti alebo princípu hodnoty za peniaze</w:t>
      </w:r>
      <w:r w:rsidR="00700D9B">
        <w:t>.</w:t>
      </w:r>
      <w:r w:rsidR="00CC608F">
        <w:t xml:space="preserve"> </w:t>
      </w:r>
      <w:r w:rsidR="00700D9B">
        <w:t>Preferované budú</w:t>
      </w:r>
      <w:r w:rsidR="001A6E05">
        <w:t xml:space="preserve"> </w:t>
      </w:r>
      <w:r w:rsidR="00CC608F">
        <w:t xml:space="preserve">dlhodobo udržateľné riešenia. </w:t>
      </w:r>
      <w:r w:rsidR="00F51C52" w:rsidRPr="00F51C52">
        <w:t>Súčasťou podpory udržateľných riešení v doprave je úsilie o zmeny v celkovej deľbe prepravnej práce. V nákladnej doprave o presun prepravnej práce z cestnej dopravy na železničnú resp. vodnú dopravu a v osobnej doprave o presun prepravnej práce z individuálnej automobilovej dopravy na verejnú, mestskú, cyklistickú a pešiu dopravu</w:t>
      </w:r>
    </w:p>
    <w:p w14:paraId="08B1E50E" w14:textId="1CCFCEDF" w:rsidR="00CC608F" w:rsidRDefault="00CC608F" w:rsidP="00CC608F">
      <w:pPr>
        <w:pStyle w:val="Nadpis3"/>
        <w:numPr>
          <w:ilvl w:val="2"/>
          <w:numId w:val="0"/>
        </w:numPr>
      </w:pPr>
      <w:bookmarkStart w:id="805" w:name="_Toc488995695"/>
      <w:bookmarkStart w:id="806" w:name="_Toc495048846"/>
      <w:bookmarkStart w:id="807" w:name="_Toc495653366"/>
      <w:bookmarkStart w:id="808" w:name="_Toc496100255"/>
      <w:bookmarkStart w:id="809" w:name="_Toc496274768"/>
      <w:bookmarkStart w:id="810" w:name="_Toc496537424"/>
      <w:bookmarkStart w:id="811" w:name="_Toc496542856"/>
      <w:bookmarkStart w:id="812" w:name="_Toc496615150"/>
      <w:bookmarkStart w:id="813" w:name="_Toc496623907"/>
      <w:bookmarkStart w:id="814" w:name="_Toc496623981"/>
      <w:bookmarkStart w:id="815" w:name="_Toc496708453"/>
      <w:bookmarkStart w:id="816" w:name="_Toc496710408"/>
      <w:bookmarkStart w:id="817" w:name="_Toc496711202"/>
      <w:bookmarkStart w:id="818" w:name="_Toc522719351"/>
      <w:bookmarkStart w:id="819" w:name="_Toc528247343"/>
      <w:bookmarkStart w:id="820" w:name="_Toc528247615"/>
      <w:bookmarkStart w:id="821" w:name="_Toc453393"/>
      <w:r>
        <w:t>6.</w:t>
      </w:r>
      <w:r w:rsidR="00804D73">
        <w:t>3</w:t>
      </w:r>
      <w:r w:rsidR="006E1041">
        <w:t xml:space="preserve"> </w:t>
      </w:r>
      <w:r w:rsidRPr="0097154F">
        <w:t>Budovať zelenú infraštruktúru</w:t>
      </w:r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r w:rsidRPr="0097154F">
        <w:t xml:space="preserve"> </w:t>
      </w:r>
    </w:p>
    <w:p w14:paraId="2BACFDCA" w14:textId="3978B523" w:rsidR="00CC608F" w:rsidRDefault="00CC608F" w:rsidP="002B1B16">
      <w:pPr>
        <w:spacing w:after="0"/>
      </w:pPr>
      <w:r>
        <w:t>Pri realizácii nových projektov a</w:t>
      </w:r>
      <w:r w:rsidR="0092062B">
        <w:t xml:space="preserve"> pri </w:t>
      </w:r>
      <w:r>
        <w:t xml:space="preserve">rekonštrukčných prácach bude dodržiavaný princíp </w:t>
      </w:r>
      <w:r w:rsidR="00A73EBA">
        <w:t>uplatňovania</w:t>
      </w:r>
      <w:r w:rsidR="00A73EBA" w:rsidDel="00551647">
        <w:t xml:space="preserve"> </w:t>
      </w:r>
      <w:r w:rsidR="0083029C">
        <w:t>„prírode blízkych riešení“ na základe využitia zelenej infraštruktúry</w:t>
      </w:r>
      <w:r>
        <w:t xml:space="preserve">. V projektovom návrhu riešenia bude </w:t>
      </w:r>
      <w:r w:rsidR="00A73EBA">
        <w:t xml:space="preserve">povinne analyzovaná možnosť aplikácie takýchto riešení. </w:t>
      </w:r>
      <w:r>
        <w:t>Príkladom takýchto projektov môže byť zazeleňovanie striech a verejných priestranstiev, zvýšenie záchytu dažďovej vody, previazanie budovania dopravných projektov s prírodou, či rozširovanie mestských parkov</w:t>
      </w:r>
      <w:r w:rsidR="00EC5E32">
        <w:t xml:space="preserve"> a mestskej zelene a podpora biodiverzity v intravilánoch.</w:t>
      </w:r>
      <w:r w:rsidR="00F77B53">
        <w:t xml:space="preserve"> Budovanie zelenej infraštruktúry v poľnohospodárskej krajine môže tiež pomôcť pri adaptácii na zmenu klímy.</w:t>
      </w:r>
      <w:r w:rsidR="00BD7226">
        <w:t xml:space="preserve"> </w:t>
      </w:r>
    </w:p>
    <w:p w14:paraId="1708F4A5" w14:textId="77777777" w:rsidR="002B1B16" w:rsidRDefault="002B1B16" w:rsidP="002B1B16">
      <w:pPr>
        <w:spacing w:after="0"/>
      </w:pPr>
      <w:bookmarkStart w:id="822" w:name="_Toc488995696"/>
      <w:bookmarkStart w:id="823" w:name="_Toc495048847"/>
      <w:bookmarkStart w:id="824" w:name="_Toc495653367"/>
      <w:bookmarkStart w:id="825" w:name="_Toc496100256"/>
      <w:bookmarkStart w:id="826" w:name="_Toc496274769"/>
      <w:bookmarkStart w:id="827" w:name="_Toc496537425"/>
      <w:bookmarkStart w:id="828" w:name="_Toc496542857"/>
      <w:bookmarkStart w:id="829" w:name="_Toc496615151"/>
      <w:bookmarkStart w:id="830" w:name="_Toc496623908"/>
      <w:bookmarkStart w:id="831" w:name="_Toc496623982"/>
      <w:bookmarkStart w:id="832" w:name="_Toc496708454"/>
      <w:bookmarkStart w:id="833" w:name="_Toc496710409"/>
      <w:bookmarkStart w:id="834" w:name="_Toc496711203"/>
      <w:bookmarkStart w:id="835" w:name="_Toc522719352"/>
    </w:p>
    <w:p w14:paraId="2690EE99" w14:textId="381443B2" w:rsidR="00CC608F" w:rsidRPr="009E3783" w:rsidRDefault="00CC608F" w:rsidP="00CC608F">
      <w:pPr>
        <w:pStyle w:val="Nadpis3"/>
        <w:numPr>
          <w:ilvl w:val="2"/>
          <w:numId w:val="0"/>
        </w:numPr>
        <w:rPr>
          <w:rFonts w:eastAsia="Calibri"/>
          <w:lang w:eastAsia="en-US"/>
        </w:rPr>
      </w:pPr>
      <w:bookmarkStart w:id="836" w:name="_Toc528247344"/>
      <w:bookmarkStart w:id="837" w:name="_Toc528247616"/>
      <w:bookmarkStart w:id="838" w:name="_Toc453394"/>
      <w:r>
        <w:t>6.</w:t>
      </w:r>
      <w:r w:rsidR="00804D73">
        <w:t>4</w:t>
      </w:r>
      <w:r>
        <w:t xml:space="preserve"> Vypracovať a realizovať adaptačné stratégie na úrovni samospráv</w:t>
      </w:r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</w:p>
    <w:p w14:paraId="3ACF485C" w14:textId="09C4F12C" w:rsidR="003142C2" w:rsidRDefault="005C2476" w:rsidP="002B1B16">
      <w:pPr>
        <w:spacing w:after="0"/>
        <w:rPr>
          <w:rFonts w:eastAsia="Calibri"/>
          <w:color w:val="000000" w:themeColor="text1"/>
          <w:lang w:eastAsia="en-US"/>
        </w:rPr>
      </w:pPr>
      <w:r w:rsidRPr="00A715D5">
        <w:rPr>
          <w:rFonts w:eastAsia="Calibri"/>
          <w:color w:val="000000" w:themeColor="text1"/>
          <w:lang w:eastAsia="en-US"/>
        </w:rPr>
        <w:t xml:space="preserve">Sídla a ich orgány majú už v súčasnosti priestor pre začleňovanie adaptačných opatrení do strategických dokumentov. Pre zvýšenie efektívnosti ich uplatňovania budú </w:t>
      </w:r>
      <w:r w:rsidR="00EC5E32">
        <w:rPr>
          <w:rFonts w:eastAsia="Calibri"/>
          <w:color w:val="000000" w:themeColor="text1"/>
          <w:lang w:eastAsia="en-US"/>
        </w:rPr>
        <w:t>vykonané</w:t>
      </w:r>
      <w:r w:rsidR="00EC5E32" w:rsidRPr="00A715D5">
        <w:rPr>
          <w:rFonts w:eastAsia="Calibri"/>
          <w:color w:val="000000" w:themeColor="text1"/>
          <w:lang w:eastAsia="en-US"/>
        </w:rPr>
        <w:t xml:space="preserve"> </w:t>
      </w:r>
      <w:r w:rsidRPr="00A715D5">
        <w:rPr>
          <w:rFonts w:eastAsia="Calibri"/>
          <w:color w:val="000000" w:themeColor="text1"/>
          <w:lang w:eastAsia="en-US"/>
        </w:rPr>
        <w:t xml:space="preserve">legislatívne zmeny, ktoré </w:t>
      </w:r>
      <w:r w:rsidR="001C4AF5" w:rsidRPr="00A715D5">
        <w:rPr>
          <w:rFonts w:eastAsia="Calibri"/>
          <w:color w:val="000000" w:themeColor="text1"/>
          <w:lang w:eastAsia="en-US"/>
        </w:rPr>
        <w:t xml:space="preserve">v primeranej miere </w:t>
      </w:r>
      <w:r w:rsidRPr="00A715D5">
        <w:rPr>
          <w:rFonts w:eastAsia="Calibri"/>
          <w:color w:val="000000" w:themeColor="text1"/>
          <w:lang w:eastAsia="en-US"/>
        </w:rPr>
        <w:t xml:space="preserve">zabezpečia povinnosť prípravy adaptačných stratégií </w:t>
      </w:r>
      <w:r w:rsidR="00A715D5" w:rsidRPr="00A715D5">
        <w:rPr>
          <w:rFonts w:eastAsia="Calibri"/>
          <w:color w:val="000000" w:themeColor="text1"/>
          <w:lang w:eastAsia="en-US"/>
        </w:rPr>
        <w:t xml:space="preserve">na úrovni regiónov a miest </w:t>
      </w:r>
      <w:r w:rsidRPr="00A715D5">
        <w:rPr>
          <w:rFonts w:eastAsia="Calibri"/>
          <w:color w:val="000000" w:themeColor="text1"/>
          <w:lang w:eastAsia="en-US"/>
        </w:rPr>
        <w:t>s jasne stanovenými opatreniami</w:t>
      </w:r>
      <w:r w:rsidR="0092062B">
        <w:rPr>
          <w:rFonts w:eastAsia="Calibri"/>
          <w:color w:val="000000" w:themeColor="text1"/>
          <w:lang w:eastAsia="en-US"/>
        </w:rPr>
        <w:t xml:space="preserve"> a</w:t>
      </w:r>
      <w:r w:rsidR="00C21CA5" w:rsidRPr="00A715D5">
        <w:rPr>
          <w:rFonts w:eastAsia="Calibri"/>
          <w:color w:val="000000" w:themeColor="text1"/>
          <w:lang w:eastAsia="en-US"/>
        </w:rPr>
        <w:t> vyčlenenými dostatočnými finančnými prostriedkami</w:t>
      </w:r>
      <w:r w:rsidR="00E62334" w:rsidRPr="00A715D5">
        <w:rPr>
          <w:rFonts w:eastAsia="Calibri"/>
          <w:color w:val="000000" w:themeColor="text1"/>
          <w:lang w:eastAsia="en-US"/>
        </w:rPr>
        <w:t xml:space="preserve"> </w:t>
      </w:r>
      <w:r w:rsidR="00E62334" w:rsidRPr="002762C0">
        <w:rPr>
          <w:color w:val="000000" w:themeColor="text1"/>
        </w:rPr>
        <w:t>a</w:t>
      </w:r>
      <w:r w:rsidR="00E62334" w:rsidRPr="002762C0" w:rsidDel="002F5DC7">
        <w:rPr>
          <w:color w:val="000000" w:themeColor="text1"/>
        </w:rPr>
        <w:t xml:space="preserve"> </w:t>
      </w:r>
      <w:r w:rsidR="00E62334" w:rsidRPr="002762C0">
        <w:rPr>
          <w:color w:val="000000" w:themeColor="text1"/>
        </w:rPr>
        <w:t>predovšetkým zabezpečia ich premietnutie do územných plánov.</w:t>
      </w:r>
      <w:r w:rsidRPr="006B3724">
        <w:rPr>
          <w:rFonts w:eastAsia="Calibri"/>
          <w:b/>
          <w:color w:val="000000" w:themeColor="text1"/>
        </w:rPr>
        <w:t xml:space="preserve"> </w:t>
      </w:r>
      <w:r w:rsidR="00FC459A" w:rsidRPr="00FC459A">
        <w:rPr>
          <w:rFonts w:eastAsia="Calibri"/>
          <w:color w:val="000000" w:themeColor="text1"/>
          <w:lang w:eastAsia="en-US"/>
        </w:rPr>
        <w:t>Zákon na základe aktualizácie Stratégie adaptácie SR na nepriaznivé dôsledky zmeny klímy stanoví priority pre jednotlivé oblasti adaptácie</w:t>
      </w:r>
      <w:r w:rsidR="00FC459A">
        <w:rPr>
          <w:rFonts w:eastAsia="Calibri"/>
          <w:color w:val="000000" w:themeColor="text1"/>
          <w:lang w:eastAsia="en-US"/>
        </w:rPr>
        <w:t xml:space="preserve">. </w:t>
      </w:r>
      <w:r w:rsidR="005E1DEE" w:rsidRPr="00A715D5">
        <w:rPr>
          <w:rFonts w:eastAsia="Calibri"/>
          <w:color w:val="000000" w:themeColor="text1"/>
          <w:lang w:eastAsia="en-US"/>
        </w:rPr>
        <w:t xml:space="preserve">Obce s nízkym počtom obyvateľov budú na príprave plánu opatrení spolupracovať buď s blízkou väčšou samosprávou, alebo sa viaceré spoja a budú konať jednotne. </w:t>
      </w:r>
      <w:r w:rsidR="003142C2">
        <w:rPr>
          <w:rFonts w:eastAsia="Calibri"/>
          <w:color w:val="000000" w:themeColor="text1"/>
          <w:lang w:eastAsia="en-US"/>
        </w:rPr>
        <w:t>Adaptačné opatrenia budú</w:t>
      </w:r>
      <w:r w:rsidR="0092062B">
        <w:rPr>
          <w:rFonts w:eastAsia="Calibri"/>
          <w:color w:val="000000" w:themeColor="text1"/>
          <w:lang w:eastAsia="en-US"/>
        </w:rPr>
        <w:t>,</w:t>
      </w:r>
      <w:r w:rsidR="003142C2">
        <w:rPr>
          <w:rFonts w:eastAsia="Calibri"/>
          <w:color w:val="000000" w:themeColor="text1"/>
          <w:lang w:eastAsia="en-US"/>
        </w:rPr>
        <w:t xml:space="preserve"> </w:t>
      </w:r>
      <w:r w:rsidR="0092062B">
        <w:rPr>
          <w:rFonts w:eastAsia="Calibri"/>
          <w:color w:val="000000" w:themeColor="text1"/>
          <w:lang w:eastAsia="en-US"/>
        </w:rPr>
        <w:t xml:space="preserve">vzhľadom na geografické podmienky, </w:t>
      </w:r>
      <w:r w:rsidR="003142C2">
        <w:rPr>
          <w:rFonts w:eastAsia="Calibri"/>
          <w:color w:val="000000" w:themeColor="text1"/>
          <w:lang w:eastAsia="en-US"/>
        </w:rPr>
        <w:t xml:space="preserve">prispôsobené danému regiónu. </w:t>
      </w:r>
    </w:p>
    <w:p w14:paraId="6A4005F7" w14:textId="77777777" w:rsidR="002B1B16" w:rsidRDefault="002B1B16" w:rsidP="002B1B16">
      <w:pPr>
        <w:spacing w:after="0"/>
        <w:rPr>
          <w:rFonts w:eastAsia="Calibri"/>
          <w:color w:val="000000" w:themeColor="text1"/>
          <w:lang w:eastAsia="en-US"/>
        </w:rPr>
      </w:pPr>
      <w:bookmarkStart w:id="839" w:name="_Toc496100257"/>
      <w:bookmarkStart w:id="840" w:name="_Toc496274770"/>
      <w:bookmarkStart w:id="841" w:name="_Toc496537426"/>
      <w:bookmarkStart w:id="842" w:name="_Toc496542858"/>
      <w:bookmarkStart w:id="843" w:name="_Toc496615152"/>
      <w:bookmarkStart w:id="844" w:name="_Toc496623909"/>
      <w:bookmarkStart w:id="845" w:name="_Toc496623983"/>
      <w:bookmarkStart w:id="846" w:name="_Toc496708455"/>
      <w:bookmarkStart w:id="847" w:name="_Toc496710410"/>
      <w:bookmarkStart w:id="848" w:name="_Toc496711204"/>
      <w:bookmarkStart w:id="849" w:name="_Toc522719353"/>
    </w:p>
    <w:p w14:paraId="25FCFFB5" w14:textId="45E9830B" w:rsidR="00A06D74" w:rsidRPr="00B272A8" w:rsidRDefault="00A06D74" w:rsidP="003B1741">
      <w:pPr>
        <w:pStyle w:val="Nadpis3"/>
        <w:numPr>
          <w:ilvl w:val="2"/>
          <w:numId w:val="0"/>
        </w:numPr>
        <w:ind w:left="426" w:hanging="426"/>
        <w:rPr>
          <w:rFonts w:eastAsia="Calibri"/>
          <w:b w:val="0"/>
          <w:i w:val="0"/>
          <w:szCs w:val="26"/>
          <w:lang w:eastAsia="en-US"/>
        </w:rPr>
      </w:pPr>
      <w:bookmarkStart w:id="850" w:name="_Toc528247345"/>
      <w:bookmarkStart w:id="851" w:name="_Toc528247617"/>
      <w:bookmarkStart w:id="852" w:name="_Toc453395"/>
      <w:r>
        <w:t>6.</w:t>
      </w:r>
      <w:r w:rsidR="00804D73">
        <w:t>5</w:t>
      </w:r>
      <w:r>
        <w:t xml:space="preserve"> </w:t>
      </w:r>
      <w:r w:rsidR="00C9666D">
        <w:t xml:space="preserve">Predchádzať a zmierňovať </w:t>
      </w:r>
      <w:r w:rsidR="00CD22D9">
        <w:t>dopady zmeny klímy</w:t>
      </w:r>
      <w:r w:rsidR="00C9666D">
        <w:t xml:space="preserve"> pomocou </w:t>
      </w:r>
      <w:r w:rsidR="003F6485">
        <w:t xml:space="preserve">ochrany </w:t>
      </w:r>
      <w:r w:rsidR="00C9666D">
        <w:t>ekosystémov</w:t>
      </w:r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r w:rsidR="003F6485">
        <w:t xml:space="preserve"> a ich služieb</w:t>
      </w:r>
      <w:bookmarkEnd w:id="849"/>
      <w:bookmarkEnd w:id="850"/>
      <w:bookmarkEnd w:id="851"/>
      <w:bookmarkEnd w:id="852"/>
      <w:r w:rsidR="003F6485">
        <w:t xml:space="preserve"> </w:t>
      </w:r>
    </w:p>
    <w:p w14:paraId="75EA90AD" w14:textId="3C5BBA2C" w:rsidR="00A06D74" w:rsidRPr="00340764" w:rsidRDefault="00A07BBF" w:rsidP="00340764">
      <w:pPr>
        <w:rPr>
          <w:rFonts w:eastAsia="Calibri"/>
          <w:color w:val="000000" w:themeColor="text1"/>
          <w:lang w:eastAsia="en-US"/>
        </w:rPr>
      </w:pPr>
      <w:r w:rsidRPr="00A07BBF">
        <w:rPr>
          <w:rFonts w:eastAsia="Calibri"/>
          <w:color w:val="000000" w:themeColor="text1"/>
          <w:lang w:eastAsia="en-US"/>
        </w:rPr>
        <w:t>Dôležitosť ochrany ekosystémov a ich služieb pre oblasť zmeny klímy zdôrazňujú mnohé medzinárodné dokumenty OSN a EÚ, vrátane Parížskej dohody.</w:t>
      </w:r>
      <w:r>
        <w:rPr>
          <w:rFonts w:eastAsia="Calibri"/>
          <w:color w:val="000000" w:themeColor="text1"/>
          <w:lang w:eastAsia="en-US"/>
        </w:rPr>
        <w:t xml:space="preserve"> </w:t>
      </w:r>
      <w:r w:rsidRPr="00A07BBF">
        <w:rPr>
          <w:rFonts w:eastAsia="Calibri"/>
          <w:color w:val="000000" w:themeColor="text1"/>
          <w:lang w:eastAsia="en-US"/>
        </w:rPr>
        <w:t>Udržateľné riešenia prospievajú nielen pri ukladaní uhlíka a zadržiavaní vody, ale aj pri ochrane a obnove ekosystémov, obnove krajiny, prietokoch vodných tokov, pri prepájaní fragmentovaných ekosystémov a predstavujú príležitosť pre zlepšenie životnej úrovne a zdravia obyvateľov.</w:t>
      </w:r>
      <w:r>
        <w:rPr>
          <w:rFonts w:eastAsia="Calibri"/>
          <w:color w:val="000000" w:themeColor="text1"/>
          <w:lang w:eastAsia="en-US"/>
        </w:rPr>
        <w:t xml:space="preserve"> </w:t>
      </w:r>
      <w:r w:rsidRPr="00A07BBF">
        <w:rPr>
          <w:rFonts w:eastAsia="Calibri"/>
          <w:color w:val="000000" w:themeColor="text1"/>
          <w:lang w:eastAsia="en-US"/>
        </w:rPr>
        <w:t xml:space="preserve">Poľnohospodárstvo, lesné hospodárstvo, podnikateľský sektor ako aj zdravotníctvo a územný rozvoj ostávajú kľúčovými sektormi. </w:t>
      </w:r>
      <w:r w:rsidR="00273BC0">
        <w:rPr>
          <w:rFonts w:eastAsia="Calibri"/>
          <w:color w:val="000000" w:themeColor="text1"/>
          <w:lang w:eastAsia="en-US"/>
        </w:rPr>
        <w:t xml:space="preserve">Bude potrebné zosúladiť </w:t>
      </w:r>
      <w:r w:rsidR="00A06D74" w:rsidRPr="00340764">
        <w:rPr>
          <w:rFonts w:eastAsia="Calibri"/>
          <w:color w:val="000000" w:themeColor="text1"/>
          <w:lang w:eastAsia="en-US"/>
        </w:rPr>
        <w:t>rôzne stratégie</w:t>
      </w:r>
      <w:r w:rsidR="008053E1">
        <w:rPr>
          <w:rFonts w:eastAsia="Calibri"/>
          <w:color w:val="000000" w:themeColor="text1"/>
          <w:lang w:eastAsia="en-US"/>
        </w:rPr>
        <w:t xml:space="preserve">, </w:t>
      </w:r>
      <w:r w:rsidR="008053E1" w:rsidRPr="008053E1">
        <w:rPr>
          <w:rFonts w:eastAsia="Calibri"/>
          <w:color w:val="000000" w:themeColor="text1"/>
          <w:lang w:eastAsia="en-US"/>
        </w:rPr>
        <w:t>ktoré sa týkajú zmeny klímy a ochrany ekosystémov</w:t>
      </w:r>
      <w:r w:rsidR="008053E1">
        <w:rPr>
          <w:rFonts w:eastAsia="Calibri"/>
          <w:color w:val="000000" w:themeColor="text1"/>
          <w:lang w:eastAsia="en-US"/>
        </w:rPr>
        <w:t>,</w:t>
      </w:r>
      <w:r w:rsidR="00A06D74" w:rsidRPr="00340764">
        <w:rPr>
          <w:rFonts w:eastAsia="Calibri"/>
          <w:color w:val="000000" w:themeColor="text1"/>
          <w:lang w:eastAsia="en-US"/>
        </w:rPr>
        <w:t xml:space="preserve"> a</w:t>
      </w:r>
      <w:r w:rsidR="00273BC0">
        <w:rPr>
          <w:rFonts w:eastAsia="Calibri"/>
          <w:color w:val="000000" w:themeColor="text1"/>
          <w:lang w:eastAsia="en-US"/>
        </w:rPr>
        <w:t> o</w:t>
      </w:r>
      <w:r w:rsidR="00A06D74" w:rsidRPr="00340764">
        <w:rPr>
          <w:rFonts w:eastAsia="Calibri"/>
          <w:color w:val="000000" w:themeColor="text1"/>
          <w:lang w:eastAsia="en-US"/>
        </w:rPr>
        <w:t>dstrán</w:t>
      </w:r>
      <w:r w:rsidR="00273BC0">
        <w:rPr>
          <w:rFonts w:eastAsia="Calibri"/>
          <w:color w:val="000000" w:themeColor="text1"/>
          <w:lang w:eastAsia="en-US"/>
        </w:rPr>
        <w:t xml:space="preserve">iť </w:t>
      </w:r>
      <w:r w:rsidR="00DC1589">
        <w:rPr>
          <w:rFonts w:eastAsia="Calibri"/>
          <w:color w:val="000000" w:themeColor="text1"/>
          <w:lang w:eastAsia="en-US"/>
        </w:rPr>
        <w:t>nezrovnalosti</w:t>
      </w:r>
      <w:r w:rsidR="00A06D74" w:rsidRPr="00340764">
        <w:rPr>
          <w:rFonts w:eastAsia="Calibri"/>
          <w:color w:val="000000" w:themeColor="text1"/>
          <w:lang w:eastAsia="en-US"/>
        </w:rPr>
        <w:t>.</w:t>
      </w:r>
      <w:r w:rsidR="00A06D74" w:rsidRPr="00340764" w:rsidDel="00551647">
        <w:rPr>
          <w:rFonts w:eastAsia="Calibri"/>
          <w:color w:val="000000" w:themeColor="text1"/>
          <w:lang w:eastAsia="en-US"/>
        </w:rPr>
        <w:t xml:space="preserve"> </w:t>
      </w:r>
    </w:p>
    <w:p w14:paraId="381D1214" w14:textId="36251D31" w:rsidR="002F2C36" w:rsidRDefault="004E6FEE">
      <w:pPr>
        <w:spacing w:after="0" w:line="240" w:lineRule="auto"/>
        <w:jc w:val="left"/>
        <w:rPr>
          <w:rFonts w:eastAsia="Calibri" w:cstheme="majorBidi"/>
          <w:b/>
          <w:i/>
          <w:sz w:val="26"/>
          <w:szCs w:val="24"/>
          <w:lang w:eastAsia="en-US"/>
        </w:rPr>
      </w:pPr>
      <w:r>
        <w:rPr>
          <w:rFonts w:eastAsia="Calibri" w:cstheme="majorBidi"/>
          <w:b/>
          <w:i/>
          <w:sz w:val="26"/>
          <w:szCs w:val="24"/>
          <w:lang w:eastAsia="en-US"/>
        </w:rPr>
        <w:br w:type="page"/>
      </w:r>
    </w:p>
    <w:p w14:paraId="7AE17904" w14:textId="58830C51" w:rsidR="00D44FD2" w:rsidRPr="008B5E61" w:rsidRDefault="0091788A" w:rsidP="007E4330">
      <w:pPr>
        <w:pStyle w:val="Nadpis2"/>
        <w:numPr>
          <w:ilvl w:val="1"/>
          <w:numId w:val="0"/>
        </w:numPr>
        <w:ind w:left="576" w:hanging="576"/>
        <w:rPr>
          <w:rFonts w:eastAsia="Calibri" w:cs="Calibri"/>
          <w:lang w:eastAsia="en-US"/>
        </w:rPr>
      </w:pPr>
      <w:bookmarkStart w:id="853" w:name="_Toc484612885"/>
      <w:bookmarkStart w:id="854" w:name="_Toc485108326"/>
      <w:bookmarkStart w:id="855" w:name="_Toc485121837"/>
      <w:bookmarkStart w:id="856" w:name="_Toc485303196"/>
      <w:bookmarkStart w:id="857" w:name="_Toc485309037"/>
      <w:bookmarkStart w:id="858" w:name="_Toc485310517"/>
      <w:bookmarkStart w:id="859" w:name="_Toc485900791"/>
      <w:bookmarkStart w:id="860" w:name="_Toc486327797"/>
      <w:bookmarkStart w:id="861" w:name="_Toc486512803"/>
      <w:bookmarkStart w:id="862" w:name="_Toc488135740"/>
      <w:bookmarkStart w:id="863" w:name="_Toc488150256"/>
      <w:bookmarkStart w:id="864" w:name="_Toc488151842"/>
      <w:bookmarkStart w:id="865" w:name="_Toc495048848"/>
      <w:bookmarkStart w:id="866" w:name="_Toc495653368"/>
      <w:bookmarkStart w:id="867" w:name="_Toc496100258"/>
      <w:bookmarkStart w:id="868" w:name="_Toc496274771"/>
      <w:bookmarkStart w:id="869" w:name="_Toc496537427"/>
      <w:bookmarkStart w:id="870" w:name="_Toc496542859"/>
      <w:bookmarkStart w:id="871" w:name="_Toc496615153"/>
      <w:bookmarkStart w:id="872" w:name="_Toc496623910"/>
      <w:bookmarkStart w:id="873" w:name="_Toc496623984"/>
      <w:bookmarkStart w:id="874" w:name="_Toc496708456"/>
      <w:bookmarkStart w:id="875" w:name="_Toc496710411"/>
      <w:bookmarkStart w:id="876" w:name="_Toc496711205"/>
      <w:bookmarkStart w:id="877" w:name="_Toc522719354"/>
      <w:bookmarkStart w:id="878" w:name="_Toc528247346"/>
      <w:bookmarkStart w:id="879" w:name="_Toc528247618"/>
      <w:bookmarkStart w:id="880" w:name="_Toc453396"/>
      <w:r w:rsidRPr="001C0AB2">
        <w:rPr>
          <w:rFonts w:eastAsia="Calibri" w:cs="Calibri"/>
          <w:lang w:eastAsia="en-US"/>
        </w:rPr>
        <w:t xml:space="preserve">7 </w:t>
      </w:r>
      <w:r w:rsidR="00F01949">
        <w:rPr>
          <w:rFonts w:eastAsia="Calibri" w:cs="Calibri"/>
          <w:lang w:eastAsia="en-US"/>
        </w:rPr>
        <w:t>Ochrana pred následkami</w:t>
      </w:r>
      <w:r w:rsidR="00D44FD2" w:rsidRPr="001C0AB2">
        <w:rPr>
          <w:rFonts w:eastAsia="Calibri" w:cs="Calibri"/>
          <w:lang w:eastAsia="en-US"/>
        </w:rPr>
        <w:t xml:space="preserve"> povodní</w:t>
      </w:r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554"/>
      </w:tblGrid>
      <w:tr w:rsidR="00B445E4" w14:paraId="0FDE3C7D" w14:textId="77777777" w:rsidTr="00C93E15">
        <w:trPr>
          <w:jc w:val="center"/>
        </w:trPr>
        <w:tc>
          <w:tcPr>
            <w:tcW w:w="8634" w:type="dxa"/>
          </w:tcPr>
          <w:p w14:paraId="4BC641FC" w14:textId="704FA0CF" w:rsidR="00B445E4" w:rsidRPr="00D72796" w:rsidRDefault="00E2405A" w:rsidP="001F3FDD">
            <w:pPr>
              <w:spacing w:before="120" w:after="120"/>
              <w:rPr>
                <w:rFonts w:eastAsia="Calibri" w:cs="Calibri"/>
                <w:b/>
                <w:bCs/>
                <w:i/>
                <w:iCs/>
                <w:lang w:eastAsia="en-US"/>
              </w:rPr>
            </w:pPr>
            <w:r w:rsidRPr="00E2405A">
              <w:rPr>
                <w:rFonts w:eastAsia="Calibri" w:cs="Calibri"/>
                <w:b/>
                <w:bCs/>
                <w:i/>
                <w:iCs/>
                <w:lang w:eastAsia="en-US"/>
              </w:rPr>
              <w:t>Slovensko zabezpečí ochranu života a zdravia ľudí, ich majetku, životného prostredia, kultúrneho dedičstva a hospodárskych činností pred povodňami, suchom a nedostatkom vody</w:t>
            </w:r>
            <w:r w:rsidR="0092062B">
              <w:rPr>
                <w:rFonts w:eastAsia="Calibri" w:cs="Calibri"/>
                <w:b/>
                <w:bCs/>
                <w:i/>
                <w:iCs/>
                <w:lang w:eastAsia="en-US"/>
              </w:rPr>
              <w:t>,</w:t>
            </w:r>
            <w:r w:rsidRPr="00E2405A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 s využitím všetkých dostupných opatrení a prostriedkov.</w:t>
            </w:r>
            <w:r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 </w:t>
            </w:r>
            <w:r w:rsidR="00487573">
              <w:rPr>
                <w:rFonts w:eastAsia="Calibri" w:cs="Calibri"/>
                <w:b/>
                <w:bCs/>
                <w:i/>
                <w:iCs/>
                <w:lang w:eastAsia="en-US"/>
              </w:rPr>
              <w:t>Zvýši sa</w:t>
            </w:r>
            <w:r w:rsidR="00F462A1" w:rsidRPr="002762C0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 využitie zelených opatrení</w:t>
            </w:r>
            <w:r w:rsidR="00487573">
              <w:rPr>
                <w:rFonts w:eastAsia="Calibri" w:cs="Calibri"/>
                <w:b/>
                <w:bCs/>
                <w:i/>
                <w:iCs/>
                <w:lang w:eastAsia="en-US"/>
              </w:rPr>
              <w:t>, ktoré budú spolu s nevyhnutnou technickou infraštruktúrou integrálnou súčasťou systému ochrany pred povodňami</w:t>
            </w:r>
            <w:r w:rsidR="00F462A1" w:rsidRPr="002762C0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. </w:t>
            </w:r>
            <w:r w:rsidR="0000532C">
              <w:rPr>
                <w:rFonts w:eastAsia="Calibri" w:cs="Calibri"/>
                <w:b/>
                <w:i/>
                <w:lang w:eastAsia="en-US"/>
              </w:rPr>
              <w:t>Škodám</w:t>
            </w:r>
            <w:r w:rsidR="00BE729E" w:rsidRPr="003E595F">
              <w:rPr>
                <w:rFonts w:eastAsia="Calibri" w:cs="Calibri"/>
                <w:b/>
                <w:i/>
                <w:lang w:eastAsia="en-US"/>
              </w:rPr>
              <w:t xml:space="preserve"> sa bude predchádzať </w:t>
            </w:r>
            <w:r w:rsidR="003445D5" w:rsidRPr="00254E32">
              <w:rPr>
                <w:rFonts w:eastAsia="Calibri" w:cs="Calibri"/>
                <w:b/>
                <w:i/>
                <w:lang w:eastAsia="en-US"/>
              </w:rPr>
              <w:t xml:space="preserve">zmierňovaním </w:t>
            </w:r>
            <w:r w:rsidR="00441E4A" w:rsidRPr="00254E32">
              <w:rPr>
                <w:rFonts w:eastAsia="Calibri" w:cs="Calibri"/>
                <w:b/>
                <w:i/>
                <w:lang w:eastAsia="en-US"/>
              </w:rPr>
              <w:t>príčin</w:t>
            </w:r>
            <w:r w:rsidR="00BE729E" w:rsidRPr="00F934A6">
              <w:rPr>
                <w:rFonts w:eastAsia="Calibri" w:cs="Calibri"/>
                <w:b/>
                <w:i/>
                <w:lang w:eastAsia="en-US"/>
              </w:rPr>
              <w:t xml:space="preserve"> </w:t>
            </w:r>
            <w:r w:rsidR="001F3FDD">
              <w:rPr>
                <w:rFonts w:eastAsia="Calibri" w:cs="Calibri"/>
                <w:b/>
                <w:i/>
                <w:lang w:eastAsia="en-US"/>
              </w:rPr>
              <w:t xml:space="preserve">ich vzniku </w:t>
            </w:r>
            <w:r w:rsidR="00BE729E" w:rsidRPr="00F934A6">
              <w:rPr>
                <w:rFonts w:eastAsia="Calibri" w:cs="Calibri"/>
                <w:b/>
                <w:i/>
                <w:lang w:eastAsia="en-US"/>
              </w:rPr>
              <w:t xml:space="preserve">a tiež </w:t>
            </w:r>
            <w:r w:rsidR="00EF40B7" w:rsidRPr="00F934A6">
              <w:rPr>
                <w:rFonts w:eastAsia="Calibri" w:cs="Calibri"/>
                <w:b/>
                <w:bCs/>
                <w:i/>
                <w:iCs/>
                <w:lang w:eastAsia="en-US"/>
              </w:rPr>
              <w:t>dodrži</w:t>
            </w:r>
            <w:r w:rsidR="00EF40B7" w:rsidRPr="00096067">
              <w:rPr>
                <w:rFonts w:eastAsia="Calibri" w:cs="Calibri"/>
                <w:b/>
                <w:bCs/>
                <w:i/>
                <w:iCs/>
                <w:lang w:eastAsia="en-US"/>
              </w:rPr>
              <w:t>avan</w:t>
            </w:r>
            <w:r w:rsidR="00BE729E" w:rsidRPr="003C6006">
              <w:rPr>
                <w:rFonts w:eastAsia="Calibri" w:cs="Calibri"/>
                <w:b/>
                <w:bCs/>
                <w:i/>
                <w:iCs/>
                <w:lang w:eastAsia="en-US"/>
              </w:rPr>
              <w:t>ím</w:t>
            </w:r>
            <w:r w:rsidR="00EF40B7" w:rsidRPr="003C6006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 </w:t>
            </w:r>
            <w:r w:rsidR="00CE0FEC" w:rsidRPr="00D72796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územných </w:t>
            </w:r>
            <w:r w:rsidR="00EF40B7" w:rsidRPr="00D72796">
              <w:rPr>
                <w:rFonts w:eastAsia="Calibri" w:cs="Calibri"/>
                <w:b/>
                <w:bCs/>
                <w:i/>
                <w:iCs/>
                <w:lang w:eastAsia="en-US"/>
              </w:rPr>
              <w:t>plán</w:t>
            </w:r>
            <w:r w:rsidR="00BE729E" w:rsidRPr="00D72796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ov vytvorených </w:t>
            </w:r>
            <w:r w:rsidR="00EF40B7" w:rsidRPr="00D72796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na základe </w:t>
            </w:r>
            <w:r w:rsidR="001F3FDD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povodňových </w:t>
            </w:r>
            <w:r w:rsidR="00EF40B7" w:rsidRPr="00D72796">
              <w:rPr>
                <w:rFonts w:eastAsia="Calibri" w:cs="Calibri"/>
                <w:b/>
                <w:bCs/>
                <w:i/>
                <w:iCs/>
                <w:lang w:eastAsia="en-US"/>
              </w:rPr>
              <w:t>máp.</w:t>
            </w:r>
          </w:p>
        </w:tc>
      </w:tr>
    </w:tbl>
    <w:p w14:paraId="1BC45301" w14:textId="77777777" w:rsidR="00B445E4" w:rsidRDefault="00B445E4" w:rsidP="00C21CA5">
      <w:pPr>
        <w:spacing w:after="0"/>
        <w:rPr>
          <w:rFonts w:eastAsia="Calibri" w:cs="Calibri"/>
          <w:lang w:eastAsia="en-US"/>
        </w:rPr>
      </w:pPr>
    </w:p>
    <w:p w14:paraId="74E76548" w14:textId="3398BD07" w:rsidR="00EE0504" w:rsidRDefault="001059B6" w:rsidP="002B1B16">
      <w:pPr>
        <w:spacing w:after="0"/>
        <w:rPr>
          <w:lang w:eastAsia="en-US"/>
        </w:rPr>
      </w:pPr>
      <w:r w:rsidRPr="00357DE6">
        <w:rPr>
          <w:rFonts w:eastAsia="Calibri" w:cs="Calibri"/>
          <w:lang w:eastAsia="en-US"/>
        </w:rPr>
        <w:t xml:space="preserve">Globálna zmena klímy </w:t>
      </w:r>
      <w:r w:rsidR="00876D79">
        <w:rPr>
          <w:rFonts w:eastAsia="Calibri" w:cs="Calibri"/>
          <w:lang w:eastAsia="en-US"/>
        </w:rPr>
        <w:t>zväčšuje</w:t>
      </w:r>
      <w:r w:rsidR="00876D79" w:rsidRPr="00357DE6">
        <w:rPr>
          <w:rFonts w:eastAsia="Calibri" w:cs="Calibri"/>
          <w:lang w:eastAsia="en-US"/>
        </w:rPr>
        <w:t xml:space="preserve"> extrémn</w:t>
      </w:r>
      <w:r w:rsidR="00876D79">
        <w:rPr>
          <w:rFonts w:eastAsia="Calibri" w:cs="Calibri"/>
          <w:lang w:eastAsia="en-US"/>
        </w:rPr>
        <w:t>e</w:t>
      </w:r>
      <w:r w:rsidR="00876D79" w:rsidRPr="00357DE6">
        <w:rPr>
          <w:rFonts w:eastAsia="Calibri" w:cs="Calibri"/>
          <w:lang w:eastAsia="en-US"/>
        </w:rPr>
        <w:t xml:space="preserve"> výkyv</w:t>
      </w:r>
      <w:r w:rsidR="00876D79">
        <w:rPr>
          <w:rFonts w:eastAsia="Calibri" w:cs="Calibri"/>
          <w:lang w:eastAsia="en-US"/>
        </w:rPr>
        <w:t>y</w:t>
      </w:r>
      <w:r w:rsidR="00876D79" w:rsidRPr="00357DE6">
        <w:rPr>
          <w:rFonts w:eastAsia="Calibri" w:cs="Calibri"/>
          <w:lang w:eastAsia="en-US"/>
        </w:rPr>
        <w:t xml:space="preserve"> </w:t>
      </w:r>
      <w:r w:rsidRPr="00357DE6">
        <w:rPr>
          <w:rFonts w:eastAsia="Calibri" w:cs="Calibri"/>
          <w:lang w:eastAsia="en-US"/>
        </w:rPr>
        <w:t xml:space="preserve">počasia. </w:t>
      </w:r>
      <w:r w:rsidR="001B3F84">
        <w:rPr>
          <w:rFonts w:eastAsia="Calibri" w:cs="Calibri"/>
          <w:lang w:eastAsia="en-US"/>
        </w:rPr>
        <w:t>Na Slovensku</w:t>
      </w:r>
      <w:r w:rsidRPr="00357DE6">
        <w:rPr>
          <w:rFonts w:eastAsia="Calibri" w:cs="Calibri"/>
          <w:lang w:eastAsia="en-US"/>
        </w:rPr>
        <w:t xml:space="preserve"> je to hlavne vo forme extrémnych horúčav a častých </w:t>
      </w:r>
      <w:r w:rsidR="0000532C" w:rsidRPr="0000532C">
        <w:rPr>
          <w:rFonts w:eastAsia="Calibri" w:cs="Calibri"/>
          <w:lang w:eastAsia="en-US"/>
        </w:rPr>
        <w:t xml:space="preserve">prívalových zrážok s dôsledkom vzniku </w:t>
      </w:r>
      <w:r w:rsidRPr="00357DE6">
        <w:rPr>
          <w:rFonts w:eastAsia="Calibri" w:cs="Calibri"/>
          <w:lang w:eastAsia="en-US"/>
        </w:rPr>
        <w:t xml:space="preserve">povodní. </w:t>
      </w:r>
      <w:r w:rsidR="00EE0504">
        <w:rPr>
          <w:rFonts w:eastAsia="Calibri" w:cs="Calibri"/>
          <w:lang w:eastAsia="en-US"/>
        </w:rPr>
        <w:t>Povodne sú prirodzenou</w:t>
      </w:r>
      <w:r w:rsidR="0092062B">
        <w:rPr>
          <w:rFonts w:eastAsia="Calibri" w:cs="Calibri"/>
          <w:lang w:eastAsia="en-US"/>
        </w:rPr>
        <w:t>,</w:t>
      </w:r>
      <w:r w:rsidR="00EE0504">
        <w:rPr>
          <w:rFonts w:eastAsia="Calibri" w:cs="Calibri"/>
          <w:lang w:eastAsia="en-US"/>
        </w:rPr>
        <w:t> </w:t>
      </w:r>
      <w:r w:rsidR="0079709E">
        <w:rPr>
          <w:rFonts w:eastAsia="Calibri" w:cs="Calibri"/>
          <w:lang w:eastAsia="en-US"/>
        </w:rPr>
        <w:t xml:space="preserve">v chránených územiach </w:t>
      </w:r>
      <w:r w:rsidR="00EE0504">
        <w:rPr>
          <w:rFonts w:eastAsia="Calibri" w:cs="Calibri"/>
          <w:lang w:eastAsia="en-US"/>
        </w:rPr>
        <w:t>často žiadúcou</w:t>
      </w:r>
      <w:r w:rsidR="0092062B">
        <w:rPr>
          <w:rFonts w:eastAsia="Calibri" w:cs="Calibri"/>
          <w:lang w:eastAsia="en-US"/>
        </w:rPr>
        <w:t>,</w:t>
      </w:r>
      <w:r w:rsidR="00EE0504">
        <w:rPr>
          <w:rFonts w:eastAsia="Calibri" w:cs="Calibri"/>
          <w:lang w:eastAsia="en-US"/>
        </w:rPr>
        <w:t xml:space="preserve"> súčasťou životného prostredia, preto je treba rozlišovať</w:t>
      </w:r>
      <w:r w:rsidR="00BE6C40">
        <w:rPr>
          <w:rFonts w:eastAsia="Calibri" w:cs="Calibri"/>
          <w:lang w:eastAsia="en-US"/>
        </w:rPr>
        <w:t>,</w:t>
      </w:r>
      <w:r w:rsidR="00EE0504">
        <w:rPr>
          <w:rFonts w:eastAsia="Calibri" w:cs="Calibri"/>
          <w:lang w:eastAsia="en-US"/>
        </w:rPr>
        <w:t xml:space="preserve"> na ktorých miestach je environmentálne vhodné a ekonomické bojovať s týmto živlom.</w:t>
      </w:r>
      <w:r w:rsidR="00EE0504">
        <w:rPr>
          <w:lang w:eastAsia="en-US"/>
        </w:rPr>
        <w:t xml:space="preserve"> </w:t>
      </w:r>
    </w:p>
    <w:p w14:paraId="09F65548" w14:textId="77777777" w:rsidR="002B1B16" w:rsidRDefault="002B1B16" w:rsidP="002B1B16">
      <w:pPr>
        <w:spacing w:after="0"/>
        <w:rPr>
          <w:lang w:eastAsia="en-US"/>
        </w:rPr>
      </w:pPr>
    </w:p>
    <w:p w14:paraId="1FAC7B00" w14:textId="3A4DADBF" w:rsidR="00BA2F3D" w:rsidRDefault="00EE0504" w:rsidP="002B1B16">
      <w:pPr>
        <w:spacing w:after="0"/>
        <w:rPr>
          <w:lang w:eastAsia="en-US"/>
        </w:rPr>
      </w:pPr>
      <w:r>
        <w:rPr>
          <w:lang w:eastAsia="en-US"/>
        </w:rPr>
        <w:t>Vo všeobecnosti platí, že š</w:t>
      </w:r>
      <w:r w:rsidR="00C95908">
        <w:rPr>
          <w:lang w:eastAsia="en-US"/>
        </w:rPr>
        <w:t xml:space="preserve">kody </w:t>
      </w:r>
      <w:r w:rsidR="00D44FD2">
        <w:rPr>
          <w:lang w:eastAsia="en-US"/>
        </w:rPr>
        <w:t>z povodní niekoľkonásobne p</w:t>
      </w:r>
      <w:r w:rsidR="001059B6">
        <w:rPr>
          <w:lang w:eastAsia="en-US"/>
        </w:rPr>
        <w:t>revyšujú investície do ochrany</w:t>
      </w:r>
      <w:r w:rsidR="00B91179">
        <w:rPr>
          <w:lang w:eastAsia="en-US"/>
        </w:rPr>
        <w:t xml:space="preserve"> pred povodňami</w:t>
      </w:r>
      <w:r w:rsidR="001059B6">
        <w:rPr>
          <w:lang w:eastAsia="en-US"/>
        </w:rPr>
        <w:t xml:space="preserve">. </w:t>
      </w:r>
      <w:r w:rsidR="00BA2F3D">
        <w:rPr>
          <w:lang w:eastAsia="en-US"/>
        </w:rPr>
        <w:t xml:space="preserve">Za posledných 20 rokov dosiahli </w:t>
      </w:r>
      <w:r w:rsidR="003445D5">
        <w:rPr>
          <w:lang w:eastAsia="en-US"/>
        </w:rPr>
        <w:t>evidované</w:t>
      </w:r>
      <w:r w:rsidR="00BA2F3D">
        <w:rPr>
          <w:lang w:eastAsia="en-US"/>
        </w:rPr>
        <w:t xml:space="preserve"> </w:t>
      </w:r>
      <w:r w:rsidR="00E957DA">
        <w:rPr>
          <w:lang w:eastAsia="en-US"/>
        </w:rPr>
        <w:t xml:space="preserve">priemerné ročné </w:t>
      </w:r>
      <w:r w:rsidR="00BA2F3D">
        <w:rPr>
          <w:lang w:eastAsia="en-US"/>
        </w:rPr>
        <w:t xml:space="preserve">náklady na </w:t>
      </w:r>
      <w:r w:rsidR="001B3F84">
        <w:rPr>
          <w:lang w:eastAsia="en-US"/>
        </w:rPr>
        <w:t xml:space="preserve">povodňové škody </w:t>
      </w:r>
      <w:r w:rsidR="00BA2F3D">
        <w:rPr>
          <w:lang w:eastAsia="en-US"/>
        </w:rPr>
        <w:t>na Slovensku výšku</w:t>
      </w:r>
      <w:r w:rsidR="001B3F84">
        <w:rPr>
          <w:lang w:eastAsia="en-US"/>
        </w:rPr>
        <w:t xml:space="preserve"> približne</w:t>
      </w:r>
      <w:r w:rsidR="00BA2F3D">
        <w:rPr>
          <w:lang w:eastAsia="en-US"/>
        </w:rPr>
        <w:t xml:space="preserve"> </w:t>
      </w:r>
      <w:r w:rsidR="00E957DA">
        <w:rPr>
          <w:lang w:eastAsia="en-US"/>
        </w:rPr>
        <w:t>70 miliónov</w:t>
      </w:r>
      <w:r w:rsidR="00BA2F3D" w:rsidDel="00E957DA">
        <w:rPr>
          <w:lang w:eastAsia="en-US"/>
        </w:rPr>
        <w:t xml:space="preserve"> </w:t>
      </w:r>
      <w:r w:rsidR="00BA2F3D">
        <w:rPr>
          <w:lang w:eastAsia="en-US"/>
        </w:rPr>
        <w:t>eur</w:t>
      </w:r>
      <w:r w:rsidR="00E957DA">
        <w:rPr>
          <w:lang w:eastAsia="en-US"/>
        </w:rPr>
        <w:t xml:space="preserve">, pričom najvyššie boli v roku 2010, kedy </w:t>
      </w:r>
      <w:r w:rsidR="00BA2F3D">
        <w:rPr>
          <w:lang w:eastAsia="en-US"/>
        </w:rPr>
        <w:t xml:space="preserve">škody a náklady na </w:t>
      </w:r>
      <w:r w:rsidR="00876D79">
        <w:rPr>
          <w:lang w:eastAsia="en-US"/>
        </w:rPr>
        <w:t>zabezpečovacie a záchranné práce</w:t>
      </w:r>
      <w:r w:rsidR="00BA2F3D">
        <w:rPr>
          <w:lang w:eastAsia="en-US"/>
        </w:rPr>
        <w:t xml:space="preserve"> dosiahli vyše </w:t>
      </w:r>
      <w:r w:rsidR="00E957DA">
        <w:rPr>
          <w:lang w:eastAsia="en-US"/>
        </w:rPr>
        <w:t>pol miliardy</w:t>
      </w:r>
      <w:r w:rsidR="00BA2F3D">
        <w:rPr>
          <w:lang w:eastAsia="en-US"/>
        </w:rPr>
        <w:t xml:space="preserve"> eur. Z hľadiska oblastí je najohrozenejším východné Slovensko</w:t>
      </w:r>
      <w:r w:rsidR="00356973">
        <w:rPr>
          <w:lang w:eastAsia="en-US"/>
        </w:rPr>
        <w:t xml:space="preserve">. </w:t>
      </w:r>
      <w:r w:rsidR="00E957DA">
        <w:rPr>
          <w:lang w:eastAsia="en-US"/>
        </w:rPr>
        <w:t>A</w:t>
      </w:r>
      <w:r w:rsidR="00356973">
        <w:rPr>
          <w:lang w:eastAsia="en-US"/>
        </w:rPr>
        <w:t xml:space="preserve">ž </w:t>
      </w:r>
      <w:r w:rsidR="00E957DA">
        <w:rPr>
          <w:lang w:eastAsia="en-US"/>
        </w:rPr>
        <w:t>dve pätiny</w:t>
      </w:r>
      <w:r w:rsidR="00356973">
        <w:rPr>
          <w:lang w:eastAsia="en-US"/>
        </w:rPr>
        <w:t xml:space="preserve"> zo všetkých povodňových udalostí</w:t>
      </w:r>
      <w:r w:rsidR="00E957DA" w:rsidRPr="00E957DA">
        <w:rPr>
          <w:lang w:eastAsia="en-US"/>
        </w:rPr>
        <w:t xml:space="preserve"> </w:t>
      </w:r>
      <w:r w:rsidR="00E957DA">
        <w:rPr>
          <w:lang w:eastAsia="en-US"/>
        </w:rPr>
        <w:t>sa udiali v </w:t>
      </w:r>
      <w:r w:rsidR="001B3F84">
        <w:rPr>
          <w:lang w:eastAsia="en-US"/>
        </w:rPr>
        <w:t xml:space="preserve">Prešovskom </w:t>
      </w:r>
      <w:r w:rsidR="00E957DA">
        <w:rPr>
          <w:lang w:eastAsia="en-US"/>
        </w:rPr>
        <w:t>kraji</w:t>
      </w:r>
      <w:r w:rsidR="00356973">
        <w:rPr>
          <w:lang w:eastAsia="en-US"/>
        </w:rPr>
        <w:t xml:space="preserve">. </w:t>
      </w:r>
    </w:p>
    <w:p w14:paraId="0B0A2688" w14:textId="77777777" w:rsidR="002B1B16" w:rsidRDefault="002B1B16" w:rsidP="002B1B16">
      <w:pPr>
        <w:spacing w:after="0"/>
        <w:rPr>
          <w:lang w:eastAsia="en-US"/>
        </w:rPr>
      </w:pPr>
      <w:bookmarkStart w:id="881" w:name="_Toc495048849"/>
      <w:bookmarkStart w:id="882" w:name="_Toc495653369"/>
      <w:bookmarkStart w:id="883" w:name="_Toc496100259"/>
      <w:bookmarkStart w:id="884" w:name="_Toc496274772"/>
      <w:bookmarkStart w:id="885" w:name="_Toc496537428"/>
      <w:bookmarkStart w:id="886" w:name="_Toc496542860"/>
      <w:bookmarkStart w:id="887" w:name="_Toc496615154"/>
      <w:bookmarkStart w:id="888" w:name="_Toc496623911"/>
      <w:bookmarkStart w:id="889" w:name="_Toc496623985"/>
      <w:bookmarkStart w:id="890" w:name="_Toc496708457"/>
      <w:bookmarkStart w:id="891" w:name="_Toc496710412"/>
      <w:bookmarkStart w:id="892" w:name="_Toc496711206"/>
      <w:bookmarkStart w:id="893" w:name="_Toc522719355"/>
      <w:bookmarkStart w:id="894" w:name="_Toc485900792"/>
      <w:bookmarkStart w:id="895" w:name="_Toc486327798"/>
      <w:bookmarkStart w:id="896" w:name="_Toc486512804"/>
      <w:bookmarkStart w:id="897" w:name="_Toc488135741"/>
      <w:bookmarkStart w:id="898" w:name="_Toc488150257"/>
      <w:bookmarkStart w:id="899" w:name="_Toc488151843"/>
      <w:bookmarkStart w:id="900" w:name="_Toc485108327"/>
      <w:bookmarkStart w:id="901" w:name="_Toc485121838"/>
      <w:bookmarkStart w:id="902" w:name="_Toc485303197"/>
      <w:bookmarkStart w:id="903" w:name="_Toc485309038"/>
      <w:bookmarkStart w:id="904" w:name="_Toc485310518"/>
      <w:bookmarkStart w:id="905" w:name="_Toc484612886"/>
    </w:p>
    <w:p w14:paraId="1A9BB863" w14:textId="2A8A8D86" w:rsidR="00526322" w:rsidRPr="005B2BEE" w:rsidRDefault="00526322" w:rsidP="00526322">
      <w:pPr>
        <w:pStyle w:val="Nadpis3"/>
        <w:numPr>
          <w:ilvl w:val="2"/>
          <w:numId w:val="0"/>
        </w:numPr>
        <w:rPr>
          <w:rStyle w:val="Odkaznakomentr"/>
          <w:sz w:val="26"/>
          <w:szCs w:val="26"/>
        </w:rPr>
      </w:pPr>
      <w:bookmarkStart w:id="906" w:name="_Toc528247347"/>
      <w:bookmarkStart w:id="907" w:name="_Toc528247619"/>
      <w:bookmarkStart w:id="908" w:name="_Toc453397"/>
      <w:r>
        <w:rPr>
          <w:rStyle w:val="Odkaznakomentr"/>
          <w:sz w:val="26"/>
          <w:szCs w:val="26"/>
        </w:rPr>
        <w:t>7</w:t>
      </w:r>
      <w:r w:rsidRPr="005B2BEE">
        <w:rPr>
          <w:rStyle w:val="Odkaznakomentr"/>
          <w:sz w:val="26"/>
          <w:szCs w:val="26"/>
        </w:rPr>
        <w:t>.</w:t>
      </w:r>
      <w:r>
        <w:rPr>
          <w:rStyle w:val="Odkaznakomentr"/>
          <w:sz w:val="26"/>
          <w:szCs w:val="26"/>
        </w:rPr>
        <w:t>1</w:t>
      </w:r>
      <w:r w:rsidRPr="005B2BEE">
        <w:rPr>
          <w:rStyle w:val="Odkaznakomentr"/>
          <w:sz w:val="26"/>
          <w:szCs w:val="26"/>
        </w:rPr>
        <w:t xml:space="preserve"> Zvýšiť využitie zelen</w:t>
      </w:r>
      <w:r>
        <w:rPr>
          <w:rStyle w:val="Odkaznakomentr"/>
          <w:sz w:val="26"/>
          <w:szCs w:val="26"/>
        </w:rPr>
        <w:t>ých</w:t>
      </w:r>
      <w:r w:rsidRPr="005B2BEE">
        <w:rPr>
          <w:rStyle w:val="Odkaznakomentr"/>
          <w:sz w:val="26"/>
          <w:szCs w:val="26"/>
        </w:rPr>
        <w:t xml:space="preserve"> </w:t>
      </w:r>
      <w:r>
        <w:rPr>
          <w:rStyle w:val="Odkaznakomentr"/>
          <w:sz w:val="26"/>
          <w:szCs w:val="26"/>
        </w:rPr>
        <w:t>opatrení</w:t>
      </w:r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906"/>
      <w:bookmarkEnd w:id="907"/>
      <w:bookmarkEnd w:id="908"/>
      <w:r w:rsidRPr="005B2BEE">
        <w:rPr>
          <w:rStyle w:val="Odkaznakomentr"/>
          <w:sz w:val="26"/>
          <w:szCs w:val="26"/>
        </w:rPr>
        <w:t xml:space="preserve"> </w:t>
      </w:r>
    </w:p>
    <w:p w14:paraId="20FF79C2" w14:textId="05987B01" w:rsidR="00E77926" w:rsidRDefault="006111F9" w:rsidP="002B1B16">
      <w:pPr>
        <w:spacing w:after="0"/>
      </w:pPr>
      <w:r>
        <w:t>Tam, kde to bude možné a efektívne, budú preferované z</w:t>
      </w:r>
      <w:r w:rsidR="00526322">
        <w:t xml:space="preserve">elené opatrenia </w:t>
      </w:r>
      <w:r w:rsidR="002E0591">
        <w:t>spomaľujúce odtok vody z krajiny</w:t>
      </w:r>
      <w:r w:rsidR="002F5DC7">
        <w:t xml:space="preserve"> </w:t>
      </w:r>
      <w:r w:rsidR="00DD45C9" w:rsidRPr="000258C7">
        <w:t>do vodných tokov, zvyšujú</w:t>
      </w:r>
      <w:r w:rsidR="00522CD9">
        <w:t>ce</w:t>
      </w:r>
      <w:r w:rsidR="00DD45C9" w:rsidRPr="000258C7">
        <w:t xml:space="preserve"> retenčnú schopnosť povodia alebo podporujú</w:t>
      </w:r>
      <w:r w:rsidR="00522CD9">
        <w:t>ce</w:t>
      </w:r>
      <w:r w:rsidR="00DD45C9" w:rsidRPr="000258C7">
        <w:t xml:space="preserve"> prirodzenú akumuláciu vody. </w:t>
      </w:r>
      <w:r w:rsidR="00F462A1" w:rsidRPr="000258C7">
        <w:t>Zelené opatrenia</w:t>
      </w:r>
      <w:r w:rsidR="00526322" w:rsidRPr="000258C7">
        <w:t xml:space="preserve"> sa bud</w:t>
      </w:r>
      <w:r w:rsidR="00F462A1" w:rsidRPr="000258C7">
        <w:t>ú</w:t>
      </w:r>
      <w:r w:rsidR="00526322" w:rsidRPr="000258C7">
        <w:t xml:space="preserve"> </w:t>
      </w:r>
      <w:r w:rsidR="00F462A1" w:rsidRPr="000258C7">
        <w:t xml:space="preserve">realizovať v rámci </w:t>
      </w:r>
      <w:r w:rsidR="00526322" w:rsidRPr="000258C7">
        <w:t>celého územia krajiny, nielen na toku</w:t>
      </w:r>
      <w:r w:rsidR="0092062B">
        <w:t>,</w:t>
      </w:r>
      <w:r w:rsidR="00526322" w:rsidRPr="000258C7">
        <w:t xml:space="preserve"> ale aj v </w:t>
      </w:r>
      <w:r w:rsidR="001324C4">
        <w:t>zastavanej</w:t>
      </w:r>
      <w:r w:rsidR="00526322" w:rsidRPr="000258C7">
        <w:t>, poľnohospodárskej a lesnej krajine.</w:t>
      </w:r>
      <w:r w:rsidR="00526322">
        <w:t xml:space="preserve"> V prípade realizácie </w:t>
      </w:r>
      <w:r w:rsidR="001445B6">
        <w:t>novej</w:t>
      </w:r>
      <w:r w:rsidR="00526322">
        <w:t xml:space="preserve"> a rekonštrukcie existujúc</w:t>
      </w:r>
      <w:r w:rsidR="001445B6">
        <w:t>ej</w:t>
      </w:r>
      <w:r w:rsidR="00526322">
        <w:t xml:space="preserve"> </w:t>
      </w:r>
      <w:r w:rsidR="001445B6">
        <w:t xml:space="preserve">technickej infraštruktúry </w:t>
      </w:r>
      <w:r w:rsidR="00526322">
        <w:t xml:space="preserve">budú zároveň realizované aj zmierňujúce </w:t>
      </w:r>
      <w:r w:rsidR="00C654C3">
        <w:t xml:space="preserve">prírode blízke </w:t>
      </w:r>
      <w:r w:rsidR="00526322">
        <w:t>opatrenia.</w:t>
      </w:r>
      <w:r w:rsidR="0075459C">
        <w:t xml:space="preserve"> </w:t>
      </w:r>
    </w:p>
    <w:p w14:paraId="6A18F69E" w14:textId="77777777" w:rsidR="002B1B16" w:rsidRDefault="002B1B16" w:rsidP="002B1B16">
      <w:pPr>
        <w:spacing w:after="0"/>
      </w:pPr>
    </w:p>
    <w:p w14:paraId="235D5F2A" w14:textId="7B66ACF9" w:rsidR="00FC583B" w:rsidRDefault="00983995" w:rsidP="002B1B16">
      <w:pPr>
        <w:spacing w:after="0"/>
      </w:pPr>
      <w:r>
        <w:t>Jednou z p</w:t>
      </w:r>
      <w:r w:rsidR="00E77926">
        <w:t>rior</w:t>
      </w:r>
      <w:r>
        <w:t>ít</w:t>
      </w:r>
      <w:r w:rsidR="00E77926">
        <w:t xml:space="preserve"> bude </w:t>
      </w:r>
      <w:r w:rsidR="00723452">
        <w:t xml:space="preserve">revitalizácia </w:t>
      </w:r>
      <w:r w:rsidR="00E77926">
        <w:t xml:space="preserve">vodných tokov, mokradí, otváranie mŕtvych ramien a funkčná inundácia. Na vybraných územiach sa tak vytvorí priestor pre rieku a prirodzené riečne procesy s cieľom spomaliť odtok. </w:t>
      </w:r>
      <w:r w:rsidR="005514FB" w:rsidRPr="00775778">
        <w:t>Opatrenia na ochranu pred povodňami ne</w:t>
      </w:r>
      <w:r w:rsidR="005514FB">
        <w:t>budú</w:t>
      </w:r>
      <w:r w:rsidR="005514FB" w:rsidRPr="00775778">
        <w:t xml:space="preserve"> prenášať alebo zvyšovať riziko povodne v územi</w:t>
      </w:r>
      <w:r w:rsidR="005514FB">
        <w:t>a</w:t>
      </w:r>
      <w:r w:rsidR="005514FB" w:rsidRPr="00775778">
        <w:t>ch nižšie po toku.</w:t>
      </w:r>
    </w:p>
    <w:p w14:paraId="1CCE0CEA" w14:textId="77777777" w:rsidR="002B1B16" w:rsidRDefault="002B1B16" w:rsidP="002B1B16">
      <w:pPr>
        <w:spacing w:after="0"/>
      </w:pPr>
      <w:bookmarkStart w:id="909" w:name="_Toc495048850"/>
      <w:bookmarkStart w:id="910" w:name="_Toc495653370"/>
      <w:bookmarkStart w:id="911" w:name="_Toc496100260"/>
      <w:bookmarkStart w:id="912" w:name="_Toc496274773"/>
      <w:bookmarkStart w:id="913" w:name="_Toc496537429"/>
      <w:bookmarkStart w:id="914" w:name="_Toc496542861"/>
      <w:bookmarkStart w:id="915" w:name="_Toc496615155"/>
      <w:bookmarkStart w:id="916" w:name="_Toc496623912"/>
      <w:bookmarkStart w:id="917" w:name="_Toc496623986"/>
      <w:bookmarkStart w:id="918" w:name="_Toc496708458"/>
      <w:bookmarkStart w:id="919" w:name="_Toc496710413"/>
      <w:bookmarkStart w:id="920" w:name="_Toc496711207"/>
      <w:bookmarkStart w:id="921" w:name="_Toc522719356"/>
    </w:p>
    <w:p w14:paraId="3A706895" w14:textId="71E77C44" w:rsidR="00072583" w:rsidRDefault="00072583" w:rsidP="00072583">
      <w:pPr>
        <w:pStyle w:val="Nadpis3"/>
        <w:numPr>
          <w:ilvl w:val="2"/>
          <w:numId w:val="0"/>
        </w:numPr>
        <w:ind w:left="720" w:hanging="720"/>
        <w:rPr>
          <w:rStyle w:val="Odkaznakomentr"/>
          <w:sz w:val="26"/>
          <w:szCs w:val="26"/>
        </w:rPr>
      </w:pPr>
      <w:bookmarkStart w:id="922" w:name="_Toc528247348"/>
      <w:bookmarkStart w:id="923" w:name="_Toc528247620"/>
      <w:bookmarkStart w:id="924" w:name="_Toc453398"/>
      <w:r>
        <w:rPr>
          <w:rStyle w:val="Odkaznakomentr"/>
          <w:sz w:val="26"/>
          <w:szCs w:val="26"/>
        </w:rPr>
        <w:t>7.</w:t>
      </w:r>
      <w:r w:rsidR="00526322">
        <w:rPr>
          <w:rStyle w:val="Odkaznakomentr"/>
          <w:sz w:val="26"/>
          <w:szCs w:val="26"/>
        </w:rPr>
        <w:t xml:space="preserve">2 </w:t>
      </w:r>
      <w:r w:rsidR="00EF40B7" w:rsidRPr="00E2405A">
        <w:rPr>
          <w:rStyle w:val="Odkaznakomentr"/>
          <w:sz w:val="26"/>
          <w:szCs w:val="26"/>
        </w:rPr>
        <w:t>Dobudova</w:t>
      </w:r>
      <w:r w:rsidR="00BE729E" w:rsidRPr="00E2405A">
        <w:rPr>
          <w:rStyle w:val="Odkaznakomentr"/>
          <w:sz w:val="26"/>
          <w:szCs w:val="26"/>
        </w:rPr>
        <w:t>ť</w:t>
      </w:r>
      <w:r w:rsidR="00EF40B7" w:rsidRPr="00E2405A">
        <w:rPr>
          <w:rStyle w:val="Odkaznakomentr"/>
          <w:sz w:val="26"/>
          <w:szCs w:val="26"/>
        </w:rPr>
        <w:t xml:space="preserve"> potrebn</w:t>
      </w:r>
      <w:r w:rsidR="00BE729E" w:rsidRPr="00E2405A">
        <w:rPr>
          <w:rStyle w:val="Odkaznakomentr"/>
          <w:sz w:val="26"/>
          <w:szCs w:val="26"/>
        </w:rPr>
        <w:t>ú</w:t>
      </w:r>
      <w:r w:rsidR="00EF40B7" w:rsidRPr="00E2405A">
        <w:rPr>
          <w:rStyle w:val="Odkaznakomentr"/>
          <w:sz w:val="26"/>
          <w:szCs w:val="26"/>
        </w:rPr>
        <w:t xml:space="preserve"> infraštruktúr</w:t>
      </w:r>
      <w:r w:rsidR="00BE729E" w:rsidRPr="00E2405A">
        <w:rPr>
          <w:rStyle w:val="Odkaznakomentr"/>
          <w:sz w:val="26"/>
          <w:szCs w:val="26"/>
        </w:rPr>
        <w:t>u</w:t>
      </w:r>
      <w:bookmarkEnd w:id="894"/>
      <w:bookmarkEnd w:id="895"/>
      <w:bookmarkEnd w:id="896"/>
      <w:bookmarkEnd w:id="897"/>
      <w:bookmarkEnd w:id="898"/>
      <w:bookmarkEnd w:id="899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r w:rsidRPr="00E2405A">
        <w:rPr>
          <w:rStyle w:val="Odkaznakomentr"/>
          <w:sz w:val="26"/>
          <w:szCs w:val="26"/>
        </w:rPr>
        <w:t xml:space="preserve"> </w:t>
      </w:r>
      <w:bookmarkEnd w:id="900"/>
      <w:bookmarkEnd w:id="901"/>
      <w:bookmarkEnd w:id="902"/>
      <w:bookmarkEnd w:id="903"/>
      <w:bookmarkEnd w:id="904"/>
    </w:p>
    <w:p w14:paraId="04EB1027" w14:textId="0274FDFF" w:rsidR="00A4062E" w:rsidRDefault="00A4062E" w:rsidP="002B1B16">
      <w:pPr>
        <w:spacing w:after="0"/>
      </w:pPr>
      <w:r>
        <w:t xml:space="preserve">Slovensko </w:t>
      </w:r>
      <w:r w:rsidR="001445B6">
        <w:t>bude realizovať opatrenia na ochranu pred povodňami tak, aby bolo schopné ochrániť život a zdravie ľudí, ich majetok, životné prostredie, kultúrne dedičstvo a hospodárske</w:t>
      </w:r>
      <w:r w:rsidR="001445B6" w:rsidRPr="005E6D9F">
        <w:t xml:space="preserve"> činností</w:t>
      </w:r>
      <w:r w:rsidR="00526322">
        <w:t>, tak ako</w:t>
      </w:r>
      <w:r w:rsidR="00A165E5">
        <w:t xml:space="preserve"> </w:t>
      </w:r>
      <w:r w:rsidR="001445B6">
        <w:t xml:space="preserve">je </w:t>
      </w:r>
      <w:r w:rsidR="00A165E5">
        <w:t xml:space="preserve">stanovené v Plánoch manažmentu </w:t>
      </w:r>
      <w:r w:rsidR="001445B6">
        <w:t xml:space="preserve">povodňového </w:t>
      </w:r>
      <w:r w:rsidR="00A165E5">
        <w:t>riz</w:t>
      </w:r>
      <w:r w:rsidR="001445B6">
        <w:t>ika</w:t>
      </w:r>
      <w:r w:rsidR="00A165E5">
        <w:t xml:space="preserve">. </w:t>
      </w:r>
      <w:r w:rsidR="0000532C">
        <w:t>T</w:t>
      </w:r>
      <w:r w:rsidR="00A165E5">
        <w:t>ieto plány</w:t>
      </w:r>
      <w:r w:rsidR="0025114F">
        <w:t xml:space="preserve"> </w:t>
      </w:r>
      <w:r w:rsidR="0000532C">
        <w:t xml:space="preserve">sa </w:t>
      </w:r>
      <w:r w:rsidR="0025114F">
        <w:t>budú</w:t>
      </w:r>
      <w:r w:rsidR="0025114F" w:rsidDel="008363E4">
        <w:t xml:space="preserve"> </w:t>
      </w:r>
      <w:r w:rsidR="00A165E5">
        <w:t>prehodnocovať a aktualizovať každých 6 rokov.</w:t>
      </w:r>
      <w:r>
        <w:t xml:space="preserve"> </w:t>
      </w:r>
      <w:r w:rsidR="001B3998">
        <w:t xml:space="preserve">Financie </w:t>
      </w:r>
      <w:r w:rsidR="00A165E5" w:rsidRPr="00932B8E">
        <w:t xml:space="preserve">budú </w:t>
      </w:r>
      <w:r w:rsidR="001B3998">
        <w:t>v súlade s plánmi</w:t>
      </w:r>
      <w:r w:rsidR="00A165E5" w:rsidRPr="00932B8E">
        <w:t xml:space="preserve"> </w:t>
      </w:r>
      <w:r w:rsidR="0025114F" w:rsidRPr="00932B8E">
        <w:t xml:space="preserve">smerovať do oblastí, </w:t>
      </w:r>
      <w:r w:rsidR="00A165E5" w:rsidRPr="00932B8E">
        <w:t>identifikovaných</w:t>
      </w:r>
      <w:r w:rsidR="0025114F" w:rsidRPr="00932B8E">
        <w:t xml:space="preserve"> ako </w:t>
      </w:r>
      <w:r w:rsidR="001445B6" w:rsidRPr="001445B6">
        <w:t>významne rizikové z hľadiska povodní</w:t>
      </w:r>
      <w:r w:rsidR="001B3998">
        <w:t>.</w:t>
      </w:r>
      <w:r w:rsidR="0025114F" w:rsidRPr="00932B8E">
        <w:t xml:space="preserve"> </w:t>
      </w:r>
      <w:r w:rsidR="001B3998">
        <w:t>Plány sa vytvoria</w:t>
      </w:r>
      <w:r w:rsidR="0025114F" w:rsidRPr="00932B8E">
        <w:t xml:space="preserve"> na základe presných dát kombinujúcich pravdepodobnosť povodní, ohrozenosť oblasti a nákladovú efektívnosť. </w:t>
      </w:r>
    </w:p>
    <w:p w14:paraId="176A00DE" w14:textId="77777777" w:rsidR="002B1B16" w:rsidRDefault="002B1B16" w:rsidP="002B1B16">
      <w:pPr>
        <w:spacing w:after="0"/>
      </w:pPr>
    </w:p>
    <w:p w14:paraId="6266D148" w14:textId="7ADB5BB1" w:rsidR="00012AA8" w:rsidRPr="006E1041" w:rsidRDefault="00A353DB" w:rsidP="002B1B16">
      <w:pPr>
        <w:spacing w:after="0"/>
        <w:rPr>
          <w:color w:val="000000" w:themeColor="text1"/>
        </w:rPr>
      </w:pPr>
      <w:r>
        <w:t xml:space="preserve">Z hľadiska udržateľnosti </w:t>
      </w:r>
      <w:r w:rsidR="005046E5">
        <w:t xml:space="preserve">sa </w:t>
      </w:r>
      <w:r w:rsidR="000E46A1">
        <w:t xml:space="preserve">dlhodobo </w:t>
      </w:r>
      <w:r w:rsidR="005046E5">
        <w:t>zabezpečí</w:t>
      </w:r>
      <w:r w:rsidR="006A3F75">
        <w:t xml:space="preserve"> údržb</w:t>
      </w:r>
      <w:r w:rsidR="005046E5">
        <w:t>a</w:t>
      </w:r>
      <w:r w:rsidR="006A3F75">
        <w:t xml:space="preserve"> doteraz vybudovaných opatrení, </w:t>
      </w:r>
      <w:r w:rsidR="00344B8D">
        <w:t xml:space="preserve">vrátane neštrukturálnych (predpovedný systém, monitoring), </w:t>
      </w:r>
      <w:r w:rsidR="006A3F75">
        <w:t xml:space="preserve">ktoré budú slúžiť obyvateľom v danej oblasti. </w:t>
      </w:r>
      <w:r w:rsidR="006A1499">
        <w:t>Štát</w:t>
      </w:r>
      <w:r w:rsidR="00D5684F">
        <w:t> </w:t>
      </w:r>
      <w:r w:rsidR="006A1499">
        <w:t xml:space="preserve">zabezpečí dostatočné financovanie údržby existujúcich protipovodňových opatrení tak, aby si plnili svoju ochrannú funkciu </w:t>
      </w:r>
      <w:r w:rsidR="00E2405A">
        <w:t>bez bezpečnostných rizík a bez negatívneho environmentálneho vplyvu na okolité prostredie</w:t>
      </w:r>
      <w:r w:rsidR="006A1499">
        <w:t>.</w:t>
      </w:r>
      <w:r w:rsidR="00441E4A">
        <w:t xml:space="preserve"> </w:t>
      </w:r>
      <w:r w:rsidR="00D85F1A">
        <w:t>Pre k</w:t>
      </w:r>
      <w:r w:rsidR="00490B6C">
        <w:t xml:space="preserve">aždé </w:t>
      </w:r>
      <w:r w:rsidR="00D85F1A">
        <w:t>protipovodňové</w:t>
      </w:r>
      <w:r w:rsidR="00490B6C">
        <w:t xml:space="preserve"> opatrenie </w:t>
      </w:r>
      <w:r w:rsidR="00D85F1A">
        <w:t>štát</w:t>
      </w:r>
      <w:r w:rsidR="00490B6C">
        <w:t xml:space="preserve"> zabezpeč</w:t>
      </w:r>
      <w:r w:rsidR="00D85F1A">
        <w:t>í</w:t>
      </w:r>
      <w:r w:rsidR="00490B6C">
        <w:t xml:space="preserve"> </w:t>
      </w:r>
      <w:r w:rsidR="000E46A1">
        <w:t>efektívnu</w:t>
      </w:r>
      <w:r w:rsidR="00490B6C">
        <w:t xml:space="preserve"> údržbu </w:t>
      </w:r>
      <w:r w:rsidR="00D85F1A">
        <w:t xml:space="preserve">a prevádzku </w:t>
      </w:r>
      <w:r w:rsidR="00490B6C">
        <w:t xml:space="preserve">počas </w:t>
      </w:r>
      <w:r w:rsidR="00F1364E">
        <w:t xml:space="preserve">celej </w:t>
      </w:r>
      <w:r w:rsidR="00490B6C" w:rsidRPr="006E1041">
        <w:rPr>
          <w:color w:val="000000" w:themeColor="text1"/>
        </w:rPr>
        <w:t xml:space="preserve">plánovanej dĺžky existencie </w:t>
      </w:r>
      <w:r w:rsidR="00E2405A" w:rsidRPr="006E1041">
        <w:rPr>
          <w:color w:val="000000" w:themeColor="text1"/>
        </w:rPr>
        <w:t>stavby</w:t>
      </w:r>
      <w:r w:rsidR="0000532C" w:rsidRPr="006E1041">
        <w:rPr>
          <w:color w:val="000000" w:themeColor="text1"/>
        </w:rPr>
        <w:t>, ako aj monitorovacieho a predpovedného systému</w:t>
      </w:r>
      <w:r w:rsidR="00490B6C" w:rsidRPr="006E1041">
        <w:rPr>
          <w:color w:val="000000" w:themeColor="text1"/>
        </w:rPr>
        <w:t>.</w:t>
      </w:r>
      <w:bookmarkStart w:id="925" w:name="_Toc488150258"/>
      <w:bookmarkStart w:id="926" w:name="_Toc488151844"/>
      <w:r w:rsidR="00012AA8" w:rsidRPr="006E1041">
        <w:rPr>
          <w:color w:val="000000" w:themeColor="text1"/>
        </w:rPr>
        <w:t xml:space="preserve"> </w:t>
      </w:r>
      <w:bookmarkEnd w:id="925"/>
      <w:bookmarkEnd w:id="926"/>
    </w:p>
    <w:p w14:paraId="0C2AEEAE" w14:textId="77777777" w:rsidR="002B1B16" w:rsidRPr="006E1041" w:rsidRDefault="002B1B16" w:rsidP="002B1B16">
      <w:pPr>
        <w:spacing w:after="0"/>
        <w:rPr>
          <w:color w:val="000000" w:themeColor="text1"/>
        </w:rPr>
      </w:pPr>
    </w:p>
    <w:p w14:paraId="5555A23D" w14:textId="7C167ECD" w:rsidR="00012AA8" w:rsidRDefault="00012AA8" w:rsidP="002B1B16">
      <w:pPr>
        <w:spacing w:after="0"/>
      </w:pPr>
      <w:r w:rsidRPr="006E1041">
        <w:rPr>
          <w:color w:val="000000" w:themeColor="text1"/>
        </w:rPr>
        <w:t xml:space="preserve">Slovensko </w:t>
      </w:r>
      <w:r w:rsidR="00A06952" w:rsidRPr="006E1041">
        <w:rPr>
          <w:color w:val="000000" w:themeColor="text1"/>
        </w:rPr>
        <w:t xml:space="preserve">dôsledne posúdi a odôvodní nevyhnutnosť realizácie </w:t>
      </w:r>
      <w:r w:rsidRPr="006E1041">
        <w:rPr>
          <w:color w:val="000000" w:themeColor="text1"/>
        </w:rPr>
        <w:t xml:space="preserve">vodných </w:t>
      </w:r>
      <w:r w:rsidR="00E2405A" w:rsidRPr="004D2A30">
        <w:rPr>
          <w:color w:val="000000" w:themeColor="text1"/>
        </w:rPr>
        <w:t xml:space="preserve">stavieb </w:t>
      </w:r>
      <w:r w:rsidRPr="00932B8E">
        <w:t xml:space="preserve">a zhodnotí potenciál </w:t>
      </w:r>
      <w:r w:rsidR="00D85F1A" w:rsidRPr="00932B8E">
        <w:t>všetkých protipovodňových opatrení v krajine a ich revitalizáciu</w:t>
      </w:r>
      <w:r w:rsidRPr="00932B8E">
        <w:t xml:space="preserve">, čo </w:t>
      </w:r>
      <w:r w:rsidR="00723452">
        <w:t>môže viesť</w:t>
      </w:r>
      <w:r w:rsidR="0092062B">
        <w:t>,</w:t>
      </w:r>
      <w:r w:rsidR="00723452">
        <w:t xml:space="preserve"> okrem</w:t>
      </w:r>
      <w:r w:rsidRPr="00932B8E">
        <w:t xml:space="preserve"> iného</w:t>
      </w:r>
      <w:r w:rsidR="0092062B">
        <w:t>,</w:t>
      </w:r>
      <w:r w:rsidRPr="00932B8E">
        <w:t xml:space="preserve"> k zvýšeniu </w:t>
      </w:r>
      <w:r w:rsidR="00252481">
        <w:t>ochrannej</w:t>
      </w:r>
      <w:r w:rsidR="00252481" w:rsidRPr="00932B8E">
        <w:t xml:space="preserve"> </w:t>
      </w:r>
      <w:r w:rsidRPr="00932B8E">
        <w:t>kapacity existujúcich nádrží.</w:t>
      </w:r>
      <w:r w:rsidRPr="006D6419">
        <w:t xml:space="preserve"> </w:t>
      </w:r>
      <w:r w:rsidR="00D85F1A">
        <w:t xml:space="preserve">Ďalšie </w:t>
      </w:r>
      <w:r>
        <w:t>opatren</w:t>
      </w:r>
      <w:r w:rsidR="00D85F1A">
        <w:t>ia</w:t>
      </w:r>
      <w:r>
        <w:t xml:space="preserve"> </w:t>
      </w:r>
      <w:r w:rsidR="00D85F1A">
        <w:t>budú navrhnuté</w:t>
      </w:r>
      <w:r>
        <w:t xml:space="preserve"> na základe </w:t>
      </w:r>
      <w:r w:rsidR="00D85F1A">
        <w:t>vyhodnotenia</w:t>
      </w:r>
      <w:r>
        <w:t xml:space="preserve"> účinnosti </w:t>
      </w:r>
      <w:r w:rsidR="00D85F1A">
        <w:t xml:space="preserve">realizovanej </w:t>
      </w:r>
      <w:r>
        <w:t xml:space="preserve">zelenej </w:t>
      </w:r>
      <w:r w:rsidR="00D85F1A">
        <w:t>a technickej</w:t>
      </w:r>
      <w:r>
        <w:t xml:space="preserve"> infraštruktúry. </w:t>
      </w:r>
      <w:r w:rsidR="00FC583B" w:rsidRPr="008B54AD">
        <w:t>Tieto dáta budú brať do úvahy všetky vplyvy na krajinu,</w:t>
      </w:r>
      <w:r w:rsidR="002D2DA2">
        <w:t xml:space="preserve"> </w:t>
      </w:r>
      <w:r w:rsidR="002D2DA2" w:rsidRPr="00262C45">
        <w:t xml:space="preserve">vodné </w:t>
      </w:r>
      <w:r w:rsidR="002D2DA2" w:rsidRPr="006E1041">
        <w:t>útvary, biot</w:t>
      </w:r>
      <w:r w:rsidR="00D03E75" w:rsidRPr="006E1041">
        <w:t>opy</w:t>
      </w:r>
      <w:r w:rsidR="002D2DA2" w:rsidRPr="006E1041">
        <w:t xml:space="preserve"> a na ľudí a</w:t>
      </w:r>
      <w:r w:rsidR="00FC583B" w:rsidRPr="00262C45">
        <w:t xml:space="preserve"> nebudú </w:t>
      </w:r>
      <w:r w:rsidR="00FC583B" w:rsidRPr="008B54AD">
        <w:t xml:space="preserve">zamerané iba na ochranu pred povodňami. </w:t>
      </w:r>
      <w:r w:rsidRPr="008B54AD">
        <w:t xml:space="preserve">Zároveň </w:t>
      </w:r>
      <w:r w:rsidR="00E2405A">
        <w:t>sa</w:t>
      </w:r>
      <w:r w:rsidRPr="008B54AD">
        <w:t xml:space="preserve"> </w:t>
      </w:r>
      <w:r w:rsidR="00A06952">
        <w:t>porovná aj</w:t>
      </w:r>
      <w:r w:rsidRPr="008B54AD">
        <w:t xml:space="preserve"> </w:t>
      </w:r>
      <w:r w:rsidR="00E2405A" w:rsidRPr="008B54AD">
        <w:t>finančn</w:t>
      </w:r>
      <w:r w:rsidR="00E2405A">
        <w:t>á</w:t>
      </w:r>
      <w:r w:rsidR="00E2405A" w:rsidRPr="008B54AD">
        <w:t xml:space="preserve"> </w:t>
      </w:r>
      <w:r w:rsidRPr="008B54AD">
        <w:t>výhodnosť jednotlivých druhov opatrení.</w:t>
      </w:r>
    </w:p>
    <w:p w14:paraId="2A648492" w14:textId="77777777" w:rsidR="002B1B16" w:rsidRDefault="002B1B16" w:rsidP="002B1B16">
      <w:pPr>
        <w:spacing w:after="0"/>
      </w:pPr>
      <w:bookmarkStart w:id="927" w:name="_Toc485900794"/>
      <w:bookmarkStart w:id="928" w:name="_Toc486327800"/>
      <w:bookmarkStart w:id="929" w:name="_Toc486512806"/>
      <w:bookmarkStart w:id="930" w:name="_Toc488135743"/>
      <w:bookmarkStart w:id="931" w:name="_Toc488150259"/>
      <w:bookmarkStart w:id="932" w:name="_Toc488151845"/>
      <w:bookmarkStart w:id="933" w:name="_Toc495048851"/>
      <w:bookmarkStart w:id="934" w:name="_Toc495653371"/>
      <w:bookmarkStart w:id="935" w:name="_Toc496100261"/>
      <w:bookmarkStart w:id="936" w:name="_Toc496274774"/>
      <w:bookmarkStart w:id="937" w:name="_Toc496537430"/>
      <w:bookmarkStart w:id="938" w:name="_Toc496542862"/>
      <w:bookmarkStart w:id="939" w:name="_Toc496615156"/>
      <w:bookmarkStart w:id="940" w:name="_Toc496623913"/>
      <w:bookmarkStart w:id="941" w:name="_Toc496623987"/>
      <w:bookmarkStart w:id="942" w:name="_Toc496708459"/>
      <w:bookmarkStart w:id="943" w:name="_Toc496710414"/>
      <w:bookmarkStart w:id="944" w:name="_Toc496711208"/>
      <w:bookmarkStart w:id="945" w:name="_Toc522719357"/>
    </w:p>
    <w:p w14:paraId="4655CD2E" w14:textId="6BA27BDD" w:rsidR="00072583" w:rsidRDefault="00072583" w:rsidP="003B1DF2">
      <w:pPr>
        <w:pStyle w:val="Nadpis3"/>
        <w:numPr>
          <w:ilvl w:val="2"/>
          <w:numId w:val="0"/>
        </w:numPr>
        <w:ind w:left="720" w:hanging="720"/>
        <w:rPr>
          <w:rStyle w:val="Odkaznakomentr"/>
          <w:sz w:val="26"/>
          <w:szCs w:val="26"/>
        </w:rPr>
      </w:pPr>
      <w:bookmarkStart w:id="946" w:name="_Toc528247349"/>
      <w:bookmarkStart w:id="947" w:name="_Toc528247621"/>
      <w:bookmarkStart w:id="948" w:name="_Toc453399"/>
      <w:r>
        <w:rPr>
          <w:rStyle w:val="Odkaznakomentr"/>
          <w:sz w:val="26"/>
          <w:szCs w:val="26"/>
        </w:rPr>
        <w:t xml:space="preserve">7.3 </w:t>
      </w:r>
      <w:r w:rsidR="00BE729E">
        <w:rPr>
          <w:rStyle w:val="Odkaznakomentr"/>
          <w:sz w:val="26"/>
          <w:szCs w:val="26"/>
        </w:rPr>
        <w:t xml:space="preserve">Predchádzať </w:t>
      </w:r>
      <w:r w:rsidR="007752BE">
        <w:rPr>
          <w:rStyle w:val="Odkaznakomentr"/>
          <w:sz w:val="26"/>
          <w:szCs w:val="26"/>
        </w:rPr>
        <w:t xml:space="preserve">škodám </w:t>
      </w:r>
      <w:r w:rsidR="00BE729E">
        <w:rPr>
          <w:rStyle w:val="Odkaznakomentr"/>
          <w:sz w:val="26"/>
          <w:szCs w:val="26"/>
        </w:rPr>
        <w:t>riešením príčin</w:t>
      </w:r>
      <w:bookmarkEnd w:id="927"/>
      <w:bookmarkEnd w:id="928"/>
      <w:bookmarkEnd w:id="929"/>
      <w:bookmarkEnd w:id="930"/>
      <w:bookmarkEnd w:id="931"/>
      <w:bookmarkEnd w:id="932"/>
      <w:r w:rsidR="007D098D">
        <w:rPr>
          <w:rStyle w:val="Odkaznakomentr"/>
          <w:sz w:val="26"/>
          <w:szCs w:val="26"/>
        </w:rPr>
        <w:t xml:space="preserve"> povodní</w:t>
      </w:r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</w:p>
    <w:p w14:paraId="6D4AF588" w14:textId="46D3F394" w:rsidR="002C3596" w:rsidRDefault="00973088" w:rsidP="002B1B16">
      <w:pPr>
        <w:spacing w:after="0"/>
      </w:pPr>
      <w:r w:rsidDel="00A06952">
        <w:t xml:space="preserve">Predchádzať škodlivým následkom </w:t>
      </w:r>
      <w:r>
        <w:t xml:space="preserve">povodní sa bude primárne starostlivosťou o ekosystémy a celkovo o krajinu. </w:t>
      </w:r>
      <w:r w:rsidR="00080CC5">
        <w:t xml:space="preserve">Opatrenia na zmiernenie povodňových situácií sa budú koordinovať nielen na úrovni správcov tokov, ale aj s inými </w:t>
      </w:r>
      <w:r w:rsidR="00895AA6">
        <w:t xml:space="preserve">subjektami </w:t>
      </w:r>
      <w:r w:rsidR="00080CC5">
        <w:t>spravujúcimi krajinu.</w:t>
      </w:r>
      <w:r w:rsidR="00F462A1">
        <w:t xml:space="preserve"> Hospodárenie v</w:t>
      </w:r>
      <w:r w:rsidR="009F1453">
        <w:t> </w:t>
      </w:r>
      <w:r w:rsidR="001A6B7D">
        <w:t>zastavanej</w:t>
      </w:r>
      <w:r w:rsidR="009F1453">
        <w:t>,</w:t>
      </w:r>
      <w:r w:rsidR="00F462A1">
        <w:t xml:space="preserve"> poľnohospodárskej a lesnej krajine bude </w:t>
      </w:r>
      <w:r w:rsidR="000258C7">
        <w:t>prebiehať tak, aby sa zamedzilo rýchlemu odtoku zrážkovej vody.</w:t>
      </w:r>
      <w:r w:rsidR="00FC6D08" w:rsidRPr="00FC6D08">
        <w:t xml:space="preserve"> Zároveň bude venovaná pozornosť zväčšujúcej sa výmere spevnených plôch, osobitne v zastavanom území miest a obcí. Vývoj posledných desaťročí, spolu so zhutňovaním poľnohospodárskej pôdy</w:t>
      </w:r>
      <w:r w:rsidR="0000532C">
        <w:t xml:space="preserve">, </w:t>
      </w:r>
      <w:r w:rsidR="0000532C" w:rsidRPr="00DA26FD">
        <w:t>jej nevhodným obhospodarovaním</w:t>
      </w:r>
      <w:r w:rsidR="00FC6D08" w:rsidRPr="00FC6D08">
        <w:t xml:space="preserve"> a nevhodnými zásahmi v</w:t>
      </w:r>
      <w:r w:rsidR="00110692">
        <w:t> </w:t>
      </w:r>
      <w:r w:rsidR="00FC6D08" w:rsidRPr="00FC6D08">
        <w:t>lesoch</w:t>
      </w:r>
      <w:r w:rsidR="00110692">
        <w:t>,</w:t>
      </w:r>
      <w:r w:rsidR="00FC6D08" w:rsidRPr="00FC6D08">
        <w:t xml:space="preserve"> spôsobil, že voda počas zrážok veľmi rýchlo odteká z</w:t>
      </w:r>
      <w:r w:rsidR="00576FB7">
        <w:t> </w:t>
      </w:r>
      <w:r w:rsidR="00FC6D08" w:rsidRPr="00FC6D08">
        <w:t>krajiny</w:t>
      </w:r>
      <w:r w:rsidR="00576FB7">
        <w:t>.</w:t>
      </w:r>
      <w:r w:rsidR="00FC6D08" w:rsidRPr="00FC6D08">
        <w:t xml:space="preserve"> </w:t>
      </w:r>
      <w:r w:rsidR="00576FB7">
        <w:t>T</w:t>
      </w:r>
      <w:r w:rsidR="00FC6D08" w:rsidRPr="00FC6D08">
        <w:t>ento nepriaznivý stav je potrebn</w:t>
      </w:r>
      <w:r w:rsidR="00FC6D08">
        <w:t>é</w:t>
      </w:r>
      <w:r w:rsidR="00FC6D08" w:rsidRPr="00FC6D08">
        <w:t xml:space="preserve"> zastaviť a zvrátiť.</w:t>
      </w:r>
    </w:p>
    <w:p w14:paraId="3E2F966A" w14:textId="77777777" w:rsidR="002B1B16" w:rsidRDefault="002B1B16" w:rsidP="002B1B16">
      <w:pPr>
        <w:spacing w:after="0"/>
      </w:pPr>
    </w:p>
    <w:p w14:paraId="5731C765" w14:textId="2238970A" w:rsidR="00367AED" w:rsidRDefault="00820818" w:rsidP="002B1B16">
      <w:pPr>
        <w:spacing w:after="0"/>
      </w:pPr>
      <w:r>
        <w:t xml:space="preserve">Analýza príčin povodní bude presnejšia a bude sa zameriavať na </w:t>
      </w:r>
      <w:r w:rsidR="00A06952">
        <w:t xml:space="preserve">konkrétne </w:t>
      </w:r>
      <w:r>
        <w:t>odstrániteľné príčiny</w:t>
      </w:r>
      <w:r w:rsidR="003824BD">
        <w:t xml:space="preserve"> </w:t>
      </w:r>
      <w:r w:rsidR="00A06952" w:rsidRPr="006E1041">
        <w:t>identifikované</w:t>
      </w:r>
      <w:r w:rsidR="00D85F1A" w:rsidRPr="00AB6233">
        <w:t xml:space="preserve"> </w:t>
      </w:r>
      <w:r w:rsidR="00E0472E">
        <w:t xml:space="preserve">v </w:t>
      </w:r>
      <w:r w:rsidR="00D85F1A">
        <w:t>povodí</w:t>
      </w:r>
      <w:r w:rsidR="003824BD">
        <w:t>.</w:t>
      </w:r>
      <w:r w:rsidR="00A619F1">
        <w:t xml:space="preserve"> Následné</w:t>
      </w:r>
      <w:r w:rsidR="00EE0B44">
        <w:t xml:space="preserve"> nápravné opatrenia</w:t>
      </w:r>
      <w:r>
        <w:t xml:space="preserve"> sa budú realizovať</w:t>
      </w:r>
      <w:r w:rsidR="00EE0B44">
        <w:t xml:space="preserve"> na miestnej, regionálnej alebo celoštátnej úrovni.</w:t>
      </w:r>
      <w:r w:rsidR="00B43174">
        <w:t xml:space="preserve"> </w:t>
      </w:r>
      <w:r w:rsidR="006B3978">
        <w:t>Môže</w:t>
      </w:r>
      <w:r w:rsidR="00B43174">
        <w:t xml:space="preserve"> sa </w:t>
      </w:r>
      <w:r w:rsidR="006B3978">
        <w:t>jednať</w:t>
      </w:r>
      <w:r w:rsidR="00692711">
        <w:t xml:space="preserve"> o menšie opatrenia</w:t>
      </w:r>
      <w:r w:rsidR="00B67B99">
        <w:t>,</w:t>
      </w:r>
      <w:r w:rsidR="00692711">
        <w:t xml:space="preserve"> ako rekonštrukcie</w:t>
      </w:r>
      <w:r w:rsidR="00B43174">
        <w:t xml:space="preserve"> mostov, odstraňovanie bariér na toku</w:t>
      </w:r>
      <w:r w:rsidR="00B67B99">
        <w:t>,</w:t>
      </w:r>
      <w:r w:rsidR="00692711">
        <w:t xml:space="preserve"> alebo </w:t>
      </w:r>
      <w:r w:rsidR="00B67B99">
        <w:t xml:space="preserve">o </w:t>
      </w:r>
      <w:r w:rsidR="00576FB7">
        <w:t xml:space="preserve">celoštátne </w:t>
      </w:r>
      <w:r w:rsidR="00B67B99">
        <w:t xml:space="preserve">opatrenia ako </w:t>
      </w:r>
      <w:r w:rsidR="00B43174">
        <w:t>starostlivosť o</w:t>
      </w:r>
      <w:r w:rsidR="00FC6D08">
        <w:t> zastavanú krajinu,</w:t>
      </w:r>
      <w:r w:rsidR="00B43174">
        <w:t xml:space="preserve"> lesy alebo </w:t>
      </w:r>
      <w:r w:rsidR="00E6393B" w:rsidRPr="00E6393B">
        <w:t xml:space="preserve">poľnohospodársku </w:t>
      </w:r>
      <w:r w:rsidR="00B43174">
        <w:t xml:space="preserve">pôdu. </w:t>
      </w:r>
      <w:r w:rsidR="00E2405A">
        <w:t>Orgány štátnej a verejnej správy</w:t>
      </w:r>
      <w:r w:rsidR="00FC6D08">
        <w:t xml:space="preserve"> </w:t>
      </w:r>
      <w:r w:rsidR="00E2405A">
        <w:t>určia</w:t>
      </w:r>
      <w:r w:rsidR="00F1364E">
        <w:t>,</w:t>
      </w:r>
      <w:r w:rsidR="009975B9">
        <w:t xml:space="preserve"> na akej úrovni sa budú prijímať aké nápravné opatrenia</w:t>
      </w:r>
      <w:r w:rsidR="00F1364E">
        <w:t>,</w:t>
      </w:r>
      <w:r w:rsidR="009975B9">
        <w:t xml:space="preserve"> pričom do úvahy </w:t>
      </w:r>
      <w:r w:rsidR="00E2405A">
        <w:t xml:space="preserve">budú </w:t>
      </w:r>
      <w:r w:rsidR="009975B9">
        <w:t>brať aj nákladovú efektívnosť</w:t>
      </w:r>
      <w:r w:rsidR="002D2DA2">
        <w:t>, účinnosť</w:t>
      </w:r>
      <w:r>
        <w:t xml:space="preserve"> a udržateľnosť</w:t>
      </w:r>
      <w:r w:rsidR="009975B9">
        <w:t>.</w:t>
      </w:r>
    </w:p>
    <w:p w14:paraId="4718E8FE" w14:textId="77777777" w:rsidR="002B1B16" w:rsidRPr="00932B8E" w:rsidRDefault="002B1B16" w:rsidP="002B1B16">
      <w:pPr>
        <w:spacing w:after="0"/>
        <w:rPr>
          <w:color w:val="FF0000"/>
        </w:rPr>
      </w:pPr>
    </w:p>
    <w:p w14:paraId="2FA36418" w14:textId="31F103B1" w:rsidR="000769BA" w:rsidRDefault="00D85F1A" w:rsidP="002B1B16">
      <w:pPr>
        <w:spacing w:after="0"/>
      </w:pPr>
      <w:r>
        <w:t>Na základe analýz</w:t>
      </w:r>
      <w:r w:rsidR="006B3978">
        <w:t xml:space="preserve"> </w:t>
      </w:r>
      <w:r>
        <w:t>bude</w:t>
      </w:r>
      <w:r w:rsidR="00576FB7">
        <w:t xml:space="preserve"> štát</w:t>
      </w:r>
      <w:r>
        <w:t xml:space="preserve"> </w:t>
      </w:r>
      <w:r w:rsidR="006B3978">
        <w:t xml:space="preserve">vedieť </w:t>
      </w:r>
      <w:r w:rsidR="00B02617" w:rsidRPr="006E1041">
        <w:t xml:space="preserve">vyhodnotiť </w:t>
      </w:r>
      <w:r w:rsidR="006B3978" w:rsidRPr="00AB6233">
        <w:t xml:space="preserve">ako </w:t>
      </w:r>
      <w:r w:rsidR="006B3978">
        <w:t xml:space="preserve">vplýva starostlivosť o lesy, </w:t>
      </w:r>
      <w:r w:rsidR="00E6393B" w:rsidRPr="00E6393B">
        <w:t xml:space="preserve">poľnohospodársku </w:t>
      </w:r>
      <w:r w:rsidR="006B3978">
        <w:t xml:space="preserve">pôdu alebo </w:t>
      </w:r>
      <w:r w:rsidR="00E6393B">
        <w:t xml:space="preserve">urbanizovanú </w:t>
      </w:r>
      <w:r w:rsidR="006B3978">
        <w:t xml:space="preserve">krajinu na </w:t>
      </w:r>
      <w:r w:rsidR="00B02617">
        <w:t xml:space="preserve">výskyt </w:t>
      </w:r>
      <w:r w:rsidR="006B3978">
        <w:t xml:space="preserve">povodní na Slovensku. </w:t>
      </w:r>
      <w:r w:rsidR="00DE4D9F">
        <w:t xml:space="preserve">Vytvorená databáza </w:t>
      </w:r>
      <w:r w:rsidR="00E6393B">
        <w:t>príčin a následkov</w:t>
      </w:r>
      <w:r w:rsidR="00DE4D9F">
        <w:t xml:space="preserve"> </w:t>
      </w:r>
      <w:r w:rsidR="00D92FAE">
        <w:t xml:space="preserve">povodňových </w:t>
      </w:r>
      <w:r w:rsidR="0048729D">
        <w:t>udalostí</w:t>
      </w:r>
      <w:r w:rsidR="00DE4D9F">
        <w:t xml:space="preserve"> pomôže k </w:t>
      </w:r>
      <w:r w:rsidR="00541966">
        <w:t>ďalším</w:t>
      </w:r>
      <w:r w:rsidR="00DE4D9F">
        <w:t xml:space="preserve"> cielen</w:t>
      </w:r>
      <w:r w:rsidR="00541966">
        <w:t>ý</w:t>
      </w:r>
      <w:r w:rsidR="00DE4D9F">
        <w:t xml:space="preserve">m </w:t>
      </w:r>
      <w:r w:rsidR="0000532C">
        <w:t xml:space="preserve">preventívnym </w:t>
      </w:r>
      <w:r w:rsidR="00DE4D9F">
        <w:t>opatreniam.</w:t>
      </w:r>
      <w:r w:rsidR="006B3978">
        <w:t xml:space="preserve"> </w:t>
      </w:r>
      <w:r w:rsidR="007F69E9">
        <w:t>Ak bude možné určiť</w:t>
      </w:r>
      <w:r w:rsidR="00490B6C" w:rsidRPr="008017C7">
        <w:t xml:space="preserve"> pôvodc</w:t>
      </w:r>
      <w:r w:rsidR="007F69E9">
        <w:t>u</w:t>
      </w:r>
      <w:r w:rsidR="00490B6C" w:rsidRPr="008017C7">
        <w:t xml:space="preserve"> povodňovej udalosti</w:t>
      </w:r>
      <w:r w:rsidR="007F69E9">
        <w:t>, ten bude</w:t>
      </w:r>
      <w:r w:rsidR="000769BA" w:rsidRPr="008017C7">
        <w:t xml:space="preserve"> zodpovedný </w:t>
      </w:r>
      <w:r w:rsidR="001C1640" w:rsidRPr="008017C7">
        <w:t>za nápravu, prípadne za odškodnenie. Princíp zodpovednosti povedie k </w:t>
      </w:r>
      <w:r w:rsidR="00F1364E">
        <w:t>lepšej</w:t>
      </w:r>
      <w:r w:rsidR="001C1640" w:rsidRPr="008017C7">
        <w:t xml:space="preserve"> prevenci</w:t>
      </w:r>
      <w:r w:rsidR="00F1364E">
        <w:t>i</w:t>
      </w:r>
      <w:r w:rsidR="001C1640" w:rsidRPr="008017C7">
        <w:t xml:space="preserve"> pred povodňami.</w:t>
      </w:r>
      <w:r w:rsidR="001C1640" w:rsidRPr="008017C7" w:rsidDel="001C1640">
        <w:t xml:space="preserve"> </w:t>
      </w:r>
    </w:p>
    <w:p w14:paraId="4C5D7E50" w14:textId="77777777" w:rsidR="002B1B16" w:rsidRDefault="002B1B16" w:rsidP="002B1B16">
      <w:pPr>
        <w:spacing w:after="0"/>
      </w:pPr>
      <w:bookmarkStart w:id="949" w:name="_Toc485900795"/>
      <w:bookmarkStart w:id="950" w:name="_Toc486327801"/>
      <w:bookmarkStart w:id="951" w:name="_Toc486512807"/>
      <w:bookmarkStart w:id="952" w:name="_Toc488135744"/>
      <w:bookmarkStart w:id="953" w:name="_Toc488150260"/>
      <w:bookmarkStart w:id="954" w:name="_Toc488151846"/>
      <w:bookmarkStart w:id="955" w:name="_Toc495048852"/>
      <w:bookmarkStart w:id="956" w:name="_Toc495653372"/>
      <w:bookmarkStart w:id="957" w:name="_Toc496100262"/>
      <w:bookmarkStart w:id="958" w:name="_Toc496274775"/>
      <w:bookmarkStart w:id="959" w:name="_Toc496537431"/>
      <w:bookmarkStart w:id="960" w:name="_Toc496542863"/>
      <w:bookmarkStart w:id="961" w:name="_Toc496615157"/>
      <w:bookmarkStart w:id="962" w:name="_Toc496623914"/>
      <w:bookmarkStart w:id="963" w:name="_Toc496623988"/>
      <w:bookmarkStart w:id="964" w:name="_Toc496708460"/>
      <w:bookmarkStart w:id="965" w:name="_Toc496710415"/>
      <w:bookmarkStart w:id="966" w:name="_Toc496711209"/>
      <w:bookmarkStart w:id="967" w:name="_Toc522719358"/>
    </w:p>
    <w:p w14:paraId="647606CD" w14:textId="1E89AD9F" w:rsidR="00A4062E" w:rsidRDefault="00A4062E" w:rsidP="00BE484B">
      <w:pPr>
        <w:pStyle w:val="Nadpis3"/>
        <w:numPr>
          <w:ilvl w:val="2"/>
          <w:numId w:val="0"/>
        </w:numPr>
        <w:rPr>
          <w:rStyle w:val="Odkaznakomentr"/>
          <w:sz w:val="26"/>
          <w:szCs w:val="26"/>
        </w:rPr>
      </w:pPr>
      <w:bookmarkStart w:id="968" w:name="_Toc528247350"/>
      <w:bookmarkStart w:id="969" w:name="_Toc528247622"/>
      <w:bookmarkStart w:id="970" w:name="_Toc453400"/>
      <w:r>
        <w:rPr>
          <w:rStyle w:val="Odkaznakomentr"/>
          <w:sz w:val="26"/>
          <w:szCs w:val="26"/>
        </w:rPr>
        <w:t>7.</w:t>
      </w:r>
      <w:r w:rsidR="00541966">
        <w:rPr>
          <w:rStyle w:val="Odkaznakomentr"/>
          <w:sz w:val="26"/>
          <w:szCs w:val="26"/>
        </w:rPr>
        <w:t xml:space="preserve">4 </w:t>
      </w:r>
      <w:r w:rsidR="00D85F1A">
        <w:rPr>
          <w:rStyle w:val="Odkaznakomentr"/>
          <w:sz w:val="26"/>
          <w:szCs w:val="26"/>
        </w:rPr>
        <w:t xml:space="preserve">Nepovoľovať </w:t>
      </w:r>
      <w:r>
        <w:rPr>
          <w:rStyle w:val="Odkaznakomentr"/>
          <w:sz w:val="26"/>
          <w:szCs w:val="26"/>
        </w:rPr>
        <w:t>v</w:t>
      </w:r>
      <w:r w:rsidRPr="002762C0">
        <w:rPr>
          <w:rStyle w:val="Odkaznakomentr"/>
          <w:sz w:val="26"/>
          <w:szCs w:val="26"/>
        </w:rPr>
        <w:t xml:space="preserve">ýstavbu </w:t>
      </w:r>
      <w:r>
        <w:rPr>
          <w:rStyle w:val="Odkaznakomentr"/>
          <w:sz w:val="26"/>
          <w:szCs w:val="26"/>
        </w:rPr>
        <w:t>v oblastiach ohrozených povodňami</w:t>
      </w:r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</w:p>
    <w:bookmarkEnd w:id="905"/>
    <w:p w14:paraId="619E3520" w14:textId="30E43817" w:rsidR="000239EC" w:rsidRDefault="003824BD" w:rsidP="002B1B16">
      <w:pPr>
        <w:spacing w:after="0"/>
      </w:pPr>
      <w:r>
        <w:t>Prísne dodržiavané ú</w:t>
      </w:r>
      <w:r w:rsidR="00C52BA7">
        <w:t>zemné plány</w:t>
      </w:r>
      <w:r>
        <w:t xml:space="preserve"> budú efektívnym nástrojom pred vznikom povodňových škôd</w:t>
      </w:r>
      <w:r w:rsidR="00C52BA7">
        <w:t xml:space="preserve">. Výstavba </w:t>
      </w:r>
      <w:r>
        <w:t xml:space="preserve">a nevhodné aktivity </w:t>
      </w:r>
      <w:r w:rsidR="00C52BA7">
        <w:t xml:space="preserve">v záplavovom </w:t>
      </w:r>
      <w:r w:rsidR="0048489A">
        <w:t xml:space="preserve">území </w:t>
      </w:r>
      <w:r w:rsidR="00C52BA7">
        <w:t>nebud</w:t>
      </w:r>
      <w:r>
        <w:t>ú</w:t>
      </w:r>
      <w:r w:rsidR="00C52BA7">
        <w:t xml:space="preserve"> </w:t>
      </w:r>
      <w:r w:rsidR="00723452">
        <w:t xml:space="preserve">naďalej </w:t>
      </w:r>
      <w:r w:rsidR="0048489A">
        <w:t>povoľované</w:t>
      </w:r>
      <w:r w:rsidR="00C52BA7">
        <w:t xml:space="preserve">. </w:t>
      </w:r>
      <w:r w:rsidR="00A4062E">
        <w:t xml:space="preserve">K tomuto účelu poslúžia najmä presné a voľne dostupné </w:t>
      </w:r>
      <w:r w:rsidR="00576FB7">
        <w:t>mapy</w:t>
      </w:r>
      <w:r w:rsidR="00E2405A">
        <w:t xml:space="preserve"> povodňového ohrozenia a</w:t>
      </w:r>
      <w:r w:rsidR="00B02617">
        <w:t xml:space="preserve"> </w:t>
      </w:r>
      <w:r w:rsidR="00B02617" w:rsidRPr="006E1041">
        <w:t>mapy povodňového</w:t>
      </w:r>
      <w:r w:rsidR="00E2405A" w:rsidRPr="007A5FED">
        <w:t xml:space="preserve"> </w:t>
      </w:r>
      <w:r w:rsidR="00E2405A">
        <w:t>rizika</w:t>
      </w:r>
      <w:r w:rsidR="00A4062E">
        <w:t xml:space="preserve">, ktoré </w:t>
      </w:r>
      <w:r w:rsidR="0048489A">
        <w:t>sú aktualizované každých 6 rokov</w:t>
      </w:r>
      <w:r w:rsidR="00A4062E">
        <w:t xml:space="preserve">. </w:t>
      </w:r>
    </w:p>
    <w:p w14:paraId="15964377" w14:textId="77777777" w:rsidR="002B1B16" w:rsidRDefault="002B1B16" w:rsidP="002B1B16">
      <w:pPr>
        <w:spacing w:after="0"/>
      </w:pPr>
    </w:p>
    <w:p w14:paraId="1EEFE328" w14:textId="638D28A5" w:rsidR="00A4062E" w:rsidRPr="003554CD" w:rsidRDefault="00E2405A" w:rsidP="002B1B16">
      <w:pPr>
        <w:spacing w:after="0"/>
      </w:pPr>
      <w:r>
        <w:t>S</w:t>
      </w:r>
      <w:r w:rsidR="000239EC">
        <w:t xml:space="preserve">tavebná a iná činnosť </w:t>
      </w:r>
      <w:r>
        <w:t xml:space="preserve">by nemala </w:t>
      </w:r>
      <w:r w:rsidR="000239EC">
        <w:t xml:space="preserve">zvýšiť povodňové riziko. </w:t>
      </w:r>
      <w:r>
        <w:t>Zváži sa zavedenie povinnosti investora</w:t>
      </w:r>
      <w:r w:rsidR="000239EC">
        <w:t xml:space="preserve"> </w:t>
      </w:r>
      <w:r w:rsidR="00B02617" w:rsidRPr="006E1041">
        <w:t>zadržiavať zrážkovou vodou na vlastnom pozemku a efektívne s ňou nakladať tak, aby neohrozoval susedné pozemky a cudzí majetok</w:t>
      </w:r>
      <w:r w:rsidR="000239EC" w:rsidRPr="00262C45">
        <w:t xml:space="preserve">. </w:t>
      </w:r>
      <w:r w:rsidR="00B02617" w:rsidRPr="00262C45">
        <w:t>O</w:t>
      </w:r>
      <w:r w:rsidR="000239EC" w:rsidRPr="00262C45">
        <w:t>dstránia</w:t>
      </w:r>
      <w:r w:rsidR="00B02617" w:rsidRPr="00262C45">
        <w:t xml:space="preserve"> </w:t>
      </w:r>
      <w:r w:rsidR="00B02617">
        <w:t>sa</w:t>
      </w:r>
      <w:r w:rsidR="000239EC">
        <w:t xml:space="preserve"> stimuly zhoršujúce stav v protipovodňovej oblasti. </w:t>
      </w:r>
    </w:p>
    <w:p w14:paraId="266B4A15" w14:textId="77777777" w:rsidR="002B1B16" w:rsidRPr="003554CD" w:rsidRDefault="002B1B16" w:rsidP="002B1B16">
      <w:pPr>
        <w:spacing w:after="0"/>
      </w:pPr>
    </w:p>
    <w:p w14:paraId="44058213" w14:textId="3E938C6C" w:rsidR="00B87075" w:rsidRDefault="00644083" w:rsidP="003E3045">
      <w:pPr>
        <w:rPr>
          <w:rFonts w:eastAsia="Calibri" w:cs="Calibri"/>
          <w:b/>
          <w:bCs/>
          <w:i/>
          <w:color w:val="FF6600"/>
          <w:sz w:val="28"/>
          <w:szCs w:val="26"/>
          <w:lang w:eastAsia="en-US"/>
        </w:rPr>
      </w:pPr>
      <w:r w:rsidRPr="00941F8B">
        <w:t>Štát</w:t>
      </w:r>
      <w:r w:rsidR="00576FB7">
        <w:t>, na základe princípu „užívateľ platí“,</w:t>
      </w:r>
      <w:r w:rsidRPr="00941F8B">
        <w:t xml:space="preserve"> nájde spôsob ako </w:t>
      </w:r>
      <w:r w:rsidR="002C59AE">
        <w:t xml:space="preserve">zapojiť </w:t>
      </w:r>
      <w:r w:rsidR="00576FB7">
        <w:t xml:space="preserve">ohrozené </w:t>
      </w:r>
      <w:r w:rsidR="002C59AE">
        <w:t>obyvateľstvo do financovania</w:t>
      </w:r>
      <w:r w:rsidR="00576FB7">
        <w:t xml:space="preserve"> </w:t>
      </w:r>
      <w:r w:rsidR="00E0472E">
        <w:t xml:space="preserve">jeho </w:t>
      </w:r>
      <w:r w:rsidR="002C59AE">
        <w:t xml:space="preserve">ochrany pred povodňami. Jednou z možností je financovanie z poistenia nehnuteľností pred povodňami. </w:t>
      </w:r>
      <w:r w:rsidR="006D04D3">
        <w:t xml:space="preserve">Inými </w:t>
      </w:r>
      <w:r w:rsidR="002C59AE">
        <w:t>možnos</w:t>
      </w:r>
      <w:r w:rsidR="006D04D3">
        <w:t>ťami</w:t>
      </w:r>
      <w:r w:rsidR="002C59AE">
        <w:t xml:space="preserve"> </w:t>
      </w:r>
      <w:r w:rsidR="00576FB7">
        <w:t xml:space="preserve">sú </w:t>
      </w:r>
      <w:r w:rsidR="002C59AE">
        <w:t>zavedenie lokálnej dane, určenej iba na tento účel</w:t>
      </w:r>
      <w:r w:rsidR="009C23F8">
        <w:t>.</w:t>
      </w:r>
      <w:r w:rsidR="0048489A">
        <w:t xml:space="preserve"> </w:t>
      </w:r>
      <w:r w:rsidR="009C23F8">
        <w:t>Ď</w:t>
      </w:r>
      <w:r w:rsidR="006D04D3">
        <w:t>alej</w:t>
      </w:r>
      <w:r w:rsidR="0048489A">
        <w:t xml:space="preserve"> sa môže jednať o </w:t>
      </w:r>
      <w:r w:rsidR="006D04D3">
        <w:t xml:space="preserve">zavedenie spoluúčasti na realizovaných protipovodňových opatreniach alebo povinnosť uskutočniť opatrenia na svojich pozemkoch </w:t>
      </w:r>
      <w:r w:rsidR="00B450E2">
        <w:t>pre</w:t>
      </w:r>
      <w:r w:rsidR="006D04D3">
        <w:t xml:space="preserve"> zníženie všeobecného ohrozenia povodňami.</w:t>
      </w:r>
      <w:r w:rsidR="00925CAD">
        <w:t xml:space="preserve"> Zabezpečí sa tak dlhodobo udržateľné a adresnejšie financovanie protipovodňovej ochrany.</w:t>
      </w:r>
      <w:bookmarkStart w:id="971" w:name="_Toc484612887"/>
    </w:p>
    <w:p w14:paraId="58435CE0" w14:textId="4C06E5F5" w:rsidR="005858BA" w:rsidRDefault="005858BA">
      <w:pPr>
        <w:spacing w:after="0" w:line="240" w:lineRule="auto"/>
        <w:jc w:val="left"/>
        <w:rPr>
          <w:rFonts w:eastAsia="Calibri" w:cs="Calibri"/>
          <w:b/>
          <w:bCs/>
          <w:i/>
          <w:color w:val="FF6600"/>
          <w:sz w:val="28"/>
          <w:szCs w:val="26"/>
          <w:lang w:eastAsia="en-US"/>
        </w:rPr>
      </w:pPr>
      <w:bookmarkStart w:id="972" w:name="_Toc488135745"/>
      <w:bookmarkStart w:id="973" w:name="_Toc488150261"/>
      <w:bookmarkStart w:id="974" w:name="_Toc488151847"/>
      <w:bookmarkStart w:id="975" w:name="_Toc485108332"/>
      <w:bookmarkStart w:id="976" w:name="_Toc485121843"/>
      <w:bookmarkStart w:id="977" w:name="_Toc485303201"/>
      <w:bookmarkStart w:id="978" w:name="_Toc485309042"/>
      <w:bookmarkStart w:id="979" w:name="_Toc485310522"/>
      <w:bookmarkStart w:id="980" w:name="_Toc485900796"/>
      <w:bookmarkStart w:id="981" w:name="_Toc486327802"/>
      <w:bookmarkStart w:id="982" w:name="_Toc486512808"/>
    </w:p>
    <w:p w14:paraId="16202AC1" w14:textId="77D2EBBF" w:rsidR="004376FC" w:rsidRDefault="0091788A" w:rsidP="002E5179">
      <w:pPr>
        <w:pStyle w:val="Nadpis2"/>
        <w:numPr>
          <w:ilvl w:val="1"/>
          <w:numId w:val="0"/>
        </w:numPr>
        <w:ind w:left="576" w:hanging="576"/>
        <w:rPr>
          <w:rFonts w:eastAsia="Calibri" w:cs="Calibri"/>
          <w:lang w:eastAsia="en-US"/>
        </w:rPr>
      </w:pPr>
      <w:bookmarkStart w:id="983" w:name="_Toc495048853"/>
      <w:bookmarkStart w:id="984" w:name="_Toc495653373"/>
      <w:bookmarkStart w:id="985" w:name="_Toc496100263"/>
      <w:bookmarkStart w:id="986" w:name="_Toc496274776"/>
      <w:bookmarkStart w:id="987" w:name="_Toc496537432"/>
      <w:bookmarkStart w:id="988" w:name="_Toc496542864"/>
      <w:bookmarkStart w:id="989" w:name="_Toc496615158"/>
      <w:bookmarkStart w:id="990" w:name="_Toc496623915"/>
      <w:bookmarkStart w:id="991" w:name="_Toc496623989"/>
      <w:bookmarkStart w:id="992" w:name="_Toc496708461"/>
      <w:bookmarkStart w:id="993" w:name="_Toc496710416"/>
      <w:bookmarkStart w:id="994" w:name="_Toc496711210"/>
      <w:bookmarkStart w:id="995" w:name="_Toc522719359"/>
      <w:bookmarkStart w:id="996" w:name="_Toc528247351"/>
      <w:bookmarkStart w:id="997" w:name="_Toc528247623"/>
      <w:bookmarkStart w:id="998" w:name="_Toc453401"/>
      <w:r w:rsidRPr="001C0AB2">
        <w:rPr>
          <w:rFonts w:eastAsia="Calibri" w:cs="Calibri"/>
          <w:lang w:eastAsia="en-US"/>
        </w:rPr>
        <w:t>8</w:t>
      </w:r>
      <w:bookmarkEnd w:id="972"/>
      <w:bookmarkEnd w:id="973"/>
      <w:bookmarkEnd w:id="974"/>
      <w:r w:rsidR="00217037">
        <w:rPr>
          <w:rFonts w:eastAsia="Calibri" w:cs="Calibri"/>
          <w:lang w:eastAsia="en-US"/>
        </w:rPr>
        <w:t xml:space="preserve"> </w:t>
      </w:r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r w:rsidR="0000532C">
        <w:rPr>
          <w:rFonts w:eastAsia="Calibri" w:cs="Calibri"/>
          <w:lang w:eastAsia="en-US"/>
        </w:rPr>
        <w:t>Riešenie sucha a nedostatku vody</w:t>
      </w:r>
      <w:bookmarkEnd w:id="995"/>
      <w:bookmarkEnd w:id="996"/>
      <w:bookmarkEnd w:id="997"/>
      <w:bookmarkEnd w:id="998"/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554"/>
      </w:tblGrid>
      <w:tr w:rsidR="0025280A" w14:paraId="2AC60635" w14:textId="77777777" w:rsidTr="00A60605">
        <w:trPr>
          <w:jc w:val="center"/>
        </w:trPr>
        <w:tc>
          <w:tcPr>
            <w:tcW w:w="8634" w:type="dxa"/>
          </w:tcPr>
          <w:p w14:paraId="0A70F725" w14:textId="700715C0" w:rsidR="0025280A" w:rsidRPr="00D72796" w:rsidRDefault="00B24395" w:rsidP="000239EC">
            <w:pPr>
              <w:spacing w:before="120" w:after="120"/>
              <w:rPr>
                <w:b/>
                <w:bCs/>
                <w:i/>
                <w:iCs/>
              </w:rPr>
            </w:pPr>
            <w:bookmarkStart w:id="999" w:name="_Toc488135746"/>
            <w:r>
              <w:rPr>
                <w:rFonts w:eastAsia="Calibri" w:cs="Calibri"/>
                <w:b/>
                <w:bCs/>
                <w:i/>
                <w:iCs/>
                <w:lang w:eastAsia="en-US"/>
              </w:rPr>
              <w:t>Lepšie plánovanie v zastavanej, poľnohospodárskej a lesnej krajine povedie k </w:t>
            </w:r>
            <w:r w:rsidR="0000532C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efektívnejšiemu </w:t>
            </w:r>
            <w:r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hospodáreniu s vodou. </w:t>
            </w:r>
            <w:r w:rsidR="0082656E">
              <w:rPr>
                <w:rFonts w:eastAsia="Calibri" w:cs="Calibri"/>
                <w:b/>
                <w:bCs/>
                <w:i/>
                <w:iCs/>
                <w:lang w:eastAsia="en-US"/>
              </w:rPr>
              <w:t>Vodné zdroje sa budú efektívne využívať</w:t>
            </w:r>
            <w:r w:rsidR="00B67B99">
              <w:rPr>
                <w:rFonts w:eastAsia="Calibri" w:cs="Calibri"/>
                <w:b/>
                <w:bCs/>
                <w:i/>
                <w:iCs/>
                <w:lang w:eastAsia="en-US"/>
              </w:rPr>
              <w:t>,</w:t>
            </w:r>
            <w:r w:rsidR="0082656E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 vrátane</w:t>
            </w:r>
            <w:r w:rsidR="0025280A" w:rsidRPr="002762C0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 zrážkovej </w:t>
            </w:r>
            <w:r w:rsidR="0025280A" w:rsidRPr="002762C0" w:rsidDel="000239EC">
              <w:rPr>
                <w:rFonts w:eastAsia="Calibri" w:cs="Calibri"/>
                <w:b/>
                <w:bCs/>
                <w:i/>
                <w:iCs/>
                <w:lang w:eastAsia="en-US"/>
              </w:rPr>
              <w:t>vody</w:t>
            </w:r>
            <w:r w:rsidR="0082656E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 </w:t>
            </w:r>
            <w:r w:rsidR="000239EC">
              <w:rPr>
                <w:rFonts w:eastAsia="Calibri" w:cs="Calibri"/>
                <w:b/>
                <w:bCs/>
                <w:i/>
                <w:iCs/>
                <w:lang w:eastAsia="en-US"/>
              </w:rPr>
              <w:t>a opätovné</w:t>
            </w:r>
            <w:r w:rsidR="0082656E">
              <w:rPr>
                <w:rFonts w:eastAsia="Calibri" w:cs="Calibri"/>
                <w:b/>
                <w:bCs/>
                <w:i/>
                <w:iCs/>
                <w:lang w:eastAsia="en-US"/>
              </w:rPr>
              <w:t>ho</w:t>
            </w:r>
            <w:r w:rsidR="000239EC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 využiti</w:t>
            </w:r>
            <w:r w:rsidR="0082656E">
              <w:rPr>
                <w:rFonts w:eastAsia="Calibri" w:cs="Calibri"/>
                <w:b/>
                <w:bCs/>
                <w:i/>
                <w:iCs/>
                <w:lang w:eastAsia="en-US"/>
              </w:rPr>
              <w:t>a</w:t>
            </w:r>
            <w:r w:rsidR="000239EC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 vody</w:t>
            </w:r>
            <w:r w:rsidR="0025280A" w:rsidRPr="002762C0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. </w:t>
            </w:r>
            <w:r w:rsidR="00D77377" w:rsidRPr="002762C0">
              <w:rPr>
                <w:rFonts w:eastAsia="Calibri" w:cs="Calibri"/>
                <w:b/>
                <w:bCs/>
                <w:i/>
                <w:iCs/>
                <w:lang w:eastAsia="en-US"/>
              </w:rPr>
              <w:t>Zadržiavaním vody v</w:t>
            </w:r>
            <w:r w:rsidR="0000532C">
              <w:rPr>
                <w:rFonts w:eastAsia="Calibri" w:cs="Calibri"/>
                <w:b/>
                <w:bCs/>
                <w:i/>
                <w:iCs/>
                <w:lang w:eastAsia="en-US"/>
              </w:rPr>
              <w:t> </w:t>
            </w:r>
            <w:r w:rsidR="00D77377" w:rsidRPr="002762C0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krajine </w:t>
            </w:r>
            <w:r w:rsidR="0000532C">
              <w:rPr>
                <w:rFonts w:eastAsia="Calibri" w:cs="Calibri"/>
                <w:b/>
                <w:bCs/>
                <w:i/>
                <w:iCs/>
                <w:lang w:eastAsia="en-US"/>
              </w:rPr>
              <w:t>sa</w:t>
            </w:r>
            <w:r w:rsidR="00D77377" w:rsidRPr="002762C0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 zmier</w:t>
            </w:r>
            <w:r w:rsidR="00D5565C">
              <w:rPr>
                <w:rFonts w:eastAsia="Calibri" w:cs="Calibri"/>
                <w:b/>
                <w:bCs/>
                <w:i/>
                <w:iCs/>
                <w:lang w:eastAsia="en-US"/>
              </w:rPr>
              <w:t>ni</w:t>
            </w:r>
            <w:r w:rsidR="0000532C">
              <w:rPr>
                <w:rFonts w:eastAsia="Calibri" w:cs="Calibri"/>
                <w:b/>
                <w:bCs/>
                <w:i/>
                <w:iCs/>
                <w:lang w:eastAsia="en-US"/>
              </w:rPr>
              <w:t>a</w:t>
            </w:r>
            <w:r w:rsidR="00D77377" w:rsidRPr="002762C0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 dôsledky sucha</w:t>
            </w:r>
            <w:r w:rsidR="00723452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 a nedostatku vody</w:t>
            </w:r>
            <w:r w:rsidR="00D77377" w:rsidRPr="002762C0">
              <w:rPr>
                <w:rFonts w:eastAsia="Calibri" w:cs="Calibri"/>
                <w:b/>
                <w:bCs/>
                <w:i/>
                <w:iCs/>
                <w:lang w:eastAsia="en-US"/>
              </w:rPr>
              <w:t xml:space="preserve">. </w:t>
            </w:r>
          </w:p>
        </w:tc>
      </w:tr>
    </w:tbl>
    <w:p w14:paraId="3F51E44F" w14:textId="77777777" w:rsidR="00886ADA" w:rsidRDefault="00886ADA" w:rsidP="002B1B16">
      <w:pPr>
        <w:spacing w:after="0"/>
        <w:rPr>
          <w:rFonts w:eastAsia="Calibri"/>
          <w:color w:val="000000" w:themeColor="text1"/>
          <w:lang w:eastAsia="en-US"/>
        </w:rPr>
      </w:pPr>
    </w:p>
    <w:p w14:paraId="3E82230E" w14:textId="43B084B0" w:rsidR="00A37ADF" w:rsidRPr="008733E2" w:rsidRDefault="003F509C" w:rsidP="002B1B16">
      <w:pPr>
        <w:spacing w:after="0"/>
      </w:pPr>
      <w:r>
        <w:rPr>
          <w:rFonts w:eastAsia="Calibri"/>
          <w:color w:val="000000" w:themeColor="text1"/>
          <w:lang w:eastAsia="en-US"/>
        </w:rPr>
        <w:t>V poslednom období sa s</w:t>
      </w:r>
      <w:r w:rsidR="00F1191E" w:rsidRPr="00F1191E">
        <w:rPr>
          <w:rFonts w:eastAsia="Calibri"/>
          <w:color w:val="000000" w:themeColor="text1"/>
          <w:lang w:eastAsia="en-US"/>
        </w:rPr>
        <w:t>ucho</w:t>
      </w:r>
      <w:r>
        <w:rPr>
          <w:rFonts w:eastAsia="Calibri"/>
          <w:color w:val="000000" w:themeColor="text1"/>
          <w:lang w:eastAsia="en-US"/>
        </w:rPr>
        <w:t xml:space="preserve"> na Slovensku stáva významným negatívnym fenoménom.</w:t>
      </w:r>
      <w:r w:rsidR="00B93381">
        <w:rPr>
          <w:rFonts w:eastAsia="Calibri"/>
          <w:color w:val="000000" w:themeColor="text1"/>
          <w:lang w:eastAsia="en-US"/>
        </w:rPr>
        <w:t xml:space="preserve"> </w:t>
      </w:r>
      <w:r w:rsidR="002F314C" w:rsidRPr="002F314C">
        <w:rPr>
          <w:rFonts w:eastAsia="Calibri"/>
          <w:color w:val="000000" w:themeColor="text1"/>
          <w:lang w:eastAsia="en-US"/>
        </w:rPr>
        <w:t xml:space="preserve">Čoraz častejšie sa vyskytujú dlhé obdobia sucha, ktoré sa striedajú s intenzívnymi zrážkami spôsobujúcimi prívalové povodne. </w:t>
      </w:r>
      <w:r w:rsidR="00F1191E">
        <w:rPr>
          <w:rFonts w:eastAsia="Calibri"/>
          <w:color w:val="000000" w:themeColor="text1"/>
          <w:lang w:eastAsia="en-US"/>
        </w:rPr>
        <w:t xml:space="preserve">Slovensko </w:t>
      </w:r>
      <w:r w:rsidR="00907EA6">
        <w:rPr>
          <w:rFonts w:eastAsia="Calibri"/>
          <w:color w:val="000000" w:themeColor="text1"/>
          <w:lang w:eastAsia="en-US"/>
        </w:rPr>
        <w:t xml:space="preserve">má </w:t>
      </w:r>
      <w:r w:rsidR="00F1191E">
        <w:rPr>
          <w:rFonts w:eastAsia="Calibri"/>
          <w:color w:val="000000" w:themeColor="text1"/>
          <w:lang w:eastAsia="en-US"/>
        </w:rPr>
        <w:t xml:space="preserve">zatiaľ dostatočné vodné zdroje na zabezpečenie vody pre obyvateľstvo, priemysel a poľnohospodárstvo, aj keď </w:t>
      </w:r>
      <w:r w:rsidR="002F314C">
        <w:rPr>
          <w:rFonts w:eastAsia="Calibri"/>
          <w:color w:val="000000" w:themeColor="text1"/>
          <w:lang w:eastAsia="en-US"/>
        </w:rPr>
        <w:t xml:space="preserve">sú v krajine </w:t>
      </w:r>
      <w:r w:rsidR="00907EA6">
        <w:rPr>
          <w:rFonts w:eastAsia="Calibri"/>
          <w:color w:val="000000" w:themeColor="text1"/>
          <w:lang w:eastAsia="en-US"/>
        </w:rPr>
        <w:t xml:space="preserve">nerovnomerne </w:t>
      </w:r>
      <w:r w:rsidR="002F314C">
        <w:rPr>
          <w:rFonts w:eastAsia="Calibri"/>
          <w:color w:val="000000" w:themeColor="text1"/>
          <w:lang w:eastAsia="en-US"/>
        </w:rPr>
        <w:t>rozložené</w:t>
      </w:r>
      <w:r w:rsidR="00907EA6">
        <w:rPr>
          <w:rFonts w:eastAsia="Calibri"/>
          <w:color w:val="000000" w:themeColor="text1"/>
          <w:lang w:eastAsia="en-US"/>
        </w:rPr>
        <w:t>.</w:t>
      </w:r>
      <w:r w:rsidR="0021792E">
        <w:rPr>
          <w:rFonts w:eastAsia="Calibri"/>
          <w:color w:val="000000" w:themeColor="text1"/>
          <w:lang w:eastAsia="en-US"/>
        </w:rPr>
        <w:t xml:space="preserve"> </w:t>
      </w:r>
      <w:r w:rsidR="009C23F8">
        <w:rPr>
          <w:rFonts w:eastAsia="Calibri"/>
          <w:color w:val="000000" w:themeColor="text1"/>
          <w:lang w:eastAsia="en-US"/>
        </w:rPr>
        <w:t>Suchom sú n</w:t>
      </w:r>
      <w:r w:rsidR="00254557">
        <w:rPr>
          <w:rFonts w:eastAsia="Calibri"/>
          <w:color w:val="000000" w:themeColor="text1"/>
          <w:lang w:eastAsia="en-US"/>
        </w:rPr>
        <w:t xml:space="preserve">a Slovensku </w:t>
      </w:r>
      <w:r w:rsidR="009C23F8">
        <w:rPr>
          <w:rFonts w:eastAsia="Calibri"/>
          <w:color w:val="000000" w:themeColor="text1"/>
          <w:lang w:eastAsia="en-US"/>
        </w:rPr>
        <w:t>n</w:t>
      </w:r>
      <w:r w:rsidR="00254557">
        <w:rPr>
          <w:rFonts w:eastAsia="Calibri"/>
          <w:color w:val="000000" w:themeColor="text1"/>
          <w:lang w:eastAsia="en-US"/>
        </w:rPr>
        <w:t xml:space="preserve">ajviac ohrozené nížinné regióny s intenzívnym poľnohospodárstvom. </w:t>
      </w:r>
      <w:r w:rsidR="00D5565C">
        <w:rPr>
          <w:rFonts w:eastAsia="Calibri"/>
          <w:color w:val="000000" w:themeColor="text1"/>
          <w:lang w:eastAsia="en-US"/>
        </w:rPr>
        <w:t>J</w:t>
      </w:r>
      <w:r w:rsidR="0021792E">
        <w:rPr>
          <w:rFonts w:eastAsia="Calibri"/>
          <w:color w:val="000000" w:themeColor="text1"/>
          <w:lang w:eastAsia="en-US"/>
        </w:rPr>
        <w:t xml:space="preserve">e </w:t>
      </w:r>
      <w:r w:rsidR="00D5565C">
        <w:rPr>
          <w:rFonts w:eastAsia="Calibri"/>
          <w:color w:val="000000" w:themeColor="text1"/>
          <w:lang w:eastAsia="en-US"/>
        </w:rPr>
        <w:t>preto</w:t>
      </w:r>
      <w:r w:rsidR="0021792E">
        <w:rPr>
          <w:rFonts w:eastAsia="Calibri"/>
          <w:color w:val="000000" w:themeColor="text1"/>
          <w:lang w:eastAsia="en-US"/>
        </w:rPr>
        <w:t xml:space="preserve"> nevyhnutné venovať zvýšenú pozornosť ochrane vodných zdrojov</w:t>
      </w:r>
      <w:r w:rsidR="00D5565C">
        <w:rPr>
          <w:rFonts w:eastAsia="Calibri"/>
          <w:color w:val="000000" w:themeColor="text1"/>
          <w:lang w:eastAsia="en-US"/>
        </w:rPr>
        <w:t xml:space="preserve"> a</w:t>
      </w:r>
      <w:r w:rsidR="00A37ADF">
        <w:t xml:space="preserve"> </w:t>
      </w:r>
      <w:r w:rsidR="00A37ADF" w:rsidRPr="00AE5184">
        <w:t>posiln</w:t>
      </w:r>
      <w:r w:rsidR="00D5565C">
        <w:t>iť</w:t>
      </w:r>
      <w:r w:rsidR="00A37ADF" w:rsidRPr="00AE5184">
        <w:t xml:space="preserve"> medzinárodnú spoluprácu</w:t>
      </w:r>
      <w:r w:rsidR="00B67B99">
        <w:t>,</w:t>
      </w:r>
      <w:r w:rsidR="00A37ADF" w:rsidRPr="00AE5184">
        <w:t xml:space="preserve"> </w:t>
      </w:r>
      <w:r w:rsidR="00D5565C">
        <w:t xml:space="preserve">vrátane </w:t>
      </w:r>
      <w:r w:rsidR="00A37ADF" w:rsidRPr="00AE5184">
        <w:t>zapoj</w:t>
      </w:r>
      <w:r w:rsidR="00D5565C">
        <w:t>enia</w:t>
      </w:r>
      <w:r w:rsidR="00A37ADF" w:rsidRPr="00AE5184">
        <w:t xml:space="preserve"> sa do projektov a programov v oblasti boja proti suchu. </w:t>
      </w:r>
    </w:p>
    <w:p w14:paraId="416BF802" w14:textId="77777777" w:rsidR="002B1B16" w:rsidRPr="008733E2" w:rsidRDefault="002B1B16" w:rsidP="002B1B16">
      <w:pPr>
        <w:spacing w:after="0"/>
      </w:pPr>
      <w:bookmarkStart w:id="1000" w:name="_Toc495048854"/>
      <w:bookmarkStart w:id="1001" w:name="_Toc495653374"/>
      <w:bookmarkStart w:id="1002" w:name="_Toc496100264"/>
      <w:bookmarkStart w:id="1003" w:name="_Toc496274777"/>
      <w:bookmarkStart w:id="1004" w:name="_Toc496537433"/>
      <w:bookmarkStart w:id="1005" w:name="_Toc496542865"/>
      <w:bookmarkStart w:id="1006" w:name="_Toc496615159"/>
      <w:bookmarkStart w:id="1007" w:name="_Toc496623916"/>
      <w:bookmarkStart w:id="1008" w:name="_Toc496623990"/>
      <w:bookmarkStart w:id="1009" w:name="_Toc496708462"/>
      <w:bookmarkStart w:id="1010" w:name="_Toc496710417"/>
      <w:bookmarkStart w:id="1011" w:name="_Toc496711211"/>
      <w:bookmarkStart w:id="1012" w:name="_Toc522719360"/>
    </w:p>
    <w:p w14:paraId="6A50A9C2" w14:textId="612F5426" w:rsidR="00AE5184" w:rsidRDefault="00AE5184" w:rsidP="00AE5184">
      <w:pPr>
        <w:pStyle w:val="Nadpis3"/>
        <w:numPr>
          <w:ilvl w:val="2"/>
          <w:numId w:val="0"/>
        </w:numPr>
        <w:ind w:left="720" w:hanging="720"/>
        <w:rPr>
          <w:rStyle w:val="Odkaznakomentr"/>
          <w:sz w:val="26"/>
          <w:szCs w:val="26"/>
        </w:rPr>
      </w:pPr>
      <w:bookmarkStart w:id="1013" w:name="_Toc528247352"/>
      <w:bookmarkStart w:id="1014" w:name="_Toc528247624"/>
      <w:bookmarkStart w:id="1015" w:name="_Toc453402"/>
      <w:r>
        <w:rPr>
          <w:rStyle w:val="Odkaznakomentr"/>
          <w:sz w:val="26"/>
          <w:szCs w:val="26"/>
        </w:rPr>
        <w:t>8</w:t>
      </w:r>
      <w:r w:rsidRPr="007E0830">
        <w:rPr>
          <w:rStyle w:val="Odkaznakomentr"/>
          <w:sz w:val="26"/>
          <w:szCs w:val="26"/>
        </w:rPr>
        <w:t>.</w:t>
      </w:r>
      <w:r>
        <w:rPr>
          <w:rStyle w:val="Odkaznakomentr"/>
          <w:sz w:val="26"/>
          <w:szCs w:val="26"/>
        </w:rPr>
        <w:t>1</w:t>
      </w:r>
      <w:r w:rsidRPr="007E0830">
        <w:rPr>
          <w:rStyle w:val="Odkaznakomentr"/>
          <w:sz w:val="26"/>
          <w:szCs w:val="26"/>
        </w:rPr>
        <w:t xml:space="preserve"> </w:t>
      </w:r>
      <w:r w:rsidR="00A37ADF">
        <w:rPr>
          <w:rStyle w:val="Odkaznakomentr"/>
          <w:sz w:val="26"/>
          <w:szCs w:val="26"/>
        </w:rPr>
        <w:t>Zásahy v krajine plánovať s ohľadom na ochranu pred nedostatkom vody</w:t>
      </w:r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</w:p>
    <w:p w14:paraId="10799DBC" w14:textId="13DB0B2F" w:rsidR="009C23F8" w:rsidRDefault="00A37ADF" w:rsidP="002B1B16">
      <w:pPr>
        <w:spacing w:after="0"/>
        <w:rPr>
          <w:rStyle w:val="Odkaznakomentr"/>
          <w:color w:val="000000" w:themeColor="text1"/>
          <w:sz w:val="22"/>
          <w:szCs w:val="22"/>
        </w:rPr>
      </w:pPr>
      <w:r>
        <w:rPr>
          <w:rStyle w:val="Odkaznakomentr"/>
          <w:color w:val="000000" w:themeColor="text1"/>
          <w:sz w:val="22"/>
          <w:szCs w:val="22"/>
        </w:rPr>
        <w:t>V</w:t>
      </w:r>
      <w:r w:rsidRPr="00B450E2">
        <w:rPr>
          <w:rStyle w:val="Odkaznakomentr"/>
          <w:color w:val="000000" w:themeColor="text1"/>
          <w:sz w:val="22"/>
          <w:szCs w:val="22"/>
        </w:rPr>
        <w:t xml:space="preserve">ýstavbou </w:t>
      </w:r>
      <w:r>
        <w:rPr>
          <w:rStyle w:val="Odkaznakomentr"/>
          <w:color w:val="000000" w:themeColor="text1"/>
          <w:sz w:val="22"/>
          <w:szCs w:val="22"/>
        </w:rPr>
        <w:t xml:space="preserve">nového </w:t>
      </w:r>
      <w:r w:rsidRPr="00B450E2">
        <w:rPr>
          <w:rStyle w:val="Odkaznakomentr"/>
          <w:color w:val="000000" w:themeColor="text1"/>
          <w:sz w:val="22"/>
          <w:szCs w:val="22"/>
        </w:rPr>
        <w:t>objektu by s</w:t>
      </w:r>
      <w:r>
        <w:rPr>
          <w:rStyle w:val="Odkaznakomentr"/>
          <w:color w:val="000000" w:themeColor="text1"/>
          <w:sz w:val="22"/>
          <w:szCs w:val="22"/>
        </w:rPr>
        <w:t>a</w:t>
      </w:r>
      <w:r w:rsidRPr="00B450E2">
        <w:rPr>
          <w:rStyle w:val="Odkaznakomentr"/>
          <w:color w:val="000000" w:themeColor="text1"/>
          <w:sz w:val="22"/>
          <w:szCs w:val="22"/>
        </w:rPr>
        <w:t xml:space="preserve"> nemal</w:t>
      </w:r>
      <w:r>
        <w:rPr>
          <w:rStyle w:val="Odkaznakomentr"/>
          <w:color w:val="000000" w:themeColor="text1"/>
          <w:sz w:val="22"/>
          <w:szCs w:val="22"/>
        </w:rPr>
        <w:t>o</w:t>
      </w:r>
      <w:r w:rsidRPr="00B450E2">
        <w:rPr>
          <w:rStyle w:val="Odkaznakomentr"/>
          <w:color w:val="000000" w:themeColor="text1"/>
          <w:sz w:val="22"/>
          <w:szCs w:val="22"/>
        </w:rPr>
        <w:t xml:space="preserve"> </w:t>
      </w:r>
      <w:r w:rsidR="000C258A">
        <w:rPr>
          <w:rStyle w:val="Odkaznakomentr"/>
          <w:color w:val="000000" w:themeColor="text1"/>
          <w:sz w:val="22"/>
          <w:szCs w:val="22"/>
        </w:rPr>
        <w:t>významne</w:t>
      </w:r>
      <w:r w:rsidRPr="00B450E2">
        <w:rPr>
          <w:rStyle w:val="Odkaznakomentr"/>
          <w:color w:val="000000" w:themeColor="text1"/>
          <w:sz w:val="22"/>
          <w:szCs w:val="22"/>
        </w:rPr>
        <w:t xml:space="preserve"> narušiť pôv</w:t>
      </w:r>
      <w:r w:rsidR="009C23F8">
        <w:rPr>
          <w:rStyle w:val="Odkaznakomentr"/>
          <w:color w:val="000000" w:themeColor="text1"/>
          <w:sz w:val="22"/>
          <w:szCs w:val="22"/>
        </w:rPr>
        <w:t>odné fungovanie územia s ohľadom na</w:t>
      </w:r>
      <w:r w:rsidRPr="00B450E2">
        <w:rPr>
          <w:rStyle w:val="Odkaznakomentr"/>
          <w:color w:val="000000" w:themeColor="text1"/>
          <w:sz w:val="22"/>
          <w:szCs w:val="22"/>
        </w:rPr>
        <w:t xml:space="preserve"> </w:t>
      </w:r>
      <w:r w:rsidR="009C23F8">
        <w:rPr>
          <w:rStyle w:val="Odkaznakomentr"/>
          <w:color w:val="000000" w:themeColor="text1"/>
          <w:sz w:val="22"/>
          <w:szCs w:val="22"/>
        </w:rPr>
        <w:t>vsakovanie</w:t>
      </w:r>
      <w:r w:rsidRPr="00B450E2">
        <w:rPr>
          <w:rStyle w:val="Odkaznakomentr"/>
          <w:color w:val="000000" w:themeColor="text1"/>
          <w:sz w:val="22"/>
          <w:szCs w:val="22"/>
        </w:rPr>
        <w:t xml:space="preserve"> zrážkových vôd.</w:t>
      </w:r>
      <w:r>
        <w:rPr>
          <w:rStyle w:val="Odkaznakomentr"/>
          <w:color w:val="000000" w:themeColor="text1"/>
          <w:sz w:val="22"/>
          <w:szCs w:val="22"/>
        </w:rPr>
        <w:t xml:space="preserve"> </w:t>
      </w:r>
      <w:r w:rsidRPr="00B450E2">
        <w:rPr>
          <w:rStyle w:val="Odkaznakomentr"/>
          <w:color w:val="000000" w:themeColor="text1"/>
          <w:sz w:val="22"/>
          <w:szCs w:val="22"/>
        </w:rPr>
        <w:t xml:space="preserve">Preto je potrebné pri každej stavbe realizovať </w:t>
      </w:r>
      <w:r w:rsidR="005E2A47" w:rsidRPr="006E1041">
        <w:rPr>
          <w:rStyle w:val="Odkaznakomentr"/>
          <w:sz w:val="22"/>
          <w:szCs w:val="22"/>
        </w:rPr>
        <w:t xml:space="preserve">zmierňujúce alebo kompenzačné </w:t>
      </w:r>
      <w:r w:rsidRPr="006E1041">
        <w:rPr>
          <w:rStyle w:val="Odkaznakomentr"/>
          <w:sz w:val="22"/>
          <w:szCs w:val="22"/>
        </w:rPr>
        <w:t xml:space="preserve">technické alebo prírode blízke opatrenia na dosiahnutie zabezpečenia náhrady za pôvodný režim. Riešením sú predovšetkým </w:t>
      </w:r>
      <w:r w:rsidR="005E2A47" w:rsidRPr="006E1041">
        <w:rPr>
          <w:rStyle w:val="Odkaznakomentr"/>
          <w:sz w:val="22"/>
          <w:szCs w:val="22"/>
        </w:rPr>
        <w:t xml:space="preserve">opatrenia, ktoré zabezpečia zvýšenú infiltráciu </w:t>
      </w:r>
      <w:r w:rsidRPr="006E1041">
        <w:rPr>
          <w:rStyle w:val="Odkaznakomentr"/>
          <w:sz w:val="22"/>
          <w:szCs w:val="22"/>
        </w:rPr>
        <w:t>na z</w:t>
      </w:r>
      <w:r>
        <w:rPr>
          <w:rStyle w:val="Odkaznakomentr"/>
          <w:color w:val="000000" w:themeColor="text1"/>
          <w:sz w:val="22"/>
          <w:szCs w:val="22"/>
        </w:rPr>
        <w:t xml:space="preserve">astavaných plochách alebo výpar z vytvorených porastov. </w:t>
      </w:r>
    </w:p>
    <w:p w14:paraId="72B73C01" w14:textId="77777777" w:rsidR="002B1B16" w:rsidRDefault="002B1B16" w:rsidP="002B1B16">
      <w:pPr>
        <w:spacing w:after="0"/>
        <w:rPr>
          <w:rStyle w:val="Odkaznakomentr"/>
          <w:color w:val="000000" w:themeColor="text1"/>
          <w:sz w:val="22"/>
          <w:szCs w:val="22"/>
        </w:rPr>
      </w:pPr>
    </w:p>
    <w:p w14:paraId="4D933DD5" w14:textId="1A8A6421" w:rsidR="00A37ADF" w:rsidRDefault="009C23F8" w:rsidP="002B1B16">
      <w:pPr>
        <w:spacing w:after="0"/>
      </w:pPr>
      <w:r>
        <w:rPr>
          <w:rStyle w:val="Odkaznakomentr"/>
          <w:color w:val="000000" w:themeColor="text1"/>
          <w:sz w:val="22"/>
          <w:szCs w:val="22"/>
        </w:rPr>
        <w:t>L</w:t>
      </w:r>
      <w:r w:rsidR="00A37ADF">
        <w:rPr>
          <w:rStyle w:val="Odkaznakomentr"/>
          <w:color w:val="000000" w:themeColor="text1"/>
          <w:sz w:val="22"/>
          <w:szCs w:val="22"/>
        </w:rPr>
        <w:t>epšie plánovanie bude aplikované aj na poľnohospodárskej pôde alebo v lesnom poraste.</w:t>
      </w:r>
      <w:r w:rsidR="00DE25D3">
        <w:rPr>
          <w:rStyle w:val="Odkaznakomentr"/>
          <w:color w:val="000000" w:themeColor="text1"/>
          <w:sz w:val="22"/>
          <w:szCs w:val="22"/>
        </w:rPr>
        <w:t xml:space="preserve"> </w:t>
      </w:r>
      <w:r w:rsidR="00DE25D3">
        <w:t xml:space="preserve">V poľnohospodárskej krajine </w:t>
      </w:r>
      <w:r w:rsidR="000C258A">
        <w:t xml:space="preserve">sa dosiahne </w:t>
      </w:r>
      <w:r w:rsidR="00DE25D3">
        <w:t xml:space="preserve">zvýšenie vodnej retenčnej kapacity pôdy a zníženie vodnej erózie využívaním vhodných agrotechnických postupov, </w:t>
      </w:r>
      <w:r w:rsidR="000C258A">
        <w:t xml:space="preserve">pestovaním </w:t>
      </w:r>
      <w:r w:rsidR="00DE25D3">
        <w:t>vhodných druhov plodín, obnov</w:t>
      </w:r>
      <w:r w:rsidR="000C258A">
        <w:t>ou</w:t>
      </w:r>
      <w:r w:rsidR="00DE25D3">
        <w:t xml:space="preserve"> remízok, rozčlene</w:t>
      </w:r>
      <w:r w:rsidR="00243EED">
        <w:t>ním</w:t>
      </w:r>
      <w:r w:rsidR="00DE25D3">
        <w:t xml:space="preserve"> veľkých pozemkov na menšie alebo vytváran</w:t>
      </w:r>
      <w:r w:rsidR="000C258A">
        <w:t>ím</w:t>
      </w:r>
      <w:r w:rsidR="00DE25D3">
        <w:t xml:space="preserve"> </w:t>
      </w:r>
      <w:r w:rsidR="000C258A">
        <w:t>v</w:t>
      </w:r>
      <w:r w:rsidR="00DE25D3">
        <w:t>sakovacích pásov. V lesnej krajine sa bude využívať prirodzený potenciál lesa na zadržiavanie vody a dôsledne sa bude dbať na kontrolu a vynucovanie opatrení eliminujúcich odtok vody z lesov.</w:t>
      </w:r>
    </w:p>
    <w:p w14:paraId="5CD055B3" w14:textId="77777777" w:rsidR="002B1B16" w:rsidRPr="00253175" w:rsidRDefault="002B1B16" w:rsidP="002B1B16">
      <w:pPr>
        <w:spacing w:after="0"/>
        <w:rPr>
          <w:rStyle w:val="Odkaznakomentr"/>
          <w:color w:val="000000" w:themeColor="text1"/>
          <w:sz w:val="22"/>
          <w:szCs w:val="22"/>
        </w:rPr>
      </w:pPr>
      <w:bookmarkStart w:id="1016" w:name="_Toc488150262"/>
      <w:bookmarkStart w:id="1017" w:name="_Toc488151848"/>
      <w:bookmarkStart w:id="1018" w:name="_Toc495048855"/>
      <w:bookmarkStart w:id="1019" w:name="_Toc495653375"/>
      <w:bookmarkStart w:id="1020" w:name="_Toc496100265"/>
      <w:bookmarkStart w:id="1021" w:name="_Toc496274778"/>
      <w:bookmarkStart w:id="1022" w:name="_Toc496537434"/>
      <w:bookmarkStart w:id="1023" w:name="_Toc496542866"/>
      <w:bookmarkStart w:id="1024" w:name="_Toc496615160"/>
      <w:bookmarkStart w:id="1025" w:name="_Toc496623917"/>
      <w:bookmarkStart w:id="1026" w:name="_Toc496623991"/>
      <w:bookmarkStart w:id="1027" w:name="_Toc496708463"/>
      <w:bookmarkStart w:id="1028" w:name="_Toc496710418"/>
      <w:bookmarkStart w:id="1029" w:name="_Toc496711212"/>
      <w:bookmarkStart w:id="1030" w:name="_Toc522719361"/>
    </w:p>
    <w:p w14:paraId="6B6983CA" w14:textId="7AD0E4AE" w:rsidR="00502B69" w:rsidRPr="007E0830" w:rsidRDefault="00502B69" w:rsidP="00502B69">
      <w:pPr>
        <w:pStyle w:val="Nadpis3"/>
        <w:numPr>
          <w:ilvl w:val="2"/>
          <w:numId w:val="0"/>
        </w:numPr>
        <w:ind w:left="720" w:hanging="720"/>
        <w:rPr>
          <w:rStyle w:val="Odkaznakomentr"/>
          <w:sz w:val="26"/>
          <w:szCs w:val="26"/>
        </w:rPr>
      </w:pPr>
      <w:bookmarkStart w:id="1031" w:name="_Toc528247353"/>
      <w:bookmarkStart w:id="1032" w:name="_Toc528247625"/>
      <w:bookmarkStart w:id="1033" w:name="_Toc453403"/>
      <w:r>
        <w:rPr>
          <w:rStyle w:val="Odkaznakomentr"/>
          <w:sz w:val="26"/>
          <w:szCs w:val="26"/>
        </w:rPr>
        <w:t>8</w:t>
      </w:r>
      <w:r w:rsidRPr="007E0830">
        <w:rPr>
          <w:rStyle w:val="Odkaznakomentr"/>
          <w:sz w:val="26"/>
          <w:szCs w:val="26"/>
        </w:rPr>
        <w:t>.</w:t>
      </w:r>
      <w:r w:rsidR="00AE5184">
        <w:rPr>
          <w:rStyle w:val="Odkaznakomentr"/>
          <w:sz w:val="26"/>
          <w:szCs w:val="26"/>
        </w:rPr>
        <w:t>2</w:t>
      </w:r>
      <w:r w:rsidR="00AE5184" w:rsidRPr="007E0830">
        <w:rPr>
          <w:rStyle w:val="Odkaznakomentr"/>
          <w:sz w:val="26"/>
          <w:szCs w:val="26"/>
        </w:rPr>
        <w:t xml:space="preserve"> </w:t>
      </w:r>
      <w:r w:rsidRPr="007E0830">
        <w:rPr>
          <w:rStyle w:val="Odkaznakomentr"/>
          <w:sz w:val="26"/>
          <w:szCs w:val="26"/>
        </w:rPr>
        <w:t xml:space="preserve">Zlepšiť </w:t>
      </w:r>
      <w:r w:rsidR="0021792E">
        <w:rPr>
          <w:rStyle w:val="Odkaznakomentr"/>
          <w:sz w:val="26"/>
          <w:szCs w:val="26"/>
        </w:rPr>
        <w:t xml:space="preserve">opätovné </w:t>
      </w:r>
      <w:r w:rsidRPr="007E0830">
        <w:rPr>
          <w:rStyle w:val="Odkaznakomentr"/>
          <w:sz w:val="26"/>
          <w:szCs w:val="26"/>
        </w:rPr>
        <w:t>využívanie vody</w:t>
      </w:r>
      <w:bookmarkEnd w:id="999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</w:p>
    <w:p w14:paraId="1593831C" w14:textId="1CB6A550" w:rsidR="00A37ADF" w:rsidRPr="000A11F4" w:rsidRDefault="00502B69" w:rsidP="002B1B16">
      <w:pPr>
        <w:spacing w:after="0"/>
      </w:pPr>
      <w:r>
        <w:t xml:space="preserve">Pri podpore </w:t>
      </w:r>
      <w:r w:rsidR="0021792E">
        <w:t>tejto oblasti</w:t>
      </w:r>
      <w:r>
        <w:t xml:space="preserve"> z verejných zdrojov, rekonštrukciách alebo výstavbe budov by mala byť zabezpečená dostatočná informovanosť o možnostiach a uprednostnení využívania úžitkovej vody (napr. zrážkovej) pri splachovaní, čistiacich prácach alebo</w:t>
      </w:r>
      <w:r w:rsidR="00B67B99">
        <w:t>,</w:t>
      </w:r>
      <w:r>
        <w:t xml:space="preserve"> </w:t>
      </w:r>
      <w:r w:rsidR="00021168" w:rsidRPr="006E1041">
        <w:t>s ohľadom na kvalitu opätovne využívanej vody</w:t>
      </w:r>
      <w:r w:rsidR="00B67B99">
        <w:t>,</w:t>
      </w:r>
      <w:r w:rsidR="00021168" w:rsidRPr="006E1041">
        <w:t xml:space="preserve"> aj na zavlažovanie</w:t>
      </w:r>
      <w:r w:rsidRPr="00243EED">
        <w:t>.</w:t>
      </w:r>
      <w:r w:rsidRPr="006E1041">
        <w:rPr>
          <w:rStyle w:val="Odkaznakomentr"/>
          <w:sz w:val="22"/>
          <w:szCs w:val="22"/>
        </w:rPr>
        <w:t xml:space="preserve"> Slovensko bude podporovať realizáciu </w:t>
      </w:r>
      <w:r w:rsidR="0021792E">
        <w:rPr>
          <w:rStyle w:val="Odkaznakomentr"/>
          <w:color w:val="000000" w:themeColor="text1"/>
          <w:sz w:val="22"/>
          <w:szCs w:val="22"/>
        </w:rPr>
        <w:t xml:space="preserve">inovačných technológií </w:t>
      </w:r>
      <w:r w:rsidRPr="00253175">
        <w:rPr>
          <w:rStyle w:val="Odkaznakomentr"/>
          <w:color w:val="000000" w:themeColor="text1"/>
          <w:sz w:val="22"/>
          <w:szCs w:val="22"/>
        </w:rPr>
        <w:t xml:space="preserve">na zadržiavanie </w:t>
      </w:r>
      <w:r w:rsidR="0021792E">
        <w:rPr>
          <w:rStyle w:val="Odkaznakomentr"/>
          <w:color w:val="000000" w:themeColor="text1"/>
          <w:sz w:val="22"/>
          <w:szCs w:val="22"/>
        </w:rPr>
        <w:t>zrážkovej vody</w:t>
      </w:r>
      <w:r w:rsidRPr="00253175">
        <w:rPr>
          <w:rStyle w:val="Odkaznakomentr"/>
          <w:color w:val="000000" w:themeColor="text1"/>
          <w:sz w:val="22"/>
          <w:szCs w:val="22"/>
        </w:rPr>
        <w:t xml:space="preserve"> a</w:t>
      </w:r>
      <w:r>
        <w:rPr>
          <w:rStyle w:val="Odkaznakomentr"/>
          <w:color w:val="000000" w:themeColor="text1"/>
          <w:sz w:val="22"/>
          <w:szCs w:val="22"/>
        </w:rPr>
        <w:t> </w:t>
      </w:r>
      <w:r w:rsidR="00F11AB5">
        <w:rPr>
          <w:rStyle w:val="Odkaznakomentr"/>
          <w:color w:val="000000" w:themeColor="text1"/>
          <w:sz w:val="22"/>
          <w:szCs w:val="22"/>
        </w:rPr>
        <w:t>opätovné</w:t>
      </w:r>
      <w:r>
        <w:rPr>
          <w:rStyle w:val="Odkaznakomentr"/>
          <w:color w:val="000000" w:themeColor="text1"/>
          <w:sz w:val="22"/>
          <w:szCs w:val="22"/>
        </w:rPr>
        <w:t xml:space="preserve"> </w:t>
      </w:r>
      <w:r w:rsidRPr="00253175">
        <w:rPr>
          <w:rStyle w:val="Odkaznakomentr"/>
          <w:color w:val="000000" w:themeColor="text1"/>
          <w:sz w:val="22"/>
          <w:szCs w:val="22"/>
        </w:rPr>
        <w:t>využívanie vody v urbanizovanom prostredí</w:t>
      </w:r>
      <w:r w:rsidRPr="0D00A170">
        <w:rPr>
          <w:rStyle w:val="Odkaznakomentr"/>
          <w:color w:val="000000" w:themeColor="text1"/>
          <w:sz w:val="22"/>
          <w:szCs w:val="22"/>
        </w:rPr>
        <w:t xml:space="preserve"> </w:t>
      </w:r>
      <w:r w:rsidR="003D60B5">
        <w:rPr>
          <w:rStyle w:val="Odkaznakomentr"/>
          <w:color w:val="000000" w:themeColor="text1"/>
          <w:sz w:val="22"/>
          <w:szCs w:val="22"/>
        </w:rPr>
        <w:t>na úžitkové účely</w:t>
      </w:r>
      <w:r w:rsidR="00895AA6">
        <w:rPr>
          <w:rStyle w:val="Odkaznakomentr"/>
          <w:color w:val="000000" w:themeColor="text1"/>
          <w:sz w:val="22"/>
          <w:szCs w:val="22"/>
        </w:rPr>
        <w:t>.</w:t>
      </w:r>
      <w:r w:rsidR="00541A34">
        <w:rPr>
          <w:rStyle w:val="Odkaznakomentr"/>
          <w:color w:val="000000" w:themeColor="text1"/>
          <w:sz w:val="22"/>
          <w:szCs w:val="22"/>
        </w:rPr>
        <w:t xml:space="preserve"> </w:t>
      </w:r>
      <w:r w:rsidR="00895AA6">
        <w:rPr>
          <w:rStyle w:val="Odkaznakomentr"/>
          <w:color w:val="000000" w:themeColor="text1"/>
          <w:sz w:val="22"/>
          <w:szCs w:val="22"/>
        </w:rPr>
        <w:t>V</w:t>
      </w:r>
      <w:r w:rsidR="00A37ADF" w:rsidRPr="00A37ADF">
        <w:t>lastní</w:t>
      </w:r>
      <w:r w:rsidR="00541A34">
        <w:t>ci</w:t>
      </w:r>
      <w:r w:rsidR="00A37ADF" w:rsidRPr="00A37ADF">
        <w:t>, správc</w:t>
      </w:r>
      <w:r w:rsidR="00541A34">
        <w:t>ovia</w:t>
      </w:r>
      <w:r w:rsidR="00A37ADF" w:rsidRPr="00A37ADF">
        <w:t xml:space="preserve"> alebo užívate</w:t>
      </w:r>
      <w:r w:rsidR="00541A34">
        <w:t>lia</w:t>
      </w:r>
      <w:r w:rsidR="00A37ADF" w:rsidRPr="00A37ADF">
        <w:t xml:space="preserve"> pozemku </w:t>
      </w:r>
      <w:r w:rsidR="00895AA6">
        <w:t xml:space="preserve">by tak </w:t>
      </w:r>
      <w:r w:rsidR="00541A34">
        <w:t xml:space="preserve">mohli </w:t>
      </w:r>
      <w:r w:rsidR="00A37ADF" w:rsidRPr="00A37ADF">
        <w:t>vykoná</w:t>
      </w:r>
      <w:r w:rsidR="00541A34">
        <w:t>vať</w:t>
      </w:r>
      <w:r w:rsidR="00A37ADF" w:rsidRPr="00A37ADF">
        <w:t xml:space="preserve"> všetky dostupné opatrenia na zadržanie vody z povrchového odtoku v dotknutej krajine </w:t>
      </w:r>
      <w:r w:rsidR="00541A34">
        <w:t>pre</w:t>
      </w:r>
      <w:r w:rsidR="00A37ADF" w:rsidRPr="00A37ADF">
        <w:t xml:space="preserve"> jej následné využívanie </w:t>
      </w:r>
      <w:r w:rsidR="00A37ADF">
        <w:t>s ohľadom</w:t>
      </w:r>
      <w:r w:rsidR="00A37ADF" w:rsidRPr="00A37ADF">
        <w:t xml:space="preserve"> na jej kvalitatívne vlastnosti.</w:t>
      </w:r>
      <w:r w:rsidR="005C6907">
        <w:t xml:space="preserve"> </w:t>
      </w:r>
      <w:r w:rsidR="005C6907" w:rsidRPr="003E3045">
        <w:t>Príslušná legislatíva bude upravená tak, aby pri poľnohospodárskych a lesohospodárskych činnostiach bolo maximalizované zachytávanie zrážkových vôd. Bude zabezpečená účinná kontrola a vynucovanie týchto opatrení.</w:t>
      </w:r>
      <w:r w:rsidR="005C6907" w:rsidRPr="004D26EF">
        <w:t xml:space="preserve"> </w:t>
      </w:r>
    </w:p>
    <w:p w14:paraId="50C7398D" w14:textId="77777777" w:rsidR="002B1B16" w:rsidRPr="000A11F4" w:rsidRDefault="002B1B16" w:rsidP="002B1B16">
      <w:pPr>
        <w:spacing w:after="0"/>
      </w:pPr>
      <w:bookmarkStart w:id="1034" w:name="_Toc495047205"/>
      <w:bookmarkStart w:id="1035" w:name="_Toc495048856"/>
      <w:bookmarkStart w:id="1036" w:name="_Toc495653376"/>
      <w:bookmarkStart w:id="1037" w:name="_Toc496100266"/>
      <w:bookmarkStart w:id="1038" w:name="_Toc496274779"/>
      <w:bookmarkStart w:id="1039" w:name="_Toc496537435"/>
      <w:bookmarkStart w:id="1040" w:name="_Toc496542867"/>
      <w:bookmarkStart w:id="1041" w:name="_Toc496615161"/>
      <w:bookmarkStart w:id="1042" w:name="_Toc496623918"/>
      <w:bookmarkStart w:id="1043" w:name="_Toc496623992"/>
      <w:bookmarkStart w:id="1044" w:name="_Toc496708464"/>
      <w:bookmarkStart w:id="1045" w:name="_Toc496710419"/>
      <w:bookmarkStart w:id="1046" w:name="_Toc496711213"/>
      <w:bookmarkStart w:id="1047" w:name="_Toc522719362"/>
      <w:bookmarkStart w:id="1048" w:name="_Toc488135747"/>
      <w:bookmarkStart w:id="1049" w:name="_Toc488150263"/>
      <w:bookmarkStart w:id="1050" w:name="_Toc488151849"/>
    </w:p>
    <w:p w14:paraId="3079ABED" w14:textId="15B2F4A7" w:rsidR="00AD7119" w:rsidRDefault="00AD7119" w:rsidP="00502B69">
      <w:pPr>
        <w:pStyle w:val="Nadpis3"/>
        <w:numPr>
          <w:ilvl w:val="2"/>
          <w:numId w:val="0"/>
        </w:numPr>
        <w:ind w:left="720" w:hanging="720"/>
        <w:rPr>
          <w:rStyle w:val="Odkaznakomentr"/>
          <w:sz w:val="26"/>
          <w:szCs w:val="26"/>
        </w:rPr>
      </w:pPr>
      <w:bookmarkStart w:id="1051" w:name="_Toc528247354"/>
      <w:bookmarkStart w:id="1052" w:name="_Toc528247626"/>
      <w:bookmarkStart w:id="1053" w:name="_Toc453404"/>
      <w:r>
        <w:rPr>
          <w:rStyle w:val="Odkaznakomentr"/>
          <w:sz w:val="26"/>
          <w:szCs w:val="26"/>
        </w:rPr>
        <w:t>8.</w:t>
      </w:r>
      <w:r w:rsidR="00AE5184">
        <w:rPr>
          <w:rStyle w:val="Odkaznakomentr"/>
          <w:sz w:val="26"/>
          <w:szCs w:val="26"/>
        </w:rPr>
        <w:t xml:space="preserve">3 </w:t>
      </w:r>
      <w:r w:rsidR="000C258A">
        <w:rPr>
          <w:rStyle w:val="Odkaznakomentr"/>
          <w:sz w:val="26"/>
          <w:szCs w:val="26"/>
        </w:rPr>
        <w:t>Za</w:t>
      </w:r>
      <w:r>
        <w:rPr>
          <w:rStyle w:val="Odkaznakomentr"/>
          <w:sz w:val="26"/>
          <w:szCs w:val="26"/>
        </w:rPr>
        <w:t>držať vodu v krajine</w:t>
      </w:r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51"/>
      <w:bookmarkEnd w:id="1052"/>
      <w:bookmarkEnd w:id="1053"/>
    </w:p>
    <w:p w14:paraId="0DFB04BF" w14:textId="6F6C0EFC" w:rsidR="00973088" w:rsidRPr="003E3045" w:rsidRDefault="00C13E5C" w:rsidP="003E3045">
      <w:pPr>
        <w:rPr>
          <w:rStyle w:val="Odkaznakomentr"/>
          <w:rFonts w:eastAsiaTheme="majorEastAsia" w:cstheme="majorBidi"/>
          <w:b/>
          <w:i/>
          <w:sz w:val="22"/>
          <w:szCs w:val="22"/>
        </w:rPr>
      </w:pPr>
      <w:r>
        <w:t xml:space="preserve">Budú </w:t>
      </w:r>
      <w:r w:rsidR="008908BD">
        <w:t xml:space="preserve">prednostne </w:t>
      </w:r>
      <w:r>
        <w:t>podporované environmentálne vhodné spôsoby zachytávania a udrž</w:t>
      </w:r>
      <w:r w:rsidR="00B67B99">
        <w:t>ia</w:t>
      </w:r>
      <w:r>
        <w:t>vania vody v krajine.</w:t>
      </w:r>
      <w:r w:rsidR="00723452" w:rsidRPr="00723452">
        <w:t xml:space="preserve"> Medzi ne patria preventívne opatrenia na zadržiavanie vody v krajine, a to účinné technické vodohospodárske opatrenia, ako aj </w:t>
      </w:r>
      <w:r w:rsidR="00723452">
        <w:t>zelené</w:t>
      </w:r>
      <w:r w:rsidR="00723452" w:rsidRPr="00723452">
        <w:t xml:space="preserve"> opatrenia.</w:t>
      </w:r>
      <w:r>
        <w:t xml:space="preserve"> </w:t>
      </w:r>
      <w:r w:rsidR="00B06C22">
        <w:t xml:space="preserve">Vhodnými opatreniami sa umožní obnova zásob podzemnej vody. </w:t>
      </w:r>
      <w:r w:rsidR="00E12693" w:rsidRPr="00633F49">
        <w:rPr>
          <w:rFonts w:eastAsiaTheme="majorEastAsia" w:cs="Arial"/>
        </w:rPr>
        <w:t>Slovensko zhodnotí potenciál všetkých vodozádržných</w:t>
      </w:r>
      <w:r w:rsidR="002F5DC7">
        <w:rPr>
          <w:rFonts w:eastAsiaTheme="majorEastAsia" w:cs="Arial"/>
        </w:rPr>
        <w:t xml:space="preserve"> </w:t>
      </w:r>
      <w:r w:rsidR="00E12693" w:rsidRPr="00633F49">
        <w:rPr>
          <w:rFonts w:eastAsiaTheme="majorEastAsia" w:cs="Arial"/>
        </w:rPr>
        <w:t>opatrení v krajine a ich</w:t>
      </w:r>
      <w:r w:rsidR="002F5DC7">
        <w:rPr>
          <w:rFonts w:eastAsiaTheme="majorEastAsia" w:cs="Arial"/>
        </w:rPr>
        <w:t xml:space="preserve"> </w:t>
      </w:r>
      <w:r w:rsidR="00E12693" w:rsidRPr="00633F49">
        <w:rPr>
          <w:rFonts w:eastAsiaTheme="majorEastAsia" w:cs="Arial"/>
        </w:rPr>
        <w:t xml:space="preserve">revitalizáciu, čo </w:t>
      </w:r>
      <w:r w:rsidR="00723452">
        <w:rPr>
          <w:rFonts w:eastAsiaTheme="majorEastAsia" w:cs="Arial"/>
        </w:rPr>
        <w:t>môže viesť</w:t>
      </w:r>
      <w:r w:rsidR="00723452" w:rsidRPr="00633F49">
        <w:rPr>
          <w:rFonts w:eastAsiaTheme="majorEastAsia" w:cs="Arial"/>
        </w:rPr>
        <w:t xml:space="preserve"> </w:t>
      </w:r>
      <w:r w:rsidR="00723452">
        <w:rPr>
          <w:rFonts w:eastAsiaTheme="majorEastAsia" w:cs="Arial"/>
        </w:rPr>
        <w:t>okrem</w:t>
      </w:r>
      <w:r w:rsidR="00723452" w:rsidRPr="00633F49">
        <w:rPr>
          <w:rFonts w:eastAsiaTheme="majorEastAsia" w:cs="Arial"/>
        </w:rPr>
        <w:t xml:space="preserve"> </w:t>
      </w:r>
      <w:r w:rsidR="00E12693" w:rsidRPr="00633F49">
        <w:rPr>
          <w:rFonts w:eastAsiaTheme="majorEastAsia" w:cs="Arial"/>
        </w:rPr>
        <w:t xml:space="preserve">iného k zvýšeniu akumulačnej kapacity </w:t>
      </w:r>
      <w:r w:rsidR="008908BD">
        <w:rPr>
          <w:rFonts w:eastAsiaTheme="majorEastAsia" w:cs="Arial"/>
        </w:rPr>
        <w:t>vodných</w:t>
      </w:r>
      <w:r w:rsidR="008908BD" w:rsidRPr="00633F49">
        <w:rPr>
          <w:rFonts w:eastAsiaTheme="majorEastAsia" w:cs="Arial"/>
        </w:rPr>
        <w:t xml:space="preserve"> </w:t>
      </w:r>
      <w:r w:rsidR="00E12693" w:rsidRPr="00633F49">
        <w:rPr>
          <w:rFonts w:eastAsiaTheme="majorEastAsia" w:cs="Arial"/>
        </w:rPr>
        <w:t xml:space="preserve">nádrží. Ďalšie opatrenia na zabezpečenie dostatočnej akumulácie vody </w:t>
      </w:r>
      <w:r w:rsidR="000C258A" w:rsidRPr="000C258A">
        <w:rPr>
          <w:rFonts w:eastAsiaTheme="majorEastAsia" w:cs="Arial"/>
        </w:rPr>
        <w:t>na riešenie dôsledkov sucha a nedostatku</w:t>
      </w:r>
      <w:r w:rsidR="00E12693" w:rsidRPr="00633F49">
        <w:rPr>
          <w:rFonts w:eastAsiaTheme="majorEastAsia" w:cs="Arial"/>
        </w:rPr>
        <w:t xml:space="preserve"> vody budú navrhnuté na základe porovnania aktuálnej kapacity nádrží a skutočnej potreby objemu zachytenej vody. </w:t>
      </w:r>
      <w:r w:rsidR="00D77377">
        <w:t>Vysušovaniu krajiny bude krajina čeliť</w:t>
      </w:r>
      <w:r w:rsidR="008908BD">
        <w:t xml:space="preserve"> aj</w:t>
      </w:r>
      <w:r w:rsidR="00D77377">
        <w:t xml:space="preserve"> </w:t>
      </w:r>
      <w:r w:rsidR="00973088">
        <w:t>inovatívnymi</w:t>
      </w:r>
      <w:r w:rsidR="00D77377">
        <w:t>, environmentálne priaznivými spôsobmi.</w:t>
      </w:r>
      <w:r w:rsidR="002D7112">
        <w:t xml:space="preserve"> </w:t>
      </w:r>
      <w:r w:rsidR="003F7729" w:rsidRPr="00087E48">
        <w:t xml:space="preserve">V lesnej krajine sa budeme sústrediť na prirodzený potenciál lesa na zadržiavanie vody a zároveň uplatňovať vhodný spôsob obhospodarovania vzhľadom na miestne prírodné pomery a kategorizáciu lesa. </w:t>
      </w:r>
      <w:r w:rsidR="002D7112">
        <w:t xml:space="preserve">V mestskej krajine môžeme hovoriť o ekologicky priaznivej zelenej infraštruktúre ako napr. zelené strechy alebo dažďové záhrady. </w:t>
      </w:r>
      <w:r w:rsidR="00F16AD4" w:rsidRPr="009B45D7">
        <w:t xml:space="preserve">Budovanie hrádzok, kaskád alebo poldrov v lese </w:t>
      </w:r>
      <w:r w:rsidR="00723452">
        <w:t>môže napomôcť</w:t>
      </w:r>
      <w:r w:rsidR="00723452" w:rsidRPr="00932B8E">
        <w:t xml:space="preserve"> </w:t>
      </w:r>
      <w:r w:rsidR="00F16AD4" w:rsidRPr="00932B8E">
        <w:t>plniť stanovené ciele a vytvoria sa tým aj vhodné podmienky na akumuláciu vôd v podobe nádrží.</w:t>
      </w:r>
      <w:r w:rsidR="00F16AD4" w:rsidRPr="003E3045">
        <w:t xml:space="preserve"> </w:t>
      </w:r>
      <w:r w:rsidR="002D7112">
        <w:t xml:space="preserve">Na </w:t>
      </w:r>
      <w:r w:rsidR="00457F5E">
        <w:t>tokoch</w:t>
      </w:r>
      <w:r w:rsidR="002D7112">
        <w:t xml:space="preserve"> sa budú</w:t>
      </w:r>
      <w:r w:rsidR="00B06C22">
        <w:t>, tam kde to bude vhodné,</w:t>
      </w:r>
      <w:r w:rsidR="002D7112">
        <w:t xml:space="preserve"> využívať aj environmentálne priazniv</w:t>
      </w:r>
      <w:r w:rsidR="001F3FDD">
        <w:t>ejšie</w:t>
      </w:r>
      <w:r w:rsidR="00973088">
        <w:t xml:space="preserve"> </w:t>
      </w:r>
      <w:r w:rsidR="002D7112">
        <w:t>technické opatrenia</w:t>
      </w:r>
      <w:r w:rsidR="00723452">
        <w:t xml:space="preserve"> ako napríklad výstavba rybníkov, jazierok a malých vodných nádrží.</w:t>
      </w:r>
    </w:p>
    <w:p w14:paraId="3FB40A47" w14:textId="17CE8102" w:rsidR="003E3045" w:rsidRDefault="004E6FEE">
      <w:pPr>
        <w:spacing w:after="0" w:line="240" w:lineRule="auto"/>
        <w:jc w:val="left"/>
      </w:pPr>
      <w:r>
        <w:br w:type="page"/>
      </w:r>
    </w:p>
    <w:p w14:paraId="385106FE" w14:textId="723A6E01" w:rsidR="00D44FD2" w:rsidRPr="001C0AB2" w:rsidRDefault="004376FC" w:rsidP="002E5179">
      <w:pPr>
        <w:pStyle w:val="Nadpis2"/>
        <w:numPr>
          <w:ilvl w:val="1"/>
          <w:numId w:val="0"/>
        </w:numPr>
        <w:ind w:left="576" w:hanging="576"/>
        <w:rPr>
          <w:rFonts w:eastAsia="Calibri" w:cs="Calibri"/>
          <w:lang w:eastAsia="en-US"/>
        </w:rPr>
      </w:pPr>
      <w:bookmarkStart w:id="1054" w:name="_Toc488135748"/>
      <w:bookmarkStart w:id="1055" w:name="_Toc488150264"/>
      <w:bookmarkStart w:id="1056" w:name="_Toc488151850"/>
      <w:bookmarkStart w:id="1057" w:name="_Toc495047206"/>
      <w:bookmarkStart w:id="1058" w:name="_Toc495048857"/>
      <w:bookmarkStart w:id="1059" w:name="_Toc495653377"/>
      <w:bookmarkStart w:id="1060" w:name="_Toc496100267"/>
      <w:bookmarkStart w:id="1061" w:name="_Toc496274780"/>
      <w:bookmarkStart w:id="1062" w:name="_Toc496537436"/>
      <w:bookmarkStart w:id="1063" w:name="_Toc496542868"/>
      <w:bookmarkStart w:id="1064" w:name="_Toc496615162"/>
      <w:bookmarkStart w:id="1065" w:name="_Toc496623919"/>
      <w:bookmarkStart w:id="1066" w:name="_Toc496623993"/>
      <w:bookmarkStart w:id="1067" w:name="_Toc496708465"/>
      <w:bookmarkStart w:id="1068" w:name="_Toc496710420"/>
      <w:bookmarkStart w:id="1069" w:name="_Toc496711214"/>
      <w:bookmarkStart w:id="1070" w:name="_Toc522719363"/>
      <w:bookmarkStart w:id="1071" w:name="_Toc528247355"/>
      <w:bookmarkStart w:id="1072" w:name="_Toc528247627"/>
      <w:bookmarkStart w:id="1073" w:name="_Toc453405"/>
      <w:bookmarkEnd w:id="1048"/>
      <w:bookmarkEnd w:id="1049"/>
      <w:bookmarkEnd w:id="1050"/>
      <w:r>
        <w:rPr>
          <w:rFonts w:eastAsia="Calibri" w:cs="Calibri"/>
          <w:lang w:eastAsia="en-US"/>
        </w:rPr>
        <w:t xml:space="preserve">9 </w:t>
      </w:r>
      <w:r w:rsidR="00D44FD2" w:rsidRPr="001C0AB2">
        <w:rPr>
          <w:rFonts w:eastAsia="Calibri" w:cs="Calibri"/>
          <w:lang w:eastAsia="en-US"/>
        </w:rPr>
        <w:t>Čisté ovzdušie</w:t>
      </w:r>
      <w:bookmarkEnd w:id="971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554"/>
      </w:tblGrid>
      <w:tr w:rsidR="00F93DEA" w:rsidRPr="005C1875" w14:paraId="52D44E38" w14:textId="77777777" w:rsidTr="00C93E15">
        <w:trPr>
          <w:trHeight w:val="1270"/>
          <w:jc w:val="center"/>
        </w:trPr>
        <w:tc>
          <w:tcPr>
            <w:tcW w:w="8624" w:type="dxa"/>
            <w:shd w:val="clear" w:color="auto" w:fill="auto"/>
          </w:tcPr>
          <w:p w14:paraId="3491A784" w14:textId="06D0ACA8" w:rsidR="00F93DEA" w:rsidRPr="009650FE" w:rsidRDefault="00E520A6" w:rsidP="00E04431">
            <w:pPr>
              <w:spacing w:before="120" w:after="120"/>
              <w:rPr>
                <w:rFonts w:eastAsia="Calibri" w:cs="Calibri"/>
                <w:b/>
                <w:i/>
                <w:lang w:eastAsia="en-US"/>
              </w:rPr>
            </w:pPr>
            <w:r w:rsidRPr="009650FE">
              <w:rPr>
                <w:rFonts w:eastAsia="Calibri" w:cs="Calibri"/>
                <w:b/>
                <w:i/>
                <w:lang w:eastAsia="en-US"/>
              </w:rPr>
              <w:t xml:space="preserve">Kvalita ovzdušia </w:t>
            </w:r>
            <w:r w:rsidR="00C80FD7" w:rsidRPr="009650FE">
              <w:rPr>
                <w:rFonts w:eastAsia="Calibri" w:cs="Calibri"/>
                <w:b/>
                <w:i/>
                <w:lang w:eastAsia="en-US"/>
              </w:rPr>
              <w:t xml:space="preserve">v roku 2030 bude výrazne lepšia a </w:t>
            </w:r>
            <w:r w:rsidR="002674FD" w:rsidRPr="009650FE">
              <w:rPr>
                <w:rFonts w:eastAsia="Calibri" w:cs="Calibri"/>
                <w:b/>
                <w:i/>
                <w:lang w:eastAsia="en-US"/>
              </w:rPr>
              <w:t xml:space="preserve">nebude mať </w:t>
            </w:r>
            <w:r w:rsidR="00C80FD7" w:rsidRPr="009650FE">
              <w:rPr>
                <w:rFonts w:eastAsia="Calibri" w:cs="Calibri"/>
                <w:b/>
                <w:i/>
                <w:lang w:eastAsia="en-US"/>
              </w:rPr>
              <w:t xml:space="preserve">výrazne </w:t>
            </w:r>
            <w:r w:rsidR="007741DA" w:rsidRPr="009650FE">
              <w:rPr>
                <w:rFonts w:eastAsia="Calibri" w:cs="Calibri"/>
                <w:b/>
                <w:i/>
                <w:lang w:eastAsia="en-US"/>
              </w:rPr>
              <w:t>nepriaznivý vplyv</w:t>
            </w:r>
            <w:r w:rsidR="002674FD" w:rsidRPr="009650FE">
              <w:rPr>
                <w:rFonts w:eastAsia="Calibri" w:cs="Calibri"/>
                <w:b/>
                <w:i/>
                <w:lang w:eastAsia="en-US"/>
              </w:rPr>
              <w:t xml:space="preserve"> </w:t>
            </w:r>
            <w:r w:rsidR="007741DA" w:rsidRPr="009650FE">
              <w:rPr>
                <w:rFonts w:eastAsia="Calibri" w:cs="Calibri"/>
                <w:b/>
                <w:i/>
                <w:lang w:eastAsia="en-US"/>
              </w:rPr>
              <w:t xml:space="preserve">na ľudské zdravie a životné prostredie. Dosiahne sa to </w:t>
            </w:r>
            <w:r w:rsidRPr="009650FE">
              <w:rPr>
                <w:rFonts w:eastAsia="Calibri" w:cs="Calibri"/>
                <w:b/>
                <w:i/>
                <w:lang w:eastAsia="en-US"/>
              </w:rPr>
              <w:t xml:space="preserve">znížením </w:t>
            </w:r>
            <w:r w:rsidR="00873C07" w:rsidRPr="009650FE">
              <w:rPr>
                <w:rFonts w:eastAsia="Calibri" w:cs="Calibri"/>
                <w:b/>
                <w:i/>
                <w:lang w:eastAsia="en-US"/>
              </w:rPr>
              <w:t xml:space="preserve">množstva emisií </w:t>
            </w:r>
            <w:r w:rsidR="003A7B3E" w:rsidRPr="009650FE">
              <w:rPr>
                <w:rFonts w:eastAsia="Calibri" w:cs="Calibri"/>
                <w:b/>
                <w:i/>
                <w:lang w:eastAsia="en-US"/>
              </w:rPr>
              <w:t>oproti roku 2005</w:t>
            </w:r>
            <w:r w:rsidR="004B1ADE" w:rsidRPr="009650FE">
              <w:rPr>
                <w:rFonts w:eastAsia="Calibri" w:cs="Calibri"/>
                <w:b/>
                <w:i/>
                <w:lang w:eastAsia="en-US"/>
              </w:rPr>
              <w:t xml:space="preserve"> </w:t>
            </w:r>
            <w:r w:rsidR="00030B77" w:rsidRPr="009650FE">
              <w:rPr>
                <w:rFonts w:eastAsia="Calibri" w:cs="Calibri"/>
                <w:b/>
                <w:i/>
                <w:lang w:eastAsia="en-US"/>
              </w:rPr>
              <w:t>–</w:t>
            </w:r>
            <w:r w:rsidR="003A7B3E" w:rsidRPr="009650FE">
              <w:rPr>
                <w:rFonts w:eastAsia="Calibri" w:cs="Calibri"/>
                <w:b/>
                <w:i/>
                <w:lang w:eastAsia="en-US"/>
              </w:rPr>
              <w:t xml:space="preserve"> </w:t>
            </w:r>
            <w:hyperlink w:anchor="skratky" w:history="1">
              <w:r w:rsidR="003A7B3E" w:rsidRPr="009650FE">
                <w:rPr>
                  <w:rStyle w:val="Hypertextovprepojenie"/>
                  <w:rFonts w:eastAsia="Calibri" w:cs="Calibri"/>
                  <w:b/>
                  <w:i/>
                  <w:lang w:eastAsia="en-US"/>
                </w:rPr>
                <w:t>SO</w:t>
              </w:r>
              <w:r w:rsidR="003A7B3E" w:rsidRPr="009650FE">
                <w:rPr>
                  <w:rStyle w:val="Hypertextovprepojenie"/>
                  <w:rFonts w:eastAsia="Calibri" w:cs="Calibri"/>
                  <w:b/>
                  <w:i/>
                  <w:vertAlign w:val="subscript"/>
                  <w:lang w:eastAsia="en-US"/>
                </w:rPr>
                <w:t>2</w:t>
              </w:r>
            </w:hyperlink>
            <w:r w:rsidR="003A7B3E" w:rsidRPr="009650FE">
              <w:rPr>
                <w:rFonts w:eastAsia="Calibri" w:cs="Calibri"/>
                <w:b/>
                <w:i/>
                <w:lang w:eastAsia="en-US"/>
              </w:rPr>
              <w:t xml:space="preserve"> o 82</w:t>
            </w:r>
            <w:r w:rsidR="00C054E0">
              <w:rPr>
                <w:rFonts w:eastAsia="Calibri" w:cs="Calibri"/>
                <w:b/>
                <w:i/>
                <w:lang w:eastAsia="en-US"/>
              </w:rPr>
              <w:t> </w:t>
            </w:r>
            <w:r w:rsidR="003A7B3E" w:rsidRPr="009650FE">
              <w:rPr>
                <w:rFonts w:eastAsia="Calibri" w:cs="Calibri"/>
                <w:b/>
                <w:i/>
                <w:lang w:eastAsia="en-US"/>
              </w:rPr>
              <w:t xml:space="preserve">%, </w:t>
            </w:r>
            <w:hyperlink w:anchor="skratky" w:history="1">
              <w:r w:rsidR="003A7B3E" w:rsidRPr="009650FE">
                <w:rPr>
                  <w:rStyle w:val="Hypertextovprepojenie"/>
                  <w:rFonts w:eastAsia="Calibri" w:cs="Calibri"/>
                  <w:b/>
                  <w:i/>
                  <w:lang w:eastAsia="en-US"/>
                </w:rPr>
                <w:t>NO</w:t>
              </w:r>
              <w:r w:rsidR="003A7B3E" w:rsidRPr="009650FE">
                <w:rPr>
                  <w:rStyle w:val="Hypertextovprepojenie"/>
                  <w:rFonts w:eastAsia="Calibri" w:cs="Calibri"/>
                  <w:b/>
                  <w:i/>
                  <w:vertAlign w:val="subscript"/>
                  <w:lang w:eastAsia="en-US"/>
                </w:rPr>
                <w:t>x</w:t>
              </w:r>
            </w:hyperlink>
            <w:r w:rsidR="003A7B3E" w:rsidRPr="009650FE">
              <w:rPr>
                <w:rFonts w:eastAsia="Calibri" w:cs="Calibri"/>
                <w:b/>
                <w:i/>
                <w:lang w:eastAsia="en-US"/>
              </w:rPr>
              <w:t xml:space="preserve"> o 50</w:t>
            </w:r>
            <w:r w:rsidR="00C054E0">
              <w:rPr>
                <w:rFonts w:eastAsia="Calibri" w:cs="Calibri"/>
                <w:b/>
                <w:i/>
                <w:lang w:eastAsia="en-US"/>
              </w:rPr>
              <w:t> </w:t>
            </w:r>
            <w:r w:rsidR="003A7B3E" w:rsidRPr="009650FE">
              <w:rPr>
                <w:rFonts w:eastAsia="Calibri" w:cs="Calibri"/>
                <w:b/>
                <w:i/>
                <w:lang w:eastAsia="en-US"/>
              </w:rPr>
              <w:t xml:space="preserve">%, </w:t>
            </w:r>
            <w:hyperlink w:anchor="skratky" w:history="1">
              <w:r w:rsidR="003A7B3E" w:rsidRPr="009650FE">
                <w:rPr>
                  <w:rStyle w:val="Hypertextovprepojenie"/>
                  <w:rFonts w:eastAsia="Calibri" w:cs="Calibri"/>
                  <w:b/>
                  <w:i/>
                  <w:lang w:eastAsia="en-US"/>
                </w:rPr>
                <w:t>NMVOC</w:t>
              </w:r>
            </w:hyperlink>
            <w:r w:rsidR="003A7B3E" w:rsidRPr="009650FE">
              <w:rPr>
                <w:rFonts w:eastAsia="Calibri" w:cs="Calibri"/>
                <w:b/>
                <w:i/>
                <w:lang w:eastAsia="en-US"/>
              </w:rPr>
              <w:t xml:space="preserve"> o 32</w:t>
            </w:r>
            <w:r w:rsidR="00C054E0">
              <w:rPr>
                <w:rFonts w:eastAsia="Calibri" w:cs="Calibri"/>
                <w:b/>
                <w:i/>
                <w:lang w:eastAsia="en-US"/>
              </w:rPr>
              <w:t> </w:t>
            </w:r>
            <w:r w:rsidR="003A7B3E" w:rsidRPr="009650FE">
              <w:rPr>
                <w:rFonts w:eastAsia="Calibri" w:cs="Calibri"/>
                <w:b/>
                <w:i/>
                <w:lang w:eastAsia="en-US"/>
              </w:rPr>
              <w:t xml:space="preserve">%, </w:t>
            </w:r>
            <w:hyperlink w:anchor="skratky" w:history="1">
              <w:r w:rsidR="003A7B3E" w:rsidRPr="009650FE">
                <w:rPr>
                  <w:rStyle w:val="Hypertextovprepojenie"/>
                  <w:rFonts w:eastAsia="Calibri" w:cs="Calibri"/>
                  <w:b/>
                  <w:i/>
                  <w:lang w:eastAsia="en-US"/>
                </w:rPr>
                <w:t>NH</w:t>
              </w:r>
              <w:r w:rsidR="003A7B3E" w:rsidRPr="009650FE">
                <w:rPr>
                  <w:rStyle w:val="Hypertextovprepojenie"/>
                  <w:rFonts w:eastAsia="Calibri" w:cs="Calibri"/>
                  <w:b/>
                  <w:i/>
                  <w:vertAlign w:val="subscript"/>
                  <w:lang w:eastAsia="en-US"/>
                </w:rPr>
                <w:t>3</w:t>
              </w:r>
            </w:hyperlink>
            <w:r w:rsidR="003A7B3E" w:rsidRPr="009650FE">
              <w:rPr>
                <w:rFonts w:eastAsia="Calibri" w:cs="Calibri"/>
                <w:b/>
                <w:i/>
                <w:lang w:eastAsia="en-US"/>
              </w:rPr>
              <w:t xml:space="preserve"> o 30</w:t>
            </w:r>
            <w:r w:rsidR="00C054E0">
              <w:rPr>
                <w:rFonts w:eastAsia="Calibri" w:cs="Calibri"/>
                <w:b/>
                <w:i/>
                <w:lang w:eastAsia="en-US"/>
              </w:rPr>
              <w:t> </w:t>
            </w:r>
            <w:r w:rsidR="003A7B3E" w:rsidRPr="009650FE">
              <w:rPr>
                <w:rFonts w:eastAsia="Calibri" w:cs="Calibri"/>
                <w:b/>
                <w:i/>
                <w:lang w:eastAsia="en-US"/>
              </w:rPr>
              <w:t>% a </w:t>
            </w:r>
            <w:hyperlink w:anchor="skratky" w:history="1">
              <w:r w:rsidR="003A7B3E" w:rsidRPr="009650FE">
                <w:rPr>
                  <w:rStyle w:val="Hypertextovprepojenie"/>
                  <w:rFonts w:eastAsia="Calibri" w:cs="Calibri"/>
                  <w:b/>
                  <w:i/>
                  <w:lang w:eastAsia="en-US"/>
                </w:rPr>
                <w:t>PM</w:t>
              </w:r>
              <w:r w:rsidR="003A7B3E" w:rsidRPr="009650FE">
                <w:rPr>
                  <w:rStyle w:val="Hypertextovprepojenie"/>
                  <w:rFonts w:eastAsia="Calibri" w:cs="Calibri"/>
                  <w:b/>
                  <w:i/>
                  <w:vertAlign w:val="subscript"/>
                  <w:lang w:eastAsia="en-US"/>
                </w:rPr>
                <w:t>2,5</w:t>
              </w:r>
            </w:hyperlink>
            <w:r w:rsidR="003A7B3E" w:rsidRPr="009650FE">
              <w:rPr>
                <w:rFonts w:eastAsia="Calibri" w:cs="Calibri"/>
                <w:b/>
                <w:i/>
                <w:lang w:eastAsia="en-US"/>
              </w:rPr>
              <w:t xml:space="preserve"> o 4</w:t>
            </w:r>
            <w:r w:rsidR="007E1A8A" w:rsidRPr="009650FE">
              <w:rPr>
                <w:rFonts w:eastAsia="Calibri" w:cs="Calibri"/>
                <w:b/>
                <w:i/>
                <w:lang w:eastAsia="en-US"/>
              </w:rPr>
              <w:t>9</w:t>
            </w:r>
            <w:r w:rsidR="00C054E0">
              <w:rPr>
                <w:rFonts w:eastAsia="Calibri" w:cs="Calibri"/>
                <w:b/>
                <w:i/>
                <w:lang w:eastAsia="en-US"/>
              </w:rPr>
              <w:t> </w:t>
            </w:r>
            <w:r w:rsidR="003A7B3E" w:rsidRPr="009650FE">
              <w:rPr>
                <w:rFonts w:eastAsia="Calibri" w:cs="Calibri"/>
                <w:b/>
                <w:i/>
                <w:lang w:eastAsia="en-US"/>
              </w:rPr>
              <w:t xml:space="preserve">%. </w:t>
            </w:r>
            <w:r w:rsidR="005F5C1A" w:rsidRPr="009650FE">
              <w:rPr>
                <w:rFonts w:eastAsia="Calibri" w:cs="Calibri"/>
                <w:b/>
                <w:i/>
                <w:lang w:eastAsia="en-US"/>
              </w:rPr>
              <w:t xml:space="preserve">Postupne bude utlmená výroba elektriny z uhlia. </w:t>
            </w:r>
            <w:r w:rsidR="00C631D5" w:rsidRPr="009650FE">
              <w:rPr>
                <w:rFonts w:eastAsia="Calibri" w:cs="Calibri"/>
                <w:b/>
                <w:i/>
                <w:lang w:eastAsia="en-US"/>
              </w:rPr>
              <w:t xml:space="preserve">Vykurovanie v domácnostiach a doprava v mestách sa posunie k environmentálne prijateľnejším alternatívam. </w:t>
            </w:r>
            <w:r w:rsidR="00EB1174" w:rsidRPr="009650FE">
              <w:rPr>
                <w:rFonts w:eastAsia="Calibri" w:cs="Calibri"/>
                <w:b/>
                <w:i/>
                <w:lang w:eastAsia="en-US"/>
              </w:rPr>
              <w:t xml:space="preserve">Posilní </w:t>
            </w:r>
            <w:r w:rsidR="009533F1" w:rsidRPr="009650FE">
              <w:rPr>
                <w:rFonts w:eastAsia="Calibri" w:cs="Calibri"/>
                <w:b/>
                <w:i/>
                <w:lang w:eastAsia="en-US"/>
              </w:rPr>
              <w:t xml:space="preserve">sa princíp uplatňovania BAT v priemysle, </w:t>
            </w:r>
            <w:r w:rsidR="00030B77" w:rsidRPr="009650FE">
              <w:rPr>
                <w:rFonts w:eastAsia="Calibri" w:cs="Calibri"/>
                <w:b/>
                <w:i/>
                <w:lang w:eastAsia="en-US"/>
              </w:rPr>
              <w:t xml:space="preserve">v </w:t>
            </w:r>
            <w:r w:rsidR="009533F1" w:rsidRPr="009650FE">
              <w:rPr>
                <w:rFonts w:eastAsia="Calibri" w:cs="Calibri"/>
                <w:b/>
                <w:i/>
                <w:lang w:eastAsia="en-US"/>
              </w:rPr>
              <w:t>energetike</w:t>
            </w:r>
            <w:r w:rsidR="00030B77" w:rsidRPr="009650FE">
              <w:rPr>
                <w:rFonts w:eastAsia="Calibri" w:cs="Calibri"/>
                <w:b/>
                <w:i/>
                <w:lang w:eastAsia="en-US"/>
              </w:rPr>
              <w:t>,</w:t>
            </w:r>
            <w:r w:rsidR="009533F1" w:rsidRPr="009650FE">
              <w:rPr>
                <w:rFonts w:eastAsia="Calibri" w:cs="Calibri"/>
                <w:b/>
                <w:i/>
                <w:lang w:eastAsia="en-US"/>
              </w:rPr>
              <w:t xml:space="preserve"> ale aj </w:t>
            </w:r>
            <w:r w:rsidR="00030B77" w:rsidRPr="009650FE">
              <w:rPr>
                <w:rFonts w:eastAsia="Calibri" w:cs="Calibri"/>
                <w:b/>
                <w:i/>
                <w:lang w:eastAsia="en-US"/>
              </w:rPr>
              <w:t xml:space="preserve">v </w:t>
            </w:r>
            <w:r w:rsidR="00E449AB" w:rsidRPr="009650FE">
              <w:rPr>
                <w:rFonts w:eastAsia="Calibri" w:cs="Calibri"/>
                <w:b/>
                <w:i/>
                <w:lang w:eastAsia="en-US"/>
              </w:rPr>
              <w:t>poľnohospodárstve</w:t>
            </w:r>
            <w:r w:rsidR="00EC110A" w:rsidRPr="009650FE">
              <w:rPr>
                <w:rFonts w:eastAsia="Calibri" w:cs="Calibri"/>
                <w:b/>
                <w:i/>
                <w:lang w:eastAsia="en-US"/>
              </w:rPr>
              <w:t xml:space="preserve"> a</w:t>
            </w:r>
            <w:r w:rsidR="004B1ADE" w:rsidRPr="009650FE">
              <w:rPr>
                <w:rFonts w:eastAsia="Calibri" w:cs="Calibri"/>
                <w:b/>
                <w:i/>
                <w:lang w:eastAsia="en-US"/>
              </w:rPr>
              <w:t xml:space="preserve"> v</w:t>
            </w:r>
            <w:r w:rsidR="00E04431" w:rsidRPr="009650FE">
              <w:rPr>
                <w:rFonts w:eastAsia="Calibri" w:cs="Calibri"/>
                <w:b/>
                <w:i/>
                <w:lang w:eastAsia="en-US"/>
              </w:rPr>
              <w:t> ďalších odvetviach</w:t>
            </w:r>
            <w:r w:rsidR="00754B98" w:rsidRPr="009650FE">
              <w:rPr>
                <w:rFonts w:eastAsia="Calibri" w:cs="Calibri"/>
                <w:b/>
                <w:i/>
                <w:lang w:eastAsia="en-US"/>
              </w:rPr>
              <w:t xml:space="preserve"> aj pre menšie zariadenia</w:t>
            </w:r>
            <w:r w:rsidR="009533F1" w:rsidRPr="009650FE">
              <w:rPr>
                <w:rFonts w:eastAsia="Calibri" w:cs="Calibri"/>
                <w:b/>
                <w:i/>
                <w:lang w:eastAsia="en-US"/>
              </w:rPr>
              <w:t>.</w:t>
            </w:r>
            <w:r w:rsidR="00270527" w:rsidRPr="009650FE">
              <w:rPr>
                <w:rFonts w:eastAsia="Calibri" w:cs="Calibri"/>
                <w:b/>
                <w:i/>
                <w:lang w:eastAsia="en-US"/>
              </w:rPr>
              <w:t xml:space="preserve"> </w:t>
            </w:r>
            <w:r w:rsidR="000A6736" w:rsidRPr="009650FE">
              <w:rPr>
                <w:rFonts w:eastAsia="Calibri" w:cs="Calibri"/>
                <w:b/>
                <w:i/>
                <w:lang w:eastAsia="en-US"/>
              </w:rPr>
              <w:t>Národný program znižovania znečisťovania bude zameraný na nákladovo efektívne opatrenia</w:t>
            </w:r>
            <w:r w:rsidR="0007362B" w:rsidRPr="009650FE">
              <w:rPr>
                <w:rFonts w:eastAsia="Calibri" w:cs="Calibri"/>
                <w:b/>
                <w:i/>
                <w:lang w:eastAsia="en-US"/>
              </w:rPr>
              <w:t xml:space="preserve"> </w:t>
            </w:r>
            <w:r w:rsidR="00B83030" w:rsidRPr="009650FE">
              <w:rPr>
                <w:rFonts w:eastAsia="Calibri" w:cs="Calibri"/>
                <w:b/>
                <w:i/>
                <w:lang w:eastAsia="en-US"/>
              </w:rPr>
              <w:t>redukcie emisií</w:t>
            </w:r>
            <w:r w:rsidR="000A6736" w:rsidRPr="009650FE">
              <w:rPr>
                <w:rFonts w:eastAsia="Calibri" w:cs="Calibri"/>
                <w:b/>
                <w:i/>
                <w:lang w:eastAsia="en-US"/>
              </w:rPr>
              <w:t xml:space="preserve">. </w:t>
            </w:r>
            <w:r w:rsidR="001C4AF5" w:rsidRPr="009650FE">
              <w:rPr>
                <w:rFonts w:eastAsia="Calibri" w:cs="Calibri"/>
                <w:b/>
                <w:i/>
                <w:lang w:eastAsia="en-US"/>
              </w:rPr>
              <w:t xml:space="preserve">Ochrana ovzdušia sa bude riadiť zásadou „znečisťovateľ platí“. </w:t>
            </w:r>
            <w:r w:rsidR="000A6736" w:rsidRPr="009650FE">
              <w:rPr>
                <w:rFonts w:eastAsia="Calibri" w:cs="Calibri"/>
                <w:b/>
                <w:i/>
                <w:lang w:eastAsia="en-US"/>
              </w:rPr>
              <w:t>Z</w:t>
            </w:r>
            <w:r w:rsidR="001C4AF5" w:rsidRPr="009650FE">
              <w:rPr>
                <w:rFonts w:eastAsia="Calibri" w:cs="Calibri"/>
                <w:b/>
                <w:i/>
                <w:lang w:eastAsia="en-US"/>
              </w:rPr>
              <w:t>váži sa za</w:t>
            </w:r>
            <w:r w:rsidR="000A6736" w:rsidRPr="009650FE">
              <w:rPr>
                <w:rFonts w:eastAsia="Calibri" w:cs="Calibri"/>
                <w:b/>
                <w:i/>
                <w:lang w:eastAsia="en-US"/>
              </w:rPr>
              <w:t>ved</w:t>
            </w:r>
            <w:r w:rsidR="00B83030" w:rsidRPr="009650FE">
              <w:rPr>
                <w:rFonts w:eastAsia="Calibri" w:cs="Calibri"/>
                <w:b/>
                <w:i/>
                <w:lang w:eastAsia="en-US"/>
              </w:rPr>
              <w:t xml:space="preserve">enie </w:t>
            </w:r>
            <w:r w:rsidR="000A6736" w:rsidRPr="009650FE">
              <w:rPr>
                <w:rFonts w:eastAsia="Calibri" w:cs="Calibri"/>
                <w:b/>
                <w:i/>
                <w:lang w:eastAsia="en-US"/>
              </w:rPr>
              <w:t>systém</w:t>
            </w:r>
            <w:r w:rsidR="00B83030" w:rsidRPr="009650FE">
              <w:rPr>
                <w:rFonts w:eastAsia="Calibri" w:cs="Calibri"/>
                <w:b/>
                <w:i/>
                <w:lang w:eastAsia="en-US"/>
              </w:rPr>
              <w:t>u</w:t>
            </w:r>
            <w:r w:rsidR="000A6736" w:rsidRPr="009650FE">
              <w:rPr>
                <w:rFonts w:eastAsia="Calibri" w:cs="Calibri"/>
                <w:b/>
                <w:i/>
                <w:lang w:eastAsia="en-US"/>
              </w:rPr>
              <w:t xml:space="preserve"> obchodovania s emisnými kvótami</w:t>
            </w:r>
            <w:r w:rsidR="002674FD" w:rsidRPr="009650FE">
              <w:rPr>
                <w:rFonts w:eastAsia="Calibri" w:cs="Calibri"/>
                <w:b/>
                <w:i/>
                <w:lang w:eastAsia="en-US"/>
              </w:rPr>
              <w:t xml:space="preserve"> pre </w:t>
            </w:r>
            <w:r w:rsidR="003C56FD" w:rsidRPr="009650FE">
              <w:rPr>
                <w:rFonts w:eastAsia="Calibri" w:cs="Calibri"/>
                <w:b/>
                <w:i/>
                <w:lang w:eastAsia="en-US"/>
              </w:rPr>
              <w:t>látky znečisťujúce ovzdušie</w:t>
            </w:r>
            <w:r w:rsidR="000A6736" w:rsidRPr="009650FE">
              <w:rPr>
                <w:rFonts w:eastAsia="Calibri" w:cs="Calibri"/>
                <w:b/>
                <w:i/>
                <w:lang w:eastAsia="en-US"/>
              </w:rPr>
              <w:t xml:space="preserve">. </w:t>
            </w:r>
            <w:r w:rsidR="00E04431" w:rsidRPr="009650FE">
              <w:rPr>
                <w:rFonts w:eastAsia="Calibri" w:cs="Calibri"/>
                <w:b/>
                <w:i/>
              </w:rPr>
              <w:t>Systém poplatkov za znečisťovanie ovzdušia bude nastavený efektívne a motivačne</w:t>
            </w:r>
            <w:r w:rsidR="00030B77" w:rsidRPr="009650FE">
              <w:rPr>
                <w:rFonts w:eastAsia="Calibri" w:cs="Calibri"/>
                <w:b/>
                <w:i/>
              </w:rPr>
              <w:t>.</w:t>
            </w:r>
          </w:p>
        </w:tc>
      </w:tr>
    </w:tbl>
    <w:p w14:paraId="061C1CB5" w14:textId="77777777" w:rsidR="00F93DEA" w:rsidRDefault="00F93DEA" w:rsidP="00A239EF">
      <w:pPr>
        <w:spacing w:after="0"/>
        <w:rPr>
          <w:rFonts w:eastAsia="Calibri" w:cs="Calibri"/>
          <w:lang w:eastAsia="en-US"/>
        </w:rPr>
      </w:pPr>
    </w:p>
    <w:p w14:paraId="65D521A8" w14:textId="6973F403" w:rsidR="00B93061" w:rsidRDefault="00B93061" w:rsidP="002B1B16">
      <w:pPr>
        <w:spacing w:after="0"/>
      </w:pPr>
      <w:r>
        <w:rPr>
          <w:rFonts w:eastAsia="Calibri" w:cs="Calibri"/>
          <w:lang w:eastAsia="en-US"/>
        </w:rPr>
        <w:t>R</w:t>
      </w:r>
      <w:r w:rsidRPr="00357DE6">
        <w:rPr>
          <w:rFonts w:eastAsia="Calibri" w:cs="Calibri"/>
          <w:lang w:eastAsia="en-US"/>
        </w:rPr>
        <w:t>ozvoj civilizácie a priemyslu</w:t>
      </w:r>
      <w:r w:rsidRPr="008B5E61">
        <w:rPr>
          <w:rFonts w:eastAsia="Calibri" w:cs="Calibri"/>
          <w:lang w:eastAsia="en-US"/>
        </w:rPr>
        <w:t xml:space="preserve"> </w:t>
      </w:r>
      <w:r>
        <w:rPr>
          <w:rFonts w:eastAsia="Calibri" w:cs="Calibri"/>
          <w:lang w:eastAsia="en-US"/>
        </w:rPr>
        <w:t xml:space="preserve">so sebou </w:t>
      </w:r>
      <w:r w:rsidRPr="008B5E61">
        <w:rPr>
          <w:rFonts w:eastAsia="Calibri" w:cs="Calibri"/>
          <w:lang w:eastAsia="en-US"/>
        </w:rPr>
        <w:t>prináša</w:t>
      </w:r>
      <w:r>
        <w:rPr>
          <w:rFonts w:eastAsia="Calibri" w:cs="Calibri"/>
          <w:lang w:eastAsia="en-US"/>
        </w:rPr>
        <w:t xml:space="preserve"> aj</w:t>
      </w:r>
      <w:r w:rsidRPr="008B5E61">
        <w:rPr>
          <w:rFonts w:eastAsia="Calibri" w:cs="Calibri"/>
          <w:lang w:eastAsia="en-US"/>
        </w:rPr>
        <w:t xml:space="preserve"> </w:t>
      </w:r>
      <w:r>
        <w:rPr>
          <w:rFonts w:eastAsia="Calibri" w:cs="Calibri"/>
          <w:lang w:eastAsia="en-US"/>
        </w:rPr>
        <w:t>z</w:t>
      </w:r>
      <w:r w:rsidRPr="008B5E61">
        <w:rPr>
          <w:rFonts w:eastAsia="Calibri" w:cs="Calibri"/>
          <w:lang w:eastAsia="en-US"/>
        </w:rPr>
        <w:t>nečistené ovzdušie</w:t>
      </w:r>
      <w:r>
        <w:rPr>
          <w:rFonts w:eastAsia="Calibri" w:cs="Calibri"/>
          <w:lang w:eastAsia="en-US"/>
        </w:rPr>
        <w:t xml:space="preserve">, ktoré má </w:t>
      </w:r>
      <w:r w:rsidRPr="00357DE6">
        <w:rPr>
          <w:rFonts w:eastAsia="Calibri" w:cs="Calibri"/>
          <w:lang w:eastAsia="en-US"/>
        </w:rPr>
        <w:t xml:space="preserve">zásadný vplyv na zdravie obyvateľstva. </w:t>
      </w:r>
      <w:r w:rsidRPr="006E1041">
        <w:t>Tuhé častice v ovzduší</w:t>
      </w:r>
      <w:r w:rsidRPr="006E1041">
        <w:rPr>
          <w:rFonts w:eastAsia="Calibri" w:cs="Calibri"/>
          <w:lang w:eastAsia="en-US"/>
        </w:rPr>
        <w:t xml:space="preserve"> sú rizikovým faktorom najmä pre vznik kardiovaskulárnych</w:t>
      </w:r>
      <w:r w:rsidR="003F7729" w:rsidRPr="003F7729">
        <w:rPr>
          <w:rFonts w:eastAsia="Calibri" w:cs="Calibri"/>
          <w:lang w:eastAsia="en-US"/>
        </w:rPr>
        <w:t xml:space="preserve"> </w:t>
      </w:r>
      <w:r w:rsidR="003F7729">
        <w:rPr>
          <w:rFonts w:eastAsia="Calibri" w:cs="Calibri"/>
          <w:lang w:eastAsia="en-US"/>
        </w:rPr>
        <w:t>a respiračných</w:t>
      </w:r>
      <w:r w:rsidRPr="006E1041">
        <w:rPr>
          <w:rFonts w:eastAsia="Calibri" w:cs="Calibri"/>
          <w:lang w:eastAsia="en-US"/>
        </w:rPr>
        <w:t xml:space="preserve"> ochorení. </w:t>
      </w:r>
      <w:r w:rsidRPr="006E1041">
        <w:t xml:space="preserve">Obzvlášť najmenšie frakcie </w:t>
      </w:r>
      <w:r w:rsidR="004B1ADE">
        <w:t xml:space="preserve">tuhých častíc </w:t>
      </w:r>
      <w:r w:rsidRPr="006E1041">
        <w:t xml:space="preserve">sú preukázateľne príčinou mnohých </w:t>
      </w:r>
      <w:r w:rsidRPr="00262C45">
        <w:t>predčasných úmrtí v</w:t>
      </w:r>
      <w:r w:rsidRPr="007A5FED">
        <w:t> Európe</w:t>
      </w:r>
      <w:r w:rsidR="005B3B11">
        <w:t>,</w:t>
      </w:r>
      <w:r w:rsidRPr="007A5FED">
        <w:t xml:space="preserve"> aj na Slovensku. </w:t>
      </w:r>
      <w:r w:rsidRPr="00D03E75">
        <w:t>Aj pri krátkodobom vystavení</w:t>
      </w:r>
      <w:r w:rsidR="004B1ADE">
        <w:t xml:space="preserve"> </w:t>
      </w:r>
      <w:r w:rsidRPr="00D03E75">
        <w:t xml:space="preserve">majú dráždivé </w:t>
      </w:r>
      <w:r w:rsidR="004B1ADE">
        <w:t>vplyvy</w:t>
      </w:r>
      <w:r w:rsidRPr="00D03E75">
        <w:t xml:space="preserve"> na </w:t>
      </w:r>
      <w:r w:rsidRPr="002E3C49">
        <w:t>dýchaciu sústavu</w:t>
      </w:r>
      <w:r w:rsidR="003F7729">
        <w:t>. Pri vdychovaní prenikajú až do dolných dýchacích ciest a môžu prenikať až do krvi</w:t>
      </w:r>
      <w:r w:rsidR="003F7729" w:rsidRPr="002E3C49">
        <w:t>,</w:t>
      </w:r>
      <w:r w:rsidRPr="002E3C49">
        <w:t xml:space="preserve"> čím spôsobujú zdravotné problémy</w:t>
      </w:r>
      <w:r w:rsidR="00E656C5">
        <w:t xml:space="preserve"> </w:t>
      </w:r>
      <w:r>
        <w:t xml:space="preserve">najmä </w:t>
      </w:r>
      <w:r w:rsidRPr="002E3C49">
        <w:t>u citlivých populačných skupín.</w:t>
      </w:r>
    </w:p>
    <w:p w14:paraId="2B54741C" w14:textId="77777777" w:rsidR="002B1B16" w:rsidRDefault="002B1B16" w:rsidP="002B1B16">
      <w:pPr>
        <w:spacing w:after="0"/>
      </w:pPr>
    </w:p>
    <w:tbl>
      <w:tblPr>
        <w:tblpPr w:leftFromText="141" w:rightFromText="141" w:vertAnchor="text" w:horzAnchor="margin" w:tblpX="70" w:tblpY="29"/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1707"/>
        <w:gridCol w:w="440"/>
        <w:gridCol w:w="17"/>
        <w:gridCol w:w="583"/>
        <w:gridCol w:w="35"/>
        <w:gridCol w:w="566"/>
        <w:gridCol w:w="52"/>
        <w:gridCol w:w="548"/>
        <w:gridCol w:w="70"/>
        <w:gridCol w:w="531"/>
        <w:gridCol w:w="87"/>
        <w:gridCol w:w="513"/>
        <w:gridCol w:w="105"/>
        <w:gridCol w:w="496"/>
        <w:gridCol w:w="122"/>
        <w:gridCol w:w="478"/>
        <w:gridCol w:w="601"/>
      </w:tblGrid>
      <w:tr w:rsidR="00E46157" w:rsidRPr="00556190" w14:paraId="07E5B982" w14:textId="3FF46962" w:rsidTr="00300521">
        <w:trPr>
          <w:trHeight w:val="290"/>
        </w:trPr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0F00D" w14:textId="77777777" w:rsidR="00E46157" w:rsidRPr="00D72796" w:rsidRDefault="00E46157" w:rsidP="00196722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60207" w14:textId="77777777" w:rsidR="00E46157" w:rsidRPr="00556190" w:rsidRDefault="00E46157" w:rsidP="00196722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C88A" w14:textId="77777777" w:rsidR="00E46157" w:rsidRDefault="00E46157" w:rsidP="0019672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E895D" w14:textId="77777777" w:rsidR="00E46157" w:rsidRPr="00556190" w:rsidRDefault="00E46157" w:rsidP="0019672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89A03" w14:textId="77777777" w:rsidR="00E46157" w:rsidRPr="00556190" w:rsidRDefault="00E46157" w:rsidP="0019672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94E36" w14:textId="77777777" w:rsidR="00E46157" w:rsidRPr="00556190" w:rsidRDefault="00E46157" w:rsidP="0019672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A67D3" w14:textId="77777777" w:rsidR="00E46157" w:rsidRPr="00556190" w:rsidRDefault="00E46157" w:rsidP="0019672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DED4F" w14:textId="77777777" w:rsidR="00E46157" w:rsidRPr="00556190" w:rsidRDefault="00E46157" w:rsidP="0019672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99F35" w14:textId="1CED9C7D" w:rsidR="00E46157" w:rsidRPr="00556190" w:rsidRDefault="00E46157" w:rsidP="0017189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D3625" w14:textId="66F3FA9E" w:rsidR="005653B0" w:rsidRDefault="005653B0" w:rsidP="00112FB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E46157" w:rsidRPr="00556190" w14:paraId="34C74538" w14:textId="5187803A" w:rsidTr="00300521">
        <w:trPr>
          <w:trHeight w:val="290"/>
        </w:trPr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607C" w14:textId="77777777" w:rsidR="009B7904" w:rsidRPr="00B00EDD" w:rsidRDefault="009B7904" w:rsidP="00196722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Vystavenie mestskej populácie znečisteniu PM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2,5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27A0" w14:textId="77777777" w:rsidR="009B7904" w:rsidRPr="00EC110A" w:rsidRDefault="009B7904" w:rsidP="00196722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EC110A">
              <w:rPr>
                <w:b/>
                <w:color w:val="000000"/>
                <w:sz w:val="18"/>
                <w:szCs w:val="18"/>
              </w:rPr>
              <w:t>SK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10EFE7" w14:textId="77777777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F3C8" w14:textId="77777777" w:rsidR="009B7904" w:rsidRPr="00556190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35AA" w14:textId="77777777" w:rsidR="009B7904" w:rsidRPr="00556190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BE43" w14:textId="77777777" w:rsidR="009B7904" w:rsidRPr="00556190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BB6D" w14:textId="77777777" w:rsidR="009B7904" w:rsidRPr="00556190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0914" w14:textId="77777777" w:rsidR="009B7904" w:rsidRPr="00556190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07EC5" w14:textId="1E3D9ABE" w:rsidR="009B7904" w:rsidRDefault="00112FBF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6FAE1B" w14:textId="37DC40AA" w:rsidR="00112FBF" w:rsidRDefault="00112FBF" w:rsidP="00112F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46157" w:rsidRPr="00556190" w14:paraId="43798E98" w14:textId="689BB918" w:rsidTr="00300521">
        <w:trPr>
          <w:trHeight w:val="290"/>
        </w:trPr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7400C" w14:textId="6D0E1A41" w:rsidR="009B7904" w:rsidRPr="00D72796" w:rsidRDefault="009B7904" w:rsidP="00196722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>(v µg/m</w:t>
            </w:r>
            <w:r w:rsidRPr="00C93E15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C93E15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0E9DF" w14:textId="77777777" w:rsidR="009B7904" w:rsidRPr="00EC110A" w:rsidRDefault="009B7904" w:rsidP="00196722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EC110A">
              <w:rPr>
                <w:b/>
                <w:color w:val="000000"/>
                <w:sz w:val="18"/>
                <w:szCs w:val="18"/>
              </w:rPr>
              <w:t>EÚ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B8DDDD" w14:textId="6C9BFA16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DEC88" w14:textId="36D60971" w:rsidR="009B7904" w:rsidRPr="00556190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7FC6B" w14:textId="4C34F9CF" w:rsidR="009B7904" w:rsidRPr="00556190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B54A4" w14:textId="27605829" w:rsidR="009B7904" w:rsidRPr="00556190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ABACB" w14:textId="3622EE31" w:rsidR="009B7904" w:rsidRPr="00556190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CE5D2" w14:textId="7518AAB5" w:rsidR="009B7904" w:rsidRPr="00556190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857D4" w14:textId="3C6621CC" w:rsidR="009B7904" w:rsidRDefault="00112FBF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042EA" w14:textId="0E1E34CC" w:rsidR="00112FBF" w:rsidRDefault="00112FBF" w:rsidP="00112F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46157" w:rsidRPr="00556190" w14:paraId="2F810234" w14:textId="0CEFD84B" w:rsidTr="00300521">
        <w:trPr>
          <w:trHeight w:val="290"/>
        </w:trPr>
        <w:tc>
          <w:tcPr>
            <w:tcW w:w="333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26E0" w14:textId="25D31C49" w:rsidR="00E46157" w:rsidRPr="00DF2A8E" w:rsidRDefault="00E46157" w:rsidP="00196722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Priemerný podiel obyvateľstva vystaveného nadmernej koncentrácii PM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 xml:space="preserve">2,5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280E" w14:textId="77777777" w:rsidR="00E46157" w:rsidRPr="00EC110A" w:rsidRDefault="00E46157" w:rsidP="00196722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EC110A">
              <w:rPr>
                <w:b/>
                <w:color w:val="000000"/>
                <w:sz w:val="18"/>
                <w:szCs w:val="18"/>
              </w:rPr>
              <w:t>SK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CD8245" w14:textId="77777777" w:rsidR="00E46157" w:rsidRDefault="00E46157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933D" w14:textId="77777777" w:rsidR="00E46157" w:rsidRPr="00556190" w:rsidRDefault="00E46157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7E19" w14:textId="77777777" w:rsidR="00E46157" w:rsidRPr="00556190" w:rsidRDefault="00E46157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38,8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775A" w14:textId="77777777" w:rsidR="00E46157" w:rsidRPr="00556190" w:rsidRDefault="00E46157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6B53" w14:textId="77777777" w:rsidR="00E46157" w:rsidRPr="00556190" w:rsidRDefault="00E46157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0867" w14:textId="77777777" w:rsidR="00E46157" w:rsidRPr="00556190" w:rsidRDefault="00E46157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BEDB7C" w14:textId="73BA6C36" w:rsidR="00E46157" w:rsidRDefault="00E46157" w:rsidP="00266C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296CD4" w14:textId="17A98956" w:rsidR="00112FBF" w:rsidRDefault="00112FBF" w:rsidP="00112F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46157" w:rsidRPr="00556190" w14:paraId="0CF54B5D" w14:textId="0BD32D27" w:rsidTr="00300521">
        <w:trPr>
          <w:trHeight w:val="289"/>
        </w:trPr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E53DE" w14:textId="13F74210" w:rsidR="009B7904" w:rsidRPr="00D72796" w:rsidRDefault="009B7904" w:rsidP="00196722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 xml:space="preserve">(v %)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4305D" w14:textId="77777777" w:rsidR="009B7904" w:rsidRPr="00EC110A" w:rsidRDefault="009B7904" w:rsidP="00196722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0028E" w14:textId="77777777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50225" w14:textId="1FB5EB29" w:rsidR="009B7904" w:rsidRPr="00556190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031F0" w14:textId="6D228D20" w:rsidR="009B7904" w:rsidRPr="00556190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89EA1" w14:textId="7527E840" w:rsidR="009B7904" w:rsidRPr="00556190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A432E" w14:textId="0D18E4BC" w:rsidR="009B7904" w:rsidRPr="00556190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01A7E" w14:textId="12A798B5" w:rsidR="009B7904" w:rsidRPr="00556190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58279" w14:textId="352B607C" w:rsidR="009B7904" w:rsidRPr="00556190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92BB9" w14:textId="37B51C0E" w:rsidR="005653B0" w:rsidRDefault="005653B0" w:rsidP="00112F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46157" w:rsidRPr="00556190" w14:paraId="07379D00" w14:textId="4A7D6093" w:rsidTr="00300521">
        <w:trPr>
          <w:trHeight w:val="290"/>
        </w:trPr>
        <w:tc>
          <w:tcPr>
            <w:tcW w:w="16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2A1D4C" w14:textId="77777777" w:rsidR="009B7904" w:rsidRDefault="009B7904" w:rsidP="00196722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4D66">
              <w:rPr>
                <w:b/>
                <w:bCs/>
                <w:color w:val="000000"/>
                <w:sz w:val="18"/>
                <w:szCs w:val="18"/>
              </w:rPr>
              <w:t>Celkové emisie</w:t>
            </w:r>
          </w:p>
          <w:p w14:paraId="3958DE5E" w14:textId="40187028" w:rsidR="009B7904" w:rsidRPr="00D72796" w:rsidRDefault="009B7904" w:rsidP="00196722">
            <w:pPr>
              <w:spacing w:after="0" w:line="240" w:lineRule="auto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577CBD" w14:textId="77777777" w:rsidR="009B7904" w:rsidRPr="00D72796" w:rsidRDefault="009B7904" w:rsidP="00196722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762C0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2762C0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4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59282A" w14:textId="77777777" w:rsidR="009B7904" w:rsidRPr="00EC110A" w:rsidRDefault="009B7904" w:rsidP="00196722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EC110A">
              <w:rPr>
                <w:b/>
                <w:color w:val="000000"/>
                <w:sz w:val="18"/>
                <w:szCs w:val="18"/>
              </w:rPr>
              <w:t>SK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14:paraId="5B66B45D" w14:textId="377D079B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309E5" w14:textId="3A92C85C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112FB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F88C1" w14:textId="400F9D00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112FB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E49E7" w14:textId="0849FB4E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112FB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5EB13" w14:textId="2C28DE8D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112FB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80EAC" w14:textId="56467604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112FB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CFCCA" w14:textId="73E064AF" w:rsidR="009B7904" w:rsidRPr="00984D66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12FB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F279B" w14:textId="1785E362" w:rsidR="00112FBF" w:rsidRDefault="00112F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-69</w:t>
            </w:r>
          </w:p>
        </w:tc>
      </w:tr>
      <w:tr w:rsidR="00E46157" w:rsidRPr="00556190" w14:paraId="4088FAEC" w14:textId="6C492D70" w:rsidTr="00300521">
        <w:trPr>
          <w:trHeight w:val="290"/>
        </w:trPr>
        <w:tc>
          <w:tcPr>
            <w:tcW w:w="16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8ECB89" w14:textId="77777777" w:rsidR="009B7904" w:rsidRPr="00CF7480" w:rsidRDefault="009B7904" w:rsidP="00196722">
            <w:pPr>
              <w:spacing w:after="0" w:line="240" w:lineRule="auto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2342FE" w14:textId="3E736E43" w:rsidR="009B7904" w:rsidRPr="00D72796" w:rsidRDefault="009B7904" w:rsidP="00196722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762C0">
              <w:rPr>
                <w:b/>
                <w:bCs/>
                <w:color w:val="000000"/>
                <w:sz w:val="18"/>
                <w:szCs w:val="18"/>
              </w:rPr>
              <w:t>NO</w:t>
            </w:r>
            <w:r w:rsidRPr="002762C0">
              <w:rPr>
                <w:b/>
                <w:bCs/>
                <w:color w:val="000000"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4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CDDB1F" w14:textId="77777777" w:rsidR="009B7904" w:rsidRPr="00556190" w:rsidRDefault="009B7904" w:rsidP="00196722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14:paraId="1B5C0DBB" w14:textId="49F88F65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ABFD6" w14:textId="0206E53D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5653B0" w:rsidRPr="00984D66">
              <w:rPr>
                <w:color w:val="000000"/>
                <w:sz w:val="18"/>
                <w:szCs w:val="18"/>
              </w:rPr>
              <w:t>1</w:t>
            </w:r>
            <w:r w:rsidR="0093698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E4119" w14:textId="4E9DFB41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93698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41315" w14:textId="005907D4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-2</w:t>
            </w:r>
            <w:r w:rsidR="0093698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CCC8C" w14:textId="702DC1C7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93698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FC803" w14:textId="53291BF9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5C7E0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BA3C0" w14:textId="570687C3" w:rsidR="009B7904" w:rsidRPr="00984D66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5C7E0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0B9AB" w14:textId="17D62BDF" w:rsidR="00112FBF" w:rsidRDefault="00112FBF" w:rsidP="00112F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</w:tr>
      <w:tr w:rsidR="00E46157" w:rsidRPr="00556190" w14:paraId="0324D72D" w14:textId="016F3B31" w:rsidTr="00300521">
        <w:trPr>
          <w:trHeight w:val="290"/>
        </w:trPr>
        <w:tc>
          <w:tcPr>
            <w:tcW w:w="16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0F15C9" w14:textId="77777777" w:rsidR="009B7904" w:rsidRPr="00CF7480" w:rsidRDefault="009B7904" w:rsidP="00196722">
            <w:pPr>
              <w:spacing w:after="0" w:line="240" w:lineRule="auto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7C3A8FE" w14:textId="1525F143" w:rsidR="009B7904" w:rsidRPr="00D72796" w:rsidRDefault="009B7904" w:rsidP="00196722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762C0">
              <w:rPr>
                <w:b/>
                <w:bCs/>
                <w:color w:val="000000"/>
                <w:sz w:val="18"/>
                <w:szCs w:val="18"/>
              </w:rPr>
              <w:t>NMVOC</w:t>
            </w:r>
          </w:p>
        </w:tc>
        <w:tc>
          <w:tcPr>
            <w:tcW w:w="4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370479" w14:textId="77777777" w:rsidR="009B7904" w:rsidRPr="00556190" w:rsidRDefault="009B7904" w:rsidP="00196722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14:paraId="61B35485" w14:textId="377F364A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65FD9" w14:textId="2B4CE7A9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5C7E0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7C0C6" w14:textId="2CF9BE60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5C7E0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B6DEF" w14:textId="2A2560FA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5C7E0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522FE" w14:textId="6FBA94B4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5C7E0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C5AD1" w14:textId="50173B08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5C7E0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0614E" w14:textId="1F85A024" w:rsidR="009B7904" w:rsidRPr="00984D66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5C7E0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24C90" w14:textId="442FB7A8" w:rsidR="005C7E05" w:rsidRDefault="005C7E05" w:rsidP="00112F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</w:tr>
      <w:tr w:rsidR="00E46157" w:rsidRPr="00556190" w14:paraId="7B3A1CE4" w14:textId="302C5990" w:rsidTr="00300521">
        <w:trPr>
          <w:trHeight w:val="290"/>
        </w:trPr>
        <w:tc>
          <w:tcPr>
            <w:tcW w:w="16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5F8542" w14:textId="77777777" w:rsidR="009B7904" w:rsidRPr="00CF7480" w:rsidRDefault="009B7904" w:rsidP="00196722">
            <w:pPr>
              <w:spacing w:after="0" w:line="240" w:lineRule="auto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87F963" w14:textId="382F6AF7" w:rsidR="009B7904" w:rsidRPr="00D72796" w:rsidRDefault="009B7904" w:rsidP="00196722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762C0">
              <w:rPr>
                <w:b/>
                <w:bCs/>
                <w:color w:val="000000"/>
                <w:sz w:val="18"/>
                <w:szCs w:val="18"/>
              </w:rPr>
              <w:t>NH</w:t>
            </w:r>
            <w:r w:rsidRPr="002762C0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4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773597" w14:textId="77777777" w:rsidR="009B7904" w:rsidRPr="00556190" w:rsidRDefault="009B7904" w:rsidP="00196722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14:paraId="3D4FA78A" w14:textId="147CDDA4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2110A" w14:textId="24E7BA62" w:rsidR="009B7904" w:rsidRPr="00984D66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4AF88" w14:textId="37A5F294" w:rsidR="009B7904" w:rsidRPr="00984D66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5653B0" w:rsidRPr="00984D66">
              <w:rPr>
                <w:color w:val="000000"/>
                <w:sz w:val="18"/>
                <w:szCs w:val="18"/>
              </w:rPr>
              <w:t>1</w:t>
            </w:r>
            <w:r w:rsidR="005C7E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EDAD5" w14:textId="7A352779" w:rsidR="009B7904" w:rsidRPr="00984D66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5C7E05" w:rsidRPr="00984D66">
              <w:rPr>
                <w:color w:val="000000"/>
                <w:sz w:val="18"/>
                <w:szCs w:val="18"/>
              </w:rPr>
              <w:t>1</w:t>
            </w:r>
            <w:r w:rsidR="005C7E0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E02D5" w14:textId="17127617" w:rsidR="009B7904" w:rsidRPr="00984D66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5C7E05" w:rsidRPr="00984D66">
              <w:rPr>
                <w:color w:val="000000"/>
                <w:sz w:val="18"/>
                <w:szCs w:val="18"/>
              </w:rPr>
              <w:t>1</w:t>
            </w:r>
            <w:r w:rsidR="005C7E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F7CF8" w14:textId="0F2F81A2" w:rsidR="009B7904" w:rsidRPr="00984D66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5C7E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8A907" w14:textId="5514899B" w:rsidR="009B7904" w:rsidRPr="00984D66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97821" w14:textId="18F89CEA" w:rsidR="005C7E05" w:rsidRDefault="005C7E05" w:rsidP="00112F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</w:t>
            </w:r>
          </w:p>
        </w:tc>
      </w:tr>
      <w:tr w:rsidR="00E46157" w:rsidRPr="00556190" w14:paraId="4930D40E" w14:textId="27A31B9F" w:rsidTr="00300521">
        <w:trPr>
          <w:trHeight w:val="290"/>
        </w:trPr>
        <w:tc>
          <w:tcPr>
            <w:tcW w:w="16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735F1F" w14:textId="77777777" w:rsidR="009B7904" w:rsidRPr="00CF7480" w:rsidRDefault="009B7904" w:rsidP="00196722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1511B1" w14:textId="2A782016" w:rsidR="009B7904" w:rsidRPr="00D72796" w:rsidRDefault="009B7904" w:rsidP="00196722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762C0">
              <w:rPr>
                <w:b/>
                <w:bCs/>
                <w:color w:val="000000"/>
                <w:sz w:val="18"/>
                <w:szCs w:val="18"/>
              </w:rPr>
              <w:t>PM</w:t>
            </w:r>
            <w:r w:rsidRPr="002762C0">
              <w:rPr>
                <w:b/>
                <w:bCs/>
                <w:color w:val="000000"/>
                <w:sz w:val="18"/>
                <w:szCs w:val="18"/>
                <w:vertAlign w:val="subscript"/>
              </w:rPr>
              <w:t>2,5</w:t>
            </w:r>
          </w:p>
        </w:tc>
        <w:tc>
          <w:tcPr>
            <w:tcW w:w="4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54564B" w14:textId="77777777" w:rsidR="009B7904" w:rsidRPr="00556190" w:rsidRDefault="009B7904" w:rsidP="00196722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14:paraId="5D7F4E6A" w14:textId="50DD2DC5" w:rsidR="009B7904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EC8E1" w14:textId="761A63AD" w:rsidR="009B7904" w:rsidRPr="00984D66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D32FC" w14:textId="6CA784C0" w:rsidR="009B7904" w:rsidRPr="00984D66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5C7E0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9BFD2" w14:textId="4C28A1DB" w:rsidR="009B7904" w:rsidRPr="00984D66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2</w:t>
            </w:r>
            <w:r w:rsidR="005C7E0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09FB3" w14:textId="35E38C49" w:rsidR="009B7904" w:rsidRPr="00984D66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 w:rsidR="005C7E0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B69A6" w14:textId="44E2BF3B" w:rsidR="009B7904" w:rsidRPr="00984D66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4D6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2</w:t>
            </w:r>
            <w:r w:rsidR="005C7E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A1D96" w14:textId="3E3C3EAD" w:rsidR="009B7904" w:rsidRPr="00984D66" w:rsidRDefault="009B7904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  <w:r w:rsidR="005C7E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E0593" w14:textId="6B20E9F0" w:rsidR="005C7E05" w:rsidRDefault="005C7E05" w:rsidP="00112F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</w:tr>
      <w:tr w:rsidR="00E46157" w:rsidRPr="00556190" w14:paraId="57D7281A" w14:textId="56917794" w:rsidTr="00300521">
        <w:trPr>
          <w:trHeight w:val="289"/>
        </w:trPr>
        <w:tc>
          <w:tcPr>
            <w:tcW w:w="333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3F340" w14:textId="2778F889" w:rsidR="00E46157" w:rsidRDefault="00B2524C" w:rsidP="00196722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762C0">
              <w:rPr>
                <w:i/>
                <w:iCs/>
                <w:color w:val="000000"/>
                <w:sz w:val="18"/>
                <w:szCs w:val="18"/>
              </w:rPr>
              <w:t>(% zmena oproti 2005)</w:t>
            </w:r>
          </w:p>
        </w:tc>
        <w:tc>
          <w:tcPr>
            <w:tcW w:w="4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7DA1B" w14:textId="77777777" w:rsidR="00E46157" w:rsidRPr="00556190" w:rsidRDefault="00E46157" w:rsidP="003005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D72164" w14:textId="1EC12352" w:rsidR="00E46157" w:rsidRDefault="00E46157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8BC2B" w14:textId="5585124E" w:rsidR="00E46157" w:rsidRPr="00984D66" w:rsidRDefault="00E46157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C771FF" w14:textId="6B87BB39" w:rsidR="00E46157" w:rsidRPr="00984D66" w:rsidRDefault="00E46157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D1C34" w14:textId="72E3041F" w:rsidR="00E46157" w:rsidRPr="00984D66" w:rsidRDefault="00E46157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FC532" w14:textId="7CF1AC15" w:rsidR="00E46157" w:rsidRPr="00984D66" w:rsidRDefault="00E46157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CBB85" w14:textId="0BC58401" w:rsidR="00E46157" w:rsidRPr="00984D66" w:rsidRDefault="00E46157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2CB89" w14:textId="267AE8EF" w:rsidR="00E46157" w:rsidRPr="00984D66" w:rsidRDefault="00E46157" w:rsidP="001967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EFA4565" w14:textId="77777777" w:rsidR="002B1B16" w:rsidRDefault="002B1B16" w:rsidP="002B1B16">
      <w:pPr>
        <w:spacing w:after="0"/>
      </w:pPr>
    </w:p>
    <w:p w14:paraId="3533C04A" w14:textId="2FD5DD98" w:rsidR="00AF7877" w:rsidRDefault="005D3367" w:rsidP="002B1B16">
      <w:pPr>
        <w:spacing w:after="0"/>
        <w:rPr>
          <w:color w:val="000000" w:themeColor="text1"/>
        </w:rPr>
      </w:pPr>
      <w:r>
        <w:t>Na vysokých koncentráciách tuhých znečisťujúcich látok sa podpisuje najmä vykurovanie</w:t>
      </w:r>
      <w:r w:rsidR="005F64E7">
        <w:t xml:space="preserve"> málo efektívnymi spaľovacími zariadeniami</w:t>
      </w:r>
      <w:r>
        <w:t xml:space="preserve"> </w:t>
      </w:r>
      <w:r w:rsidRPr="0098712B">
        <w:rPr>
          <w:color w:val="000000" w:themeColor="text1"/>
        </w:rPr>
        <w:t>tuhý</w:t>
      </w:r>
      <w:r w:rsidR="005F64E7" w:rsidRPr="0098712B">
        <w:rPr>
          <w:color w:val="000000" w:themeColor="text1"/>
        </w:rPr>
        <w:t>ch palív</w:t>
      </w:r>
      <w:r w:rsidR="00F6055E">
        <w:rPr>
          <w:color w:val="000000" w:themeColor="text1"/>
        </w:rPr>
        <w:t>,</w:t>
      </w:r>
      <w:r w:rsidR="005F64E7" w:rsidRPr="0098712B">
        <w:rPr>
          <w:color w:val="000000" w:themeColor="text1"/>
        </w:rPr>
        <w:t xml:space="preserve"> </w:t>
      </w:r>
      <w:r w:rsidRPr="0098712B">
        <w:rPr>
          <w:color w:val="000000" w:themeColor="text1"/>
        </w:rPr>
        <w:t>vrátane biomasy v</w:t>
      </w:r>
      <w:r w:rsidR="00BE4F14" w:rsidRPr="0098712B">
        <w:rPr>
          <w:color w:val="000000" w:themeColor="text1"/>
        </w:rPr>
        <w:t> </w:t>
      </w:r>
      <w:r w:rsidRPr="0098712B">
        <w:rPr>
          <w:color w:val="000000" w:themeColor="text1"/>
        </w:rPr>
        <w:t xml:space="preserve">domácnostiach. </w:t>
      </w:r>
      <w:r w:rsidR="007741DA" w:rsidRPr="0098712B">
        <w:rPr>
          <w:color w:val="000000" w:themeColor="text1"/>
        </w:rPr>
        <w:t>K vysokej koncentrácii v ovzduší prispievajú</w:t>
      </w:r>
      <w:r w:rsidR="007741DA" w:rsidRPr="0098712B" w:rsidDel="002F5DC7">
        <w:rPr>
          <w:color w:val="000000" w:themeColor="text1"/>
        </w:rPr>
        <w:t xml:space="preserve"> </w:t>
      </w:r>
      <w:r w:rsidR="007741DA" w:rsidRPr="0098712B">
        <w:rPr>
          <w:color w:val="000000" w:themeColor="text1"/>
        </w:rPr>
        <w:t>aj</w:t>
      </w:r>
      <w:r w:rsidR="002F5DC7" w:rsidRPr="0098712B">
        <w:rPr>
          <w:color w:val="000000" w:themeColor="text1"/>
        </w:rPr>
        <w:t xml:space="preserve"> </w:t>
      </w:r>
      <w:r w:rsidR="007741DA" w:rsidRPr="0098712B">
        <w:rPr>
          <w:color w:val="000000" w:themeColor="text1"/>
        </w:rPr>
        <w:t>emisie</w:t>
      </w:r>
      <w:r w:rsidR="007741DA" w:rsidRPr="0098712B" w:rsidDel="002F5DC7">
        <w:rPr>
          <w:color w:val="000000" w:themeColor="text1"/>
        </w:rPr>
        <w:t xml:space="preserve"> </w:t>
      </w:r>
      <w:r w:rsidR="007741DA" w:rsidRPr="0098712B">
        <w:rPr>
          <w:color w:val="000000" w:themeColor="text1"/>
        </w:rPr>
        <w:t>zo spaľovacích motorov automobilov a spaľovacie proces</w:t>
      </w:r>
      <w:r w:rsidR="00EC5E32" w:rsidRPr="0098712B">
        <w:rPr>
          <w:color w:val="000000" w:themeColor="text1"/>
        </w:rPr>
        <w:t>y</w:t>
      </w:r>
      <w:r w:rsidR="007741DA" w:rsidRPr="0098712B">
        <w:rPr>
          <w:color w:val="000000" w:themeColor="text1"/>
        </w:rPr>
        <w:t xml:space="preserve"> v priemysle.</w:t>
      </w:r>
      <w:r w:rsidR="007741DA" w:rsidRPr="0098712B" w:rsidDel="002F5DC7">
        <w:rPr>
          <w:color w:val="000000" w:themeColor="text1"/>
        </w:rPr>
        <w:t xml:space="preserve"> </w:t>
      </w:r>
      <w:r w:rsidR="007741DA" w:rsidRPr="0098712B">
        <w:rPr>
          <w:color w:val="000000" w:themeColor="text1"/>
        </w:rPr>
        <w:t xml:space="preserve">Doprava sa podieľa na vysokých koncentráciách oxidov dusíka. </w:t>
      </w:r>
      <w:r w:rsidR="00ED0ED3" w:rsidRPr="0098712B">
        <w:rPr>
          <w:color w:val="000000" w:themeColor="text1"/>
        </w:rPr>
        <w:t xml:space="preserve">Najviac predčasných úmrtí v dôsledku vystavenia obyvateľov znečisťujúcim látkam je zapríčinených </w:t>
      </w:r>
      <w:r w:rsidR="00E04431" w:rsidRPr="0098712B">
        <w:rPr>
          <w:color w:val="000000" w:themeColor="text1"/>
        </w:rPr>
        <w:t>vystaven</w:t>
      </w:r>
      <w:r w:rsidR="00E04431">
        <w:rPr>
          <w:color w:val="000000" w:themeColor="text1"/>
        </w:rPr>
        <w:t>ím</w:t>
      </w:r>
      <w:r w:rsidR="00E04431" w:rsidRPr="0098712B">
        <w:rPr>
          <w:color w:val="000000" w:themeColor="text1"/>
        </w:rPr>
        <w:t xml:space="preserve"> </w:t>
      </w:r>
      <w:r w:rsidR="00ED0ED3" w:rsidRPr="0098712B">
        <w:rPr>
          <w:color w:val="000000" w:themeColor="text1"/>
        </w:rPr>
        <w:t>jemným prachovým časticiam</w:t>
      </w:r>
      <w:r w:rsidR="00C054E0">
        <w:rPr>
          <w:color w:val="000000" w:themeColor="text1"/>
        </w:rPr>
        <w:t>.</w:t>
      </w:r>
    </w:p>
    <w:p w14:paraId="3A2B728A" w14:textId="77777777" w:rsidR="002B1B16" w:rsidRDefault="002B1B16" w:rsidP="002B1B16">
      <w:pPr>
        <w:spacing w:after="0"/>
      </w:pPr>
      <w:bookmarkStart w:id="1074" w:name="_Toc495047207"/>
      <w:bookmarkStart w:id="1075" w:name="_Toc495048858"/>
      <w:bookmarkStart w:id="1076" w:name="_Toc495653378"/>
      <w:bookmarkStart w:id="1077" w:name="_Toc496100268"/>
      <w:bookmarkStart w:id="1078" w:name="_Toc496274781"/>
      <w:bookmarkStart w:id="1079" w:name="_Toc496537437"/>
      <w:bookmarkStart w:id="1080" w:name="_Toc496542869"/>
      <w:bookmarkStart w:id="1081" w:name="_Toc496615163"/>
      <w:bookmarkStart w:id="1082" w:name="_Toc496623920"/>
      <w:bookmarkStart w:id="1083" w:name="_Toc496623994"/>
      <w:bookmarkStart w:id="1084" w:name="_Toc496708466"/>
      <w:bookmarkStart w:id="1085" w:name="_Toc496710421"/>
      <w:bookmarkStart w:id="1086" w:name="_Toc496711215"/>
      <w:bookmarkStart w:id="1087" w:name="_Toc522719364"/>
      <w:bookmarkStart w:id="1088" w:name="_Toc488135749"/>
      <w:bookmarkStart w:id="1089" w:name="_Toc488150265"/>
      <w:bookmarkStart w:id="1090" w:name="_Toc488151851"/>
    </w:p>
    <w:p w14:paraId="3C16460B" w14:textId="207C9A30" w:rsidR="000A6736" w:rsidRDefault="0035713B" w:rsidP="00206B92">
      <w:pPr>
        <w:pStyle w:val="Nadpis3"/>
        <w:numPr>
          <w:ilvl w:val="2"/>
          <w:numId w:val="0"/>
        </w:numPr>
        <w:ind w:left="709" w:hanging="709"/>
        <w:rPr>
          <w:rFonts w:eastAsia="Calibri"/>
          <w:lang w:eastAsia="en-US"/>
        </w:rPr>
      </w:pPr>
      <w:bookmarkStart w:id="1091" w:name="_Toc528247356"/>
      <w:bookmarkStart w:id="1092" w:name="_Toc528247628"/>
      <w:bookmarkStart w:id="1093" w:name="_Toc453406"/>
      <w:r>
        <w:rPr>
          <w:rFonts w:eastAsia="Calibri"/>
          <w:lang w:eastAsia="en-US"/>
        </w:rPr>
        <w:t xml:space="preserve">9.1 </w:t>
      </w:r>
      <w:r w:rsidR="00684706">
        <w:rPr>
          <w:rFonts w:eastAsia="Calibri"/>
          <w:lang w:eastAsia="en-US"/>
        </w:rPr>
        <w:t>Zváži</w:t>
      </w:r>
      <w:r w:rsidR="00361E6E">
        <w:rPr>
          <w:rFonts w:eastAsia="Calibri"/>
          <w:lang w:eastAsia="en-US"/>
        </w:rPr>
        <w:t>ť</w:t>
      </w:r>
      <w:r w:rsidR="00684706">
        <w:rPr>
          <w:rFonts w:eastAsia="Calibri"/>
          <w:lang w:eastAsia="en-US"/>
        </w:rPr>
        <w:t xml:space="preserve"> zavedenie </w:t>
      </w:r>
      <w:r w:rsidR="00730EC7">
        <w:rPr>
          <w:rFonts w:eastAsia="Calibri"/>
          <w:lang w:eastAsia="en-US"/>
        </w:rPr>
        <w:t>systém</w:t>
      </w:r>
      <w:r w:rsidR="00684706">
        <w:rPr>
          <w:rFonts w:eastAsia="Calibri"/>
          <w:lang w:eastAsia="en-US"/>
        </w:rPr>
        <w:t>u</w:t>
      </w:r>
      <w:r w:rsidR="00730EC7">
        <w:rPr>
          <w:rFonts w:eastAsia="Calibri"/>
          <w:lang w:eastAsia="en-US"/>
        </w:rPr>
        <w:t xml:space="preserve"> obchodovania s emisnými kvótami </w:t>
      </w:r>
      <w:r w:rsidR="00DC49BE">
        <w:rPr>
          <w:rFonts w:eastAsia="Calibri"/>
          <w:lang w:eastAsia="en-US"/>
        </w:rPr>
        <w:t xml:space="preserve">pre </w:t>
      </w:r>
      <w:r w:rsidR="00730EC7">
        <w:rPr>
          <w:rFonts w:eastAsia="Calibri"/>
          <w:lang w:eastAsia="en-US"/>
        </w:rPr>
        <w:t>ovzdušie znečisťujúc</w:t>
      </w:r>
      <w:r w:rsidR="00DC49BE">
        <w:rPr>
          <w:rFonts w:eastAsia="Calibri"/>
          <w:lang w:eastAsia="en-US"/>
        </w:rPr>
        <w:t>e</w:t>
      </w:r>
      <w:r w:rsidR="00730EC7">
        <w:rPr>
          <w:rFonts w:eastAsia="Calibri"/>
          <w:lang w:eastAsia="en-US"/>
        </w:rPr>
        <w:t xml:space="preserve"> látk</w:t>
      </w:r>
      <w:r w:rsidR="00DC49BE">
        <w:rPr>
          <w:rFonts w:eastAsia="Calibri"/>
          <w:lang w:eastAsia="en-US"/>
        </w:rPr>
        <w:t>y</w:t>
      </w:r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91"/>
      <w:bookmarkEnd w:id="1092"/>
      <w:bookmarkEnd w:id="1093"/>
    </w:p>
    <w:p w14:paraId="3D89D6D5" w14:textId="2DFFA68C" w:rsidR="000A6736" w:rsidRDefault="000A6736" w:rsidP="002B1B16">
      <w:pPr>
        <w:pStyle w:val="Odsekzoznamu"/>
        <w:spacing w:after="0"/>
        <w:ind w:left="0"/>
      </w:pPr>
      <w:r w:rsidRPr="002E3C49">
        <w:t>Národné záväzky redukcie emisií na rok 2030 sú</w:t>
      </w:r>
      <w:r>
        <w:t xml:space="preserve"> pre Slovensko</w:t>
      </w:r>
      <w:r w:rsidDel="002F5DC7">
        <w:t xml:space="preserve"> </w:t>
      </w:r>
      <w:r w:rsidRPr="002E3C49">
        <w:t xml:space="preserve">veľmi ambiciózne. </w:t>
      </w:r>
      <w:r w:rsidR="00F6055E">
        <w:t>V súčasnosti</w:t>
      </w:r>
      <w:r w:rsidR="00F6055E" w:rsidRPr="002E3C49">
        <w:t xml:space="preserve"> </w:t>
      </w:r>
      <w:r w:rsidR="00F6055E">
        <w:t>využívané n</w:t>
      </w:r>
      <w:r w:rsidRPr="002E3C49">
        <w:t>ástroje</w:t>
      </w:r>
      <w:r w:rsidR="00E3520F">
        <w:t xml:space="preserve"> na ich dosiahnutie </w:t>
      </w:r>
      <w:r w:rsidRPr="002E3C49">
        <w:t>(emisné limity, technické požiadavky a podmienky prevádzkovania) nie sú do</w:t>
      </w:r>
      <w:r>
        <w:t>statočné</w:t>
      </w:r>
      <w:r w:rsidR="005F64E7">
        <w:t>.</w:t>
      </w:r>
      <w:r>
        <w:t xml:space="preserve"> Národný program znižovania </w:t>
      </w:r>
      <w:r w:rsidR="00E04431">
        <w:t xml:space="preserve">emisií </w:t>
      </w:r>
      <w:r w:rsidR="0035713B">
        <w:t>bude základným dokumentom na dosiahnutie emisných redukčných záväzkov</w:t>
      </w:r>
      <w:r w:rsidR="005F64E7">
        <w:t>, ktorý u</w:t>
      </w:r>
      <w:r>
        <w:t>rčí</w:t>
      </w:r>
      <w:r w:rsidRPr="00E445E5">
        <w:t xml:space="preserve"> </w:t>
      </w:r>
      <w:r>
        <w:t xml:space="preserve">účinné opatrenia na splnenie emisných stropov. </w:t>
      </w:r>
      <w:r w:rsidR="0035713B">
        <w:t>N</w:t>
      </w:r>
      <w:r>
        <w:t>avrhované opatrenia budú regulovať najmä oblasti</w:t>
      </w:r>
      <w:r w:rsidR="00E3520F">
        <w:t xml:space="preserve"> s </w:t>
      </w:r>
      <w:r>
        <w:t>najvyšší</w:t>
      </w:r>
      <w:r w:rsidR="00E3520F">
        <w:t>m</w:t>
      </w:r>
      <w:r>
        <w:t xml:space="preserve"> potenciál</w:t>
      </w:r>
      <w:r w:rsidR="00E3520F">
        <w:t>om</w:t>
      </w:r>
      <w:r>
        <w:t xml:space="preserve"> znižovania emisi</w:t>
      </w:r>
      <w:r w:rsidR="00025008">
        <w:t>í</w:t>
      </w:r>
      <w:r w:rsidR="00E04431">
        <w:t>,</w:t>
      </w:r>
      <w:r w:rsidR="00025008">
        <w:t xml:space="preserve"> ako </w:t>
      </w:r>
      <w:r w:rsidR="00E04431">
        <w:t>je doprava, vykurovanie domácností, poľnohospodárstvo, priemysel a energetika.</w:t>
      </w:r>
      <w:r>
        <w:t xml:space="preserve"> Účinn</w:t>
      </w:r>
      <w:r w:rsidR="0094678C">
        <w:t>ým</w:t>
      </w:r>
      <w:r>
        <w:t xml:space="preserve"> opatren</w:t>
      </w:r>
      <w:r w:rsidR="0094678C">
        <w:t>ím</w:t>
      </w:r>
      <w:r w:rsidR="00025008">
        <w:t xml:space="preserve"> tiež môže byť </w:t>
      </w:r>
      <w:r>
        <w:t xml:space="preserve">systém obchodovania s emisnými kvótami, ktorý </w:t>
      </w:r>
      <w:r w:rsidR="0094678C">
        <w:t>pomôže</w:t>
      </w:r>
      <w:r>
        <w:t xml:space="preserve"> redukovať emisie predmetnej znečisťujúcej látky tam</w:t>
      </w:r>
      <w:r w:rsidR="0094678C">
        <w:t>,</w:t>
      </w:r>
      <w:r>
        <w:t xml:space="preserve"> kde je to </w:t>
      </w:r>
      <w:r w:rsidR="006C0E02">
        <w:t>environmentálne,</w:t>
      </w:r>
      <w:r w:rsidR="006C0E02" w:rsidDel="00551647">
        <w:t xml:space="preserve"> </w:t>
      </w:r>
      <w:r w:rsidR="006C0E02">
        <w:t>sociálne a ekonomicky</w:t>
      </w:r>
      <w:r>
        <w:t xml:space="preserve"> </w:t>
      </w:r>
      <w:r w:rsidR="0035713B">
        <w:t>najvýhodnejšie</w:t>
      </w:r>
      <w:r w:rsidR="00E04431">
        <w:t>.</w:t>
      </w:r>
      <w:r>
        <w:t xml:space="preserve"> </w:t>
      </w:r>
      <w:r w:rsidR="001D466D">
        <w:t xml:space="preserve">Tento systém </w:t>
      </w:r>
      <w:r w:rsidR="00025008">
        <w:t>by</w:t>
      </w:r>
      <w:r w:rsidR="00A82396">
        <w:t xml:space="preserve"> </w:t>
      </w:r>
      <w:r w:rsidR="00A82396" w:rsidRPr="00253648">
        <w:t>tak nahradil súčasný poplatkový systém a </w:t>
      </w:r>
      <w:r w:rsidR="00025008">
        <w:t>bol</w:t>
      </w:r>
      <w:r w:rsidR="00A82396">
        <w:t xml:space="preserve"> by</w:t>
      </w:r>
      <w:r w:rsidR="00025008">
        <w:t xml:space="preserve"> </w:t>
      </w:r>
      <w:r w:rsidR="001D466D">
        <w:t xml:space="preserve">zavedený </w:t>
      </w:r>
      <w:r w:rsidR="00253648">
        <w:t xml:space="preserve">pre </w:t>
      </w:r>
      <w:r w:rsidR="001D466D">
        <w:t>látk</w:t>
      </w:r>
      <w:r w:rsidR="00253648">
        <w:t>y</w:t>
      </w:r>
      <w:r w:rsidR="001D466D">
        <w:t xml:space="preserve">, </w:t>
      </w:r>
      <w:r w:rsidR="004B1ADE">
        <w:t>pri ktorých</w:t>
      </w:r>
      <w:r w:rsidR="001D466D">
        <w:t xml:space="preserve"> má Slovensko problém dosahovať stanovené ciele. Pre ostatné znečisťujúce látky zostane v platnosti motivačne nastavený poplatkový systém.</w:t>
      </w:r>
    </w:p>
    <w:p w14:paraId="6B9EE103" w14:textId="77777777" w:rsidR="002B1B16" w:rsidRDefault="002B1B16" w:rsidP="002B1B16">
      <w:pPr>
        <w:pStyle w:val="Odsekzoznamu"/>
        <w:spacing w:after="0"/>
        <w:ind w:left="0"/>
      </w:pPr>
      <w:bookmarkStart w:id="1094" w:name="_Toc495047208"/>
      <w:bookmarkStart w:id="1095" w:name="_Toc495048859"/>
      <w:bookmarkStart w:id="1096" w:name="_Toc495653379"/>
      <w:bookmarkStart w:id="1097" w:name="_Toc496100269"/>
      <w:bookmarkStart w:id="1098" w:name="_Toc496274782"/>
      <w:bookmarkStart w:id="1099" w:name="_Toc496537438"/>
      <w:bookmarkStart w:id="1100" w:name="_Toc496542870"/>
      <w:bookmarkStart w:id="1101" w:name="_Toc496615164"/>
      <w:bookmarkStart w:id="1102" w:name="_Toc496623921"/>
      <w:bookmarkStart w:id="1103" w:name="_Toc496623995"/>
      <w:bookmarkStart w:id="1104" w:name="_Toc496708467"/>
      <w:bookmarkStart w:id="1105" w:name="_Toc496710422"/>
      <w:bookmarkStart w:id="1106" w:name="_Toc496711216"/>
      <w:bookmarkStart w:id="1107" w:name="_Toc522719365"/>
    </w:p>
    <w:p w14:paraId="4D76BC78" w14:textId="08F063E4" w:rsidR="0035713B" w:rsidRDefault="0035713B" w:rsidP="0035713B">
      <w:pPr>
        <w:pStyle w:val="Nadpis3"/>
        <w:numPr>
          <w:ilvl w:val="2"/>
          <w:numId w:val="0"/>
        </w:numPr>
        <w:rPr>
          <w:rFonts w:eastAsia="Calibri"/>
          <w:lang w:eastAsia="en-US"/>
        </w:rPr>
      </w:pPr>
      <w:bookmarkStart w:id="1108" w:name="_Toc528247357"/>
      <w:bookmarkStart w:id="1109" w:name="_Toc528247629"/>
      <w:bookmarkStart w:id="1110" w:name="_Toc453407"/>
      <w:r>
        <w:rPr>
          <w:rFonts w:eastAsia="Calibri"/>
          <w:lang w:eastAsia="en-US"/>
        </w:rPr>
        <w:t>9.</w:t>
      </w:r>
      <w:r w:rsidR="00D10743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</w:t>
      </w:r>
      <w:r w:rsidR="00DC49BE">
        <w:rPr>
          <w:rFonts w:eastAsia="Calibri"/>
          <w:lang w:eastAsia="en-US"/>
        </w:rPr>
        <w:t xml:space="preserve">Uplatňovať </w:t>
      </w:r>
      <w:r>
        <w:rPr>
          <w:rFonts w:eastAsia="Calibri"/>
          <w:lang w:eastAsia="en-US"/>
        </w:rPr>
        <w:t>najlepšie dostupné techniky aj pre menšie zariadenia</w:t>
      </w:r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</w:p>
    <w:p w14:paraId="5F29184A" w14:textId="29573959" w:rsidR="0035713B" w:rsidRPr="002E3C49" w:rsidRDefault="0035713B" w:rsidP="002B1B16">
      <w:pPr>
        <w:spacing w:after="0"/>
        <w:rPr>
          <w:rFonts w:eastAsia="Calibri"/>
        </w:rPr>
      </w:pPr>
      <w:r w:rsidRPr="005F4C09">
        <w:rPr>
          <w:rFonts w:eastAsia="Calibri"/>
        </w:rPr>
        <w:t>Zákon</w:t>
      </w:r>
      <w:r w:rsidR="00E04431">
        <w:rPr>
          <w:rFonts w:eastAsia="Calibri"/>
        </w:rPr>
        <w:t>y</w:t>
      </w:r>
      <w:r w:rsidRPr="005F4C09">
        <w:rPr>
          <w:rFonts w:eastAsia="Calibri"/>
        </w:rPr>
        <w:t xml:space="preserve"> o </w:t>
      </w:r>
      <w:r w:rsidR="006E527E">
        <w:rPr>
          <w:rFonts w:eastAsia="Calibri"/>
        </w:rPr>
        <w:t>ochrane ovzdušia a integrovanej prevencii</w:t>
      </w:r>
      <w:r w:rsidRPr="005F4C09">
        <w:rPr>
          <w:rFonts w:eastAsia="Calibri"/>
        </w:rPr>
        <w:t xml:space="preserve"> </w:t>
      </w:r>
      <w:r>
        <w:rPr>
          <w:rFonts w:eastAsia="Calibri"/>
        </w:rPr>
        <w:t xml:space="preserve">už v súčasnosti </w:t>
      </w:r>
      <w:r w:rsidRPr="005F4C09">
        <w:rPr>
          <w:rFonts w:eastAsia="Calibri"/>
        </w:rPr>
        <w:t>vyžaduj</w:t>
      </w:r>
      <w:r w:rsidR="00253648">
        <w:rPr>
          <w:rFonts w:eastAsia="Calibri"/>
        </w:rPr>
        <w:t>ú</w:t>
      </w:r>
      <w:r w:rsidRPr="005F4C09">
        <w:rPr>
          <w:rFonts w:eastAsia="Calibri"/>
        </w:rPr>
        <w:t xml:space="preserve"> uplatňovanie </w:t>
      </w:r>
      <w:r>
        <w:t>najlepš</w:t>
      </w:r>
      <w:r w:rsidR="00025008">
        <w:t xml:space="preserve">ích dostupných </w:t>
      </w:r>
      <w:r>
        <w:t>techn</w:t>
      </w:r>
      <w:r w:rsidR="00025008">
        <w:t>ík (BAT</w:t>
      </w:r>
      <w:r>
        <w:t>)</w:t>
      </w:r>
      <w:r w:rsidRPr="005F4C09">
        <w:rPr>
          <w:rFonts w:eastAsia="Calibri"/>
        </w:rPr>
        <w:t xml:space="preserve"> pri výstavbe nových zdrojov a pri podstatnej zmene zdroja. </w:t>
      </w:r>
      <w:r w:rsidR="00C80FD7" w:rsidRPr="006E1041">
        <w:t xml:space="preserve">V priemyselných výrobách spadajúcich pod integrované povoľovanie sa zavádzajú najlepšie dostupné techniky priebežne, čo je späté aj s výraznou redukciou emisií. </w:t>
      </w:r>
      <w:r w:rsidRPr="007A5FED">
        <w:rPr>
          <w:rFonts w:eastAsia="Calibri"/>
        </w:rPr>
        <w:t>Priemys</w:t>
      </w:r>
      <w:r w:rsidRPr="005F4C09">
        <w:rPr>
          <w:rFonts w:eastAsia="Calibri"/>
        </w:rPr>
        <w:t xml:space="preserve">elným činnostiam, ktoré svojou kapacitou nespadajú pod integrované povoľovanie, </w:t>
      </w:r>
      <w:r>
        <w:rPr>
          <w:rFonts w:eastAsia="Calibri"/>
        </w:rPr>
        <w:t xml:space="preserve">však </w:t>
      </w:r>
      <w:r w:rsidRPr="005F4C09">
        <w:rPr>
          <w:rFonts w:eastAsia="Calibri"/>
        </w:rPr>
        <w:t xml:space="preserve">chýbajú referenčné dokumenty o najlepších dostupných technikách. </w:t>
      </w:r>
      <w:r>
        <w:rPr>
          <w:rFonts w:eastAsia="Calibri"/>
        </w:rPr>
        <w:t xml:space="preserve">Referenčné dokumenty budú preto spracované hlavne pre </w:t>
      </w:r>
      <w:r w:rsidRPr="005F4C09">
        <w:rPr>
          <w:rFonts w:eastAsia="Calibri"/>
        </w:rPr>
        <w:t>stredne veľké spaľovacie zariadenia</w:t>
      </w:r>
      <w:r>
        <w:rPr>
          <w:rFonts w:eastAsia="Calibri"/>
        </w:rPr>
        <w:t xml:space="preserve">. </w:t>
      </w:r>
    </w:p>
    <w:p w14:paraId="3B74A336" w14:textId="77777777" w:rsidR="002B1B16" w:rsidRPr="002E3C49" w:rsidRDefault="002B1B16" w:rsidP="002B1B16">
      <w:pPr>
        <w:spacing w:after="0"/>
      </w:pPr>
      <w:bookmarkStart w:id="1111" w:name="_Toc488135750"/>
      <w:bookmarkStart w:id="1112" w:name="_Toc488150266"/>
      <w:bookmarkStart w:id="1113" w:name="_Toc488151852"/>
      <w:bookmarkStart w:id="1114" w:name="_Toc495047209"/>
      <w:bookmarkStart w:id="1115" w:name="_Toc495048860"/>
      <w:bookmarkStart w:id="1116" w:name="_Toc495653380"/>
      <w:bookmarkStart w:id="1117" w:name="_Toc496100270"/>
      <w:bookmarkStart w:id="1118" w:name="_Toc496274783"/>
      <w:bookmarkStart w:id="1119" w:name="_Toc496537439"/>
      <w:bookmarkStart w:id="1120" w:name="_Toc496542871"/>
      <w:bookmarkStart w:id="1121" w:name="_Toc496615165"/>
      <w:bookmarkStart w:id="1122" w:name="_Toc496623922"/>
      <w:bookmarkStart w:id="1123" w:name="_Toc496623996"/>
      <w:bookmarkStart w:id="1124" w:name="_Toc496708468"/>
      <w:bookmarkStart w:id="1125" w:name="_Toc496710423"/>
      <w:bookmarkStart w:id="1126" w:name="_Toc496711217"/>
      <w:bookmarkStart w:id="1127" w:name="_Toc522719366"/>
      <w:bookmarkEnd w:id="1088"/>
      <w:bookmarkEnd w:id="1089"/>
      <w:bookmarkEnd w:id="1090"/>
    </w:p>
    <w:p w14:paraId="6C5A3318" w14:textId="24781D2B" w:rsidR="00F93DEA" w:rsidRDefault="004376FC" w:rsidP="00F93DEA">
      <w:pPr>
        <w:pStyle w:val="Nadpis3"/>
        <w:numPr>
          <w:ilvl w:val="2"/>
          <w:numId w:val="0"/>
        </w:numPr>
        <w:rPr>
          <w:rFonts w:eastAsia="Calibri"/>
          <w:lang w:eastAsia="en-US"/>
        </w:rPr>
      </w:pPr>
      <w:bookmarkStart w:id="1128" w:name="_Toc528247358"/>
      <w:bookmarkStart w:id="1129" w:name="_Toc528247630"/>
      <w:bookmarkStart w:id="1130" w:name="_Toc453408"/>
      <w:r>
        <w:rPr>
          <w:rFonts w:eastAsia="Calibri"/>
          <w:lang w:eastAsia="en-US"/>
        </w:rPr>
        <w:t>9</w:t>
      </w:r>
      <w:r w:rsidR="00F93DEA">
        <w:rPr>
          <w:rFonts w:eastAsia="Calibri"/>
          <w:lang w:eastAsia="en-US"/>
        </w:rPr>
        <w:t>.</w:t>
      </w:r>
      <w:r w:rsidR="0035713B">
        <w:rPr>
          <w:rFonts w:eastAsia="Calibri"/>
          <w:lang w:eastAsia="en-US"/>
        </w:rPr>
        <w:t>3</w:t>
      </w:r>
      <w:r w:rsidR="00F93DEA">
        <w:rPr>
          <w:rFonts w:eastAsia="Calibri"/>
          <w:lang w:eastAsia="en-US"/>
        </w:rPr>
        <w:t xml:space="preserve"> </w:t>
      </w:r>
      <w:r w:rsidR="00336869">
        <w:rPr>
          <w:rFonts w:eastAsia="Calibri"/>
          <w:lang w:eastAsia="en-US"/>
        </w:rPr>
        <w:t xml:space="preserve">Podporovať </w:t>
      </w:r>
      <w:r w:rsidR="00F93DEA">
        <w:rPr>
          <w:rFonts w:eastAsia="Calibri"/>
          <w:lang w:eastAsia="en-US"/>
        </w:rPr>
        <w:t>efektívnejš</w:t>
      </w:r>
      <w:r w:rsidR="00130434">
        <w:rPr>
          <w:rFonts w:eastAsia="Calibri"/>
          <w:lang w:eastAsia="en-US"/>
        </w:rPr>
        <w:t>ie</w:t>
      </w:r>
      <w:r w:rsidR="00F93DEA">
        <w:rPr>
          <w:rFonts w:eastAsia="Calibri"/>
          <w:lang w:eastAsia="en-US"/>
        </w:rPr>
        <w:t xml:space="preserve"> spaľovac</w:t>
      </w:r>
      <w:r w:rsidR="00130434">
        <w:rPr>
          <w:rFonts w:eastAsia="Calibri"/>
          <w:lang w:eastAsia="en-US"/>
        </w:rPr>
        <w:t>ie</w:t>
      </w:r>
      <w:r w:rsidR="00F93DEA">
        <w:rPr>
          <w:rFonts w:eastAsia="Calibri"/>
          <w:lang w:eastAsia="en-US"/>
        </w:rPr>
        <w:t xml:space="preserve"> zariaden</w:t>
      </w:r>
      <w:r w:rsidR="00130434">
        <w:rPr>
          <w:rFonts w:eastAsia="Calibri"/>
          <w:lang w:eastAsia="en-US"/>
        </w:rPr>
        <w:t>ia</w:t>
      </w:r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r w:rsidR="00754B98">
        <w:rPr>
          <w:rFonts w:eastAsia="Calibri"/>
          <w:lang w:eastAsia="en-US"/>
        </w:rPr>
        <w:t xml:space="preserve"> </w:t>
      </w:r>
      <w:r w:rsidR="00754B98" w:rsidRPr="00754B98">
        <w:rPr>
          <w:rFonts w:eastAsia="Calibri"/>
          <w:lang w:eastAsia="en-US"/>
        </w:rPr>
        <w:t>a systémy vykurovania</w:t>
      </w:r>
      <w:bookmarkEnd w:id="1128"/>
      <w:bookmarkEnd w:id="1129"/>
      <w:bookmarkEnd w:id="1130"/>
    </w:p>
    <w:p w14:paraId="057EAAB9" w14:textId="408B8922" w:rsidR="00FF0647" w:rsidRPr="00FF0647" w:rsidRDefault="00563F44" w:rsidP="006E527E">
      <w:pPr>
        <w:spacing w:after="0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Bude podporovaný presun domácností z používania</w:t>
      </w:r>
      <w:r w:rsidR="00FE1652" w:rsidRPr="00FF0647">
        <w:rPr>
          <w:rFonts w:eastAsia="Calibri" w:cs="Calibri"/>
          <w:lang w:eastAsia="en-US"/>
        </w:rPr>
        <w:t xml:space="preserve"> lacných tuhých palív v </w:t>
      </w:r>
      <w:r w:rsidR="00873C07" w:rsidRPr="00FF0647">
        <w:rPr>
          <w:rFonts w:eastAsia="Calibri" w:cs="Calibri"/>
          <w:lang w:eastAsia="en-US"/>
        </w:rPr>
        <w:t>zastaraných</w:t>
      </w:r>
      <w:r w:rsidR="00FE1652" w:rsidRPr="00FF0647">
        <w:rPr>
          <w:rFonts w:eastAsia="Calibri" w:cs="Calibri"/>
          <w:lang w:eastAsia="en-US"/>
        </w:rPr>
        <w:t xml:space="preserve"> kotloch</w:t>
      </w:r>
      <w:r>
        <w:rPr>
          <w:rFonts w:eastAsia="Calibri" w:cs="Calibri"/>
          <w:lang w:eastAsia="en-US"/>
        </w:rPr>
        <w:t xml:space="preserve">, ktoré </w:t>
      </w:r>
      <w:r w:rsidR="00FE1652" w:rsidRPr="00FF0647">
        <w:rPr>
          <w:rFonts w:eastAsia="Calibri" w:cs="Calibri"/>
          <w:lang w:eastAsia="en-US"/>
        </w:rPr>
        <w:t>významnou mierou prispievajú k znečisťovaniu ovzdušia</w:t>
      </w:r>
      <w:r w:rsidR="006E527E">
        <w:rPr>
          <w:rFonts w:eastAsia="Calibri" w:cs="Calibri"/>
          <w:lang w:eastAsia="en-US"/>
        </w:rPr>
        <w:t>, smerom k </w:t>
      </w:r>
      <w:r>
        <w:rPr>
          <w:rFonts w:eastAsia="Calibri" w:cs="Calibri"/>
          <w:lang w:eastAsia="en-US"/>
        </w:rPr>
        <w:t>využívanú</w:t>
      </w:r>
      <w:r w:rsidR="006E527E">
        <w:rPr>
          <w:rFonts w:eastAsia="Calibri" w:cs="Calibri"/>
          <w:lang w:eastAsia="en-US"/>
        </w:rPr>
        <w:t xml:space="preserve"> efektívnejších spaľovacích zariadení</w:t>
      </w:r>
      <w:r w:rsidR="00FE1652" w:rsidRPr="00FF0647">
        <w:rPr>
          <w:rFonts w:eastAsia="Calibri" w:cs="Calibri"/>
          <w:lang w:eastAsia="en-US"/>
        </w:rPr>
        <w:t xml:space="preserve">. </w:t>
      </w:r>
      <w:r w:rsidR="00025008">
        <w:rPr>
          <w:rFonts w:eastAsia="Calibri" w:cs="Calibri"/>
          <w:lang w:eastAsia="en-US"/>
        </w:rPr>
        <w:t>Emisné štandardy a</w:t>
      </w:r>
      <w:r w:rsidR="00025008" w:rsidRPr="00FF0647">
        <w:rPr>
          <w:rFonts w:eastAsia="Calibri" w:cs="Calibri"/>
          <w:lang w:eastAsia="en-US"/>
        </w:rPr>
        <w:t xml:space="preserve"> </w:t>
      </w:r>
      <w:r w:rsidR="00025008">
        <w:t>e</w:t>
      </w:r>
      <w:r w:rsidR="003C378E">
        <w:t>nergetick</w:t>
      </w:r>
      <w:r w:rsidR="00025008">
        <w:t>á</w:t>
      </w:r>
      <w:r w:rsidR="003C378E">
        <w:t xml:space="preserve"> účinnos</w:t>
      </w:r>
      <w:r w:rsidR="00025008">
        <w:t>ť</w:t>
      </w:r>
      <w:r w:rsidR="003C378E">
        <w:t xml:space="preserve"> </w:t>
      </w:r>
      <w:r w:rsidR="004867D9" w:rsidRPr="00FF0647">
        <w:rPr>
          <w:rFonts w:eastAsia="Calibri" w:cs="Calibri"/>
          <w:lang w:eastAsia="en-US"/>
        </w:rPr>
        <w:t>kotlov</w:t>
      </w:r>
      <w:r w:rsidR="004B1ADE">
        <w:rPr>
          <w:rFonts w:eastAsia="Calibri" w:cs="Calibri"/>
          <w:lang w:eastAsia="en-US"/>
        </w:rPr>
        <w:t>,</w:t>
      </w:r>
      <w:r w:rsidR="00025008">
        <w:rPr>
          <w:rFonts w:eastAsia="Calibri" w:cs="Calibri"/>
          <w:lang w:eastAsia="en-US"/>
        </w:rPr>
        <w:t xml:space="preserve"> vrátane </w:t>
      </w:r>
      <w:r w:rsidR="004867D9" w:rsidRPr="00FF0647">
        <w:rPr>
          <w:rFonts w:eastAsia="Calibri" w:cs="Calibri"/>
          <w:lang w:eastAsia="en-US"/>
        </w:rPr>
        <w:t>používaného paliva</w:t>
      </w:r>
      <w:r w:rsidR="004B1ADE">
        <w:rPr>
          <w:rFonts w:eastAsia="Calibri" w:cs="Calibri"/>
          <w:lang w:eastAsia="en-US"/>
        </w:rPr>
        <w:t>,</w:t>
      </w:r>
      <w:r w:rsidR="00025008">
        <w:rPr>
          <w:rFonts w:eastAsia="Calibri" w:cs="Calibri"/>
          <w:lang w:eastAsia="en-US"/>
        </w:rPr>
        <w:t xml:space="preserve"> budú kontrolované aj pre m</w:t>
      </w:r>
      <w:r w:rsidR="004867D9" w:rsidRPr="00FF0647">
        <w:rPr>
          <w:rFonts w:eastAsia="Calibri" w:cs="Calibri"/>
          <w:lang w:eastAsia="en-US"/>
        </w:rPr>
        <w:t xml:space="preserve">alé spaľovacie zariadenia. </w:t>
      </w:r>
      <w:bookmarkStart w:id="1131" w:name="_Toc488135751"/>
      <w:bookmarkStart w:id="1132" w:name="_Toc488150267"/>
      <w:bookmarkStart w:id="1133" w:name="_Toc488151853"/>
      <w:r w:rsidR="003F7729" w:rsidRPr="00A23545">
        <w:rPr>
          <w:rFonts w:eastAsia="Calibri" w:cs="Calibri"/>
          <w:lang w:eastAsia="en-US"/>
        </w:rPr>
        <w:t xml:space="preserve">Nelegálne spaľovanie odpadov v domácich kúreniskách bude kontrolované nezávislými orgánmi a sankcionované tak, aby sa zabránilo znečisťovaniu ovzdušia a poškodzovaniu zdravia obyvateľov. </w:t>
      </w:r>
      <w:r w:rsidR="00684706">
        <w:rPr>
          <w:rFonts w:eastAsia="Calibri" w:cs="Calibri"/>
          <w:lang w:eastAsia="en-US"/>
        </w:rPr>
        <w:t xml:space="preserve">Zároveň budú vytvorené legislatívne a podporné mechanizmy na výmenu starších </w:t>
      </w:r>
      <w:r w:rsidR="00E76519" w:rsidRPr="00E76519">
        <w:rPr>
          <w:rFonts w:eastAsia="Calibri" w:cs="Calibri"/>
          <w:lang w:eastAsia="en-US"/>
        </w:rPr>
        <w:t>kotlov s nižšou energetickou účinnosťou</w:t>
      </w:r>
      <w:r w:rsidR="00684706">
        <w:rPr>
          <w:rFonts w:eastAsia="Calibri" w:cs="Calibri"/>
          <w:lang w:eastAsia="en-US"/>
        </w:rPr>
        <w:t xml:space="preserve">, ktoré nespĺňajú </w:t>
      </w:r>
      <w:r w:rsidR="006341B5">
        <w:rPr>
          <w:rFonts w:eastAsia="Calibri" w:cs="Calibri"/>
          <w:lang w:eastAsia="en-US"/>
        </w:rPr>
        <w:t xml:space="preserve">najnovšie </w:t>
      </w:r>
      <w:r w:rsidR="00684706">
        <w:rPr>
          <w:rFonts w:eastAsia="Calibri" w:cs="Calibri"/>
          <w:lang w:eastAsia="en-US"/>
        </w:rPr>
        <w:t xml:space="preserve">emisné normy. </w:t>
      </w:r>
      <w:r w:rsidR="008B6153">
        <w:rPr>
          <w:rFonts w:eastAsia="Calibri" w:cs="Calibri"/>
          <w:lang w:eastAsia="en-US"/>
        </w:rPr>
        <w:t>Ustanoví sa</w:t>
      </w:r>
      <w:r w:rsidR="002F5DC7">
        <w:rPr>
          <w:rFonts w:eastAsia="Calibri" w:cs="Calibri"/>
          <w:lang w:eastAsia="en-US"/>
        </w:rPr>
        <w:t xml:space="preserve"> </w:t>
      </w:r>
      <w:r w:rsidR="008B6153">
        <w:rPr>
          <w:rFonts w:eastAsia="Calibri" w:cs="Calibri"/>
          <w:lang w:eastAsia="en-US"/>
        </w:rPr>
        <w:t>regulácia trhu s kotlami</w:t>
      </w:r>
      <w:r w:rsidR="008B6153" w:rsidDel="002F5DC7">
        <w:rPr>
          <w:rFonts w:eastAsia="Calibri" w:cs="Calibri"/>
          <w:lang w:eastAsia="en-US"/>
        </w:rPr>
        <w:t xml:space="preserve"> </w:t>
      </w:r>
      <w:r w:rsidR="008B6153">
        <w:rPr>
          <w:rFonts w:eastAsia="Calibri" w:cs="Calibri"/>
          <w:lang w:eastAsia="en-US"/>
        </w:rPr>
        <w:t xml:space="preserve">do 0,3 MW s tým, že na trhu budú len </w:t>
      </w:r>
      <w:r w:rsidR="008131F5">
        <w:rPr>
          <w:rFonts w:eastAsia="Calibri" w:cs="Calibri"/>
          <w:lang w:eastAsia="en-US"/>
        </w:rPr>
        <w:t>kotly</w:t>
      </w:r>
      <w:r w:rsidR="008B6153">
        <w:rPr>
          <w:rFonts w:eastAsia="Calibri" w:cs="Calibri"/>
          <w:lang w:eastAsia="en-US"/>
        </w:rPr>
        <w:t xml:space="preserve"> dosahujúce ustanovené emisné kritériá. </w:t>
      </w:r>
      <w:r w:rsidR="00754B98" w:rsidRPr="00754B98">
        <w:rPr>
          <w:rFonts w:eastAsia="Calibri" w:cs="Calibri"/>
          <w:lang w:eastAsia="en-US"/>
        </w:rPr>
        <w:t>V prípade existencie a technickej a ekonomickej dostupnosti účinného systému diaľkového vykurovania, by mala byť prednostne využívaná existujúca teplárenská infraštruktúr</w:t>
      </w:r>
      <w:r w:rsidR="008131F5">
        <w:rPr>
          <w:rFonts w:eastAsia="Calibri" w:cs="Calibri"/>
          <w:lang w:eastAsia="en-US"/>
        </w:rPr>
        <w:t>a.</w:t>
      </w:r>
    </w:p>
    <w:p w14:paraId="1193F133" w14:textId="77777777" w:rsidR="002B1B16" w:rsidRPr="00FF0647" w:rsidRDefault="002B1B16" w:rsidP="006E527E">
      <w:pPr>
        <w:spacing w:after="0"/>
        <w:rPr>
          <w:rFonts w:eastAsia="Calibri" w:cs="Calibri"/>
          <w:lang w:eastAsia="en-US"/>
        </w:rPr>
      </w:pPr>
      <w:bookmarkStart w:id="1134" w:name="_Toc495047210"/>
      <w:bookmarkStart w:id="1135" w:name="_Toc495048861"/>
      <w:bookmarkStart w:id="1136" w:name="_Toc495653381"/>
      <w:bookmarkStart w:id="1137" w:name="_Toc496100271"/>
      <w:bookmarkStart w:id="1138" w:name="_Toc496274784"/>
      <w:bookmarkStart w:id="1139" w:name="_Toc496537440"/>
      <w:bookmarkStart w:id="1140" w:name="_Toc496542872"/>
      <w:bookmarkStart w:id="1141" w:name="_Toc496615166"/>
      <w:bookmarkStart w:id="1142" w:name="_Toc496623923"/>
      <w:bookmarkStart w:id="1143" w:name="_Toc496623997"/>
      <w:bookmarkStart w:id="1144" w:name="_Toc496708469"/>
      <w:bookmarkStart w:id="1145" w:name="_Toc496710424"/>
      <w:bookmarkStart w:id="1146" w:name="_Toc496711218"/>
      <w:bookmarkStart w:id="1147" w:name="_Toc522719367"/>
    </w:p>
    <w:p w14:paraId="15381128" w14:textId="14FCCB99" w:rsidR="0060718C" w:rsidRDefault="004376FC" w:rsidP="00A709C3">
      <w:pPr>
        <w:pStyle w:val="Nadpis3"/>
        <w:numPr>
          <w:ilvl w:val="2"/>
          <w:numId w:val="0"/>
        </w:numPr>
        <w:ind w:left="720" w:hanging="720"/>
        <w:rPr>
          <w:rFonts w:eastAsia="Calibri"/>
        </w:rPr>
      </w:pPr>
      <w:bookmarkStart w:id="1148" w:name="_Toc528247359"/>
      <w:bookmarkStart w:id="1149" w:name="_Toc528247631"/>
      <w:bookmarkStart w:id="1150" w:name="_Toc453409"/>
      <w:r>
        <w:rPr>
          <w:rFonts w:eastAsia="Calibri"/>
        </w:rPr>
        <w:t>9</w:t>
      </w:r>
      <w:r w:rsidR="0060718C">
        <w:rPr>
          <w:rFonts w:eastAsia="Calibri"/>
        </w:rPr>
        <w:t>.</w:t>
      </w:r>
      <w:r w:rsidR="0035713B">
        <w:rPr>
          <w:rFonts w:eastAsia="Calibri"/>
        </w:rPr>
        <w:t>4</w:t>
      </w:r>
      <w:r w:rsidR="0060718C">
        <w:rPr>
          <w:rFonts w:eastAsia="Calibri"/>
        </w:rPr>
        <w:t xml:space="preserve"> </w:t>
      </w:r>
      <w:r w:rsidR="00130434">
        <w:rPr>
          <w:rFonts w:eastAsia="Calibri"/>
        </w:rPr>
        <w:t>Postupne u</w:t>
      </w:r>
      <w:r w:rsidR="0060718C">
        <w:rPr>
          <w:rFonts w:eastAsia="Calibri"/>
        </w:rPr>
        <w:t>tlm</w:t>
      </w:r>
      <w:r w:rsidR="00130434">
        <w:rPr>
          <w:rFonts w:eastAsia="Calibri"/>
        </w:rPr>
        <w:t>iť</w:t>
      </w:r>
      <w:r w:rsidR="0060718C">
        <w:rPr>
          <w:rFonts w:eastAsia="Calibri"/>
        </w:rPr>
        <w:t xml:space="preserve"> výrob</w:t>
      </w:r>
      <w:r w:rsidR="00130434">
        <w:rPr>
          <w:rFonts w:eastAsia="Calibri"/>
        </w:rPr>
        <w:t>u</w:t>
      </w:r>
      <w:r w:rsidR="0060718C">
        <w:rPr>
          <w:rFonts w:eastAsia="Calibri"/>
        </w:rPr>
        <w:t xml:space="preserve"> elektriny z uhlia</w:t>
      </w:r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</w:p>
    <w:p w14:paraId="2F433493" w14:textId="67A126E1" w:rsidR="003D6F71" w:rsidRDefault="003D6F71" w:rsidP="003D6F71">
      <w:pPr>
        <w:spacing w:after="0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Spaľovanie uhlia uvoľňuje emisie tuhých znečisťujúcich látok, oxidov síry, dusíka a uhlíka, ktoré vytvárajú negatívny tlak na lokálnu kvalitu ovzdušia a zdravie obyvateľstva.</w:t>
      </w:r>
      <w:r w:rsidR="00336869">
        <w:rPr>
          <w:rFonts w:eastAsia="Calibri" w:cs="Calibri"/>
          <w:lang w:eastAsia="en-US"/>
        </w:rPr>
        <w:t xml:space="preserve"> </w:t>
      </w:r>
      <w:r w:rsidR="00336869">
        <w:rPr>
          <w:rFonts w:eastAsia="Calibri"/>
        </w:rPr>
        <w:t>Postupne sa ukončí výroba elektriny a tepla z</w:t>
      </w:r>
      <w:r w:rsidR="00CE02FC">
        <w:rPr>
          <w:rFonts w:eastAsia="Calibri"/>
        </w:rPr>
        <w:t> </w:t>
      </w:r>
      <w:r w:rsidR="00555091">
        <w:rPr>
          <w:rFonts w:eastAsia="Calibri"/>
        </w:rPr>
        <w:t>domáceho</w:t>
      </w:r>
      <w:r w:rsidR="00CE02FC">
        <w:rPr>
          <w:rFonts w:eastAsia="Calibri"/>
        </w:rPr>
        <w:t> </w:t>
      </w:r>
      <w:r w:rsidR="00336869">
        <w:rPr>
          <w:rFonts w:eastAsia="Calibri"/>
        </w:rPr>
        <w:t>uhlia</w:t>
      </w:r>
      <w:r w:rsidR="00555091">
        <w:rPr>
          <w:rFonts w:eastAsia="Calibri"/>
        </w:rPr>
        <w:t xml:space="preserve"> s pozitívnym trendom znižovania celkového množstva uhlia</w:t>
      </w:r>
      <w:r w:rsidR="00CE02FC">
        <w:rPr>
          <w:rFonts w:eastAsia="Calibri"/>
        </w:rPr>
        <w:t>, čo je jedným zo zásadných cieľov prechodu na nízkouhlíkové hospodárstvo.</w:t>
      </w:r>
      <w:r w:rsidR="00A41680">
        <w:rPr>
          <w:rFonts w:eastAsia="Calibri" w:cs="Calibri"/>
          <w:lang w:eastAsia="en-US"/>
        </w:rPr>
        <w:t xml:space="preserve"> </w:t>
      </w:r>
      <w:r w:rsidR="00A41680" w:rsidRPr="00A41680">
        <w:rPr>
          <w:rFonts w:eastAsia="Calibri" w:cs="Calibri"/>
          <w:lang w:eastAsia="en-US"/>
        </w:rPr>
        <w:t>Pre postupné utlmovanie výroby elektriny a tepla z uhlia budú v maximálnej možnej miere využívané mechanizmy vyplývajúce z revidovanej Smernice o obchodovaní s emisnými kvótami a iné mechanizmy.</w:t>
      </w:r>
    </w:p>
    <w:p w14:paraId="4B932A09" w14:textId="77777777" w:rsidR="002B1B16" w:rsidRDefault="002B1B16" w:rsidP="003D6F71">
      <w:pPr>
        <w:spacing w:after="0"/>
        <w:rPr>
          <w:rFonts w:eastAsia="Calibri" w:cs="Calibri"/>
          <w:lang w:eastAsia="en-US"/>
        </w:rPr>
      </w:pPr>
      <w:bookmarkStart w:id="1151" w:name="_Toc488135753"/>
      <w:bookmarkStart w:id="1152" w:name="_Toc488150269"/>
      <w:bookmarkStart w:id="1153" w:name="_Toc488151855"/>
      <w:bookmarkStart w:id="1154" w:name="_Toc495047211"/>
      <w:bookmarkStart w:id="1155" w:name="_Toc495048862"/>
      <w:bookmarkStart w:id="1156" w:name="_Toc495653382"/>
      <w:bookmarkStart w:id="1157" w:name="_Toc496100272"/>
      <w:bookmarkStart w:id="1158" w:name="_Toc496274785"/>
      <w:bookmarkStart w:id="1159" w:name="_Toc496537441"/>
      <w:bookmarkStart w:id="1160" w:name="_Toc496542873"/>
      <w:bookmarkStart w:id="1161" w:name="_Toc496615167"/>
      <w:bookmarkStart w:id="1162" w:name="_Toc496623924"/>
      <w:bookmarkStart w:id="1163" w:name="_Toc496623998"/>
      <w:bookmarkStart w:id="1164" w:name="_Toc496708470"/>
      <w:bookmarkStart w:id="1165" w:name="_Toc496710425"/>
      <w:bookmarkStart w:id="1166" w:name="_Toc496711219"/>
      <w:bookmarkStart w:id="1167" w:name="_Toc522719368"/>
    </w:p>
    <w:p w14:paraId="3122ECFC" w14:textId="08C83B34" w:rsidR="009533F1" w:rsidRDefault="004376FC" w:rsidP="009533F1">
      <w:pPr>
        <w:pStyle w:val="Nadpis3"/>
        <w:numPr>
          <w:ilvl w:val="2"/>
          <w:numId w:val="0"/>
        </w:numPr>
        <w:rPr>
          <w:rFonts w:eastAsia="Calibri"/>
          <w:lang w:eastAsia="en-US"/>
        </w:rPr>
      </w:pPr>
      <w:bookmarkStart w:id="1168" w:name="_Toc528247360"/>
      <w:bookmarkStart w:id="1169" w:name="_Toc528247632"/>
      <w:bookmarkStart w:id="1170" w:name="_Toc453410"/>
      <w:r>
        <w:rPr>
          <w:rFonts w:eastAsia="Calibri"/>
          <w:lang w:eastAsia="en-US"/>
        </w:rPr>
        <w:t>9</w:t>
      </w:r>
      <w:r w:rsidR="009533F1">
        <w:rPr>
          <w:rFonts w:eastAsia="Calibri"/>
          <w:lang w:eastAsia="en-US"/>
        </w:rPr>
        <w:t>.</w:t>
      </w:r>
      <w:r w:rsidR="00D10743">
        <w:rPr>
          <w:rFonts w:eastAsia="Calibri"/>
          <w:lang w:eastAsia="en-US"/>
        </w:rPr>
        <w:t>5</w:t>
      </w:r>
      <w:r w:rsidR="009533F1">
        <w:rPr>
          <w:rFonts w:eastAsia="Calibri"/>
          <w:lang w:eastAsia="en-US"/>
        </w:rPr>
        <w:t xml:space="preserve"> Zvýši</w:t>
      </w:r>
      <w:r w:rsidR="00130434">
        <w:rPr>
          <w:rFonts w:eastAsia="Calibri"/>
          <w:lang w:eastAsia="en-US"/>
        </w:rPr>
        <w:t>ť</w:t>
      </w:r>
      <w:r w:rsidR="009533F1">
        <w:rPr>
          <w:rFonts w:eastAsia="Calibri"/>
          <w:lang w:eastAsia="en-US"/>
        </w:rPr>
        <w:t xml:space="preserve"> podiel nízkoemisnej dopravy</w:t>
      </w:r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</w:p>
    <w:p w14:paraId="60653C6E" w14:textId="76370F6B" w:rsidR="009737D9" w:rsidRDefault="00432651" w:rsidP="00300521">
      <w:r>
        <w:t>Vytvorí sa mechanizmus podpory nízkoemisn</w:t>
      </w:r>
      <w:r w:rsidR="00336869">
        <w:t xml:space="preserve">ej dopravy založený na </w:t>
      </w:r>
      <w:r w:rsidR="003F7729">
        <w:t>elektromobilite a</w:t>
      </w:r>
      <w:r w:rsidR="00754B98">
        <w:t xml:space="preserve"> ďalších alternatívnych </w:t>
      </w:r>
      <w:r w:rsidR="00336869">
        <w:t>pal</w:t>
      </w:r>
      <w:r w:rsidR="003E40F4">
        <w:t>ivách</w:t>
      </w:r>
      <w:r w:rsidR="00AA1E81">
        <w:t xml:space="preserve"> s minimálnym vplyvom na kvalitu ovzdušia</w:t>
      </w:r>
      <w:r w:rsidR="00754B98">
        <w:t xml:space="preserve"> a zatraktívnia sa iné nízkoemisné formy dopravy.</w:t>
      </w:r>
      <w:r w:rsidR="008131F5">
        <w:t xml:space="preserve"> </w:t>
      </w:r>
      <w:r w:rsidR="00F06A12">
        <w:t xml:space="preserve">Doprava, predovšetkým osobné autá, má rastúci podiel na </w:t>
      </w:r>
      <w:r w:rsidR="003E40F4">
        <w:t xml:space="preserve">celkových </w:t>
      </w:r>
      <w:r w:rsidR="00F06A12">
        <w:t>emisiách skleníkových plynov</w:t>
      </w:r>
      <w:r w:rsidR="00E04431">
        <w:t xml:space="preserve">, </w:t>
      </w:r>
      <w:r w:rsidR="00E04431" w:rsidRPr="008131F5">
        <w:t>ale aj znečisťujúcich látok, najmä oxidov dusíka</w:t>
      </w:r>
      <w:r w:rsidR="00AA1E81">
        <w:t>.</w:t>
      </w:r>
      <w:r w:rsidR="00234BDA">
        <w:t xml:space="preserve"> </w:t>
      </w:r>
      <w:r w:rsidR="00AA1E81">
        <w:t xml:space="preserve">Na všetkých emisiách </w:t>
      </w:r>
      <w:r w:rsidR="00F06A12">
        <w:t>oxidov dusíka</w:t>
      </w:r>
      <w:r w:rsidR="00AA1E81">
        <w:t xml:space="preserve"> sa podieľa takmer polovicou</w:t>
      </w:r>
      <w:r w:rsidR="00F06A12">
        <w:t xml:space="preserve">. </w:t>
      </w:r>
      <w:r w:rsidR="00F51C52" w:rsidRPr="00F51C52">
        <w:t>V sídelných oblastiach bude uprednostňovaná nízkoemisná verejná osobná doprava a mestská cyklistická doprava. V medzimestskej doprave bude podporovaná nízkoemisná verejná osobná doprava, predovšetkým čistá forma železničnej, električkovej a elektro-autobusovej dopravy. Obce budú môcť spoplatniť vjazd osobných automobilov do centier a vytvoria sa podmienky na znižovanie individuálnej automobilovej dopravy</w:t>
      </w:r>
      <w:r w:rsidR="008131F5">
        <w:t>,</w:t>
      </w:r>
      <w:r w:rsidR="00F51C52" w:rsidRPr="00F51C52">
        <w:t xml:space="preserve"> napr. v podobe vytvárania zón dopravného upokojovania. Okrem toho budú v mestách diferencované emisné zóny s prístupom pre vozidlá spĺňajúce emisné triedy</w:t>
      </w:r>
      <w:r w:rsidR="00F51C52">
        <w:t>.</w:t>
      </w:r>
      <w:r w:rsidR="00996D75">
        <w:t xml:space="preserve"> </w:t>
      </w:r>
      <w:r w:rsidR="00996D75" w:rsidRPr="00996D75">
        <w:t>Daňový systém už v súčasnosti zvýhodňuje nízkoemisnú dopravu. V kontexte daňového systému sa preto diskusia na podporu environmentálnych cieľov v oblasti dopravy zameria na vyššie zdaňovanie prepravy zaťažujúcej životné prostredie.</w:t>
      </w:r>
      <w:bookmarkStart w:id="1171" w:name="_Toc484612888"/>
      <w:bookmarkStart w:id="1172" w:name="_Toc485108333"/>
      <w:bookmarkStart w:id="1173" w:name="_Toc485121844"/>
      <w:bookmarkStart w:id="1174" w:name="_Toc485303202"/>
      <w:bookmarkStart w:id="1175" w:name="_Toc485309043"/>
      <w:bookmarkStart w:id="1176" w:name="_Toc485310523"/>
      <w:bookmarkStart w:id="1177" w:name="_Toc485900797"/>
      <w:bookmarkStart w:id="1178" w:name="_Toc486327803"/>
      <w:bookmarkStart w:id="1179" w:name="_Toc486512809"/>
      <w:bookmarkStart w:id="1180" w:name="_Toc488135754"/>
      <w:bookmarkStart w:id="1181" w:name="_Toc488150270"/>
      <w:bookmarkStart w:id="1182" w:name="_Toc488151856"/>
      <w:bookmarkStart w:id="1183" w:name="_Toc495047213"/>
      <w:bookmarkStart w:id="1184" w:name="_Toc495048864"/>
      <w:bookmarkStart w:id="1185" w:name="_Toc495653384"/>
      <w:bookmarkStart w:id="1186" w:name="_Toc496100274"/>
      <w:bookmarkStart w:id="1187" w:name="_Toc496274787"/>
      <w:bookmarkStart w:id="1188" w:name="_Toc496537443"/>
      <w:bookmarkStart w:id="1189" w:name="_Toc496542875"/>
      <w:bookmarkStart w:id="1190" w:name="_Toc496615169"/>
      <w:bookmarkStart w:id="1191" w:name="_Toc496623926"/>
      <w:bookmarkStart w:id="1192" w:name="_Toc496624000"/>
      <w:bookmarkStart w:id="1193" w:name="_Toc496708472"/>
      <w:bookmarkStart w:id="1194" w:name="_Toc496710427"/>
      <w:bookmarkStart w:id="1195" w:name="_Toc496711221"/>
      <w:bookmarkStart w:id="1196" w:name="_Toc522719369"/>
      <w:r w:rsidR="009737D9">
        <w:br w:type="page"/>
      </w:r>
    </w:p>
    <w:p w14:paraId="2B50A9D9" w14:textId="08E5DA40" w:rsidR="00D44FD2" w:rsidRPr="00747D59" w:rsidRDefault="00D44FD2" w:rsidP="007E0830">
      <w:pPr>
        <w:pStyle w:val="Nadpis1"/>
        <w:numPr>
          <w:ilvl w:val="0"/>
          <w:numId w:val="0"/>
        </w:numPr>
        <w:ind w:left="432" w:hanging="432"/>
      </w:pPr>
      <w:bookmarkStart w:id="1197" w:name="_Toc528247361"/>
      <w:bookmarkStart w:id="1198" w:name="_Toc528247633"/>
      <w:bookmarkStart w:id="1199" w:name="_Toc453411"/>
      <w:r w:rsidRPr="00747D59">
        <w:t>Zelen</w:t>
      </w:r>
      <w:r w:rsidR="00296E86">
        <w:t>é</w:t>
      </w:r>
      <w:r w:rsidRPr="00747D59">
        <w:t xml:space="preserve"> hospodárstvo</w:t>
      </w:r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</w:p>
    <w:p w14:paraId="375A16C6" w14:textId="0C587372" w:rsidR="00314FC9" w:rsidRPr="00254E32" w:rsidRDefault="0009763E">
      <w:pPr>
        <w:rPr>
          <w:b/>
          <w:bCs/>
        </w:rPr>
      </w:pPr>
      <w:r>
        <w:t>Globálna zmena klímy a</w:t>
      </w:r>
      <w:r w:rsidR="00C06D6B">
        <w:t xml:space="preserve"> vyčerpateľné </w:t>
      </w:r>
      <w:r>
        <w:t>zdroj</w:t>
      </w:r>
      <w:r w:rsidR="00C06D6B">
        <w:t>e</w:t>
      </w:r>
      <w:r>
        <w:t xml:space="preserve"> si </w:t>
      </w:r>
      <w:r w:rsidR="00C06D6B">
        <w:t xml:space="preserve">vyžadujú </w:t>
      </w:r>
      <w:r>
        <w:t>inovatívne prístupy</w:t>
      </w:r>
      <w:r w:rsidR="000211E5">
        <w:t xml:space="preserve"> k</w:t>
      </w:r>
      <w:r>
        <w:t xml:space="preserve"> </w:t>
      </w:r>
      <w:r w:rsidR="00C06D6B">
        <w:t>n</w:t>
      </w:r>
      <w:r>
        <w:t>astaven</w:t>
      </w:r>
      <w:r w:rsidR="00C06D6B">
        <w:t>i</w:t>
      </w:r>
      <w:r w:rsidR="000211E5">
        <w:t>u</w:t>
      </w:r>
      <w:r>
        <w:t xml:space="preserve"> hospodárstv</w:t>
      </w:r>
      <w:r w:rsidR="00C06D6B">
        <w:t>a</w:t>
      </w:r>
      <w:r>
        <w:t xml:space="preserve">. </w:t>
      </w:r>
      <w:r w:rsidR="0009310B">
        <w:t>E</w:t>
      </w:r>
      <w:r w:rsidR="00C06D6B">
        <w:t>konomika</w:t>
      </w:r>
      <w:r w:rsidR="0009310B">
        <w:t xml:space="preserve"> 21. storočia je </w:t>
      </w:r>
      <w:r w:rsidR="00C06D6B">
        <w:t xml:space="preserve">ekonomika s čo najvyšším opätovným využitím použitých </w:t>
      </w:r>
      <w:r>
        <w:t>materiál</w:t>
      </w:r>
      <w:r w:rsidR="00C06D6B">
        <w:t>ov</w:t>
      </w:r>
      <w:r w:rsidR="00324BEF">
        <w:t>,</w:t>
      </w:r>
      <w:r w:rsidR="004646D8">
        <w:t xml:space="preserve"> efektívnou spotrebou materiálov </w:t>
      </w:r>
      <w:r w:rsidR="00324BEF">
        <w:t xml:space="preserve">a </w:t>
      </w:r>
      <w:r>
        <w:t>udržateľn</w:t>
      </w:r>
      <w:r w:rsidR="00324BEF">
        <w:t>ou</w:t>
      </w:r>
      <w:r>
        <w:t xml:space="preserve"> </w:t>
      </w:r>
      <w:r w:rsidR="00324BEF">
        <w:t>spotrebou energie, ktorá</w:t>
      </w:r>
      <w:r>
        <w:t xml:space="preserve"> nevytvára dodatočné tlaky na životné prostredie. </w:t>
      </w:r>
      <w:r w:rsidR="0009310B">
        <w:t>Na dosiahnutie tohto cieľa je nutné</w:t>
      </w:r>
      <w:r w:rsidR="00324BEF">
        <w:t xml:space="preserve"> </w:t>
      </w:r>
      <w:r w:rsidR="0009310B">
        <w:t xml:space="preserve">zmeniť </w:t>
      </w:r>
      <w:r w:rsidR="00324BEF">
        <w:t xml:space="preserve">prístupy verejnosti i štátnej správy, </w:t>
      </w:r>
      <w:r w:rsidR="0009310B">
        <w:t>čo si bude vyžadovať</w:t>
      </w:r>
      <w:r w:rsidR="00324BEF">
        <w:t xml:space="preserve"> </w:t>
      </w:r>
      <w:r w:rsidR="0009310B">
        <w:t>zvýšený</w:t>
      </w:r>
      <w:r w:rsidR="00324BEF">
        <w:t xml:space="preserve"> dôraz na environmentálne vzdelávanie a</w:t>
      </w:r>
      <w:r w:rsidR="000211E5">
        <w:t xml:space="preserve"> na </w:t>
      </w:r>
      <w:r w:rsidR="00324BEF">
        <w:t xml:space="preserve">zber a spracovanie údajov </w:t>
      </w:r>
      <w:r w:rsidR="0009310B">
        <w:t>pre lepšie formulovanie opatrení.</w:t>
      </w:r>
    </w:p>
    <w:p w14:paraId="06DCDB57" w14:textId="31E8C7D5" w:rsidR="00267EE5" w:rsidRPr="00357DE6" w:rsidRDefault="004376FC" w:rsidP="007E0830">
      <w:pPr>
        <w:pStyle w:val="Nadpis2"/>
        <w:numPr>
          <w:ilvl w:val="1"/>
          <w:numId w:val="0"/>
        </w:numPr>
        <w:ind w:left="576" w:hanging="576"/>
        <w:rPr>
          <w:rFonts w:eastAsia="Calibri" w:cs="Calibri"/>
          <w:lang w:eastAsia="en-US"/>
        </w:rPr>
      </w:pPr>
      <w:bookmarkStart w:id="1200" w:name="_Toc488135755"/>
      <w:bookmarkStart w:id="1201" w:name="_Toc484612889"/>
      <w:bookmarkStart w:id="1202" w:name="_Toc485108334"/>
      <w:bookmarkStart w:id="1203" w:name="_Toc485121845"/>
      <w:bookmarkStart w:id="1204" w:name="_Toc485303203"/>
      <w:bookmarkStart w:id="1205" w:name="_Toc485309044"/>
      <w:bookmarkStart w:id="1206" w:name="_Toc485310524"/>
      <w:bookmarkStart w:id="1207" w:name="_Toc485900798"/>
      <w:bookmarkStart w:id="1208" w:name="_Toc486327804"/>
      <w:bookmarkStart w:id="1209" w:name="_Toc486512810"/>
      <w:bookmarkStart w:id="1210" w:name="_Toc488150271"/>
      <w:bookmarkStart w:id="1211" w:name="_Toc488151857"/>
      <w:bookmarkStart w:id="1212" w:name="_Toc495047214"/>
      <w:bookmarkStart w:id="1213" w:name="_Toc495048865"/>
      <w:bookmarkStart w:id="1214" w:name="_Toc495653385"/>
      <w:bookmarkStart w:id="1215" w:name="_Toc496100275"/>
      <w:bookmarkStart w:id="1216" w:name="_Toc496274788"/>
      <w:bookmarkStart w:id="1217" w:name="_Toc496537444"/>
      <w:bookmarkStart w:id="1218" w:name="_Toc496542876"/>
      <w:bookmarkStart w:id="1219" w:name="_Toc496615170"/>
      <w:bookmarkStart w:id="1220" w:name="_Toc496623927"/>
      <w:bookmarkStart w:id="1221" w:name="_Toc496624001"/>
      <w:bookmarkStart w:id="1222" w:name="_Toc496708473"/>
      <w:bookmarkStart w:id="1223" w:name="_Toc496710428"/>
      <w:bookmarkStart w:id="1224" w:name="_Toc496711222"/>
      <w:bookmarkStart w:id="1225" w:name="_Toc522719370"/>
      <w:bookmarkStart w:id="1226" w:name="_Toc528247362"/>
      <w:bookmarkStart w:id="1227" w:name="_Toc528247634"/>
      <w:bookmarkStart w:id="1228" w:name="_Toc453412"/>
      <w:r>
        <w:rPr>
          <w:rFonts w:eastAsia="Calibri" w:cs="Calibri"/>
          <w:lang w:eastAsia="en-US"/>
        </w:rPr>
        <w:t>10</w:t>
      </w:r>
      <w:r w:rsidR="0091788A" w:rsidRPr="001C0AB2">
        <w:rPr>
          <w:rFonts w:eastAsia="Calibri" w:cs="Calibri"/>
          <w:lang w:eastAsia="en-US"/>
        </w:rPr>
        <w:t xml:space="preserve"> </w:t>
      </w:r>
      <w:r w:rsidR="00AA1467" w:rsidRPr="001C0AB2">
        <w:rPr>
          <w:rFonts w:eastAsia="Calibri" w:cs="Calibri"/>
          <w:lang w:eastAsia="en-US"/>
        </w:rPr>
        <w:t>Smerom k</w:t>
      </w:r>
      <w:r w:rsidR="00224156" w:rsidRPr="001C0AB2">
        <w:rPr>
          <w:rFonts w:eastAsia="Calibri" w:cs="Calibri"/>
          <w:lang w:eastAsia="en-US"/>
        </w:rPr>
        <w:t> </w:t>
      </w:r>
      <w:r w:rsidR="009E1D9A" w:rsidRPr="008B5E61">
        <w:rPr>
          <w:rFonts w:eastAsia="Calibri" w:cs="Calibri"/>
          <w:lang w:eastAsia="en-US"/>
        </w:rPr>
        <w:t>obehov</w:t>
      </w:r>
      <w:r w:rsidR="00224156" w:rsidRPr="008B5E61">
        <w:rPr>
          <w:rFonts w:eastAsia="Calibri" w:cs="Calibri"/>
          <w:lang w:eastAsia="en-US"/>
        </w:rPr>
        <w:t>ému hospodárstvu</w:t>
      </w:r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554"/>
      </w:tblGrid>
      <w:tr w:rsidR="007E0830" w14:paraId="6B6E5B4C" w14:textId="77777777" w:rsidTr="00E41CDD">
        <w:trPr>
          <w:trHeight w:val="1082"/>
          <w:jc w:val="center"/>
        </w:trPr>
        <w:tc>
          <w:tcPr>
            <w:tcW w:w="8574" w:type="dxa"/>
            <w:shd w:val="clear" w:color="auto" w:fill="auto"/>
            <w:vAlign w:val="center"/>
          </w:tcPr>
          <w:p w14:paraId="750F6A4F" w14:textId="6A2CCFE4" w:rsidR="007E0830" w:rsidRPr="00254E32" w:rsidRDefault="007E0830" w:rsidP="003F7729">
            <w:pPr>
              <w:spacing w:before="120" w:after="120"/>
              <w:rPr>
                <w:rFonts w:eastAsia="Calibri" w:cs="Calibri"/>
                <w:lang w:eastAsia="en-US"/>
              </w:rPr>
            </w:pPr>
            <w:r w:rsidRPr="00E41CDD">
              <w:rPr>
                <w:b/>
                <w:bCs/>
                <w:i/>
                <w:iCs/>
              </w:rPr>
              <w:t xml:space="preserve">Do roku 2030 sa zvýši miera </w:t>
            </w:r>
            <w:r w:rsidR="005870D3">
              <w:rPr>
                <w:b/>
                <w:bCs/>
                <w:i/>
                <w:iCs/>
              </w:rPr>
              <w:t>recyklácie</w:t>
            </w:r>
            <w:r w:rsidR="00F31565" w:rsidRPr="00E41CDD">
              <w:rPr>
                <w:b/>
                <w:bCs/>
                <w:i/>
                <w:iCs/>
              </w:rPr>
              <w:t xml:space="preserve"> </w:t>
            </w:r>
            <w:r w:rsidR="0026504D" w:rsidRPr="00E41CDD">
              <w:rPr>
                <w:b/>
                <w:bCs/>
                <w:i/>
                <w:iCs/>
              </w:rPr>
              <w:t>komunálneho</w:t>
            </w:r>
            <w:r w:rsidRPr="00E41CDD">
              <w:rPr>
                <w:b/>
                <w:bCs/>
                <w:i/>
                <w:iCs/>
              </w:rPr>
              <w:t xml:space="preserve"> odpadu</w:t>
            </w:r>
            <w:r w:rsidR="000211E5">
              <w:rPr>
                <w:b/>
                <w:bCs/>
                <w:i/>
                <w:iCs/>
              </w:rPr>
              <w:t>,</w:t>
            </w:r>
            <w:r w:rsidRPr="00E41CDD">
              <w:rPr>
                <w:b/>
                <w:bCs/>
                <w:i/>
                <w:iCs/>
              </w:rPr>
              <w:t xml:space="preserve"> </w:t>
            </w:r>
            <w:r w:rsidR="005870D3" w:rsidRPr="005870D3">
              <w:rPr>
                <w:b/>
                <w:bCs/>
                <w:i/>
                <w:iCs/>
              </w:rPr>
              <w:t>vrátane jeho prípravy na opätovné použitie</w:t>
            </w:r>
            <w:r w:rsidR="000211E5">
              <w:rPr>
                <w:b/>
                <w:bCs/>
                <w:i/>
                <w:iCs/>
              </w:rPr>
              <w:t>,</w:t>
            </w:r>
            <w:r w:rsidR="005870D3" w:rsidRPr="005870D3">
              <w:rPr>
                <w:b/>
                <w:bCs/>
                <w:i/>
                <w:iCs/>
              </w:rPr>
              <w:t xml:space="preserve"> </w:t>
            </w:r>
            <w:r w:rsidRPr="00E41CDD">
              <w:rPr>
                <w:b/>
                <w:bCs/>
                <w:i/>
                <w:iCs/>
              </w:rPr>
              <w:t>na</w:t>
            </w:r>
            <w:r w:rsidR="0012200B" w:rsidRPr="00E41CDD">
              <w:rPr>
                <w:b/>
                <w:bCs/>
                <w:i/>
                <w:iCs/>
              </w:rPr>
              <w:t xml:space="preserve"> </w:t>
            </w:r>
            <w:r w:rsidR="00F01D85" w:rsidRPr="00E41CDD">
              <w:rPr>
                <w:b/>
                <w:i/>
              </w:rPr>
              <w:t>6</w:t>
            </w:r>
            <w:r w:rsidR="003F7729">
              <w:rPr>
                <w:b/>
                <w:i/>
              </w:rPr>
              <w:t>0</w:t>
            </w:r>
            <w:r w:rsidR="00F01D85" w:rsidRPr="00E41CDD">
              <w:rPr>
                <w:b/>
                <w:bCs/>
                <w:i/>
                <w:iCs/>
              </w:rPr>
              <w:t xml:space="preserve"> </w:t>
            </w:r>
            <w:r w:rsidRPr="00E41CDD">
              <w:rPr>
                <w:b/>
                <w:bCs/>
                <w:i/>
                <w:iCs/>
              </w:rPr>
              <w:t>% a</w:t>
            </w:r>
            <w:r w:rsidR="003F7729">
              <w:rPr>
                <w:b/>
                <w:bCs/>
                <w:i/>
                <w:iCs/>
              </w:rPr>
              <w:t xml:space="preserve"> do roku 2035 sa </w:t>
            </w:r>
            <w:r w:rsidRPr="00E41CDD">
              <w:rPr>
                <w:b/>
                <w:bCs/>
                <w:i/>
                <w:iCs/>
              </w:rPr>
              <w:t>zníži</w:t>
            </w:r>
            <w:r w:rsidR="000211E5">
              <w:rPr>
                <w:b/>
                <w:bCs/>
                <w:i/>
                <w:iCs/>
              </w:rPr>
              <w:t xml:space="preserve"> </w:t>
            </w:r>
            <w:r w:rsidRPr="00E41CDD">
              <w:rPr>
                <w:b/>
                <w:bCs/>
                <w:i/>
                <w:iCs/>
              </w:rPr>
              <w:t xml:space="preserve">miera </w:t>
            </w:r>
            <w:r w:rsidR="0026504D" w:rsidRPr="00E41CDD">
              <w:rPr>
                <w:b/>
                <w:bCs/>
                <w:i/>
                <w:iCs/>
              </w:rPr>
              <w:t xml:space="preserve">jeho </w:t>
            </w:r>
            <w:r w:rsidRPr="00E41CDD">
              <w:rPr>
                <w:b/>
                <w:bCs/>
                <w:i/>
                <w:iCs/>
              </w:rPr>
              <w:t xml:space="preserve">skládkovania na </w:t>
            </w:r>
            <w:r w:rsidR="003F7729">
              <w:rPr>
                <w:b/>
                <w:bCs/>
                <w:i/>
                <w:iCs/>
              </w:rPr>
              <w:t>menej ako 25</w:t>
            </w:r>
            <w:r w:rsidR="0012200B" w:rsidRPr="00E41CDD">
              <w:rPr>
                <w:b/>
                <w:i/>
              </w:rPr>
              <w:t xml:space="preserve"> </w:t>
            </w:r>
            <w:r w:rsidRPr="00E41CDD">
              <w:rPr>
                <w:b/>
                <w:i/>
              </w:rPr>
              <w:t xml:space="preserve">%. </w:t>
            </w:r>
            <w:r w:rsidR="00AA2256" w:rsidRPr="00E41CDD">
              <w:rPr>
                <w:rFonts w:eastAsia="Calibri"/>
                <w:b/>
                <w:bCs/>
                <w:i/>
                <w:iCs/>
                <w:lang w:eastAsia="en-US"/>
              </w:rPr>
              <w:t xml:space="preserve">Slovensko bude zeleným verejným obstarávaním zabezpečovať </w:t>
            </w:r>
            <w:r w:rsidR="00F31565" w:rsidRPr="00E41CDD">
              <w:rPr>
                <w:rFonts w:eastAsia="Calibri"/>
                <w:b/>
                <w:bCs/>
                <w:i/>
                <w:iCs/>
                <w:lang w:eastAsia="en-US"/>
              </w:rPr>
              <w:t xml:space="preserve">aspoň </w:t>
            </w:r>
            <w:r w:rsidR="00F31565" w:rsidRPr="00E41CDD">
              <w:rPr>
                <w:rFonts w:eastAsia="Calibri"/>
                <w:b/>
                <w:i/>
                <w:lang w:eastAsia="en-US"/>
              </w:rPr>
              <w:t>70</w:t>
            </w:r>
            <w:r w:rsidR="00F31565" w:rsidRPr="00E41CDD">
              <w:rPr>
                <w:rFonts w:eastAsia="Calibri"/>
                <w:b/>
                <w:bCs/>
                <w:i/>
                <w:iCs/>
                <w:lang w:eastAsia="en-US"/>
              </w:rPr>
              <w:t> </w:t>
            </w:r>
            <w:r w:rsidR="00AA2256" w:rsidRPr="00E41CDD">
              <w:rPr>
                <w:rFonts w:eastAsia="Calibri"/>
                <w:b/>
                <w:bCs/>
                <w:i/>
                <w:iCs/>
                <w:lang w:eastAsia="en-US"/>
              </w:rPr>
              <w:t>% z celkovej hodnoty verejného obstarávania.</w:t>
            </w:r>
            <w:r w:rsidR="00AA2256" w:rsidRPr="00E41CDD">
              <w:rPr>
                <w:b/>
                <w:bCs/>
                <w:i/>
                <w:iCs/>
              </w:rPr>
              <w:t xml:space="preserve"> </w:t>
            </w:r>
            <w:r w:rsidR="007429C0" w:rsidRPr="00E41CDD">
              <w:rPr>
                <w:b/>
                <w:bCs/>
                <w:i/>
                <w:iCs/>
              </w:rPr>
              <w:t>Zvýši</w:t>
            </w:r>
            <w:r w:rsidR="002762C0" w:rsidRPr="00E41CDD">
              <w:rPr>
                <w:b/>
                <w:bCs/>
                <w:i/>
                <w:iCs/>
              </w:rPr>
              <w:t xml:space="preserve"> sa </w:t>
            </w:r>
            <w:r w:rsidR="007429C0" w:rsidRPr="00E41CDD">
              <w:rPr>
                <w:b/>
                <w:bCs/>
                <w:i/>
                <w:iCs/>
              </w:rPr>
              <w:t>podpora</w:t>
            </w:r>
            <w:r w:rsidR="002762C0" w:rsidRPr="00E41CDD">
              <w:rPr>
                <w:b/>
                <w:bCs/>
                <w:i/>
                <w:iCs/>
              </w:rPr>
              <w:t xml:space="preserve"> zelen</w:t>
            </w:r>
            <w:r w:rsidR="007429C0" w:rsidRPr="00E41CDD">
              <w:rPr>
                <w:b/>
                <w:bCs/>
                <w:i/>
                <w:iCs/>
              </w:rPr>
              <w:t>ých</w:t>
            </w:r>
            <w:r w:rsidR="002762C0" w:rsidRPr="00E41CDD">
              <w:rPr>
                <w:b/>
                <w:bCs/>
                <w:i/>
                <w:iCs/>
              </w:rPr>
              <w:t xml:space="preserve"> inováci</w:t>
            </w:r>
            <w:r w:rsidR="007429C0" w:rsidRPr="00E41CDD">
              <w:rPr>
                <w:b/>
                <w:bCs/>
                <w:i/>
                <w:iCs/>
              </w:rPr>
              <w:t>í, vedy</w:t>
            </w:r>
            <w:r w:rsidR="002762C0" w:rsidRPr="00E41CDD">
              <w:rPr>
                <w:b/>
                <w:bCs/>
                <w:i/>
                <w:iCs/>
              </w:rPr>
              <w:t xml:space="preserve"> a výskum</w:t>
            </w:r>
            <w:r w:rsidR="007429C0" w:rsidRPr="00E41CDD">
              <w:rPr>
                <w:b/>
                <w:bCs/>
                <w:i/>
                <w:iCs/>
              </w:rPr>
              <w:t>u</w:t>
            </w:r>
            <w:r w:rsidR="002762C0" w:rsidRPr="00E41CDD">
              <w:rPr>
                <w:b/>
                <w:bCs/>
                <w:i/>
                <w:iCs/>
              </w:rPr>
              <w:t xml:space="preserve">. </w:t>
            </w:r>
            <w:r w:rsidR="00AA2256" w:rsidRPr="00E41CDD">
              <w:rPr>
                <w:b/>
                <w:bCs/>
                <w:i/>
                <w:iCs/>
              </w:rPr>
              <w:t>Bude zakázan</w:t>
            </w:r>
            <w:r w:rsidR="00CA70FD" w:rsidRPr="00E41CDD">
              <w:rPr>
                <w:b/>
                <w:bCs/>
                <w:i/>
                <w:iCs/>
              </w:rPr>
              <w:t>é</w:t>
            </w:r>
            <w:r w:rsidR="00AA2256" w:rsidRPr="00E41CDD">
              <w:rPr>
                <w:b/>
                <w:bCs/>
                <w:i/>
                <w:iCs/>
              </w:rPr>
              <w:t xml:space="preserve"> </w:t>
            </w:r>
            <w:r w:rsidR="005F3627" w:rsidRPr="00E41CDD">
              <w:rPr>
                <w:b/>
                <w:bCs/>
                <w:i/>
                <w:iCs/>
              </w:rPr>
              <w:t xml:space="preserve">zneškodňovanie </w:t>
            </w:r>
            <w:r w:rsidR="00AA2256" w:rsidRPr="00E41CDD">
              <w:rPr>
                <w:b/>
                <w:bCs/>
                <w:i/>
                <w:iCs/>
              </w:rPr>
              <w:t>potravinového odpadu pre supermar</w:t>
            </w:r>
            <w:r w:rsidR="00AA2256" w:rsidRPr="00E41CDD">
              <w:rPr>
                <w:b/>
                <w:i/>
              </w:rPr>
              <w:t>kety.</w:t>
            </w:r>
          </w:p>
        </w:tc>
      </w:tr>
    </w:tbl>
    <w:p w14:paraId="2236904D" w14:textId="77777777" w:rsidR="0031385D" w:rsidRDefault="0031385D" w:rsidP="0031385D">
      <w:pPr>
        <w:spacing w:after="0"/>
        <w:rPr>
          <w:rFonts w:eastAsia="Calibri" w:cs="Calibri"/>
          <w:lang w:eastAsia="en-US"/>
        </w:rPr>
      </w:pPr>
    </w:p>
    <w:p w14:paraId="62F6A91D" w14:textId="4D73F084" w:rsidR="006B1069" w:rsidRDefault="008513B0" w:rsidP="0031385D">
      <w:pPr>
        <w:spacing w:after="0"/>
        <w:rPr>
          <w:rFonts w:eastAsia="Calibri" w:cs="Calibri"/>
          <w:lang w:eastAsia="en-US"/>
        </w:rPr>
      </w:pPr>
      <w:r w:rsidRPr="00650872">
        <w:rPr>
          <w:rFonts w:eastAsia="Calibri" w:cs="Calibri"/>
          <w:lang w:eastAsia="en-US"/>
        </w:rPr>
        <w:t xml:space="preserve">Odpad a nesprávne nakladanie s ním zaťažuje životné prostredie dvakrát. Priamy </w:t>
      </w:r>
      <w:r w:rsidR="0055664C">
        <w:rPr>
          <w:rFonts w:eastAsia="Calibri" w:cs="Calibri"/>
          <w:lang w:eastAsia="en-US"/>
        </w:rPr>
        <w:t>negatívny</w:t>
      </w:r>
      <w:r w:rsidRPr="00650872">
        <w:rPr>
          <w:rFonts w:eastAsia="Calibri" w:cs="Calibri"/>
          <w:lang w:eastAsia="en-US"/>
        </w:rPr>
        <w:t xml:space="preserve"> vplyv má jeho </w:t>
      </w:r>
      <w:r w:rsidR="00485CF0">
        <w:rPr>
          <w:rFonts w:eastAsia="Calibri" w:cs="Calibri"/>
          <w:lang w:eastAsia="en-US"/>
        </w:rPr>
        <w:t>skládkovanie</w:t>
      </w:r>
      <w:r w:rsidR="00485CF0" w:rsidRPr="00650872">
        <w:rPr>
          <w:rFonts w:eastAsia="Calibri" w:cs="Calibri"/>
          <w:lang w:eastAsia="en-US"/>
        </w:rPr>
        <w:t xml:space="preserve"> </w:t>
      </w:r>
      <w:r w:rsidRPr="00650872">
        <w:rPr>
          <w:rFonts w:eastAsia="Calibri" w:cs="Calibri"/>
          <w:lang w:eastAsia="en-US"/>
        </w:rPr>
        <w:t>a prípadná hrozba kontaminácie prostredia, sekundárna záťaž je v podobe tlaku na využívanie n</w:t>
      </w:r>
      <w:r w:rsidRPr="001C0AB2">
        <w:rPr>
          <w:rFonts w:eastAsia="Calibri" w:cs="Calibri"/>
          <w:lang w:eastAsia="en-US"/>
        </w:rPr>
        <w:t>ových zdrojov, ktoré môžu byť v niektorých prípadoch neobnoviteľné</w:t>
      </w:r>
      <w:r w:rsidR="008131F5">
        <w:rPr>
          <w:rFonts w:eastAsia="Calibri" w:cs="Calibri"/>
          <w:lang w:eastAsia="en-US"/>
        </w:rPr>
        <w:t>.</w:t>
      </w:r>
      <w:r w:rsidRPr="001C0AB2">
        <w:rPr>
          <w:rFonts w:eastAsia="Calibri" w:cs="Calibri"/>
          <w:lang w:eastAsia="en-US"/>
        </w:rPr>
        <w:t xml:space="preserve"> </w:t>
      </w:r>
      <w:r w:rsidR="008131F5">
        <w:rPr>
          <w:rFonts w:eastAsia="Calibri" w:cs="Calibri"/>
          <w:lang w:eastAsia="en-US"/>
        </w:rPr>
        <w:t>P</w:t>
      </w:r>
      <w:r w:rsidRPr="001C0AB2">
        <w:rPr>
          <w:rFonts w:eastAsia="Calibri" w:cs="Calibri"/>
          <w:lang w:eastAsia="en-US"/>
        </w:rPr>
        <w:t xml:space="preserve">reto je dôležité </w:t>
      </w:r>
      <w:r w:rsidR="003A2CEE">
        <w:rPr>
          <w:rFonts w:eastAsia="Calibri" w:cs="Calibri"/>
          <w:lang w:eastAsia="en-US"/>
        </w:rPr>
        <w:t xml:space="preserve">budovať </w:t>
      </w:r>
      <w:r w:rsidRPr="001C0AB2">
        <w:rPr>
          <w:rFonts w:eastAsia="Calibri" w:cs="Calibri"/>
          <w:lang w:eastAsia="en-US"/>
        </w:rPr>
        <w:t>slovenskú ekonomiku na</w:t>
      </w:r>
      <w:r w:rsidR="002F5DC7">
        <w:rPr>
          <w:rFonts w:eastAsia="Calibri" w:cs="Calibri"/>
          <w:lang w:eastAsia="en-US"/>
        </w:rPr>
        <w:t xml:space="preserve"> </w:t>
      </w:r>
      <w:r w:rsidR="003A2CEE">
        <w:rPr>
          <w:rFonts w:eastAsia="Calibri" w:cs="Calibri"/>
          <w:lang w:eastAsia="en-US"/>
        </w:rPr>
        <w:t xml:space="preserve">princípoch </w:t>
      </w:r>
      <w:r w:rsidRPr="001C0AB2">
        <w:rPr>
          <w:rFonts w:eastAsia="Calibri" w:cs="Calibri"/>
          <w:lang w:eastAsia="en-US"/>
        </w:rPr>
        <w:t>obehové</w:t>
      </w:r>
      <w:r w:rsidR="003A2CEE">
        <w:rPr>
          <w:rFonts w:eastAsia="Calibri" w:cs="Calibri"/>
          <w:lang w:eastAsia="en-US"/>
        </w:rPr>
        <w:t>ho</w:t>
      </w:r>
      <w:r w:rsidRPr="001C0AB2">
        <w:rPr>
          <w:rFonts w:eastAsia="Calibri" w:cs="Calibri"/>
          <w:lang w:eastAsia="en-US"/>
        </w:rPr>
        <w:t xml:space="preserve"> hospodárstv</w:t>
      </w:r>
      <w:r w:rsidR="003A2CEE">
        <w:rPr>
          <w:rFonts w:eastAsia="Calibri" w:cs="Calibri"/>
          <w:lang w:eastAsia="en-US"/>
        </w:rPr>
        <w:t>a</w:t>
      </w:r>
      <w:r w:rsidR="00C2754E">
        <w:rPr>
          <w:rFonts w:eastAsia="Calibri" w:cs="Calibri"/>
          <w:lang w:eastAsia="en-US"/>
        </w:rPr>
        <w:t xml:space="preserve"> a udržateľného využívania </w:t>
      </w:r>
      <w:r w:rsidR="006E1041">
        <w:rPr>
          <w:rFonts w:eastAsia="Calibri" w:cs="Calibri"/>
          <w:lang w:eastAsia="en-US"/>
        </w:rPr>
        <w:t>prírodných </w:t>
      </w:r>
      <w:r w:rsidR="00C2754E">
        <w:rPr>
          <w:rFonts w:eastAsia="Calibri" w:cs="Calibri"/>
          <w:lang w:eastAsia="en-US"/>
        </w:rPr>
        <w:t>zdrojov</w:t>
      </w:r>
      <w:r w:rsidRPr="001C0AB2">
        <w:rPr>
          <w:rFonts w:eastAsia="Calibri" w:cs="Calibri"/>
          <w:lang w:eastAsia="en-US"/>
        </w:rPr>
        <w:t>.</w:t>
      </w:r>
    </w:p>
    <w:p w14:paraId="22A2751F" w14:textId="77777777" w:rsidR="0031385D" w:rsidRDefault="0031385D" w:rsidP="0031385D">
      <w:pPr>
        <w:spacing w:after="0"/>
        <w:rPr>
          <w:rFonts w:eastAsia="Calibri" w:cs="Calibri"/>
          <w:lang w:eastAsia="en-US"/>
        </w:rPr>
      </w:pPr>
    </w:p>
    <w:tbl>
      <w:tblPr>
        <w:tblpPr w:leftFromText="141" w:rightFromText="141" w:vertAnchor="text" w:tblpY="1"/>
        <w:tblOverlap w:val="never"/>
        <w:tblW w:w="8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92"/>
        <w:gridCol w:w="864"/>
        <w:gridCol w:w="708"/>
        <w:gridCol w:w="575"/>
        <w:gridCol w:w="718"/>
        <w:gridCol w:w="577"/>
        <w:gridCol w:w="886"/>
        <w:gridCol w:w="531"/>
      </w:tblGrid>
      <w:tr w:rsidR="00572440" w:rsidRPr="00E9560A" w14:paraId="6852E6C8" w14:textId="01165A7C" w:rsidTr="00245479">
        <w:trPr>
          <w:trHeight w:val="340"/>
        </w:trPr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442F9" w14:textId="6CC83D37" w:rsidR="00572440" w:rsidRPr="00254E32" w:rsidRDefault="00572440" w:rsidP="00572440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A28DE" w14:textId="58603D58" w:rsidR="00572440" w:rsidRPr="00E9560A" w:rsidRDefault="00572440" w:rsidP="0057244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EA164" w14:textId="67A78BDD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63E0" w14:textId="21AD7F38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E6D74" w14:textId="17F64A55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9D640" w14:textId="5E8E6130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50A9" w14:textId="17336520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C1D17" w14:textId="29BB4BAD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4CFF3" w14:textId="1152F787" w:rsidR="00572440" w:rsidRPr="00E9560A" w:rsidRDefault="00572440" w:rsidP="000044C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572440" w:rsidRPr="00E9560A" w14:paraId="5D30DE1D" w14:textId="1CD06579" w:rsidTr="00245479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8762" w14:textId="0CAD885C" w:rsidR="00572440" w:rsidRPr="00E9560A" w:rsidRDefault="00572440" w:rsidP="0057244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Domáca materiálová spotreba na obyvateľa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96B1" w14:textId="2530355F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C0D8" w14:textId="36EEBB0E" w:rsidR="00572440" w:rsidRPr="00A171D4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EF51" w14:textId="09F6A1B8" w:rsidR="00572440" w:rsidRPr="00A171D4" w:rsidRDefault="00572440" w:rsidP="000044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13,5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CFE4" w14:textId="55A6C2B8" w:rsidR="00572440" w:rsidRPr="00A171D4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3306" w14:textId="7988F37E" w:rsidR="00572440" w:rsidRPr="00A171D4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34CF" w14:textId="15F22322" w:rsidR="00572440" w:rsidRPr="00A171D4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12,6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DBEB" w14:textId="053A9AA9" w:rsidR="00572440" w:rsidRPr="00A171D4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12,7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7D5F" w14:textId="344BE790" w:rsidR="00572440" w:rsidRPr="00A171D4" w:rsidRDefault="00572440" w:rsidP="000044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12,8</w:t>
            </w:r>
          </w:p>
        </w:tc>
      </w:tr>
      <w:tr w:rsidR="00572440" w:rsidRPr="00E9560A" w14:paraId="7C844AE7" w14:textId="61975A08" w:rsidTr="00245479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5DE5F" w14:textId="548BA30E" w:rsidR="00572440" w:rsidRPr="00C21FC1" w:rsidRDefault="00572440" w:rsidP="0057244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(tony n</w:t>
            </w:r>
            <w:r w:rsidRPr="002762C0">
              <w:rPr>
                <w:color w:val="000000"/>
                <w:sz w:val="18"/>
                <w:szCs w:val="18"/>
              </w:rPr>
              <w:t>a obyvateľa)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0A233" w14:textId="793E7793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B6781" w14:textId="5EFF528E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E85B2" w14:textId="5007F11E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BE298" w14:textId="5BB9DF84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0AE64" w14:textId="04C0C012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F35FB" w14:textId="71952257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D69734" w14:textId="01535F77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3887F" w14:textId="76821572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572440" w:rsidRPr="00E9560A" w14:paraId="3DD42655" w14:textId="0CE5796E" w:rsidTr="00245479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7A1F" w14:textId="34DA7DEF" w:rsidR="00572440" w:rsidRPr="00E9560A" w:rsidRDefault="00572440" w:rsidP="0057244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HDP/domáca materiálová spotreba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015B" w14:textId="44D155D9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D0E8" w14:textId="777D9F9D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2DBE" w14:textId="29613050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CD94" w14:textId="108744A8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94C2" w14:textId="3061A179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C931" w14:textId="2C7C5A87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3A29" w14:textId="39A9B008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1D2D" w14:textId="671D36D5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</w:tr>
      <w:tr w:rsidR="00572440" w:rsidRPr="00E9560A" w14:paraId="05865833" w14:textId="1B60AC4B" w:rsidTr="00245479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F70EF" w14:textId="59769537" w:rsidR="00572440" w:rsidRPr="00C21FC1" w:rsidRDefault="00572440" w:rsidP="0057244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762C0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EUR</w:t>
            </w:r>
            <w:r w:rsidRPr="002762C0">
              <w:rPr>
                <w:color w:val="000000"/>
                <w:sz w:val="18"/>
                <w:szCs w:val="18"/>
              </w:rPr>
              <w:t>/kg)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C436F" w14:textId="468CDA87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3E586" w14:textId="5EB065AA" w:rsidR="00572440" w:rsidRPr="00E9560A" w:rsidRDefault="00572440" w:rsidP="000044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9043E" w14:textId="3039202C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4B211" w14:textId="1A9403AA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FED1A" w14:textId="3B5D55C4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7B763" w14:textId="06B02536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352F7" w14:textId="2E903666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2AD45" w14:textId="46C8003E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</w:tr>
      <w:tr w:rsidR="00572440" w:rsidRPr="00E9560A" w14:paraId="71E63EDD" w14:textId="395C895D" w:rsidTr="00245479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E7D8" w14:textId="7FC3DD6E" w:rsidR="00572440" w:rsidRPr="00E9560A" w:rsidRDefault="00572440" w:rsidP="0057244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Miera recyklácie komunálneho odpadu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20FB" w14:textId="1FC454CE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4360" w14:textId="6D83C038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C65D" w14:textId="72720406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CDCD" w14:textId="1B1158BC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2097" w14:textId="0385F633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2915" w14:textId="4542A418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D782" w14:textId="289E14F2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57A4" w14:textId="539654CA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572440" w:rsidRPr="00E9560A" w14:paraId="409CC960" w14:textId="7F0F66F7" w:rsidTr="00245479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691D5" w14:textId="685832F6" w:rsidR="00572440" w:rsidRPr="00E9560A" w:rsidRDefault="00572440" w:rsidP="0057244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5616E" w14:textId="393A749A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7BCFC" w14:textId="493FB129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9EB7B" w14:textId="2B7C3B53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BC903" w14:textId="57FCB94A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778B" w14:textId="155D396E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5E837" w14:textId="3470F9DE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A3BDC" w14:textId="6D2E895F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0B0A" w14:textId="2D58E58B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45,3</w:t>
            </w:r>
          </w:p>
        </w:tc>
      </w:tr>
      <w:tr w:rsidR="00572440" w:rsidRPr="00E9560A" w14:paraId="09E263DD" w14:textId="25D67CB1" w:rsidTr="00245479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63606" w14:textId="06F0B071" w:rsidR="00572440" w:rsidRPr="00E9560A" w:rsidRDefault="00572440" w:rsidP="0057244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Produkcia odpadov na obyvateľa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6F53" w14:textId="4D3D54D9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B99D" w14:textId="0A1B598B" w:rsidR="00572440" w:rsidRPr="00E9560A" w:rsidRDefault="0098008C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9C9E" w14:textId="5646D9D3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3868" w14:textId="771F538F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D3E9" w14:textId="07D581F9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B3A" w14:textId="24E7EC06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81C8" w14:textId="70566F5A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BAF6" w14:textId="3EFAD358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1951</w:t>
            </w:r>
          </w:p>
        </w:tc>
      </w:tr>
      <w:tr w:rsidR="00572440" w:rsidRPr="00E9560A" w14:paraId="26421154" w14:textId="609F74C3" w:rsidTr="00245479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DD01A" w14:textId="3B80A7E6" w:rsidR="00572440" w:rsidRPr="00E9560A" w:rsidRDefault="00572440" w:rsidP="0057244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(kg)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565D7" w14:textId="4B30BC6D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0AE44" w14:textId="378AB65A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A3347" w14:textId="5F827D4D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E1D0F" w14:textId="2C0DCE50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A270" w14:textId="28B096A6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D824C" w14:textId="19903201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C6EC2" w14:textId="4BDAFFB8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1D773" w14:textId="0E44333F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72440" w:rsidRPr="00E9560A" w14:paraId="28B323C6" w14:textId="5B5312F9" w:rsidTr="00245479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81C8" w14:textId="2B9107E4" w:rsidR="00572440" w:rsidRPr="00E9560A" w:rsidRDefault="00572440" w:rsidP="000044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Miera skládkovania </w:t>
            </w:r>
            <w:r w:rsidR="0098008C">
              <w:rPr>
                <w:b/>
                <w:bCs/>
                <w:color w:val="000000"/>
                <w:sz w:val="18"/>
                <w:szCs w:val="18"/>
              </w:rPr>
              <w:t>(bez minerálnych odpadov)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AD53" w14:textId="6F6F9D5F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108F" w14:textId="75E88BB1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1BC2" w14:textId="75440BA5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CB34" w14:textId="4E7FAD01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48AE" w14:textId="131CE724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1D4A" w14:textId="56DC1982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972A" w14:textId="54CB6A5D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2D0D" w14:textId="472F6E2F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72440" w:rsidRPr="00E9560A" w14:paraId="40C32AE8" w14:textId="6985C5F0" w:rsidTr="00245479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027A3" w14:textId="2D087C37" w:rsidR="00572440" w:rsidRPr="00E9560A" w:rsidRDefault="00572440" w:rsidP="0057244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D87B6" w14:textId="3604E601" w:rsidR="00572440" w:rsidRPr="00E9560A" w:rsidRDefault="00572440" w:rsidP="005724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C0F62" w14:textId="1ABC5F55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6FA45" w14:textId="47A208C9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BF079" w14:textId="2E37D6BF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52FC5" w14:textId="2F361B0E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65BED" w14:textId="49B8AE5E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17840" w14:textId="4D063486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F1154" w14:textId="6728A07C" w:rsidR="00572440" w:rsidRPr="00E9560A" w:rsidRDefault="00572440" w:rsidP="00572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14:paraId="66AD93AA" w14:textId="77777777" w:rsidR="002B1B16" w:rsidRDefault="002B1B16" w:rsidP="002B1B16">
      <w:pPr>
        <w:spacing w:after="0"/>
        <w:rPr>
          <w:rFonts w:eastAsia="Calibri" w:cs="Calibri"/>
          <w:b/>
          <w:bCs/>
          <w:lang w:eastAsia="en-US"/>
        </w:rPr>
      </w:pPr>
    </w:p>
    <w:p w14:paraId="4FBF990A" w14:textId="2C06D3ED" w:rsidR="00782CD9" w:rsidRDefault="00782CD9" w:rsidP="002B1B16">
      <w:pPr>
        <w:spacing w:after="0"/>
        <w:rPr>
          <w:rFonts w:eastAsia="Calibri"/>
        </w:rPr>
      </w:pPr>
      <w:r w:rsidRPr="002762C0">
        <w:rPr>
          <w:rFonts w:eastAsia="Calibri" w:cs="Calibri"/>
          <w:b/>
          <w:bCs/>
          <w:lang w:eastAsia="en-US"/>
        </w:rPr>
        <w:t xml:space="preserve">Slovenská ekonomika </w:t>
      </w:r>
      <w:r w:rsidR="00A47CFF" w:rsidRPr="002762C0">
        <w:rPr>
          <w:rFonts w:eastAsia="Calibri" w:cs="Calibri"/>
          <w:b/>
          <w:bCs/>
          <w:lang w:eastAsia="en-US"/>
        </w:rPr>
        <w:t>spotrebúva viac zdrojov</w:t>
      </w:r>
      <w:r w:rsidR="000515AB" w:rsidRPr="002762C0">
        <w:rPr>
          <w:rFonts w:eastAsia="Calibri" w:cs="Calibri"/>
          <w:b/>
          <w:bCs/>
          <w:lang w:eastAsia="en-US"/>
        </w:rPr>
        <w:t>,</w:t>
      </w:r>
      <w:r w:rsidR="00A47CFF" w:rsidRPr="002762C0">
        <w:rPr>
          <w:rFonts w:eastAsia="Calibri" w:cs="Calibri"/>
          <w:b/>
          <w:bCs/>
          <w:lang w:eastAsia="en-US"/>
        </w:rPr>
        <w:t xml:space="preserve"> ako </w:t>
      </w:r>
      <w:r w:rsidRPr="002762C0">
        <w:rPr>
          <w:rFonts w:eastAsia="Calibri" w:cs="Calibri"/>
          <w:b/>
          <w:bCs/>
          <w:lang w:eastAsia="en-US"/>
        </w:rPr>
        <w:t>je jej prírodná kapacita.</w:t>
      </w:r>
      <w:r w:rsidR="0065673D" w:rsidRPr="002762C0">
        <w:rPr>
          <w:rFonts w:eastAsia="Calibri" w:cs="Calibri"/>
          <w:b/>
          <w:bCs/>
          <w:lang w:eastAsia="en-US"/>
        </w:rPr>
        <w:t xml:space="preserve"> </w:t>
      </w:r>
      <w:hyperlink w:anchor="skratky" w:history="1">
        <w:r w:rsidR="006E1041" w:rsidRPr="0098712B">
          <w:rPr>
            <w:rStyle w:val="Hypertextovprepojenie"/>
            <w:rFonts w:eastAsia="Calibri" w:cs="Calibri"/>
            <w:lang w:eastAsia="en-US"/>
          </w:rPr>
          <w:t>Ekologická</w:t>
        </w:r>
        <w:r w:rsidR="006E1041">
          <w:rPr>
            <w:rStyle w:val="Hypertextovprepojenie"/>
            <w:rFonts w:eastAsia="Calibri" w:cs="Calibri"/>
            <w:lang w:eastAsia="en-US"/>
          </w:rPr>
          <w:t> </w:t>
        </w:r>
        <w:r w:rsidR="006E1041" w:rsidRPr="0098712B">
          <w:rPr>
            <w:rStyle w:val="Hypertextovprepojenie"/>
            <w:rFonts w:eastAsia="Calibri" w:cs="Calibri"/>
            <w:lang w:eastAsia="en-US"/>
          </w:rPr>
          <w:t>stopa</w:t>
        </w:r>
      </w:hyperlink>
      <w:r w:rsidR="006E1041">
        <w:rPr>
          <w:rFonts w:eastAsia="Calibri" w:cs="Calibri"/>
          <w:lang w:eastAsia="en-US"/>
        </w:rPr>
        <w:t> </w:t>
      </w:r>
      <w:r w:rsidR="00AB4216" w:rsidRPr="001C0AB2">
        <w:rPr>
          <w:rFonts w:eastAsia="Calibri" w:cs="Calibri"/>
          <w:lang w:eastAsia="en-US"/>
        </w:rPr>
        <w:t>slovenskej ekonomiky je tak stále negatívna</w:t>
      </w:r>
      <w:r w:rsidR="00AB4216" w:rsidRPr="008B5E61">
        <w:rPr>
          <w:rFonts w:eastAsia="Calibri" w:cs="Calibri"/>
          <w:lang w:eastAsia="en-US"/>
        </w:rPr>
        <w:t xml:space="preserve">. Aj keď </w:t>
      </w:r>
      <w:r w:rsidR="00AB4216" w:rsidRPr="00357DE6">
        <w:rPr>
          <w:rFonts w:eastAsia="Calibri" w:cs="Calibri"/>
          <w:lang w:eastAsia="en-US"/>
        </w:rPr>
        <w:t>sú požiadavky Slovenska na zdroje v porovnaní s</w:t>
      </w:r>
      <w:r w:rsidR="00AB4216">
        <w:rPr>
          <w:rFonts w:eastAsia="Calibri" w:cs="Calibri"/>
          <w:lang w:eastAsia="en-US"/>
        </w:rPr>
        <w:t> </w:t>
      </w:r>
      <w:r w:rsidR="00AB4216" w:rsidRPr="00357DE6">
        <w:rPr>
          <w:rFonts w:eastAsia="Calibri" w:cs="Calibri"/>
          <w:lang w:eastAsia="en-US"/>
        </w:rPr>
        <w:t>krajinami</w:t>
      </w:r>
      <w:r w:rsidR="00AB4216">
        <w:rPr>
          <w:rFonts w:eastAsia="Calibri" w:cs="Calibri"/>
          <w:lang w:eastAsia="en-US"/>
        </w:rPr>
        <w:t xml:space="preserve"> OECD </w:t>
      </w:r>
      <w:r w:rsidR="00AB4216" w:rsidRPr="00357DE6">
        <w:rPr>
          <w:rFonts w:eastAsia="Calibri" w:cs="Calibri"/>
          <w:lang w:eastAsia="en-US"/>
        </w:rPr>
        <w:t xml:space="preserve">nižšie, spotreba stále prekračuje naše možnosti. </w:t>
      </w:r>
      <w:r w:rsidR="00A47CFF" w:rsidRPr="00357DE6">
        <w:rPr>
          <w:rFonts w:eastAsia="Calibri" w:cs="Calibri"/>
          <w:lang w:eastAsia="en-US"/>
        </w:rPr>
        <w:t>P</w:t>
      </w:r>
      <w:r w:rsidR="001A7C5C" w:rsidRPr="00357DE6">
        <w:rPr>
          <w:rFonts w:eastAsia="Calibri" w:cs="Calibri"/>
          <w:lang w:eastAsia="en-US"/>
        </w:rPr>
        <w:t>odiel priemys</w:t>
      </w:r>
      <w:r w:rsidR="00EF3F95" w:rsidRPr="00357DE6">
        <w:rPr>
          <w:rFonts w:eastAsia="Calibri" w:cs="Calibri"/>
          <w:lang w:eastAsia="en-US"/>
        </w:rPr>
        <w:t>l</w:t>
      </w:r>
      <w:r w:rsidR="001A7C5C" w:rsidRPr="00357DE6">
        <w:rPr>
          <w:rFonts w:eastAsia="Calibri" w:cs="Calibri"/>
          <w:lang w:eastAsia="en-US"/>
        </w:rPr>
        <w:t>u</w:t>
      </w:r>
      <w:r w:rsidR="00EF3F95" w:rsidRPr="00357DE6">
        <w:rPr>
          <w:rFonts w:eastAsia="Calibri" w:cs="Calibri"/>
          <w:lang w:eastAsia="en-US"/>
        </w:rPr>
        <w:t xml:space="preserve"> na slovenskom HDP </w:t>
      </w:r>
      <w:r w:rsidR="001A7C5C" w:rsidRPr="00357DE6">
        <w:rPr>
          <w:rFonts w:eastAsia="Calibri" w:cs="Calibri"/>
          <w:lang w:eastAsia="en-US"/>
        </w:rPr>
        <w:t xml:space="preserve">je </w:t>
      </w:r>
      <w:r w:rsidR="00FB5402" w:rsidRPr="00357DE6">
        <w:rPr>
          <w:rFonts w:eastAsia="Calibri" w:cs="Calibri"/>
          <w:lang w:eastAsia="en-US"/>
        </w:rPr>
        <w:t>relatívne</w:t>
      </w:r>
      <w:r w:rsidR="001A7C5C" w:rsidRPr="00357DE6">
        <w:rPr>
          <w:rFonts w:eastAsia="Calibri" w:cs="Calibri"/>
          <w:lang w:eastAsia="en-US"/>
        </w:rPr>
        <w:t xml:space="preserve"> v</w:t>
      </w:r>
      <w:r w:rsidR="000515AB">
        <w:rPr>
          <w:rFonts w:eastAsia="Calibri" w:cs="Calibri"/>
          <w:lang w:eastAsia="en-US"/>
        </w:rPr>
        <w:t>yš</w:t>
      </w:r>
      <w:r w:rsidR="001A7C5C" w:rsidRPr="00357DE6">
        <w:rPr>
          <w:rFonts w:eastAsia="Calibri" w:cs="Calibri"/>
          <w:lang w:eastAsia="en-US"/>
        </w:rPr>
        <w:t>ší</w:t>
      </w:r>
      <w:r w:rsidR="00EF3F95" w:rsidRPr="00357DE6">
        <w:rPr>
          <w:rFonts w:eastAsia="Calibri" w:cs="Calibri"/>
          <w:lang w:eastAsia="en-US"/>
        </w:rPr>
        <w:t xml:space="preserve"> než </w:t>
      </w:r>
      <w:r w:rsidR="00FB5402" w:rsidRPr="00357DE6">
        <w:rPr>
          <w:rFonts w:eastAsia="Calibri" w:cs="Calibri"/>
          <w:lang w:eastAsia="en-US"/>
        </w:rPr>
        <w:t>v</w:t>
      </w:r>
      <w:r w:rsidR="00EF3F95" w:rsidRPr="00357DE6">
        <w:rPr>
          <w:rFonts w:eastAsia="Calibri" w:cs="Calibri"/>
          <w:lang w:eastAsia="en-US"/>
        </w:rPr>
        <w:t xml:space="preserve"> OECD. </w:t>
      </w:r>
      <w:r w:rsidR="00063C31" w:rsidRPr="00357DE6">
        <w:rPr>
          <w:rFonts w:eastAsia="Calibri" w:cs="Calibri"/>
          <w:lang w:eastAsia="en-US"/>
        </w:rPr>
        <w:t>C</w:t>
      </w:r>
      <w:r w:rsidR="001A7C5C" w:rsidRPr="00357DE6">
        <w:rPr>
          <w:rFonts w:eastAsia="Calibri" w:cs="Calibri"/>
          <w:lang w:eastAsia="en-US"/>
        </w:rPr>
        <w:t>elková spotreba</w:t>
      </w:r>
      <w:r w:rsidR="00063C31" w:rsidRPr="00357DE6">
        <w:rPr>
          <w:rFonts w:eastAsia="Calibri" w:cs="Calibri"/>
          <w:lang w:eastAsia="en-US"/>
        </w:rPr>
        <w:t xml:space="preserve"> mat</w:t>
      </w:r>
      <w:r w:rsidR="0065673D" w:rsidRPr="00357DE6">
        <w:rPr>
          <w:rFonts w:eastAsia="Calibri" w:cs="Calibri"/>
          <w:lang w:eastAsia="en-US"/>
        </w:rPr>
        <w:t>e</w:t>
      </w:r>
      <w:r w:rsidR="00063C31" w:rsidRPr="00357DE6">
        <w:rPr>
          <w:rFonts w:eastAsia="Calibri" w:cs="Calibri"/>
          <w:lang w:eastAsia="en-US"/>
        </w:rPr>
        <w:t>riálov</w:t>
      </w:r>
      <w:r w:rsidR="001A7C5C" w:rsidRPr="00357DE6">
        <w:rPr>
          <w:rFonts w:eastAsia="Calibri" w:cs="Calibri"/>
          <w:lang w:eastAsia="en-US"/>
        </w:rPr>
        <w:t xml:space="preserve"> na obyvateľa</w:t>
      </w:r>
      <w:r w:rsidR="005E0942">
        <w:rPr>
          <w:rFonts w:eastAsia="Calibri" w:cs="Calibri"/>
          <w:lang w:eastAsia="en-US"/>
        </w:rPr>
        <w:t>, s výnimkou obdobia Veľkej recesie,</w:t>
      </w:r>
      <w:r w:rsidR="001A7C5C" w:rsidRPr="00357DE6">
        <w:rPr>
          <w:rFonts w:eastAsia="Calibri" w:cs="Calibri"/>
          <w:lang w:eastAsia="en-US"/>
        </w:rPr>
        <w:t xml:space="preserve"> rastie</w:t>
      </w:r>
      <w:r w:rsidR="001A7C5C" w:rsidRPr="00650872">
        <w:rPr>
          <w:rFonts w:eastAsia="Calibri" w:cs="Calibri"/>
          <w:lang w:eastAsia="en-US"/>
        </w:rPr>
        <w:t>.</w:t>
      </w:r>
      <w:r w:rsidR="00A15702" w:rsidRPr="00650872">
        <w:rPr>
          <w:rFonts w:eastAsia="Calibri" w:cs="Calibri"/>
          <w:lang w:eastAsia="en-US"/>
        </w:rPr>
        <w:t xml:space="preserve"> </w:t>
      </w:r>
      <w:r w:rsidR="003F3A89" w:rsidRPr="004420FB">
        <w:t>Slovenská republika</w:t>
      </w:r>
      <w:r w:rsidR="003F3A89">
        <w:t xml:space="preserve"> navyše zaostáva v </w:t>
      </w:r>
      <w:r w:rsidR="00A124A3" w:rsidRPr="006E1041">
        <w:t>ekologických inováciách</w:t>
      </w:r>
      <w:r w:rsidR="003F3A89">
        <w:t xml:space="preserve"> za väčšinou krajín EÚ</w:t>
      </w:r>
      <w:r w:rsidR="000638D7">
        <w:t xml:space="preserve"> a zákazky obstarané „zeleno“ tvoria len nepatrný podiel celkového verejného obstarávania.</w:t>
      </w:r>
    </w:p>
    <w:p w14:paraId="0C5A22E4" w14:textId="77777777" w:rsidR="002B1B16" w:rsidRPr="00254E32" w:rsidRDefault="002B1B16" w:rsidP="002B1B16">
      <w:pPr>
        <w:spacing w:after="0"/>
        <w:rPr>
          <w:rFonts w:eastAsia="Calibri" w:cs="Calibri"/>
          <w:b/>
          <w:bCs/>
          <w:lang w:eastAsia="en-US"/>
        </w:rPr>
      </w:pPr>
    </w:p>
    <w:p w14:paraId="43AFCC3B" w14:textId="30FF8EE8" w:rsidR="000534B3" w:rsidRPr="00357DE6" w:rsidRDefault="0D00A170" w:rsidP="002B1B16">
      <w:pPr>
        <w:spacing w:after="0"/>
        <w:rPr>
          <w:rFonts w:eastAsia="Calibri" w:cs="Calibri"/>
          <w:lang w:eastAsia="en-US"/>
        </w:rPr>
      </w:pPr>
      <w:r w:rsidRPr="002762C0">
        <w:rPr>
          <w:rFonts w:eastAsia="Calibri" w:cs="Calibri"/>
          <w:b/>
          <w:bCs/>
          <w:lang w:eastAsia="en-US"/>
        </w:rPr>
        <w:t xml:space="preserve">Slovensko má veľký potenciál zlepšiť využitie prítomných zdrojov. </w:t>
      </w:r>
      <w:r w:rsidRPr="00357DE6">
        <w:rPr>
          <w:rFonts w:eastAsia="Calibri" w:cs="Calibri"/>
          <w:lang w:eastAsia="en-US"/>
        </w:rPr>
        <w:t xml:space="preserve">Miera recyklácie komunálneho odpadu je jedna z najnižších v EÚ a skládkovanie je stále dominantná forma nakladania s odpadom. Slovensko produkuje relatívne menej </w:t>
      </w:r>
      <w:r w:rsidR="00EB6F27" w:rsidRPr="00357DE6">
        <w:rPr>
          <w:rFonts w:eastAsia="Calibri" w:cs="Calibri"/>
          <w:lang w:eastAsia="en-US"/>
        </w:rPr>
        <w:t>odpad</w:t>
      </w:r>
      <w:r w:rsidR="00EB6F27">
        <w:rPr>
          <w:rFonts w:eastAsia="Calibri" w:cs="Calibri"/>
          <w:lang w:eastAsia="en-US"/>
        </w:rPr>
        <w:t>u</w:t>
      </w:r>
      <w:r w:rsidRPr="00357DE6">
        <w:rPr>
          <w:rFonts w:eastAsia="Calibri" w:cs="Calibri"/>
          <w:lang w:eastAsia="en-US"/>
        </w:rPr>
        <w:t xml:space="preserve"> než ostatné krajiny EÚ, no recykluje </w:t>
      </w:r>
      <w:r w:rsidR="00F93649">
        <w:rPr>
          <w:rFonts w:eastAsia="Calibri" w:cs="Calibri"/>
          <w:lang w:eastAsia="en-US"/>
        </w:rPr>
        <w:t>výrazne menej.</w:t>
      </w:r>
      <w:r w:rsidRPr="00357DE6">
        <w:rPr>
          <w:rFonts w:eastAsia="Calibri" w:cs="Calibri"/>
          <w:lang w:eastAsia="en-US"/>
        </w:rPr>
        <w:t xml:space="preserve"> </w:t>
      </w:r>
      <w:r w:rsidR="00CA5A77">
        <w:rPr>
          <w:rFonts w:eastAsia="Calibri" w:cs="Calibri"/>
          <w:lang w:eastAsia="en-US"/>
        </w:rPr>
        <w:t>Dve tretiny komunálnych a v</w:t>
      </w:r>
      <w:r w:rsidRPr="00357DE6">
        <w:rPr>
          <w:rFonts w:eastAsia="Calibri" w:cs="Calibri"/>
          <w:lang w:eastAsia="en-US"/>
        </w:rPr>
        <w:t xml:space="preserve">iac ako polovica </w:t>
      </w:r>
      <w:r w:rsidR="00CA5A77">
        <w:rPr>
          <w:rFonts w:eastAsia="Calibri" w:cs="Calibri"/>
          <w:lang w:eastAsia="en-US"/>
        </w:rPr>
        <w:t xml:space="preserve">všetkých </w:t>
      </w:r>
      <w:r w:rsidRPr="00357DE6">
        <w:rPr>
          <w:rFonts w:eastAsia="Calibri" w:cs="Calibri"/>
          <w:lang w:eastAsia="en-US"/>
        </w:rPr>
        <w:t xml:space="preserve">odpadov </w:t>
      </w:r>
      <w:r w:rsidR="00CA5A77">
        <w:rPr>
          <w:rFonts w:eastAsia="Calibri" w:cs="Calibri"/>
          <w:lang w:eastAsia="en-US"/>
        </w:rPr>
        <w:t>sú</w:t>
      </w:r>
      <w:r w:rsidRPr="00357DE6">
        <w:rPr>
          <w:rFonts w:eastAsia="Calibri" w:cs="Calibri"/>
          <w:lang w:eastAsia="en-US"/>
        </w:rPr>
        <w:t xml:space="preserve"> uložen</w:t>
      </w:r>
      <w:r w:rsidR="00CA5A77">
        <w:rPr>
          <w:rFonts w:eastAsia="Calibri" w:cs="Calibri"/>
          <w:lang w:eastAsia="en-US"/>
        </w:rPr>
        <w:t>é</w:t>
      </w:r>
      <w:r w:rsidRPr="00357DE6">
        <w:rPr>
          <w:rFonts w:eastAsia="Calibri" w:cs="Calibri"/>
          <w:lang w:eastAsia="en-US"/>
        </w:rPr>
        <w:t xml:space="preserve"> na skládky, čo je výrazne viac než v EÚ. Trend poklesu skládkovania </w:t>
      </w:r>
      <w:r w:rsidR="00600011">
        <w:rPr>
          <w:rFonts w:eastAsia="Calibri" w:cs="Calibri"/>
          <w:lang w:eastAsia="en-US"/>
        </w:rPr>
        <w:t>odpadov</w:t>
      </w:r>
      <w:r w:rsidRPr="00357DE6">
        <w:rPr>
          <w:rFonts w:eastAsia="Calibri" w:cs="Calibri"/>
          <w:lang w:eastAsia="en-US"/>
        </w:rPr>
        <w:t xml:space="preserve"> a zvyšovania </w:t>
      </w:r>
      <w:r w:rsidR="00600011">
        <w:rPr>
          <w:rFonts w:eastAsia="Calibri" w:cs="Calibri"/>
          <w:lang w:eastAsia="en-US"/>
        </w:rPr>
        <w:t xml:space="preserve">ich </w:t>
      </w:r>
      <w:r w:rsidRPr="00357DE6">
        <w:rPr>
          <w:rFonts w:eastAsia="Calibri" w:cs="Calibri"/>
          <w:lang w:eastAsia="en-US"/>
        </w:rPr>
        <w:t xml:space="preserve">recyklácie je veľmi slabý a bez razantnejších opatrení sa nezmení. </w:t>
      </w:r>
      <w:r w:rsidR="0055664C">
        <w:rPr>
          <w:rFonts w:eastAsia="Calibri" w:cs="Calibri"/>
          <w:lang w:eastAsia="en-US"/>
        </w:rPr>
        <w:t xml:space="preserve">Existuje taktiež potreba dôsledného triedenia a zhodnocovania biologicky rozložiteľného komunálneho odpadu. </w:t>
      </w:r>
      <w:r w:rsidRPr="00357DE6">
        <w:rPr>
          <w:rFonts w:eastAsia="Calibri" w:cs="Calibri"/>
          <w:lang w:eastAsia="en-US"/>
        </w:rPr>
        <w:t xml:space="preserve">Ekonomika takto prichádza o významný objem materiálov, ktoré by mohli byť druhotne využité. </w:t>
      </w:r>
    </w:p>
    <w:p w14:paraId="2B09A28C" w14:textId="77777777" w:rsidR="002B1B16" w:rsidRPr="00357DE6" w:rsidRDefault="002B1B16" w:rsidP="002B1B16">
      <w:pPr>
        <w:spacing w:after="0"/>
        <w:rPr>
          <w:rFonts w:eastAsia="Calibri" w:cs="Calibri"/>
          <w:lang w:eastAsia="en-US"/>
        </w:rPr>
      </w:pPr>
    </w:p>
    <w:p w14:paraId="293A467D" w14:textId="505568E1" w:rsidR="001F5E17" w:rsidRDefault="004F18DC" w:rsidP="002B1B16">
      <w:pPr>
        <w:spacing w:after="0"/>
        <w:rPr>
          <w:rFonts w:eastAsia="Calibri" w:cs="Calibri"/>
          <w:lang w:eastAsia="en-US"/>
        </w:rPr>
      </w:pPr>
      <w:r w:rsidRPr="0065673D">
        <w:t xml:space="preserve">Prísnejšia politika </w:t>
      </w:r>
      <w:r w:rsidR="00F30F44" w:rsidRPr="00F30F44">
        <w:t>odpadového hospodárstva</w:t>
      </w:r>
      <w:r w:rsidRPr="0065673D">
        <w:t xml:space="preserve"> so sebou prináša riziko </w:t>
      </w:r>
      <w:r w:rsidR="00600011">
        <w:t xml:space="preserve">nezákonne </w:t>
      </w:r>
      <w:r w:rsidR="00E064A0">
        <w:t>uložených odpadov (</w:t>
      </w:r>
      <w:r w:rsidRPr="0065673D">
        <w:t>čiernych skládok</w:t>
      </w:r>
      <w:r w:rsidR="00E064A0">
        <w:t>)</w:t>
      </w:r>
      <w:r w:rsidRPr="0065673D">
        <w:t>, ktorých odstraňovanie je často nákladné. Na Slovensku sa nachádzajú tisíce oblastí s </w:t>
      </w:r>
      <w:r w:rsidR="00600011">
        <w:t xml:space="preserve">nezákonne </w:t>
      </w:r>
      <w:r w:rsidR="00485CF0">
        <w:t>umiestneným</w:t>
      </w:r>
      <w:r w:rsidRPr="0065673D">
        <w:t xml:space="preserve"> odpadom, čo znehodnocuje dané územia, ohrozuje zdravie obyvateľstva a ekosystém</w:t>
      </w:r>
      <w:r w:rsidR="00C2754E">
        <w:t>y</w:t>
      </w:r>
      <w:r w:rsidRPr="0065673D">
        <w:t xml:space="preserve"> a predstavuje ďalšie hrozby do budúcna. Väčšin</w:t>
      </w:r>
      <w:r w:rsidR="00600011">
        <w:t>u</w:t>
      </w:r>
      <w:r w:rsidRPr="0065673D">
        <w:t xml:space="preserve"> odpadu na takýchto skládkach </w:t>
      </w:r>
      <w:r w:rsidR="0065673D">
        <w:t xml:space="preserve">tvorí </w:t>
      </w:r>
      <w:hyperlink r:id="rId47" w:history="1">
        <w:r w:rsidR="00CA70FD">
          <w:rPr>
            <w:rStyle w:val="Hypertextovprepojenie"/>
            <w:rFonts w:eastAsia="Calibri" w:cs="Calibri"/>
            <w:lang w:eastAsia="en-US"/>
          </w:rPr>
          <w:t>zmesový k</w:t>
        </w:r>
        <w:r w:rsidR="00485CF0">
          <w:rPr>
            <w:rStyle w:val="Hypertextovprepojenie"/>
            <w:rFonts w:eastAsia="Calibri" w:cs="Calibri"/>
            <w:lang w:eastAsia="en-US"/>
          </w:rPr>
          <w:t>omunálny</w:t>
        </w:r>
        <w:r w:rsidR="00485CF0" w:rsidRPr="00A33154">
          <w:rPr>
            <w:rStyle w:val="Hypertextovprepojenie"/>
            <w:rFonts w:eastAsia="Calibri" w:cs="Calibri"/>
            <w:lang w:eastAsia="en-US"/>
          </w:rPr>
          <w:t xml:space="preserve"> a stavebný odpad</w:t>
        </w:r>
      </w:hyperlink>
      <w:r w:rsidR="00C052E2" w:rsidRPr="001C0AB2">
        <w:rPr>
          <w:rFonts w:eastAsia="Calibri" w:cs="Calibri"/>
          <w:lang w:eastAsia="en-US"/>
        </w:rPr>
        <w:t xml:space="preserve">. </w:t>
      </w:r>
    </w:p>
    <w:p w14:paraId="70EBF357" w14:textId="77777777" w:rsidR="002B1B16" w:rsidRDefault="002B1B16" w:rsidP="002B1B16">
      <w:pPr>
        <w:spacing w:after="0"/>
        <w:rPr>
          <w:rFonts w:eastAsia="Calibri" w:cs="Calibri"/>
          <w:lang w:eastAsia="en-US"/>
        </w:rPr>
      </w:pPr>
      <w:bookmarkStart w:id="1229" w:name="_Toc495047215"/>
      <w:bookmarkStart w:id="1230" w:name="_Toc495048866"/>
      <w:bookmarkStart w:id="1231" w:name="_Toc495653386"/>
      <w:bookmarkStart w:id="1232" w:name="_Toc496100276"/>
      <w:bookmarkStart w:id="1233" w:name="_Toc496274789"/>
      <w:bookmarkStart w:id="1234" w:name="_Toc496537445"/>
      <w:bookmarkStart w:id="1235" w:name="_Toc496542877"/>
      <w:bookmarkStart w:id="1236" w:name="_Toc496615171"/>
      <w:bookmarkStart w:id="1237" w:name="_Toc496623928"/>
      <w:bookmarkStart w:id="1238" w:name="_Toc496624002"/>
      <w:bookmarkStart w:id="1239" w:name="_Toc496708474"/>
      <w:bookmarkStart w:id="1240" w:name="_Toc496710429"/>
      <w:bookmarkStart w:id="1241" w:name="_Toc496711223"/>
      <w:bookmarkStart w:id="1242" w:name="_Toc522719371"/>
      <w:bookmarkStart w:id="1243" w:name="_Toc484612890"/>
      <w:bookmarkStart w:id="1244" w:name="_Toc485108335"/>
      <w:bookmarkStart w:id="1245" w:name="_Toc485121846"/>
      <w:bookmarkStart w:id="1246" w:name="_Toc485303204"/>
      <w:bookmarkStart w:id="1247" w:name="_Toc485309045"/>
      <w:bookmarkStart w:id="1248" w:name="_Toc485310525"/>
      <w:bookmarkStart w:id="1249" w:name="_Toc485900799"/>
      <w:bookmarkStart w:id="1250" w:name="_Toc486327805"/>
      <w:bookmarkStart w:id="1251" w:name="_Toc486512811"/>
      <w:bookmarkStart w:id="1252" w:name="_Toc488135756"/>
      <w:bookmarkStart w:id="1253" w:name="_Toc488150272"/>
      <w:bookmarkStart w:id="1254" w:name="_Toc488151858"/>
    </w:p>
    <w:p w14:paraId="60C9732D" w14:textId="5B1E7AB2" w:rsidR="001A73F8" w:rsidRPr="00575894" w:rsidRDefault="001A73F8" w:rsidP="001A73F8">
      <w:pPr>
        <w:pStyle w:val="Nadpis3"/>
        <w:numPr>
          <w:ilvl w:val="2"/>
          <w:numId w:val="0"/>
        </w:numPr>
        <w:rPr>
          <w:lang w:eastAsia="en-US"/>
        </w:rPr>
      </w:pPr>
      <w:bookmarkStart w:id="1255" w:name="_Toc528247363"/>
      <w:bookmarkStart w:id="1256" w:name="_Toc528247635"/>
      <w:bookmarkStart w:id="1257" w:name="_Toc453413"/>
      <w:r>
        <w:rPr>
          <w:rFonts w:eastAsia="Calibri"/>
          <w:lang w:eastAsia="en-US"/>
        </w:rPr>
        <w:t xml:space="preserve">10.1 </w:t>
      </w:r>
      <w:r w:rsidR="001E55A4">
        <w:rPr>
          <w:rFonts w:eastAsia="Calibri"/>
          <w:lang w:eastAsia="en-US"/>
        </w:rPr>
        <w:t>Podporovať obehovú</w:t>
      </w:r>
      <w:r w:rsidR="00D10E6A">
        <w:rPr>
          <w:rFonts w:eastAsia="Calibri"/>
          <w:lang w:eastAsia="en-US"/>
        </w:rPr>
        <w:t xml:space="preserve"> ekonomik</w:t>
      </w:r>
      <w:r w:rsidR="001E55A4">
        <w:rPr>
          <w:rFonts w:eastAsia="Calibri"/>
          <w:lang w:eastAsia="en-US"/>
        </w:rPr>
        <w:t>u</w:t>
      </w:r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55"/>
      <w:bookmarkEnd w:id="1256"/>
      <w:bookmarkEnd w:id="1257"/>
    </w:p>
    <w:p w14:paraId="2B5462DC" w14:textId="1A44CBC4" w:rsidR="001A73F8" w:rsidRPr="00E41CDD" w:rsidRDefault="00E52199" w:rsidP="002B1B16">
      <w:pPr>
        <w:spacing w:after="0"/>
        <w:rPr>
          <w:rFonts w:eastAsia="Calibri"/>
          <w:color w:val="000000" w:themeColor="text1"/>
        </w:rPr>
      </w:pPr>
      <w:r w:rsidRPr="00E52199">
        <w:rPr>
          <w:color w:val="000000" w:themeColor="text1"/>
        </w:rPr>
        <w:t>Prostredníctvom bratislavského procesu pre zelené hospodárstvo, ktorý vznikol ako výstup konferencie „Smerom k zelenému hospodárstvu“ v roku 2016 počas slovenského predsedníctva v Rade EÚ</w:t>
      </w:r>
      <w:r w:rsidR="000211E5">
        <w:rPr>
          <w:color w:val="000000" w:themeColor="text1"/>
        </w:rPr>
        <w:t>,</w:t>
      </w:r>
      <w:r w:rsidRPr="00E52199">
        <w:rPr>
          <w:color w:val="000000" w:themeColor="text1"/>
        </w:rPr>
        <w:t xml:space="preserve"> </w:t>
      </w:r>
      <w:r w:rsidR="0072033A">
        <w:rPr>
          <w:color w:val="000000" w:themeColor="text1"/>
        </w:rPr>
        <w:t xml:space="preserve">sa dohodlo, že </w:t>
      </w:r>
      <w:r w:rsidR="001A73F8" w:rsidRPr="00E41CDD">
        <w:rPr>
          <w:color w:val="000000" w:themeColor="text1"/>
        </w:rPr>
        <w:t xml:space="preserve">Slovensko </w:t>
      </w:r>
      <w:r w:rsidR="00F93649">
        <w:rPr>
          <w:color w:val="000000" w:themeColor="text1"/>
        </w:rPr>
        <w:t xml:space="preserve">bude podporovať </w:t>
      </w:r>
      <w:r w:rsidR="001A73F8" w:rsidRPr="00E41CDD">
        <w:rPr>
          <w:color w:val="000000" w:themeColor="text1"/>
        </w:rPr>
        <w:t>zelené inovácie</w:t>
      </w:r>
      <w:r w:rsidR="00F93649">
        <w:rPr>
          <w:color w:val="000000" w:themeColor="text1"/>
        </w:rPr>
        <w:t xml:space="preserve"> a</w:t>
      </w:r>
      <w:r w:rsidR="001A73F8" w:rsidRPr="00E41CDD">
        <w:rPr>
          <w:color w:val="000000" w:themeColor="text1"/>
        </w:rPr>
        <w:t xml:space="preserve"> spoluprácu slovenských i zahraničných vysokých škôl</w:t>
      </w:r>
      <w:r w:rsidRPr="00E52199">
        <w:rPr>
          <w:color w:val="000000" w:themeColor="text1"/>
        </w:rPr>
        <w:t>,</w:t>
      </w:r>
      <w:r w:rsidR="001A73F8" w:rsidRPr="00E41CDD">
        <w:rPr>
          <w:color w:val="000000" w:themeColor="text1"/>
        </w:rPr>
        <w:t xml:space="preserve"> vedeckých pracovísk</w:t>
      </w:r>
      <w:r w:rsidR="0070024E">
        <w:rPr>
          <w:color w:val="000000" w:themeColor="text1"/>
        </w:rPr>
        <w:t xml:space="preserve">, </w:t>
      </w:r>
      <w:r w:rsidR="001A73F8" w:rsidRPr="00E41CDD">
        <w:rPr>
          <w:color w:val="000000" w:themeColor="text1"/>
        </w:rPr>
        <w:t xml:space="preserve">súkromného </w:t>
      </w:r>
      <w:r w:rsidR="0070024E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70024E">
        <w:rPr>
          <w:color w:val="000000" w:themeColor="text1"/>
        </w:rPr>
        <w:t xml:space="preserve">tretieho </w:t>
      </w:r>
      <w:r w:rsidR="001A73F8" w:rsidRPr="00E41CDD">
        <w:rPr>
          <w:color w:val="000000" w:themeColor="text1"/>
        </w:rPr>
        <w:t>sektora</w:t>
      </w:r>
      <w:r w:rsidR="00C2754E" w:rsidRPr="00C2754E">
        <w:rPr>
          <w:color w:val="000000" w:themeColor="text1"/>
        </w:rPr>
        <w:t xml:space="preserve"> </w:t>
      </w:r>
      <w:r w:rsidRPr="00E52199">
        <w:rPr>
          <w:color w:val="000000" w:themeColor="text1"/>
        </w:rPr>
        <w:t>a</w:t>
      </w:r>
      <w:r>
        <w:rPr>
          <w:color w:val="000000" w:themeColor="text1"/>
        </w:rPr>
        <w:t> </w:t>
      </w:r>
      <w:r w:rsidRPr="00E52199">
        <w:rPr>
          <w:color w:val="000000" w:themeColor="text1"/>
        </w:rPr>
        <w:t>miest</w:t>
      </w:r>
      <w:r>
        <w:rPr>
          <w:color w:val="000000" w:themeColor="text1"/>
        </w:rPr>
        <w:t xml:space="preserve"> </w:t>
      </w:r>
      <w:r w:rsidRPr="00E52199">
        <w:rPr>
          <w:color w:val="000000" w:themeColor="text1"/>
        </w:rPr>
        <w:t>a obcí. Podpora pre spoluprácu medzi ministerstvami ako aj tretím sektorom bude široká.</w:t>
      </w:r>
      <w:r>
        <w:rPr>
          <w:color w:val="000000" w:themeColor="text1"/>
        </w:rPr>
        <w:t xml:space="preserve"> </w:t>
      </w:r>
      <w:r w:rsidR="002A4442" w:rsidRPr="00E41CDD">
        <w:rPr>
          <w:color w:val="000000" w:themeColor="text1"/>
        </w:rPr>
        <w:t xml:space="preserve">Dôraz sa bude klásť na predchádzanie vzniku odpadov, </w:t>
      </w:r>
      <w:r w:rsidR="00DC2E37">
        <w:t>vytvorenie podmienok prioritného využívania rezíduí a zhodnotených odpadov z priemyslu</w:t>
      </w:r>
      <w:r w:rsidR="00DC2E37" w:rsidRPr="00DC2E37">
        <w:t xml:space="preserve"> </w:t>
      </w:r>
      <w:r w:rsidR="00DC2E37">
        <w:t>na znižovanie využitia prírodných materiálov,</w:t>
      </w:r>
      <w:r w:rsidR="002A4442" w:rsidRPr="00E41CDD">
        <w:rPr>
          <w:color w:val="000000" w:themeColor="text1"/>
        </w:rPr>
        <w:t xml:space="preserve"> ekologický dizajn výrobkov a doteraz chýbajúce technológie na spracovanie niektorých druhov odpadu. </w:t>
      </w:r>
      <w:r w:rsidR="001A73F8" w:rsidRPr="00E41CDD">
        <w:rPr>
          <w:color w:val="000000" w:themeColor="text1"/>
        </w:rPr>
        <w:t>Bude sa pokračovať v budovaní klastrov. Zároveň sa z</w:t>
      </w:r>
      <w:r w:rsidR="001A73F8" w:rsidRPr="00E41CDD">
        <w:rPr>
          <w:rFonts w:eastAsia="Calibri"/>
          <w:color w:val="000000" w:themeColor="text1"/>
          <w:lang w:eastAsia="en-US"/>
        </w:rPr>
        <w:t>výši informovanosť podnikov o možnostiach podporných programov a zjednoduší sa administratíva pri žiadaní o granty a</w:t>
      </w:r>
      <w:r w:rsidR="005F3456">
        <w:rPr>
          <w:rFonts w:eastAsia="Calibri"/>
          <w:color w:val="000000" w:themeColor="text1"/>
          <w:lang w:eastAsia="en-US"/>
        </w:rPr>
        <w:t xml:space="preserve"> pri</w:t>
      </w:r>
      <w:r w:rsidR="001A73F8" w:rsidRPr="00E41CDD">
        <w:rPr>
          <w:rFonts w:eastAsia="Calibri"/>
          <w:color w:val="000000" w:themeColor="text1"/>
          <w:lang w:eastAsia="en-US"/>
        </w:rPr>
        <w:t xml:space="preserve"> implementácii projektov. </w:t>
      </w:r>
    </w:p>
    <w:p w14:paraId="0BEB4B91" w14:textId="77777777" w:rsidR="002B1B16" w:rsidRPr="00E41CDD" w:rsidRDefault="002B1B16" w:rsidP="002B1B16">
      <w:pPr>
        <w:spacing w:after="0"/>
        <w:rPr>
          <w:color w:val="000000" w:themeColor="text1"/>
        </w:rPr>
      </w:pPr>
    </w:p>
    <w:p w14:paraId="5F615FC5" w14:textId="396F6A7B" w:rsidR="001A73F8" w:rsidRDefault="001A73F8" w:rsidP="002B1B16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Stimulovať zelené inovácie bude aj zvýšenie podielu zeleného obstarávania. Slovensko bude </w:t>
      </w:r>
      <w:hyperlink r:id="rId48" w:history="1">
        <w:r w:rsidRPr="00687514">
          <w:rPr>
            <w:rStyle w:val="Hypertextovprepojenie"/>
            <w:rFonts w:eastAsia="Calibri"/>
            <w:lang w:eastAsia="en-US"/>
          </w:rPr>
          <w:t>zeleným verejným obstarávaním</w:t>
        </w:r>
      </w:hyperlink>
      <w:r>
        <w:rPr>
          <w:rFonts w:eastAsia="Calibri"/>
          <w:lang w:eastAsia="en-US"/>
        </w:rPr>
        <w:t xml:space="preserve"> zabezpečovať </w:t>
      </w:r>
      <w:r w:rsidR="007B7358">
        <w:rPr>
          <w:rFonts w:eastAsia="Calibri"/>
          <w:lang w:eastAsia="en-US"/>
        </w:rPr>
        <w:t>70</w:t>
      </w:r>
      <w:r>
        <w:rPr>
          <w:rFonts w:eastAsia="Calibri"/>
          <w:lang w:eastAsia="en-US"/>
        </w:rPr>
        <w:t xml:space="preserve"> % </w:t>
      </w:r>
      <w:r w:rsidRPr="0080550B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> </w:t>
      </w:r>
      <w:r w:rsidRPr="0080550B">
        <w:rPr>
          <w:rFonts w:eastAsia="Calibri"/>
          <w:lang w:eastAsia="en-US"/>
        </w:rPr>
        <w:t xml:space="preserve">celkového </w:t>
      </w:r>
      <w:r>
        <w:rPr>
          <w:rFonts w:eastAsia="Calibri"/>
          <w:lang w:eastAsia="en-US"/>
        </w:rPr>
        <w:t>množstva zákaziek vo</w:t>
      </w:r>
      <w:r w:rsidRPr="0080550B">
        <w:rPr>
          <w:rFonts w:eastAsia="Calibri"/>
          <w:lang w:eastAsia="en-US"/>
        </w:rPr>
        <w:t xml:space="preserve"> verejn</w:t>
      </w:r>
      <w:r>
        <w:rPr>
          <w:rFonts w:eastAsia="Calibri"/>
          <w:lang w:eastAsia="en-US"/>
        </w:rPr>
        <w:t>om</w:t>
      </w:r>
      <w:r w:rsidRPr="0080550B">
        <w:rPr>
          <w:rFonts w:eastAsia="Calibri"/>
          <w:lang w:eastAsia="en-US"/>
        </w:rPr>
        <w:t xml:space="preserve"> obstarávan</w:t>
      </w:r>
      <w:r>
        <w:rPr>
          <w:rFonts w:eastAsia="Calibri"/>
          <w:lang w:eastAsia="en-US"/>
        </w:rPr>
        <w:t xml:space="preserve">í. Zelené verejné obstarávanie bude povinné pre ústredné orgány štátnej správy, samosprávne kraje a mestá zo začiatku pre </w:t>
      </w:r>
      <w:r w:rsidR="00B639B8">
        <w:rPr>
          <w:rFonts w:eastAsia="Calibri"/>
          <w:lang w:eastAsia="en-US"/>
        </w:rPr>
        <w:t xml:space="preserve">vybrané </w:t>
      </w:r>
      <w:r>
        <w:rPr>
          <w:rFonts w:eastAsia="Calibri"/>
          <w:lang w:eastAsia="en-US"/>
        </w:rPr>
        <w:t>produktov</w:t>
      </w:r>
      <w:r w:rsidR="00B639B8">
        <w:rPr>
          <w:rFonts w:eastAsia="Calibri"/>
          <w:lang w:eastAsia="en-US"/>
        </w:rPr>
        <w:t>é</w:t>
      </w:r>
      <w:r>
        <w:rPr>
          <w:rFonts w:eastAsia="Calibri"/>
          <w:lang w:eastAsia="en-US"/>
        </w:rPr>
        <w:t xml:space="preserve"> skup</w:t>
      </w:r>
      <w:r w:rsidR="00B639B8">
        <w:rPr>
          <w:rFonts w:eastAsia="Calibri"/>
          <w:lang w:eastAsia="en-US"/>
        </w:rPr>
        <w:t xml:space="preserve">iny </w:t>
      </w:r>
      <w:r>
        <w:rPr>
          <w:rFonts w:eastAsia="Calibri"/>
          <w:lang w:eastAsia="en-US"/>
        </w:rPr>
        <w:t xml:space="preserve">a postupne sa bude rozširovať tak, aby sa do roku 2030 </w:t>
      </w:r>
      <w:r w:rsidR="001E55A4">
        <w:rPr>
          <w:rFonts w:eastAsia="Calibri"/>
          <w:lang w:eastAsia="en-US"/>
        </w:rPr>
        <w:t xml:space="preserve">dosiahol vytýčený cieľ. </w:t>
      </w:r>
      <w:hyperlink r:id="rId49" w:history="1">
        <w:r w:rsidRPr="00687514">
          <w:rPr>
            <w:rStyle w:val="Hypertextovprepojenie"/>
            <w:rFonts w:eastAsia="Calibri"/>
            <w:lang w:eastAsia="en-US"/>
          </w:rPr>
          <w:t>Elektronick</w:t>
        </w:r>
        <w:r w:rsidR="007B7358">
          <w:rPr>
            <w:rStyle w:val="Hypertextovprepojenie"/>
            <w:rFonts w:eastAsia="Calibri"/>
            <w:lang w:eastAsia="en-US"/>
          </w:rPr>
          <w:t>é</w:t>
        </w:r>
        <w:r w:rsidRPr="00687514">
          <w:rPr>
            <w:rStyle w:val="Hypertextovprepojenie"/>
            <w:rFonts w:eastAsia="Calibri"/>
            <w:lang w:eastAsia="en-US"/>
          </w:rPr>
          <w:t xml:space="preserve"> </w:t>
        </w:r>
        <w:r w:rsidR="007B7358">
          <w:rPr>
            <w:rStyle w:val="Hypertextovprepojenie"/>
            <w:rFonts w:eastAsia="Calibri"/>
            <w:lang w:eastAsia="en-US"/>
          </w:rPr>
          <w:t>verejné obstarávanie</w:t>
        </w:r>
      </w:hyperlink>
      <w:r w:rsidR="0034550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zabezpečí jednoduché a prehľadné zadávanie a monitoring zeleného verejného obstarávania. </w:t>
      </w:r>
    </w:p>
    <w:p w14:paraId="63A3C94C" w14:textId="77777777" w:rsidR="002B1B16" w:rsidRDefault="002B1B16" w:rsidP="002B1B16">
      <w:pPr>
        <w:spacing w:after="0"/>
        <w:rPr>
          <w:rFonts w:eastAsia="Calibri"/>
          <w:lang w:eastAsia="en-US"/>
        </w:rPr>
      </w:pPr>
    </w:p>
    <w:p w14:paraId="17C14AA4" w14:textId="639F59C1" w:rsidR="00D2042E" w:rsidRDefault="001A1749" w:rsidP="002B1B16">
      <w:pPr>
        <w:spacing w:after="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Zváži </w:t>
      </w:r>
      <w:r w:rsidR="00D2042E" w:rsidRPr="00E41CDD">
        <w:rPr>
          <w:rFonts w:eastAsia="Calibri"/>
          <w:color w:val="000000" w:themeColor="text1"/>
          <w:lang w:eastAsia="en-US"/>
        </w:rPr>
        <w:t xml:space="preserve">sa </w:t>
      </w:r>
      <w:r>
        <w:rPr>
          <w:rFonts w:eastAsia="Calibri"/>
          <w:color w:val="000000" w:themeColor="text1"/>
          <w:lang w:eastAsia="en-US"/>
        </w:rPr>
        <w:t xml:space="preserve">rozšírenie </w:t>
      </w:r>
      <w:r w:rsidR="00D2042E" w:rsidRPr="00E41CDD">
        <w:rPr>
          <w:rFonts w:eastAsia="Calibri"/>
          <w:color w:val="000000" w:themeColor="text1"/>
          <w:lang w:eastAsia="en-US"/>
        </w:rPr>
        <w:t>zálohovani</w:t>
      </w:r>
      <w:r>
        <w:rPr>
          <w:rFonts w:eastAsia="Calibri"/>
          <w:color w:val="000000" w:themeColor="text1"/>
          <w:lang w:eastAsia="en-US"/>
        </w:rPr>
        <w:t>a</w:t>
      </w:r>
      <w:r w:rsidR="00D2042E" w:rsidRPr="00E41CDD">
        <w:rPr>
          <w:rFonts w:eastAsia="Calibri"/>
          <w:color w:val="000000" w:themeColor="text1"/>
          <w:lang w:eastAsia="en-US"/>
        </w:rPr>
        <w:t xml:space="preserve"> jednorazových nápojových obalov a </w:t>
      </w:r>
      <w:r>
        <w:rPr>
          <w:rFonts w:eastAsia="Calibri"/>
          <w:color w:val="000000" w:themeColor="text1"/>
          <w:lang w:eastAsia="en-US"/>
        </w:rPr>
        <w:t>obmedzenie</w:t>
      </w:r>
      <w:r w:rsidRPr="00E41CDD">
        <w:rPr>
          <w:rFonts w:eastAsia="Calibri"/>
          <w:color w:val="000000" w:themeColor="text1"/>
          <w:lang w:eastAsia="en-US"/>
        </w:rPr>
        <w:t xml:space="preserve"> </w:t>
      </w:r>
      <w:r w:rsidR="00D2042E" w:rsidRPr="00E41CDD">
        <w:rPr>
          <w:rFonts w:eastAsia="Calibri"/>
          <w:color w:val="000000" w:themeColor="text1"/>
          <w:lang w:eastAsia="en-US"/>
        </w:rPr>
        <w:t>používani</w:t>
      </w:r>
      <w:r>
        <w:rPr>
          <w:rFonts w:eastAsia="Calibri"/>
          <w:color w:val="000000" w:themeColor="text1"/>
          <w:lang w:eastAsia="en-US"/>
        </w:rPr>
        <w:t>a</w:t>
      </w:r>
      <w:r w:rsidR="00D2042E" w:rsidRPr="00E41CDD">
        <w:rPr>
          <w:rFonts w:eastAsia="Calibri"/>
          <w:color w:val="000000" w:themeColor="text1"/>
          <w:lang w:eastAsia="en-US"/>
        </w:rPr>
        <w:t xml:space="preserve"> jednorazového plastového riadu. </w:t>
      </w:r>
      <w:r w:rsidR="00A215E9">
        <w:rPr>
          <w:rFonts w:eastAsia="Calibri"/>
          <w:lang w:eastAsia="en-US"/>
        </w:rPr>
        <w:t>Informačnými kampaňami a</w:t>
      </w:r>
      <w:r w:rsidR="002F5DC7">
        <w:rPr>
          <w:rFonts w:eastAsia="Calibri"/>
          <w:lang w:eastAsia="en-US"/>
        </w:rPr>
        <w:t xml:space="preserve"> </w:t>
      </w:r>
      <w:r w:rsidR="00A215E9">
        <w:rPr>
          <w:rFonts w:eastAsia="Calibri"/>
          <w:lang w:eastAsia="en-US"/>
        </w:rPr>
        <w:t xml:space="preserve">nástrojmi pre podniky i domácnosti sa </w:t>
      </w:r>
      <w:r w:rsidR="00CD692D">
        <w:rPr>
          <w:rFonts w:eastAsia="Calibri"/>
          <w:lang w:eastAsia="en-US"/>
        </w:rPr>
        <w:t>zlepší</w:t>
      </w:r>
      <w:r w:rsidR="00A215E9">
        <w:rPr>
          <w:rFonts w:eastAsia="Calibri"/>
          <w:lang w:eastAsia="en-US"/>
        </w:rPr>
        <w:t xml:space="preserve"> </w:t>
      </w:r>
      <w:r w:rsidR="00600011">
        <w:rPr>
          <w:rFonts w:eastAsia="Calibri"/>
          <w:lang w:eastAsia="en-US"/>
        </w:rPr>
        <w:t xml:space="preserve">predchádzanie </w:t>
      </w:r>
      <w:r w:rsidR="00A215E9">
        <w:rPr>
          <w:rFonts w:eastAsia="Calibri"/>
          <w:lang w:eastAsia="en-US"/>
        </w:rPr>
        <w:t xml:space="preserve">vzniku odpadu. </w:t>
      </w:r>
      <w:r w:rsidR="00D10E6A">
        <w:t xml:space="preserve">Zároveň sa podporí vznik centier opätovného používania, kde budú mať občania možnosti </w:t>
      </w:r>
      <w:r w:rsidR="00D10E6A" w:rsidRPr="00E32C96">
        <w:t xml:space="preserve">odovzdať veci, ktoré sa </w:t>
      </w:r>
      <w:r w:rsidR="00D10E6A" w:rsidRPr="00E41CDD">
        <w:rPr>
          <w:color w:val="000000" w:themeColor="text1"/>
        </w:rPr>
        <w:t>ešte dajú použiť, resp. opraviť a použiť.</w:t>
      </w:r>
      <w:r w:rsidR="00D10E6A" w:rsidRPr="00E41CDD">
        <w:rPr>
          <w:rFonts w:eastAsia="Calibri"/>
          <w:color w:val="000000" w:themeColor="text1"/>
          <w:lang w:eastAsia="en-US"/>
        </w:rPr>
        <w:t xml:space="preserve"> </w:t>
      </w:r>
    </w:p>
    <w:p w14:paraId="2A096199" w14:textId="77777777" w:rsidR="002B1B16" w:rsidRDefault="002B1B16" w:rsidP="002B1B16">
      <w:pPr>
        <w:spacing w:after="0"/>
        <w:rPr>
          <w:rFonts w:eastAsia="Calibri"/>
          <w:color w:val="000000" w:themeColor="text1"/>
          <w:lang w:eastAsia="en-US"/>
        </w:rPr>
      </w:pPr>
    </w:p>
    <w:p w14:paraId="37501B81" w14:textId="1E56C04D" w:rsidR="001A73F8" w:rsidRDefault="00D2042E" w:rsidP="00AF6B48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 dohode o znížení množstva spotrebovaných plastových tašiek budú rozšírené dobrovoľné </w:t>
      </w:r>
      <w:r w:rsidR="00A124A3">
        <w:rPr>
          <w:rFonts w:eastAsia="Calibri"/>
          <w:lang w:eastAsia="en-US"/>
        </w:rPr>
        <w:t>dohody</w:t>
      </w:r>
      <w:r>
        <w:rPr>
          <w:rFonts w:eastAsia="Calibri"/>
          <w:lang w:eastAsia="en-US"/>
        </w:rPr>
        <w:t xml:space="preserve"> aj na ďalšie produkty a služby, ktoré neúmerne zaťažujú životné prostredie. Je pritom nutné predstaviť také koncepty podpory </w:t>
      </w:r>
      <w:r w:rsidR="00600011">
        <w:rPr>
          <w:rFonts w:eastAsia="Calibri"/>
          <w:lang w:eastAsia="en-US"/>
        </w:rPr>
        <w:t xml:space="preserve">environmentálne vhodnejších </w:t>
      </w:r>
      <w:r>
        <w:rPr>
          <w:rFonts w:eastAsia="Calibri"/>
          <w:lang w:eastAsia="en-US"/>
        </w:rPr>
        <w:t>výrobkov</w:t>
      </w:r>
      <w:r w:rsidR="00600011">
        <w:rPr>
          <w:rFonts w:eastAsia="Calibri"/>
          <w:lang w:eastAsia="en-US"/>
        </w:rPr>
        <w:t>, ktoré môžu ovplyvniť štádium spotreby a používania výrobkov,</w:t>
      </w:r>
      <w:r>
        <w:rPr>
          <w:rFonts w:eastAsia="Calibri"/>
          <w:lang w:eastAsia="en-US"/>
        </w:rPr>
        <w:t xml:space="preserve"> ako napríklad </w:t>
      </w:r>
      <w:r w:rsidR="00600011">
        <w:rPr>
          <w:rFonts w:eastAsia="Calibri"/>
          <w:lang w:eastAsia="en-US"/>
        </w:rPr>
        <w:t>udeľovanie environmentálnych značiek</w:t>
      </w:r>
      <w:r>
        <w:rPr>
          <w:rFonts w:eastAsia="Calibri"/>
          <w:lang w:eastAsia="en-US"/>
        </w:rPr>
        <w:t xml:space="preserve">, ktoré poskytnú výrobcom konkurenčnú výhodu. </w:t>
      </w:r>
    </w:p>
    <w:p w14:paraId="27F71F1C" w14:textId="77777777" w:rsidR="002B1B16" w:rsidRDefault="002B1B16" w:rsidP="00AF6B48">
      <w:pPr>
        <w:spacing w:after="0"/>
        <w:rPr>
          <w:rFonts w:eastAsia="Calibri" w:cstheme="majorBidi"/>
          <w:b/>
          <w:i/>
          <w:sz w:val="26"/>
          <w:szCs w:val="24"/>
          <w:lang w:eastAsia="en-US"/>
        </w:rPr>
      </w:pPr>
      <w:bookmarkStart w:id="1258" w:name="_Toc495047216"/>
      <w:bookmarkStart w:id="1259" w:name="_Toc495048867"/>
      <w:bookmarkStart w:id="1260" w:name="_Toc495653387"/>
      <w:bookmarkStart w:id="1261" w:name="_Toc496100277"/>
      <w:bookmarkStart w:id="1262" w:name="_Toc496274790"/>
      <w:bookmarkStart w:id="1263" w:name="_Toc496537446"/>
      <w:bookmarkStart w:id="1264" w:name="_Toc496542878"/>
      <w:bookmarkStart w:id="1265" w:name="_Toc496615172"/>
      <w:bookmarkStart w:id="1266" w:name="_Toc496623929"/>
      <w:bookmarkStart w:id="1267" w:name="_Toc496624003"/>
      <w:bookmarkStart w:id="1268" w:name="_Toc496708475"/>
      <w:bookmarkStart w:id="1269" w:name="_Toc496710430"/>
      <w:bookmarkStart w:id="1270" w:name="_Toc496711224"/>
      <w:bookmarkStart w:id="1271" w:name="_Toc522719372"/>
    </w:p>
    <w:p w14:paraId="075DCE3B" w14:textId="7DCF0D25" w:rsidR="00D44FD2" w:rsidRDefault="004376FC" w:rsidP="00575894">
      <w:pPr>
        <w:pStyle w:val="Nadpis3"/>
        <w:numPr>
          <w:ilvl w:val="2"/>
          <w:numId w:val="0"/>
        </w:numPr>
        <w:rPr>
          <w:rFonts w:eastAsia="Calibri"/>
          <w:lang w:eastAsia="en-US"/>
        </w:rPr>
      </w:pPr>
      <w:bookmarkStart w:id="1272" w:name="_Toc528247364"/>
      <w:bookmarkStart w:id="1273" w:name="_Toc528247636"/>
      <w:bookmarkStart w:id="1274" w:name="_Toc453414"/>
      <w:r>
        <w:rPr>
          <w:rFonts w:eastAsia="Calibri"/>
          <w:lang w:eastAsia="en-US"/>
        </w:rPr>
        <w:t>10</w:t>
      </w:r>
      <w:r w:rsidR="00575894">
        <w:rPr>
          <w:rFonts w:eastAsia="Calibri"/>
          <w:lang w:eastAsia="en-US"/>
        </w:rPr>
        <w:t>.</w:t>
      </w:r>
      <w:r w:rsidR="001A73F8">
        <w:rPr>
          <w:rFonts w:eastAsia="Calibri"/>
          <w:lang w:eastAsia="en-US"/>
        </w:rPr>
        <w:t>2</w:t>
      </w:r>
      <w:r w:rsidR="00575894">
        <w:rPr>
          <w:rFonts w:eastAsia="Calibri"/>
          <w:lang w:eastAsia="en-US"/>
        </w:rPr>
        <w:t xml:space="preserve"> </w:t>
      </w:r>
      <w:r w:rsidR="00826290">
        <w:rPr>
          <w:rFonts w:eastAsia="Calibri"/>
          <w:lang w:eastAsia="en-US"/>
        </w:rPr>
        <w:t xml:space="preserve">Postupne výrazne </w:t>
      </w:r>
      <w:r w:rsidR="00575894">
        <w:rPr>
          <w:rFonts w:eastAsia="Calibri"/>
          <w:lang w:eastAsia="en-US"/>
        </w:rPr>
        <w:t>zvýšiť poplatky za skládkovanie</w:t>
      </w:r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</w:p>
    <w:p w14:paraId="682DBCF7" w14:textId="1B4F98D4" w:rsidR="00014B0A" w:rsidRDefault="00A97686" w:rsidP="009C6EE3">
      <w:pPr>
        <w:spacing w:after="0"/>
      </w:pPr>
      <w:r w:rsidRPr="002762C0">
        <w:rPr>
          <w:color w:val="000000" w:themeColor="text1"/>
          <w:lang w:eastAsia="en-GB"/>
        </w:rPr>
        <w:t>P</w:t>
      </w:r>
      <w:r w:rsidR="002C13E8" w:rsidRPr="002762C0">
        <w:rPr>
          <w:color w:val="000000" w:themeColor="text1"/>
          <w:lang w:eastAsia="en-GB"/>
        </w:rPr>
        <w:t xml:space="preserve">oplatok za skládkovanie </w:t>
      </w:r>
      <w:r w:rsidR="00485CF0" w:rsidRPr="002762C0">
        <w:rPr>
          <w:color w:val="000000" w:themeColor="text1"/>
          <w:lang w:eastAsia="en-GB"/>
        </w:rPr>
        <w:t>odpadov</w:t>
      </w:r>
      <w:r w:rsidR="002C13E8" w:rsidRPr="002762C0">
        <w:rPr>
          <w:color w:val="000000" w:themeColor="text1"/>
          <w:lang w:eastAsia="en-GB"/>
        </w:rPr>
        <w:t xml:space="preserve"> </w:t>
      </w:r>
      <w:r w:rsidRPr="00C93E15">
        <w:rPr>
          <w:color w:val="000000" w:themeColor="text1"/>
          <w:lang w:eastAsia="en-GB"/>
        </w:rPr>
        <w:t>bude plne</w:t>
      </w:r>
      <w:r w:rsidR="002C13E8" w:rsidRPr="00C93E15">
        <w:rPr>
          <w:color w:val="000000" w:themeColor="text1"/>
          <w:lang w:eastAsia="en-GB"/>
        </w:rPr>
        <w:t xml:space="preserve"> zohľadňovať environmentálne náklady súvisiace s kontamináciou pôd, vôd </w:t>
      </w:r>
      <w:r w:rsidR="00600011">
        <w:rPr>
          <w:color w:val="000000" w:themeColor="text1"/>
          <w:lang w:eastAsia="en-GB"/>
        </w:rPr>
        <w:t>alebo</w:t>
      </w:r>
      <w:r w:rsidR="00600011" w:rsidRPr="00C93E15">
        <w:rPr>
          <w:color w:val="000000" w:themeColor="text1"/>
          <w:lang w:eastAsia="en-GB"/>
        </w:rPr>
        <w:t xml:space="preserve"> </w:t>
      </w:r>
      <w:r w:rsidR="002C13E8" w:rsidRPr="00C93E15">
        <w:rPr>
          <w:color w:val="000000" w:themeColor="text1"/>
          <w:lang w:eastAsia="en-GB"/>
        </w:rPr>
        <w:t>ovzdušia</w:t>
      </w:r>
      <w:r w:rsidRPr="003E595F">
        <w:rPr>
          <w:color w:val="000000" w:themeColor="text1"/>
          <w:lang w:eastAsia="en-GB"/>
        </w:rPr>
        <w:t>, či in</w:t>
      </w:r>
      <w:r w:rsidR="00600011">
        <w:rPr>
          <w:color w:val="000000" w:themeColor="text1"/>
          <w:lang w:eastAsia="en-GB"/>
        </w:rPr>
        <w:t>é</w:t>
      </w:r>
      <w:r w:rsidRPr="003E595F">
        <w:rPr>
          <w:color w:val="000000" w:themeColor="text1"/>
          <w:lang w:eastAsia="en-GB"/>
        </w:rPr>
        <w:t xml:space="preserve"> ekonomick</w:t>
      </w:r>
      <w:r w:rsidR="00600011">
        <w:rPr>
          <w:color w:val="000000" w:themeColor="text1"/>
          <w:lang w:eastAsia="en-GB"/>
        </w:rPr>
        <w:t>é</w:t>
      </w:r>
      <w:r w:rsidRPr="003E595F">
        <w:rPr>
          <w:color w:val="000000" w:themeColor="text1"/>
          <w:lang w:eastAsia="en-GB"/>
        </w:rPr>
        <w:t xml:space="preserve"> náklad</w:t>
      </w:r>
      <w:r w:rsidR="00600011">
        <w:rPr>
          <w:color w:val="000000" w:themeColor="text1"/>
          <w:lang w:eastAsia="en-GB"/>
        </w:rPr>
        <w:t>y</w:t>
      </w:r>
      <w:r w:rsidR="002C13E8" w:rsidRPr="00254E32">
        <w:rPr>
          <w:color w:val="000000" w:themeColor="text1"/>
          <w:lang w:eastAsia="en-GB"/>
        </w:rPr>
        <w:t xml:space="preserve">. </w:t>
      </w:r>
      <w:r w:rsidR="00A93C35" w:rsidRPr="00254E32">
        <w:rPr>
          <w:color w:val="000000" w:themeColor="text1"/>
          <w:lang w:eastAsia="en-GB"/>
        </w:rPr>
        <w:t>Zvyšovanie poplatkov za skládkovanie je vhodnou motiváciou na t</w:t>
      </w:r>
      <w:r w:rsidR="00A93C35" w:rsidRPr="00F934A6">
        <w:rPr>
          <w:color w:val="000000" w:themeColor="text1"/>
          <w:lang w:eastAsia="en-GB"/>
        </w:rPr>
        <w:t>riedenie</w:t>
      </w:r>
      <w:r w:rsidR="00485CF0" w:rsidRPr="00F934A6">
        <w:rPr>
          <w:color w:val="000000" w:themeColor="text1"/>
          <w:lang w:eastAsia="en-GB"/>
        </w:rPr>
        <w:t xml:space="preserve"> odpadov</w:t>
      </w:r>
      <w:r w:rsidR="00A93C35" w:rsidRPr="00096067">
        <w:rPr>
          <w:color w:val="000000" w:themeColor="text1"/>
          <w:lang w:eastAsia="en-GB"/>
        </w:rPr>
        <w:t>.</w:t>
      </w:r>
      <w:r w:rsidRPr="00096067">
        <w:rPr>
          <w:color w:val="000000" w:themeColor="text1"/>
          <w:lang w:eastAsia="en-GB"/>
        </w:rPr>
        <w:t xml:space="preserve"> Ukázalo sa, že vyšší poplatok vie postupne znížiť mieru skládkovania, musí byť však vhodne doplnený aj inými opatreniami. </w:t>
      </w:r>
      <w:r w:rsidR="00A93C35" w:rsidRPr="00E97B3A">
        <w:rPr>
          <w:color w:val="000000" w:themeColor="text1"/>
          <w:lang w:eastAsia="en-GB"/>
        </w:rPr>
        <w:t xml:space="preserve">Poplatky za uloženie komunálneho odpadu na skládku sú </w:t>
      </w:r>
      <w:r w:rsidR="00585DA2" w:rsidRPr="00E97B3A">
        <w:rPr>
          <w:color w:val="000000" w:themeColor="text1"/>
          <w:lang w:eastAsia="en-GB"/>
        </w:rPr>
        <w:t xml:space="preserve">pritom </w:t>
      </w:r>
      <w:r w:rsidR="00A93C35" w:rsidRPr="00E97B3A">
        <w:rPr>
          <w:color w:val="000000" w:themeColor="text1"/>
          <w:lang w:eastAsia="en-GB"/>
        </w:rPr>
        <w:t xml:space="preserve">na Slovensku jedny z najnižších v EÚ. </w:t>
      </w:r>
      <w:r w:rsidR="00A93C35" w:rsidRPr="00E97B3A">
        <w:t xml:space="preserve">Aby bolo opatrenie účinné, </w:t>
      </w:r>
      <w:r w:rsidR="000044C3">
        <w:t xml:space="preserve">do miestneho poplatku za komunálne odpady pre obyvateľstvo budú </w:t>
      </w:r>
      <w:r w:rsidR="00A93C35" w:rsidRPr="00E97B3A">
        <w:t xml:space="preserve">obce </w:t>
      </w:r>
      <w:r w:rsidR="000044C3">
        <w:t>v </w:t>
      </w:r>
      <w:r w:rsidR="002154C2" w:rsidRPr="00E97B3A">
        <w:t>plne</w:t>
      </w:r>
      <w:r w:rsidR="000044C3">
        <w:t>j miere</w:t>
      </w:r>
      <w:r w:rsidR="002154C2" w:rsidRPr="00E97B3A">
        <w:t xml:space="preserve"> </w:t>
      </w:r>
      <w:r w:rsidR="00A93C35" w:rsidRPr="00E97B3A">
        <w:t>premiet</w:t>
      </w:r>
      <w:r w:rsidR="000044C3">
        <w:t>ať</w:t>
      </w:r>
      <w:r w:rsidR="00A93C35" w:rsidRPr="00E97B3A">
        <w:t xml:space="preserve"> náklady </w:t>
      </w:r>
      <w:r w:rsidR="000044C3">
        <w:t xml:space="preserve">súvisiace s </w:t>
      </w:r>
      <w:r w:rsidR="00DA0A10" w:rsidRPr="006E1041">
        <w:rPr>
          <w:color w:val="000000" w:themeColor="text1"/>
        </w:rPr>
        <w:t>nakladan</w:t>
      </w:r>
      <w:r w:rsidR="000044C3">
        <w:rPr>
          <w:color w:val="000000" w:themeColor="text1"/>
        </w:rPr>
        <w:t>ím</w:t>
      </w:r>
      <w:r w:rsidR="00DA0A10" w:rsidRPr="006E1041">
        <w:rPr>
          <w:color w:val="000000" w:themeColor="text1"/>
        </w:rPr>
        <w:t xml:space="preserve"> s komunálnymi odpadmi </w:t>
      </w:r>
      <w:r w:rsidR="000044C3">
        <w:rPr>
          <w:color w:val="000000" w:themeColor="text1"/>
        </w:rPr>
        <w:t>v rozsahu platných právnych predpisov.</w:t>
      </w:r>
      <w:r w:rsidR="00A93C35" w:rsidRPr="00E97B3A">
        <w:t xml:space="preserve"> </w:t>
      </w:r>
      <w:r w:rsidR="00595C97">
        <w:t>Príjmu</w:t>
      </w:r>
      <w:r w:rsidR="00B00D7B" w:rsidRPr="00E97B3A">
        <w:t xml:space="preserve"> </w:t>
      </w:r>
      <w:r w:rsidR="001B7B58" w:rsidRPr="00E97B3A">
        <w:t xml:space="preserve">sa </w:t>
      </w:r>
      <w:r w:rsidR="00595C97">
        <w:t>aj opatrenia, ktoré budú viesť k tomu, že</w:t>
      </w:r>
      <w:r w:rsidR="00A93C35" w:rsidRPr="00E97B3A">
        <w:t xml:space="preserve"> </w:t>
      </w:r>
      <w:r w:rsidR="00595C97" w:rsidRPr="00595C97">
        <w:t>skládkovan</w:t>
      </w:r>
      <w:r w:rsidR="00595C97">
        <w:t>ý bude</w:t>
      </w:r>
      <w:r w:rsidR="00595C97" w:rsidRPr="00595C97">
        <w:t xml:space="preserve"> iba odpad, ktorý</w:t>
      </w:r>
      <w:r w:rsidR="00595C97">
        <w:t xml:space="preserve"> už</w:t>
      </w:r>
      <w:r w:rsidR="00595C97" w:rsidRPr="00595C97">
        <w:t xml:space="preserve"> predtým</w:t>
      </w:r>
      <w:r w:rsidR="00595C97">
        <w:t xml:space="preserve"> prešiel nejakou formou ú</w:t>
      </w:r>
      <w:r w:rsidR="00595C97" w:rsidRPr="00595C97">
        <w:t>prav</w:t>
      </w:r>
      <w:r w:rsidR="00595C97">
        <w:t>y</w:t>
      </w:r>
      <w:r w:rsidR="00D863C5" w:rsidRPr="00D863C5">
        <w:t xml:space="preserve"> </w:t>
      </w:r>
      <w:r w:rsidR="00D863C5" w:rsidRPr="002A03FB">
        <w:t>zodpovedajúcej vyšším prioritám hierarchie odpadového hospodárstva</w:t>
      </w:r>
      <w:r w:rsidR="00595C97">
        <w:t>.</w:t>
      </w:r>
      <w:r w:rsidR="00595C97" w:rsidRPr="00595C97">
        <w:t xml:space="preserve"> </w:t>
      </w:r>
      <w:r w:rsidR="00826290" w:rsidRPr="00E97B3A">
        <w:t>Následne</w:t>
      </w:r>
      <w:r w:rsidR="00B00D7B" w:rsidRPr="00E97B3A">
        <w:t xml:space="preserve"> </w:t>
      </w:r>
      <w:r w:rsidR="001B7B58" w:rsidRPr="00E97B3A">
        <w:t xml:space="preserve">sa zváži </w:t>
      </w:r>
      <w:r w:rsidR="00CD6079" w:rsidRPr="00E97B3A">
        <w:t>zaveden</w:t>
      </w:r>
      <w:r w:rsidR="001B7B58" w:rsidRPr="00E97B3A">
        <w:t>ie</w:t>
      </w:r>
      <w:r w:rsidR="00595C97">
        <w:t xml:space="preserve"> iných</w:t>
      </w:r>
      <w:r w:rsidR="00B00D7B" w:rsidRPr="00E97B3A">
        <w:t xml:space="preserve"> poplatk</w:t>
      </w:r>
      <w:r w:rsidR="00485CF0" w:rsidRPr="00E97B3A">
        <w:t>ov</w:t>
      </w:r>
      <w:r w:rsidR="00B00D7B" w:rsidRPr="00E97B3A">
        <w:t xml:space="preserve"> </w:t>
      </w:r>
      <w:r w:rsidR="00595C97">
        <w:t>na podporu</w:t>
      </w:r>
      <w:r w:rsidR="00CA5A77">
        <w:t xml:space="preserve"> </w:t>
      </w:r>
      <w:r w:rsidR="000211E5">
        <w:t xml:space="preserve">opatrení vyššie postavených </w:t>
      </w:r>
      <w:r w:rsidR="00CA5A77">
        <w:t>v hierarchii odpadového hospodárstva</w:t>
      </w:r>
      <w:r w:rsidR="00B00D7B" w:rsidRPr="00E97B3A">
        <w:t>.</w:t>
      </w:r>
      <w:r w:rsidR="00A564F1">
        <w:t xml:space="preserve"> Tieto opatrenia vyvinú tlak na zvýšenie recyklačných kapacít.</w:t>
      </w:r>
      <w:r w:rsidR="007B7358">
        <w:t xml:space="preserve"> SR bude podporovať výskum a vývoj recyklačných technológií ako aj samotnú výstavbu recyklačných kapacít pre tie komodity, kde recyklačné kapacity chýbajú, alebo sú nedostatočné. Umožní to </w:t>
      </w:r>
      <w:r w:rsidR="00DA0A10">
        <w:t>recykláciu</w:t>
      </w:r>
      <w:r w:rsidR="007B7358">
        <w:t xml:space="preserve"> odpadov z triedeného zberu, ktoré by inak skončili na skládkach alebo v</w:t>
      </w:r>
      <w:r w:rsidR="001E55A4">
        <w:t> </w:t>
      </w:r>
      <w:r w:rsidR="007B7358">
        <w:t>spaľovniach</w:t>
      </w:r>
      <w:r w:rsidR="001E55A4">
        <w:t>.</w:t>
      </w:r>
    </w:p>
    <w:p w14:paraId="50705A3A" w14:textId="77777777" w:rsidR="009C6EE3" w:rsidRDefault="009C6EE3" w:rsidP="009C6EE3">
      <w:pPr>
        <w:spacing w:after="0"/>
      </w:pPr>
    </w:p>
    <w:p w14:paraId="6215317F" w14:textId="5CE85D35" w:rsidR="00575894" w:rsidRDefault="004376FC" w:rsidP="00575894">
      <w:pPr>
        <w:pStyle w:val="Nadpis3"/>
        <w:numPr>
          <w:ilvl w:val="2"/>
          <w:numId w:val="0"/>
        </w:numPr>
        <w:rPr>
          <w:lang w:eastAsia="en-US"/>
        </w:rPr>
      </w:pPr>
      <w:bookmarkStart w:id="1275" w:name="_Toc484612891"/>
      <w:bookmarkStart w:id="1276" w:name="_Toc485108336"/>
      <w:bookmarkStart w:id="1277" w:name="_Toc485121847"/>
      <w:bookmarkStart w:id="1278" w:name="_Toc485303205"/>
      <w:bookmarkStart w:id="1279" w:name="_Toc485309046"/>
      <w:bookmarkStart w:id="1280" w:name="_Toc485310526"/>
      <w:bookmarkStart w:id="1281" w:name="_Toc485900800"/>
      <w:bookmarkStart w:id="1282" w:name="_Toc486327806"/>
      <w:bookmarkStart w:id="1283" w:name="_Toc486512812"/>
      <w:bookmarkStart w:id="1284" w:name="_Toc488135757"/>
      <w:bookmarkStart w:id="1285" w:name="_Toc488150273"/>
      <w:bookmarkStart w:id="1286" w:name="_Toc488151859"/>
      <w:bookmarkStart w:id="1287" w:name="_Toc495047217"/>
      <w:bookmarkStart w:id="1288" w:name="_Toc495048868"/>
      <w:bookmarkStart w:id="1289" w:name="_Toc495653388"/>
      <w:bookmarkStart w:id="1290" w:name="_Toc496100278"/>
      <w:bookmarkStart w:id="1291" w:name="_Toc496274791"/>
      <w:bookmarkStart w:id="1292" w:name="_Toc496537447"/>
      <w:bookmarkStart w:id="1293" w:name="_Toc496542879"/>
      <w:bookmarkStart w:id="1294" w:name="_Toc496615173"/>
      <w:bookmarkStart w:id="1295" w:name="_Toc496623930"/>
      <w:bookmarkStart w:id="1296" w:name="_Toc496624004"/>
      <w:bookmarkStart w:id="1297" w:name="_Toc496708476"/>
      <w:bookmarkStart w:id="1298" w:name="_Toc496710431"/>
      <w:bookmarkStart w:id="1299" w:name="_Toc496711225"/>
      <w:bookmarkStart w:id="1300" w:name="_Toc522719373"/>
      <w:bookmarkStart w:id="1301" w:name="_Toc528247365"/>
      <w:bookmarkStart w:id="1302" w:name="_Toc528247637"/>
      <w:bookmarkStart w:id="1303" w:name="_Toc453415"/>
      <w:r>
        <w:rPr>
          <w:lang w:eastAsia="en-US"/>
        </w:rPr>
        <w:t>10</w:t>
      </w:r>
      <w:r w:rsidR="00575894">
        <w:rPr>
          <w:lang w:eastAsia="en-US"/>
        </w:rPr>
        <w:t>.</w:t>
      </w:r>
      <w:r w:rsidR="001A73F8">
        <w:rPr>
          <w:lang w:eastAsia="en-US"/>
        </w:rPr>
        <w:t>3</w:t>
      </w:r>
      <w:r w:rsidR="00575894">
        <w:rPr>
          <w:lang w:eastAsia="en-US"/>
        </w:rPr>
        <w:t xml:space="preserve"> </w:t>
      </w:r>
      <w:r w:rsidR="00AF6B48">
        <w:rPr>
          <w:lang w:eastAsia="en-US"/>
        </w:rPr>
        <w:t xml:space="preserve">Zavádzať </w:t>
      </w:r>
      <w:r w:rsidR="00B3377D" w:rsidRPr="0038450A">
        <w:rPr>
          <w:lang w:eastAsia="en-US"/>
        </w:rPr>
        <w:t>motivačný</w:t>
      </w:r>
      <w:r w:rsidR="00575894">
        <w:rPr>
          <w:lang w:eastAsia="en-US"/>
        </w:rPr>
        <w:t xml:space="preserve"> množstvový zber</w:t>
      </w:r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</w:p>
    <w:p w14:paraId="6590B62F" w14:textId="34F8432A" w:rsidR="00AD4CCC" w:rsidRDefault="00B3377D" w:rsidP="00C93E15">
      <w:pPr>
        <w:widowControl w:val="0"/>
        <w:tabs>
          <w:tab w:val="right" w:pos="8560"/>
        </w:tabs>
        <w:autoSpaceDE w:val="0"/>
        <w:autoSpaceDN w:val="0"/>
        <w:adjustRightInd w:val="0"/>
        <w:spacing w:after="0"/>
        <w:rPr>
          <w:szCs w:val="20"/>
        </w:rPr>
      </w:pPr>
      <w:r>
        <w:t xml:space="preserve">Postupne bude zavedený motivačný </w:t>
      </w:r>
      <w:r w:rsidRPr="0038450A">
        <w:t>m</w:t>
      </w:r>
      <w:r w:rsidR="00575894" w:rsidRPr="0038450A">
        <w:t>nožstvový</w:t>
      </w:r>
      <w:r w:rsidR="00575894" w:rsidRPr="00986356">
        <w:t xml:space="preserve"> zber </w:t>
      </w:r>
      <w:r w:rsidR="00485CF0">
        <w:t>komunálnych odpadov</w:t>
      </w:r>
      <w:r w:rsidR="00575894" w:rsidRPr="00986356">
        <w:t xml:space="preserve"> pre obce.</w:t>
      </w:r>
      <w:r w:rsidR="00575894" w:rsidRPr="002762C0">
        <w:rPr>
          <w:b/>
          <w:bCs/>
        </w:rPr>
        <w:t xml:space="preserve"> </w:t>
      </w:r>
      <w:r w:rsidR="00575894" w:rsidRPr="002762C0">
        <w:t xml:space="preserve">Na Slovensku je </w:t>
      </w:r>
      <w:r w:rsidR="002C13E8" w:rsidRPr="002762C0">
        <w:t xml:space="preserve">v súčasnosti </w:t>
      </w:r>
      <w:r w:rsidR="00575894" w:rsidRPr="006B3724">
        <w:t>množstvový zber možnosť</w:t>
      </w:r>
      <w:r w:rsidR="002C13E8" w:rsidRPr="00076E82">
        <w:t>ou</w:t>
      </w:r>
      <w:r w:rsidR="00575894" w:rsidRPr="00076E82">
        <w:t xml:space="preserve">, </w:t>
      </w:r>
      <w:r w:rsidR="00D2042E">
        <w:t>ktorú si zvolilo</w:t>
      </w:r>
      <w:r w:rsidR="00575894" w:rsidRPr="00254E32">
        <w:t xml:space="preserve"> </w:t>
      </w:r>
      <w:r w:rsidR="00D2042E" w:rsidRPr="0038450A">
        <w:t>len minimum obcí</w:t>
      </w:r>
      <w:r w:rsidR="00575894" w:rsidRPr="0038450A">
        <w:t xml:space="preserve">. </w:t>
      </w:r>
      <w:r w:rsidR="00575894" w:rsidRPr="00F934A6">
        <w:t>Obc</w:t>
      </w:r>
      <w:r w:rsidR="00A97686" w:rsidRPr="00F934A6">
        <w:t>e</w:t>
      </w:r>
      <w:r w:rsidR="00575894" w:rsidRPr="00096067">
        <w:t xml:space="preserve"> </w:t>
      </w:r>
      <w:r w:rsidR="00D2042E" w:rsidRPr="00E97B3A">
        <w:t xml:space="preserve">podľa svojich preferencií </w:t>
      </w:r>
      <w:r w:rsidR="00E2457E">
        <w:t xml:space="preserve">postupne </w:t>
      </w:r>
      <w:r w:rsidR="00575894" w:rsidRPr="0038450A">
        <w:t>zav</w:t>
      </w:r>
      <w:r w:rsidRPr="0038450A">
        <w:t>edú</w:t>
      </w:r>
      <w:r w:rsidR="00575894" w:rsidRPr="00E97B3A">
        <w:t xml:space="preserve"> </w:t>
      </w:r>
      <w:r w:rsidR="00D2042E">
        <w:t>jednu z</w:t>
      </w:r>
      <w:r w:rsidR="00D2042E" w:rsidRPr="00E97B3A">
        <w:t xml:space="preserve"> </w:t>
      </w:r>
      <w:r w:rsidR="00485CF0" w:rsidRPr="00E97B3A">
        <w:t>for</w:t>
      </w:r>
      <w:r w:rsidR="00D2042E">
        <w:t>iem</w:t>
      </w:r>
      <w:r w:rsidR="00575894" w:rsidRPr="00E97B3A">
        <w:t xml:space="preserve"> množstvového zberu (rôzna veľkosť vriec</w:t>
      </w:r>
      <w:r w:rsidR="00CA70FD">
        <w:t xml:space="preserve"> alebo nádob</w:t>
      </w:r>
      <w:r w:rsidR="00575894" w:rsidRPr="00E97B3A">
        <w:t xml:space="preserve">, frekvencia zberu, </w:t>
      </w:r>
      <w:r w:rsidR="00CA70FD" w:rsidRPr="00CA70FD">
        <w:t>pravidelné monitorovanie vyprodukovaného odpadu</w:t>
      </w:r>
      <w:r w:rsidR="007B7358">
        <w:t xml:space="preserve"> a pod.</w:t>
      </w:r>
      <w:r w:rsidR="00575894" w:rsidRPr="00E97B3A">
        <w:t xml:space="preserve">). </w:t>
      </w:r>
      <w:r w:rsidR="00980393">
        <w:t xml:space="preserve">Ako medzistupeň prechodu k množstvovému zberu môže slúžiť systém zliav na paušálnom poplatku </w:t>
      </w:r>
      <w:r w:rsidR="00C30262">
        <w:t xml:space="preserve">podľa </w:t>
      </w:r>
      <w:r w:rsidR="00980393" w:rsidRPr="0038450A">
        <w:t>triedenia.</w:t>
      </w:r>
      <w:r w:rsidR="00980393">
        <w:t xml:space="preserve"> </w:t>
      </w:r>
      <w:r w:rsidR="00575894" w:rsidRPr="00E97B3A">
        <w:t xml:space="preserve">Množstvový zber vie významne znížiť množstvo produkovaného zmesového </w:t>
      </w:r>
      <w:r w:rsidR="00485CF0" w:rsidRPr="00E97B3A">
        <w:t>komunálneho</w:t>
      </w:r>
      <w:r w:rsidR="00575894" w:rsidRPr="00E97B3A">
        <w:t xml:space="preserve"> odpadu tým, že vytvára občanom priam</w:t>
      </w:r>
      <w:r w:rsidR="00DA0A10">
        <w:t>u</w:t>
      </w:r>
      <w:r w:rsidR="00575894" w:rsidRPr="00E97B3A">
        <w:t xml:space="preserve"> finančn</w:t>
      </w:r>
      <w:r w:rsidR="00DA0A10">
        <w:t>ú</w:t>
      </w:r>
      <w:r w:rsidR="00575894" w:rsidRPr="00E97B3A">
        <w:t xml:space="preserve"> motiváci</w:t>
      </w:r>
      <w:r w:rsidR="00DA0A10">
        <w:t>u</w:t>
      </w:r>
      <w:r w:rsidR="00575894" w:rsidRPr="00E97B3A">
        <w:t xml:space="preserve"> na zvýšenie triedenia. Keďže poplatok sa odvíja od skutočne vyprodukovaného množstva odpadu, čím viac občan vytriedi, tým menej zmesového odpadu vyprodukuje a tým menej zaplatí na poplatkoch. </w:t>
      </w:r>
    </w:p>
    <w:p w14:paraId="6D7848BA" w14:textId="77777777" w:rsidR="00AD4CCC" w:rsidRDefault="00AD4CCC" w:rsidP="002C13E8">
      <w:pPr>
        <w:widowControl w:val="0"/>
        <w:tabs>
          <w:tab w:val="right" w:pos="8560"/>
        </w:tabs>
        <w:autoSpaceDE w:val="0"/>
        <w:autoSpaceDN w:val="0"/>
        <w:adjustRightInd w:val="0"/>
        <w:spacing w:after="0"/>
        <w:rPr>
          <w:szCs w:val="20"/>
        </w:rPr>
      </w:pPr>
    </w:p>
    <w:p w14:paraId="54CFC7C2" w14:textId="123C5651" w:rsidR="002C13E8" w:rsidRDefault="00CD17E1" w:rsidP="002C13E8">
      <w:pPr>
        <w:widowControl w:val="0"/>
        <w:tabs>
          <w:tab w:val="right" w:pos="8560"/>
        </w:tabs>
        <w:autoSpaceDE w:val="0"/>
        <w:autoSpaceDN w:val="0"/>
        <w:adjustRightInd w:val="0"/>
        <w:spacing w:after="0"/>
      </w:pPr>
      <w:r>
        <w:t>Dobuduje sa dostatočne pohodlný a motivačný systém pre pôvodcov odpadu, zabezpečia sa im potrebné informácie a kontrola dodržiavania systému</w:t>
      </w:r>
      <w:r w:rsidR="00DA0A10">
        <w:t>, aby bolo uľahčené triedenie odpadu</w:t>
      </w:r>
      <w:r>
        <w:t xml:space="preserve">. </w:t>
      </w:r>
      <w:r w:rsidR="00575894" w:rsidRPr="00A93C35">
        <w:t xml:space="preserve">Na efektívne fungovanie množstvového zberu </w:t>
      </w:r>
      <w:r w:rsidR="0058521F">
        <w:t xml:space="preserve">komunálnych odpadov </w:t>
      </w:r>
      <w:r w:rsidR="00575894" w:rsidRPr="00A93C35">
        <w:t>je potrebné vytvoriť jednoduché možnosti triedenia a vybudovať infraštruktúru.</w:t>
      </w:r>
      <w:r w:rsidR="00575894" w:rsidRPr="002762C0">
        <w:rPr>
          <w:b/>
          <w:bCs/>
        </w:rPr>
        <w:t xml:space="preserve"> </w:t>
      </w:r>
      <w:r w:rsidR="002C13E8">
        <w:t>M</w:t>
      </w:r>
      <w:r w:rsidR="00575894">
        <w:t>usia byť k dispozícii adekvátne a jasné možnosti triedenia</w:t>
      </w:r>
      <w:r w:rsidR="002C13E8">
        <w:t xml:space="preserve"> </w:t>
      </w:r>
      <w:r w:rsidR="0058521F">
        <w:t>zložiek komunálnych odpadov</w:t>
      </w:r>
      <w:r w:rsidR="002C13E8">
        <w:t xml:space="preserve"> a </w:t>
      </w:r>
      <w:r w:rsidR="00575894">
        <w:t>nástroje na zabezpečenie funkčnosti a zabránenie obchádzani</w:t>
      </w:r>
      <w:r w:rsidR="00DA0A10">
        <w:t>a</w:t>
      </w:r>
      <w:r w:rsidR="00575894">
        <w:t xml:space="preserve"> systému.</w:t>
      </w:r>
      <w:r w:rsidR="000A05A9">
        <w:t xml:space="preserve"> Zároveň </w:t>
      </w:r>
      <w:r w:rsidR="000211E5">
        <w:t>sa</w:t>
      </w:r>
      <w:r w:rsidR="000A05A9">
        <w:t xml:space="preserve"> </w:t>
      </w:r>
      <w:r w:rsidR="000211E5">
        <w:t>z</w:t>
      </w:r>
      <w:r w:rsidR="00DA0A10">
        <w:t>lepší funkčnosť</w:t>
      </w:r>
      <w:r w:rsidR="000A05A9">
        <w:t xml:space="preserve"> systém</w:t>
      </w:r>
      <w:r w:rsidR="00DA0A10">
        <w:t>u</w:t>
      </w:r>
      <w:r w:rsidR="000A05A9">
        <w:t xml:space="preserve"> </w:t>
      </w:r>
      <w:r w:rsidR="0058521F">
        <w:t xml:space="preserve">rozšírenej </w:t>
      </w:r>
      <w:r w:rsidR="00337E23">
        <w:t>zodpovednosti výrobcov</w:t>
      </w:r>
      <w:r w:rsidR="00980393">
        <w:t xml:space="preserve">, zníži sa jeho administratívna náročnosť a zvýši </w:t>
      </w:r>
      <w:r w:rsidR="000211E5">
        <w:t xml:space="preserve">sa </w:t>
      </w:r>
      <w:r w:rsidR="00980393">
        <w:t xml:space="preserve">kontrola jednotlivých </w:t>
      </w:r>
      <w:r w:rsidR="00DA0A10" w:rsidRPr="006E1041">
        <w:rPr>
          <w:color w:val="000000" w:themeColor="text1"/>
        </w:rPr>
        <w:t xml:space="preserve">povinných </w:t>
      </w:r>
      <w:r w:rsidR="00980393">
        <w:t>subjektov</w:t>
      </w:r>
      <w:r w:rsidR="00DA0A10">
        <w:t>.</w:t>
      </w:r>
    </w:p>
    <w:p w14:paraId="2EB5CA8E" w14:textId="77777777" w:rsidR="00245479" w:rsidRDefault="00245479" w:rsidP="002C13E8">
      <w:pPr>
        <w:widowControl w:val="0"/>
        <w:tabs>
          <w:tab w:val="right" w:pos="8560"/>
        </w:tabs>
        <w:autoSpaceDE w:val="0"/>
        <w:autoSpaceDN w:val="0"/>
        <w:adjustRightInd w:val="0"/>
        <w:spacing w:after="0"/>
      </w:pPr>
    </w:p>
    <w:p w14:paraId="05156000" w14:textId="4747FC24" w:rsidR="00485C3F" w:rsidRDefault="004376FC" w:rsidP="005C30CD">
      <w:pPr>
        <w:pStyle w:val="Nadpis3"/>
        <w:numPr>
          <w:ilvl w:val="2"/>
          <w:numId w:val="0"/>
        </w:numPr>
        <w:ind w:left="709" w:hanging="709"/>
      </w:pPr>
      <w:bookmarkStart w:id="1304" w:name="_Toc485900801"/>
      <w:bookmarkStart w:id="1305" w:name="_Toc486327807"/>
      <w:bookmarkStart w:id="1306" w:name="_Toc486512813"/>
      <w:bookmarkStart w:id="1307" w:name="_Toc488135758"/>
      <w:bookmarkStart w:id="1308" w:name="_Toc488150274"/>
      <w:bookmarkStart w:id="1309" w:name="_Toc488151860"/>
      <w:bookmarkStart w:id="1310" w:name="_Toc495047218"/>
      <w:bookmarkStart w:id="1311" w:name="_Toc495048869"/>
      <w:bookmarkStart w:id="1312" w:name="_Toc495653389"/>
      <w:bookmarkStart w:id="1313" w:name="_Toc496100279"/>
      <w:bookmarkStart w:id="1314" w:name="_Toc496274792"/>
      <w:bookmarkStart w:id="1315" w:name="_Toc496537448"/>
      <w:bookmarkStart w:id="1316" w:name="_Toc496542880"/>
      <w:bookmarkStart w:id="1317" w:name="_Toc496615174"/>
      <w:bookmarkStart w:id="1318" w:name="_Toc496623931"/>
      <w:bookmarkStart w:id="1319" w:name="_Toc496624005"/>
      <w:bookmarkStart w:id="1320" w:name="_Toc496708477"/>
      <w:bookmarkStart w:id="1321" w:name="_Toc496710432"/>
      <w:bookmarkStart w:id="1322" w:name="_Toc496711226"/>
      <w:bookmarkStart w:id="1323" w:name="_Toc522719374"/>
      <w:bookmarkStart w:id="1324" w:name="_Toc528247366"/>
      <w:bookmarkStart w:id="1325" w:name="_Toc528247638"/>
      <w:bookmarkStart w:id="1326" w:name="_Toc453416"/>
      <w:bookmarkStart w:id="1327" w:name="_Toc484612892"/>
      <w:bookmarkStart w:id="1328" w:name="_Toc485108337"/>
      <w:bookmarkStart w:id="1329" w:name="_Toc485121848"/>
      <w:bookmarkStart w:id="1330" w:name="_Toc485303206"/>
      <w:bookmarkStart w:id="1331" w:name="_Toc485309047"/>
      <w:bookmarkStart w:id="1332" w:name="_Toc485310527"/>
      <w:r>
        <w:rPr>
          <w:lang w:eastAsia="en-US"/>
        </w:rPr>
        <w:t>10</w:t>
      </w:r>
      <w:r w:rsidR="00575894">
        <w:rPr>
          <w:lang w:eastAsia="en-US"/>
        </w:rPr>
        <w:t>.</w:t>
      </w:r>
      <w:r w:rsidR="001A73F8">
        <w:rPr>
          <w:lang w:eastAsia="en-US"/>
        </w:rPr>
        <w:t>4</w:t>
      </w:r>
      <w:r w:rsidR="00575894">
        <w:rPr>
          <w:lang w:eastAsia="en-US"/>
        </w:rPr>
        <w:t xml:space="preserve"> </w:t>
      </w:r>
      <w:r w:rsidR="00FF3CFD">
        <w:t>Zvýšiť</w:t>
      </w:r>
      <w:r w:rsidR="00ED3197">
        <w:t xml:space="preserve"> prevenciu</w:t>
      </w:r>
      <w:r w:rsidR="00B842A8">
        <w:t xml:space="preserve"> zakladania čiernych skládok</w:t>
      </w:r>
      <w:r w:rsidR="00ED3197">
        <w:t xml:space="preserve"> a</w:t>
      </w:r>
      <w:r w:rsidR="00980393">
        <w:t> </w:t>
      </w:r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r w:rsidR="00DA0A10">
        <w:t>vymáhanie princípu „znečisťovateľ platí“</w:t>
      </w:r>
      <w:bookmarkEnd w:id="1323"/>
      <w:bookmarkEnd w:id="1324"/>
      <w:bookmarkEnd w:id="1325"/>
      <w:bookmarkEnd w:id="1326"/>
    </w:p>
    <w:p w14:paraId="4E330F96" w14:textId="32FB2E27" w:rsidR="003F5493" w:rsidRPr="00254E32" w:rsidRDefault="00980393" w:rsidP="002B1B16">
      <w:pPr>
        <w:spacing w:after="0"/>
        <w:rPr>
          <w:noProof/>
        </w:rPr>
      </w:pPr>
      <w:r w:rsidRPr="007B7358">
        <w:rPr>
          <w:bCs/>
        </w:rPr>
        <w:t>Zvýši sa používanie</w:t>
      </w:r>
      <w:r w:rsidR="00A124A3">
        <w:rPr>
          <w:bCs/>
        </w:rPr>
        <w:t xml:space="preserve"> preventívnych</w:t>
      </w:r>
      <w:r w:rsidRPr="007B7358">
        <w:rPr>
          <w:bCs/>
        </w:rPr>
        <w:t xml:space="preserve"> </w:t>
      </w:r>
      <w:hyperlink r:id="rId50" w:history="1">
        <w:r w:rsidR="003572DD" w:rsidRPr="00164166">
          <w:rPr>
            <w:rStyle w:val="Hypertextovprepojenie"/>
          </w:rPr>
          <w:t>opatrení</w:t>
        </w:r>
      </w:hyperlink>
      <w:r w:rsidRPr="007B7358">
        <w:rPr>
          <w:bCs/>
        </w:rPr>
        <w:t xml:space="preserve"> na prevenciu vzniku čiernych skládok</w:t>
      </w:r>
      <w:r w:rsidR="00F355B9">
        <w:rPr>
          <w:bCs/>
        </w:rPr>
        <w:t>.</w:t>
      </w:r>
      <w:r w:rsidRPr="007B7358">
        <w:rPr>
          <w:bCs/>
        </w:rPr>
        <w:t xml:space="preserve"> </w:t>
      </w:r>
      <w:r w:rsidR="00F355B9">
        <w:rPr>
          <w:bCs/>
        </w:rPr>
        <w:t>O</w:t>
      </w:r>
      <w:r w:rsidR="00540E07">
        <w:t>bce budú viac spolupracovať s</w:t>
      </w:r>
      <w:r w:rsidR="004409C1">
        <w:t> </w:t>
      </w:r>
      <w:r w:rsidR="00540E07">
        <w:t>políciou</w:t>
      </w:r>
      <w:r w:rsidR="004409C1">
        <w:t>,</w:t>
      </w:r>
      <w:r w:rsidR="00540E07">
        <w:t xml:space="preserve"> aby </w:t>
      </w:r>
      <w:r w:rsidR="006D5700">
        <w:t>sa</w:t>
      </w:r>
      <w:r w:rsidR="003F5493" w:rsidRPr="00E029BD">
        <w:t xml:space="preserve"> </w:t>
      </w:r>
      <w:r w:rsidR="00540E07">
        <w:t xml:space="preserve">zvýšila </w:t>
      </w:r>
      <w:r w:rsidR="003F5493" w:rsidRPr="00E029BD">
        <w:t>prítomnosť polície na</w:t>
      </w:r>
      <w:r w:rsidR="00F355B9" w:rsidDel="00551647">
        <w:t xml:space="preserve"> </w:t>
      </w:r>
      <w:r w:rsidR="00F355B9">
        <w:t>inkriminovaných</w:t>
      </w:r>
      <w:r w:rsidR="00F355B9" w:rsidRPr="00E029BD">
        <w:t xml:space="preserve"> </w:t>
      </w:r>
      <w:r w:rsidR="003F5493" w:rsidRPr="00E029BD">
        <w:t>miestach.</w:t>
      </w:r>
      <w:r w:rsidR="003F5493">
        <w:t xml:space="preserve"> </w:t>
      </w:r>
      <w:r w:rsidR="00DA0A10">
        <w:t>Zváži sa zriadenie environmentálnej polície.</w:t>
      </w:r>
      <w:r w:rsidR="006D5700">
        <w:t xml:space="preserve"> Zároveň sa bude vynucovať </w:t>
      </w:r>
      <w:r w:rsidR="00540E07">
        <w:t>vy</w:t>
      </w:r>
      <w:r w:rsidR="006D5700">
        <w:t>čisteni</w:t>
      </w:r>
      <w:r w:rsidR="00540E07">
        <w:t>e</w:t>
      </w:r>
      <w:r w:rsidR="006D5700">
        <w:t xml:space="preserve"> daného územia, čo z</w:t>
      </w:r>
      <w:r w:rsidR="003F5493">
        <w:t>n</w:t>
      </w:r>
      <w:r w:rsidR="006D5700">
        <w:t>íži</w:t>
      </w:r>
      <w:r w:rsidR="003F5493">
        <w:t xml:space="preserve"> rentabilitu takéhoto konania.</w:t>
      </w:r>
      <w:r w:rsidR="002F5DC7">
        <w:t xml:space="preserve"> </w:t>
      </w:r>
      <w:r w:rsidR="007175F4" w:rsidRPr="009101E9">
        <w:t>Dôsledné trestanie vinníkov zníži tvorbu nelegálnych skládok.</w:t>
      </w:r>
      <w:r w:rsidR="00B3510A" w:rsidRPr="00B3510A">
        <w:t xml:space="preserve"> </w:t>
      </w:r>
      <w:r w:rsidR="00B3510A">
        <w:t xml:space="preserve">Osobitne sledované bude nelegálne spaľovanie odpadu. </w:t>
      </w:r>
      <w:r w:rsidR="00B3510A" w:rsidRPr="002762C0">
        <w:rPr>
          <w:noProof/>
        </w:rPr>
        <w:t xml:space="preserve">Následné </w:t>
      </w:r>
      <w:r w:rsidR="00B3510A">
        <w:t>úspešné zásahy budú zverejňované</w:t>
      </w:r>
      <w:r w:rsidR="004D60F3">
        <w:t>.</w:t>
      </w:r>
    </w:p>
    <w:p w14:paraId="58ACAD98" w14:textId="77777777" w:rsidR="002B1B16" w:rsidRPr="00254E32" w:rsidRDefault="002B1B16" w:rsidP="002B1B16">
      <w:pPr>
        <w:spacing w:after="0"/>
        <w:rPr>
          <w:noProof/>
        </w:rPr>
      </w:pPr>
    </w:p>
    <w:p w14:paraId="0BFF8506" w14:textId="02FC45D1" w:rsidR="003F5493" w:rsidRDefault="002321DD" w:rsidP="002B1B16">
      <w:pPr>
        <w:spacing w:after="0"/>
      </w:pPr>
      <w:r w:rsidRPr="00254E32">
        <w:rPr>
          <w:noProof/>
        </w:rPr>
        <w:t xml:space="preserve">Budú zavedené efektívne pokuty pre </w:t>
      </w:r>
      <w:r w:rsidR="00B3510A">
        <w:rPr>
          <w:noProof/>
        </w:rPr>
        <w:t>pôvodcov odpadu, prípadne určené osoby zodpovedné za nezákonné umiestnenie odpadu</w:t>
      </w:r>
      <w:r w:rsidRPr="00254E32">
        <w:rPr>
          <w:noProof/>
        </w:rPr>
        <w:t>, ktor</w:t>
      </w:r>
      <w:r w:rsidR="00D71126">
        <w:rPr>
          <w:noProof/>
        </w:rPr>
        <w:t>é</w:t>
      </w:r>
      <w:r w:rsidR="007A2779">
        <w:rPr>
          <w:noProof/>
        </w:rPr>
        <w:t xml:space="preserve"> </w:t>
      </w:r>
      <w:r w:rsidR="003572DD">
        <w:rPr>
          <w:noProof/>
        </w:rPr>
        <w:t xml:space="preserve">ani po výzve </w:t>
      </w:r>
      <w:r w:rsidR="007A2779">
        <w:rPr>
          <w:noProof/>
        </w:rPr>
        <w:t>neodstránili</w:t>
      </w:r>
      <w:r w:rsidRPr="00254E32">
        <w:rPr>
          <w:noProof/>
        </w:rPr>
        <w:t xml:space="preserve"> čierne </w:t>
      </w:r>
      <w:r w:rsidR="007A2779">
        <w:rPr>
          <w:noProof/>
        </w:rPr>
        <w:t>sklád</w:t>
      </w:r>
      <w:r w:rsidR="00B3510A">
        <w:rPr>
          <w:noProof/>
        </w:rPr>
        <w:t>k</w:t>
      </w:r>
      <w:r w:rsidR="007A2779">
        <w:rPr>
          <w:noProof/>
        </w:rPr>
        <w:t>y</w:t>
      </w:r>
      <w:r w:rsidRPr="00254E32">
        <w:rPr>
          <w:noProof/>
        </w:rPr>
        <w:t>.</w:t>
      </w:r>
      <w:r>
        <w:t xml:space="preserve"> </w:t>
      </w:r>
      <w:r w:rsidR="00A87AD2">
        <w:t>V legislatíve sa rozšíri zodpovednosť vlastníkov nehnuteľností za nezákonne umiestnený odpad, ak vlastník pozemku nezabezpečí súčinnosť s obcou pri zabezpečovaní prevencie vzniku nelegálnych skládok odpadu na svojich pozemkoch (napr. povolením inštalovania fotopascí a</w:t>
      </w:r>
      <w:r w:rsidR="00A212EC">
        <w:t xml:space="preserve"> </w:t>
      </w:r>
      <w:r w:rsidR="00A87AD2">
        <w:t xml:space="preserve">pod.). </w:t>
      </w:r>
      <w:r w:rsidRPr="00254E32">
        <w:rPr>
          <w:noProof/>
        </w:rPr>
        <w:t xml:space="preserve">Ak obec </w:t>
      </w:r>
      <w:r w:rsidR="007B7358">
        <w:rPr>
          <w:noProof/>
        </w:rPr>
        <w:t xml:space="preserve">alebo súkromný vlastník pozemku </w:t>
      </w:r>
      <w:r w:rsidRPr="00254E32">
        <w:rPr>
          <w:noProof/>
        </w:rPr>
        <w:t>ani po výzve orgánu štátnej správy neodstráni nelegálnu skládku odpadu, odstráni</w:t>
      </w:r>
      <w:r w:rsidR="00540E07" w:rsidRPr="00254E32">
        <w:rPr>
          <w:noProof/>
        </w:rPr>
        <w:t>a</w:t>
      </w:r>
      <w:r w:rsidRPr="00254E32">
        <w:rPr>
          <w:noProof/>
        </w:rPr>
        <w:t xml:space="preserve"> ju </w:t>
      </w:r>
      <w:r w:rsidR="00540E07" w:rsidRPr="00254E32">
        <w:rPr>
          <w:noProof/>
        </w:rPr>
        <w:t>kompetentné štátne organizácie</w:t>
      </w:r>
      <w:r w:rsidRPr="00254E32">
        <w:rPr>
          <w:noProof/>
        </w:rPr>
        <w:t xml:space="preserve"> </w:t>
      </w:r>
      <w:r w:rsidR="00DB7822">
        <w:rPr>
          <w:noProof/>
        </w:rPr>
        <w:t>na náklady</w:t>
      </w:r>
      <w:r w:rsidRPr="00254E32">
        <w:rPr>
          <w:noProof/>
        </w:rPr>
        <w:t xml:space="preserve"> </w:t>
      </w:r>
      <w:r w:rsidR="007B7358">
        <w:rPr>
          <w:noProof/>
        </w:rPr>
        <w:t>vlastník</w:t>
      </w:r>
      <w:r w:rsidR="00DB7822">
        <w:rPr>
          <w:noProof/>
        </w:rPr>
        <w:t>a</w:t>
      </w:r>
      <w:r w:rsidR="007B7358">
        <w:rPr>
          <w:noProof/>
        </w:rPr>
        <w:t xml:space="preserve"> pozemku</w:t>
      </w:r>
      <w:r w:rsidR="002D7508">
        <w:rPr>
          <w:noProof/>
        </w:rPr>
        <w:t>, prípadne obc</w:t>
      </w:r>
      <w:r w:rsidR="005F3456">
        <w:rPr>
          <w:noProof/>
        </w:rPr>
        <w:t>e</w:t>
      </w:r>
      <w:r w:rsidR="002D7508">
        <w:rPr>
          <w:noProof/>
        </w:rPr>
        <w:t xml:space="preserve">, v katastri </w:t>
      </w:r>
      <w:r w:rsidR="007635B5">
        <w:rPr>
          <w:noProof/>
        </w:rPr>
        <w:t xml:space="preserve">ktorej </w:t>
      </w:r>
      <w:r w:rsidR="002D7508">
        <w:rPr>
          <w:noProof/>
        </w:rPr>
        <w:t>sa skládka nachádza</w:t>
      </w:r>
      <w:r w:rsidRPr="00254E32">
        <w:rPr>
          <w:noProof/>
        </w:rPr>
        <w:t>. Takto sa zvýši motivácia obcí vykonávať preventívne opatrenia a</w:t>
      </w:r>
      <w:r w:rsidR="006F23AC" w:rsidRPr="00254E32">
        <w:rPr>
          <w:noProof/>
        </w:rPr>
        <w:t> </w:t>
      </w:r>
      <w:r w:rsidRPr="00254E32">
        <w:rPr>
          <w:noProof/>
        </w:rPr>
        <w:t>dôsledne</w:t>
      </w:r>
      <w:r w:rsidR="006F23AC" w:rsidRPr="00254E32">
        <w:rPr>
          <w:noProof/>
        </w:rPr>
        <w:t xml:space="preserve"> hľadať a</w:t>
      </w:r>
      <w:r w:rsidRPr="00254E32">
        <w:rPr>
          <w:noProof/>
        </w:rPr>
        <w:t xml:space="preserve"> trestať znečisťovateľov.</w:t>
      </w:r>
      <w:r w:rsidR="003F5493">
        <w:t xml:space="preserve"> </w:t>
      </w:r>
      <w:r w:rsidR="00540E07">
        <w:t>V prípade, že obec bude preukázateľne predchádzať vzniku čiernych skládok, odstraňovať ich na náklady obce, dostatočne vzdelávať svojich občanov a vzniknú jej neúmerné náklady na</w:t>
      </w:r>
      <w:r w:rsidR="00DB7822">
        <w:t xml:space="preserve"> odstraňovanie</w:t>
      </w:r>
      <w:r w:rsidR="00540E07">
        <w:t xml:space="preserve"> nelegáln</w:t>
      </w:r>
      <w:r w:rsidR="00DB7822">
        <w:t>ych</w:t>
      </w:r>
      <w:r w:rsidR="00540E07">
        <w:t xml:space="preserve"> sklád</w:t>
      </w:r>
      <w:r w:rsidR="00DB7822">
        <w:t>o</w:t>
      </w:r>
      <w:r w:rsidR="00540E07">
        <w:t xml:space="preserve">k, bude môcť požiadať o finančnú alebo inú pomoc štátu. </w:t>
      </w:r>
      <w:r w:rsidR="00186B30" w:rsidRPr="00186B30">
        <w:t>V legislatíve sa rozšíri zodpovednosť vlastníkov nehnuteľností za nezáko</w:t>
      </w:r>
      <w:r w:rsidR="00E76577">
        <w:t>n</w:t>
      </w:r>
      <w:r w:rsidR="00186B30" w:rsidRPr="00186B30">
        <w:t>ne umiestnený odpad</w:t>
      </w:r>
      <w:r w:rsidR="00A63007" w:rsidRPr="00E45C77">
        <w:t>, ak vlastník pozemku nezabezpečí súčinnosť s obcou pri zabezpečovaní prevencie vzniku nelegálnych skládok odpadu na svojich poz</w:t>
      </w:r>
      <w:r w:rsidR="00A63007">
        <w:t>e</w:t>
      </w:r>
      <w:r w:rsidR="00A63007" w:rsidRPr="00E45C77">
        <w:t>mkoch (napr. povolením inštalovania fotopascí apod.)</w:t>
      </w:r>
      <w:r w:rsidR="00186B30" w:rsidRPr="00186B30">
        <w:t>.</w:t>
      </w:r>
    </w:p>
    <w:p w14:paraId="0BECF78A" w14:textId="77777777" w:rsidR="002B1B16" w:rsidRDefault="002B1B16" w:rsidP="002B1B16">
      <w:pPr>
        <w:spacing w:after="0"/>
      </w:pPr>
      <w:bookmarkStart w:id="1333" w:name="_Toc485900802"/>
      <w:bookmarkStart w:id="1334" w:name="_Toc486327808"/>
      <w:bookmarkStart w:id="1335" w:name="_Toc486512814"/>
      <w:bookmarkStart w:id="1336" w:name="_Toc488135759"/>
      <w:bookmarkStart w:id="1337" w:name="_Toc488150275"/>
      <w:bookmarkStart w:id="1338" w:name="_Toc488151861"/>
      <w:bookmarkStart w:id="1339" w:name="_Toc495047219"/>
      <w:bookmarkStart w:id="1340" w:name="_Toc495048870"/>
      <w:bookmarkStart w:id="1341" w:name="_Toc495653390"/>
      <w:bookmarkStart w:id="1342" w:name="_Toc496100280"/>
      <w:bookmarkStart w:id="1343" w:name="_Toc496274793"/>
      <w:bookmarkStart w:id="1344" w:name="_Toc496537449"/>
      <w:bookmarkStart w:id="1345" w:name="_Toc496542881"/>
      <w:bookmarkStart w:id="1346" w:name="_Toc496615175"/>
      <w:bookmarkStart w:id="1347" w:name="_Toc496623932"/>
      <w:bookmarkStart w:id="1348" w:name="_Toc496624006"/>
      <w:bookmarkStart w:id="1349" w:name="_Toc496708478"/>
      <w:bookmarkStart w:id="1350" w:name="_Toc496710433"/>
      <w:bookmarkStart w:id="1351" w:name="_Toc496711227"/>
      <w:bookmarkStart w:id="1352" w:name="_Toc522719375"/>
    </w:p>
    <w:p w14:paraId="769879E2" w14:textId="0974FBCE" w:rsidR="00575894" w:rsidRPr="00575894" w:rsidRDefault="004376FC" w:rsidP="00575894">
      <w:pPr>
        <w:pStyle w:val="Nadpis3"/>
        <w:numPr>
          <w:ilvl w:val="2"/>
          <w:numId w:val="0"/>
        </w:numPr>
        <w:rPr>
          <w:lang w:eastAsia="en-US"/>
        </w:rPr>
      </w:pPr>
      <w:bookmarkStart w:id="1353" w:name="_Toc528247367"/>
      <w:bookmarkStart w:id="1354" w:name="_Toc528247639"/>
      <w:bookmarkStart w:id="1355" w:name="_Toc453417"/>
      <w:r>
        <w:rPr>
          <w:lang w:eastAsia="en-US"/>
        </w:rPr>
        <w:t>10</w:t>
      </w:r>
      <w:r w:rsidR="00575894">
        <w:rPr>
          <w:lang w:eastAsia="en-US"/>
        </w:rPr>
        <w:t>.</w:t>
      </w:r>
      <w:r w:rsidR="00FF794C">
        <w:rPr>
          <w:lang w:eastAsia="en-US"/>
        </w:rPr>
        <w:t>5</w:t>
      </w:r>
      <w:r w:rsidR="00575894">
        <w:rPr>
          <w:lang w:eastAsia="en-US"/>
        </w:rPr>
        <w:t xml:space="preserve"> </w:t>
      </w:r>
      <w:r w:rsidR="008F6557">
        <w:rPr>
          <w:lang w:eastAsia="en-US"/>
        </w:rPr>
        <w:t xml:space="preserve">Predchádzať </w:t>
      </w:r>
      <w:r w:rsidR="00205265">
        <w:rPr>
          <w:lang w:eastAsia="en-US"/>
        </w:rPr>
        <w:t>tvorb</w:t>
      </w:r>
      <w:r w:rsidR="008F6557">
        <w:rPr>
          <w:lang w:eastAsia="en-US"/>
        </w:rPr>
        <w:t>e</w:t>
      </w:r>
      <w:r w:rsidR="00205265">
        <w:rPr>
          <w:lang w:eastAsia="en-US"/>
        </w:rPr>
        <w:t xml:space="preserve"> </w:t>
      </w:r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r w:rsidR="00512826">
        <w:rPr>
          <w:lang w:eastAsia="en-US"/>
        </w:rPr>
        <w:t xml:space="preserve">biologicky rozložiteľného </w:t>
      </w:r>
      <w:r w:rsidR="00B3510A">
        <w:rPr>
          <w:lang w:eastAsia="en-US"/>
        </w:rPr>
        <w:t xml:space="preserve">a potravinového </w:t>
      </w:r>
      <w:r w:rsidR="00512826">
        <w:rPr>
          <w:lang w:eastAsia="en-US"/>
        </w:rPr>
        <w:t>odpadu</w:t>
      </w:r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</w:p>
    <w:p w14:paraId="04CCA4D7" w14:textId="5209B063" w:rsidR="00C10B5B" w:rsidRDefault="00302C75" w:rsidP="002B1B16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Slovensko </w:t>
      </w:r>
      <w:r w:rsidR="00C10B5B">
        <w:rPr>
          <w:rFonts w:eastAsia="Calibri"/>
          <w:lang w:eastAsia="en-US"/>
        </w:rPr>
        <w:t xml:space="preserve">do roku 2030 </w:t>
      </w:r>
      <w:r w:rsidR="00E97B3A">
        <w:rPr>
          <w:rFonts w:eastAsia="Calibri"/>
          <w:lang w:eastAsia="en-US"/>
        </w:rPr>
        <w:t xml:space="preserve">obmedzí </w:t>
      </w:r>
      <w:r>
        <w:rPr>
          <w:rFonts w:eastAsia="Calibri"/>
          <w:lang w:eastAsia="en-US"/>
        </w:rPr>
        <w:t>produkciu potravinového odpadu</w:t>
      </w:r>
      <w:r w:rsidR="00E97B3A">
        <w:rPr>
          <w:rFonts w:eastAsia="Calibri"/>
          <w:lang w:eastAsia="en-US"/>
        </w:rPr>
        <w:t>.</w:t>
      </w:r>
      <w:r w:rsidR="00040797">
        <w:rPr>
          <w:rFonts w:eastAsia="Calibri"/>
          <w:lang w:eastAsia="en-US"/>
        </w:rPr>
        <w:t xml:space="preserve"> </w:t>
      </w:r>
      <w:r w:rsidR="00E97B3A">
        <w:rPr>
          <w:rFonts w:eastAsia="Calibri"/>
          <w:lang w:eastAsia="en-US"/>
        </w:rPr>
        <w:t>R</w:t>
      </w:r>
      <w:r w:rsidR="00040797">
        <w:rPr>
          <w:rFonts w:eastAsia="Calibri"/>
          <w:lang w:eastAsia="en-US"/>
        </w:rPr>
        <w:t>eštaurácie a</w:t>
      </w:r>
      <w:r w:rsidR="00AA2256">
        <w:rPr>
          <w:rFonts w:eastAsia="Calibri"/>
          <w:lang w:eastAsia="en-US"/>
        </w:rPr>
        <w:t> </w:t>
      </w:r>
      <w:r w:rsidR="00040797">
        <w:rPr>
          <w:rFonts w:eastAsia="Calibri"/>
          <w:lang w:eastAsia="en-US"/>
        </w:rPr>
        <w:t>supermarkety</w:t>
      </w:r>
      <w:r w:rsidR="00AA2256">
        <w:rPr>
          <w:rFonts w:eastAsia="Calibri"/>
          <w:lang w:eastAsia="en-US"/>
        </w:rPr>
        <w:t xml:space="preserve"> </w:t>
      </w:r>
      <w:r w:rsidR="00442618">
        <w:rPr>
          <w:rFonts w:eastAsia="Calibri"/>
          <w:lang w:eastAsia="en-US"/>
        </w:rPr>
        <w:t xml:space="preserve">budú </w:t>
      </w:r>
      <w:r w:rsidR="007175F4">
        <w:rPr>
          <w:rFonts w:eastAsia="Calibri"/>
          <w:lang w:eastAsia="en-US"/>
        </w:rPr>
        <w:t>povinné</w:t>
      </w:r>
      <w:r w:rsidR="0018317B">
        <w:rPr>
          <w:rFonts w:eastAsia="Calibri"/>
          <w:lang w:eastAsia="en-US"/>
        </w:rPr>
        <w:t xml:space="preserve"> </w:t>
      </w:r>
      <w:r w:rsidR="0040514A">
        <w:rPr>
          <w:rFonts w:eastAsia="Calibri"/>
          <w:lang w:eastAsia="en-US"/>
        </w:rPr>
        <w:t xml:space="preserve">potraviny </w:t>
      </w:r>
      <w:r w:rsidR="0018317B">
        <w:rPr>
          <w:rFonts w:eastAsia="Calibri"/>
          <w:lang w:eastAsia="en-US"/>
        </w:rPr>
        <w:t>ďalej využi</w:t>
      </w:r>
      <w:r w:rsidR="008B5A3E">
        <w:rPr>
          <w:rFonts w:eastAsia="Calibri"/>
          <w:lang w:eastAsia="en-US"/>
        </w:rPr>
        <w:t>ť</w:t>
      </w:r>
      <w:r w:rsidR="000211E5">
        <w:rPr>
          <w:rFonts w:eastAsia="Calibri"/>
          <w:lang w:eastAsia="en-US"/>
        </w:rPr>
        <w:t>,</w:t>
      </w:r>
      <w:r w:rsidR="0018317B">
        <w:rPr>
          <w:rFonts w:eastAsia="Calibri"/>
          <w:lang w:eastAsia="en-US"/>
        </w:rPr>
        <w:t xml:space="preserve"> napr. </w:t>
      </w:r>
      <w:r w:rsidR="00442618">
        <w:rPr>
          <w:rFonts w:eastAsia="Calibri"/>
          <w:lang w:eastAsia="en-US"/>
        </w:rPr>
        <w:t>darovať</w:t>
      </w:r>
      <w:r w:rsidR="0040514A">
        <w:rPr>
          <w:rFonts w:eastAsia="Calibri"/>
          <w:lang w:eastAsia="en-US"/>
        </w:rPr>
        <w:t xml:space="preserve"> nezávadné potraviny</w:t>
      </w:r>
      <w:r w:rsidR="00B01937">
        <w:rPr>
          <w:rFonts w:eastAsia="Calibri"/>
          <w:lang w:eastAsia="en-US"/>
        </w:rPr>
        <w:t xml:space="preserve"> </w:t>
      </w:r>
      <w:r w:rsidR="00442618">
        <w:rPr>
          <w:rFonts w:eastAsia="Calibri"/>
          <w:lang w:eastAsia="en-US"/>
        </w:rPr>
        <w:t>charite</w:t>
      </w:r>
      <w:r w:rsidR="00B3510A">
        <w:rPr>
          <w:rFonts w:eastAsia="Calibri"/>
          <w:lang w:eastAsia="en-US"/>
        </w:rPr>
        <w:t>. Ak</w:t>
      </w:r>
      <w:r w:rsidR="00442618">
        <w:rPr>
          <w:rFonts w:eastAsia="Calibri"/>
          <w:lang w:eastAsia="en-US"/>
        </w:rPr>
        <w:t xml:space="preserve"> už nie sú </w:t>
      </w:r>
      <w:r w:rsidR="00B3510A">
        <w:rPr>
          <w:rFonts w:eastAsia="Calibri"/>
          <w:lang w:eastAsia="en-US"/>
        </w:rPr>
        <w:t>potraviny</w:t>
      </w:r>
      <w:r w:rsidR="00442618">
        <w:rPr>
          <w:rFonts w:eastAsia="Calibri"/>
          <w:lang w:eastAsia="en-US"/>
        </w:rPr>
        <w:t xml:space="preserve"> vhodné na konzumáciu, </w:t>
      </w:r>
      <w:r w:rsidR="00B3510A">
        <w:rPr>
          <w:rFonts w:eastAsia="Calibri"/>
          <w:lang w:eastAsia="en-US"/>
        </w:rPr>
        <w:t xml:space="preserve">budú ich môcť </w:t>
      </w:r>
      <w:r w:rsidR="00442618">
        <w:rPr>
          <w:rFonts w:eastAsia="Calibri"/>
          <w:lang w:eastAsia="en-US"/>
        </w:rPr>
        <w:t>kompostovať</w:t>
      </w:r>
      <w:r w:rsidR="00B3510A">
        <w:rPr>
          <w:rFonts w:eastAsia="Calibri"/>
          <w:lang w:eastAsia="en-US"/>
        </w:rPr>
        <w:t xml:space="preserve">, či </w:t>
      </w:r>
      <w:r w:rsidR="00442618">
        <w:rPr>
          <w:rFonts w:eastAsia="Calibri"/>
          <w:lang w:eastAsia="en-US"/>
        </w:rPr>
        <w:t xml:space="preserve">energeticky </w:t>
      </w:r>
      <w:r w:rsidR="00B3510A">
        <w:rPr>
          <w:rFonts w:eastAsia="Calibri"/>
          <w:lang w:eastAsia="en-US"/>
        </w:rPr>
        <w:t xml:space="preserve">alebo inak </w:t>
      </w:r>
      <w:r w:rsidR="00442618">
        <w:rPr>
          <w:rFonts w:eastAsia="Calibri"/>
          <w:lang w:eastAsia="en-US"/>
        </w:rPr>
        <w:t>zhodnotiť</w:t>
      </w:r>
      <w:r w:rsidR="00D52A6E">
        <w:rPr>
          <w:rFonts w:eastAsia="Calibri"/>
          <w:lang w:eastAsia="en-US"/>
        </w:rPr>
        <w:t xml:space="preserve"> (napr. predajom za zníženú cenu na kŕmne účely, okrem prikrmovania voľne žijúcich zvierat)</w:t>
      </w:r>
      <w:r w:rsidR="00442618">
        <w:rPr>
          <w:rFonts w:eastAsia="Calibri"/>
          <w:lang w:eastAsia="en-US"/>
        </w:rPr>
        <w:t xml:space="preserve">. </w:t>
      </w:r>
      <w:r w:rsidR="007175F4">
        <w:rPr>
          <w:rFonts w:eastAsia="Calibri"/>
          <w:lang w:eastAsia="en-US"/>
        </w:rPr>
        <w:t xml:space="preserve">Podobne ako v iných krajinách EÚ, </w:t>
      </w:r>
      <w:r w:rsidR="009209AF">
        <w:rPr>
          <w:rFonts w:eastAsia="Calibri"/>
          <w:lang w:eastAsia="en-US"/>
        </w:rPr>
        <w:t>bude umožnené predávať takéto potraviny v osobitných zariadeniach.</w:t>
      </w:r>
    </w:p>
    <w:p w14:paraId="4C140972" w14:textId="77777777" w:rsidR="002B1B16" w:rsidRDefault="002B1B16" w:rsidP="002B1B16">
      <w:pPr>
        <w:spacing w:after="0"/>
        <w:rPr>
          <w:rFonts w:eastAsia="Calibri"/>
          <w:lang w:eastAsia="en-US"/>
        </w:rPr>
      </w:pPr>
    </w:p>
    <w:p w14:paraId="6527B5BD" w14:textId="7940C7D2" w:rsidR="00657AF2" w:rsidRDefault="00C10B5B" w:rsidP="002B1B16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Slovensko odstráni označenie potravín „minimálna trvanlivosť do“ a zavedie jednotne iba „spotrebujte do“. Potraviny po dátume minimálnej trvanlivosti môžu byť pri dobrom skladovaní stále vhodné na konzumáciu</w:t>
      </w:r>
      <w:r w:rsidR="0040514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40514A"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>značovanie</w:t>
      </w:r>
      <w:r w:rsidR="0040514A">
        <w:rPr>
          <w:rFonts w:eastAsia="Calibri"/>
          <w:lang w:eastAsia="en-US"/>
        </w:rPr>
        <w:t xml:space="preserve"> „minimálna trvanlivosť“ </w:t>
      </w:r>
      <w:r>
        <w:rPr>
          <w:rFonts w:eastAsia="Calibri"/>
          <w:lang w:eastAsia="en-US"/>
        </w:rPr>
        <w:t>zvyšuje produkciu potravinového odpadu a vo väčšine európskych krajín je</w:t>
      </w:r>
      <w:r w:rsidR="0040514A">
        <w:rPr>
          <w:rFonts w:eastAsia="Calibri"/>
          <w:lang w:eastAsia="en-US"/>
        </w:rPr>
        <w:t xml:space="preserve"> preto </w:t>
      </w:r>
      <w:r>
        <w:rPr>
          <w:rFonts w:eastAsia="Calibri"/>
          <w:lang w:eastAsia="en-US"/>
        </w:rPr>
        <w:t>zrušené.</w:t>
      </w:r>
      <w:r w:rsidR="0018317B">
        <w:rPr>
          <w:rFonts w:eastAsia="Calibri"/>
          <w:lang w:eastAsia="en-US"/>
        </w:rPr>
        <w:t xml:space="preserve"> Budú prehodnotené </w:t>
      </w:r>
      <w:r w:rsidR="0040514A">
        <w:rPr>
          <w:rFonts w:eastAsia="Calibri"/>
          <w:lang w:eastAsia="en-US"/>
        </w:rPr>
        <w:t xml:space="preserve">aj iné </w:t>
      </w:r>
      <w:r w:rsidR="0018317B">
        <w:rPr>
          <w:rFonts w:eastAsia="Calibri"/>
          <w:lang w:eastAsia="en-US"/>
        </w:rPr>
        <w:t>legislatívne obmedzenia a zbytočne prísne normy, ktoré môžu viesť k tvorbe odpadu</w:t>
      </w:r>
      <w:r w:rsidR="0040514A">
        <w:rPr>
          <w:rFonts w:eastAsia="Calibri"/>
          <w:lang w:eastAsia="en-US"/>
        </w:rPr>
        <w:t xml:space="preserve"> z ešte použiteľných potravín</w:t>
      </w:r>
      <w:r w:rsidR="0018317B">
        <w:rPr>
          <w:rFonts w:eastAsia="Calibri"/>
          <w:lang w:eastAsia="en-US"/>
        </w:rPr>
        <w:t>.</w:t>
      </w:r>
      <w:r w:rsidR="00213504" w:rsidRPr="00213504">
        <w:t xml:space="preserve"> </w:t>
      </w:r>
      <w:r w:rsidR="00213504">
        <w:t xml:space="preserve">V neposlednom rade je nutné zabezpečiť informačné kampane a behaviorálne opatrenia </w:t>
      </w:r>
      <w:r w:rsidR="000211E5">
        <w:t>zacielené</w:t>
      </w:r>
      <w:r w:rsidR="00213504" w:rsidRPr="00A124A3">
        <w:t xml:space="preserve"> na zmenu ľudského správania pri tvorbe potravinového odpadu</w:t>
      </w:r>
      <w:r w:rsidR="00904796">
        <w:t xml:space="preserve"> </w:t>
      </w:r>
      <w:r w:rsidR="00213504">
        <w:t>s cieľom predchádzania jeho tvorb</w:t>
      </w:r>
      <w:r w:rsidR="000211E5">
        <w:t>e.</w:t>
      </w:r>
    </w:p>
    <w:p w14:paraId="0C03719D" w14:textId="77777777" w:rsidR="002B1B16" w:rsidRDefault="002B1B16" w:rsidP="002B1B16">
      <w:pPr>
        <w:spacing w:after="0"/>
        <w:rPr>
          <w:rFonts w:eastAsia="Calibri"/>
          <w:lang w:eastAsia="en-US"/>
        </w:rPr>
      </w:pPr>
    </w:p>
    <w:p w14:paraId="5EF8DE2E" w14:textId="189EB92E" w:rsidR="00657AF2" w:rsidRDefault="00234FF5" w:rsidP="00CA7032">
      <w:r>
        <w:t>Podporí sa predchádzanie vzniku biologicky rozložiteľných odpadov s dôrazom na biologicky rozložiteľný komunálny odpad. Domácnosti si budú môcť pohodlne kompostovať odpad, ktorý vyprodukujú. Vybuduje sa dostatočná sieť zberu a</w:t>
      </w:r>
      <w:r w:rsidR="00973F2A">
        <w:t> </w:t>
      </w:r>
      <w:r>
        <w:t>zhodnotenia</w:t>
      </w:r>
      <w:r w:rsidR="00973F2A">
        <w:t xml:space="preserve"> vytriedeného</w:t>
      </w:r>
      <w:r>
        <w:t xml:space="preserve"> biologicky rozložiteľného kuchynského a reštauračného odpadu.</w:t>
      </w:r>
      <w:r w:rsidR="00205265">
        <w:t xml:space="preserve"> </w:t>
      </w:r>
      <w:r w:rsidR="00F279C1">
        <w:t xml:space="preserve">Osobitná pozornosť bude venovaná zberu a spracovaniu zeleného odpadu (napr. zo záhrad, parkov, či lúk). </w:t>
      </w:r>
      <w:r w:rsidR="00CA7032">
        <w:t xml:space="preserve">Zároveň sa zvýšia možnosti odbytu </w:t>
      </w:r>
      <w:r w:rsidR="008F6557">
        <w:t>bioodpadov</w:t>
      </w:r>
      <w:r w:rsidR="00CA7032">
        <w:t xml:space="preserve"> </w:t>
      </w:r>
      <w:r w:rsidR="003572DD">
        <w:t>tým</w:t>
      </w:r>
      <w:r w:rsidR="000211E5">
        <w:t>,</w:t>
      </w:r>
      <w:r w:rsidR="003572DD">
        <w:t xml:space="preserve"> že o verejnú podporu budú môcť žiadať len tie</w:t>
      </w:r>
      <w:r w:rsidR="00CA7032">
        <w:t xml:space="preserve"> bioplynové stanice</w:t>
      </w:r>
      <w:r w:rsidR="003572DD">
        <w:t>, ktoré budú odoberať</w:t>
      </w:r>
      <w:r w:rsidR="00CA7032" w:rsidRPr="00CA7032">
        <w:t xml:space="preserve"> vytriedený </w:t>
      </w:r>
      <w:r w:rsidR="00CA7032">
        <w:t>biologicky rozložiteľný odpad</w:t>
      </w:r>
      <w:r w:rsidR="00CA7032" w:rsidRPr="00CA7032">
        <w:t xml:space="preserve"> na výrobu bioplynu</w:t>
      </w:r>
      <w:r w:rsidR="00973F2A">
        <w:t xml:space="preserve">, </w:t>
      </w:r>
      <w:r w:rsidR="00973F2A" w:rsidRPr="00973F2A">
        <w:t>pričom vedľajší produkt bioplynových staníc bude zodpovedať kritériám pre použitie ako sekundárneho zdroja živín v poľnohospodárstve</w:t>
      </w:r>
      <w:r w:rsidR="00CA7032">
        <w:t>.</w:t>
      </w:r>
    </w:p>
    <w:p w14:paraId="0CFB20E6" w14:textId="06DAD988" w:rsidR="00DA4D2E" w:rsidRDefault="00AA5665">
      <w:pPr>
        <w:spacing w:after="0" w:line="240" w:lineRule="auto"/>
        <w:jc w:val="left"/>
        <w:rPr>
          <w:rFonts w:eastAsia="Calibri" w:cstheme="majorBidi"/>
          <w:b/>
          <w:bCs/>
          <w:i/>
          <w:color w:val="FF6600"/>
          <w:sz w:val="28"/>
          <w:szCs w:val="26"/>
          <w:lang w:eastAsia="en-US"/>
        </w:rPr>
      </w:pPr>
      <w:bookmarkStart w:id="1356" w:name="_Toc484612894"/>
      <w:bookmarkStart w:id="1357" w:name="_Toc485108339"/>
      <w:bookmarkStart w:id="1358" w:name="_Toc485121850"/>
      <w:bookmarkStart w:id="1359" w:name="_Toc485303208"/>
      <w:bookmarkStart w:id="1360" w:name="_Toc485309049"/>
      <w:bookmarkStart w:id="1361" w:name="_Toc485310529"/>
      <w:bookmarkStart w:id="1362" w:name="_Toc485900803"/>
      <w:bookmarkStart w:id="1363" w:name="_Toc486327809"/>
      <w:bookmarkStart w:id="1364" w:name="_Toc486512815"/>
      <w:bookmarkStart w:id="1365" w:name="_Toc488135760"/>
      <w:bookmarkStart w:id="1366" w:name="_Toc488150276"/>
      <w:bookmarkStart w:id="1367" w:name="_Toc488151862"/>
      <w:r>
        <w:rPr>
          <w:rFonts w:eastAsia="Calibri" w:cstheme="majorBidi"/>
          <w:b/>
          <w:bCs/>
          <w:i/>
          <w:color w:val="FF6600"/>
          <w:sz w:val="28"/>
          <w:szCs w:val="26"/>
          <w:lang w:eastAsia="en-US"/>
        </w:rPr>
        <w:br w:type="page"/>
      </w:r>
    </w:p>
    <w:p w14:paraId="67ACC660" w14:textId="1307DABD" w:rsidR="00267EE5" w:rsidRDefault="0091788A" w:rsidP="007E4330">
      <w:pPr>
        <w:pStyle w:val="Nadpis2"/>
        <w:numPr>
          <w:ilvl w:val="1"/>
          <w:numId w:val="0"/>
        </w:numPr>
        <w:ind w:left="576" w:hanging="576"/>
        <w:rPr>
          <w:rFonts w:eastAsia="Calibri" w:cs="Calibri"/>
          <w:lang w:eastAsia="en-US"/>
        </w:rPr>
      </w:pPr>
      <w:bookmarkStart w:id="1368" w:name="_Toc485108341"/>
      <w:bookmarkStart w:id="1369" w:name="_Toc485121852"/>
      <w:bookmarkStart w:id="1370" w:name="_Toc485303210"/>
      <w:bookmarkStart w:id="1371" w:name="_Toc485309051"/>
      <w:bookmarkStart w:id="1372" w:name="_Toc485310531"/>
      <w:bookmarkStart w:id="1373" w:name="_Toc486327811"/>
      <w:bookmarkStart w:id="1374" w:name="_Toc486512817"/>
      <w:bookmarkStart w:id="1375" w:name="_Toc488135762"/>
      <w:bookmarkStart w:id="1376" w:name="_Toc488150278"/>
      <w:bookmarkStart w:id="1377" w:name="_Toc488151864"/>
      <w:bookmarkStart w:id="1378" w:name="_Toc495047220"/>
      <w:bookmarkStart w:id="1379" w:name="_Toc495048871"/>
      <w:bookmarkStart w:id="1380" w:name="_Toc495653391"/>
      <w:bookmarkStart w:id="1381" w:name="_Toc496100281"/>
      <w:bookmarkStart w:id="1382" w:name="_Toc496274794"/>
      <w:bookmarkStart w:id="1383" w:name="_Toc496537450"/>
      <w:bookmarkStart w:id="1384" w:name="_Toc496542882"/>
      <w:bookmarkStart w:id="1385" w:name="_Toc496615176"/>
      <w:bookmarkStart w:id="1386" w:name="_Toc496623933"/>
      <w:bookmarkStart w:id="1387" w:name="_Toc496624007"/>
      <w:bookmarkStart w:id="1388" w:name="_Toc496708479"/>
      <w:bookmarkStart w:id="1389" w:name="_Toc496710434"/>
      <w:bookmarkStart w:id="1390" w:name="_Toc496711228"/>
      <w:bookmarkStart w:id="1391" w:name="_Toc522719376"/>
      <w:bookmarkStart w:id="1392" w:name="_Toc528247368"/>
      <w:bookmarkStart w:id="1393" w:name="_Toc528247640"/>
      <w:bookmarkStart w:id="1394" w:name="_Toc453418"/>
      <w:bookmarkStart w:id="1395" w:name="_Toc484612896"/>
      <w:bookmarkStart w:id="1396" w:name="_Toc48590080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r w:rsidRPr="001C0AB2">
        <w:rPr>
          <w:rFonts w:eastAsia="Calibri" w:cs="Calibri"/>
          <w:lang w:eastAsia="en-US"/>
        </w:rPr>
        <w:t>1</w:t>
      </w:r>
      <w:r w:rsidR="004376FC">
        <w:rPr>
          <w:rFonts w:eastAsia="Calibri" w:cs="Calibri"/>
          <w:lang w:eastAsia="en-US"/>
        </w:rPr>
        <w:t>1</w:t>
      </w:r>
      <w:r w:rsidRPr="001C0AB2">
        <w:rPr>
          <w:rFonts w:eastAsia="Calibri" w:cs="Calibri"/>
          <w:lang w:eastAsia="en-US"/>
        </w:rPr>
        <w:t xml:space="preserve"> </w:t>
      </w:r>
      <w:r w:rsidR="0038161D" w:rsidRPr="001C0AB2">
        <w:rPr>
          <w:rFonts w:eastAsia="Calibri" w:cs="Calibri"/>
          <w:lang w:eastAsia="en-US"/>
        </w:rPr>
        <w:t>Ekonomická a zároveň ekologická energia</w:t>
      </w:r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8446"/>
      </w:tblGrid>
      <w:tr w:rsidR="00885D8D" w14:paraId="78896357" w14:textId="77777777" w:rsidTr="00C93E15">
        <w:trPr>
          <w:trHeight w:val="1512"/>
        </w:trPr>
        <w:tc>
          <w:tcPr>
            <w:tcW w:w="8641" w:type="dxa"/>
            <w:shd w:val="clear" w:color="auto" w:fill="auto"/>
          </w:tcPr>
          <w:bookmarkEnd w:id="1395"/>
          <w:bookmarkEnd w:id="1396"/>
          <w:p w14:paraId="5F23B952" w14:textId="6CA2F0DB" w:rsidR="00885D8D" w:rsidRPr="009650FE" w:rsidRDefault="00D17DEA" w:rsidP="00EC0160">
            <w:pPr>
              <w:spacing w:before="120" w:after="120"/>
              <w:rPr>
                <w:b/>
                <w:i/>
                <w:color w:val="000000" w:themeColor="text1"/>
              </w:rPr>
            </w:pPr>
            <w:r w:rsidRPr="009650FE">
              <w:rPr>
                <w:b/>
                <w:i/>
                <w:color w:val="000000" w:themeColor="text1"/>
              </w:rPr>
              <w:t xml:space="preserve">Do roku 2030 </w:t>
            </w:r>
            <w:r w:rsidR="00D10743" w:rsidRPr="009650FE">
              <w:rPr>
                <w:b/>
                <w:i/>
                <w:color w:val="000000" w:themeColor="text1"/>
              </w:rPr>
              <w:t xml:space="preserve">sa energetická náročnosť priemyslu </w:t>
            </w:r>
            <w:r w:rsidR="00885D8D" w:rsidRPr="009650FE">
              <w:rPr>
                <w:b/>
                <w:i/>
                <w:color w:val="000000" w:themeColor="text1"/>
              </w:rPr>
              <w:t>Slovensk</w:t>
            </w:r>
            <w:r w:rsidR="00A715D5" w:rsidRPr="009650FE">
              <w:rPr>
                <w:b/>
                <w:i/>
                <w:color w:val="000000" w:themeColor="text1"/>
              </w:rPr>
              <w:t>a</w:t>
            </w:r>
            <w:r w:rsidR="00885D8D" w:rsidRPr="009650FE">
              <w:rPr>
                <w:b/>
                <w:i/>
                <w:color w:val="000000" w:themeColor="text1"/>
              </w:rPr>
              <w:t xml:space="preserve"> </w:t>
            </w:r>
            <w:r w:rsidR="00D10743" w:rsidRPr="009650FE">
              <w:rPr>
                <w:b/>
                <w:i/>
                <w:color w:val="000000" w:themeColor="text1"/>
              </w:rPr>
              <w:t xml:space="preserve">priblíži </w:t>
            </w:r>
            <w:r w:rsidR="00885D8D" w:rsidRPr="009650FE">
              <w:rPr>
                <w:b/>
                <w:i/>
                <w:color w:val="000000" w:themeColor="text1"/>
              </w:rPr>
              <w:t xml:space="preserve">priemeru EÚ. </w:t>
            </w:r>
            <w:r w:rsidRPr="009650FE">
              <w:rPr>
                <w:b/>
                <w:i/>
                <w:color w:val="000000" w:themeColor="text1"/>
              </w:rPr>
              <w:t>D</w:t>
            </w:r>
            <w:r w:rsidR="00885D8D" w:rsidRPr="009650FE">
              <w:rPr>
                <w:b/>
                <w:i/>
                <w:color w:val="000000" w:themeColor="text1"/>
              </w:rPr>
              <w:t xml:space="preserve">o roku 2020 budú vypracované kritériá </w:t>
            </w:r>
            <w:r w:rsidR="00FA4853" w:rsidRPr="009650FE">
              <w:rPr>
                <w:b/>
                <w:i/>
                <w:color w:val="000000" w:themeColor="text1"/>
              </w:rPr>
              <w:t xml:space="preserve">udržateľného využívania všetkých obnoviteľných zdrojov. </w:t>
            </w:r>
            <w:r w:rsidRPr="009650FE">
              <w:rPr>
                <w:b/>
                <w:i/>
                <w:color w:val="000000" w:themeColor="text1"/>
              </w:rPr>
              <w:t>V cenách za energie budú</w:t>
            </w:r>
            <w:r w:rsidR="00FA4853" w:rsidRPr="009650FE">
              <w:rPr>
                <w:b/>
                <w:i/>
                <w:color w:val="000000" w:themeColor="text1"/>
              </w:rPr>
              <w:t xml:space="preserve"> </w:t>
            </w:r>
            <w:r w:rsidRPr="009650FE">
              <w:rPr>
                <w:b/>
                <w:i/>
                <w:color w:val="000000" w:themeColor="text1"/>
              </w:rPr>
              <w:t>zahrnuté</w:t>
            </w:r>
            <w:r w:rsidR="00FA4853" w:rsidRPr="009650FE">
              <w:rPr>
                <w:b/>
                <w:i/>
                <w:color w:val="000000" w:themeColor="text1"/>
              </w:rPr>
              <w:t xml:space="preserve"> všetky externé náklady. </w:t>
            </w:r>
            <w:r w:rsidR="00EC0160" w:rsidRPr="009650FE">
              <w:rPr>
                <w:b/>
                <w:i/>
              </w:rPr>
              <w:t xml:space="preserve">Legislatívna a finančná podpora bude zameraná na zdroje, ktoré splnia kritériá udržateľnosti a nebudú mať negatívne vplyvy na životné prostredie. </w:t>
            </w:r>
            <w:r w:rsidR="00F3021F" w:rsidRPr="009650FE">
              <w:rPr>
                <w:rFonts w:eastAsia="Calibri"/>
                <w:b/>
                <w:i/>
                <w:lang w:eastAsia="en-US"/>
              </w:rPr>
              <w:t>Z</w:t>
            </w:r>
            <w:r w:rsidRPr="009650FE">
              <w:rPr>
                <w:rFonts w:eastAsia="Calibri"/>
                <w:b/>
                <w:i/>
                <w:lang w:eastAsia="en-US"/>
              </w:rPr>
              <w:t>ároveň sa z</w:t>
            </w:r>
            <w:r w:rsidR="00F3021F" w:rsidRPr="009650FE">
              <w:rPr>
                <w:rFonts w:eastAsia="Calibri"/>
                <w:b/>
                <w:i/>
                <w:lang w:eastAsia="en-US"/>
              </w:rPr>
              <w:t>výši transparentnosť a informovanosť verejnosti o energetike a energetických projektoch</w:t>
            </w:r>
            <w:r w:rsidRPr="003C6006">
              <w:rPr>
                <w:rFonts w:eastAsia="Calibri"/>
                <w:b/>
                <w:bCs/>
                <w:i/>
                <w:iCs/>
                <w:lang w:eastAsia="en-US"/>
              </w:rPr>
              <w:t>.</w:t>
            </w:r>
            <w:r w:rsidR="00A41680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="00A41680" w:rsidRPr="00A41680">
              <w:rPr>
                <w:rFonts w:eastAsia="Calibri"/>
                <w:b/>
                <w:bCs/>
                <w:i/>
                <w:iCs/>
                <w:lang w:eastAsia="en-US"/>
              </w:rPr>
              <w:t xml:space="preserve">Podiel obnoviteľných zdrojov energie na výrobe, spotrebe energií a v doprave, </w:t>
            </w:r>
            <w:r w:rsidR="00A41680" w:rsidRPr="009650FE">
              <w:rPr>
                <w:rFonts w:eastAsia="Calibri"/>
                <w:b/>
                <w:bCs/>
                <w:i/>
                <w:iCs/>
                <w:lang w:eastAsia="en-US"/>
              </w:rPr>
              <w:t>úspor</w:t>
            </w:r>
            <w:r w:rsidR="009650FE">
              <w:rPr>
                <w:rFonts w:eastAsia="Calibri"/>
                <w:b/>
                <w:bCs/>
                <w:i/>
                <w:iCs/>
                <w:lang w:eastAsia="en-US"/>
              </w:rPr>
              <w:t>y</w:t>
            </w:r>
            <w:r w:rsidR="00A41680" w:rsidRPr="00A41680">
              <w:rPr>
                <w:rFonts w:eastAsia="Calibri"/>
                <w:b/>
                <w:bCs/>
                <w:i/>
                <w:iCs/>
                <w:lang w:eastAsia="en-US"/>
              </w:rPr>
              <w:t xml:space="preserve"> energií a pokles emisií skleníkových plynov bude v súlade s európskym a národným energeticko</w:t>
            </w:r>
            <w:r w:rsidR="00A41680">
              <w:rPr>
                <w:rFonts w:eastAsia="Calibri"/>
                <w:b/>
                <w:bCs/>
                <w:i/>
                <w:iCs/>
                <w:lang w:eastAsia="en-US"/>
              </w:rPr>
              <w:t>-</w:t>
            </w:r>
            <w:r w:rsidR="00A41680" w:rsidRPr="00A41680">
              <w:rPr>
                <w:rFonts w:eastAsia="Calibri"/>
                <w:b/>
                <w:bCs/>
                <w:i/>
                <w:iCs/>
                <w:lang w:eastAsia="en-US"/>
              </w:rPr>
              <w:t>klimatickým plánom SR do roku 2030.</w:t>
            </w:r>
          </w:p>
        </w:tc>
      </w:tr>
    </w:tbl>
    <w:p w14:paraId="000E6F87" w14:textId="77777777" w:rsidR="002B1B16" w:rsidRDefault="002B1B16" w:rsidP="002B1B16">
      <w:pPr>
        <w:spacing w:after="0"/>
        <w:rPr>
          <w:rFonts w:eastAsia="Calibri" w:cs="Calibri"/>
          <w:lang w:eastAsia="en-US"/>
        </w:rPr>
      </w:pPr>
    </w:p>
    <w:p w14:paraId="6C68CA5B" w14:textId="37A8EFA8" w:rsidR="00F17077" w:rsidRDefault="00D17DEA" w:rsidP="002B1B16">
      <w:pPr>
        <w:spacing w:after="0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Slovensko je stále takmer úplne závislé na dovoze energetických surovín zo zahraničia</w:t>
      </w:r>
      <w:r w:rsidR="004B1570">
        <w:rPr>
          <w:rFonts w:eastAsia="Calibri" w:cs="Calibri"/>
          <w:lang w:eastAsia="en-US"/>
        </w:rPr>
        <w:t xml:space="preserve"> a</w:t>
      </w:r>
      <w:r w:rsidR="00551647">
        <w:rPr>
          <w:rFonts w:eastAsia="Calibri" w:cs="Calibri"/>
          <w:lang w:eastAsia="en-US"/>
        </w:rPr>
        <w:t xml:space="preserve"> </w:t>
      </w:r>
      <w:r w:rsidR="00426F68">
        <w:rPr>
          <w:rFonts w:eastAsia="Calibri" w:cs="Calibri"/>
          <w:lang w:eastAsia="en-US"/>
        </w:rPr>
        <w:t xml:space="preserve">využívanie </w:t>
      </w:r>
      <w:r w:rsidR="004B1570">
        <w:rPr>
          <w:rFonts w:eastAsia="Calibri" w:cs="Calibri"/>
          <w:lang w:eastAsia="en-US"/>
        </w:rPr>
        <w:t>obnoviteľných zdrojov</w:t>
      </w:r>
      <w:r w:rsidR="00426F68">
        <w:rPr>
          <w:rFonts w:eastAsia="Calibri" w:cs="Calibri"/>
          <w:lang w:eastAsia="en-US"/>
        </w:rPr>
        <w:t xml:space="preserve"> energie</w:t>
      </w:r>
      <w:r w:rsidR="004B1570">
        <w:rPr>
          <w:rFonts w:eastAsia="Calibri" w:cs="Calibri"/>
          <w:lang w:eastAsia="en-US"/>
        </w:rPr>
        <w:t xml:space="preserve"> (OZE) je </w:t>
      </w:r>
      <w:r w:rsidR="00A60605">
        <w:rPr>
          <w:rFonts w:eastAsia="Calibri" w:cs="Calibri"/>
          <w:lang w:eastAsia="en-US"/>
        </w:rPr>
        <w:t>pod priemerom EÚ</w:t>
      </w:r>
      <w:r w:rsidR="006A6D30" w:rsidDel="00D17DEA">
        <w:rPr>
          <w:rFonts w:eastAsia="Calibri" w:cs="Calibri"/>
          <w:lang w:eastAsia="en-US"/>
        </w:rPr>
        <w:t>.</w:t>
      </w:r>
      <w:r w:rsidRPr="00CA53C1">
        <w:rPr>
          <w:rFonts w:eastAsia="Calibri" w:cs="Calibri"/>
          <w:lang w:eastAsia="en-US"/>
        </w:rPr>
        <w:t xml:space="preserve"> Domáca ťažba je</w:t>
      </w:r>
      <w:r w:rsidR="00C54F04" w:rsidRPr="00CA53C1">
        <w:rPr>
          <w:rFonts w:eastAsia="Calibri" w:cs="Calibri"/>
          <w:lang w:eastAsia="en-US"/>
        </w:rPr>
        <w:t>,</w:t>
      </w:r>
      <w:r w:rsidRPr="00CA53C1">
        <w:rPr>
          <w:rFonts w:eastAsia="Calibri" w:cs="Calibri"/>
          <w:lang w:eastAsia="en-US"/>
        </w:rPr>
        <w:t xml:space="preserve"> </w:t>
      </w:r>
      <w:r w:rsidR="004B1570" w:rsidRPr="00CA53C1">
        <w:rPr>
          <w:rFonts w:eastAsia="Calibri" w:cs="Calibri"/>
          <w:lang w:eastAsia="en-US"/>
        </w:rPr>
        <w:t>s</w:t>
      </w:r>
      <w:r w:rsidR="00F17077" w:rsidRPr="00CA53C1">
        <w:rPr>
          <w:rFonts w:eastAsia="Calibri" w:cs="Calibri"/>
          <w:lang w:eastAsia="en-US"/>
        </w:rPr>
        <w:t xml:space="preserve"> </w:t>
      </w:r>
      <w:r w:rsidR="004B1570" w:rsidRPr="00CA53C1">
        <w:rPr>
          <w:rFonts w:eastAsia="Calibri" w:cs="Calibri"/>
          <w:lang w:eastAsia="en-US"/>
        </w:rPr>
        <w:t xml:space="preserve">výnimkou </w:t>
      </w:r>
      <w:r w:rsidR="00060AAA" w:rsidRPr="00CA53C1">
        <w:rPr>
          <w:rFonts w:eastAsia="Calibri" w:cs="Calibri"/>
          <w:lang w:eastAsia="en-US"/>
        </w:rPr>
        <w:t>ťažby</w:t>
      </w:r>
      <w:r w:rsidR="004B1570" w:rsidRPr="00CA53C1">
        <w:rPr>
          <w:rFonts w:eastAsia="Calibri" w:cs="Calibri"/>
          <w:lang w:eastAsia="en-US"/>
        </w:rPr>
        <w:t xml:space="preserve"> hnedého uhlia</w:t>
      </w:r>
      <w:r w:rsidR="00C54F04" w:rsidRPr="00CA53C1">
        <w:rPr>
          <w:rFonts w:eastAsia="Calibri" w:cs="Calibri"/>
          <w:lang w:eastAsia="en-US"/>
        </w:rPr>
        <w:t>,</w:t>
      </w:r>
      <w:r w:rsidR="006A6D30" w:rsidRPr="00CA53C1" w:rsidDel="00D17DEA">
        <w:rPr>
          <w:rFonts w:eastAsia="Calibri" w:cs="Calibri"/>
          <w:lang w:eastAsia="en-US"/>
        </w:rPr>
        <w:t xml:space="preserve"> </w:t>
      </w:r>
      <w:r w:rsidRPr="00CA53C1">
        <w:rPr>
          <w:rFonts w:eastAsia="Calibri" w:cs="Calibri"/>
          <w:lang w:eastAsia="en-US"/>
        </w:rPr>
        <w:t>minimálna a očakáva sa trend jej postupného znižovania</w:t>
      </w:r>
      <w:r w:rsidR="004B1570" w:rsidRPr="00CA53C1">
        <w:rPr>
          <w:rFonts w:eastAsia="Calibri" w:cs="Calibri"/>
          <w:lang w:eastAsia="en-US"/>
        </w:rPr>
        <w:t xml:space="preserve">. </w:t>
      </w:r>
      <w:r w:rsidR="00BB61A6" w:rsidRPr="00357DE6">
        <w:rPr>
          <w:rFonts w:eastAsia="Calibri" w:cs="Calibri"/>
          <w:lang w:eastAsia="en-US"/>
        </w:rPr>
        <w:t>Z</w:t>
      </w:r>
      <w:r w:rsidR="00F17077" w:rsidRPr="00CA53C1">
        <w:rPr>
          <w:rFonts w:eastAsia="Calibri" w:cs="Calibri"/>
          <w:lang w:eastAsia="en-US"/>
        </w:rPr>
        <w:t xml:space="preserve"> </w:t>
      </w:r>
      <w:r w:rsidR="00BB61A6" w:rsidRPr="00357DE6">
        <w:rPr>
          <w:rFonts w:eastAsia="Calibri" w:cs="Calibri"/>
          <w:lang w:eastAsia="en-US"/>
        </w:rPr>
        <w:t xml:space="preserve">OZE majú najväčší podiel na celkovej produkcii </w:t>
      </w:r>
      <w:r w:rsidR="00426F68">
        <w:rPr>
          <w:rFonts w:eastAsia="Calibri" w:cs="Calibri"/>
          <w:lang w:eastAsia="en-US"/>
        </w:rPr>
        <w:t xml:space="preserve">elektriny </w:t>
      </w:r>
      <w:r w:rsidR="00BB61A6" w:rsidRPr="00357DE6">
        <w:rPr>
          <w:rFonts w:eastAsia="Calibri" w:cs="Calibri"/>
          <w:lang w:eastAsia="en-US"/>
        </w:rPr>
        <w:t xml:space="preserve">vodné elektrárne, ktoré </w:t>
      </w:r>
      <w:hyperlink r:id="rId51" w:history="1">
        <w:r w:rsidR="00BB61A6" w:rsidRPr="00BC635C">
          <w:rPr>
            <w:rStyle w:val="Hypertextovprepojenie"/>
            <w:rFonts w:eastAsia="Calibri" w:cs="Calibri"/>
            <w:lang w:eastAsia="en-US"/>
          </w:rPr>
          <w:t xml:space="preserve">vyrábajú </w:t>
        </w:r>
        <w:r w:rsidR="00855821" w:rsidRPr="00BC635C">
          <w:rPr>
            <w:rStyle w:val="Hypertextovprepojenie"/>
            <w:rFonts w:eastAsia="Calibri" w:cs="Calibri"/>
            <w:lang w:eastAsia="en-US"/>
          </w:rPr>
          <w:t>šestinu</w:t>
        </w:r>
        <w:r w:rsidR="00BB61A6" w:rsidRPr="00BC635C">
          <w:rPr>
            <w:rStyle w:val="Hypertextovprepojenie"/>
            <w:rFonts w:eastAsia="Calibri" w:cs="Calibri"/>
            <w:lang w:eastAsia="en-US"/>
          </w:rPr>
          <w:t xml:space="preserve"> celkovej elektriny</w:t>
        </w:r>
      </w:hyperlink>
      <w:r w:rsidR="00BB61A6" w:rsidRPr="00357DE6">
        <w:rPr>
          <w:rFonts w:eastAsia="Calibri" w:cs="Calibri"/>
          <w:lang w:eastAsia="en-US"/>
        </w:rPr>
        <w:t>.</w:t>
      </w:r>
      <w:r w:rsidR="00B441A7" w:rsidRPr="00650872">
        <w:rPr>
          <w:rFonts w:eastAsia="Calibri" w:cs="Calibri"/>
          <w:lang w:eastAsia="en-US"/>
        </w:rPr>
        <w:t xml:space="preserve"> </w:t>
      </w:r>
      <w:r w:rsidR="00110129">
        <w:rPr>
          <w:rFonts w:eastAsia="Calibri" w:cs="Calibri"/>
          <w:lang w:eastAsia="en-US"/>
        </w:rPr>
        <w:t>Slovensko</w:t>
      </w:r>
      <w:r w:rsidR="00AE6452">
        <w:rPr>
          <w:rFonts w:eastAsia="Calibri" w:cs="Calibri"/>
          <w:lang w:eastAsia="en-US"/>
        </w:rPr>
        <w:t xml:space="preserve"> stále ostáva</w:t>
      </w:r>
      <w:r w:rsidR="00F17077" w:rsidRPr="00CA53C1">
        <w:rPr>
          <w:rFonts w:eastAsia="Calibri" w:cs="Calibri"/>
          <w:lang w:eastAsia="en-US"/>
        </w:rPr>
        <w:t xml:space="preserve">, najmä vzhľadom na </w:t>
      </w:r>
      <w:hyperlink w:anchor="StrukturaPriemyslu" w:history="1">
        <w:r w:rsidR="00F17077" w:rsidRPr="00812694">
          <w:rPr>
            <w:rStyle w:val="Hypertextovprepojenie"/>
            <w:rFonts w:eastAsia="Calibri" w:cs="Calibri"/>
            <w:lang w:eastAsia="en-US"/>
          </w:rPr>
          <w:t>štruktúru priemyslu</w:t>
        </w:r>
      </w:hyperlink>
      <w:r w:rsidR="00F17077" w:rsidRPr="00CA53C1">
        <w:rPr>
          <w:rFonts w:eastAsia="Calibri" w:cs="Calibri"/>
          <w:lang w:eastAsia="en-US"/>
        </w:rPr>
        <w:t>,</w:t>
      </w:r>
      <w:r w:rsidR="00AE6452">
        <w:rPr>
          <w:rFonts w:eastAsia="Calibri" w:cs="Calibri"/>
          <w:lang w:eastAsia="en-US"/>
        </w:rPr>
        <w:t xml:space="preserve"> jedn</w:t>
      </w:r>
      <w:r w:rsidR="00C54F04">
        <w:rPr>
          <w:rFonts w:eastAsia="Calibri" w:cs="Calibri"/>
          <w:lang w:eastAsia="en-US"/>
        </w:rPr>
        <w:t>ým</w:t>
      </w:r>
      <w:r w:rsidR="00AE6452">
        <w:rPr>
          <w:rFonts w:eastAsia="Calibri" w:cs="Calibri"/>
          <w:lang w:eastAsia="en-US"/>
        </w:rPr>
        <w:t xml:space="preserve"> z</w:t>
      </w:r>
      <w:r w:rsidR="00F17077" w:rsidRPr="00CA53C1">
        <w:rPr>
          <w:rFonts w:eastAsia="Calibri" w:cs="Calibri"/>
          <w:lang w:eastAsia="en-US"/>
        </w:rPr>
        <w:t xml:space="preserve"> </w:t>
      </w:r>
      <w:r w:rsidR="00AE6452">
        <w:rPr>
          <w:rFonts w:eastAsia="Calibri" w:cs="Calibri"/>
          <w:lang w:eastAsia="en-US"/>
        </w:rPr>
        <w:t>energeticky najnáročnejších hospodárstiev</w:t>
      </w:r>
      <w:r w:rsidR="008C6AA2">
        <w:rPr>
          <w:rFonts w:eastAsia="Calibri" w:cs="Calibri"/>
          <w:lang w:eastAsia="en-US"/>
        </w:rPr>
        <w:t>,</w:t>
      </w:r>
      <w:r w:rsidR="00AE6452">
        <w:rPr>
          <w:rFonts w:eastAsia="Calibri" w:cs="Calibri"/>
          <w:lang w:eastAsia="en-US"/>
        </w:rPr>
        <w:t xml:space="preserve"> </w:t>
      </w:r>
      <w:r w:rsidR="008C6AA2">
        <w:rPr>
          <w:rFonts w:eastAsia="Calibri" w:cs="Calibri"/>
          <w:lang w:eastAsia="en-US"/>
        </w:rPr>
        <w:t xml:space="preserve">pretože </w:t>
      </w:r>
      <w:r w:rsidR="00110129">
        <w:rPr>
          <w:rFonts w:eastAsia="Calibri" w:cs="Calibri"/>
          <w:lang w:eastAsia="en-US"/>
        </w:rPr>
        <w:t xml:space="preserve">spotrebuje </w:t>
      </w:r>
      <w:r w:rsidR="00425A8C">
        <w:rPr>
          <w:rFonts w:eastAsia="Calibri" w:cs="Calibri"/>
          <w:lang w:eastAsia="en-US"/>
        </w:rPr>
        <w:t>takmer</w:t>
      </w:r>
      <w:r w:rsidR="00F17077" w:rsidRPr="00CA53C1">
        <w:rPr>
          <w:rFonts w:eastAsia="Calibri" w:cs="Calibri"/>
          <w:lang w:eastAsia="en-US"/>
        </w:rPr>
        <w:t xml:space="preserve"> </w:t>
      </w:r>
      <w:r w:rsidR="008C6AA2">
        <w:rPr>
          <w:rFonts w:eastAsia="Calibri" w:cs="Calibri"/>
          <w:lang w:eastAsia="en-US"/>
        </w:rPr>
        <w:t xml:space="preserve">o </w:t>
      </w:r>
      <w:r w:rsidR="00110129">
        <w:rPr>
          <w:rFonts w:eastAsia="Calibri" w:cs="Calibri"/>
          <w:lang w:eastAsia="en-US"/>
        </w:rPr>
        <w:t>80</w:t>
      </w:r>
      <w:r w:rsidR="00AE6452">
        <w:rPr>
          <w:rFonts w:eastAsia="Calibri" w:cs="Calibri"/>
          <w:lang w:eastAsia="en-US"/>
        </w:rPr>
        <w:t xml:space="preserve"> </w:t>
      </w:r>
      <w:r w:rsidR="00110129">
        <w:rPr>
          <w:rFonts w:eastAsia="Calibri" w:cs="Calibri"/>
          <w:lang w:eastAsia="en-US"/>
        </w:rPr>
        <w:t xml:space="preserve">% viac </w:t>
      </w:r>
      <w:r w:rsidR="00425A8C">
        <w:rPr>
          <w:rFonts w:eastAsia="Calibri" w:cs="Calibri"/>
          <w:lang w:eastAsia="en-US"/>
        </w:rPr>
        <w:t>energi</w:t>
      </w:r>
      <w:r w:rsidR="00AE6452">
        <w:rPr>
          <w:rFonts w:eastAsia="Calibri" w:cs="Calibri"/>
          <w:lang w:eastAsia="en-US"/>
        </w:rPr>
        <w:t>e</w:t>
      </w:r>
      <w:r w:rsidR="00425A8C">
        <w:rPr>
          <w:rFonts w:eastAsia="Calibri" w:cs="Calibri"/>
          <w:lang w:eastAsia="en-US"/>
        </w:rPr>
        <w:t xml:space="preserve"> na HDP ako priemer EÚ. </w:t>
      </w:r>
      <w:r w:rsidR="00F17077" w:rsidRPr="00CA53C1">
        <w:rPr>
          <w:rFonts w:eastAsia="Calibri" w:cs="Calibri"/>
          <w:lang w:eastAsia="en-US"/>
        </w:rPr>
        <w:t>V období 2000 – 2015 sa však podarilo znížiť energetickú náročnosť o 51%, najviac v EÚ. V porovnaní s krajinami V4 je energetická náročnosť SR dlhodobo najnižšia.</w:t>
      </w:r>
    </w:p>
    <w:p w14:paraId="687DA828" w14:textId="77777777" w:rsidR="002B1B16" w:rsidRDefault="002B1B16" w:rsidP="002B1B16">
      <w:pPr>
        <w:spacing w:after="0"/>
        <w:rPr>
          <w:rFonts w:eastAsia="Calibri" w:cs="Calibri"/>
          <w:lang w:eastAsia="en-US"/>
        </w:rPr>
      </w:pPr>
    </w:p>
    <w:tbl>
      <w:tblPr>
        <w:tblW w:w="846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6"/>
        <w:gridCol w:w="803"/>
        <w:gridCol w:w="804"/>
        <w:gridCol w:w="803"/>
        <w:gridCol w:w="804"/>
        <w:gridCol w:w="803"/>
        <w:gridCol w:w="804"/>
      </w:tblGrid>
      <w:tr w:rsidR="00E401FE" w:rsidRPr="00E401FE" w14:paraId="6995B78E" w14:textId="77777777" w:rsidTr="00D92F39">
        <w:trPr>
          <w:trHeight w:val="298"/>
        </w:trPr>
        <w:tc>
          <w:tcPr>
            <w:tcW w:w="3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59716" w14:textId="77777777" w:rsidR="00E401FE" w:rsidRPr="00E401FE" w:rsidRDefault="00E401FE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E401F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22134" w14:textId="77777777" w:rsidR="00E401FE" w:rsidRPr="00E401FE" w:rsidRDefault="00E401FE" w:rsidP="00E401FE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401F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A74CA" w14:textId="77777777" w:rsidR="00E401FE" w:rsidRPr="00E401FE" w:rsidRDefault="00E401FE" w:rsidP="00E401F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01FE">
              <w:rPr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F1B48" w14:textId="77777777" w:rsidR="00E401FE" w:rsidRPr="00E401FE" w:rsidRDefault="00E401FE" w:rsidP="00E401F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01FE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6984F" w14:textId="77777777" w:rsidR="00E401FE" w:rsidRPr="00E401FE" w:rsidRDefault="00E401FE" w:rsidP="00E401F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01FE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DF1E8" w14:textId="77777777" w:rsidR="00E401FE" w:rsidRPr="00E401FE" w:rsidRDefault="00E401FE" w:rsidP="00E401F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01FE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617A4" w14:textId="77777777" w:rsidR="00E401FE" w:rsidRPr="00E401FE" w:rsidRDefault="00E401FE" w:rsidP="00E401F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01FE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E401FE" w:rsidRPr="00E401FE" w14:paraId="60B6D56A" w14:textId="77777777" w:rsidTr="00D92F39">
        <w:trPr>
          <w:trHeight w:val="3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FBFA4" w14:textId="77777777" w:rsidR="00E401FE" w:rsidRPr="00E401FE" w:rsidRDefault="00E401FE" w:rsidP="00E401FE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401FE">
              <w:rPr>
                <w:b/>
                <w:bCs/>
                <w:color w:val="000000"/>
                <w:sz w:val="18"/>
                <w:szCs w:val="18"/>
              </w:rPr>
              <w:t>Vývoj energetickej náročnosti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D67E" w14:textId="77777777" w:rsidR="00E401FE" w:rsidRPr="00E401FE" w:rsidRDefault="00E401FE" w:rsidP="00E401FE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SK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461D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260,7 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A7F1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250,3 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A77D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237,1 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1F34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214,7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01F4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208,9</w:t>
            </w:r>
          </w:p>
        </w:tc>
      </w:tr>
      <w:tr w:rsidR="00E401FE" w:rsidRPr="00E401FE" w14:paraId="604B886D" w14:textId="77777777" w:rsidTr="00D92F39">
        <w:trPr>
          <w:trHeight w:val="298"/>
        </w:trPr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6334D" w14:textId="77777777" w:rsidR="00E401FE" w:rsidRPr="00E401FE" w:rsidRDefault="00E401FE" w:rsidP="00E401FE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E401FE">
              <w:rPr>
                <w:i/>
                <w:iCs/>
                <w:color w:val="000000"/>
                <w:sz w:val="18"/>
                <w:szCs w:val="18"/>
              </w:rPr>
              <w:t>(kg ropného ekvivalentu / 1 000 EUR)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AEB1D" w14:textId="77777777" w:rsidR="00E401FE" w:rsidRPr="00E401FE" w:rsidRDefault="00E401FE" w:rsidP="00E401FE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EU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927A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135,5 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B0FFD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130,3 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12332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128,2 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FF72C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120,4 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A542A" w14:textId="7FBE5279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Odkaznapoznmkupodiarou"/>
                <w:color w:val="000000"/>
                <w:sz w:val="18"/>
                <w:szCs w:val="18"/>
              </w:rPr>
              <w:footnoteReference w:id="4"/>
            </w:r>
          </w:p>
        </w:tc>
      </w:tr>
      <w:tr w:rsidR="00E401FE" w:rsidRPr="00E401FE" w14:paraId="3CD47927" w14:textId="77777777" w:rsidTr="00D92F39">
        <w:trPr>
          <w:trHeight w:val="3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DAE24" w14:textId="77777777" w:rsidR="00E401FE" w:rsidRPr="00E401FE" w:rsidRDefault="00E401FE" w:rsidP="00E401FE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401FE">
              <w:rPr>
                <w:b/>
                <w:bCs/>
                <w:color w:val="000000"/>
                <w:sz w:val="18"/>
                <w:szCs w:val="18"/>
              </w:rPr>
              <w:t>Podiel OZE na spotrebe energie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6E2D" w14:textId="77777777" w:rsidR="00E401FE" w:rsidRPr="00E401FE" w:rsidRDefault="00E401FE" w:rsidP="00E401FE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SK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E9F2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987F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00B9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A914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1F03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E401FE" w:rsidRPr="00E401FE" w14:paraId="5DD19DEA" w14:textId="77777777" w:rsidTr="00D92F39">
        <w:trPr>
          <w:trHeight w:val="298"/>
        </w:trPr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38AD74" w14:textId="77777777" w:rsidR="00E401FE" w:rsidRPr="00E401FE" w:rsidRDefault="00E401FE" w:rsidP="00E401FE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E401FE">
              <w:rPr>
                <w:i/>
                <w:i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2FE47" w14:textId="77777777" w:rsidR="00E401FE" w:rsidRPr="00E401FE" w:rsidRDefault="00E401FE" w:rsidP="00E401FE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EÚ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ECF11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A83CF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F84B9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3ACF5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27AA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E401FE" w:rsidRPr="00E401FE" w14:paraId="3E6AC728" w14:textId="77777777" w:rsidTr="00D92F39">
        <w:trPr>
          <w:trHeight w:val="283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0F32" w14:textId="77777777" w:rsidR="00E401FE" w:rsidRPr="00E401FE" w:rsidRDefault="00E401FE" w:rsidP="00E401FE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401FE">
              <w:rPr>
                <w:b/>
                <w:bCs/>
                <w:color w:val="000000"/>
                <w:sz w:val="18"/>
                <w:szCs w:val="18"/>
              </w:rPr>
              <w:t>Podiel OZE na spotrebe elektriny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CE4D" w14:textId="77777777" w:rsidR="00E401FE" w:rsidRPr="00E401FE" w:rsidRDefault="00E401FE" w:rsidP="00E401FE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SK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C38B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75C0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20D1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B225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DC1A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22,5</w:t>
            </w:r>
          </w:p>
        </w:tc>
      </w:tr>
      <w:tr w:rsidR="00E401FE" w:rsidRPr="00E401FE" w14:paraId="0FEF2D37" w14:textId="77777777" w:rsidTr="00D92F39">
        <w:trPr>
          <w:trHeight w:val="298"/>
        </w:trPr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673116" w14:textId="77777777" w:rsidR="00E401FE" w:rsidRPr="00E401FE" w:rsidRDefault="00E401FE" w:rsidP="00E401FE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E401FE">
              <w:rPr>
                <w:i/>
                <w:i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2CD85" w14:textId="77777777" w:rsidR="00E401FE" w:rsidRPr="00E401FE" w:rsidRDefault="00E401FE" w:rsidP="00E401FE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EÚ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5CC9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D4BD4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308CA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25,4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50220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28,8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F702D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29,6</w:t>
            </w:r>
          </w:p>
        </w:tc>
      </w:tr>
      <w:tr w:rsidR="00E401FE" w:rsidRPr="00E401FE" w14:paraId="13984C77" w14:textId="77777777" w:rsidTr="00D92F39">
        <w:trPr>
          <w:trHeight w:val="567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659AA" w14:textId="77777777" w:rsidR="00E401FE" w:rsidRPr="00E401FE" w:rsidRDefault="00E401FE" w:rsidP="00E401FE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401FE">
              <w:rPr>
                <w:b/>
                <w:bCs/>
                <w:color w:val="000000"/>
                <w:sz w:val="18"/>
                <w:szCs w:val="18"/>
              </w:rPr>
              <w:t>Podiel energie z obnoviteľných zdrojov v doprave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C1EC" w14:textId="77777777" w:rsidR="00E401FE" w:rsidRPr="00E401FE" w:rsidRDefault="00E401FE" w:rsidP="00E401FE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SK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F320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5,3 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DD54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5,5 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BD07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6,0 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8364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8,5 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88F8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E401FE" w:rsidRPr="00E401FE" w14:paraId="40871506" w14:textId="77777777" w:rsidTr="00D92F39">
        <w:trPr>
          <w:trHeight w:val="298"/>
        </w:trPr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BA37D0" w14:textId="77777777" w:rsidR="00E401FE" w:rsidRPr="00E401FE" w:rsidRDefault="00E401FE" w:rsidP="00E401FE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E401FE">
              <w:rPr>
                <w:i/>
                <w:iCs/>
                <w:color w:val="000000"/>
                <w:sz w:val="18"/>
                <w:szCs w:val="18"/>
              </w:rPr>
              <w:t>(% z celkovej spotreby palív v doprave)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C0474" w14:textId="77777777" w:rsidR="00E401FE" w:rsidRPr="00E401FE" w:rsidRDefault="00E401FE" w:rsidP="00E401FE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EU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A090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4,6 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781DE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4,0 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DD50D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5,9 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31E6D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6,7 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3191C" w14:textId="77777777" w:rsidR="00E401FE" w:rsidRPr="00E401FE" w:rsidRDefault="00E401FE" w:rsidP="00E4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01FE">
              <w:rPr>
                <w:color w:val="000000"/>
                <w:sz w:val="18"/>
                <w:szCs w:val="18"/>
              </w:rPr>
              <w:t>7,1</w:t>
            </w:r>
          </w:p>
        </w:tc>
      </w:tr>
    </w:tbl>
    <w:p w14:paraId="2821F7E4" w14:textId="77777777" w:rsidR="002B1B16" w:rsidRDefault="002B1B16" w:rsidP="002B1B16">
      <w:pPr>
        <w:spacing w:after="0"/>
        <w:rPr>
          <w:color w:val="000000" w:themeColor="text1"/>
        </w:rPr>
      </w:pPr>
    </w:p>
    <w:p w14:paraId="064518B1" w14:textId="408A06B2" w:rsidR="00522820" w:rsidRPr="003C6006" w:rsidRDefault="00522820" w:rsidP="002B1B16">
      <w:pPr>
        <w:spacing w:after="0"/>
        <w:rPr>
          <w:color w:val="000000" w:themeColor="text1"/>
        </w:rPr>
      </w:pPr>
      <w:r w:rsidRPr="00060AAA">
        <w:rPr>
          <w:color w:val="000000" w:themeColor="text1"/>
        </w:rPr>
        <w:t>Pre udržateľn</w:t>
      </w:r>
      <w:r>
        <w:rPr>
          <w:color w:val="000000" w:themeColor="text1"/>
        </w:rPr>
        <w:t>é</w:t>
      </w:r>
      <w:r w:rsidRPr="00060AAA" w:rsidDel="003174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využívanie </w:t>
      </w:r>
      <w:r w:rsidRPr="00060AAA">
        <w:rPr>
          <w:color w:val="000000" w:themeColor="text1"/>
        </w:rPr>
        <w:t>energie je nutné zohľadniť ekonomické ako aj environmentálne aspekty</w:t>
      </w:r>
      <w:r w:rsidRPr="00083C86">
        <w:rPr>
          <w:color w:val="000000" w:themeColor="text1"/>
        </w:rPr>
        <w:t>.</w:t>
      </w:r>
      <w:r w:rsidRPr="002762C0">
        <w:rPr>
          <w:color w:val="000000" w:themeColor="text1"/>
        </w:rPr>
        <w:t xml:space="preserve"> Uhoľné</w:t>
      </w:r>
      <w:r w:rsidR="001C651B">
        <w:rPr>
          <w:color w:val="000000" w:themeColor="text1"/>
        </w:rPr>
        <w:t> </w:t>
      </w:r>
      <w:r w:rsidRPr="002762C0">
        <w:rPr>
          <w:color w:val="000000" w:themeColor="text1"/>
        </w:rPr>
        <w:t xml:space="preserve">a atómové elektrárne potrebujú na svoju prevádzku veľké zdroje chladiacej vody. </w:t>
      </w:r>
      <w:r w:rsidR="000111B9" w:rsidRPr="000111B9">
        <w:rPr>
          <w:color w:val="000000" w:themeColor="text1"/>
        </w:rPr>
        <w:t>Ne</w:t>
      </w:r>
      <w:r w:rsidR="000111B9">
        <w:rPr>
          <w:color w:val="000000" w:themeColor="text1"/>
        </w:rPr>
        <w:t>e</w:t>
      </w:r>
      <w:r w:rsidR="000111B9" w:rsidRPr="000111B9">
        <w:rPr>
          <w:color w:val="000000" w:themeColor="text1"/>
        </w:rPr>
        <w:t>fektívne</w:t>
      </w:r>
      <w:r w:rsidR="00DA3D9F">
        <w:rPr>
          <w:color w:val="000000" w:themeColor="text1"/>
        </w:rPr>
        <w:t> </w:t>
      </w:r>
      <w:r w:rsidR="000111B9" w:rsidRPr="000111B9">
        <w:rPr>
          <w:color w:val="000000" w:themeColor="text1"/>
        </w:rPr>
        <w:t>spaľovanie biomasy môže viesť k zvyšovaniu tlaku na chránené územia, ekosystémy v nechránenej krajine a dreviny rastúce mimo lesa.</w:t>
      </w:r>
      <w:r w:rsidRPr="002762C0">
        <w:rPr>
          <w:color w:val="000000" w:themeColor="text1"/>
        </w:rPr>
        <w:t xml:space="preserve"> Veterné elektrárne je zase nutné citlivo umiestňovať do lokalít</w:t>
      </w:r>
      <w:r>
        <w:rPr>
          <w:color w:val="000000" w:themeColor="text1"/>
        </w:rPr>
        <w:t xml:space="preserve"> s </w:t>
      </w:r>
      <w:r w:rsidRPr="002762C0">
        <w:rPr>
          <w:color w:val="000000" w:themeColor="text1"/>
        </w:rPr>
        <w:t>do</w:t>
      </w:r>
      <w:r w:rsidRPr="00076E82">
        <w:rPr>
          <w:color w:val="000000" w:themeColor="text1"/>
        </w:rPr>
        <w:t>statočný</w:t>
      </w:r>
      <w:r>
        <w:rPr>
          <w:color w:val="000000" w:themeColor="text1"/>
        </w:rPr>
        <w:t>m</w:t>
      </w:r>
      <w:r w:rsidRPr="00076E82">
        <w:rPr>
          <w:color w:val="000000" w:themeColor="text1"/>
        </w:rPr>
        <w:t xml:space="preserve"> veterný</w:t>
      </w:r>
      <w:r>
        <w:rPr>
          <w:color w:val="000000" w:themeColor="text1"/>
        </w:rPr>
        <w:t>m</w:t>
      </w:r>
      <w:r w:rsidRPr="00076E82">
        <w:rPr>
          <w:color w:val="000000" w:themeColor="text1"/>
        </w:rPr>
        <w:t xml:space="preserve"> potenciál</w:t>
      </w:r>
      <w:r>
        <w:rPr>
          <w:color w:val="000000" w:themeColor="text1"/>
        </w:rPr>
        <w:t>om</w:t>
      </w:r>
      <w:r w:rsidR="00C54F04">
        <w:rPr>
          <w:color w:val="000000" w:themeColor="text1"/>
        </w:rPr>
        <w:t>,</w:t>
      </w:r>
      <w:r>
        <w:rPr>
          <w:color w:val="000000" w:themeColor="text1"/>
        </w:rPr>
        <w:t xml:space="preserve"> ale mimo migračných trás vtákov a netopierov</w:t>
      </w:r>
      <w:r w:rsidRPr="00076E82">
        <w:rPr>
          <w:color w:val="000000" w:themeColor="text1"/>
        </w:rPr>
        <w:t xml:space="preserve"> </w:t>
      </w:r>
      <w:r w:rsidR="00B95164">
        <w:rPr>
          <w:color w:val="000000" w:themeColor="text1"/>
        </w:rPr>
        <w:t>a mimo</w:t>
      </w:r>
      <w:r w:rsidRPr="00076E82">
        <w:rPr>
          <w:color w:val="000000" w:themeColor="text1"/>
        </w:rPr>
        <w:t xml:space="preserve"> lokal</w:t>
      </w:r>
      <w:r w:rsidR="00B95164">
        <w:rPr>
          <w:color w:val="000000" w:themeColor="text1"/>
        </w:rPr>
        <w:t>i</w:t>
      </w:r>
      <w:r w:rsidRPr="00076E82">
        <w:rPr>
          <w:color w:val="000000" w:themeColor="text1"/>
        </w:rPr>
        <w:t>t</w:t>
      </w:r>
      <w:r w:rsidR="00B95164">
        <w:rPr>
          <w:color w:val="000000" w:themeColor="text1"/>
        </w:rPr>
        <w:t>y</w:t>
      </w:r>
      <w:r w:rsidRPr="00076E82">
        <w:rPr>
          <w:color w:val="000000" w:themeColor="text1"/>
        </w:rPr>
        <w:t xml:space="preserve"> významn</w:t>
      </w:r>
      <w:r w:rsidR="00DD263C">
        <w:rPr>
          <w:color w:val="000000" w:themeColor="text1"/>
        </w:rPr>
        <w:t>é</w:t>
      </w:r>
      <w:r w:rsidRPr="00076E82">
        <w:rPr>
          <w:color w:val="000000" w:themeColor="text1"/>
        </w:rPr>
        <w:t xml:space="preserve"> z hľadiska histórie alebo kultúry. </w:t>
      </w:r>
      <w:r w:rsidRPr="003E595F">
        <w:rPr>
          <w:color w:val="000000" w:themeColor="text1"/>
        </w:rPr>
        <w:t xml:space="preserve">Jadrová energetika nemá vyriešený problém bezpečného uloženia vysoko-rádioaktívnych odpadov a vyhoretého jadrového paliva, ktoré je potrebné od životného prostredia oddeliť na </w:t>
      </w:r>
      <w:r w:rsidR="00E94D84">
        <w:rPr>
          <w:color w:val="000000" w:themeColor="text1"/>
        </w:rPr>
        <w:t>veľmi dlhú dobu</w:t>
      </w:r>
      <w:r w:rsidRPr="003E595F">
        <w:rPr>
          <w:color w:val="000000" w:themeColor="text1"/>
        </w:rPr>
        <w:t xml:space="preserve">. </w:t>
      </w:r>
      <w:r>
        <w:rPr>
          <w:color w:val="000000" w:themeColor="text1"/>
        </w:rPr>
        <w:t>Zásahy v</w:t>
      </w:r>
      <w:r w:rsidRPr="00F934A6">
        <w:rPr>
          <w:color w:val="000000" w:themeColor="text1"/>
        </w:rPr>
        <w:t>odn</w:t>
      </w:r>
      <w:r>
        <w:rPr>
          <w:color w:val="000000" w:themeColor="text1"/>
        </w:rPr>
        <w:t>ých</w:t>
      </w:r>
      <w:r w:rsidRPr="00F934A6">
        <w:rPr>
          <w:color w:val="000000" w:themeColor="text1"/>
        </w:rPr>
        <w:t xml:space="preserve"> elektrárn</w:t>
      </w:r>
      <w:r>
        <w:rPr>
          <w:color w:val="000000" w:themeColor="text1"/>
        </w:rPr>
        <w:t xml:space="preserve">í do vodného toku </w:t>
      </w:r>
      <w:r w:rsidRPr="00F934A6">
        <w:rPr>
          <w:color w:val="000000" w:themeColor="text1"/>
        </w:rPr>
        <w:t>a jeho ekosystémov</w:t>
      </w:r>
      <w:r>
        <w:rPr>
          <w:color w:val="000000" w:themeColor="text1"/>
        </w:rPr>
        <w:t xml:space="preserve"> </w:t>
      </w:r>
      <w:r w:rsidR="00CC303C">
        <w:rPr>
          <w:color w:val="000000" w:themeColor="text1"/>
        </w:rPr>
        <w:t xml:space="preserve">a vplyvy na biodiverzitu </w:t>
      </w:r>
      <w:r w:rsidRPr="00F934A6">
        <w:rPr>
          <w:color w:val="000000" w:themeColor="text1"/>
        </w:rPr>
        <w:t xml:space="preserve">treba vyhodnotiť a citlivo kompenzovať. </w:t>
      </w:r>
      <w:r w:rsidR="00AE3F3F" w:rsidRPr="00AE3F3F">
        <w:rPr>
          <w:color w:val="000000" w:themeColor="text1"/>
        </w:rPr>
        <w:t>Pri využívaní geotermálnej energie je potrebné zamerať sa na spätnú injektáž vody do toho istého kolektora podzemnej vody</w:t>
      </w:r>
      <w:r w:rsidR="007B3222">
        <w:rPr>
          <w:color w:val="000000" w:themeColor="text1"/>
        </w:rPr>
        <w:t>.</w:t>
      </w:r>
    </w:p>
    <w:p w14:paraId="5C466481" w14:textId="6E8C4E7C" w:rsidR="00653080" w:rsidRPr="00E97B3A" w:rsidRDefault="00B82AD7" w:rsidP="00E97B3A">
      <w:pPr>
        <w:pStyle w:val="Nadpis3"/>
        <w:numPr>
          <w:ilvl w:val="2"/>
          <w:numId w:val="0"/>
        </w:numPr>
        <w:rPr>
          <w:rFonts w:eastAsia="Calibri"/>
          <w:b w:val="0"/>
          <w:i w:val="0"/>
          <w:lang w:eastAsia="en-US"/>
        </w:rPr>
      </w:pPr>
      <w:bookmarkStart w:id="1397" w:name="_Toc484612897"/>
      <w:bookmarkStart w:id="1398" w:name="_Toc485108342"/>
      <w:bookmarkStart w:id="1399" w:name="_Toc485121853"/>
      <w:bookmarkStart w:id="1400" w:name="_Toc485303211"/>
      <w:bookmarkStart w:id="1401" w:name="_Toc485309052"/>
      <w:bookmarkStart w:id="1402" w:name="_Toc485310532"/>
      <w:bookmarkStart w:id="1403" w:name="_Toc485900806"/>
      <w:bookmarkStart w:id="1404" w:name="_Toc486327812"/>
      <w:bookmarkStart w:id="1405" w:name="_Toc486512818"/>
      <w:bookmarkStart w:id="1406" w:name="_Toc488135763"/>
      <w:bookmarkStart w:id="1407" w:name="_Toc488150279"/>
      <w:bookmarkStart w:id="1408" w:name="_Toc488151865"/>
      <w:bookmarkStart w:id="1409" w:name="_Toc495047221"/>
      <w:bookmarkStart w:id="1410" w:name="_Toc495048872"/>
      <w:bookmarkStart w:id="1411" w:name="_Toc495653392"/>
      <w:bookmarkStart w:id="1412" w:name="_Toc496100282"/>
      <w:bookmarkStart w:id="1413" w:name="_Toc496274795"/>
      <w:bookmarkStart w:id="1414" w:name="_Toc496537451"/>
      <w:bookmarkStart w:id="1415" w:name="_Toc496542883"/>
      <w:bookmarkStart w:id="1416" w:name="_Toc496615177"/>
      <w:bookmarkStart w:id="1417" w:name="_Toc496623934"/>
      <w:bookmarkStart w:id="1418" w:name="_Toc496624008"/>
      <w:bookmarkStart w:id="1419" w:name="_Toc496708480"/>
      <w:bookmarkStart w:id="1420" w:name="_Toc496710435"/>
      <w:bookmarkStart w:id="1421" w:name="_Toc496711229"/>
      <w:bookmarkStart w:id="1422" w:name="_Toc522719377"/>
      <w:bookmarkStart w:id="1423" w:name="_Toc528247369"/>
      <w:bookmarkStart w:id="1424" w:name="_Toc528247641"/>
      <w:bookmarkStart w:id="1425" w:name="_Toc453419"/>
      <w:r w:rsidRPr="00782480">
        <w:t>1</w:t>
      </w:r>
      <w:r w:rsidR="00D10743">
        <w:t>1</w:t>
      </w:r>
      <w:r w:rsidR="00653080" w:rsidRPr="00ED0432">
        <w:t>.</w:t>
      </w:r>
      <w:r w:rsidRPr="00ED0432">
        <w:t>1</w:t>
      </w:r>
      <w:r w:rsidR="00ED0432" w:rsidRPr="00ED0432">
        <w:t xml:space="preserve"> </w:t>
      </w:r>
      <w:r w:rsidR="00E1021D">
        <w:t>Zv</w:t>
      </w:r>
      <w:r w:rsidR="00FF019B">
        <w:t>y</w:t>
      </w:r>
      <w:r w:rsidR="00E1021D">
        <w:t>š</w:t>
      </w:r>
      <w:r w:rsidR="00FF019B">
        <w:t>ovať</w:t>
      </w:r>
      <w:r w:rsidR="00E1021D">
        <w:t xml:space="preserve"> </w:t>
      </w:r>
      <w:r w:rsidR="00653080" w:rsidRPr="005A7982">
        <w:t>energetick</w:t>
      </w:r>
      <w:r w:rsidR="00D17DEA">
        <w:t>ú</w:t>
      </w:r>
      <w:r w:rsidR="00653080" w:rsidRPr="00ED0432">
        <w:t xml:space="preserve"> efektívnosť</w:t>
      </w:r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</w:p>
    <w:p w14:paraId="13615BDC" w14:textId="17A1A075" w:rsidR="00AE4353" w:rsidRDefault="00AE4353" w:rsidP="002B1B16">
      <w:pPr>
        <w:spacing w:after="0"/>
        <w:rPr>
          <w:rFonts w:eastAsia="Calibri"/>
          <w:lang w:eastAsia="en-US"/>
        </w:rPr>
      </w:pPr>
      <w:r w:rsidRPr="00AE4353">
        <w:rPr>
          <w:rFonts w:eastAsia="Calibri"/>
          <w:lang w:eastAsia="en-US"/>
        </w:rPr>
        <w:t xml:space="preserve">Slovensko má aj napriek zvyšujúcej sa energetickej účinnosti stále potenciál úspor energie a energetickej efektívnosti, keďže energetická náročnosť vzhľadom na štruktúru hospodárstva našej ekonomiky je stále </w:t>
      </w:r>
      <w:r>
        <w:rPr>
          <w:rFonts w:eastAsia="Calibri"/>
          <w:lang w:eastAsia="en-US"/>
        </w:rPr>
        <w:t xml:space="preserve">takmer </w:t>
      </w:r>
      <w:hyperlink r:id="rId52" w:history="1">
        <w:r w:rsidRPr="00BA7B3F">
          <w:rPr>
            <w:rStyle w:val="Hypertextovprepojenie"/>
            <w:rFonts w:eastAsia="Calibri"/>
            <w:lang w:eastAsia="en-US"/>
          </w:rPr>
          <w:t>dvakrát vyššia</w:t>
        </w:r>
      </w:hyperlink>
      <w:r w:rsidRPr="00AE4353">
        <w:rPr>
          <w:rFonts w:eastAsia="Calibri"/>
          <w:lang w:eastAsia="en-US"/>
        </w:rPr>
        <w:t xml:space="preserve"> než je priemer EÚ. Udržanie trendu znižovania energetickej náročnosti však bude vzhľadom na nákladovo efektívny potenciál úspor energie výzvou. Stanovovanie cieľov v oblasti energetickej efektívnosti pre priemysel musí reflektovať záväzky SR voči EÚ a zároveň odrážať reálne možnosti a potenciál priemyselných podnikov. Verejné zdroje v oblasti energetiky budú smerovať vo väčšej miere práve do nákladovo efektívnych oblast</w:t>
      </w:r>
      <w:r w:rsidR="006E0F60">
        <w:rPr>
          <w:rFonts w:eastAsia="Calibri"/>
          <w:lang w:eastAsia="en-US"/>
        </w:rPr>
        <w:t>í</w:t>
      </w:r>
      <w:r w:rsidRPr="00AE4353">
        <w:rPr>
          <w:rFonts w:eastAsia="Calibri"/>
          <w:lang w:eastAsia="en-US"/>
        </w:rPr>
        <w:t xml:space="preserve"> energetickej efektívnosti výstavby a bývania. Základom bude podpora významnej a hĺbkovej obnovy budov. Budú zabezpečené dostatočn</w:t>
      </w:r>
      <w:r w:rsidR="00BB4C7F">
        <w:rPr>
          <w:rFonts w:eastAsia="Calibri"/>
          <w:lang w:eastAsia="en-US"/>
        </w:rPr>
        <w:t>é</w:t>
      </w:r>
      <w:r w:rsidRPr="00AE4353">
        <w:rPr>
          <w:rFonts w:eastAsia="Calibri"/>
          <w:lang w:eastAsia="en-US"/>
        </w:rPr>
        <w:t xml:space="preserve"> zdroje na dodržanie záväzkov v oblasti energetickej efektívnosti</w:t>
      </w:r>
      <w:r w:rsidR="00BB4C7F">
        <w:rPr>
          <w:rFonts w:eastAsia="Calibri"/>
          <w:lang w:eastAsia="en-US"/>
        </w:rPr>
        <w:t>,</w:t>
      </w:r>
      <w:r w:rsidRPr="00AE4353">
        <w:rPr>
          <w:rFonts w:eastAsia="Calibri"/>
          <w:lang w:eastAsia="en-US"/>
        </w:rPr>
        <w:t xml:space="preserve"> vrátane komplexnej obnovy budov. Podpora nových finančných nástrojov umožní vyšší podiel súkromného financovania na dosahovaní cieľov v oblasti energetickej efektívnosti, napr. formou koncesií, delegovanej správy, garantovanej energetickej služby (EPC).</w:t>
      </w:r>
    </w:p>
    <w:p w14:paraId="3F8E0EB8" w14:textId="77777777" w:rsidR="002B1B16" w:rsidRDefault="002B1B16" w:rsidP="002B1B16">
      <w:pPr>
        <w:spacing w:after="0"/>
        <w:rPr>
          <w:rFonts w:eastAsia="Calibri"/>
          <w:lang w:eastAsia="en-US"/>
        </w:rPr>
      </w:pPr>
      <w:bookmarkStart w:id="1426" w:name="_Toc488135764"/>
      <w:bookmarkStart w:id="1427" w:name="_Toc488150280"/>
      <w:bookmarkStart w:id="1428" w:name="_Toc488151866"/>
      <w:bookmarkStart w:id="1429" w:name="_Toc495047222"/>
      <w:bookmarkStart w:id="1430" w:name="_Toc495048873"/>
      <w:bookmarkStart w:id="1431" w:name="_Toc495653393"/>
      <w:bookmarkStart w:id="1432" w:name="_Toc484612898"/>
      <w:bookmarkStart w:id="1433" w:name="_Toc485108343"/>
      <w:bookmarkStart w:id="1434" w:name="_Toc485121854"/>
      <w:bookmarkStart w:id="1435" w:name="_Toc485900807"/>
      <w:bookmarkStart w:id="1436" w:name="_Toc486327813"/>
      <w:bookmarkStart w:id="1437" w:name="_Toc486512819"/>
      <w:bookmarkStart w:id="1438" w:name="_Toc496100283"/>
      <w:bookmarkStart w:id="1439" w:name="_Toc496274796"/>
      <w:bookmarkStart w:id="1440" w:name="_Toc496537452"/>
      <w:bookmarkStart w:id="1441" w:name="_Toc496542884"/>
      <w:bookmarkStart w:id="1442" w:name="_Toc496615178"/>
      <w:bookmarkStart w:id="1443" w:name="_Toc496623935"/>
      <w:bookmarkStart w:id="1444" w:name="_Toc496624009"/>
      <w:bookmarkStart w:id="1445" w:name="_Toc496708481"/>
      <w:bookmarkStart w:id="1446" w:name="_Toc496710436"/>
      <w:bookmarkStart w:id="1447" w:name="_Toc496711230"/>
      <w:bookmarkStart w:id="1448" w:name="_Toc522719378"/>
      <w:bookmarkStart w:id="1449" w:name="_Toc485303212"/>
      <w:bookmarkStart w:id="1450" w:name="_Toc485309053"/>
      <w:bookmarkStart w:id="1451" w:name="_Toc485310533"/>
    </w:p>
    <w:p w14:paraId="35E73B2A" w14:textId="79A527A0" w:rsidR="00B82AD7" w:rsidRPr="00192094" w:rsidRDefault="00E35FA0" w:rsidP="00F00A78">
      <w:pPr>
        <w:pStyle w:val="Nadpis3"/>
        <w:numPr>
          <w:ilvl w:val="2"/>
          <w:numId w:val="0"/>
        </w:numPr>
        <w:rPr>
          <w:rFonts w:eastAsia="Calibri"/>
          <w:lang w:eastAsia="en-US"/>
        </w:rPr>
      </w:pPr>
      <w:bookmarkStart w:id="1452" w:name="_Toc528247370"/>
      <w:bookmarkStart w:id="1453" w:name="_Toc528247642"/>
      <w:bookmarkStart w:id="1454" w:name="_Toc453420"/>
      <w:r w:rsidRPr="00F93C35">
        <w:rPr>
          <w:rFonts w:eastAsia="Calibri"/>
          <w:lang w:eastAsia="en-US"/>
        </w:rPr>
        <w:t>1</w:t>
      </w:r>
      <w:r w:rsidR="004376FC">
        <w:rPr>
          <w:rFonts w:eastAsia="Calibri"/>
          <w:lang w:eastAsia="en-US"/>
        </w:rPr>
        <w:t>1</w:t>
      </w:r>
      <w:r w:rsidRPr="00F93C35">
        <w:rPr>
          <w:rFonts w:eastAsia="Calibri"/>
          <w:lang w:eastAsia="en-US"/>
        </w:rPr>
        <w:t>.</w:t>
      </w:r>
      <w:r w:rsidRPr="00E3772F">
        <w:rPr>
          <w:rFonts w:eastAsia="Calibri"/>
          <w:lang w:eastAsia="en-US"/>
        </w:rPr>
        <w:t>2</w:t>
      </w:r>
      <w:r w:rsidRPr="00782480">
        <w:rPr>
          <w:rFonts w:eastAsia="Calibri"/>
          <w:lang w:eastAsia="en-US"/>
        </w:rPr>
        <w:t xml:space="preserve"> </w:t>
      </w:r>
      <w:r w:rsidR="00007F74">
        <w:t>Rozvíjať obnoviteľn</w:t>
      </w:r>
      <w:r w:rsidR="00BB73DE">
        <w:t>é</w:t>
      </w:r>
      <w:r w:rsidR="00007F74">
        <w:t xml:space="preserve"> zdroj</w:t>
      </w:r>
      <w:r w:rsidR="00BB73DE">
        <w:t>e</w:t>
      </w:r>
      <w:r w:rsidR="00007F74">
        <w:t xml:space="preserve"> energie </w:t>
      </w:r>
      <w:r w:rsidR="00BB73DE">
        <w:t>šetrné k prírode</w:t>
      </w:r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52"/>
      <w:bookmarkEnd w:id="1453"/>
      <w:bookmarkEnd w:id="1454"/>
    </w:p>
    <w:bookmarkEnd w:id="1449"/>
    <w:bookmarkEnd w:id="1450"/>
    <w:bookmarkEnd w:id="1451"/>
    <w:p w14:paraId="20DBF1D8" w14:textId="286D0319" w:rsidR="007145E9" w:rsidRDefault="00007F74" w:rsidP="002B1B16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V oblasti výroby energie bude preferovaná výroba energie z obnoviteľných zdrojov energie, ktorá svojou povahou nezaťažuje životné prostredie a oproti tradičným zdrojom energie prispieva k dlhodobo udržateľnému rozvoju SR a</w:t>
      </w:r>
      <w:r w:rsidR="00C54F04">
        <w:rPr>
          <w:rFonts w:eastAsia="Calibri"/>
          <w:lang w:eastAsia="en-US"/>
        </w:rPr>
        <w:t xml:space="preserve"> k </w:t>
      </w:r>
      <w:r>
        <w:rPr>
          <w:rFonts w:eastAsia="Calibri"/>
          <w:lang w:eastAsia="en-US"/>
        </w:rPr>
        <w:t xml:space="preserve">zlepšeniu životného prostredia. </w:t>
      </w:r>
      <w:r w:rsidR="00695F2F">
        <w:rPr>
          <w:rFonts w:eastAsia="Calibri"/>
          <w:lang w:eastAsia="en-US"/>
        </w:rPr>
        <w:t xml:space="preserve">Pre </w:t>
      </w:r>
      <w:r w:rsidR="00F93C35">
        <w:rPr>
          <w:rFonts w:eastAsia="Calibri"/>
          <w:lang w:eastAsia="en-US"/>
        </w:rPr>
        <w:t xml:space="preserve">jednotlivé obnoviteľné zdroje </w:t>
      </w:r>
      <w:r w:rsidR="00695F2F">
        <w:rPr>
          <w:rFonts w:eastAsia="Calibri"/>
          <w:lang w:eastAsia="en-US"/>
        </w:rPr>
        <w:t>budú vypracované</w:t>
      </w:r>
      <w:r w:rsidR="00F93C35">
        <w:rPr>
          <w:rFonts w:eastAsia="Calibri"/>
          <w:lang w:eastAsia="en-US"/>
        </w:rPr>
        <w:t xml:space="preserve"> pravidlá</w:t>
      </w:r>
      <w:r w:rsidR="00AD68A4">
        <w:rPr>
          <w:rFonts w:eastAsia="Calibri"/>
          <w:lang w:eastAsia="en-US"/>
        </w:rPr>
        <w:t xml:space="preserve"> a</w:t>
      </w:r>
      <w:r w:rsidR="00F93C35">
        <w:rPr>
          <w:rFonts w:eastAsia="Calibri"/>
          <w:lang w:eastAsia="en-US"/>
        </w:rPr>
        <w:t xml:space="preserve"> kritériá </w:t>
      </w:r>
      <w:r w:rsidR="00695F2F">
        <w:rPr>
          <w:rFonts w:eastAsia="Calibri"/>
          <w:lang w:eastAsia="en-US"/>
        </w:rPr>
        <w:t xml:space="preserve">ich </w:t>
      </w:r>
      <w:r w:rsidR="00F93C35">
        <w:rPr>
          <w:rFonts w:eastAsia="Calibri"/>
          <w:lang w:eastAsia="en-US"/>
        </w:rPr>
        <w:t>udržateľného využívania</w:t>
      </w:r>
      <w:r w:rsidR="00695F2F">
        <w:rPr>
          <w:rFonts w:eastAsia="Calibri"/>
          <w:lang w:eastAsia="en-US"/>
        </w:rPr>
        <w:t xml:space="preserve">. </w:t>
      </w:r>
      <w:r w:rsidR="00F3021F">
        <w:rPr>
          <w:rFonts w:eastAsia="Calibri"/>
          <w:lang w:eastAsia="en-US"/>
        </w:rPr>
        <w:t>Tie </w:t>
      </w:r>
      <w:r w:rsidR="00695F2F">
        <w:rPr>
          <w:rFonts w:eastAsia="Calibri"/>
          <w:lang w:eastAsia="en-US"/>
        </w:rPr>
        <w:t>budú</w:t>
      </w:r>
      <w:r w:rsidR="00F93C35">
        <w:rPr>
          <w:rFonts w:eastAsia="Calibri"/>
          <w:lang w:eastAsia="en-US"/>
        </w:rPr>
        <w:t xml:space="preserve"> rešpektovať regionálny potenciál, </w:t>
      </w:r>
      <w:r w:rsidR="00AD68A4">
        <w:rPr>
          <w:rFonts w:eastAsia="Calibri"/>
          <w:lang w:eastAsia="en-US"/>
        </w:rPr>
        <w:t xml:space="preserve">ekonomickú výhodnosť, </w:t>
      </w:r>
      <w:r w:rsidR="00F66CFC" w:rsidRPr="00F66CFC">
        <w:rPr>
          <w:rFonts w:eastAsia="Calibri"/>
          <w:lang w:eastAsia="en-US"/>
        </w:rPr>
        <w:t>vplyvy na energetickú sústavu</w:t>
      </w:r>
      <w:r w:rsidR="00F66CFC">
        <w:rPr>
          <w:rFonts w:eastAsia="Calibri"/>
          <w:lang w:eastAsia="en-US"/>
        </w:rPr>
        <w:t xml:space="preserve">, </w:t>
      </w:r>
      <w:r w:rsidR="00695F2F">
        <w:rPr>
          <w:rFonts w:eastAsia="Calibri"/>
          <w:lang w:eastAsia="en-US"/>
        </w:rPr>
        <w:t>dopad na</w:t>
      </w:r>
      <w:r w:rsidR="00AD68A4">
        <w:rPr>
          <w:rFonts w:eastAsia="Calibri"/>
          <w:lang w:eastAsia="en-US"/>
        </w:rPr>
        <w:t xml:space="preserve"> chránené územia</w:t>
      </w:r>
      <w:r w:rsidR="00440271">
        <w:rPr>
          <w:rFonts w:eastAsia="Calibri"/>
          <w:lang w:eastAsia="en-US"/>
        </w:rPr>
        <w:t xml:space="preserve">, chránené druhy rastlín a živočíchov </w:t>
      </w:r>
      <w:r w:rsidR="00AD68A4">
        <w:rPr>
          <w:rFonts w:eastAsia="Calibri"/>
          <w:lang w:eastAsia="en-US"/>
        </w:rPr>
        <w:t xml:space="preserve">a </w:t>
      </w:r>
      <w:r w:rsidR="00F93C35">
        <w:rPr>
          <w:rFonts w:eastAsia="Calibri"/>
          <w:lang w:eastAsia="en-US"/>
        </w:rPr>
        <w:t xml:space="preserve">názor </w:t>
      </w:r>
      <w:r w:rsidR="00695F2F">
        <w:rPr>
          <w:rFonts w:eastAsia="Calibri"/>
          <w:lang w:eastAsia="en-US"/>
        </w:rPr>
        <w:t xml:space="preserve">dotknutej </w:t>
      </w:r>
      <w:r w:rsidR="00F93C35">
        <w:rPr>
          <w:rFonts w:eastAsia="Calibri"/>
          <w:lang w:eastAsia="en-US"/>
        </w:rPr>
        <w:t>verejnosti, obcí a</w:t>
      </w:r>
      <w:r w:rsidR="00AD68A4">
        <w:rPr>
          <w:rFonts w:eastAsia="Calibri"/>
          <w:lang w:eastAsia="en-US"/>
        </w:rPr>
        <w:t> </w:t>
      </w:r>
      <w:r w:rsidR="00F93C35">
        <w:rPr>
          <w:rFonts w:eastAsia="Calibri"/>
          <w:lang w:eastAsia="en-US"/>
        </w:rPr>
        <w:t>regiónov</w:t>
      </w:r>
      <w:r w:rsidR="00AD68A4">
        <w:rPr>
          <w:rFonts w:eastAsia="Calibri"/>
          <w:lang w:eastAsia="en-US"/>
        </w:rPr>
        <w:t xml:space="preserve">. V minulosti už boli </w:t>
      </w:r>
      <w:r w:rsidR="00695F2F">
        <w:rPr>
          <w:rFonts w:eastAsia="Calibri"/>
          <w:lang w:eastAsia="en-US"/>
        </w:rPr>
        <w:t>vypracované</w:t>
      </w:r>
      <w:r w:rsidR="00AD68A4">
        <w:rPr>
          <w:rFonts w:eastAsia="Calibri"/>
          <w:lang w:eastAsia="en-US"/>
        </w:rPr>
        <w:t xml:space="preserve"> podobné </w:t>
      </w:r>
      <w:hyperlink r:id="rId53" w:history="1">
        <w:r w:rsidR="00695F2F" w:rsidRPr="00BA7B3F">
          <w:rPr>
            <w:rStyle w:val="Hypertextovprepojenie"/>
            <w:rFonts w:eastAsia="Calibri"/>
            <w:lang w:eastAsia="en-US"/>
          </w:rPr>
          <w:t xml:space="preserve">kritériá pre využívanie </w:t>
        </w:r>
        <w:r w:rsidR="00A45DBF" w:rsidRPr="00BA7B3F">
          <w:rPr>
            <w:rStyle w:val="Hypertextovprepojenie"/>
            <w:rFonts w:eastAsia="Calibri"/>
            <w:lang w:eastAsia="en-US"/>
          </w:rPr>
          <w:t>vet</w:t>
        </w:r>
        <w:r w:rsidR="005A7982" w:rsidRPr="00BA7B3F">
          <w:rPr>
            <w:rStyle w:val="Hypertextovprepojenie"/>
            <w:rFonts w:eastAsia="Calibri"/>
            <w:lang w:eastAsia="en-US"/>
          </w:rPr>
          <w:t>ernej energie</w:t>
        </w:r>
      </w:hyperlink>
      <w:r w:rsidR="00695F2F">
        <w:rPr>
          <w:rFonts w:eastAsia="Calibri"/>
          <w:lang w:eastAsia="en-US"/>
        </w:rPr>
        <w:t xml:space="preserve"> </w:t>
      </w:r>
      <w:r w:rsidR="00AD68A4">
        <w:rPr>
          <w:rFonts w:eastAsia="Calibri"/>
          <w:lang w:eastAsia="en-US"/>
        </w:rPr>
        <w:t>a</w:t>
      </w:r>
      <w:r w:rsidR="00695F2F">
        <w:rPr>
          <w:rFonts w:eastAsia="Calibri"/>
          <w:lang w:eastAsia="en-US"/>
        </w:rPr>
        <w:t> </w:t>
      </w:r>
      <w:hyperlink r:id="rId54" w:history="1">
        <w:r w:rsidR="00AD68A4" w:rsidRPr="004C5D39">
          <w:rPr>
            <w:rStyle w:val="Hypertextovprepojenie"/>
            <w:rFonts w:eastAsia="Calibri"/>
            <w:lang w:eastAsia="en-US"/>
          </w:rPr>
          <w:t>biomasy</w:t>
        </w:r>
        <w:r w:rsidR="00695F2F" w:rsidRPr="004C5D39">
          <w:rPr>
            <w:rStyle w:val="Hypertextovprepojenie"/>
            <w:rFonts w:eastAsia="Calibri"/>
            <w:lang w:eastAsia="en-US"/>
          </w:rPr>
          <w:t xml:space="preserve"> na energetické účely</w:t>
        </w:r>
      </w:hyperlink>
      <w:r w:rsidR="00AD68A4">
        <w:rPr>
          <w:rFonts w:eastAsia="Calibri"/>
          <w:lang w:eastAsia="en-US"/>
        </w:rPr>
        <w:t xml:space="preserve"> hradené z</w:t>
      </w:r>
      <w:r w:rsidR="005A7982">
        <w:rPr>
          <w:rFonts w:eastAsia="Calibri"/>
          <w:lang w:eastAsia="en-US"/>
        </w:rPr>
        <w:t xml:space="preserve"> fondov</w:t>
      </w:r>
      <w:r w:rsidR="00AD68A4">
        <w:rPr>
          <w:rFonts w:eastAsia="Calibri"/>
          <w:lang w:eastAsia="en-US"/>
        </w:rPr>
        <w:t> </w:t>
      </w:r>
      <w:r w:rsidR="00EE2CFF">
        <w:rPr>
          <w:rFonts w:eastAsia="Calibri"/>
          <w:lang w:eastAsia="en-US"/>
        </w:rPr>
        <w:t>EÚ</w:t>
      </w:r>
      <w:r w:rsidR="00AD68A4">
        <w:rPr>
          <w:rFonts w:eastAsia="Calibri"/>
          <w:lang w:eastAsia="en-US"/>
        </w:rPr>
        <w:t xml:space="preserve">. </w:t>
      </w:r>
      <w:r w:rsidR="009119F2">
        <w:rPr>
          <w:rFonts w:eastAsia="Calibri"/>
          <w:lang w:eastAsia="en-US"/>
        </w:rPr>
        <w:t xml:space="preserve">Pravidlá </w:t>
      </w:r>
      <w:r w:rsidR="00695F2F">
        <w:rPr>
          <w:rFonts w:eastAsia="Calibri"/>
          <w:lang w:eastAsia="en-US"/>
        </w:rPr>
        <w:t xml:space="preserve">budú </w:t>
      </w:r>
      <w:r w:rsidR="009119F2">
        <w:rPr>
          <w:rFonts w:eastAsia="Calibri"/>
          <w:lang w:eastAsia="en-US"/>
        </w:rPr>
        <w:t>záväzné pre všetky pripravované projekty a nemali by sa týkať iba projektov hradených z verejných zdrojov.</w:t>
      </w:r>
      <w:r w:rsidR="003B523D">
        <w:rPr>
          <w:rFonts w:eastAsia="Calibri"/>
          <w:lang w:eastAsia="en-US"/>
        </w:rPr>
        <w:t xml:space="preserve"> </w:t>
      </w:r>
    </w:p>
    <w:p w14:paraId="54B65F4B" w14:textId="77777777" w:rsidR="002B1B16" w:rsidRDefault="002B1B16" w:rsidP="002B1B16">
      <w:pPr>
        <w:spacing w:after="0"/>
        <w:rPr>
          <w:rFonts w:eastAsia="Calibri"/>
          <w:lang w:eastAsia="en-US"/>
        </w:rPr>
      </w:pPr>
    </w:p>
    <w:p w14:paraId="70B71391" w14:textId="2E690818" w:rsidR="00666709" w:rsidRPr="00516CB5" w:rsidRDefault="00E63349" w:rsidP="002B1B16">
      <w:pPr>
        <w:spacing w:after="0"/>
      </w:pPr>
      <w:r>
        <w:t xml:space="preserve">Podpora z verejných zdrojov a ďalšia legislatívna podpora OZE bude akceptovateľná iba u zdrojov, ktoré preukázateľne nebudú zhoršovať kvalitu životného prostredia. </w:t>
      </w:r>
      <w:r w:rsidR="00007F74">
        <w:t xml:space="preserve">Všetky tieto projekty budú verejnosti poskytovať dostatok informácií a prejdú povinným posudzovaním vplyvov na životné prostredie. </w:t>
      </w:r>
      <w:r w:rsidR="00641D47">
        <w:t xml:space="preserve">Budú sa </w:t>
      </w:r>
      <w:r w:rsidR="00641D47" w:rsidRPr="00E05145">
        <w:t xml:space="preserve">zmierňovať vplyvy vodných elektrární na hydrológiu riečnych ekosystémov spriechodňovaním bariér na tokoch, </w:t>
      </w:r>
      <w:r w:rsidR="00BA73C4">
        <w:t xml:space="preserve">napríklad </w:t>
      </w:r>
      <w:r w:rsidR="00641D47" w:rsidRPr="00E05145">
        <w:t>úpravou manipulačných poriadkov s prepúšťaním vhodných prietokov s ohľadom na biotopy</w:t>
      </w:r>
      <w:r w:rsidR="00641D47">
        <w:t>.</w:t>
      </w:r>
      <w:r w:rsidR="007145E9" w:rsidRPr="002762C0">
        <w:rPr>
          <w:color w:val="000000" w:themeColor="text1"/>
        </w:rPr>
        <w:t xml:space="preserve"> Slnečné elektrárne sa budú umiestňovať hlavne na strechách budov, parkoviskách alebo </w:t>
      </w:r>
      <w:hyperlink w:anchor="skratky" w:history="1">
        <w:r w:rsidR="007145E9" w:rsidRPr="002762C0">
          <w:rPr>
            <w:rStyle w:val="Hypertextovprepojenie"/>
          </w:rPr>
          <w:t>brownfieldoch</w:t>
        </w:r>
      </w:hyperlink>
      <w:r w:rsidR="00007F74">
        <w:rPr>
          <w:color w:val="000000" w:themeColor="text1"/>
        </w:rPr>
        <w:t xml:space="preserve">, pôdach nižšej kvality pri realizácii zmierňujúcich opatrení </w:t>
      </w:r>
      <w:r w:rsidR="007145E9" w:rsidRPr="002762C0">
        <w:rPr>
          <w:color w:val="000000" w:themeColor="text1"/>
        </w:rPr>
        <w:t>a nie na pôdach vysokej bonity</w:t>
      </w:r>
      <w:r w:rsidR="00CC303C">
        <w:rPr>
          <w:color w:val="000000" w:themeColor="text1"/>
        </w:rPr>
        <w:t xml:space="preserve"> a na biotopoch národného a európskeho významu</w:t>
      </w:r>
      <w:r w:rsidR="007145E9" w:rsidRPr="002762C0">
        <w:rPr>
          <w:color w:val="000000" w:themeColor="text1"/>
        </w:rPr>
        <w:t>. Pri geotermálnej energii je nutné sa zamerať na spätnú injektáž vôd do horninového prostredia a minimalizovať výpuste do povrchových tokov.</w:t>
      </w:r>
      <w:r w:rsidR="00666709">
        <w:rPr>
          <w:color w:val="000000" w:themeColor="text1"/>
        </w:rPr>
        <w:t xml:space="preserve"> Legislatívne bude </w:t>
      </w:r>
      <w:r w:rsidR="00666709">
        <w:t xml:space="preserve">stanovené </w:t>
      </w:r>
      <w:r w:rsidR="00666709" w:rsidRPr="00516CB5">
        <w:t>určenie ochranných pásiem geotermálnych zdr</w:t>
      </w:r>
      <w:r w:rsidR="00666709">
        <w:t>ojov a následne zá</w:t>
      </w:r>
      <w:r w:rsidR="00666709" w:rsidRPr="00516CB5">
        <w:t xml:space="preserve">väznosť </w:t>
      </w:r>
      <w:r w:rsidR="00666709">
        <w:t xml:space="preserve">ich </w:t>
      </w:r>
      <w:r w:rsidR="00666709" w:rsidRPr="00516CB5">
        <w:t>dodržiavania</w:t>
      </w:r>
      <w:r w:rsidR="00C54F04">
        <w:t>,</w:t>
      </w:r>
      <w:r w:rsidR="00666709">
        <w:t xml:space="preserve"> </w:t>
      </w:r>
      <w:r w:rsidR="00666709" w:rsidRPr="00516CB5">
        <w:t xml:space="preserve">resp. </w:t>
      </w:r>
      <w:r w:rsidR="00666709">
        <w:t>podmienok využívania užívateľmi</w:t>
      </w:r>
      <w:r w:rsidR="00666709" w:rsidRPr="00516CB5">
        <w:t xml:space="preserve"> geotermálnych zdrojov</w:t>
      </w:r>
      <w:r w:rsidR="00680151">
        <w:t>.</w:t>
      </w:r>
      <w:r w:rsidR="00F17077">
        <w:t xml:space="preserve"> </w:t>
      </w:r>
      <w:r w:rsidR="00F17077" w:rsidRPr="00F17077">
        <w:t>Kritériá udržateľnosti sa nebudú týkať už začatých projektov.</w:t>
      </w:r>
    </w:p>
    <w:p w14:paraId="07207554" w14:textId="77777777" w:rsidR="002B1B16" w:rsidRPr="00516CB5" w:rsidRDefault="002B1B16" w:rsidP="002B1B16">
      <w:pPr>
        <w:spacing w:after="0"/>
      </w:pPr>
      <w:bookmarkStart w:id="1455" w:name="_Toc484612899"/>
      <w:bookmarkStart w:id="1456" w:name="_Toc485108344"/>
      <w:bookmarkStart w:id="1457" w:name="_Toc485121855"/>
      <w:bookmarkStart w:id="1458" w:name="_Toc485900808"/>
      <w:bookmarkStart w:id="1459" w:name="_Toc486327814"/>
      <w:bookmarkStart w:id="1460" w:name="_Toc486512820"/>
      <w:bookmarkStart w:id="1461" w:name="_Toc488135765"/>
      <w:bookmarkStart w:id="1462" w:name="_Toc488150281"/>
      <w:bookmarkStart w:id="1463" w:name="_Toc488151867"/>
      <w:bookmarkStart w:id="1464" w:name="_Toc495047223"/>
      <w:bookmarkStart w:id="1465" w:name="_Toc495048874"/>
      <w:bookmarkStart w:id="1466" w:name="_Toc495653394"/>
      <w:bookmarkStart w:id="1467" w:name="_Toc496100284"/>
      <w:bookmarkStart w:id="1468" w:name="_Toc496274797"/>
      <w:bookmarkStart w:id="1469" w:name="_Toc496537453"/>
      <w:bookmarkStart w:id="1470" w:name="_Toc496542885"/>
      <w:bookmarkStart w:id="1471" w:name="_Toc496615179"/>
      <w:bookmarkStart w:id="1472" w:name="_Toc496623936"/>
      <w:bookmarkStart w:id="1473" w:name="_Toc496624010"/>
      <w:bookmarkStart w:id="1474" w:name="_Toc496708482"/>
      <w:bookmarkStart w:id="1475" w:name="_Toc496710437"/>
      <w:bookmarkStart w:id="1476" w:name="_Toc496711231"/>
      <w:bookmarkStart w:id="1477" w:name="_Toc522719379"/>
      <w:bookmarkStart w:id="1478" w:name="_Toc485303213"/>
      <w:bookmarkStart w:id="1479" w:name="_Toc485309054"/>
      <w:bookmarkStart w:id="1480" w:name="_Toc485310534"/>
    </w:p>
    <w:p w14:paraId="44AFB10F" w14:textId="453829C3" w:rsidR="009119F2" w:rsidRPr="00D81281" w:rsidRDefault="009119F2" w:rsidP="00F00A78">
      <w:pPr>
        <w:pStyle w:val="Nadpis3"/>
        <w:numPr>
          <w:ilvl w:val="2"/>
          <w:numId w:val="0"/>
        </w:numPr>
        <w:rPr>
          <w:rFonts w:eastAsia="Calibri"/>
          <w:lang w:eastAsia="en-US"/>
        </w:rPr>
      </w:pPr>
      <w:bookmarkStart w:id="1481" w:name="_Toc528247371"/>
      <w:bookmarkStart w:id="1482" w:name="_Toc528247643"/>
      <w:bookmarkStart w:id="1483" w:name="_Toc453421"/>
      <w:r w:rsidRPr="00E3772F">
        <w:rPr>
          <w:rFonts w:eastAsia="Calibri"/>
          <w:lang w:eastAsia="en-US"/>
        </w:rPr>
        <w:t>1</w:t>
      </w:r>
      <w:r w:rsidR="004376FC">
        <w:rPr>
          <w:rFonts w:eastAsia="Calibri"/>
          <w:lang w:eastAsia="en-US"/>
        </w:rPr>
        <w:t>1</w:t>
      </w:r>
      <w:r w:rsidRPr="00E3772F">
        <w:rPr>
          <w:rFonts w:eastAsia="Calibri"/>
          <w:lang w:eastAsia="en-US"/>
        </w:rPr>
        <w:t>.3</w:t>
      </w:r>
      <w:r w:rsidR="00ED0432" w:rsidRPr="00E3772F">
        <w:rPr>
          <w:rFonts w:eastAsia="Calibri"/>
          <w:lang w:eastAsia="en-US"/>
        </w:rPr>
        <w:t xml:space="preserve"> </w:t>
      </w:r>
      <w:r w:rsidR="0014097A">
        <w:rPr>
          <w:rFonts w:eastAsia="Calibri"/>
          <w:lang w:eastAsia="en-US"/>
        </w:rPr>
        <w:t xml:space="preserve">Odstrániť </w:t>
      </w:r>
      <w:r w:rsidR="007B455E">
        <w:rPr>
          <w:rFonts w:eastAsia="Calibri"/>
          <w:lang w:eastAsia="en-US"/>
        </w:rPr>
        <w:t>environmentálne škodlivé dotácie</w:t>
      </w:r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r w:rsidR="00E63349">
        <w:rPr>
          <w:rFonts w:eastAsia="Calibri"/>
          <w:lang w:eastAsia="en-US"/>
        </w:rPr>
        <w:t xml:space="preserve"> a regulácie</w:t>
      </w:r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81"/>
      <w:bookmarkEnd w:id="1482"/>
      <w:bookmarkEnd w:id="1483"/>
    </w:p>
    <w:bookmarkEnd w:id="1478"/>
    <w:bookmarkEnd w:id="1479"/>
    <w:bookmarkEnd w:id="1480"/>
    <w:p w14:paraId="1E4F1DD1" w14:textId="3EA3AE2D" w:rsidR="0014097A" w:rsidRDefault="007B455E" w:rsidP="0014097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V</w:t>
      </w:r>
      <w:r w:rsidR="00A45DBF">
        <w:rPr>
          <w:rFonts w:eastAsia="Calibri"/>
          <w:lang w:eastAsia="en-US"/>
        </w:rPr>
        <w:t>erejn</w:t>
      </w:r>
      <w:r>
        <w:rPr>
          <w:rFonts w:eastAsia="Calibri"/>
          <w:lang w:eastAsia="en-US"/>
        </w:rPr>
        <w:t>á</w:t>
      </w:r>
      <w:r w:rsidR="00A45DBF">
        <w:rPr>
          <w:rFonts w:eastAsia="Calibri"/>
          <w:lang w:eastAsia="en-US"/>
        </w:rPr>
        <w:t xml:space="preserve"> podpor</w:t>
      </w:r>
      <w:r>
        <w:rPr>
          <w:rFonts w:eastAsia="Calibri"/>
          <w:lang w:eastAsia="en-US"/>
        </w:rPr>
        <w:t>a</w:t>
      </w:r>
      <w:r w:rsidR="00A45DBF">
        <w:rPr>
          <w:rFonts w:eastAsia="Calibri"/>
          <w:lang w:eastAsia="en-US"/>
        </w:rPr>
        <w:t xml:space="preserve"> </w:t>
      </w:r>
      <w:r w:rsidR="00B842A8">
        <w:rPr>
          <w:rFonts w:eastAsia="Calibri"/>
          <w:lang w:eastAsia="en-US"/>
        </w:rPr>
        <w:t xml:space="preserve">environmentálne škodlivých činností </w:t>
      </w:r>
      <w:r>
        <w:rPr>
          <w:rFonts w:eastAsia="Calibri"/>
          <w:lang w:eastAsia="en-US"/>
        </w:rPr>
        <w:t xml:space="preserve">bude </w:t>
      </w:r>
      <w:r w:rsidR="00140CF1">
        <w:rPr>
          <w:rFonts w:eastAsia="Calibri"/>
          <w:lang w:eastAsia="en-US"/>
        </w:rPr>
        <w:t>postupne</w:t>
      </w:r>
      <w:r>
        <w:rPr>
          <w:rFonts w:eastAsia="Calibri"/>
          <w:lang w:eastAsia="en-US"/>
        </w:rPr>
        <w:t> </w:t>
      </w:r>
      <w:r w:rsidR="00783E23">
        <w:rPr>
          <w:rFonts w:eastAsia="Calibri"/>
          <w:lang w:eastAsia="en-US"/>
        </w:rPr>
        <w:t>zrušená</w:t>
      </w:r>
      <w:r>
        <w:rPr>
          <w:rFonts w:eastAsia="Calibri"/>
          <w:lang w:eastAsia="en-US"/>
        </w:rPr>
        <w:t>.</w:t>
      </w:r>
      <w:r w:rsidR="00A45DB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Š</w:t>
      </w:r>
      <w:r w:rsidR="00286F36">
        <w:rPr>
          <w:rFonts w:eastAsia="Calibri"/>
          <w:lang w:eastAsia="en-US"/>
        </w:rPr>
        <w:t xml:space="preserve">kody na majetku, zdraví a životnom prostredí </w:t>
      </w:r>
      <w:r w:rsidR="00BC0FAD">
        <w:rPr>
          <w:rFonts w:eastAsia="Calibri"/>
          <w:lang w:eastAsia="en-US"/>
        </w:rPr>
        <w:t>by</w:t>
      </w:r>
      <w:r w:rsidR="00875E62">
        <w:rPr>
          <w:rFonts w:eastAsia="Calibri"/>
          <w:lang w:eastAsia="en-US"/>
        </w:rPr>
        <w:t xml:space="preserve"> </w:t>
      </w:r>
      <w:r w:rsidR="00BC0FAD">
        <w:rPr>
          <w:rFonts w:eastAsia="Calibri"/>
          <w:lang w:eastAsia="en-US"/>
        </w:rPr>
        <w:t xml:space="preserve">mal </w:t>
      </w:r>
      <w:r w:rsidR="00286F36">
        <w:rPr>
          <w:rFonts w:eastAsia="Calibri"/>
          <w:lang w:eastAsia="en-US"/>
        </w:rPr>
        <w:t xml:space="preserve">plne hradiť </w:t>
      </w:r>
      <w:r w:rsidR="00493976">
        <w:rPr>
          <w:rFonts w:eastAsia="Calibri"/>
          <w:lang w:eastAsia="en-US"/>
        </w:rPr>
        <w:t>pôvodca</w:t>
      </w:r>
      <w:r w:rsidR="00B842A8">
        <w:rPr>
          <w:rFonts w:eastAsia="Calibri"/>
          <w:lang w:eastAsia="en-US"/>
        </w:rPr>
        <w:t xml:space="preserve"> znečistenia</w:t>
      </w:r>
      <w:r w:rsidR="00286F36">
        <w:rPr>
          <w:rFonts w:eastAsia="Calibri"/>
          <w:lang w:eastAsia="en-US"/>
        </w:rPr>
        <w:t xml:space="preserve">. </w:t>
      </w:r>
      <w:r w:rsidR="005164A5">
        <w:rPr>
          <w:rFonts w:eastAsia="Calibri"/>
          <w:lang w:eastAsia="en-US"/>
        </w:rPr>
        <w:t>Bude sa vyhodnocovať vplyv energetiky na životné prostredie</w:t>
      </w:r>
      <w:r w:rsidR="00843C2D">
        <w:rPr>
          <w:rFonts w:eastAsia="Calibri"/>
          <w:lang w:eastAsia="en-US"/>
        </w:rPr>
        <w:t>, ktorý bude zohľadňovať environmentálne, regionálne a rozvojové plány daných území</w:t>
      </w:r>
      <w:r w:rsidR="005164A5">
        <w:rPr>
          <w:rFonts w:eastAsia="Calibri"/>
          <w:lang w:eastAsia="en-US"/>
        </w:rPr>
        <w:t xml:space="preserve">. </w:t>
      </w:r>
      <w:r w:rsidR="004E4613">
        <w:rPr>
          <w:rFonts w:eastAsia="Calibri"/>
          <w:lang w:eastAsia="en-US"/>
        </w:rPr>
        <w:t xml:space="preserve">Spaľovanie uhlia je </w:t>
      </w:r>
      <w:r w:rsidR="00875E62">
        <w:rPr>
          <w:rFonts w:eastAsia="Calibri"/>
          <w:lang w:eastAsia="en-US"/>
        </w:rPr>
        <w:t xml:space="preserve">napríklad </w:t>
      </w:r>
      <w:r w:rsidR="004E4613">
        <w:rPr>
          <w:rFonts w:eastAsia="Calibri"/>
          <w:lang w:eastAsia="en-US"/>
        </w:rPr>
        <w:t>dlhodobo vážnou environmentálnou a zdravotnou záťažou</w:t>
      </w:r>
      <w:r w:rsidR="00BC0FAD">
        <w:rPr>
          <w:rFonts w:eastAsia="Calibri"/>
          <w:lang w:eastAsia="en-US"/>
        </w:rPr>
        <w:t>.</w:t>
      </w:r>
      <w:r w:rsidR="004E4613">
        <w:rPr>
          <w:rFonts w:eastAsia="Calibri"/>
          <w:lang w:eastAsia="en-US"/>
        </w:rPr>
        <w:t xml:space="preserve"> </w:t>
      </w:r>
    </w:p>
    <w:p w14:paraId="35AC3D22" w14:textId="0E685012" w:rsidR="004E4613" w:rsidRDefault="0014097A" w:rsidP="002B1B16">
      <w:pPr>
        <w:spacing w:after="0"/>
        <w:rPr>
          <w:rFonts w:eastAsia="Calibri"/>
          <w:lang w:eastAsia="en-US"/>
        </w:rPr>
      </w:pPr>
      <w:r w:rsidRPr="00334ADF">
        <w:rPr>
          <w:rFonts w:eastAsia="Calibri"/>
          <w:lang w:eastAsia="en-US"/>
        </w:rPr>
        <w:t xml:space="preserve">Veľká časť </w:t>
      </w:r>
      <w:r w:rsidR="00D10743">
        <w:rPr>
          <w:rFonts w:eastAsia="Calibri"/>
          <w:lang w:eastAsia="en-US"/>
        </w:rPr>
        <w:t>elektro</w:t>
      </w:r>
      <w:r w:rsidRPr="00334ADF">
        <w:rPr>
          <w:rFonts w:eastAsia="Calibri"/>
          <w:lang w:eastAsia="en-US"/>
        </w:rPr>
        <w:t xml:space="preserve">energetiky na Slovensku je závislá na veľkých centralizovaných zdrojoch, ktoré si vyžadujú vyššie náklady na prenos a distribúciu </w:t>
      </w:r>
      <w:r w:rsidR="00E63349">
        <w:rPr>
          <w:rFonts w:eastAsia="Calibri"/>
          <w:lang w:eastAsia="en-US"/>
        </w:rPr>
        <w:t>elektriny</w:t>
      </w:r>
      <w:r w:rsidRPr="00334ADF">
        <w:rPr>
          <w:rFonts w:eastAsia="Calibri"/>
          <w:lang w:eastAsia="en-US"/>
        </w:rPr>
        <w:t>. Preto je nutné odstr</w:t>
      </w:r>
      <w:r>
        <w:rPr>
          <w:rFonts w:eastAsia="Calibri"/>
          <w:lang w:eastAsia="en-US"/>
        </w:rPr>
        <w:t>ániť</w:t>
      </w:r>
      <w:r w:rsidRPr="00334ADF" w:rsidDel="00114DA9">
        <w:rPr>
          <w:rFonts w:eastAsia="Calibri"/>
          <w:lang w:eastAsia="en-US"/>
        </w:rPr>
        <w:t xml:space="preserve"> </w:t>
      </w:r>
      <w:r w:rsidR="00114DA9">
        <w:rPr>
          <w:rFonts w:eastAsia="Calibri"/>
          <w:lang w:eastAsia="en-US"/>
        </w:rPr>
        <w:t>administratívne a legislatívne prekážky</w:t>
      </w:r>
      <w:r w:rsidR="00114DA9" w:rsidRPr="00334ADF">
        <w:rPr>
          <w:rFonts w:eastAsia="Calibri"/>
          <w:lang w:eastAsia="en-US"/>
        </w:rPr>
        <w:t>,</w:t>
      </w:r>
      <w:r w:rsidRPr="00334ADF">
        <w:rPr>
          <w:rFonts w:eastAsia="Calibri"/>
          <w:lang w:eastAsia="en-US"/>
        </w:rPr>
        <w:t xml:space="preserve"> ktoré </w:t>
      </w:r>
      <w:r w:rsidR="007208B1">
        <w:rPr>
          <w:rFonts w:eastAsia="Calibri"/>
          <w:lang w:eastAsia="en-US"/>
        </w:rPr>
        <w:t>obmedzujú</w:t>
      </w:r>
      <w:r w:rsidRPr="00334ADF">
        <w:rPr>
          <w:rFonts w:eastAsia="Calibri"/>
          <w:lang w:eastAsia="en-US"/>
        </w:rPr>
        <w:t xml:space="preserve"> využívani</w:t>
      </w:r>
      <w:r w:rsidR="00D10743">
        <w:rPr>
          <w:rFonts w:eastAsia="Calibri"/>
          <w:lang w:eastAsia="en-US"/>
        </w:rPr>
        <w:t>e</w:t>
      </w:r>
      <w:r w:rsidRPr="00334ADF">
        <w:rPr>
          <w:rFonts w:eastAsia="Calibri"/>
          <w:lang w:eastAsia="en-US"/>
        </w:rPr>
        <w:t xml:space="preserve"> regionálnych a lokálnych potenciálov obnoviteľných zdrojov </w:t>
      </w:r>
      <w:r>
        <w:rPr>
          <w:rFonts w:eastAsia="Calibri"/>
          <w:lang w:eastAsia="en-US"/>
        </w:rPr>
        <w:t>a obmedzujú</w:t>
      </w:r>
      <w:r w:rsidRPr="00334ADF">
        <w:rPr>
          <w:rFonts w:eastAsia="Calibri"/>
          <w:lang w:eastAsia="en-US"/>
        </w:rPr>
        <w:t xml:space="preserve"> vlastnícku účasť obcí, miestnych firiem</w:t>
      </w:r>
      <w:r w:rsidR="00D863C5">
        <w:rPr>
          <w:rFonts w:eastAsia="Calibri"/>
          <w:lang w:eastAsia="en-US"/>
        </w:rPr>
        <w:t>, </w:t>
      </w:r>
      <w:r w:rsidRPr="00334ADF">
        <w:rPr>
          <w:rFonts w:eastAsia="Calibri"/>
          <w:lang w:eastAsia="en-US"/>
        </w:rPr>
        <w:t>obyvateľov</w:t>
      </w:r>
      <w:r w:rsidR="00D863C5">
        <w:rPr>
          <w:rFonts w:eastAsia="Calibri"/>
          <w:lang w:eastAsia="en-US"/>
        </w:rPr>
        <w:t xml:space="preserve"> a ich združení</w:t>
      </w:r>
      <w:r w:rsidRPr="00334ADF">
        <w:rPr>
          <w:rFonts w:eastAsia="Calibri"/>
          <w:lang w:eastAsia="en-US"/>
        </w:rPr>
        <w:t xml:space="preserve">. </w:t>
      </w:r>
    </w:p>
    <w:p w14:paraId="69E3C238" w14:textId="77777777" w:rsidR="002B1B16" w:rsidRDefault="002B1B16" w:rsidP="002B1B16">
      <w:pPr>
        <w:spacing w:after="0"/>
        <w:rPr>
          <w:rFonts w:eastAsia="Calibri"/>
          <w:lang w:eastAsia="en-US"/>
        </w:rPr>
      </w:pPr>
      <w:bookmarkStart w:id="1484" w:name="_Toc484612901"/>
      <w:bookmarkStart w:id="1485" w:name="_Toc485108346"/>
      <w:bookmarkStart w:id="1486" w:name="_Toc485121857"/>
      <w:bookmarkStart w:id="1487" w:name="_Toc485303215"/>
      <w:bookmarkStart w:id="1488" w:name="_Toc485309056"/>
      <w:bookmarkStart w:id="1489" w:name="_Toc485310536"/>
      <w:bookmarkStart w:id="1490" w:name="_Toc485900810"/>
      <w:bookmarkStart w:id="1491" w:name="_Toc486327816"/>
      <w:bookmarkStart w:id="1492" w:name="_Toc486512822"/>
      <w:bookmarkStart w:id="1493" w:name="_Toc488135766"/>
      <w:bookmarkStart w:id="1494" w:name="_Toc488150282"/>
      <w:bookmarkStart w:id="1495" w:name="_Toc488151868"/>
      <w:bookmarkStart w:id="1496" w:name="_Toc495047224"/>
      <w:bookmarkStart w:id="1497" w:name="_Toc495048875"/>
      <w:bookmarkStart w:id="1498" w:name="_Toc495653395"/>
      <w:bookmarkStart w:id="1499" w:name="_Toc496100285"/>
      <w:bookmarkStart w:id="1500" w:name="_Toc496274798"/>
      <w:bookmarkStart w:id="1501" w:name="_Toc496537454"/>
      <w:bookmarkStart w:id="1502" w:name="_Toc496542886"/>
      <w:bookmarkStart w:id="1503" w:name="_Toc496615180"/>
      <w:bookmarkStart w:id="1504" w:name="_Toc496623937"/>
      <w:bookmarkStart w:id="1505" w:name="_Toc496624011"/>
      <w:bookmarkStart w:id="1506" w:name="_Toc496708483"/>
      <w:bookmarkStart w:id="1507" w:name="_Toc496710438"/>
      <w:bookmarkStart w:id="1508" w:name="_Toc496711232"/>
      <w:bookmarkStart w:id="1509" w:name="_Toc522719380"/>
    </w:p>
    <w:p w14:paraId="422F740A" w14:textId="72EA64FE" w:rsidR="00FD5F04" w:rsidRPr="004F5120" w:rsidRDefault="00FD5F04" w:rsidP="00F00A78">
      <w:pPr>
        <w:pStyle w:val="Nadpis3"/>
        <w:numPr>
          <w:ilvl w:val="2"/>
          <w:numId w:val="0"/>
        </w:numPr>
        <w:rPr>
          <w:rFonts w:eastAsia="Calibri"/>
          <w:lang w:eastAsia="en-US"/>
        </w:rPr>
      </w:pPr>
      <w:bookmarkStart w:id="1510" w:name="_Toc528247372"/>
      <w:bookmarkStart w:id="1511" w:name="_Toc528247644"/>
      <w:bookmarkStart w:id="1512" w:name="_Toc453422"/>
      <w:r w:rsidRPr="004376FC">
        <w:rPr>
          <w:rFonts w:eastAsia="Calibri"/>
          <w:lang w:eastAsia="en-US"/>
        </w:rPr>
        <w:t>1</w:t>
      </w:r>
      <w:r w:rsidR="004376FC" w:rsidRPr="004376FC">
        <w:rPr>
          <w:rFonts w:eastAsia="Calibri"/>
          <w:lang w:eastAsia="en-US"/>
        </w:rPr>
        <w:t>1</w:t>
      </w:r>
      <w:r w:rsidRPr="004376FC">
        <w:rPr>
          <w:rFonts w:eastAsia="Calibri"/>
          <w:lang w:eastAsia="en-US"/>
        </w:rPr>
        <w:t>.</w:t>
      </w:r>
      <w:r w:rsidR="007A0812" w:rsidRPr="004376FC">
        <w:rPr>
          <w:rFonts w:eastAsia="Calibri"/>
          <w:lang w:eastAsia="en-US"/>
        </w:rPr>
        <w:t>4</w:t>
      </w:r>
      <w:r w:rsidRPr="004376FC">
        <w:rPr>
          <w:rFonts w:eastAsia="Calibri"/>
          <w:lang w:eastAsia="en-US"/>
        </w:rPr>
        <w:t xml:space="preserve"> </w:t>
      </w:r>
      <w:r w:rsidRPr="00FC248C">
        <w:rPr>
          <w:rFonts w:eastAsia="Calibri"/>
          <w:lang w:eastAsia="en-US"/>
        </w:rPr>
        <w:t>Z</w:t>
      </w:r>
      <w:r w:rsidR="008F583C">
        <w:rPr>
          <w:rFonts w:eastAsia="Calibri"/>
          <w:lang w:eastAsia="en-US"/>
        </w:rPr>
        <w:t>lepšiť</w:t>
      </w:r>
      <w:r w:rsidRPr="00FC248C">
        <w:rPr>
          <w:rFonts w:eastAsia="Calibri"/>
          <w:lang w:eastAsia="en-US"/>
        </w:rPr>
        <w:t xml:space="preserve"> informovanosť verejnosti o</w:t>
      </w:r>
      <w:r w:rsidR="008F583C">
        <w:rPr>
          <w:rFonts w:eastAsia="Calibri"/>
          <w:lang w:eastAsia="en-US"/>
        </w:rPr>
        <w:t> </w:t>
      </w:r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r w:rsidR="00D311CA" w:rsidRPr="00FC248C">
        <w:rPr>
          <w:rFonts w:eastAsia="Calibri"/>
          <w:lang w:eastAsia="en-US"/>
        </w:rPr>
        <w:t>energeti</w:t>
      </w:r>
      <w:r w:rsidR="008F583C">
        <w:rPr>
          <w:rFonts w:eastAsia="Calibri"/>
          <w:lang w:eastAsia="en-US"/>
        </w:rPr>
        <w:t>c</w:t>
      </w:r>
      <w:r w:rsidR="00D311CA" w:rsidRPr="00FC248C">
        <w:rPr>
          <w:rFonts w:eastAsia="Calibri"/>
          <w:lang w:eastAsia="en-US"/>
        </w:rPr>
        <w:t>k</w:t>
      </w:r>
      <w:bookmarkEnd w:id="1499"/>
      <w:r w:rsidR="008F583C">
        <w:rPr>
          <w:rFonts w:eastAsia="Calibri"/>
          <w:lang w:eastAsia="en-US"/>
        </w:rPr>
        <w:t>ých projektoch a energetike</w:t>
      </w:r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</w:p>
    <w:p w14:paraId="4E3D3FF1" w14:textId="7524E00E" w:rsidR="00F26650" w:rsidRDefault="001639DE" w:rsidP="002B1B16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Pri</w:t>
      </w:r>
      <w:r w:rsidDel="00114DA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zdrojoch výroby energie musí byť verejnosť včas a čo najpresnejšie informovaná o možných vplyvoch a prípadných následkoch zlyhania elektrární</w:t>
      </w:r>
      <w:r w:rsidR="00BF6D25">
        <w:rPr>
          <w:rFonts w:eastAsia="Calibri"/>
          <w:lang w:eastAsia="en-US"/>
        </w:rPr>
        <w:t>,</w:t>
      </w:r>
      <w:r w:rsidR="00493976">
        <w:rPr>
          <w:rFonts w:eastAsia="Calibri"/>
          <w:lang w:eastAsia="en-US"/>
        </w:rPr>
        <w:t xml:space="preserve"> resp. </w:t>
      </w:r>
      <w:r w:rsidR="00BF6D25">
        <w:rPr>
          <w:rFonts w:eastAsia="Calibri"/>
          <w:lang w:eastAsia="en-US"/>
        </w:rPr>
        <w:t xml:space="preserve">o </w:t>
      </w:r>
      <w:r w:rsidR="00493976">
        <w:rPr>
          <w:rFonts w:eastAsia="Calibri"/>
          <w:lang w:eastAsia="en-US"/>
        </w:rPr>
        <w:t>mimoriadnej udalosti s vplyvom na životné prostredie a zdravie</w:t>
      </w:r>
      <w:r>
        <w:rPr>
          <w:rFonts w:eastAsia="Calibri"/>
          <w:lang w:eastAsia="en-US"/>
        </w:rPr>
        <w:t xml:space="preserve">. </w:t>
      </w:r>
      <w:r w:rsidR="00E94D84">
        <w:t xml:space="preserve">Zefektívni </w:t>
      </w:r>
      <w:r w:rsidR="0014097A">
        <w:t>sa</w:t>
      </w:r>
      <w:r w:rsidR="00B30EB5">
        <w:t xml:space="preserve"> </w:t>
      </w:r>
      <w:r w:rsidR="00E94D84">
        <w:t xml:space="preserve">fungovanie a </w:t>
      </w:r>
      <w:r w:rsidR="00B30EB5">
        <w:t>účasť samospráv a</w:t>
      </w:r>
      <w:r w:rsidR="00176409">
        <w:t xml:space="preserve"> dotknutej </w:t>
      </w:r>
      <w:r w:rsidR="00B30EB5">
        <w:t xml:space="preserve">verejnosti na procese povoľovania výstavby a prevádzky </w:t>
      </w:r>
      <w:r w:rsidR="00493976">
        <w:t xml:space="preserve">zdrojov výroby energie </w:t>
      </w:r>
      <w:r w:rsidR="00E94D84">
        <w:t>s využitím petičných možností</w:t>
      </w:r>
      <w:r w:rsidR="009035E0">
        <w:t xml:space="preserve">. </w:t>
      </w:r>
      <w:r w:rsidR="00B30EB5">
        <w:rPr>
          <w:rFonts w:eastAsia="Calibri"/>
          <w:lang w:eastAsia="en-US"/>
        </w:rPr>
        <w:t>Inštitút posudzovania vplyvov elektrární na životné prostredie bude posilnený</w:t>
      </w:r>
      <w:r w:rsidR="00675193">
        <w:rPr>
          <w:rFonts w:eastAsia="Calibri"/>
          <w:lang w:eastAsia="en-US"/>
        </w:rPr>
        <w:t>,</w:t>
      </w:r>
      <w:r w:rsidR="00B30EB5">
        <w:rPr>
          <w:rFonts w:eastAsia="Calibri"/>
          <w:lang w:eastAsia="en-US"/>
        </w:rPr>
        <w:t xml:space="preserve"> a to najmä v procese vysporiadania sa s pripomienkami </w:t>
      </w:r>
      <w:r w:rsidR="00114DA9">
        <w:rPr>
          <w:rFonts w:eastAsia="Calibri"/>
          <w:lang w:eastAsia="en-US"/>
        </w:rPr>
        <w:t xml:space="preserve">dotknutej </w:t>
      </w:r>
      <w:r w:rsidR="00B30EB5">
        <w:rPr>
          <w:rFonts w:eastAsia="Calibri"/>
          <w:lang w:eastAsia="en-US"/>
        </w:rPr>
        <w:t>verejnosti. Výstupy z posudzovania budú</w:t>
      </w:r>
      <w:r w:rsidR="003651E5">
        <w:rPr>
          <w:rFonts w:eastAsia="Calibri"/>
          <w:lang w:eastAsia="en-US"/>
        </w:rPr>
        <w:t xml:space="preserve"> obsahovať odborné zdôvodnenia a analýzy</w:t>
      </w:r>
      <w:r w:rsidR="00B30EB5">
        <w:rPr>
          <w:rFonts w:eastAsia="Calibri"/>
          <w:lang w:eastAsia="en-US"/>
        </w:rPr>
        <w:t xml:space="preserve"> </w:t>
      </w:r>
      <w:r w:rsidR="003651E5">
        <w:rPr>
          <w:rFonts w:eastAsia="Calibri"/>
          <w:lang w:eastAsia="en-US"/>
        </w:rPr>
        <w:t xml:space="preserve">a budú </w:t>
      </w:r>
      <w:r w:rsidR="00B30EB5">
        <w:rPr>
          <w:rFonts w:eastAsia="Calibri"/>
          <w:lang w:eastAsia="en-US"/>
        </w:rPr>
        <w:t xml:space="preserve">záväzné pre ďalší povoľovací proces. </w:t>
      </w:r>
    </w:p>
    <w:p w14:paraId="6EC3B340" w14:textId="77777777" w:rsidR="002B1B16" w:rsidRDefault="002B1B16" w:rsidP="002B1B16">
      <w:pPr>
        <w:spacing w:after="0"/>
        <w:rPr>
          <w:rFonts w:eastAsia="Calibri"/>
          <w:lang w:eastAsia="en-US"/>
        </w:rPr>
      </w:pPr>
    </w:p>
    <w:p w14:paraId="41399F5E" w14:textId="03D03F34" w:rsidR="00F26650" w:rsidRPr="00F26650" w:rsidRDefault="00B30EB5" w:rsidP="00F2665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 ohľadom na maximalizáciu </w:t>
      </w:r>
      <w:r w:rsidRPr="00F26650">
        <w:rPr>
          <w:rFonts w:eastAsia="Calibri"/>
          <w:lang w:eastAsia="en-US"/>
        </w:rPr>
        <w:t>verejného záujmu bude prehodnotený rozsah utajovania informácií. Kde</w:t>
      </w:r>
      <w:r w:rsidR="00154C82">
        <w:rPr>
          <w:rFonts w:eastAsia="Calibri"/>
          <w:lang w:eastAsia="en-US"/>
        </w:rPr>
        <w:t> </w:t>
      </w:r>
      <w:r w:rsidRPr="00F26650">
        <w:rPr>
          <w:rFonts w:eastAsia="Calibri"/>
          <w:lang w:eastAsia="en-US"/>
        </w:rPr>
        <w:t>prevláda hrozba ohrozenia bezpečnosti, bude utajovanie ponechané</w:t>
      </w:r>
      <w:r w:rsidR="007A0812" w:rsidRPr="00F26650">
        <w:rPr>
          <w:rFonts w:eastAsia="Calibri"/>
          <w:lang w:eastAsia="en-US"/>
        </w:rPr>
        <w:t xml:space="preserve"> s odborným a analytickým zdôvodnením. K</w:t>
      </w:r>
      <w:r w:rsidRPr="00F26650">
        <w:rPr>
          <w:rFonts w:eastAsia="Calibri"/>
          <w:lang w:eastAsia="en-US"/>
        </w:rPr>
        <w:t>de prevažuje záujem ochrany životného prostredia a</w:t>
      </w:r>
      <w:r w:rsidR="00BF6D25">
        <w:rPr>
          <w:rFonts w:eastAsia="Calibri"/>
          <w:lang w:eastAsia="en-US"/>
        </w:rPr>
        <w:t> </w:t>
      </w:r>
      <w:r w:rsidRPr="00F26650">
        <w:rPr>
          <w:rFonts w:eastAsia="Calibri"/>
          <w:lang w:eastAsia="en-US"/>
        </w:rPr>
        <w:t>zdravia</w:t>
      </w:r>
      <w:r w:rsidR="00BF6D25">
        <w:rPr>
          <w:rFonts w:eastAsia="Calibri"/>
          <w:lang w:eastAsia="en-US"/>
        </w:rPr>
        <w:t>,</w:t>
      </w:r>
      <w:r w:rsidRPr="00F26650">
        <w:rPr>
          <w:rFonts w:eastAsia="Calibri"/>
          <w:lang w:eastAsia="en-US"/>
        </w:rPr>
        <w:t xml:space="preserve"> bude zvýšená informovanosť verejnosti </w:t>
      </w:r>
      <w:r w:rsidR="00FD5F04" w:rsidRPr="00F26650">
        <w:rPr>
          <w:rFonts w:eastAsia="Calibri"/>
          <w:lang w:eastAsia="en-US"/>
        </w:rPr>
        <w:t xml:space="preserve">(napr. množstvo </w:t>
      </w:r>
      <w:r w:rsidR="00AC4F33">
        <w:rPr>
          <w:rFonts w:eastAsia="Calibri"/>
          <w:lang w:eastAsia="en-US"/>
        </w:rPr>
        <w:t xml:space="preserve">a zloženie vypúšťaných odpadových vôd z elektrární alebo </w:t>
      </w:r>
      <w:r w:rsidR="00FD5F04" w:rsidRPr="00F26650">
        <w:rPr>
          <w:rFonts w:eastAsia="Calibri"/>
          <w:lang w:eastAsia="en-US"/>
        </w:rPr>
        <w:t>produkovaných rádioaktívnych odpadov</w:t>
      </w:r>
      <w:r w:rsidR="00C71B5B" w:rsidRPr="00F26650">
        <w:rPr>
          <w:rFonts w:eastAsia="Calibri"/>
          <w:lang w:eastAsia="en-US"/>
        </w:rPr>
        <w:t>)</w:t>
      </w:r>
      <w:r w:rsidRPr="00F26650">
        <w:rPr>
          <w:rFonts w:eastAsia="Calibri"/>
          <w:lang w:eastAsia="en-US"/>
        </w:rPr>
        <w:t>.</w:t>
      </w:r>
      <w:r w:rsidR="00C71B5B" w:rsidRPr="00F26650">
        <w:rPr>
          <w:rFonts w:eastAsia="Calibri"/>
          <w:lang w:eastAsia="en-US"/>
        </w:rPr>
        <w:t xml:space="preserve"> </w:t>
      </w:r>
      <w:r w:rsidR="00286F36" w:rsidRPr="00F26650">
        <w:rPr>
          <w:rFonts w:eastAsia="Calibri"/>
          <w:lang w:eastAsia="en-US"/>
        </w:rPr>
        <w:t>Zároveň sa</w:t>
      </w:r>
      <w:r w:rsidR="00C71B5B" w:rsidRPr="00F26650">
        <w:rPr>
          <w:rFonts w:eastAsia="Calibri"/>
          <w:lang w:eastAsia="en-US"/>
        </w:rPr>
        <w:t xml:space="preserve"> </w:t>
      </w:r>
      <w:r w:rsidR="003651E5" w:rsidRPr="00F26650">
        <w:rPr>
          <w:rFonts w:eastAsia="Calibri"/>
          <w:lang w:eastAsia="en-US"/>
        </w:rPr>
        <w:t>o</w:t>
      </w:r>
      <w:r w:rsidR="00286F36" w:rsidRPr="00F26650">
        <w:rPr>
          <w:rFonts w:eastAsia="Calibri"/>
          <w:lang w:eastAsia="en-US"/>
        </w:rPr>
        <w:t>tvorí</w:t>
      </w:r>
      <w:r w:rsidR="00D1753D" w:rsidRPr="00F26650">
        <w:rPr>
          <w:rFonts w:eastAsia="Calibri"/>
          <w:lang w:eastAsia="en-US"/>
        </w:rPr>
        <w:t xml:space="preserve"> verejná konzultácia na </w:t>
      </w:r>
      <w:r w:rsidR="00E10B9C" w:rsidRPr="00F26650">
        <w:rPr>
          <w:rFonts w:eastAsia="Calibri"/>
          <w:lang w:eastAsia="en-US"/>
        </w:rPr>
        <w:t xml:space="preserve">tému </w:t>
      </w:r>
      <w:r w:rsidR="007B673E" w:rsidRPr="00F26650">
        <w:rPr>
          <w:rFonts w:eastAsia="Calibri"/>
          <w:lang w:eastAsia="en-US"/>
        </w:rPr>
        <w:t>bezpečného oddelenia rádioaktívnych odpadov od životného prostredia</w:t>
      </w:r>
      <w:r w:rsidR="00286F36" w:rsidRPr="00F26650">
        <w:rPr>
          <w:rFonts w:eastAsia="Calibri"/>
          <w:lang w:eastAsia="en-US"/>
        </w:rPr>
        <w:t xml:space="preserve"> a ich vplyvu na </w:t>
      </w:r>
      <w:r w:rsidR="003651E5" w:rsidRPr="00F26650">
        <w:rPr>
          <w:rFonts w:eastAsia="Calibri"/>
          <w:lang w:eastAsia="en-US"/>
        </w:rPr>
        <w:t>jeho zložky</w:t>
      </w:r>
      <w:r w:rsidR="00286F36" w:rsidRPr="00F26650">
        <w:rPr>
          <w:rFonts w:eastAsia="Calibri"/>
          <w:lang w:eastAsia="en-US"/>
        </w:rPr>
        <w:t xml:space="preserve">. </w:t>
      </w:r>
      <w:r w:rsidR="00176409">
        <w:rPr>
          <w:rFonts w:eastAsia="Calibri"/>
          <w:lang w:eastAsia="en-US"/>
        </w:rPr>
        <w:t>B</w:t>
      </w:r>
      <w:r w:rsidR="00286F36" w:rsidRPr="00F26650">
        <w:rPr>
          <w:rFonts w:eastAsia="Calibri"/>
          <w:lang w:eastAsia="en-US"/>
        </w:rPr>
        <w:t>ude pripravená analytická štúdia so zameraním na bezpečné a dlhodobo fungujúce riešenie tejto problematiky.</w:t>
      </w:r>
      <w:r w:rsidR="002F5DC7">
        <w:rPr>
          <w:rFonts w:eastAsia="Calibri"/>
          <w:lang w:eastAsia="en-US"/>
        </w:rPr>
        <w:t xml:space="preserve"> </w:t>
      </w:r>
    </w:p>
    <w:p w14:paraId="3E5EE4DA" w14:textId="1DEA896F" w:rsidR="002F2C36" w:rsidRDefault="00AA5665">
      <w:pPr>
        <w:spacing w:after="0" w:line="240" w:lineRule="auto"/>
        <w:jc w:val="left"/>
        <w:rPr>
          <w:rFonts w:eastAsia="Calibri" w:cstheme="majorBidi"/>
          <w:b/>
          <w:bCs/>
          <w:i/>
          <w:color w:val="FF6600"/>
          <w:sz w:val="28"/>
          <w:szCs w:val="26"/>
          <w:lang w:eastAsia="en-US"/>
        </w:rPr>
      </w:pPr>
      <w:r>
        <w:rPr>
          <w:rFonts w:eastAsia="Calibri" w:cstheme="majorBidi"/>
          <w:b/>
          <w:bCs/>
          <w:i/>
          <w:color w:val="FF6600"/>
          <w:sz w:val="28"/>
          <w:szCs w:val="26"/>
          <w:lang w:eastAsia="en-US"/>
        </w:rPr>
        <w:br w:type="page"/>
      </w:r>
    </w:p>
    <w:p w14:paraId="37F10F71" w14:textId="42E2133F" w:rsidR="00150993" w:rsidRPr="008E5FD6" w:rsidRDefault="00150993" w:rsidP="006E1041">
      <w:pPr>
        <w:pStyle w:val="Nadpis2"/>
        <w:numPr>
          <w:ilvl w:val="0"/>
          <w:numId w:val="9"/>
        </w:numPr>
      </w:pPr>
      <w:bookmarkStart w:id="1513" w:name="_Toc522719381"/>
      <w:bookmarkStart w:id="1514" w:name="_Toc528247373"/>
      <w:bookmarkStart w:id="1515" w:name="_Toc528247645"/>
      <w:bookmarkStart w:id="1516" w:name="_Toc453423"/>
      <w:bookmarkStart w:id="1517" w:name="_Toc484612845"/>
      <w:bookmarkStart w:id="1518" w:name="_Toc485108291"/>
      <w:bookmarkStart w:id="1519" w:name="_Toc485121802"/>
      <w:bookmarkStart w:id="1520" w:name="_Toc485303161"/>
      <w:bookmarkStart w:id="1521" w:name="_Toc485309002"/>
      <w:bookmarkStart w:id="1522" w:name="_Toc485310482"/>
      <w:bookmarkStart w:id="1523" w:name="_Toc485900759"/>
      <w:bookmarkStart w:id="1524" w:name="_Toc486327766"/>
      <w:bookmarkStart w:id="1525" w:name="_Toc486512771"/>
      <w:bookmarkStart w:id="1526" w:name="_Toc488135767"/>
      <w:bookmarkStart w:id="1527" w:name="_Toc488150283"/>
      <w:bookmarkStart w:id="1528" w:name="_Toc488151869"/>
      <w:bookmarkStart w:id="1529" w:name="_Toc495047225"/>
      <w:bookmarkStart w:id="1530" w:name="_Toc495048876"/>
      <w:bookmarkStart w:id="1531" w:name="_Toc495653396"/>
      <w:bookmarkStart w:id="1532" w:name="_Toc496100286"/>
      <w:bookmarkStart w:id="1533" w:name="_Toc496274799"/>
      <w:bookmarkStart w:id="1534" w:name="_Toc496537455"/>
      <w:bookmarkStart w:id="1535" w:name="_Toc496542887"/>
      <w:bookmarkStart w:id="1536" w:name="_Toc496615181"/>
      <w:bookmarkStart w:id="1537" w:name="_Toc496623938"/>
      <w:bookmarkStart w:id="1538" w:name="_Toc496624012"/>
      <w:bookmarkStart w:id="1539" w:name="_Toc496708484"/>
      <w:bookmarkStart w:id="1540" w:name="_Toc496710439"/>
      <w:bookmarkStart w:id="1541" w:name="_Toc496711233"/>
      <w:bookmarkStart w:id="1542" w:name="_Toc485121858"/>
      <w:bookmarkStart w:id="1543" w:name="_Toc485309057"/>
      <w:bookmarkStart w:id="1544" w:name="_Toc485900811"/>
      <w:bookmarkStart w:id="1545" w:name="_Toc484612902"/>
      <w:bookmarkStart w:id="1546" w:name="_Toc485108347"/>
      <w:bookmarkStart w:id="1547" w:name="_Toc485303216"/>
      <w:bookmarkStart w:id="1548" w:name="_Toc485310537"/>
      <w:bookmarkStart w:id="1549" w:name="_Toc486327817"/>
      <w:bookmarkStart w:id="1550" w:name="_Toc486512823"/>
      <w:r>
        <w:t>Ekonomické nástroje pre lepšie životné prostredie</w:t>
      </w:r>
      <w:bookmarkEnd w:id="1513"/>
      <w:bookmarkEnd w:id="1514"/>
      <w:bookmarkEnd w:id="1515"/>
      <w:bookmarkEnd w:id="1516"/>
      <w:r>
        <w:t xml:space="preserve">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8446"/>
      </w:tblGrid>
      <w:tr w:rsidR="00150993" w14:paraId="76C34317" w14:textId="77777777" w:rsidTr="00171895">
        <w:tc>
          <w:tcPr>
            <w:tcW w:w="8505" w:type="dxa"/>
          </w:tcPr>
          <w:p w14:paraId="35EA40C3" w14:textId="3E241F2C" w:rsidR="00150993" w:rsidRPr="006E1041" w:rsidRDefault="00150993" w:rsidP="00BF6D25">
            <w:pPr>
              <w:spacing w:before="120" w:after="120"/>
              <w:rPr>
                <w:b/>
                <w:i/>
              </w:rPr>
            </w:pPr>
            <w:r w:rsidRPr="006E1041">
              <w:rPr>
                <w:b/>
                <w:i/>
              </w:rPr>
              <w:t xml:space="preserve">Do roku 2030 </w:t>
            </w:r>
            <w:r w:rsidR="00BF6D25">
              <w:rPr>
                <w:b/>
                <w:i/>
              </w:rPr>
              <w:t>sa</w:t>
            </w:r>
            <w:r w:rsidRPr="006E1041">
              <w:rPr>
                <w:b/>
                <w:i/>
              </w:rPr>
              <w:t xml:space="preserve"> na Slovensku zváž</w:t>
            </w:r>
            <w:r w:rsidR="00BF6D25">
              <w:rPr>
                <w:b/>
                <w:i/>
              </w:rPr>
              <w:t>i</w:t>
            </w:r>
            <w:r w:rsidRPr="006E1041">
              <w:rPr>
                <w:b/>
                <w:i/>
              </w:rPr>
              <w:t xml:space="preserve"> možnosť rozširovania environmentálnych daní v jednotlivých oblastiach a na základe toho budú vybrané opatrenia uplatnené tak, aby sa ich celkový objem zvýšil. Zlepší sa kontrola znečisťujúcich zariadení a zmení sa aplikačná prax pri udeľovaní pokút. </w:t>
            </w:r>
            <w:r w:rsidR="00E04431" w:rsidRPr="00BB4C7F">
              <w:rPr>
                <w:rFonts w:eastAsia="Calibri" w:cs="Calibri"/>
                <w:b/>
                <w:i/>
                <w:lang w:eastAsia="en-US"/>
              </w:rPr>
              <w:t>Pokuty za znečisťovanie sa zvýšia do takej miery, aby prekračovanie limitov nebolo ekonomicky atraktívne.</w:t>
            </w:r>
          </w:p>
        </w:tc>
      </w:tr>
    </w:tbl>
    <w:p w14:paraId="4D00BE77" w14:textId="77777777" w:rsidR="002B1B16" w:rsidRDefault="002B1B16" w:rsidP="002B1B16">
      <w:pPr>
        <w:spacing w:after="0"/>
      </w:pPr>
    </w:p>
    <w:p w14:paraId="3BF1C9C8" w14:textId="0D2E8854" w:rsidR="00150993" w:rsidRPr="008E5FD6" w:rsidRDefault="00150993" w:rsidP="002B1B16">
      <w:pPr>
        <w:spacing w:after="0"/>
        <w:rPr>
          <w:rFonts w:eastAsia="Calibri"/>
        </w:rPr>
      </w:pPr>
      <w:r>
        <w:t xml:space="preserve">S ekonomickým rozmachom prichádza aj väčšia záťaž na prírodné zdroje. Napriek tomu, že Slovensko je rozvinutou ekonomikou, nástroje na postihovanie zásahov do prírodných zdrojov využívame v malej miere. Výnos z environmentálnych daní patrí na Slovensku medzi najnižšie v krajinách OECD a implicitné zdanenie energií je druhé najnižšie v EÚ. Okrem toho v dnešných podmienkach </w:t>
      </w:r>
      <w:r>
        <w:rPr>
          <w:rFonts w:eastAsia="Calibri"/>
        </w:rPr>
        <w:t xml:space="preserve">pokuty udeľované za znečisťovanie životného prostredia predstavujú pre znečisťovateľa nízku motiváciu k prechodu na menej škodlivé technológie. Môže sa pritom stať, že celková pokuta predstavuje iba malú časť zisku, ktorý je možné dosiahnuť na úkor prekračovania stanovených limitov. </w:t>
      </w:r>
    </w:p>
    <w:p w14:paraId="75E1CB4D" w14:textId="77777777" w:rsidR="002B1B16" w:rsidRPr="008E5FD6" w:rsidRDefault="002B1B16" w:rsidP="002B1B16">
      <w:pPr>
        <w:spacing w:after="0"/>
        <w:rPr>
          <w:rFonts w:eastAsia="Calibri"/>
        </w:rPr>
      </w:pPr>
    </w:p>
    <w:tbl>
      <w:tblPr>
        <w:tblpPr w:leftFromText="141" w:rightFromText="141" w:vertAnchor="text" w:horzAnchor="margin" w:tblpX="70" w:tblpY="80"/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8"/>
        <w:gridCol w:w="630"/>
        <w:gridCol w:w="631"/>
        <w:gridCol w:w="631"/>
        <w:gridCol w:w="631"/>
        <w:gridCol w:w="630"/>
        <w:gridCol w:w="631"/>
        <w:gridCol w:w="631"/>
        <w:gridCol w:w="631"/>
        <w:gridCol w:w="631"/>
      </w:tblGrid>
      <w:tr w:rsidR="00150993" w:rsidRPr="00556190" w14:paraId="185B5776" w14:textId="7EBE71A5" w:rsidTr="00A27BC1">
        <w:trPr>
          <w:trHeight w:val="290"/>
        </w:trPr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6E462" w14:textId="77777777" w:rsidR="00150993" w:rsidRPr="00D72796" w:rsidRDefault="00150993" w:rsidP="00150993">
            <w:pPr>
              <w:spacing w:after="0" w:line="24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45E90" w14:textId="47A8BD27" w:rsidR="00150993" w:rsidRPr="00556190" w:rsidRDefault="00150993" w:rsidP="00150993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CA7C9" w14:textId="77777777" w:rsidR="00150993" w:rsidRPr="00556190" w:rsidRDefault="00150993" w:rsidP="0015099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D8BF5" w14:textId="77777777" w:rsidR="00150993" w:rsidRPr="00556190" w:rsidRDefault="00150993" w:rsidP="0015099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09DA" w14:textId="77777777" w:rsidR="00150993" w:rsidRPr="00556190" w:rsidRDefault="00150993" w:rsidP="0015099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9AD7D" w14:textId="77777777" w:rsidR="00150993" w:rsidRPr="00556190" w:rsidRDefault="00150993" w:rsidP="0015099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15E36" w14:textId="77777777" w:rsidR="00150993" w:rsidRPr="00556190" w:rsidRDefault="00150993" w:rsidP="0015099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3A98" w14:textId="77777777" w:rsidR="00150993" w:rsidRPr="00556190" w:rsidRDefault="00150993" w:rsidP="0015099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CD886" w14:textId="77777777" w:rsidR="00150993" w:rsidRPr="00556190" w:rsidRDefault="00150993" w:rsidP="0015099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6190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3445A" w14:textId="72218752" w:rsidR="00603697" w:rsidRDefault="00603697" w:rsidP="0060369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150993" w:rsidRPr="00556190" w14:paraId="60FA2392" w14:textId="6BE250E4" w:rsidTr="00A27BC1">
        <w:trPr>
          <w:trHeight w:val="290"/>
        </w:trPr>
        <w:tc>
          <w:tcPr>
            <w:tcW w:w="2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07FD" w14:textId="77777777" w:rsidR="00150993" w:rsidRPr="00556190" w:rsidRDefault="00150993" w:rsidP="00150993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Príjmy z environmentálnych daní 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1846" w14:textId="77777777" w:rsidR="00150993" w:rsidRPr="00EC110A" w:rsidRDefault="00150993" w:rsidP="00150993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EC110A">
              <w:rPr>
                <w:b/>
                <w:color w:val="000000"/>
                <w:sz w:val="18"/>
                <w:szCs w:val="18"/>
              </w:rPr>
              <w:t>SK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2B71" w14:textId="77777777" w:rsidR="00150993" w:rsidRPr="00556190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821E" w14:textId="77777777" w:rsidR="00150993" w:rsidRPr="00556190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7A3D" w14:textId="759DB7F7" w:rsidR="00150993" w:rsidRPr="00556190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 w:rsidR="006036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38A0" w14:textId="77777777" w:rsidR="00150993" w:rsidRPr="00556190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0A06" w14:textId="77777777" w:rsidR="00150993" w:rsidRPr="00556190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4EFC" w14:textId="77777777" w:rsidR="00150993" w:rsidRPr="00556190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0C56" w14:textId="77777777" w:rsidR="00150993" w:rsidRPr="00556190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vAlign w:val="center"/>
          </w:tcPr>
          <w:p w14:paraId="5E5106CD" w14:textId="2FFA91C9" w:rsidR="00603697" w:rsidRDefault="00603697" w:rsidP="006036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</w:tr>
      <w:tr w:rsidR="00150993" w:rsidRPr="00556190" w14:paraId="0D737CC9" w14:textId="49F42030" w:rsidTr="00A27BC1">
        <w:trPr>
          <w:trHeight w:val="290"/>
        </w:trPr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37A44" w14:textId="77777777" w:rsidR="00150993" w:rsidRPr="00D72796" w:rsidRDefault="00150993" w:rsidP="00150993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C93E15">
              <w:rPr>
                <w:i/>
                <w:iCs/>
                <w:color w:val="000000"/>
                <w:sz w:val="18"/>
                <w:szCs w:val="18"/>
              </w:rPr>
              <w:t>(v % HDP)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687EE" w14:textId="77777777" w:rsidR="00150993" w:rsidRPr="00EC110A" w:rsidRDefault="00150993" w:rsidP="00150993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EC110A">
              <w:rPr>
                <w:b/>
                <w:color w:val="000000"/>
                <w:sz w:val="18"/>
                <w:szCs w:val="18"/>
              </w:rPr>
              <w:t>EÚ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96771" w14:textId="77777777" w:rsidR="00150993" w:rsidRPr="00556190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1372" w14:textId="77777777" w:rsidR="00150993" w:rsidRPr="00556190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DB81" w14:textId="77777777" w:rsidR="00150993" w:rsidRPr="00556190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19B3C" w14:textId="77777777" w:rsidR="00150993" w:rsidRPr="00556190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D2F8D" w14:textId="77777777" w:rsidR="00150993" w:rsidRPr="00556190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61D80" w14:textId="77777777" w:rsidR="00150993" w:rsidRPr="00556190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672EB" w14:textId="77777777" w:rsidR="00150993" w:rsidRPr="00556190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A8068" w14:textId="5E1202FC" w:rsidR="00603697" w:rsidRDefault="00603697" w:rsidP="006036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</w:tr>
      <w:tr w:rsidR="00150993" w:rsidRPr="00556190" w14:paraId="6681D881" w14:textId="29D35BAC" w:rsidTr="00A27BC1">
        <w:trPr>
          <w:trHeight w:val="290"/>
        </w:trPr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6F593" w14:textId="77777777" w:rsidR="00150993" w:rsidRPr="00D72796" w:rsidRDefault="00150993" w:rsidP="00150993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762C0">
              <w:rPr>
                <w:b/>
                <w:bCs/>
                <w:color w:val="000000"/>
                <w:sz w:val="18"/>
                <w:szCs w:val="18"/>
              </w:rPr>
              <w:t xml:space="preserve">Implicitné zdanenie energií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7D7FA" w14:textId="77777777" w:rsidR="00150993" w:rsidRPr="00EC110A" w:rsidRDefault="00150993" w:rsidP="00150993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EC110A">
              <w:rPr>
                <w:b/>
                <w:color w:val="000000"/>
                <w:sz w:val="18"/>
                <w:szCs w:val="18"/>
              </w:rPr>
              <w:t>SK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567EA" w14:textId="77777777" w:rsidR="00150993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04A89" w14:textId="77777777" w:rsidR="00150993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82B09" w14:textId="77777777" w:rsidR="00150993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7B3C2" w14:textId="77777777" w:rsidR="00150993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8223A" w14:textId="77777777" w:rsidR="00150993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5AB37" w14:textId="3EA787ED" w:rsidR="00150993" w:rsidRDefault="00603697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633E5" w14:textId="3C16590D" w:rsidR="00150993" w:rsidRDefault="00603697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A972CF" w14:textId="0AEECA8A" w:rsidR="00603697" w:rsidRDefault="00603697" w:rsidP="006036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</w:tr>
      <w:tr w:rsidR="00150993" w:rsidRPr="00556190" w14:paraId="07DBA37D" w14:textId="206CD955" w:rsidTr="00A27BC1">
        <w:trPr>
          <w:trHeight w:val="290"/>
        </w:trPr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BBC49" w14:textId="77777777" w:rsidR="00150993" w:rsidRPr="00D72796" w:rsidRDefault="00150993" w:rsidP="00150993">
            <w:pPr>
              <w:spacing w:after="0"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2762C0">
              <w:rPr>
                <w:i/>
                <w:iCs/>
                <w:color w:val="000000"/>
                <w:sz w:val="18"/>
                <w:szCs w:val="18"/>
              </w:rPr>
              <w:t>(v eur/</w:t>
            </w:r>
            <w:r w:rsidRPr="00C93E15">
              <w:rPr>
                <w:i/>
                <w:iCs/>
                <w:color w:val="000000"/>
                <w:sz w:val="18"/>
                <w:szCs w:val="18"/>
              </w:rPr>
              <w:t>ton</w:t>
            </w:r>
            <w:r w:rsidRPr="002762C0">
              <w:rPr>
                <w:i/>
                <w:iCs/>
                <w:color w:val="000000"/>
                <w:sz w:val="18"/>
                <w:szCs w:val="18"/>
              </w:rPr>
              <w:t xml:space="preserve"> ropného ekvivalentu)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2F3D1" w14:textId="77777777" w:rsidR="00150993" w:rsidRPr="00EC110A" w:rsidRDefault="00150993" w:rsidP="00150993">
            <w:pPr>
              <w:spacing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EC110A">
              <w:rPr>
                <w:b/>
                <w:color w:val="000000"/>
                <w:sz w:val="18"/>
                <w:szCs w:val="18"/>
              </w:rPr>
              <w:t>EÚ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074B6" w14:textId="77777777" w:rsidR="00150993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A5784" w14:textId="77777777" w:rsidR="00150993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C1DEC" w14:textId="40632C47" w:rsidR="00150993" w:rsidRDefault="00603697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4BEB3" w14:textId="77777777" w:rsidR="00150993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4BC4F" w14:textId="77777777" w:rsidR="00150993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8F007" w14:textId="77777777" w:rsidR="00150993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D0168" w14:textId="37A6707E" w:rsidR="00150993" w:rsidRDefault="00150993" w:rsidP="001509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6036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A3575" w14:textId="163A0239" w:rsidR="00603697" w:rsidRDefault="00603697" w:rsidP="006036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</w:tr>
    </w:tbl>
    <w:p w14:paraId="101BA870" w14:textId="77777777" w:rsidR="00150993" w:rsidRDefault="00150993" w:rsidP="00150993">
      <w:pPr>
        <w:spacing w:after="0"/>
      </w:pPr>
    </w:p>
    <w:p w14:paraId="101982BE" w14:textId="3AAF7F91" w:rsidR="00150993" w:rsidRDefault="00150993" w:rsidP="00150993">
      <w:pPr>
        <w:pStyle w:val="Nadpis3"/>
        <w:numPr>
          <w:ilvl w:val="2"/>
          <w:numId w:val="0"/>
        </w:numPr>
      </w:pPr>
      <w:bookmarkStart w:id="1551" w:name="_Toc522719382"/>
      <w:bookmarkStart w:id="1552" w:name="_Toc528247374"/>
      <w:bookmarkStart w:id="1553" w:name="_Toc528247646"/>
      <w:bookmarkStart w:id="1554" w:name="_Toc453424"/>
      <w:r>
        <w:t xml:space="preserve">12.1 </w:t>
      </w:r>
      <w:r w:rsidR="00AB6233">
        <w:t>Zvážiť environmentálnu daňovú reformu</w:t>
      </w:r>
      <w:bookmarkEnd w:id="1551"/>
      <w:bookmarkEnd w:id="1552"/>
      <w:bookmarkEnd w:id="1553"/>
      <w:bookmarkEnd w:id="1554"/>
      <w:r w:rsidR="00AB6233">
        <w:t xml:space="preserve"> </w:t>
      </w:r>
    </w:p>
    <w:p w14:paraId="3DB97363" w14:textId="35372E9F" w:rsidR="00150993" w:rsidRDefault="00150993" w:rsidP="002B1B16">
      <w:pPr>
        <w:spacing w:after="0"/>
      </w:pPr>
      <w:r>
        <w:t>Zváži sa zavedenie fiškálne neutrálnej environmentálnej daňovej reformy</w:t>
      </w:r>
      <w:r w:rsidR="00A82396">
        <w:t xml:space="preserve"> </w:t>
      </w:r>
      <w:r w:rsidR="00A82396" w:rsidRPr="00A82396">
        <w:t>vrátane celkovej daňovo-odvodovej reformy</w:t>
      </w:r>
      <w:r>
        <w:t xml:space="preserve">. </w:t>
      </w:r>
      <w:r w:rsidR="00996D75" w:rsidRPr="00996D75">
        <w:t>Daňová záťaž bude presunutá na environmentálne škodlivé činnosti.</w:t>
      </w:r>
      <w:r w:rsidR="00996D75">
        <w:t xml:space="preserve"> </w:t>
      </w:r>
      <w:r>
        <w:t xml:space="preserve">Jednou z možností je rušenie </w:t>
      </w:r>
      <w:r w:rsidR="00E04431" w:rsidRPr="00E04431">
        <w:t xml:space="preserve">neodôvodnených </w:t>
      </w:r>
      <w:r>
        <w:t>výnimiek v spotrebných daniach, či zavádzanie nových daní na zníženie znečistenia.</w:t>
      </w:r>
      <w:r w:rsidR="00754B98">
        <w:t xml:space="preserve"> </w:t>
      </w:r>
      <w:r w:rsidR="00754B98" w:rsidRPr="00754B98">
        <w:t>Vytvoria sa podmienky na zamedzenie riziku úniku uhlíka z oblastí ETS do oblastí bez emisných limitov a kontroly.</w:t>
      </w:r>
      <w:r>
        <w:t xml:space="preserve"> Zdanenie uhlíka </w:t>
      </w:r>
      <w:r w:rsidR="00AB6233">
        <w:t>v sektoroch dopravy, budov, poľnohospodárstva a</w:t>
      </w:r>
      <w:r w:rsidR="00754B98">
        <w:t xml:space="preserve"> spaľovania </w:t>
      </w:r>
      <w:r w:rsidR="00AB6233">
        <w:t>odpadov</w:t>
      </w:r>
      <w:r>
        <w:t xml:space="preserve"> by</w:t>
      </w:r>
      <w:r w:rsidR="00BF6D25">
        <w:t>,</w:t>
      </w:r>
      <w:r>
        <w:t xml:space="preserve"> spolu so schémou obchodovania s emisnými kvótami</w:t>
      </w:r>
      <w:r w:rsidR="00BF6D25">
        <w:t>,</w:t>
      </w:r>
      <w:r>
        <w:t xml:space="preserve"> predstavovalo nákladovo efektívny nástroj na znižovanie emisií skleníkových plynov.</w:t>
      </w:r>
      <w:r w:rsidR="00A82396">
        <w:t xml:space="preserve"> </w:t>
      </w:r>
      <w:r w:rsidR="00A82396" w:rsidRPr="00A82396">
        <w:t>Zároveň sa zabezpečí mechanizmus, ktorý bude zohľadňovať produkciu látok znečisťujúcich ovzdušie</w:t>
      </w:r>
      <w:r w:rsidR="00A82396">
        <w:t>.</w:t>
      </w:r>
      <w:r>
        <w:t xml:space="preserve"> V sektore dopravy by mala byť zohľadnená aj produkcia základných znečisťujúcich látok, najmä prachových častíc z jednotlivých palív. Súčasne sa prehodnotí zdaňovanie škodlivých prvkov využívaných v spotrebných produktoch ako napr. batérie a plyny. </w:t>
      </w:r>
    </w:p>
    <w:p w14:paraId="67ECE12E" w14:textId="77777777" w:rsidR="002B1B16" w:rsidRDefault="002B1B16" w:rsidP="002B1B16">
      <w:pPr>
        <w:spacing w:after="0"/>
      </w:pPr>
      <w:bookmarkStart w:id="1555" w:name="_Toc522719383"/>
    </w:p>
    <w:p w14:paraId="0E8C77EE" w14:textId="68DD51EC" w:rsidR="00150993" w:rsidRDefault="00150993" w:rsidP="00150993">
      <w:pPr>
        <w:pStyle w:val="Nadpis3"/>
        <w:numPr>
          <w:ilvl w:val="2"/>
          <w:numId w:val="0"/>
        </w:numPr>
        <w:rPr>
          <w:rFonts w:eastAsia="Calibri"/>
          <w:lang w:eastAsia="en-US"/>
        </w:rPr>
      </w:pPr>
      <w:bookmarkStart w:id="1556" w:name="_Toc528247375"/>
      <w:bookmarkStart w:id="1557" w:name="_Toc528247647"/>
      <w:bookmarkStart w:id="1558" w:name="_Toc453425"/>
      <w:r>
        <w:rPr>
          <w:rFonts w:eastAsia="Calibri"/>
          <w:lang w:eastAsia="en-US"/>
        </w:rPr>
        <w:t>12.2 Zlepšiť kontrolu a prehodnotiť pokuty za znečisťovanie</w:t>
      </w:r>
      <w:bookmarkEnd w:id="1555"/>
      <w:bookmarkEnd w:id="1556"/>
      <w:bookmarkEnd w:id="1557"/>
      <w:bookmarkEnd w:id="1558"/>
      <w:r>
        <w:rPr>
          <w:rFonts w:eastAsia="Calibri"/>
          <w:lang w:eastAsia="en-US"/>
        </w:rPr>
        <w:t xml:space="preserve"> </w:t>
      </w:r>
    </w:p>
    <w:p w14:paraId="3DE1AC91" w14:textId="49EA3CEC" w:rsidR="00150993" w:rsidRPr="008E5FD6" w:rsidRDefault="00150993" w:rsidP="00150993">
      <w:pPr>
        <w:rPr>
          <w:rFonts w:eastAsia="Calibri"/>
        </w:rPr>
      </w:pPr>
      <w:r w:rsidRPr="00667F5C">
        <w:rPr>
          <w:rFonts w:eastAsia="Calibri"/>
        </w:rPr>
        <w:t>Kontroly</w:t>
      </w:r>
      <w:r>
        <w:rPr>
          <w:rFonts w:eastAsia="Calibri"/>
        </w:rPr>
        <w:t xml:space="preserve"> zariadení znečisťujúcich </w:t>
      </w:r>
      <w:r w:rsidR="00E04431">
        <w:rPr>
          <w:rFonts w:eastAsia="Calibri"/>
        </w:rPr>
        <w:t>životné prostredie</w:t>
      </w:r>
      <w:r w:rsidR="00E04431" w:rsidRPr="00667F5C" w:rsidDel="005F64E7">
        <w:rPr>
          <w:rFonts w:eastAsia="Calibri"/>
        </w:rPr>
        <w:t xml:space="preserve"> </w:t>
      </w:r>
      <w:r w:rsidRPr="00667F5C">
        <w:rPr>
          <w:rFonts w:eastAsia="Calibri"/>
        </w:rPr>
        <w:t xml:space="preserve">budú efektívnejšie a ich výsledky zverejňované. Súčasná kontrola znečisťovateľov neumožňuje dostatočnú previerku zariadení a ich aktuálne vypúšťaných </w:t>
      </w:r>
      <w:r>
        <w:rPr>
          <w:rFonts w:eastAsia="Calibri"/>
        </w:rPr>
        <w:t>škodlivých látok</w:t>
      </w:r>
      <w:r w:rsidRPr="00667F5C">
        <w:rPr>
          <w:rFonts w:eastAsia="Calibri"/>
        </w:rPr>
        <w:t>, keďže znečisťovate</w:t>
      </w:r>
      <w:r>
        <w:rPr>
          <w:rFonts w:eastAsia="Calibri"/>
        </w:rPr>
        <w:t xml:space="preserve">ľ je o nej vopred informovaný. </w:t>
      </w:r>
      <w:r w:rsidRPr="00667F5C">
        <w:rPr>
          <w:rFonts w:eastAsia="Calibri"/>
        </w:rPr>
        <w:t>Poplatky</w:t>
      </w:r>
      <w:r>
        <w:rPr>
          <w:rFonts w:eastAsia="Calibri"/>
        </w:rPr>
        <w:t xml:space="preserve"> udeľované v praxi by mali byť zvýšené na takú úroveň</w:t>
      </w:r>
      <w:r w:rsidRPr="00667F5C">
        <w:rPr>
          <w:rFonts w:eastAsia="Calibri"/>
        </w:rPr>
        <w:t>, aby boli motivačné smerom k čistejším technológiám.</w:t>
      </w:r>
      <w:r>
        <w:rPr>
          <w:rFonts w:eastAsia="Calibri"/>
        </w:rPr>
        <w:t xml:space="preserve"> </w:t>
      </w:r>
      <w:r>
        <w:rPr>
          <w:rFonts w:eastAsia="Calibri" w:cs="Calibri"/>
          <w:lang w:eastAsia="en-US"/>
        </w:rPr>
        <w:t>P</w:t>
      </w:r>
      <w:r w:rsidRPr="00336869">
        <w:rPr>
          <w:rFonts w:eastAsia="Calibri" w:cs="Calibri"/>
          <w:lang w:eastAsia="en-US"/>
        </w:rPr>
        <w:t>ri určovaní pokút za znečisťovanie budú zohľadňované technologické a prevádzkové príčiny</w:t>
      </w:r>
      <w:r>
        <w:rPr>
          <w:rFonts w:eastAsia="Calibri" w:cs="Calibri"/>
          <w:lang w:eastAsia="en-US"/>
        </w:rPr>
        <w:t>,</w:t>
      </w:r>
      <w:r w:rsidRPr="00336869">
        <w:rPr>
          <w:rFonts w:eastAsia="Calibri" w:cs="Calibri"/>
          <w:lang w:eastAsia="en-US"/>
        </w:rPr>
        <w:t xml:space="preserve"> </w:t>
      </w:r>
      <w:r w:rsidR="00A27BC1">
        <w:rPr>
          <w:rFonts w:eastAsia="Calibri" w:cs="Calibri"/>
          <w:lang w:eastAsia="en-US"/>
        </w:rPr>
        <w:t>kvôli ktorým</w:t>
      </w:r>
      <w:r w:rsidRPr="00336869">
        <w:rPr>
          <w:rFonts w:eastAsia="Calibri" w:cs="Calibri"/>
          <w:lang w:eastAsia="en-US"/>
        </w:rPr>
        <w:t xml:space="preserve"> prišlo k znečisteniu</w:t>
      </w:r>
      <w:r w:rsidRPr="00336869">
        <w:rPr>
          <w:rFonts w:eastAsia="Calibri" w:cs="Calibri"/>
          <w:bCs/>
          <w:lang w:eastAsia="en-US"/>
        </w:rPr>
        <w:t xml:space="preserve">. </w:t>
      </w:r>
      <w:r w:rsidR="00E04431" w:rsidRPr="00131597">
        <w:rPr>
          <w:rFonts w:eastAsia="Calibri" w:cs="Calibri"/>
          <w:bCs/>
        </w:rPr>
        <w:t xml:space="preserve">V oblasti znečisťovania ovzdušia bude </w:t>
      </w:r>
      <w:r w:rsidR="00E04431">
        <w:rPr>
          <w:rFonts w:eastAsia="Calibri"/>
        </w:rPr>
        <w:t>zavedený systém</w:t>
      </w:r>
      <w:r w:rsidR="00E04431" w:rsidRPr="00131597">
        <w:rPr>
          <w:rFonts w:eastAsia="Calibri"/>
        </w:rPr>
        <w:t xml:space="preserve"> kontrol</w:t>
      </w:r>
      <w:r w:rsidR="00E04431">
        <w:rPr>
          <w:rFonts w:eastAsia="Calibri"/>
        </w:rPr>
        <w:t>y</w:t>
      </w:r>
      <w:r w:rsidR="00E04431" w:rsidRPr="00131597">
        <w:rPr>
          <w:rFonts w:eastAsia="Calibri"/>
        </w:rPr>
        <w:t xml:space="preserve"> spaľovac</w:t>
      </w:r>
      <w:r w:rsidR="00E04431">
        <w:rPr>
          <w:rFonts w:eastAsia="Calibri"/>
        </w:rPr>
        <w:t>ích</w:t>
      </w:r>
      <w:r w:rsidR="00E04431" w:rsidRPr="00131597">
        <w:rPr>
          <w:rFonts w:eastAsia="Calibri"/>
        </w:rPr>
        <w:t xml:space="preserve"> zariaden</w:t>
      </w:r>
      <w:r w:rsidR="00E04431">
        <w:rPr>
          <w:rFonts w:eastAsia="Calibri"/>
        </w:rPr>
        <w:t>í</w:t>
      </w:r>
      <w:r w:rsidR="00E04431" w:rsidRPr="00131597">
        <w:rPr>
          <w:rFonts w:eastAsia="Calibri"/>
        </w:rPr>
        <w:t xml:space="preserve"> v domácnostia</w:t>
      </w:r>
      <w:r w:rsidR="00E04431">
        <w:rPr>
          <w:rFonts w:eastAsia="Calibri"/>
        </w:rPr>
        <w:t>ch, službách a malých podnikoch.</w:t>
      </w:r>
    </w:p>
    <w:p w14:paraId="27CA2FCB" w14:textId="0909A6C8" w:rsidR="00010DF0" w:rsidRDefault="00010DF0">
      <w:pPr>
        <w:spacing w:after="0" w:line="24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24BBBEE3" w14:textId="12073CC0" w:rsidR="00A46E9F" w:rsidRPr="00A46E9F" w:rsidRDefault="00B60426" w:rsidP="00D759D2">
      <w:pPr>
        <w:pStyle w:val="Nadpis2"/>
        <w:numPr>
          <w:ilvl w:val="1"/>
          <w:numId w:val="0"/>
        </w:numPr>
        <w:spacing w:before="0"/>
        <w:rPr>
          <w:rFonts w:eastAsia="Calibri"/>
          <w:lang w:eastAsia="en-US"/>
        </w:rPr>
      </w:pPr>
      <w:bookmarkStart w:id="1559" w:name="_Toc522719384"/>
      <w:bookmarkStart w:id="1560" w:name="_Toc528247376"/>
      <w:bookmarkStart w:id="1561" w:name="_Toc528247648"/>
      <w:bookmarkStart w:id="1562" w:name="_Toc453426"/>
      <w:r>
        <w:rPr>
          <w:rFonts w:eastAsia="Calibri"/>
          <w:lang w:eastAsia="en-US"/>
        </w:rPr>
        <w:t xml:space="preserve">13 </w:t>
      </w:r>
      <w:r w:rsidR="00A46E9F" w:rsidRPr="00A46E9F">
        <w:rPr>
          <w:rFonts w:eastAsia="Calibri"/>
          <w:lang w:eastAsia="en-US"/>
        </w:rPr>
        <w:t>Environmentáln</w:t>
      </w:r>
      <w:r w:rsidR="00D863C5">
        <w:rPr>
          <w:rFonts w:eastAsia="Calibri"/>
          <w:lang w:eastAsia="en-US"/>
        </w:rPr>
        <w:t>a výchova a</w:t>
      </w:r>
      <w:r w:rsidR="00A46E9F" w:rsidRPr="00A46E9F">
        <w:rPr>
          <w:rFonts w:eastAsia="Calibri"/>
          <w:lang w:eastAsia="en-US"/>
        </w:rPr>
        <w:t xml:space="preserve"> vzdelávanie v každom veku</w:t>
      </w:r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59"/>
      <w:bookmarkEnd w:id="1560"/>
      <w:bookmarkEnd w:id="1561"/>
      <w:bookmarkEnd w:id="1562"/>
    </w:p>
    <w:tbl>
      <w:tblPr>
        <w:tblStyle w:val="Mriekatabuky"/>
        <w:tblpPr w:leftFromText="141" w:rightFromText="141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8554"/>
      </w:tblGrid>
      <w:tr w:rsidR="00F20E3C" w14:paraId="6DF4E144" w14:textId="77777777" w:rsidTr="00972593">
        <w:trPr>
          <w:trHeight w:val="912"/>
        </w:trPr>
        <w:tc>
          <w:tcPr>
            <w:tcW w:w="8554" w:type="dxa"/>
            <w:shd w:val="clear" w:color="auto" w:fill="auto"/>
            <w:vAlign w:val="bottom"/>
          </w:tcPr>
          <w:p w14:paraId="1BAD99E0" w14:textId="3F2ABBB4" w:rsidR="00F20E3C" w:rsidRPr="00BB4C7F" w:rsidRDefault="00B70E7D" w:rsidP="00206B92">
            <w:pPr>
              <w:spacing w:before="120" w:after="120"/>
              <w:rPr>
                <w:b/>
                <w:i/>
                <w:color w:val="000000" w:themeColor="text1"/>
              </w:rPr>
            </w:pPr>
            <w:r w:rsidRPr="00BB4C7F">
              <w:rPr>
                <w:b/>
                <w:i/>
                <w:color w:val="000000" w:themeColor="text1"/>
              </w:rPr>
              <w:t xml:space="preserve">V spolupráci s ústrednými orgánmi štátnej správy a ich odbornými organizáciami, akademickou obcou, mimovládnymi organizáciami a samosprávami sa zefektívni systém formálnej a neformálnej environmentálnej výchovy ako aj vzdelávania a osvety pre udržateľný rozvoj. </w:t>
            </w:r>
            <w:r w:rsidR="0003382D" w:rsidRPr="007D392C">
              <w:rPr>
                <w:b/>
                <w:bCs/>
                <w:i/>
                <w:color w:val="000000" w:themeColor="text1"/>
              </w:rPr>
              <w:t>Bude</w:t>
            </w:r>
            <w:r w:rsidR="00026188">
              <w:rPr>
                <w:b/>
                <w:bCs/>
                <w:i/>
                <w:color w:val="000000" w:themeColor="text1"/>
              </w:rPr>
              <w:t> </w:t>
            </w:r>
            <w:r w:rsidR="0003382D" w:rsidRPr="007D392C">
              <w:rPr>
                <w:b/>
                <w:bCs/>
                <w:i/>
                <w:color w:val="000000" w:themeColor="text1"/>
              </w:rPr>
              <w:t>im venovaná osobitná pozornosť v akčných plánoch na implementáciu Národného</w:t>
            </w:r>
            <w:r w:rsidR="00026188">
              <w:rPr>
                <w:b/>
                <w:bCs/>
                <w:i/>
                <w:color w:val="000000" w:themeColor="text1"/>
              </w:rPr>
              <w:t> </w:t>
            </w:r>
            <w:r w:rsidR="0003382D" w:rsidRPr="007D392C">
              <w:rPr>
                <w:b/>
                <w:bCs/>
                <w:i/>
                <w:color w:val="000000" w:themeColor="text1"/>
              </w:rPr>
              <w:t xml:space="preserve">programu rozvoja výchovy a vzdelávania. Každý, kto sa vzdeláva získa vedomosti a zručnosti potrebné pre presadzovanie princípov udržateľného rozvoja. </w:t>
            </w:r>
          </w:p>
        </w:tc>
      </w:tr>
    </w:tbl>
    <w:p w14:paraId="6809EBC3" w14:textId="77777777" w:rsidR="00F20E3C" w:rsidRDefault="00F20E3C" w:rsidP="00D759D2">
      <w:pPr>
        <w:spacing w:after="120"/>
        <w:contextualSpacing/>
        <w:rPr>
          <w:rFonts w:eastAsia="Calibri" w:cs="Calibri"/>
          <w:lang w:eastAsia="en-US"/>
        </w:rPr>
      </w:pPr>
    </w:p>
    <w:p w14:paraId="38738A56" w14:textId="12957C1F" w:rsidR="00B40785" w:rsidRDefault="00B40785" w:rsidP="002662D4">
      <w:pPr>
        <w:spacing w:after="0"/>
        <w:rPr>
          <w:rFonts w:eastAsia="Calibri" w:cs="Calibri"/>
          <w:lang w:eastAsia="en-US"/>
        </w:rPr>
      </w:pPr>
      <w:r w:rsidRPr="007F3BCF">
        <w:rPr>
          <w:rFonts w:eastAsia="Calibri" w:cs="Calibri"/>
          <w:lang w:eastAsia="en-US"/>
        </w:rPr>
        <w:t xml:space="preserve">Environmentálna výchova, vzdelávanie a osveta </w:t>
      </w:r>
      <w:r>
        <w:rPr>
          <w:rFonts w:eastAsia="Calibri" w:cs="Calibri"/>
          <w:lang w:eastAsia="en-US"/>
        </w:rPr>
        <w:t xml:space="preserve">(EVVO) </w:t>
      </w:r>
      <w:r w:rsidRPr="007F3BCF">
        <w:rPr>
          <w:rFonts w:eastAsia="Calibri" w:cs="Calibri"/>
          <w:lang w:eastAsia="en-US"/>
        </w:rPr>
        <w:t>je na Slovensku dlhodobo podceňovanou spoločenskou potrebou</w:t>
      </w:r>
      <w:r>
        <w:rPr>
          <w:rFonts w:eastAsia="Calibri" w:cs="Calibri"/>
          <w:lang w:eastAsia="en-US"/>
        </w:rPr>
        <w:t>.</w:t>
      </w:r>
      <w:r w:rsidRPr="007F3BCF">
        <w:rPr>
          <w:rFonts w:eastAsia="Calibri" w:cs="Calibri"/>
          <w:lang w:eastAsia="en-US"/>
        </w:rPr>
        <w:t xml:space="preserve"> </w:t>
      </w:r>
      <w:r>
        <w:rPr>
          <w:rFonts w:eastAsia="Calibri" w:cs="Calibri"/>
          <w:lang w:eastAsia="en-US"/>
        </w:rPr>
        <w:t>V</w:t>
      </w:r>
      <w:r w:rsidRPr="007F3BCF">
        <w:rPr>
          <w:rFonts w:eastAsia="Calibri" w:cs="Calibri"/>
          <w:lang w:eastAsia="en-US"/>
        </w:rPr>
        <w:t>ýrazne zaostáva za potrebami súčasnej spoločnosti</w:t>
      </w:r>
      <w:r>
        <w:rPr>
          <w:rFonts w:eastAsia="Calibri" w:cs="Calibri"/>
          <w:lang w:eastAsia="en-US"/>
        </w:rPr>
        <w:t>. Aj napriek širokým možnostiam realizácie EVVO je potrebné konštatovať, že e</w:t>
      </w:r>
      <w:r w:rsidRPr="007F3BCF">
        <w:rPr>
          <w:rFonts w:eastAsia="Calibri" w:cs="Calibri"/>
          <w:lang w:eastAsia="en-US"/>
        </w:rPr>
        <w:t xml:space="preserve">nvironmentálne povedomie občanov je </w:t>
      </w:r>
      <w:r>
        <w:rPr>
          <w:rFonts w:eastAsia="Calibri" w:cs="Calibri"/>
          <w:lang w:eastAsia="en-US"/>
        </w:rPr>
        <w:t xml:space="preserve">na Slovensku nedostatočné a nevedie k </w:t>
      </w:r>
      <w:r w:rsidRPr="007F3BCF">
        <w:rPr>
          <w:rFonts w:eastAsia="Calibri" w:cs="Calibri"/>
          <w:lang w:eastAsia="en-US"/>
        </w:rPr>
        <w:t>zmene správania</w:t>
      </w:r>
      <w:r>
        <w:rPr>
          <w:rFonts w:eastAsia="Calibri" w:cs="Calibri"/>
          <w:lang w:eastAsia="en-US"/>
        </w:rPr>
        <w:t xml:space="preserve"> a nastavenia hodnôt </w:t>
      </w:r>
      <w:hyperlink r:id="rId55" w:history="1">
        <w:r w:rsidRPr="0047188C">
          <w:rPr>
            <w:rStyle w:val="Hypertextovprepojenie"/>
            <w:rFonts w:eastAsia="Calibri" w:cs="Calibri"/>
            <w:lang w:eastAsia="en-US"/>
          </w:rPr>
          <w:t>v zmysle udržateľného rozvoja</w:t>
        </w:r>
      </w:hyperlink>
      <w:r w:rsidRPr="007F3BCF">
        <w:rPr>
          <w:rFonts w:eastAsia="Calibri" w:cs="Calibri"/>
          <w:lang w:eastAsia="en-US"/>
        </w:rPr>
        <w:t>.</w:t>
      </w:r>
      <w:r>
        <w:rPr>
          <w:rFonts w:eastAsia="Calibri" w:cs="Calibri"/>
          <w:lang w:eastAsia="en-US"/>
        </w:rPr>
        <w:t xml:space="preserve"> </w:t>
      </w:r>
      <w:r w:rsidRPr="008B5E61">
        <w:rPr>
          <w:rFonts w:eastAsia="Calibri" w:cs="Calibri"/>
          <w:lang w:eastAsia="en-US"/>
        </w:rPr>
        <w:t>Väčšina občanov</w:t>
      </w:r>
      <w:r>
        <w:rPr>
          <w:rFonts w:eastAsia="Calibri" w:cs="Calibri"/>
          <w:lang w:eastAsia="en-US"/>
        </w:rPr>
        <w:t xml:space="preserve"> </w:t>
      </w:r>
      <w:r w:rsidRPr="008B5E61">
        <w:rPr>
          <w:rFonts w:eastAsia="Calibri" w:cs="Calibri"/>
          <w:lang w:eastAsia="en-US"/>
        </w:rPr>
        <w:t xml:space="preserve">si myslí, že v porovnaní s inými krajinami EÚ je </w:t>
      </w:r>
      <w:r>
        <w:rPr>
          <w:rFonts w:eastAsia="Calibri" w:cs="Calibri"/>
          <w:lang w:eastAsia="en-US"/>
        </w:rPr>
        <w:t>kvalita</w:t>
      </w:r>
      <w:r w:rsidRPr="008B5E61">
        <w:rPr>
          <w:rFonts w:eastAsia="Calibri" w:cs="Calibri"/>
          <w:lang w:eastAsia="en-US"/>
        </w:rPr>
        <w:t xml:space="preserve"> životného prostredia v SR na nižšej úrovni. Aj keď podľa </w:t>
      </w:r>
      <w:r>
        <w:rPr>
          <w:rFonts w:eastAsia="Calibri" w:cs="Calibri"/>
          <w:lang w:eastAsia="en-US"/>
        </w:rPr>
        <w:t xml:space="preserve">prieskumov </w:t>
      </w:r>
      <w:r w:rsidRPr="008B5E61">
        <w:rPr>
          <w:rFonts w:eastAsia="Calibri" w:cs="Calibri"/>
          <w:lang w:eastAsia="en-US"/>
        </w:rPr>
        <w:t>až tri</w:t>
      </w:r>
      <w:r>
        <w:rPr>
          <w:rFonts w:eastAsia="Calibri" w:cs="Calibri"/>
          <w:lang w:eastAsia="en-US"/>
        </w:rPr>
        <w:t xml:space="preserve"> štvrtiny obyvateľov SR považujú</w:t>
      </w:r>
      <w:r w:rsidRPr="008B5E61">
        <w:rPr>
          <w:rFonts w:eastAsia="Calibri" w:cs="Calibri"/>
          <w:lang w:eastAsia="en-US"/>
        </w:rPr>
        <w:t xml:space="preserve"> prírodu za oblasť, ktorá posilňuje ich hrdosť na krajinu, aktívne sa zapája</w:t>
      </w:r>
      <w:r w:rsidRPr="00357DE6">
        <w:rPr>
          <w:rFonts w:eastAsia="Calibri" w:cs="Calibri"/>
          <w:lang w:eastAsia="en-US"/>
        </w:rPr>
        <w:t xml:space="preserve">ť do občianskych iniciatív smerujúcich k zlepšeniu kvality života v krajine je ochotná len necelá polovica respondentov. </w:t>
      </w:r>
    </w:p>
    <w:p w14:paraId="3496CF87" w14:textId="77777777" w:rsidR="002662D4" w:rsidRDefault="002662D4" w:rsidP="002662D4">
      <w:pPr>
        <w:spacing w:after="0"/>
        <w:rPr>
          <w:rFonts w:eastAsia="Calibri" w:cs="Calibri"/>
          <w:lang w:eastAsia="en-US"/>
        </w:rPr>
      </w:pPr>
    </w:p>
    <w:p w14:paraId="166ED4DB" w14:textId="07C2A17A" w:rsidR="002967E5" w:rsidRDefault="0052222A" w:rsidP="002662D4">
      <w:pPr>
        <w:spacing w:after="0"/>
        <w:rPr>
          <w:rFonts w:eastAsia="Calibri" w:cs="Calibri"/>
          <w:lang w:eastAsia="en-US"/>
        </w:rPr>
      </w:pPr>
      <w:r w:rsidRPr="0052222A">
        <w:rPr>
          <w:rFonts w:eastAsia="Calibri" w:cs="Calibri"/>
          <w:lang w:eastAsia="en-US"/>
        </w:rPr>
        <w:t xml:space="preserve">Formálna environmentálna výchova sa na Slovensku sústreďuje v zariadeniach školského typu a je koordinovaná </w:t>
      </w:r>
      <w:r w:rsidR="002C4D9B">
        <w:rPr>
          <w:rFonts w:eastAsia="Calibri" w:cs="Calibri"/>
          <w:lang w:eastAsia="en-US"/>
        </w:rPr>
        <w:t>Ministerstvom školstva, vedy, výskumu a športu SR (</w:t>
      </w:r>
      <w:r w:rsidRPr="0052222A">
        <w:rPr>
          <w:rFonts w:eastAsia="Calibri" w:cs="Calibri"/>
          <w:lang w:eastAsia="en-US"/>
        </w:rPr>
        <w:t>MŠVVaŠ</w:t>
      </w:r>
      <w:r w:rsidR="002C4D9B">
        <w:rPr>
          <w:rFonts w:eastAsia="Calibri" w:cs="Calibri"/>
          <w:lang w:eastAsia="en-US"/>
        </w:rPr>
        <w:t>)</w:t>
      </w:r>
      <w:r w:rsidRPr="0052222A">
        <w:rPr>
          <w:rFonts w:eastAsia="Calibri" w:cs="Calibri"/>
          <w:lang w:eastAsia="en-US"/>
        </w:rPr>
        <w:t>. Je súčasťou cieľov, výkonových i obsahových štandardov inovovaného štátneho vzdelávacieho programu, v ktorom je definovaná ako prierezová téma. Môže sa realizovať ako súčasť učebného obsahu vyučovacích predmetov</w:t>
      </w:r>
      <w:r w:rsidR="00FD0B05">
        <w:rPr>
          <w:rFonts w:eastAsia="Calibri" w:cs="Calibri"/>
          <w:lang w:eastAsia="en-US"/>
        </w:rPr>
        <w:t>,</w:t>
      </w:r>
      <w:r w:rsidRPr="0052222A">
        <w:rPr>
          <w:rFonts w:eastAsia="Calibri" w:cs="Calibri"/>
          <w:lang w:eastAsia="en-US"/>
        </w:rPr>
        <w:t xml:space="preserve"> prostredníctvom samostatných projektov, seminárov, vyučovacích blokov a v neposlednom rade môže tvoriť samostatný vyučovací predmet z rámca voliteľných hodín.</w:t>
      </w:r>
      <w:r>
        <w:rPr>
          <w:rFonts w:eastAsia="Calibri" w:cs="Calibri"/>
          <w:lang w:eastAsia="en-US"/>
        </w:rPr>
        <w:t xml:space="preserve"> </w:t>
      </w:r>
    </w:p>
    <w:p w14:paraId="40CC5E2E" w14:textId="77777777" w:rsidR="002662D4" w:rsidRDefault="002662D4" w:rsidP="002662D4">
      <w:pPr>
        <w:spacing w:after="0"/>
        <w:rPr>
          <w:rFonts w:eastAsia="Calibri" w:cs="Calibri"/>
          <w:lang w:eastAsia="en-US"/>
        </w:rPr>
      </w:pPr>
    </w:p>
    <w:p w14:paraId="6F60DA99" w14:textId="77777777" w:rsidR="00CF5282" w:rsidRDefault="002967E5" w:rsidP="00CF5282">
      <w:pPr>
        <w:spacing w:after="0"/>
      </w:pPr>
      <w:r>
        <w:t>So vzdelávaním je nutné začať už vo veľmi skorom veku, keďže deti ešte nemajú negatívne environmentálne návyky, ktoré by bolo treba odstraňovať. Kvalitné EVVO a vzdelávanie pre udržateľný rozvoj nielenže zvyšujú environmentálne povedomie obyvateľstva, ale budujú aj aktívny prístup k životnému prostrediu prostredníctvom rozvíjania zručností nevyhnutných pre udržateľný rozvoj akými sú napríklad systémové myslenie, predvídavosť, strategické myslenie, kritické myslenie, normatívna spôsobilosť ako aj integrovaný prístup k riešeniu problémov.</w:t>
      </w:r>
    </w:p>
    <w:p w14:paraId="2D95D6DA" w14:textId="631F3490" w:rsidR="002967E5" w:rsidRDefault="002967E5" w:rsidP="00CF5282">
      <w:pPr>
        <w:spacing w:after="0"/>
      </w:pPr>
    </w:p>
    <w:p w14:paraId="7C9E59A9" w14:textId="1B65BAC5" w:rsidR="0086627B" w:rsidRPr="00245773" w:rsidRDefault="00B60426" w:rsidP="000147F0">
      <w:pPr>
        <w:pStyle w:val="Nadpis3"/>
        <w:numPr>
          <w:ilvl w:val="0"/>
          <w:numId w:val="0"/>
        </w:numPr>
      </w:pPr>
      <w:bookmarkStart w:id="1563" w:name="_Toc496274800"/>
      <w:bookmarkStart w:id="1564" w:name="_Toc496537456"/>
      <w:bookmarkStart w:id="1565" w:name="_Toc496542888"/>
      <w:bookmarkStart w:id="1566" w:name="_Toc496615182"/>
      <w:bookmarkStart w:id="1567" w:name="_Toc496623939"/>
      <w:bookmarkStart w:id="1568" w:name="_Toc496624013"/>
      <w:bookmarkStart w:id="1569" w:name="_Toc496708485"/>
      <w:bookmarkStart w:id="1570" w:name="_Toc496710440"/>
      <w:bookmarkStart w:id="1571" w:name="_Toc496711234"/>
      <w:bookmarkStart w:id="1572" w:name="_Toc522719385"/>
      <w:bookmarkStart w:id="1573" w:name="_Toc528247377"/>
      <w:bookmarkStart w:id="1574" w:name="_Toc528247649"/>
      <w:bookmarkStart w:id="1575" w:name="_Toc453427"/>
      <w:r w:rsidDel="00F5517B">
        <w:t>1</w:t>
      </w:r>
      <w:r>
        <w:t>3</w:t>
      </w:r>
      <w:r w:rsidR="000147F0" w:rsidDel="00F5517B">
        <w:t xml:space="preserve">.1 </w:t>
      </w:r>
      <w:r w:rsidR="00242B0E">
        <w:t>Skvalitniť</w:t>
      </w:r>
      <w:r w:rsidR="00206B92">
        <w:t xml:space="preserve"> </w:t>
      </w:r>
      <w:r w:rsidR="00D863C5">
        <w:t>environmentáln</w:t>
      </w:r>
      <w:r w:rsidR="00242B0E">
        <w:t>u</w:t>
      </w:r>
      <w:r w:rsidR="00D863C5">
        <w:t xml:space="preserve"> výchov</w:t>
      </w:r>
      <w:r w:rsidR="00242B0E">
        <w:t>u</w:t>
      </w:r>
      <w:r w:rsidR="00D863C5">
        <w:t xml:space="preserve"> vo formálnom vzdelávaní</w:t>
      </w:r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</w:p>
    <w:p w14:paraId="5D152569" w14:textId="3FDD8D28" w:rsidR="0052222A" w:rsidRDefault="0052222A" w:rsidP="002662D4">
      <w:pPr>
        <w:spacing w:after="0"/>
      </w:pPr>
      <w:r w:rsidRPr="0052222A">
        <w:t>Environmentálnej výchove, vzdelávaniu a osvete pre udržateľný rozvoj bude venovaná osobitná pozornosť v akčných plánoch na implementáciu Národného programu rozvoja výchovy vzdelávania</w:t>
      </w:r>
      <w:r w:rsidR="002967E5">
        <w:t xml:space="preserve"> (NPRVV). </w:t>
      </w:r>
      <w:r w:rsidRPr="0052222A">
        <w:t xml:space="preserve">Medzirezortná pracovná skupina pre koordináciu akčných plánov </w:t>
      </w:r>
      <w:r w:rsidR="00942C73">
        <w:t xml:space="preserve">NPRVV </w:t>
      </w:r>
      <w:r w:rsidRPr="0052222A">
        <w:t>bude kontrolovať plnenie cieľov a priorít, nastavovať efektívne formy a metódy a dohliadne na zapracovanie cieľov Agendy 2030 do environmentálneho vzdelávania a vzdelávani</w:t>
      </w:r>
      <w:r w:rsidR="00A27BC1">
        <w:t>a</w:t>
      </w:r>
      <w:r w:rsidRPr="0052222A">
        <w:t xml:space="preserve"> pre udržateľný rozvoj</w:t>
      </w:r>
      <w:r w:rsidR="00D62B50">
        <w:t>.</w:t>
      </w:r>
    </w:p>
    <w:p w14:paraId="019BE65B" w14:textId="77777777" w:rsidR="002662D4" w:rsidRDefault="002662D4" w:rsidP="002662D4">
      <w:pPr>
        <w:spacing w:after="0"/>
      </w:pPr>
    </w:p>
    <w:p w14:paraId="77AF6EFA" w14:textId="34FF2EFC" w:rsidR="00A06716" w:rsidRDefault="0052222A" w:rsidP="002662D4">
      <w:pPr>
        <w:spacing w:after="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V</w:t>
      </w:r>
      <w:r w:rsidRPr="00162F1F">
        <w:rPr>
          <w:rFonts w:eastAsiaTheme="minorHAnsi" w:cs="Arial"/>
          <w:lang w:eastAsia="en-US"/>
        </w:rPr>
        <w:t> procese smerovania k trvalej udržateľnosti má vzdelávanie</w:t>
      </w:r>
      <w:r w:rsidR="001A11DD">
        <w:rPr>
          <w:rFonts w:eastAsiaTheme="minorHAnsi" w:cs="Arial"/>
          <w:lang w:eastAsia="en-US"/>
        </w:rPr>
        <w:t xml:space="preserve"> </w:t>
      </w:r>
      <w:r w:rsidRPr="00162F1F">
        <w:rPr>
          <w:rFonts w:eastAsiaTheme="minorHAnsi" w:cs="Arial"/>
          <w:lang w:eastAsia="en-US"/>
        </w:rPr>
        <w:t>absolútne prioritné postavenie. Zabezpečia</w:t>
      </w:r>
      <w:r w:rsidR="00273A9A">
        <w:rPr>
          <w:rFonts w:eastAsiaTheme="minorHAnsi" w:cs="Arial"/>
          <w:lang w:eastAsia="en-US"/>
        </w:rPr>
        <w:t> </w:t>
      </w:r>
      <w:r w:rsidRPr="00162F1F">
        <w:rPr>
          <w:rFonts w:eastAsiaTheme="minorHAnsi" w:cs="Arial"/>
          <w:lang w:eastAsia="en-US"/>
        </w:rPr>
        <w:t>sa vhodné podmienky pre také vzdelávanie, ktoré učiacim sa sprostredkuje poznatky, postoje a zručnosti, ktoré podporia vytváranie takých hodnotových orientácií,</w:t>
      </w:r>
      <w:r w:rsidR="001A11DD">
        <w:rPr>
          <w:rFonts w:eastAsiaTheme="minorHAnsi" w:cs="Arial"/>
          <w:lang w:eastAsia="en-US"/>
        </w:rPr>
        <w:t xml:space="preserve"> </w:t>
      </w:r>
      <w:r w:rsidRPr="00162F1F">
        <w:rPr>
          <w:rFonts w:eastAsiaTheme="minorHAnsi" w:cs="Arial"/>
          <w:lang w:eastAsia="en-US"/>
        </w:rPr>
        <w:t>ktoré im umožnia zaujať stanovisko a prispieť k</w:t>
      </w:r>
      <w:r>
        <w:rPr>
          <w:rFonts w:eastAsiaTheme="minorHAnsi" w:cs="Arial"/>
          <w:lang w:eastAsia="en-US"/>
        </w:rPr>
        <w:t xml:space="preserve"> plneniu cieľov stanovených v tejto stratégii, </w:t>
      </w:r>
      <w:r w:rsidRPr="00162F1F">
        <w:rPr>
          <w:rFonts w:eastAsiaTheme="minorHAnsi" w:cs="Arial"/>
          <w:lang w:eastAsia="en-US"/>
        </w:rPr>
        <w:t xml:space="preserve">riešeniu problémov, spojených so životným prostredím a jeho </w:t>
      </w:r>
      <w:r>
        <w:rPr>
          <w:rFonts w:eastAsiaTheme="minorHAnsi" w:cs="Arial"/>
          <w:lang w:eastAsia="en-US"/>
        </w:rPr>
        <w:t xml:space="preserve">udržateľným </w:t>
      </w:r>
      <w:r w:rsidRPr="00162F1F">
        <w:rPr>
          <w:rFonts w:eastAsiaTheme="minorHAnsi" w:cs="Arial"/>
          <w:lang w:eastAsia="en-US"/>
        </w:rPr>
        <w:t>rozvojom.</w:t>
      </w:r>
      <w:r>
        <w:rPr>
          <w:rFonts w:eastAsiaTheme="minorHAnsi" w:cs="Arial"/>
          <w:lang w:eastAsia="en-US"/>
        </w:rPr>
        <w:t xml:space="preserve"> </w:t>
      </w:r>
    </w:p>
    <w:p w14:paraId="5B1B098E" w14:textId="77777777" w:rsidR="002662D4" w:rsidRDefault="002662D4" w:rsidP="002662D4">
      <w:pPr>
        <w:spacing w:after="0"/>
        <w:rPr>
          <w:rFonts w:eastAsiaTheme="minorHAnsi" w:cs="Arial"/>
          <w:lang w:eastAsia="en-US"/>
        </w:rPr>
      </w:pPr>
    </w:p>
    <w:p w14:paraId="04A8CD87" w14:textId="20416887" w:rsidR="0052222A" w:rsidRDefault="0052222A" w:rsidP="002B1B16">
      <w:pPr>
        <w:spacing w:after="0"/>
      </w:pPr>
      <w:r>
        <w:t>Pravidelne vykonaná analýza</w:t>
      </w:r>
      <w:r w:rsidRPr="005C0FE3">
        <w:t xml:space="preserve"> súčasného stavu </w:t>
      </w:r>
      <w:r w:rsidDel="002E0AB5">
        <w:t xml:space="preserve">EVVO </w:t>
      </w:r>
      <w:r w:rsidRPr="005C0FE3">
        <w:t>vo formálnom aj neformálnom vzdelávaní</w:t>
      </w:r>
      <w:r>
        <w:t xml:space="preserve"> zhodnotí jeho účinnosť. Súčasťou analýzy musia byť dosiahnuté ciele</w:t>
      </w:r>
      <w:r w:rsidRPr="005C0FE3">
        <w:t>, používan</w:t>
      </w:r>
      <w:r>
        <w:t>ý</w:t>
      </w:r>
      <w:r w:rsidRPr="005C0FE3">
        <w:t xml:space="preserve"> obsah, </w:t>
      </w:r>
      <w:r>
        <w:t>formy</w:t>
      </w:r>
      <w:r w:rsidRPr="005C0FE3">
        <w:t xml:space="preserve"> a metód</w:t>
      </w:r>
      <w:r>
        <w:t>y</w:t>
      </w:r>
      <w:r w:rsidRPr="005C0FE3">
        <w:t xml:space="preserve">, vrátane zmapovania </w:t>
      </w:r>
      <w:r>
        <w:t xml:space="preserve">všetkých vzdelávacích aktivít a </w:t>
      </w:r>
      <w:r w:rsidRPr="005C0FE3">
        <w:t>príkladov dobrej praxe</w:t>
      </w:r>
      <w:r>
        <w:t xml:space="preserve"> v oblasti environmentálnej výchovy, vzdelávania a osvety</w:t>
      </w:r>
      <w:r w:rsidRPr="005C0FE3">
        <w:t>.</w:t>
      </w:r>
    </w:p>
    <w:p w14:paraId="7636FE40" w14:textId="77777777" w:rsidR="002662D4" w:rsidRDefault="002662D4" w:rsidP="006B4C7E">
      <w:pPr>
        <w:spacing w:after="120"/>
      </w:pPr>
      <w:bookmarkStart w:id="1576" w:name="_Toc496274802"/>
      <w:bookmarkStart w:id="1577" w:name="_Toc496537458"/>
      <w:bookmarkStart w:id="1578" w:name="_Toc496542890"/>
      <w:bookmarkStart w:id="1579" w:name="_Toc496615183"/>
      <w:bookmarkStart w:id="1580" w:name="_Toc496623940"/>
      <w:bookmarkStart w:id="1581" w:name="_Toc496624014"/>
      <w:bookmarkStart w:id="1582" w:name="_Toc496708486"/>
      <w:bookmarkStart w:id="1583" w:name="_Toc496710441"/>
      <w:bookmarkStart w:id="1584" w:name="_Toc496711235"/>
      <w:bookmarkStart w:id="1585" w:name="_Toc522719386"/>
    </w:p>
    <w:p w14:paraId="4630886B" w14:textId="0183C6CF" w:rsidR="006E4F36" w:rsidRPr="00081B04" w:rsidRDefault="00B60426" w:rsidP="006E4F36">
      <w:pPr>
        <w:pStyle w:val="Nadpis3"/>
        <w:numPr>
          <w:ilvl w:val="0"/>
          <w:numId w:val="0"/>
        </w:numPr>
        <w:ind w:left="720" w:hanging="720"/>
      </w:pPr>
      <w:bookmarkStart w:id="1586" w:name="_Toc528247378"/>
      <w:bookmarkStart w:id="1587" w:name="_Toc528247650"/>
      <w:bookmarkStart w:id="1588" w:name="_Toc453428"/>
      <w:r w:rsidRPr="00081B04">
        <w:t>1</w:t>
      </w:r>
      <w:r>
        <w:t>3</w:t>
      </w:r>
      <w:r w:rsidR="006E4F36" w:rsidRPr="00081B04">
        <w:t>.</w:t>
      </w:r>
      <w:r w:rsidR="002B131B">
        <w:t>2</w:t>
      </w:r>
      <w:r w:rsidR="006E4F36" w:rsidRPr="00081B04">
        <w:t xml:space="preserve"> </w:t>
      </w:r>
      <w:r w:rsidR="005E2BF2">
        <w:t xml:space="preserve">Viesť k zodpovednej </w:t>
      </w:r>
      <w:r w:rsidR="00271590">
        <w:t xml:space="preserve">výrobe, </w:t>
      </w:r>
      <w:r w:rsidR="005E2BF2">
        <w:t>spotrebe a ochrane prírody neformálnym vzdelávaním</w:t>
      </w:r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r w:rsidR="005E2BF2">
        <w:t xml:space="preserve"> </w:t>
      </w:r>
    </w:p>
    <w:p w14:paraId="7E734AA6" w14:textId="3792F415" w:rsidR="000678C3" w:rsidRDefault="00D863C5" w:rsidP="00E8642D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U</w:t>
      </w:r>
      <w:r w:rsidR="000678C3">
        <w:rPr>
          <w:rFonts w:eastAsia="Calibri"/>
          <w:lang w:eastAsia="en-US"/>
        </w:rPr>
        <w:t xml:space="preserve">držateľná spotreba by mala odzrkadľovať prírodné kapacity ekonomiky. Je </w:t>
      </w:r>
      <w:r w:rsidR="005E2BF2">
        <w:rPr>
          <w:rFonts w:eastAsia="Calibri"/>
          <w:lang w:eastAsia="en-US"/>
        </w:rPr>
        <w:t>preto</w:t>
      </w:r>
      <w:r w:rsidR="000678C3">
        <w:rPr>
          <w:rFonts w:eastAsia="Calibri"/>
          <w:lang w:eastAsia="en-US"/>
        </w:rPr>
        <w:t xml:space="preserve"> nutné prejsť k udržateľnej spotrebe a minimalizácii stopy, ktorú zanecháva na životnom prostredí. </w:t>
      </w:r>
      <w:r w:rsidR="00534027">
        <w:rPr>
          <w:rFonts w:eastAsia="Calibri"/>
          <w:lang w:eastAsia="en-US"/>
        </w:rPr>
        <w:t xml:space="preserve">Štát </w:t>
      </w:r>
      <w:r w:rsidR="0093525F">
        <w:rPr>
          <w:rFonts w:eastAsia="Calibri"/>
          <w:lang w:eastAsia="en-US"/>
        </w:rPr>
        <w:t xml:space="preserve">bude podporovať </w:t>
      </w:r>
      <w:r w:rsidR="00534027">
        <w:rPr>
          <w:rFonts w:eastAsia="Calibri"/>
          <w:lang w:eastAsia="en-US"/>
        </w:rPr>
        <w:t>neformálne vzdelávacie aktivity a podmienky na rozvoj vzdelávacích aktivít tretieho sektora</w:t>
      </w:r>
      <w:r>
        <w:rPr>
          <w:rFonts w:eastAsia="Calibri"/>
          <w:lang w:eastAsia="en-US"/>
        </w:rPr>
        <w:t xml:space="preserve"> </w:t>
      </w:r>
      <w:r>
        <w:t>a samospráv, ktor</w:t>
      </w:r>
      <w:r w:rsidR="00A27BC1">
        <w:t>é</w:t>
      </w:r>
      <w:r>
        <w:t xml:space="preserve"> bud</w:t>
      </w:r>
      <w:r w:rsidR="00A27BC1">
        <w:t>ú</w:t>
      </w:r>
      <w:r>
        <w:t xml:space="preserve"> obsahovať okrem iného aj vzdelávanie manažmentov firiem, problematiku environmentálneho poradenstva, vzdelávanie najširšej spotrebiteľskej verejnosti v zmysle vedomého znižovania spotreby</w:t>
      </w:r>
      <w:r w:rsidR="00534027">
        <w:rPr>
          <w:rFonts w:eastAsia="Calibri"/>
          <w:lang w:eastAsia="en-US"/>
        </w:rPr>
        <w:t>.</w:t>
      </w:r>
      <w:r w:rsidR="00C000BA">
        <w:rPr>
          <w:rFonts w:eastAsia="Calibri"/>
          <w:lang w:eastAsia="en-US"/>
        </w:rPr>
        <w:t xml:space="preserve"> </w:t>
      </w:r>
      <w:r w:rsidR="00C000BA" w:rsidRPr="00C000BA">
        <w:rPr>
          <w:rFonts w:eastAsia="Calibri"/>
          <w:lang w:eastAsia="en-US"/>
        </w:rPr>
        <w:t>Vďaka vzdelávacím aktivitám a celoplošnej kampani bude mať občianska</w:t>
      </w:r>
      <w:r w:rsidR="00BD7226">
        <w:rPr>
          <w:rFonts w:eastAsia="Calibri"/>
          <w:lang w:eastAsia="en-US"/>
        </w:rPr>
        <w:t xml:space="preserve"> </w:t>
      </w:r>
      <w:r w:rsidR="00C000BA" w:rsidRPr="00C000BA">
        <w:rPr>
          <w:rFonts w:eastAsia="Calibri"/>
          <w:lang w:eastAsia="en-US"/>
        </w:rPr>
        <w:t>spoločnosť (verejný a súkromný sektor a</w:t>
      </w:r>
      <w:r w:rsidR="00DD6C45">
        <w:rPr>
          <w:rFonts w:eastAsia="Calibri"/>
          <w:lang w:eastAsia="en-US"/>
        </w:rPr>
        <w:t> mimovládnych organizácií (</w:t>
      </w:r>
      <w:r w:rsidR="00C000BA" w:rsidRPr="00C000BA">
        <w:rPr>
          <w:rFonts w:eastAsia="Calibri"/>
          <w:lang w:eastAsia="en-US"/>
        </w:rPr>
        <w:t>MVO</w:t>
      </w:r>
      <w:r w:rsidR="00DD6C45">
        <w:rPr>
          <w:rFonts w:eastAsia="Calibri"/>
          <w:lang w:eastAsia="en-US"/>
        </w:rPr>
        <w:t>)</w:t>
      </w:r>
      <w:r w:rsidR="00C000BA" w:rsidRPr="00C000BA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ako aj samosprávy </w:t>
      </w:r>
      <w:r w:rsidR="00C000BA" w:rsidRPr="00C000BA">
        <w:rPr>
          <w:rFonts w:eastAsia="Calibri"/>
          <w:lang w:eastAsia="en-US"/>
        </w:rPr>
        <w:t xml:space="preserve">veľmi dobrý prehľad o </w:t>
      </w:r>
      <w:r>
        <w:rPr>
          <w:rFonts w:eastAsia="Calibri"/>
          <w:lang w:eastAsia="en-US"/>
        </w:rPr>
        <w:t xml:space="preserve">dobrovoľných </w:t>
      </w:r>
      <w:r w:rsidR="00C000BA" w:rsidRPr="00C000BA">
        <w:rPr>
          <w:rFonts w:eastAsia="Calibri"/>
          <w:lang w:eastAsia="en-US"/>
        </w:rPr>
        <w:t>nástrojoch</w:t>
      </w:r>
      <w:r w:rsidRPr="00D863C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environmentálnej politiky</w:t>
      </w:r>
      <w:r w:rsidR="00C000BA" w:rsidRPr="00C000BA">
        <w:rPr>
          <w:rFonts w:eastAsia="Calibri"/>
          <w:lang w:eastAsia="en-US"/>
        </w:rPr>
        <w:t>, akými</w:t>
      </w:r>
      <w:r w:rsidR="00BD7226">
        <w:rPr>
          <w:rFonts w:eastAsia="Calibri"/>
          <w:lang w:eastAsia="en-US"/>
        </w:rPr>
        <w:t xml:space="preserve"> </w:t>
      </w:r>
      <w:r w:rsidR="00C000BA" w:rsidRPr="00C000BA">
        <w:rPr>
          <w:rFonts w:eastAsia="Calibri"/>
          <w:lang w:eastAsia="en-US"/>
        </w:rPr>
        <w:t xml:space="preserve">sú napríklad environmentálna značka alebo účasť v schéme pre </w:t>
      </w:r>
      <w:r w:rsidR="00C000BA">
        <w:rPr>
          <w:rFonts w:eastAsia="Calibri"/>
          <w:lang w:eastAsia="en-US"/>
        </w:rPr>
        <w:t>e</w:t>
      </w:r>
      <w:r w:rsidR="00C000BA" w:rsidRPr="00C000BA">
        <w:rPr>
          <w:rFonts w:eastAsia="Calibri"/>
          <w:lang w:eastAsia="en-US"/>
        </w:rPr>
        <w:t>nvironmentálne manažérstvo a audit, ktoré potvrdzujú nižš</w:t>
      </w:r>
      <w:r w:rsidR="0093525F">
        <w:rPr>
          <w:rFonts w:eastAsia="Calibri"/>
          <w:lang w:eastAsia="en-US"/>
        </w:rPr>
        <w:t>ie</w:t>
      </w:r>
      <w:r w:rsidR="00C000BA" w:rsidRPr="00C000BA">
        <w:rPr>
          <w:rFonts w:eastAsia="Calibri"/>
          <w:lang w:eastAsia="en-US"/>
        </w:rPr>
        <w:t xml:space="preserve"> dopad</w:t>
      </w:r>
      <w:r w:rsidR="0093525F">
        <w:rPr>
          <w:rFonts w:eastAsia="Calibri"/>
          <w:lang w:eastAsia="en-US"/>
        </w:rPr>
        <w:t>y</w:t>
      </w:r>
      <w:r w:rsidR="00C000BA" w:rsidRPr="00C000BA">
        <w:rPr>
          <w:rFonts w:eastAsia="Calibri"/>
          <w:lang w:eastAsia="en-US"/>
        </w:rPr>
        <w:t xml:space="preserve"> na životné prostredie</w:t>
      </w:r>
      <w:r w:rsidR="00C000BA">
        <w:rPr>
          <w:rFonts w:eastAsia="Calibri"/>
          <w:lang w:eastAsia="en-US"/>
        </w:rPr>
        <w:t>.</w:t>
      </w:r>
    </w:p>
    <w:p w14:paraId="28D8666B" w14:textId="77777777" w:rsidR="000678C3" w:rsidRDefault="000678C3" w:rsidP="00E8642D">
      <w:pPr>
        <w:spacing w:after="0"/>
        <w:rPr>
          <w:rFonts w:eastAsia="Calibri"/>
          <w:lang w:eastAsia="en-US"/>
        </w:rPr>
      </w:pPr>
    </w:p>
    <w:p w14:paraId="087A061B" w14:textId="2791EF67" w:rsidR="00CE30BF" w:rsidRDefault="00190158" w:rsidP="002662D4">
      <w:pPr>
        <w:spacing w:after="0"/>
      </w:pPr>
      <w:r>
        <w:t xml:space="preserve">Na zlepšenie ďalšieho smerovania budú dôsledne realizované opatrenia rezortnej koncepcie environmentálnej výchovy, vzdelávania a osvety MŽP SR do roku 2025. </w:t>
      </w:r>
      <w:r w:rsidR="000678C3">
        <w:rPr>
          <w:rFonts w:eastAsia="Calibri"/>
          <w:lang w:eastAsia="en-US"/>
        </w:rPr>
        <w:t>V</w:t>
      </w:r>
      <w:r w:rsidR="006E4F36" w:rsidRPr="00305F75">
        <w:rPr>
          <w:rFonts w:eastAsia="Calibri"/>
          <w:color w:val="000000" w:themeColor="text1"/>
          <w:lang w:eastAsia="en-US"/>
        </w:rPr>
        <w:t> spolupráci s</w:t>
      </w:r>
      <w:r w:rsidR="00D863C5">
        <w:rPr>
          <w:rFonts w:eastAsia="Calibri"/>
          <w:color w:val="000000" w:themeColor="text1"/>
          <w:lang w:eastAsia="en-US"/>
        </w:rPr>
        <w:t xml:space="preserve"> ostatnými</w:t>
      </w:r>
      <w:r w:rsidR="006E4F36" w:rsidRPr="00305F75">
        <w:rPr>
          <w:rFonts w:eastAsia="Calibri"/>
          <w:color w:val="000000" w:themeColor="text1"/>
          <w:lang w:eastAsia="en-US"/>
        </w:rPr>
        <w:t> rezortm</w:t>
      </w:r>
      <w:r w:rsidR="0093525F">
        <w:rPr>
          <w:rFonts w:eastAsia="Calibri"/>
          <w:color w:val="000000" w:themeColor="text1"/>
          <w:lang w:eastAsia="en-US"/>
        </w:rPr>
        <w:t>i</w:t>
      </w:r>
      <w:r w:rsidR="006E4F36" w:rsidRPr="00305F75">
        <w:rPr>
          <w:rFonts w:eastAsia="Calibri"/>
          <w:color w:val="000000" w:themeColor="text1"/>
          <w:lang w:eastAsia="en-US"/>
        </w:rPr>
        <w:t xml:space="preserve"> sa </w:t>
      </w:r>
      <w:r w:rsidR="002E0AB5">
        <w:rPr>
          <w:rFonts w:eastAsia="Calibri"/>
          <w:color w:val="000000" w:themeColor="text1"/>
          <w:lang w:eastAsia="en-US"/>
        </w:rPr>
        <w:t xml:space="preserve">zorganizuje </w:t>
      </w:r>
      <w:r w:rsidR="006E4F36" w:rsidRPr="00305F75">
        <w:rPr>
          <w:rFonts w:eastAsia="Calibri"/>
          <w:color w:val="000000" w:themeColor="text1"/>
          <w:lang w:eastAsia="en-US"/>
        </w:rPr>
        <w:t xml:space="preserve">intenzívna, celoplošná kampaň na podporu zodpovednej a uvedomelej spotreby </w:t>
      </w:r>
      <w:r w:rsidR="00FD6618">
        <w:rPr>
          <w:rFonts w:eastAsia="Calibri"/>
          <w:color w:val="000000" w:themeColor="text1"/>
          <w:lang w:eastAsia="en-US"/>
        </w:rPr>
        <w:t>produktov</w:t>
      </w:r>
      <w:r w:rsidR="00DA15EB">
        <w:rPr>
          <w:rFonts w:eastAsia="Calibri"/>
          <w:color w:val="000000" w:themeColor="text1"/>
          <w:lang w:eastAsia="en-US"/>
        </w:rPr>
        <w:t xml:space="preserve">, vrátane potravín, </w:t>
      </w:r>
      <w:r w:rsidR="00FD6618">
        <w:rPr>
          <w:rFonts w:eastAsia="Calibri"/>
          <w:color w:val="000000" w:themeColor="text1"/>
          <w:lang w:eastAsia="en-US"/>
        </w:rPr>
        <w:t>s nízkou uhlíkovou a ekologickou stopou</w:t>
      </w:r>
      <w:r w:rsidR="006E4F36" w:rsidRPr="00305F75">
        <w:rPr>
          <w:rFonts w:eastAsia="Calibri"/>
          <w:color w:val="000000" w:themeColor="text1"/>
          <w:lang w:eastAsia="en-US"/>
        </w:rPr>
        <w:t xml:space="preserve">. </w:t>
      </w:r>
      <w:r w:rsidR="00DA15EB" w:rsidRPr="00305F75">
        <w:rPr>
          <w:rFonts w:eastAsia="Calibri"/>
          <w:color w:val="000000" w:themeColor="text1"/>
          <w:lang w:eastAsia="en-US"/>
        </w:rPr>
        <w:t>Vzdelávac</w:t>
      </w:r>
      <w:r w:rsidR="00DA15EB">
        <w:rPr>
          <w:rFonts w:eastAsia="Calibri"/>
          <w:color w:val="000000" w:themeColor="text1"/>
          <w:lang w:eastAsia="en-US"/>
        </w:rPr>
        <w:t>ie</w:t>
      </w:r>
      <w:r w:rsidR="00DA15EB" w:rsidRPr="00305F75">
        <w:rPr>
          <w:rFonts w:eastAsia="Calibri"/>
          <w:color w:val="000000" w:themeColor="text1"/>
          <w:lang w:eastAsia="en-US"/>
        </w:rPr>
        <w:t xml:space="preserve"> aktiv</w:t>
      </w:r>
      <w:r w:rsidR="00DA15EB">
        <w:rPr>
          <w:rFonts w:eastAsia="Calibri"/>
          <w:color w:val="000000" w:themeColor="text1"/>
          <w:lang w:eastAsia="en-US"/>
        </w:rPr>
        <w:t>i</w:t>
      </w:r>
      <w:r w:rsidR="00DA15EB" w:rsidRPr="00305F75">
        <w:rPr>
          <w:rFonts w:eastAsia="Calibri"/>
          <w:color w:val="000000" w:themeColor="text1"/>
          <w:lang w:eastAsia="en-US"/>
        </w:rPr>
        <w:t>t</w:t>
      </w:r>
      <w:r w:rsidR="00DA15EB">
        <w:rPr>
          <w:rFonts w:eastAsia="Calibri"/>
          <w:color w:val="000000" w:themeColor="text1"/>
          <w:lang w:eastAsia="en-US"/>
        </w:rPr>
        <w:t>y</w:t>
      </w:r>
      <w:r w:rsidR="00DA15EB" w:rsidRPr="00305F75">
        <w:rPr>
          <w:rFonts w:eastAsia="Calibri"/>
          <w:color w:val="000000" w:themeColor="text1"/>
          <w:lang w:eastAsia="en-US"/>
        </w:rPr>
        <w:t xml:space="preserve"> sa </w:t>
      </w:r>
      <w:r w:rsidR="00DA15EB">
        <w:rPr>
          <w:rFonts w:eastAsia="Calibri"/>
          <w:color w:val="000000" w:themeColor="text1"/>
          <w:lang w:eastAsia="en-US"/>
        </w:rPr>
        <w:t xml:space="preserve">zamerajú na </w:t>
      </w:r>
      <w:r w:rsidR="00DA15EB" w:rsidRPr="00305F75">
        <w:rPr>
          <w:rFonts w:eastAsia="Calibri"/>
          <w:color w:val="000000" w:themeColor="text1"/>
          <w:lang w:eastAsia="en-US"/>
        </w:rPr>
        <w:t>zodpovedn</w:t>
      </w:r>
      <w:r w:rsidR="00DA15EB">
        <w:rPr>
          <w:rFonts w:eastAsia="Calibri"/>
          <w:color w:val="000000" w:themeColor="text1"/>
          <w:lang w:eastAsia="en-US"/>
        </w:rPr>
        <w:t>ú</w:t>
      </w:r>
      <w:r w:rsidR="00DA15EB" w:rsidRPr="00305F75">
        <w:rPr>
          <w:rFonts w:eastAsia="Calibri"/>
          <w:color w:val="000000" w:themeColor="text1"/>
          <w:lang w:eastAsia="en-US"/>
        </w:rPr>
        <w:t xml:space="preserve"> spotreb</w:t>
      </w:r>
      <w:r w:rsidR="00DA15EB">
        <w:rPr>
          <w:rFonts w:eastAsia="Calibri"/>
          <w:color w:val="000000" w:themeColor="text1"/>
          <w:lang w:eastAsia="en-US"/>
        </w:rPr>
        <w:t>u</w:t>
      </w:r>
      <w:r w:rsidR="00DA15EB" w:rsidRPr="00305F75">
        <w:rPr>
          <w:rFonts w:eastAsia="Calibri"/>
          <w:color w:val="000000" w:themeColor="text1"/>
          <w:lang w:eastAsia="en-US"/>
        </w:rPr>
        <w:t>, aktívn</w:t>
      </w:r>
      <w:r w:rsidR="00DA15EB">
        <w:rPr>
          <w:rFonts w:eastAsia="Calibri"/>
          <w:color w:val="000000" w:themeColor="text1"/>
          <w:lang w:eastAsia="en-US"/>
        </w:rPr>
        <w:t>u</w:t>
      </w:r>
      <w:r w:rsidR="00DA15EB" w:rsidRPr="00305F75">
        <w:rPr>
          <w:rFonts w:eastAsia="Calibri"/>
          <w:color w:val="000000" w:themeColor="text1"/>
          <w:lang w:eastAsia="en-US"/>
        </w:rPr>
        <w:t xml:space="preserve"> </w:t>
      </w:r>
      <w:r w:rsidR="00DA15EB">
        <w:rPr>
          <w:rFonts w:eastAsia="Calibri"/>
          <w:color w:val="000000" w:themeColor="text1"/>
          <w:lang w:eastAsia="en-US"/>
        </w:rPr>
        <w:t>participáciu</w:t>
      </w:r>
      <w:r w:rsidR="00DA15EB" w:rsidRPr="00305F75">
        <w:rPr>
          <w:rFonts w:eastAsia="Calibri"/>
          <w:color w:val="000000" w:themeColor="text1"/>
          <w:lang w:eastAsia="en-US"/>
        </w:rPr>
        <w:t xml:space="preserve"> a predchádzani</w:t>
      </w:r>
      <w:r w:rsidR="00DA15EB">
        <w:rPr>
          <w:rFonts w:eastAsia="Calibri"/>
          <w:color w:val="000000" w:themeColor="text1"/>
          <w:lang w:eastAsia="en-US"/>
        </w:rPr>
        <w:t>e</w:t>
      </w:r>
      <w:r w:rsidR="00DA15EB" w:rsidRPr="00305F75">
        <w:rPr>
          <w:rFonts w:eastAsia="Calibri"/>
          <w:color w:val="000000" w:themeColor="text1"/>
          <w:lang w:eastAsia="en-US"/>
        </w:rPr>
        <w:t xml:space="preserve"> vzniku odpadov.</w:t>
      </w:r>
      <w:r w:rsidR="00DA15EB">
        <w:rPr>
          <w:rFonts w:eastAsia="Calibri"/>
          <w:color w:val="000000" w:themeColor="text1"/>
          <w:lang w:eastAsia="en-US"/>
        </w:rPr>
        <w:t xml:space="preserve"> </w:t>
      </w:r>
      <w:r w:rsidR="00FD6618">
        <w:rPr>
          <w:rFonts w:eastAsia="Calibri"/>
          <w:color w:val="000000" w:themeColor="text1"/>
          <w:lang w:eastAsia="en-US"/>
        </w:rPr>
        <w:t>Dôraz sa bude klásť na vzdelávanie v oblasti nakladania s</w:t>
      </w:r>
      <w:r w:rsidR="00686503">
        <w:rPr>
          <w:rFonts w:eastAsia="Calibri"/>
          <w:color w:val="000000" w:themeColor="text1"/>
          <w:lang w:eastAsia="en-US"/>
        </w:rPr>
        <w:t> </w:t>
      </w:r>
      <w:r w:rsidR="00FD6618">
        <w:rPr>
          <w:rFonts w:eastAsia="Calibri"/>
          <w:color w:val="000000" w:themeColor="text1"/>
          <w:lang w:eastAsia="en-US"/>
        </w:rPr>
        <w:t>odpadmi</w:t>
      </w:r>
      <w:r w:rsidR="00686503">
        <w:rPr>
          <w:rFonts w:eastAsia="Calibri"/>
          <w:color w:val="000000" w:themeColor="text1"/>
          <w:lang w:eastAsia="en-US"/>
        </w:rPr>
        <w:t xml:space="preserve"> a to aj za pomoci </w:t>
      </w:r>
      <w:r w:rsidR="0058584E">
        <w:rPr>
          <w:rFonts w:eastAsia="Calibri"/>
          <w:color w:val="000000" w:themeColor="text1"/>
          <w:lang w:eastAsia="en-US"/>
        </w:rPr>
        <w:t>Organizácií zodpovednosti výrobcov (OZV)</w:t>
      </w:r>
      <w:r w:rsidR="00686503">
        <w:rPr>
          <w:rFonts w:eastAsia="Calibri"/>
          <w:color w:val="000000" w:themeColor="text1"/>
          <w:lang w:eastAsia="en-US"/>
        </w:rPr>
        <w:t xml:space="preserve"> a tretieho sektora</w:t>
      </w:r>
      <w:r w:rsidR="00FD6618">
        <w:rPr>
          <w:rFonts w:eastAsia="Calibri"/>
          <w:color w:val="000000" w:themeColor="text1"/>
          <w:lang w:eastAsia="en-US"/>
        </w:rPr>
        <w:t xml:space="preserve">. </w:t>
      </w:r>
      <w:r w:rsidR="00D863C5">
        <w:t xml:space="preserve">Bez znalostí ako </w:t>
      </w:r>
      <w:r w:rsidR="00D863C5" w:rsidRPr="005C30CD">
        <w:t>predchádzať vzniku odpadov prostredníctvom prevencie, redukcie, recyklovania a opätovného použitia</w:t>
      </w:r>
      <w:r w:rsidR="00D863C5">
        <w:t xml:space="preserve"> budú mať ostatné opatrenia v te</w:t>
      </w:r>
      <w:r w:rsidR="0093525F">
        <w:t>j</w:t>
      </w:r>
      <w:r w:rsidR="00D863C5">
        <w:t>to oblasti len čiastkové výsledky</w:t>
      </w:r>
      <w:r w:rsidR="00D863C5">
        <w:rPr>
          <w:rFonts w:eastAsia="Calibri"/>
          <w:color w:val="000000" w:themeColor="text1"/>
          <w:lang w:eastAsia="en-US"/>
        </w:rPr>
        <w:t xml:space="preserve">. </w:t>
      </w:r>
      <w:r w:rsidR="00716767">
        <w:rPr>
          <w:rFonts w:eastAsia="Calibri"/>
          <w:color w:val="000000" w:themeColor="text1"/>
          <w:lang w:eastAsia="en-US"/>
        </w:rPr>
        <w:t xml:space="preserve">Osobitnú </w:t>
      </w:r>
      <w:r w:rsidR="00F964D4">
        <w:t>pozornosť je nutné venovať zodpovednej spotrebe v</w:t>
      </w:r>
      <w:r w:rsidR="00716767">
        <w:t> doprave, stravovaní a ošatení,</w:t>
      </w:r>
      <w:r w:rsidR="00F964D4">
        <w:t xml:space="preserve"> keďže</w:t>
      </w:r>
      <w:r w:rsidR="00FD6618">
        <w:t xml:space="preserve"> </w:t>
      </w:r>
      <w:r w:rsidR="00DA15EB">
        <w:t xml:space="preserve">predstavujú </w:t>
      </w:r>
      <w:r w:rsidR="00716767">
        <w:t>značnú</w:t>
      </w:r>
      <w:r w:rsidR="00F964D4">
        <w:t xml:space="preserve"> časť</w:t>
      </w:r>
      <w:r w:rsidR="00FD6618">
        <w:t xml:space="preserve"> svetovej produkcie skleníkových plynov </w:t>
      </w:r>
      <w:r w:rsidR="00F964D4">
        <w:t>a zároveň majú spotrebitelia priamy vplyv</w:t>
      </w:r>
      <w:r w:rsidR="00B33D80">
        <w:t xml:space="preserve"> na tieto oblasti.</w:t>
      </w:r>
      <w:r w:rsidR="00FD6618">
        <w:t xml:space="preserve"> </w:t>
      </w:r>
    </w:p>
    <w:p w14:paraId="1C585252" w14:textId="77777777" w:rsidR="002662D4" w:rsidRDefault="002662D4" w:rsidP="002662D4">
      <w:pPr>
        <w:spacing w:after="0"/>
      </w:pPr>
    </w:p>
    <w:p w14:paraId="48044410" w14:textId="77777777" w:rsidR="00190158" w:rsidRDefault="00190158" w:rsidP="002662D4">
      <w:pPr>
        <w:spacing w:after="0"/>
      </w:pPr>
      <w:r>
        <w:t>Zároveň sa vytvorí sieť štátnych aj neštátnych stredísk environmentálnej výchovy s cieľovým stavom porovnateľným so štandardom európskych krajín. Na úrovni štátu, krajských a lokálnych samospráv bude vytvorený mechanizmus na dobudovanie siete environmentálno-výchovných stredísk vo všetkých krajoch,</w:t>
      </w:r>
      <w:r w:rsidRPr="00DA15EB">
        <w:t xml:space="preserve"> </w:t>
      </w:r>
      <w:r>
        <w:t>ako aj informačných a návštevníckych centier v chránených územiach, založený na princípoch spravodlivej, otvorenej a transparentnej verejnej súťaže.</w:t>
      </w:r>
    </w:p>
    <w:p w14:paraId="7A6524C0" w14:textId="77777777" w:rsidR="002662D4" w:rsidRDefault="002662D4" w:rsidP="002662D4">
      <w:pPr>
        <w:spacing w:after="0"/>
      </w:pPr>
    </w:p>
    <w:p w14:paraId="6A57336F" w14:textId="62A70FBF" w:rsidR="00AF202D" w:rsidRDefault="00B6788A" w:rsidP="002662D4">
      <w:pPr>
        <w:spacing w:after="0"/>
      </w:pPr>
      <w:r w:rsidRPr="008B54AD">
        <w:t>Zlepší sa informovanosť miestnych subjektov o výhodách vyplývajúcich z lokálnej ochrany prírody</w:t>
      </w:r>
      <w:r w:rsidR="00CE30BF">
        <w:t xml:space="preserve">, ako aj </w:t>
      </w:r>
      <w:r w:rsidRPr="00B6788A">
        <w:t>informačn</w:t>
      </w:r>
      <w:r w:rsidR="00FE1B49">
        <w:t>é</w:t>
      </w:r>
      <w:r w:rsidRPr="00B6788A">
        <w:t xml:space="preserve"> a propagačn</w:t>
      </w:r>
      <w:r w:rsidR="00FE1B49">
        <w:t>é</w:t>
      </w:r>
      <w:r w:rsidRPr="00B6788A">
        <w:t xml:space="preserve"> aktiv</w:t>
      </w:r>
      <w:r w:rsidR="00FE1B49">
        <w:t>ity</w:t>
      </w:r>
      <w:r w:rsidRPr="00B6788A">
        <w:t xml:space="preserve"> v oblasti ochrany a starostlivosti o prírodu a krajinu, vrátane podpory výchovy, vzdelávania</w:t>
      </w:r>
      <w:r w:rsidR="00D863C5">
        <w:t>, osvety</w:t>
      </w:r>
      <w:r w:rsidRPr="00B6788A">
        <w:t xml:space="preserve"> a výskumu.</w:t>
      </w:r>
      <w:r w:rsidR="00FE1B49">
        <w:t xml:space="preserve"> V súvislosti s </w:t>
      </w:r>
      <w:r w:rsidR="00CD541C">
        <w:t>Európsky</w:t>
      </w:r>
      <w:r w:rsidR="00FE1B49">
        <w:t>m</w:t>
      </w:r>
      <w:r w:rsidR="00CD541C">
        <w:t xml:space="preserve"> dohovor</w:t>
      </w:r>
      <w:r w:rsidR="00FE1B49">
        <w:t>om</w:t>
      </w:r>
      <w:r w:rsidR="00CD541C">
        <w:t xml:space="preserve"> o krajine </w:t>
      </w:r>
      <w:r w:rsidR="00FE1B49">
        <w:t xml:space="preserve">sa </w:t>
      </w:r>
      <w:r w:rsidR="00CD541C" w:rsidRPr="00CD541C">
        <w:t>zabezpeč</w:t>
      </w:r>
      <w:r w:rsidR="00FE1B49">
        <w:t>í</w:t>
      </w:r>
      <w:r w:rsidR="00CD541C" w:rsidRPr="00CD541C">
        <w:t xml:space="preserve"> informačn</w:t>
      </w:r>
      <w:r w:rsidR="00FE1B49">
        <w:t>á</w:t>
      </w:r>
      <w:r w:rsidR="00CD541C" w:rsidRPr="00CD541C">
        <w:t xml:space="preserve"> kampaň, prác</w:t>
      </w:r>
      <w:r w:rsidR="00305F75">
        <w:t>a</w:t>
      </w:r>
      <w:r w:rsidR="00CD541C" w:rsidRPr="00CD541C">
        <w:t xml:space="preserve"> s verejnosťou, spoluprácu s médiami a vzdelávanie odbornej verejnosti a</w:t>
      </w:r>
      <w:r w:rsidR="00305F75">
        <w:t> </w:t>
      </w:r>
      <w:r w:rsidR="00CD541C" w:rsidRPr="00CD541C">
        <w:t>samospráv</w:t>
      </w:r>
      <w:r w:rsidR="00305F75">
        <w:t>.</w:t>
      </w:r>
      <w:r w:rsidR="00CE30BF">
        <w:t xml:space="preserve"> </w:t>
      </w:r>
      <w:r w:rsidR="00AF202D" w:rsidRPr="00D5251D">
        <w:t>Zlepší sa prístup verejnosti k informáciám v oblasti environmentálnych záťaží</w:t>
      </w:r>
      <w:r w:rsidR="000559BB">
        <w:t>,</w:t>
      </w:r>
      <w:r w:rsidR="00AF202D" w:rsidRPr="00D5251D">
        <w:t xml:space="preserve"> čím sa podporí </w:t>
      </w:r>
      <w:r w:rsidR="00B33D80">
        <w:t xml:space="preserve">zapojenie </w:t>
      </w:r>
      <w:r w:rsidR="00AF202D" w:rsidRPr="00D5251D">
        <w:t>verejnosti, predovšetkým miestnych komunít, do ich riešenia</w:t>
      </w:r>
      <w:r w:rsidR="008C3ACA" w:rsidRPr="00D5251D">
        <w:t>.</w:t>
      </w:r>
      <w:r w:rsidR="000147F0">
        <w:t xml:space="preserve"> </w:t>
      </w:r>
    </w:p>
    <w:p w14:paraId="633AD98A" w14:textId="77777777" w:rsidR="002662D4" w:rsidRDefault="002662D4" w:rsidP="002662D4">
      <w:pPr>
        <w:spacing w:after="0"/>
      </w:pPr>
      <w:bookmarkStart w:id="1589" w:name="_Toc522719387"/>
      <w:bookmarkStart w:id="1590" w:name="_Toc496615184"/>
      <w:bookmarkStart w:id="1591" w:name="_Toc496623941"/>
      <w:bookmarkStart w:id="1592" w:name="_Toc496624015"/>
      <w:bookmarkStart w:id="1593" w:name="_Toc496708487"/>
      <w:bookmarkStart w:id="1594" w:name="_Toc496710442"/>
      <w:bookmarkStart w:id="1595" w:name="_Toc496711236"/>
      <w:bookmarkStart w:id="1596" w:name="_Toc496100287"/>
      <w:bookmarkStart w:id="1597" w:name="_Toc496274803"/>
    </w:p>
    <w:p w14:paraId="352083AF" w14:textId="157C4A7A" w:rsidR="002E0AB5" w:rsidRDefault="00B60426" w:rsidP="002E0AB5">
      <w:pPr>
        <w:pStyle w:val="Nadpis3"/>
        <w:numPr>
          <w:ilvl w:val="0"/>
          <w:numId w:val="0"/>
        </w:numPr>
      </w:pPr>
      <w:bookmarkStart w:id="1598" w:name="_Toc528247379"/>
      <w:bookmarkStart w:id="1599" w:name="_Toc528247651"/>
      <w:bookmarkStart w:id="1600" w:name="_Toc453429"/>
      <w:r>
        <w:t>13</w:t>
      </w:r>
      <w:r w:rsidR="002E0AB5">
        <w:t>.</w:t>
      </w:r>
      <w:r w:rsidR="002B131B">
        <w:t>3</w:t>
      </w:r>
      <w:r w:rsidR="002E0AB5">
        <w:t xml:space="preserve"> </w:t>
      </w:r>
      <w:bookmarkEnd w:id="1589"/>
      <w:r w:rsidR="00D863C5" w:rsidRPr="00AF13EC">
        <w:t>Zlepšiť environmentálne povedomie prostredníctvom kultúrneho a prírodného dedičstva a cestovného ruchu</w:t>
      </w:r>
      <w:bookmarkEnd w:id="1590"/>
      <w:bookmarkEnd w:id="1591"/>
      <w:bookmarkEnd w:id="1592"/>
      <w:bookmarkEnd w:id="1593"/>
      <w:bookmarkEnd w:id="1594"/>
      <w:bookmarkEnd w:id="1595"/>
      <w:bookmarkEnd w:id="1598"/>
      <w:bookmarkEnd w:id="1599"/>
      <w:bookmarkEnd w:id="1600"/>
    </w:p>
    <w:p w14:paraId="3B68B1AF" w14:textId="64F5CFEA" w:rsidR="002E0AB5" w:rsidRPr="007944A1" w:rsidRDefault="00A34735" w:rsidP="002662D4">
      <w:pPr>
        <w:spacing w:after="0"/>
        <w:rPr>
          <w:color w:val="000000" w:themeColor="text1"/>
        </w:rPr>
      </w:pPr>
      <w:r>
        <w:t>Mäkké formy turizmu</w:t>
      </w:r>
      <w:r w:rsidR="002E0AB5">
        <w:t xml:space="preserve"> </w:t>
      </w:r>
      <w:r w:rsidR="00B33D80">
        <w:t>s nízkym vplyvom na</w:t>
      </w:r>
      <w:r w:rsidR="00B33D80" w:rsidDel="00B33D80">
        <w:t xml:space="preserve"> </w:t>
      </w:r>
      <w:r w:rsidR="002E0AB5">
        <w:t>prírod</w:t>
      </w:r>
      <w:r w:rsidR="00B33D80">
        <w:t>u</w:t>
      </w:r>
      <w:r w:rsidR="002E0AB5">
        <w:t xml:space="preserve"> </w:t>
      </w:r>
      <w:r w:rsidR="002E0AB5" w:rsidRPr="00305F75">
        <w:t xml:space="preserve">môžu </w:t>
      </w:r>
      <w:r w:rsidR="002E0AB5">
        <w:t>pomôcť environmentálnemu povedomiu obyvateľstva a </w:t>
      </w:r>
      <w:r w:rsidR="002E0AB5" w:rsidRPr="00305F75">
        <w:t xml:space="preserve">byť </w:t>
      </w:r>
      <w:r w:rsidR="002E0AB5">
        <w:t>aj</w:t>
      </w:r>
      <w:r w:rsidR="002E0AB5" w:rsidRPr="00305F75">
        <w:t xml:space="preserve"> zdrojom príjmov ochran</w:t>
      </w:r>
      <w:r w:rsidR="002E0AB5">
        <w:t>y</w:t>
      </w:r>
      <w:r w:rsidR="002E0AB5" w:rsidRPr="00305F75">
        <w:t xml:space="preserve"> prírody</w:t>
      </w:r>
      <w:r w:rsidR="002E0AB5">
        <w:t xml:space="preserve">. Získané znalosti </w:t>
      </w:r>
      <w:r w:rsidR="002E0AB5" w:rsidRPr="00305F75">
        <w:t>o ochrane prírody a biodiverzit</w:t>
      </w:r>
      <w:r w:rsidR="002E0AB5">
        <w:t>y</w:t>
      </w:r>
      <w:r w:rsidR="002E0AB5" w:rsidRPr="00305F75">
        <w:t xml:space="preserve"> prispej</w:t>
      </w:r>
      <w:r w:rsidR="002E0AB5">
        <w:t>ú</w:t>
      </w:r>
      <w:r w:rsidR="002E0AB5" w:rsidRPr="00305F75">
        <w:t xml:space="preserve"> k väčšiemu </w:t>
      </w:r>
      <w:r w:rsidR="002E0AB5" w:rsidRPr="00305F75">
        <w:rPr>
          <w:color w:val="000000" w:themeColor="text1"/>
        </w:rPr>
        <w:t>záujmu o udržanie a zlepšenie súčasného stavu</w:t>
      </w:r>
      <w:r w:rsidR="002E0AB5">
        <w:rPr>
          <w:color w:val="000000" w:themeColor="text1"/>
        </w:rPr>
        <w:t>.</w:t>
      </w:r>
      <w:r w:rsidR="002E32D2">
        <w:rPr>
          <w:color w:val="000000" w:themeColor="text1"/>
        </w:rPr>
        <w:t xml:space="preserve"> </w:t>
      </w:r>
      <w:r w:rsidR="002E0AB5" w:rsidRPr="00305F75">
        <w:rPr>
          <w:color w:val="000000" w:themeColor="text1"/>
        </w:rPr>
        <w:t>Preskúmajú sa spôsoby, ako by cestovný ruch mohol prispieť platbami na služby, ktoré poskytuje manažment krajiny.</w:t>
      </w:r>
    </w:p>
    <w:p w14:paraId="7EF3A806" w14:textId="77777777" w:rsidR="002662D4" w:rsidRPr="007944A1" w:rsidRDefault="002662D4" w:rsidP="002662D4">
      <w:pPr>
        <w:spacing w:after="0"/>
        <w:rPr>
          <w:color w:val="000000" w:themeColor="text1"/>
        </w:rPr>
      </w:pPr>
    </w:p>
    <w:p w14:paraId="3A7549A3" w14:textId="210454C4" w:rsidR="002E0AB5" w:rsidRPr="000D5AF2" w:rsidRDefault="00D863C5" w:rsidP="002E0AB5">
      <w:r w:rsidRPr="00F75A04">
        <w:t xml:space="preserve">Zvýši sa podpora, udržiavanie a využívanie výstavných a múzejných priestorov, skanzenov, </w:t>
      </w:r>
      <w:r w:rsidR="000A70B4" w:rsidRPr="000A70B4">
        <w:t>objektov ku</w:t>
      </w:r>
      <w:r w:rsidR="000A70B4">
        <w:t>ltúrneho a prírodného dedičstva</w:t>
      </w:r>
      <w:r w:rsidRPr="00F75A04">
        <w:t>, stredísk environmentálnej výchovy, škôl ochrany prírody a</w:t>
      </w:r>
      <w:r w:rsidR="000A70B4">
        <w:t> </w:t>
      </w:r>
      <w:r w:rsidRPr="00F75A04">
        <w:t>krajiny</w:t>
      </w:r>
      <w:r w:rsidR="000A70B4">
        <w:t>, lesných škôl</w:t>
      </w:r>
      <w:r w:rsidRPr="00F75A04">
        <w:t xml:space="preserve"> s cieľom zvyšovania povedomia</w:t>
      </w:r>
      <w:r w:rsidR="00317C09">
        <w:t xml:space="preserve"> o prírodných a kultúrnych hodnotách územia</w:t>
      </w:r>
      <w:r w:rsidRPr="00F75A04">
        <w:t>.</w:t>
      </w:r>
      <w:r>
        <w:t xml:space="preserve"> </w:t>
      </w:r>
      <w:r w:rsidR="00124EFE">
        <w:t xml:space="preserve">Geoparky sa budú rozvíjať udržateľným spôsobom </w:t>
      </w:r>
      <w:r w:rsidR="002E0AB5" w:rsidRPr="000D5AF2">
        <w:t xml:space="preserve">podľa schválenej a platnej vládnej koncepcie budovania geoparkov. Cieľom je zatraktívnenie a zavedenie nových prvkov v turistickom ruchu. Podporí sa odborné poradenstvo pri zriaďovaní náučných chodníkov s tematikou </w:t>
      </w:r>
      <w:r w:rsidR="000A70B4">
        <w:t>ochrany prírody, lesníctva a</w:t>
      </w:r>
      <w:r w:rsidR="001A11DD">
        <w:t xml:space="preserve"> </w:t>
      </w:r>
      <w:r w:rsidR="002E0AB5" w:rsidRPr="000D5AF2">
        <w:t xml:space="preserve">geológie, ale </w:t>
      </w:r>
      <w:r w:rsidR="00DE5114">
        <w:t xml:space="preserve">aj </w:t>
      </w:r>
      <w:r w:rsidR="002E0AB5" w:rsidRPr="000D5AF2">
        <w:t xml:space="preserve">globálnej environmentálnej výchovy. </w:t>
      </w:r>
    </w:p>
    <w:p w14:paraId="020FEEDE" w14:textId="6052709A" w:rsidR="0066625D" w:rsidRDefault="00AA5665">
      <w:pPr>
        <w:spacing w:after="0" w:line="240" w:lineRule="auto"/>
        <w:jc w:val="left"/>
      </w:pPr>
      <w:r>
        <w:br w:type="page"/>
      </w:r>
    </w:p>
    <w:p w14:paraId="587650C7" w14:textId="18D4DBA8" w:rsidR="003D3EF2" w:rsidRDefault="00B60426" w:rsidP="00B45F0E">
      <w:pPr>
        <w:pStyle w:val="Nadpis2"/>
        <w:numPr>
          <w:ilvl w:val="0"/>
          <w:numId w:val="0"/>
        </w:numPr>
        <w:ind w:left="576" w:hanging="576"/>
        <w:rPr>
          <w:rStyle w:val="Odkaznakomentr"/>
          <w:sz w:val="32"/>
          <w:szCs w:val="32"/>
        </w:rPr>
      </w:pPr>
      <w:bookmarkStart w:id="1601" w:name="_Toc496537459"/>
      <w:bookmarkStart w:id="1602" w:name="_Toc496542891"/>
      <w:bookmarkStart w:id="1603" w:name="_Toc496615185"/>
      <w:bookmarkStart w:id="1604" w:name="_Toc496623942"/>
      <w:bookmarkStart w:id="1605" w:name="_Toc496624016"/>
      <w:bookmarkStart w:id="1606" w:name="_Toc496708488"/>
      <w:bookmarkStart w:id="1607" w:name="_Toc496710443"/>
      <w:bookmarkStart w:id="1608" w:name="_Toc496711237"/>
      <w:bookmarkStart w:id="1609" w:name="_Toc522719388"/>
      <w:bookmarkStart w:id="1610" w:name="_Toc528247380"/>
      <w:bookmarkStart w:id="1611" w:name="_Toc528247652"/>
      <w:bookmarkStart w:id="1612" w:name="_Toc453430"/>
      <w:r>
        <w:rPr>
          <w:rStyle w:val="Odkaznakomentr"/>
          <w:sz w:val="32"/>
          <w:szCs w:val="32"/>
        </w:rPr>
        <w:t xml:space="preserve">14 </w:t>
      </w:r>
      <w:r w:rsidR="00797FF6">
        <w:rPr>
          <w:rStyle w:val="Odkaznakomentr"/>
          <w:sz w:val="32"/>
          <w:szCs w:val="32"/>
        </w:rPr>
        <w:t>Lepšie údaje pre lepšie rozhodovanie</w:t>
      </w:r>
      <w:bookmarkEnd w:id="1596"/>
      <w:bookmarkEnd w:id="1597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554"/>
      </w:tblGrid>
      <w:tr w:rsidR="003D3EF2" w14:paraId="0625563E" w14:textId="77777777" w:rsidTr="00DA52D1">
        <w:trPr>
          <w:jc w:val="center"/>
        </w:trPr>
        <w:tc>
          <w:tcPr>
            <w:tcW w:w="8634" w:type="dxa"/>
          </w:tcPr>
          <w:p w14:paraId="1CE7DD66" w14:textId="5CBD2599" w:rsidR="003D3EF2" w:rsidRPr="00696DBC" w:rsidRDefault="001B0242">
            <w:pPr>
              <w:spacing w:before="120" w:after="120"/>
              <w:rPr>
                <w:b/>
                <w:i/>
              </w:rPr>
            </w:pPr>
            <w:bookmarkStart w:id="1613" w:name="_Toc488135768"/>
            <w:bookmarkStart w:id="1614" w:name="_Toc488150284"/>
            <w:bookmarkStart w:id="1615" w:name="_Toc488151870"/>
            <w:bookmarkStart w:id="1616" w:name="_Toc495047226"/>
            <w:bookmarkStart w:id="1617" w:name="_Toc495048877"/>
            <w:bookmarkStart w:id="1618" w:name="_Toc495653397"/>
            <w:r>
              <w:rPr>
                <w:b/>
                <w:i/>
              </w:rPr>
              <w:t>Z</w:t>
            </w:r>
            <w:r w:rsidR="00696DBC" w:rsidRPr="00696DBC">
              <w:rPr>
                <w:b/>
                <w:i/>
              </w:rPr>
              <w:t>lepš</w:t>
            </w:r>
            <w:r>
              <w:rPr>
                <w:b/>
                <w:i/>
              </w:rPr>
              <w:t>í sa</w:t>
            </w:r>
            <w:r w:rsidR="00696DBC" w:rsidRPr="00696DBC">
              <w:rPr>
                <w:b/>
                <w:i/>
              </w:rPr>
              <w:t xml:space="preserve"> rozsah i kvalit</w:t>
            </w:r>
            <w:r>
              <w:rPr>
                <w:b/>
                <w:i/>
              </w:rPr>
              <w:t>a</w:t>
            </w:r>
            <w:r w:rsidR="00696DBC" w:rsidRPr="00696DBC">
              <w:rPr>
                <w:b/>
                <w:i/>
              </w:rPr>
              <w:t xml:space="preserve"> zbieraných údajov</w:t>
            </w:r>
            <w:r w:rsidR="00C85866">
              <w:rPr>
                <w:b/>
                <w:i/>
              </w:rPr>
              <w:t xml:space="preserve"> a to</w:t>
            </w:r>
            <w:r w:rsidR="00696DBC" w:rsidRPr="00696DBC">
              <w:rPr>
                <w:b/>
                <w:i/>
              </w:rPr>
              <w:t xml:space="preserve"> na</w:t>
            </w:r>
            <w:r w:rsidR="00696DBC">
              <w:rPr>
                <w:b/>
                <w:i/>
              </w:rPr>
              <w:t>j</w:t>
            </w:r>
            <w:r w:rsidR="00696DBC" w:rsidRPr="00696DBC">
              <w:rPr>
                <w:b/>
                <w:i/>
              </w:rPr>
              <w:t xml:space="preserve">mä v oblasti </w:t>
            </w:r>
            <w:r w:rsidR="00FF4C24">
              <w:rPr>
                <w:b/>
                <w:i/>
              </w:rPr>
              <w:t xml:space="preserve">odpadov, </w:t>
            </w:r>
            <w:r w:rsidR="007248B0">
              <w:rPr>
                <w:b/>
                <w:i/>
              </w:rPr>
              <w:t>vôd</w:t>
            </w:r>
            <w:r w:rsidR="005F3456">
              <w:rPr>
                <w:b/>
                <w:i/>
              </w:rPr>
              <w:t>,</w:t>
            </w:r>
            <w:r w:rsidR="007248B0">
              <w:rPr>
                <w:b/>
                <w:i/>
              </w:rPr>
              <w:t> ovzdušia</w:t>
            </w:r>
            <w:r w:rsidR="005F3456">
              <w:rPr>
                <w:b/>
                <w:i/>
              </w:rPr>
              <w:t xml:space="preserve"> a biodiverzity</w:t>
            </w:r>
            <w:r w:rsidR="007248B0">
              <w:rPr>
                <w:b/>
                <w:i/>
              </w:rPr>
              <w:t xml:space="preserve">. </w:t>
            </w:r>
            <w:r w:rsidR="00C85866">
              <w:rPr>
                <w:b/>
                <w:i/>
              </w:rPr>
              <w:t xml:space="preserve">Zozbierané </w:t>
            </w:r>
            <w:r w:rsidR="00C21B89">
              <w:rPr>
                <w:b/>
                <w:i/>
              </w:rPr>
              <w:t>a aktualizované</w:t>
            </w:r>
            <w:r w:rsidR="00C85866">
              <w:rPr>
                <w:b/>
                <w:i/>
              </w:rPr>
              <w:t xml:space="preserve"> údaje </w:t>
            </w:r>
            <w:r w:rsidR="006A3D32">
              <w:rPr>
                <w:b/>
                <w:i/>
              </w:rPr>
              <w:t>by mali byť</w:t>
            </w:r>
            <w:r w:rsidR="00C85866">
              <w:rPr>
                <w:b/>
                <w:i/>
              </w:rPr>
              <w:t xml:space="preserve"> v</w:t>
            </w:r>
            <w:r w:rsidR="006A3D32">
              <w:rPr>
                <w:b/>
                <w:i/>
              </w:rPr>
              <w:t xml:space="preserve"> čo</w:t>
            </w:r>
            <w:r w:rsidR="00C85866">
              <w:rPr>
                <w:b/>
                <w:i/>
              </w:rPr>
              <w:t xml:space="preserve"> najvyššej možnej miere </w:t>
            </w:r>
            <w:r w:rsidR="0070024E" w:rsidRPr="00A63DBD">
              <w:rPr>
                <w:rFonts w:eastAsia="Calibri"/>
                <w:b/>
                <w:i/>
                <w:lang w:eastAsia="en-US"/>
              </w:rPr>
              <w:t>harmonizované na národnej i medzinárodnej úrovni</w:t>
            </w:r>
            <w:r w:rsidR="0070024E">
              <w:rPr>
                <w:rFonts w:eastAsia="Calibri"/>
                <w:b/>
                <w:i/>
                <w:lang w:eastAsia="en-US"/>
              </w:rPr>
              <w:t xml:space="preserve"> a</w:t>
            </w:r>
            <w:r w:rsidR="0070024E">
              <w:rPr>
                <w:b/>
                <w:i/>
              </w:rPr>
              <w:t xml:space="preserve"> </w:t>
            </w:r>
            <w:r w:rsidR="00C85866">
              <w:rPr>
                <w:b/>
                <w:i/>
              </w:rPr>
              <w:t>verejne dostupné v</w:t>
            </w:r>
            <w:r w:rsidR="0070024E">
              <w:rPr>
                <w:b/>
                <w:i/>
              </w:rPr>
              <w:t xml:space="preserve"> strojovo </w:t>
            </w:r>
            <w:r w:rsidR="00C85866">
              <w:rPr>
                <w:b/>
                <w:i/>
              </w:rPr>
              <w:t>spracovateľnej podobe</w:t>
            </w:r>
            <w:r w:rsidR="00BF6D25">
              <w:rPr>
                <w:b/>
                <w:i/>
              </w:rPr>
              <w:t>.</w:t>
            </w:r>
            <w:r w:rsidR="0070024E">
              <w:rPr>
                <w:b/>
                <w:i/>
              </w:rPr>
              <w:t xml:space="preserve"> </w:t>
            </w:r>
            <w:r w:rsidR="00C85866">
              <w:rPr>
                <w:b/>
                <w:i/>
              </w:rPr>
              <w:t>Následne budú</w:t>
            </w:r>
            <w:r w:rsidR="00C21B89">
              <w:rPr>
                <w:b/>
                <w:i/>
              </w:rPr>
              <w:t xml:space="preserve"> môcť byť opätovné</w:t>
            </w:r>
            <w:r w:rsidR="00C85866">
              <w:rPr>
                <w:b/>
                <w:i/>
              </w:rPr>
              <w:t xml:space="preserve"> využívané </w:t>
            </w:r>
            <w:r w:rsidR="00C21B89">
              <w:rPr>
                <w:b/>
                <w:i/>
              </w:rPr>
              <w:t>aj</w:t>
            </w:r>
            <w:r w:rsidR="00C85866">
              <w:rPr>
                <w:b/>
                <w:i/>
              </w:rPr>
              <w:t xml:space="preserve"> na tvorbu analýz a modelov, ktoré budú tvoriť podklady pre formulovanie opatrení.</w:t>
            </w:r>
          </w:p>
        </w:tc>
      </w:tr>
    </w:tbl>
    <w:p w14:paraId="0330D2BD" w14:textId="77777777" w:rsidR="002B1B16" w:rsidRDefault="002B1B16" w:rsidP="002B1B16">
      <w:pPr>
        <w:spacing w:after="0"/>
      </w:pPr>
    </w:p>
    <w:p w14:paraId="77C0B1EB" w14:textId="1489CD71" w:rsidR="001B0242" w:rsidRDefault="00AC22C0" w:rsidP="002B1B16">
      <w:pPr>
        <w:spacing w:after="0"/>
      </w:pPr>
      <w:r>
        <w:t xml:space="preserve">Už dnes sú k dispozícii rozsiahle údaje v rôznych oblastiach životného prostredia. Častokrát sú </w:t>
      </w:r>
      <w:r w:rsidR="00DE3F1C">
        <w:t xml:space="preserve">však </w:t>
      </w:r>
      <w:r>
        <w:t xml:space="preserve">nedostatočné </w:t>
      </w:r>
      <w:r w:rsidR="00DE3F1C">
        <w:t>či už pre ich kva</w:t>
      </w:r>
      <w:r>
        <w:t>lit</w:t>
      </w:r>
      <w:r w:rsidR="00DE3F1C">
        <w:t>u</w:t>
      </w:r>
      <w:r>
        <w:t xml:space="preserve">, alebo nepokrývajú </w:t>
      </w:r>
      <w:r w:rsidR="00DE3F1C">
        <w:t xml:space="preserve">všetky žiadané oblasti a </w:t>
      </w:r>
      <w:r>
        <w:t xml:space="preserve">vyvstáva potreba zaviesť meranie </w:t>
      </w:r>
      <w:r w:rsidR="00DE3F1C">
        <w:t>nových</w:t>
      </w:r>
      <w:r>
        <w:t xml:space="preserve"> indikátorov. </w:t>
      </w:r>
      <w:r w:rsidR="006D69AE">
        <w:t xml:space="preserve">Problémom býva aj </w:t>
      </w:r>
      <w:r w:rsidR="006D69AE" w:rsidRPr="006D69AE">
        <w:t>ich</w:t>
      </w:r>
      <w:r w:rsidR="006D69AE">
        <w:t xml:space="preserve"> nedostatočné vzájomné prepojenie, chýbajúca konzistentnosť, </w:t>
      </w:r>
      <w:r w:rsidR="006D69AE" w:rsidRPr="006D69AE">
        <w:t>častokrát duplicit</w:t>
      </w:r>
      <w:r w:rsidR="006D69AE">
        <w:t>a ich</w:t>
      </w:r>
      <w:r w:rsidR="006D69AE" w:rsidRPr="006D69AE">
        <w:t xml:space="preserve"> zberu a nadmern</w:t>
      </w:r>
      <w:r w:rsidR="006D69AE">
        <w:t>á</w:t>
      </w:r>
      <w:r w:rsidR="006D69AE" w:rsidRPr="006D69AE">
        <w:t xml:space="preserve"> administratívn</w:t>
      </w:r>
      <w:r w:rsidR="006D69AE">
        <w:t>a</w:t>
      </w:r>
      <w:r w:rsidR="006D69AE" w:rsidRPr="006D69AE">
        <w:t xml:space="preserve"> záťaž podnikateľských subjektov.</w:t>
      </w:r>
      <w:r w:rsidR="006D69AE">
        <w:t xml:space="preserve"> </w:t>
      </w:r>
      <w:r w:rsidR="00310F51">
        <w:t>Budúce politiky a o</w:t>
      </w:r>
      <w:r w:rsidR="001B0242">
        <w:t>patrenia</w:t>
      </w:r>
      <w:r>
        <w:t xml:space="preserve"> </w:t>
      </w:r>
      <w:r w:rsidR="00DE3F1C">
        <w:t>b</w:t>
      </w:r>
      <w:r>
        <w:t>y</w:t>
      </w:r>
      <w:r w:rsidR="001B0242">
        <w:t xml:space="preserve"> mali byť tvorené na základe </w:t>
      </w:r>
      <w:r w:rsidR="00DE3F1C">
        <w:t>aktuálnych dát a</w:t>
      </w:r>
      <w:r w:rsidR="00F430DE">
        <w:t> </w:t>
      </w:r>
      <w:r w:rsidR="001B0242">
        <w:t>analýz</w:t>
      </w:r>
      <w:r w:rsidR="00F430DE">
        <w:t>.</w:t>
      </w:r>
      <w:r w:rsidR="001B0242">
        <w:t xml:space="preserve"> </w:t>
      </w:r>
    </w:p>
    <w:p w14:paraId="5149BAA3" w14:textId="77777777" w:rsidR="002B1B16" w:rsidRDefault="002B1B16" w:rsidP="002B1B16">
      <w:pPr>
        <w:spacing w:after="0"/>
      </w:pPr>
      <w:bookmarkStart w:id="1619" w:name="_Toc496537460"/>
      <w:bookmarkStart w:id="1620" w:name="_Toc496542892"/>
      <w:bookmarkStart w:id="1621" w:name="_Toc496615186"/>
      <w:bookmarkStart w:id="1622" w:name="_Toc496623943"/>
      <w:bookmarkStart w:id="1623" w:name="_Toc496624017"/>
      <w:bookmarkStart w:id="1624" w:name="_Toc496708489"/>
      <w:bookmarkStart w:id="1625" w:name="_Toc496710444"/>
      <w:bookmarkStart w:id="1626" w:name="_Toc496711238"/>
      <w:bookmarkStart w:id="1627" w:name="_Toc522719389"/>
    </w:p>
    <w:p w14:paraId="2C14C825" w14:textId="518F044B" w:rsidR="001B0242" w:rsidRDefault="00B60426" w:rsidP="00BD0587">
      <w:pPr>
        <w:pStyle w:val="Nadpis3"/>
        <w:numPr>
          <w:ilvl w:val="0"/>
          <w:numId w:val="0"/>
        </w:numPr>
        <w:ind w:left="720" w:hanging="720"/>
      </w:pPr>
      <w:bookmarkStart w:id="1628" w:name="_Toc528247381"/>
      <w:bookmarkStart w:id="1629" w:name="_Toc528247653"/>
      <w:bookmarkStart w:id="1630" w:name="_Toc453431"/>
      <w:r>
        <w:t>14</w:t>
      </w:r>
      <w:r w:rsidR="001B0242">
        <w:t>.1 Zlepšiť</w:t>
      </w:r>
      <w:r w:rsidR="00CB38CD">
        <w:t xml:space="preserve"> rozsah a</w:t>
      </w:r>
      <w:r w:rsidR="001B0242">
        <w:t xml:space="preserve"> kvalitu </w:t>
      </w:r>
      <w:r w:rsidR="004626A7">
        <w:t xml:space="preserve">zberu </w:t>
      </w:r>
      <w:r w:rsidR="001B0242">
        <w:t>údajov</w:t>
      </w:r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</w:p>
    <w:bookmarkEnd w:id="1542"/>
    <w:bookmarkEnd w:id="1543"/>
    <w:bookmarkEnd w:id="1544"/>
    <w:bookmarkEnd w:id="1545"/>
    <w:bookmarkEnd w:id="1546"/>
    <w:bookmarkEnd w:id="1547"/>
    <w:bookmarkEnd w:id="1548"/>
    <w:bookmarkEnd w:id="1549"/>
    <w:bookmarkEnd w:id="1550"/>
    <w:bookmarkEnd w:id="1613"/>
    <w:bookmarkEnd w:id="1614"/>
    <w:bookmarkEnd w:id="1615"/>
    <w:bookmarkEnd w:id="1616"/>
    <w:bookmarkEnd w:id="1617"/>
    <w:bookmarkEnd w:id="1618"/>
    <w:p w14:paraId="5728EB47" w14:textId="26FD6DFC" w:rsidR="001B0242" w:rsidRDefault="004E4759" w:rsidP="002B1B16">
      <w:pPr>
        <w:spacing w:after="0"/>
        <w:rPr>
          <w:rFonts w:eastAsia="Calibri"/>
        </w:rPr>
      </w:pPr>
      <w:r w:rsidRPr="00FD6F00">
        <w:rPr>
          <w:rStyle w:val="Odkaznakomentr"/>
          <w:color w:val="000000" w:themeColor="text1"/>
          <w:sz w:val="22"/>
          <w:szCs w:val="22"/>
        </w:rPr>
        <w:t>Súčasn</w:t>
      </w:r>
      <w:r w:rsidR="004626A7">
        <w:rPr>
          <w:rStyle w:val="Odkaznakomentr"/>
          <w:color w:val="000000" w:themeColor="text1"/>
          <w:sz w:val="22"/>
          <w:szCs w:val="22"/>
        </w:rPr>
        <w:t>é</w:t>
      </w:r>
      <w:r w:rsidRPr="00FD6F00">
        <w:rPr>
          <w:rStyle w:val="Odkaznakomentr"/>
          <w:color w:val="000000" w:themeColor="text1"/>
          <w:sz w:val="22"/>
          <w:szCs w:val="22"/>
        </w:rPr>
        <w:t xml:space="preserve"> údaj</w:t>
      </w:r>
      <w:r w:rsidR="004626A7">
        <w:rPr>
          <w:rStyle w:val="Odkaznakomentr"/>
          <w:color w:val="000000" w:themeColor="text1"/>
          <w:sz w:val="22"/>
          <w:szCs w:val="22"/>
        </w:rPr>
        <w:t>e o</w:t>
      </w:r>
      <w:r w:rsidRPr="00FD6F00">
        <w:rPr>
          <w:rStyle w:val="Odkaznakomentr"/>
          <w:color w:val="000000" w:themeColor="text1"/>
          <w:sz w:val="22"/>
          <w:szCs w:val="22"/>
        </w:rPr>
        <w:t xml:space="preserve"> potenciál</w:t>
      </w:r>
      <w:r w:rsidR="005F3456">
        <w:rPr>
          <w:rStyle w:val="Odkaznakomentr"/>
          <w:color w:val="000000" w:themeColor="text1"/>
          <w:sz w:val="22"/>
          <w:szCs w:val="22"/>
        </w:rPr>
        <w:t>i</w:t>
      </w:r>
      <w:r w:rsidRPr="00FD6F00">
        <w:rPr>
          <w:rStyle w:val="Odkaznakomentr"/>
          <w:color w:val="000000" w:themeColor="text1"/>
          <w:sz w:val="22"/>
          <w:szCs w:val="22"/>
        </w:rPr>
        <w:t xml:space="preserve"> podzemných </w:t>
      </w:r>
      <w:r w:rsidR="00F430DE">
        <w:rPr>
          <w:rStyle w:val="Odkaznakomentr"/>
          <w:color w:val="000000" w:themeColor="text1"/>
          <w:sz w:val="22"/>
          <w:szCs w:val="22"/>
        </w:rPr>
        <w:t xml:space="preserve">vôd </w:t>
      </w:r>
      <w:r w:rsidRPr="00FD6F00">
        <w:rPr>
          <w:rStyle w:val="Odkaznakomentr"/>
          <w:color w:val="000000" w:themeColor="text1"/>
          <w:sz w:val="22"/>
          <w:szCs w:val="22"/>
        </w:rPr>
        <w:t>nezohľadňuj</w:t>
      </w:r>
      <w:r w:rsidR="004626A7">
        <w:rPr>
          <w:rStyle w:val="Odkaznakomentr"/>
          <w:color w:val="000000" w:themeColor="text1"/>
          <w:sz w:val="22"/>
          <w:szCs w:val="22"/>
        </w:rPr>
        <w:t>ú</w:t>
      </w:r>
      <w:r w:rsidRPr="00FD6F00">
        <w:rPr>
          <w:rStyle w:val="Odkaznakomentr"/>
          <w:color w:val="000000" w:themeColor="text1"/>
          <w:sz w:val="22"/>
          <w:szCs w:val="22"/>
        </w:rPr>
        <w:t xml:space="preserve"> možné dôsledky </w:t>
      </w:r>
      <w:r w:rsidR="00544DB1">
        <w:rPr>
          <w:rStyle w:val="Odkaznakomentr"/>
          <w:color w:val="000000" w:themeColor="text1"/>
          <w:sz w:val="22"/>
          <w:szCs w:val="22"/>
        </w:rPr>
        <w:t>zmeny klímy</w:t>
      </w:r>
      <w:r w:rsidRPr="00FD6F00">
        <w:rPr>
          <w:rStyle w:val="Odkaznakomentr"/>
          <w:color w:val="000000" w:themeColor="text1"/>
          <w:sz w:val="22"/>
          <w:szCs w:val="22"/>
        </w:rPr>
        <w:t xml:space="preserve"> a tým i prípadné reálne poklesy zdrojov</w:t>
      </w:r>
      <w:r w:rsidR="00696DBC">
        <w:rPr>
          <w:rStyle w:val="Odkaznakomentr"/>
          <w:color w:val="000000" w:themeColor="text1"/>
          <w:sz w:val="22"/>
          <w:szCs w:val="22"/>
        </w:rPr>
        <w:t>.</w:t>
      </w:r>
      <w:r w:rsidRPr="00FD6F00">
        <w:rPr>
          <w:rStyle w:val="Odkaznakomentr"/>
          <w:color w:val="000000" w:themeColor="text1"/>
          <w:sz w:val="22"/>
          <w:szCs w:val="22"/>
        </w:rPr>
        <w:t xml:space="preserve"> </w:t>
      </w:r>
      <w:r>
        <w:rPr>
          <w:rStyle w:val="Odkaznakomentr"/>
          <w:color w:val="000000" w:themeColor="text1"/>
          <w:sz w:val="22"/>
          <w:szCs w:val="22"/>
        </w:rPr>
        <w:t xml:space="preserve">Zber údajov </w:t>
      </w:r>
      <w:r w:rsidR="00310F51">
        <w:rPr>
          <w:rStyle w:val="Odkaznakomentr"/>
          <w:color w:val="000000" w:themeColor="text1"/>
          <w:sz w:val="22"/>
          <w:szCs w:val="22"/>
        </w:rPr>
        <w:t xml:space="preserve">je </w:t>
      </w:r>
      <w:r>
        <w:rPr>
          <w:rStyle w:val="Odkaznakomentr"/>
          <w:color w:val="000000" w:themeColor="text1"/>
          <w:sz w:val="22"/>
          <w:szCs w:val="22"/>
        </w:rPr>
        <w:t xml:space="preserve">vykonávaný iba kvartálne, </w:t>
      </w:r>
      <w:r w:rsidR="00C410F7">
        <w:rPr>
          <w:rStyle w:val="Odkaznakomentr"/>
          <w:color w:val="000000" w:themeColor="text1"/>
          <w:sz w:val="22"/>
          <w:szCs w:val="22"/>
        </w:rPr>
        <w:t xml:space="preserve">pričom </w:t>
      </w:r>
      <w:r>
        <w:rPr>
          <w:rStyle w:val="Odkaznakomentr"/>
          <w:color w:val="000000" w:themeColor="text1"/>
          <w:sz w:val="22"/>
          <w:szCs w:val="22"/>
        </w:rPr>
        <w:t xml:space="preserve">súčasné podmienky si vyžadujú až hodinovú periodicitu </w:t>
      </w:r>
      <w:r w:rsidR="00C410F7">
        <w:rPr>
          <w:rStyle w:val="Odkaznakomentr"/>
          <w:color w:val="000000" w:themeColor="text1"/>
          <w:sz w:val="22"/>
          <w:szCs w:val="22"/>
        </w:rPr>
        <w:t xml:space="preserve">zberu </w:t>
      </w:r>
      <w:r>
        <w:t xml:space="preserve">na 300 </w:t>
      </w:r>
      <w:r w:rsidRPr="00DB3DD4">
        <w:t>referenčných objekto</w:t>
      </w:r>
      <w:r w:rsidR="004626A7">
        <w:t>ch</w:t>
      </w:r>
      <w:r w:rsidRPr="00DB3DD4">
        <w:t xml:space="preserve"> podzemných vôd</w:t>
      </w:r>
      <w:r>
        <w:rPr>
          <w:rStyle w:val="Odkaznakomentr"/>
          <w:color w:val="000000" w:themeColor="text1"/>
          <w:sz w:val="22"/>
          <w:szCs w:val="22"/>
        </w:rPr>
        <w:t xml:space="preserve">. </w:t>
      </w:r>
      <w:r w:rsidR="001238BE">
        <w:rPr>
          <w:rStyle w:val="Odkaznakomentr"/>
          <w:color w:val="000000" w:themeColor="text1"/>
          <w:sz w:val="22"/>
          <w:szCs w:val="22"/>
        </w:rPr>
        <w:t>Na zabezpečenie zberu dát sa do</w:t>
      </w:r>
      <w:r w:rsidR="001B0242">
        <w:rPr>
          <w:rStyle w:val="Odkaznakomentr"/>
          <w:color w:val="000000" w:themeColor="text1"/>
          <w:sz w:val="22"/>
          <w:szCs w:val="22"/>
        </w:rPr>
        <w:t>rieši majetkovo-právne vysporiadanie monitorovacích objektov</w:t>
      </w:r>
      <w:r w:rsidR="001238BE">
        <w:rPr>
          <w:rStyle w:val="Odkaznakomentr"/>
          <w:color w:val="000000" w:themeColor="text1"/>
          <w:sz w:val="22"/>
          <w:szCs w:val="22"/>
        </w:rPr>
        <w:t xml:space="preserve">. </w:t>
      </w:r>
      <w:r w:rsidR="004626A7">
        <w:rPr>
          <w:rStyle w:val="Odkaznakomentr"/>
          <w:color w:val="000000" w:themeColor="text1"/>
          <w:sz w:val="22"/>
          <w:szCs w:val="22"/>
        </w:rPr>
        <w:t>S cieľom z</w:t>
      </w:r>
      <w:r w:rsidR="001B0242">
        <w:rPr>
          <w:rStyle w:val="Odkaznakomentr"/>
          <w:color w:val="000000" w:themeColor="text1"/>
          <w:sz w:val="22"/>
          <w:szCs w:val="22"/>
        </w:rPr>
        <w:t>reduk</w:t>
      </w:r>
      <w:r w:rsidR="004626A7">
        <w:rPr>
          <w:rStyle w:val="Odkaznakomentr"/>
          <w:color w:val="000000" w:themeColor="text1"/>
          <w:sz w:val="22"/>
          <w:szCs w:val="22"/>
        </w:rPr>
        <w:t>ovať</w:t>
      </w:r>
      <w:r w:rsidR="001B0242">
        <w:rPr>
          <w:rStyle w:val="Odkaznakomentr"/>
          <w:color w:val="000000" w:themeColor="text1"/>
          <w:sz w:val="22"/>
          <w:szCs w:val="22"/>
        </w:rPr>
        <w:t xml:space="preserve"> množstv</w:t>
      </w:r>
      <w:r w:rsidR="004626A7">
        <w:rPr>
          <w:rStyle w:val="Odkaznakomentr"/>
          <w:color w:val="000000" w:themeColor="text1"/>
          <w:sz w:val="22"/>
          <w:szCs w:val="22"/>
        </w:rPr>
        <w:t>o</w:t>
      </w:r>
      <w:r w:rsidR="001B0242">
        <w:rPr>
          <w:rStyle w:val="Odkaznakomentr"/>
          <w:color w:val="000000" w:themeColor="text1"/>
          <w:sz w:val="22"/>
          <w:szCs w:val="22"/>
        </w:rPr>
        <w:t xml:space="preserve"> nekompletných, či neoznámených údajov bude p</w:t>
      </w:r>
      <w:r w:rsidR="001B0242" w:rsidRPr="0094539F">
        <w:rPr>
          <w:rStyle w:val="Odkaznakomentr"/>
          <w:color w:val="000000" w:themeColor="text1"/>
          <w:sz w:val="22"/>
          <w:szCs w:val="22"/>
        </w:rPr>
        <w:t>osiln</w:t>
      </w:r>
      <w:r w:rsidR="001B0242">
        <w:rPr>
          <w:rStyle w:val="Odkaznakomentr"/>
          <w:color w:val="000000" w:themeColor="text1"/>
          <w:sz w:val="22"/>
          <w:szCs w:val="22"/>
        </w:rPr>
        <w:t>ená</w:t>
      </w:r>
      <w:r w:rsidR="001B0242" w:rsidRPr="0094539F">
        <w:rPr>
          <w:rStyle w:val="Odkaznakomentr"/>
          <w:color w:val="000000" w:themeColor="text1"/>
          <w:sz w:val="22"/>
          <w:szCs w:val="22"/>
        </w:rPr>
        <w:t xml:space="preserve"> kontrol</w:t>
      </w:r>
      <w:r w:rsidR="001B0242">
        <w:rPr>
          <w:rStyle w:val="Odkaznakomentr"/>
          <w:color w:val="000000" w:themeColor="text1"/>
          <w:sz w:val="22"/>
          <w:szCs w:val="22"/>
        </w:rPr>
        <w:t>a</w:t>
      </w:r>
      <w:r w:rsidR="001B0242" w:rsidRPr="0094539F">
        <w:rPr>
          <w:rStyle w:val="Odkaznakomentr"/>
          <w:color w:val="000000" w:themeColor="text1"/>
          <w:sz w:val="22"/>
          <w:szCs w:val="22"/>
        </w:rPr>
        <w:t xml:space="preserve"> evidencie odberateľov vôd a skutočne odoberaných množstiev povrchových a podzemných vôd</w:t>
      </w:r>
      <w:r w:rsidR="003C4EC9">
        <w:rPr>
          <w:rStyle w:val="Odkaznakomentr"/>
          <w:color w:val="000000" w:themeColor="text1"/>
          <w:sz w:val="22"/>
          <w:szCs w:val="22"/>
        </w:rPr>
        <w:t xml:space="preserve"> a </w:t>
      </w:r>
      <w:r w:rsidR="003C4EC9" w:rsidRPr="003C4EC9">
        <w:rPr>
          <w:rStyle w:val="Odkaznakomentr"/>
          <w:color w:val="000000" w:themeColor="text1"/>
          <w:sz w:val="22"/>
          <w:szCs w:val="22"/>
        </w:rPr>
        <w:t>miest s nedostupnosťou vody pre obyvateľov v dostatočnom objeme po celý rok</w:t>
      </w:r>
      <w:r w:rsidR="001B0242" w:rsidRPr="0094539F">
        <w:rPr>
          <w:rStyle w:val="Odkaznakomentr"/>
          <w:color w:val="000000" w:themeColor="text1"/>
          <w:sz w:val="22"/>
          <w:szCs w:val="22"/>
        </w:rPr>
        <w:t>.</w:t>
      </w:r>
      <w:r w:rsidR="00310F51" w:rsidRPr="00310F51">
        <w:rPr>
          <w:rStyle w:val="Odkaznakomentr"/>
          <w:color w:val="000000" w:themeColor="text1"/>
          <w:sz w:val="22"/>
          <w:szCs w:val="22"/>
        </w:rPr>
        <w:t xml:space="preserve"> </w:t>
      </w:r>
      <w:r w:rsidR="00310F51" w:rsidRPr="00B970D4">
        <w:rPr>
          <w:rStyle w:val="Odkaznakomentr"/>
          <w:color w:val="000000" w:themeColor="text1"/>
          <w:sz w:val="22"/>
          <w:szCs w:val="22"/>
        </w:rPr>
        <w:t xml:space="preserve">V oblasti monitoringu </w:t>
      </w:r>
      <w:r w:rsidR="00310F51">
        <w:rPr>
          <w:rStyle w:val="Odkaznakomentr"/>
          <w:color w:val="000000" w:themeColor="text1"/>
          <w:sz w:val="22"/>
          <w:szCs w:val="22"/>
        </w:rPr>
        <w:t xml:space="preserve">sucha </w:t>
      </w:r>
      <w:r w:rsidR="00310F51" w:rsidRPr="00B970D4">
        <w:rPr>
          <w:rStyle w:val="Odkaznakomentr"/>
          <w:color w:val="000000" w:themeColor="text1"/>
          <w:sz w:val="22"/>
          <w:szCs w:val="22"/>
        </w:rPr>
        <w:t>bude posilnená medzinárodná spolupráca.</w:t>
      </w:r>
      <w:r w:rsidR="00310F51" w:rsidRPr="004134CC">
        <w:t xml:space="preserve"> </w:t>
      </w:r>
      <w:r w:rsidR="00310F51">
        <w:t>Slovensko podporí výskum, vývoj a modelovanie na stanovenie priorít na zásobovanie vodou pri dlhotrvajúcom suchu</w:t>
      </w:r>
      <w:r w:rsidR="003C4EC9">
        <w:t xml:space="preserve"> a </w:t>
      </w:r>
      <w:r w:rsidR="003C4EC9" w:rsidRPr="003C4EC9">
        <w:t>identifikáciu rizikových lokalít s rýchlym odtokom vody z krajiny</w:t>
      </w:r>
      <w:r w:rsidR="00310F51">
        <w:t>.</w:t>
      </w:r>
      <w:r w:rsidR="00FF4C24" w:rsidRPr="00FF4C24">
        <w:t xml:space="preserve"> V oblasti vôd chýbajú aj údaje o plošnom znečisťovaní vôd</w:t>
      </w:r>
      <w:r w:rsidR="00FF4C24">
        <w:t>,</w:t>
      </w:r>
      <w:r w:rsidR="00FF4C24" w:rsidRPr="00FF4C24">
        <w:t xml:space="preserve"> emisie z difúznych zdrojov znečisťovania</w:t>
      </w:r>
      <w:r w:rsidR="00FF4C24">
        <w:t>, či</w:t>
      </w:r>
      <w:r w:rsidR="00FF4C24" w:rsidRPr="00FF4C24">
        <w:t xml:space="preserve"> údaje z monitorovania niektorých dosiaľ nesledovaných látok vo vodnej faune. V</w:t>
      </w:r>
      <w:r w:rsidR="00FF4C24">
        <w:t xml:space="preserve"> rámci </w:t>
      </w:r>
      <w:r w:rsidR="00FF4C24" w:rsidRPr="00FF4C24">
        <w:t>povrchových v</w:t>
      </w:r>
      <w:r w:rsidR="00FF4C24">
        <w:t>ô</w:t>
      </w:r>
      <w:r w:rsidR="00FF4C24" w:rsidRPr="00FF4C24">
        <w:t>d by</w:t>
      </w:r>
      <w:r w:rsidR="00FF4C24">
        <w:t xml:space="preserve"> sa</w:t>
      </w:r>
      <w:r w:rsidR="00FF4C24" w:rsidRPr="00FF4C24">
        <w:t xml:space="preserve"> mali</w:t>
      </w:r>
      <w:r w:rsidR="00FF4C24">
        <w:t xml:space="preserve"> začať</w:t>
      </w:r>
      <w:r w:rsidR="00FF4C24" w:rsidRPr="00FF4C24">
        <w:t xml:space="preserve"> sledovať novo sa objavujúce chemické látky, zvyšky liečiv, nové pesticídy a pod.</w:t>
      </w:r>
    </w:p>
    <w:p w14:paraId="486EB7A0" w14:textId="77777777" w:rsidR="002B1B16" w:rsidRDefault="002B1B16" w:rsidP="002B1B16">
      <w:pPr>
        <w:spacing w:after="0"/>
        <w:rPr>
          <w:rStyle w:val="Odkaznakomentr"/>
          <w:rFonts w:eastAsia="Calibri"/>
          <w:color w:val="000000" w:themeColor="text1"/>
          <w:sz w:val="22"/>
          <w:szCs w:val="22"/>
        </w:rPr>
      </w:pPr>
    </w:p>
    <w:p w14:paraId="57D6E553" w14:textId="66B69FE1" w:rsidR="001B0242" w:rsidRPr="004179D3" w:rsidRDefault="001B0242" w:rsidP="002B1B16">
      <w:pPr>
        <w:tabs>
          <w:tab w:val="center" w:pos="4536"/>
        </w:tabs>
        <w:spacing w:after="0"/>
      </w:pPr>
      <w:r w:rsidRPr="002E3C49">
        <w:t xml:space="preserve">Hodnotenie kvality </w:t>
      </w:r>
      <w:r>
        <w:t xml:space="preserve">ovzdušia </w:t>
      </w:r>
      <w:r w:rsidRPr="002E3C49">
        <w:t>sa vykonáva na základe monitorovania koncentrácii znečisťujúcich látok</w:t>
      </w:r>
      <w:r>
        <w:t xml:space="preserve"> </w:t>
      </w:r>
      <w:r w:rsidRPr="002E3C49">
        <w:t xml:space="preserve">vo vonkajšom ovzduší a modelovaním v oblastiach, ktoré nie sú pokryté monitorovaním. </w:t>
      </w:r>
      <w:r w:rsidR="001238BE">
        <w:t>S</w:t>
      </w:r>
      <w:r w:rsidRPr="002E3C49">
        <w:t>účasn</w:t>
      </w:r>
      <w:r w:rsidR="001238BE">
        <w:t xml:space="preserve">á </w:t>
      </w:r>
      <w:r w:rsidRPr="002E3C49">
        <w:t xml:space="preserve">Národná </w:t>
      </w:r>
      <w:r w:rsidR="001238BE">
        <w:t xml:space="preserve">sieť 38 </w:t>
      </w:r>
      <w:r w:rsidRPr="002E3C49">
        <w:t>monitorovacích staníc</w:t>
      </w:r>
      <w:r w:rsidR="001238BE">
        <w:t xml:space="preserve"> bude rozšírená</w:t>
      </w:r>
      <w:r w:rsidR="008C5A36">
        <w:t>,</w:t>
      </w:r>
      <w:r w:rsidR="001238BE">
        <w:t xml:space="preserve"> aby boli </w:t>
      </w:r>
      <w:r>
        <w:t>p</w:t>
      </w:r>
      <w:r w:rsidRPr="002E3C49">
        <w:t xml:space="preserve">rednostne pokryté </w:t>
      </w:r>
      <w:r w:rsidR="004626A7">
        <w:t>doteraz nemonitorované</w:t>
      </w:r>
      <w:r w:rsidRPr="002E3C49">
        <w:t xml:space="preserve"> regióny</w:t>
      </w:r>
      <w:r w:rsidR="00904796">
        <w:t xml:space="preserve"> </w:t>
      </w:r>
      <w:r w:rsidRPr="002E3C49">
        <w:t>a</w:t>
      </w:r>
      <w:r w:rsidR="001238BE">
        <w:t> </w:t>
      </w:r>
      <w:r w:rsidRPr="002E3C49">
        <w:t>oblasti</w:t>
      </w:r>
      <w:r w:rsidR="001238BE">
        <w:t xml:space="preserve"> </w:t>
      </w:r>
      <w:r w:rsidRPr="002E3C49">
        <w:t xml:space="preserve">ohrozené </w:t>
      </w:r>
      <w:r w:rsidRPr="004179D3">
        <w:t xml:space="preserve">prenosom znečisťujúcich látok z okolitých štátov. </w:t>
      </w:r>
    </w:p>
    <w:p w14:paraId="622CF1D6" w14:textId="77777777" w:rsidR="002B1B16" w:rsidRPr="004179D3" w:rsidRDefault="002B1B16" w:rsidP="002B1B16">
      <w:pPr>
        <w:tabs>
          <w:tab w:val="center" w:pos="4536"/>
        </w:tabs>
        <w:spacing w:after="0"/>
      </w:pPr>
    </w:p>
    <w:p w14:paraId="2D315D63" w14:textId="75D2356E" w:rsidR="001B0242" w:rsidRDefault="001B0242" w:rsidP="002B1B16">
      <w:pPr>
        <w:spacing w:after="0"/>
      </w:pPr>
      <w:r>
        <w:t>Zabezpečí sa inžinierskogeologické mapovanie, monitor</w:t>
      </w:r>
      <w:r w:rsidR="00AE3F3F">
        <w:t>ovanie</w:t>
      </w:r>
      <w:r>
        <w:t xml:space="preserve"> a prieskum najrizikovejších svahových deformácií. Údaje budú využité na t</w:t>
      </w:r>
      <w:r w:rsidRPr="00753580">
        <w:t>vorb</w:t>
      </w:r>
      <w:r>
        <w:t>u</w:t>
      </w:r>
      <w:r w:rsidRPr="00753580">
        <w:t xml:space="preserve"> modelov postihnutých lokalít, </w:t>
      </w:r>
      <w:r w:rsidR="001238BE">
        <w:t xml:space="preserve">na </w:t>
      </w:r>
      <w:r w:rsidRPr="00753580">
        <w:t>analýz</w:t>
      </w:r>
      <w:r w:rsidR="001238BE">
        <w:t>u</w:t>
      </w:r>
      <w:r w:rsidRPr="00753580">
        <w:t xml:space="preserve"> rizika vzniku environmentálnych škôd a rizika poškodenia zdravia obyvateľov</w:t>
      </w:r>
      <w:r>
        <w:t xml:space="preserve">. Bude vykonaný prieskum environmentálnych a pravdepodobných environmentálnych záťaží na najrizikovejších lokalitách. Vypracujú sa rizikové analýzy potvrdených záťaží a štúdie uskutočniteľnosti sanácií pre vybrané lokality. Následne sa pripravia plány prác na odstránenie environmentálnych záťaží pre lokality, za ktoré </w:t>
      </w:r>
      <w:r w:rsidR="0021528A">
        <w:t>bude zodpovedať</w:t>
      </w:r>
      <w:r>
        <w:t xml:space="preserve"> štát. </w:t>
      </w:r>
      <w:r w:rsidR="0021528A">
        <w:t>Ten</w:t>
      </w:r>
      <w:r>
        <w:t xml:space="preserve"> zaistí posanačné monitorovanie na lokalitách sanovaných z verejných zdrojov a bude kontrolovať posanačné monitorovanie financované zo súkromných zdrojov.</w:t>
      </w:r>
    </w:p>
    <w:p w14:paraId="35E08B74" w14:textId="77777777" w:rsidR="002B1B16" w:rsidRDefault="002B1B16" w:rsidP="002B1B16">
      <w:pPr>
        <w:spacing w:after="0"/>
      </w:pPr>
    </w:p>
    <w:p w14:paraId="3F7BACFD" w14:textId="712F9F01" w:rsidR="001B0242" w:rsidRDefault="001B024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Zbieranie údajov o aktuálnej spotrebe</w:t>
      </w:r>
      <w:r w:rsidR="0021528A">
        <w:rPr>
          <w:rFonts w:eastAsia="Calibri"/>
          <w:lang w:eastAsia="en-US"/>
        </w:rPr>
        <w:t xml:space="preserve"> energie</w:t>
      </w:r>
      <w:r>
        <w:rPr>
          <w:rFonts w:eastAsia="Calibri"/>
          <w:lang w:eastAsia="en-US"/>
        </w:rPr>
        <w:t xml:space="preserve"> pomôže </w:t>
      </w:r>
      <w:r w:rsidRPr="005277BC">
        <w:rPr>
          <w:rFonts w:eastAsia="Calibri"/>
          <w:lang w:eastAsia="en-US"/>
        </w:rPr>
        <w:t>zabezpečiť udržateľnú, bezpečnú</w:t>
      </w:r>
      <w:r>
        <w:rPr>
          <w:rFonts w:eastAsia="Calibri"/>
          <w:lang w:eastAsia="en-US"/>
        </w:rPr>
        <w:t xml:space="preserve"> a</w:t>
      </w:r>
      <w:r w:rsidRPr="005277BC">
        <w:rPr>
          <w:rFonts w:eastAsia="Calibri"/>
          <w:lang w:eastAsia="en-US"/>
        </w:rPr>
        <w:t xml:space="preserve"> ekonomickú dodávku elektriny</w:t>
      </w:r>
      <w:r>
        <w:rPr>
          <w:rFonts w:eastAsia="Calibri"/>
          <w:lang w:eastAsia="en-US"/>
        </w:rPr>
        <w:t xml:space="preserve"> </w:t>
      </w:r>
      <w:r w:rsidRPr="005277BC">
        <w:rPr>
          <w:rFonts w:eastAsia="Calibri"/>
          <w:lang w:eastAsia="en-US"/>
        </w:rPr>
        <w:t xml:space="preserve">z veľkých centrálnych </w:t>
      </w:r>
      <w:r w:rsidR="001238BE">
        <w:rPr>
          <w:rFonts w:eastAsia="Calibri"/>
          <w:lang w:eastAsia="en-US"/>
        </w:rPr>
        <w:t xml:space="preserve">ako aj </w:t>
      </w:r>
      <w:r>
        <w:rPr>
          <w:rFonts w:eastAsia="Calibri"/>
          <w:lang w:eastAsia="en-US"/>
        </w:rPr>
        <w:t xml:space="preserve">menších obnoviteľných zdrojov energie </w:t>
      </w:r>
      <w:r w:rsidRPr="005277BC">
        <w:rPr>
          <w:rFonts w:eastAsia="Calibri"/>
          <w:lang w:eastAsia="en-US"/>
        </w:rPr>
        <w:t>inštalovaný</w:t>
      </w:r>
      <w:r>
        <w:rPr>
          <w:rFonts w:eastAsia="Calibri"/>
          <w:lang w:eastAsia="en-US"/>
        </w:rPr>
        <w:t>ch</w:t>
      </w:r>
      <w:r w:rsidRPr="005277BC">
        <w:rPr>
          <w:rFonts w:eastAsia="Calibri"/>
          <w:lang w:eastAsia="en-US"/>
        </w:rPr>
        <w:t xml:space="preserve"> v miestach spotreby</w:t>
      </w:r>
      <w:r w:rsidR="001238BE">
        <w:rPr>
          <w:rFonts w:eastAsia="Calibri"/>
          <w:lang w:eastAsia="en-US"/>
        </w:rPr>
        <w:t xml:space="preserve">. To </w:t>
      </w:r>
      <w:r>
        <w:rPr>
          <w:rFonts w:eastAsia="Calibri"/>
          <w:lang w:eastAsia="en-US"/>
        </w:rPr>
        <w:t>zefektívni energetick</w:t>
      </w:r>
      <w:r w:rsidR="001238BE">
        <w:rPr>
          <w:rFonts w:eastAsia="Calibri"/>
          <w:lang w:eastAsia="en-US"/>
        </w:rPr>
        <w:t>é</w:t>
      </w:r>
      <w:r>
        <w:rPr>
          <w:rFonts w:eastAsia="Calibri"/>
          <w:lang w:eastAsia="en-US"/>
        </w:rPr>
        <w:t xml:space="preserve"> proces</w:t>
      </w:r>
      <w:r w:rsidR="001238BE">
        <w:rPr>
          <w:rFonts w:eastAsia="Calibri"/>
          <w:lang w:eastAsia="en-US"/>
        </w:rPr>
        <w:t>y</w:t>
      </w:r>
      <w:r w:rsidRPr="005277BC">
        <w:rPr>
          <w:rFonts w:eastAsia="Calibri"/>
          <w:lang w:eastAsia="en-US"/>
        </w:rPr>
        <w:t xml:space="preserve"> s ohľadom na </w:t>
      </w:r>
      <w:r>
        <w:rPr>
          <w:rFonts w:eastAsia="Calibri"/>
          <w:lang w:eastAsia="en-US"/>
        </w:rPr>
        <w:t xml:space="preserve">budúci rozvoj elektromobility a skladovania elektrickej energie s pozitívnym dopadom na </w:t>
      </w:r>
      <w:r w:rsidRPr="005277BC">
        <w:rPr>
          <w:rFonts w:eastAsia="Calibri"/>
          <w:lang w:eastAsia="en-US"/>
        </w:rPr>
        <w:t>životné prostredie.</w:t>
      </w:r>
    </w:p>
    <w:p w14:paraId="1BE1FA85" w14:textId="4D5B502E" w:rsidR="00454AB9" w:rsidRDefault="00BB005B" w:rsidP="002B1B16">
      <w:pPr>
        <w:spacing w:after="0"/>
        <w:rPr>
          <w:rFonts w:eastAsia="Calibri"/>
          <w:lang w:eastAsia="en-US"/>
        </w:rPr>
      </w:pPr>
      <w:bookmarkStart w:id="1631" w:name="_Toc496537461"/>
      <w:bookmarkStart w:id="1632" w:name="_Toc496542893"/>
      <w:bookmarkStart w:id="1633" w:name="_Toc496615187"/>
      <w:bookmarkStart w:id="1634" w:name="_Toc496623944"/>
      <w:bookmarkStart w:id="1635" w:name="_Toc496624018"/>
      <w:bookmarkStart w:id="1636" w:name="_Toc496708490"/>
      <w:bookmarkStart w:id="1637" w:name="_Toc496710445"/>
      <w:bookmarkStart w:id="1638" w:name="_Toc496711239"/>
      <w:r>
        <w:rPr>
          <w:rFonts w:eastAsia="Calibri"/>
          <w:lang w:eastAsia="en-US"/>
        </w:rPr>
        <w:t>Zabezpečí sa dôsledný zber</w:t>
      </w:r>
      <w:r w:rsidR="005F3456">
        <w:rPr>
          <w:rFonts w:eastAsia="Calibri"/>
          <w:lang w:eastAsia="en-US"/>
        </w:rPr>
        <w:t xml:space="preserve"> dát a </w:t>
      </w:r>
      <w:r>
        <w:rPr>
          <w:rFonts w:eastAsia="Calibri"/>
          <w:lang w:eastAsia="en-US"/>
        </w:rPr>
        <w:t xml:space="preserve">monitorovanie </w:t>
      </w:r>
      <w:r w:rsidR="005F3456">
        <w:rPr>
          <w:rFonts w:eastAsia="Calibri"/>
          <w:lang w:eastAsia="en-US"/>
        </w:rPr>
        <w:t>biotopov a druhov národného a európskeho významu</w:t>
      </w:r>
      <w:r>
        <w:rPr>
          <w:rFonts w:eastAsia="Calibri"/>
          <w:lang w:eastAsia="en-US"/>
        </w:rPr>
        <w:t>.</w:t>
      </w:r>
      <w:r w:rsidR="005F345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</w:t>
      </w:r>
      <w:r w:rsidR="005F3456">
        <w:rPr>
          <w:rFonts w:eastAsia="Calibri"/>
          <w:lang w:eastAsia="en-US"/>
        </w:rPr>
        <w:t>yužívanie výsledkov výskumov bioty a ekosystémov bude podkladom pre zodpovedné a kvalifikované rozhodovanie orgánov štátnej správy ochrany prírody</w:t>
      </w:r>
      <w:r w:rsidR="003C4EC9">
        <w:rPr>
          <w:rFonts w:eastAsia="Calibri"/>
          <w:lang w:eastAsia="en-US"/>
        </w:rPr>
        <w:t xml:space="preserve"> </w:t>
      </w:r>
      <w:r w:rsidR="00A25FB3">
        <w:rPr>
          <w:rFonts w:eastAsia="Calibri"/>
          <w:lang w:eastAsia="en-US"/>
        </w:rPr>
        <w:t>s cieľom</w:t>
      </w:r>
      <w:r w:rsidR="003C4EC9" w:rsidRPr="003C4EC9">
        <w:rPr>
          <w:rFonts w:eastAsia="Calibri"/>
          <w:lang w:eastAsia="en-US"/>
        </w:rPr>
        <w:t xml:space="preserve"> obnov</w:t>
      </w:r>
      <w:r w:rsidR="00A25FB3">
        <w:rPr>
          <w:rFonts w:eastAsia="Calibri"/>
          <w:lang w:eastAsia="en-US"/>
        </w:rPr>
        <w:t>y</w:t>
      </w:r>
      <w:r w:rsidR="003C4EC9" w:rsidRPr="003C4EC9">
        <w:rPr>
          <w:rFonts w:eastAsia="Calibri"/>
          <w:lang w:eastAsia="en-US"/>
        </w:rPr>
        <w:t xml:space="preserve"> ekosystémových funkcií krajiny</w:t>
      </w:r>
      <w:r w:rsidR="005F3456">
        <w:rPr>
          <w:rFonts w:eastAsia="Calibri"/>
          <w:lang w:eastAsia="en-US"/>
        </w:rPr>
        <w:t xml:space="preserve">. </w:t>
      </w:r>
    </w:p>
    <w:p w14:paraId="43B8C892" w14:textId="77777777" w:rsidR="002B1B16" w:rsidRDefault="002B1B16" w:rsidP="002B1B16">
      <w:pPr>
        <w:spacing w:after="0"/>
        <w:rPr>
          <w:rFonts w:eastAsia="Calibri"/>
          <w:lang w:eastAsia="en-US"/>
        </w:rPr>
      </w:pPr>
    </w:p>
    <w:p w14:paraId="635C4A3E" w14:textId="2B63E0ED" w:rsidR="005F3456" w:rsidRPr="006E1041" w:rsidRDefault="00234FF5" w:rsidP="002B1B16">
      <w:pPr>
        <w:spacing w:after="0"/>
      </w:pPr>
      <w:r>
        <w:rPr>
          <w:rFonts w:eastAsia="Calibri"/>
          <w:lang w:eastAsia="en-US"/>
        </w:rPr>
        <w:t>Rovnako sa zlepší zber a spracovanie údajov týkajúcich sa odpadov a zriadi sa nový komplexný informačný systém odpadového hospodárstva.</w:t>
      </w:r>
      <w:r w:rsidR="00454AB9" w:rsidRPr="00454AB9">
        <w:t xml:space="preserve"> </w:t>
      </w:r>
      <w:r w:rsidR="00454AB9">
        <w:t>Súčasný systém zberu údajov, ich kvalita a možnosť vyhodnocovania s</w:t>
      </w:r>
      <w:r w:rsidR="00BD7226">
        <w:t>ú</w:t>
      </w:r>
      <w:r w:rsidR="00454AB9">
        <w:t xml:space="preserve"> považ</w:t>
      </w:r>
      <w:r w:rsidR="000C278A">
        <w:t>ova</w:t>
      </w:r>
      <w:r w:rsidR="00BD7226">
        <w:t>né</w:t>
      </w:r>
      <w:r w:rsidR="00454AB9">
        <w:t xml:space="preserve"> ako veľmi nedostatočné. Zavedenie kvalitného zberu údajov a ich vyhodnocovanie je potrebné pri zlepšovaní fungovania systému odpadového hospodárstva. Je nutné zavedenie sledovania toku jednotlivých prúdov odpadu, vyhodnotení plnenia cieľov a dopadov zavedených opatrení, ako aj</w:t>
      </w:r>
      <w:r w:rsidR="00454AB9" w:rsidRPr="00ED5802">
        <w:t xml:space="preserve"> </w:t>
      </w:r>
      <w:r w:rsidR="00454AB9">
        <w:t xml:space="preserve">využívanie </w:t>
      </w:r>
      <w:r w:rsidR="00454AB9" w:rsidRPr="00ED5802">
        <w:t>analýz a</w:t>
      </w:r>
      <w:r w:rsidR="00454AB9">
        <w:t> </w:t>
      </w:r>
      <w:r w:rsidR="00454AB9" w:rsidRPr="00ED5802">
        <w:t>modelov</w:t>
      </w:r>
      <w:r w:rsidR="00454AB9">
        <w:t xml:space="preserve">, ktoré v odpadovom </w:t>
      </w:r>
      <w:r w:rsidR="00BF6D25">
        <w:t xml:space="preserve">hospodárstve </w:t>
      </w:r>
      <w:r w:rsidR="00454AB9">
        <w:t>absentujú.</w:t>
      </w:r>
    </w:p>
    <w:p w14:paraId="6911B88B" w14:textId="77777777" w:rsidR="002B1B16" w:rsidRPr="006E1041" w:rsidRDefault="002B1B16" w:rsidP="002B1B16">
      <w:pPr>
        <w:spacing w:after="0"/>
      </w:pPr>
    </w:p>
    <w:p w14:paraId="28BFC585" w14:textId="5A62D697" w:rsidR="0070024E" w:rsidRPr="001B0242" w:rsidRDefault="0070024E" w:rsidP="002B1B16">
      <w:pPr>
        <w:spacing w:after="0"/>
      </w:pPr>
      <w:r w:rsidRPr="0070024E">
        <w:t>Pre zabezpečenie relevantnej údajovej základne bude potrebné využiť a rozvíjať existujúce nástroje na harmonizované zdieľanie údajov verejnej správy v rámci procesov elektronizácie verejnej správy, národnej infraštruktúry priestorových údajov a iniciatívy pre otvorené vládnutie</w:t>
      </w:r>
      <w:r>
        <w:t>.</w:t>
      </w:r>
      <w:r w:rsidR="00FF4C24">
        <w:t xml:space="preserve"> </w:t>
      </w:r>
      <w:r w:rsidR="00FF4C24" w:rsidRPr="00FF4C24">
        <w:t xml:space="preserve">Zvýši sa popularizácia a využívanie výstupov </w:t>
      </w:r>
      <w:r w:rsidR="00FF4C24">
        <w:t>základných</w:t>
      </w:r>
      <w:r w:rsidR="00FF4C24" w:rsidRPr="00FF4C24">
        <w:t xml:space="preserve"> a prierezových údajov o životnom prostredí</w:t>
      </w:r>
      <w:r w:rsidR="00FF4C24">
        <w:t>.</w:t>
      </w:r>
    </w:p>
    <w:p w14:paraId="74C81616" w14:textId="77777777" w:rsidR="002B1B16" w:rsidRPr="001B0242" w:rsidRDefault="002B1B16" w:rsidP="002B1B16">
      <w:pPr>
        <w:spacing w:after="0"/>
      </w:pPr>
      <w:bookmarkStart w:id="1639" w:name="_Toc522719390"/>
    </w:p>
    <w:p w14:paraId="39F39A0E" w14:textId="431B5180" w:rsidR="001B0242" w:rsidRDefault="00B60426" w:rsidP="00BD0587">
      <w:pPr>
        <w:pStyle w:val="Nadpis3"/>
        <w:numPr>
          <w:ilvl w:val="0"/>
          <w:numId w:val="0"/>
        </w:numPr>
        <w:ind w:left="720" w:hanging="720"/>
      </w:pPr>
      <w:bookmarkStart w:id="1640" w:name="_Toc528247382"/>
      <w:bookmarkStart w:id="1641" w:name="_Toc528247654"/>
      <w:bookmarkStart w:id="1642" w:name="_Toc453432"/>
      <w:r>
        <w:t>14</w:t>
      </w:r>
      <w:r w:rsidR="001B0242">
        <w:t xml:space="preserve">.2 Využívať </w:t>
      </w:r>
      <w:r w:rsidR="0004564F">
        <w:t xml:space="preserve">údaje a </w:t>
      </w:r>
      <w:r w:rsidR="001B0242">
        <w:t>analýzy pri tvorbe opatrení</w:t>
      </w:r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</w:p>
    <w:p w14:paraId="1A3548B3" w14:textId="36A4D7BB" w:rsidR="0095061E" w:rsidRDefault="0095061E" w:rsidP="002B1B16">
      <w:pPr>
        <w:spacing w:after="0"/>
      </w:pPr>
      <w:r>
        <w:t xml:space="preserve">Opatrenia v oblasti životného prostredia by mali byť tvorené na základe </w:t>
      </w:r>
      <w:r w:rsidRPr="0021528A">
        <w:t xml:space="preserve">analýz a modelov, ktoré </w:t>
      </w:r>
      <w:r>
        <w:t xml:space="preserve">vychádzajú z presných údajov. Tento prístup zvýši presnosť odhadov dopadov opatrení a pomôže znížiť neželané vedľajšie dôsledky nevhodne nastavených politík. </w:t>
      </w:r>
      <w:r w:rsidR="00B73054">
        <w:t>Na tento účel bude zriadený dostupný centrálny elektronický systém, ktorý bude zahrňoval všetky zložky životného prostredia.</w:t>
      </w:r>
    </w:p>
    <w:p w14:paraId="7D5A0678" w14:textId="77777777" w:rsidR="002B1B16" w:rsidRDefault="002B1B16" w:rsidP="002B1B16">
      <w:pPr>
        <w:spacing w:after="0"/>
      </w:pPr>
    </w:p>
    <w:p w14:paraId="31E2C307" w14:textId="193D57E0" w:rsidR="00BD0587" w:rsidRDefault="0095061E" w:rsidP="00BD0587">
      <w:pPr>
        <w:rPr>
          <w:rStyle w:val="Odkaznakomentr"/>
          <w:color w:val="000000" w:themeColor="text1"/>
          <w:sz w:val="22"/>
          <w:szCs w:val="22"/>
        </w:rPr>
      </w:pPr>
      <w:r>
        <w:t>Analýzy a</w:t>
      </w:r>
      <w:r w:rsidR="00DE321B">
        <w:t> </w:t>
      </w:r>
      <w:r>
        <w:t>modely</w:t>
      </w:r>
      <w:r w:rsidR="00DE321B">
        <w:t>,</w:t>
      </w:r>
      <w:r>
        <w:t xml:space="preserve"> ako aj samotné údaje</w:t>
      </w:r>
      <w:r w:rsidR="00071C72">
        <w:t>,</w:t>
      </w:r>
      <w:r w:rsidR="0021528A" w:rsidRPr="0021528A">
        <w:t xml:space="preserve"> by mali byť v čo najvyššej miere verejne dostupné v spracovateľnej podobe</w:t>
      </w:r>
      <w:r w:rsidR="0021528A">
        <w:t xml:space="preserve">, aby </w:t>
      </w:r>
      <w:r w:rsidR="008B0FAE">
        <w:t>mohli slúžiť aj pre</w:t>
      </w:r>
      <w:r w:rsidR="0021528A">
        <w:t xml:space="preserve"> ostatné orgány štátnej správy </w:t>
      </w:r>
      <w:r w:rsidR="008B0FAE">
        <w:t>a</w:t>
      </w:r>
      <w:r w:rsidR="0021528A">
        <w:t xml:space="preserve"> verejnosť</w:t>
      </w:r>
      <w:r w:rsidR="0021528A" w:rsidRPr="0021528A">
        <w:t xml:space="preserve">. </w:t>
      </w:r>
      <w:r w:rsidR="001238BE">
        <w:t>O</w:t>
      </w:r>
      <w:r>
        <w:t xml:space="preserve">tvorený prístup zlepší </w:t>
      </w:r>
      <w:r w:rsidR="007A21BF">
        <w:t xml:space="preserve">využiteľnosť údajov a ich kreatívne spracovanie. </w:t>
      </w:r>
      <w:r w:rsidR="00BD0587">
        <w:rPr>
          <w:rStyle w:val="Odkaznakomentr"/>
          <w:color w:val="000000" w:themeColor="text1"/>
          <w:sz w:val="22"/>
          <w:szCs w:val="22"/>
        </w:rPr>
        <w:t>Pre adresn</w:t>
      </w:r>
      <w:r w:rsidR="007A21BF">
        <w:rPr>
          <w:rStyle w:val="Odkaznakomentr"/>
          <w:color w:val="000000" w:themeColor="text1"/>
          <w:sz w:val="22"/>
          <w:szCs w:val="22"/>
        </w:rPr>
        <w:t>ejšie</w:t>
      </w:r>
      <w:r w:rsidR="00BD0587">
        <w:rPr>
          <w:rStyle w:val="Odkaznakomentr"/>
          <w:color w:val="000000" w:themeColor="text1"/>
          <w:sz w:val="22"/>
          <w:szCs w:val="22"/>
        </w:rPr>
        <w:t xml:space="preserve"> nastavenie lokálnych politík budú environmentálne dáta verejne dostupné v použiteľnej forme</w:t>
      </w:r>
      <w:r w:rsidR="007A21BF">
        <w:rPr>
          <w:rStyle w:val="Odkaznakomentr"/>
          <w:color w:val="000000" w:themeColor="text1"/>
          <w:sz w:val="22"/>
          <w:szCs w:val="22"/>
        </w:rPr>
        <w:t xml:space="preserve"> aj </w:t>
      </w:r>
      <w:r w:rsidR="00BD0587">
        <w:rPr>
          <w:rStyle w:val="Odkaznakomentr"/>
          <w:color w:val="000000" w:themeColor="text1"/>
          <w:sz w:val="22"/>
          <w:szCs w:val="22"/>
        </w:rPr>
        <w:t>na úrovni regiónov a obcí.</w:t>
      </w:r>
      <w:r w:rsidR="0070024E">
        <w:rPr>
          <w:rStyle w:val="Odkaznakomentr"/>
          <w:color w:val="000000" w:themeColor="text1"/>
          <w:sz w:val="22"/>
          <w:szCs w:val="22"/>
        </w:rPr>
        <w:t xml:space="preserve"> Kvalitné a aktuálne údaje taktiež vo viacerých oblastiach zabezpečia lepšie a spoľahlivejšie plnenie cezhraničných a medzinárodných legislatívnych záväzkov a očakávaní Slovenskej republiky.</w:t>
      </w:r>
    </w:p>
    <w:p w14:paraId="31CF4F2E" w14:textId="5009716F" w:rsidR="007248B0" w:rsidRDefault="007248B0" w:rsidP="00E63349">
      <w:pPr>
        <w:rPr>
          <w:rFonts w:eastAsia="Calibri"/>
          <w:lang w:eastAsia="en-US"/>
        </w:rPr>
      </w:pPr>
    </w:p>
    <w:p w14:paraId="6C04E342" w14:textId="624E5A8D" w:rsidR="004E4759" w:rsidRDefault="004E4759" w:rsidP="00B45F0E">
      <w:pPr>
        <w:rPr>
          <w:rFonts w:eastAsia="Calibri" w:cstheme="majorBidi"/>
          <w:b/>
          <w:i/>
          <w:sz w:val="26"/>
          <w:szCs w:val="24"/>
          <w:lang w:eastAsia="en-US"/>
        </w:rPr>
      </w:pPr>
    </w:p>
    <w:p w14:paraId="1964D941" w14:textId="77777777" w:rsidR="00AE127B" w:rsidRDefault="00AE127B">
      <w:pPr>
        <w:spacing w:after="0" w:line="240" w:lineRule="auto"/>
        <w:jc w:val="left"/>
        <w:rPr>
          <w:rFonts w:eastAsiaTheme="majorEastAsia" w:cstheme="majorBidi"/>
          <w:b/>
          <w:bCs/>
          <w:color w:val="FF6600"/>
          <w:sz w:val="32"/>
          <w:szCs w:val="28"/>
        </w:rPr>
      </w:pPr>
      <w:bookmarkStart w:id="1643" w:name="_Toc484612903"/>
      <w:bookmarkStart w:id="1644" w:name="_Toc485108348"/>
      <w:bookmarkStart w:id="1645" w:name="_Toc485121859"/>
      <w:bookmarkStart w:id="1646" w:name="_Toc485303217"/>
      <w:bookmarkStart w:id="1647" w:name="_Toc485309058"/>
      <w:bookmarkStart w:id="1648" w:name="_Toc485310538"/>
      <w:bookmarkStart w:id="1649" w:name="_Toc485900812"/>
      <w:bookmarkStart w:id="1650" w:name="_Toc486327818"/>
      <w:bookmarkStart w:id="1651" w:name="_Toc486512824"/>
      <w:bookmarkStart w:id="1652" w:name="_Toc488135769"/>
      <w:bookmarkStart w:id="1653" w:name="_Toc488150285"/>
      <w:bookmarkStart w:id="1654" w:name="_Toc488151871"/>
      <w:bookmarkStart w:id="1655" w:name="_Toc495047227"/>
      <w:bookmarkStart w:id="1656" w:name="_Toc495048878"/>
      <w:bookmarkStart w:id="1657" w:name="_Toc495653398"/>
      <w:r>
        <w:br w:type="page"/>
      </w:r>
    </w:p>
    <w:p w14:paraId="478AD383" w14:textId="67642649" w:rsidR="00314FC9" w:rsidRPr="001C0AB2" w:rsidRDefault="00314FC9">
      <w:pPr>
        <w:pStyle w:val="Nadpis1"/>
        <w:numPr>
          <w:ilvl w:val="0"/>
          <w:numId w:val="0"/>
        </w:numPr>
        <w:ind w:left="432" w:hanging="432"/>
        <w:rPr>
          <w:rFonts w:eastAsia="Calibri" w:cs="Calibri"/>
          <w:lang w:eastAsia="en-US"/>
        </w:rPr>
      </w:pPr>
      <w:bookmarkStart w:id="1658" w:name="_Toc496537462"/>
      <w:bookmarkStart w:id="1659" w:name="_Toc496542894"/>
      <w:bookmarkStart w:id="1660" w:name="_Toc496615188"/>
      <w:bookmarkStart w:id="1661" w:name="_Toc496623945"/>
      <w:bookmarkStart w:id="1662" w:name="_Toc496624019"/>
      <w:bookmarkStart w:id="1663" w:name="_Toc496708491"/>
      <w:bookmarkStart w:id="1664" w:name="_Toc496710446"/>
      <w:bookmarkStart w:id="1665" w:name="_Toc496711240"/>
      <w:bookmarkStart w:id="1666" w:name="_Toc522719391"/>
      <w:bookmarkStart w:id="1667" w:name="_Toc528247383"/>
      <w:bookmarkStart w:id="1668" w:name="_Toc528247655"/>
      <w:bookmarkStart w:id="1669" w:name="_Toc453433"/>
      <w:bookmarkStart w:id="1670" w:name="_Toc496100288"/>
      <w:bookmarkStart w:id="1671" w:name="_Toc496274804"/>
      <w:r w:rsidRPr="00DB2366">
        <w:t>Inštitucionálny rámec</w:t>
      </w:r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r w:rsidRPr="00DB2366">
        <w:t xml:space="preserve"> </w:t>
      </w:r>
      <w:bookmarkEnd w:id="1651"/>
      <w:bookmarkEnd w:id="1652"/>
      <w:bookmarkEnd w:id="1653"/>
      <w:bookmarkEnd w:id="1654"/>
      <w:bookmarkEnd w:id="1655"/>
      <w:bookmarkEnd w:id="1656"/>
      <w:bookmarkEnd w:id="1657"/>
      <w:bookmarkEnd w:id="1670"/>
      <w:bookmarkEnd w:id="1671"/>
    </w:p>
    <w:p w14:paraId="2BAC5F63" w14:textId="4418D349" w:rsidR="00E1693E" w:rsidRDefault="00E1693E" w:rsidP="002B1B16">
      <w:pPr>
        <w:spacing w:after="0"/>
      </w:pPr>
      <w:r>
        <w:t>Pri zostavovaní Stratégie environmentálnej politiky Slovenskej republiky do roku 2030 sa vychádzalo z</w:t>
      </w:r>
      <w:r w:rsidR="00BF6D25">
        <w:t> </w:t>
      </w:r>
      <w:r>
        <w:t>medzinárodn</w:t>
      </w:r>
      <w:r w:rsidR="00BD7226">
        <w:t>ých</w:t>
      </w:r>
      <w:r w:rsidR="00BF6D25">
        <w:t>, európsk</w:t>
      </w:r>
      <w:r w:rsidR="00BD7226">
        <w:t>ych</w:t>
      </w:r>
      <w:r w:rsidR="00356BA8">
        <w:t xml:space="preserve"> </w:t>
      </w:r>
      <w:r w:rsidR="00BD7226">
        <w:t xml:space="preserve">ako </w:t>
      </w:r>
      <w:r w:rsidR="00356BA8">
        <w:t xml:space="preserve">aj </w:t>
      </w:r>
      <w:r>
        <w:t>národn</w:t>
      </w:r>
      <w:r w:rsidR="00BD7226">
        <w:t>ých</w:t>
      </w:r>
      <w:r>
        <w:t xml:space="preserve"> </w:t>
      </w:r>
      <w:r w:rsidR="00BD7226">
        <w:t>právnych predpisov</w:t>
      </w:r>
      <w:r w:rsidR="007824C6">
        <w:t xml:space="preserve"> a</w:t>
      </w:r>
      <w:r w:rsidR="00356BA8">
        <w:t xml:space="preserve"> platných</w:t>
      </w:r>
      <w:r>
        <w:t> strategických dokument</w:t>
      </w:r>
      <w:r w:rsidRPr="000C278A">
        <w:rPr>
          <w:color w:val="000000" w:themeColor="text1"/>
        </w:rPr>
        <w:t>ov</w:t>
      </w:r>
      <w:r w:rsidR="00F66CFA" w:rsidRPr="000C278A">
        <w:rPr>
          <w:color w:val="000000" w:themeColor="text1"/>
        </w:rPr>
        <w:t xml:space="preserve">, zo štúdie </w:t>
      </w:r>
      <w:hyperlink r:id="rId56" w:anchor="tab-global-megatrends" w:history="1">
        <w:r w:rsidR="00F66CFA" w:rsidRPr="007F5CCA">
          <w:rPr>
            <w:rStyle w:val="Hypertextovprepojenie"/>
          </w:rPr>
          <w:t>Európskej environmentálnej agentúry zameranej na analýzu globálnych megatrendov</w:t>
        </w:r>
      </w:hyperlink>
      <w:r w:rsidR="00F66CFA" w:rsidRPr="000C278A">
        <w:rPr>
          <w:color w:val="000000" w:themeColor="text1"/>
        </w:rPr>
        <w:t xml:space="preserve">, a nadväzujúceho </w:t>
      </w:r>
      <w:hyperlink r:id="rId57" w:history="1">
        <w:r w:rsidR="00F66CFA" w:rsidRPr="007F5CCA">
          <w:rPr>
            <w:rStyle w:val="Hypertextovprepojenie"/>
          </w:rPr>
          <w:t>hodnotenia globálnych megatrendov z pohľadu Slovenskej republiky</w:t>
        </w:r>
      </w:hyperlink>
      <w:r w:rsidR="00F66CFA" w:rsidRPr="000C278A">
        <w:rPr>
          <w:color w:val="000000" w:themeColor="text1"/>
        </w:rPr>
        <w:t>. Využité boli aj poznatky z budovania scenárov do roku 2020 pre oblasť biodiverzity a zmeny klímy.</w:t>
      </w:r>
      <w:r w:rsidRPr="000C278A">
        <w:rPr>
          <w:color w:val="000000" w:themeColor="text1"/>
        </w:rPr>
        <w:t xml:space="preserve"> </w:t>
      </w:r>
      <w:r w:rsidR="007824C6">
        <w:t>A</w:t>
      </w:r>
      <w:r w:rsidR="00DA78CB" w:rsidRPr="008D174D">
        <w:t>ktuáln</w:t>
      </w:r>
      <w:r w:rsidR="007824C6">
        <w:t>e</w:t>
      </w:r>
      <w:r w:rsidR="00DA78CB" w:rsidRPr="008D174D">
        <w:t xml:space="preserve"> medzinárodn</w:t>
      </w:r>
      <w:r w:rsidR="007824C6">
        <w:t>é</w:t>
      </w:r>
      <w:r w:rsidR="00DA78CB" w:rsidRPr="008D174D">
        <w:t xml:space="preserve"> a národn</w:t>
      </w:r>
      <w:r w:rsidR="007824C6">
        <w:t>é</w:t>
      </w:r>
      <w:r w:rsidR="00DA78CB" w:rsidRPr="008D174D">
        <w:t xml:space="preserve"> polit</w:t>
      </w:r>
      <w:r w:rsidR="007824C6">
        <w:t>iky</w:t>
      </w:r>
      <w:r w:rsidR="00DA78CB" w:rsidRPr="008D174D">
        <w:t xml:space="preserve"> a</w:t>
      </w:r>
      <w:r w:rsidR="0073145C">
        <w:t xml:space="preserve"> </w:t>
      </w:r>
      <w:r w:rsidR="007824C6">
        <w:t xml:space="preserve">strategické dokumenty sú uvedené </w:t>
      </w:r>
      <w:r w:rsidR="008F3377" w:rsidRPr="008D174D">
        <w:t>P</w:t>
      </w:r>
      <w:r w:rsidR="00DA78CB" w:rsidRPr="008D174D">
        <w:t>rílohe č</w:t>
      </w:r>
      <w:r w:rsidR="008D174D" w:rsidRPr="008D174D">
        <w:t xml:space="preserve">.1. </w:t>
      </w:r>
      <w:r w:rsidR="00442F18">
        <w:t>Envirostratégia</w:t>
      </w:r>
      <w:r w:rsidR="002E7D03">
        <w:t> </w:t>
      </w:r>
      <w:r w:rsidR="00442F18">
        <w:t xml:space="preserve">2030 reguluje </w:t>
      </w:r>
      <w:r w:rsidR="008D174D">
        <w:t>negatívn</w:t>
      </w:r>
      <w:r w:rsidR="00442F18">
        <w:t>e</w:t>
      </w:r>
      <w:r w:rsidR="008D174D">
        <w:t xml:space="preserve"> vplyv</w:t>
      </w:r>
      <w:r w:rsidR="00442F18">
        <w:t>y na zložky životného prostredia</w:t>
      </w:r>
      <w:r w:rsidR="008D174D">
        <w:t>, ktorými sa majú rezorty, súkromný aj verejný sektor riadiť.</w:t>
      </w:r>
    </w:p>
    <w:p w14:paraId="677282F0" w14:textId="77777777" w:rsidR="002B1B16" w:rsidRDefault="002B1B16" w:rsidP="002B1B16">
      <w:pPr>
        <w:spacing w:after="0"/>
      </w:pPr>
    </w:p>
    <w:p w14:paraId="0BD956FC" w14:textId="644021EA" w:rsidR="00A452EF" w:rsidRDefault="00A452EF" w:rsidP="002B1B16">
      <w:pPr>
        <w:spacing w:after="0"/>
      </w:pPr>
      <w:r>
        <w:t>Politika EÚ v oblasti životného prostredia vychádza priamo z článkov Zmluvy o fungovaní Európskej únie ako aj z opatrení a právnych predpisov, ktoré na ňu nadväzujú. V roku 2013 prijala EÚ 7. environmentálny akčný program (EAP), ktorým sa riadi politika EÚ v oblasti životného prostredia do roku 2020. V</w:t>
      </w:r>
      <w:r w:rsidR="002E7D03">
        <w:t> </w:t>
      </w:r>
      <w:r>
        <w:t>EAP</w:t>
      </w:r>
      <w:r w:rsidR="002E7D03">
        <w:t> </w:t>
      </w:r>
      <w:r>
        <w:t>sa</w:t>
      </w:r>
      <w:r w:rsidR="002E7D03">
        <w:t> </w:t>
      </w:r>
      <w:r>
        <w:t>stanovuje dlhodobá vízia cieľov pre EÚ do roku 2050 a zahŕňa tri prioritné oblasti činnosti:</w:t>
      </w:r>
    </w:p>
    <w:p w14:paraId="343FCF48" w14:textId="77777777" w:rsidR="002B1B16" w:rsidRDefault="002B1B16" w:rsidP="002B1B16">
      <w:pPr>
        <w:spacing w:after="0"/>
      </w:pPr>
    </w:p>
    <w:p w14:paraId="2BEAB360" w14:textId="6A958DC7" w:rsidR="00A452EF" w:rsidRDefault="00A452EF" w:rsidP="000C278A">
      <w:pPr>
        <w:pStyle w:val="Odsekzoznamu"/>
        <w:numPr>
          <w:ilvl w:val="0"/>
          <w:numId w:val="8"/>
        </w:numPr>
        <w:spacing w:after="120"/>
        <w:ind w:left="426" w:hanging="284"/>
      </w:pPr>
      <w:r>
        <w:t>prírodný kapitál: chrániť, zachovávať a zveľaďovať úrodnú pôdu, moria, sladké vody a čistý vzduch a biodiverzitu;</w:t>
      </w:r>
    </w:p>
    <w:p w14:paraId="65F03BB2" w14:textId="38D35552" w:rsidR="00A452EF" w:rsidRDefault="00A452EF" w:rsidP="000C278A">
      <w:pPr>
        <w:pStyle w:val="Odsekzoznamu"/>
        <w:numPr>
          <w:ilvl w:val="0"/>
          <w:numId w:val="8"/>
        </w:numPr>
        <w:spacing w:after="120"/>
        <w:ind w:left="426" w:hanging="284"/>
      </w:pPr>
      <w:r>
        <w:t>hospodárstvo efektívne využívajúce zdroje: zabezpečiť úplnú realizáciu balíka EÚ zameraného na opatrenia v oblasti životného prostredia a energetického balíka EÚ; zlepšiť environmentálnu výkonnosť výrobkov a znížiť vplyv spotreby na životné prostredie;</w:t>
      </w:r>
    </w:p>
    <w:p w14:paraId="7D6A5450" w14:textId="252CE333" w:rsidR="00A452EF" w:rsidRDefault="00D863C5" w:rsidP="002B1B16">
      <w:pPr>
        <w:pStyle w:val="Odsekzoznamu"/>
        <w:numPr>
          <w:ilvl w:val="0"/>
          <w:numId w:val="8"/>
        </w:numPr>
        <w:spacing w:after="0"/>
        <w:ind w:left="426" w:hanging="284"/>
      </w:pPr>
      <w:r w:rsidRPr="00734016">
        <w:t>ľudské zdravie a blahobyt: chrániť občanov pred environmentálnymi vplyvmi a rizikami ohrozujúcimi ich zdravie a blahobyt; znečistenie ovzdušia a vody, nadmerný hluk a toxické chemikálie patria k hlavným obavám v súvislosti so životným prostredím</w:t>
      </w:r>
      <w:r>
        <w:t>.</w:t>
      </w:r>
    </w:p>
    <w:p w14:paraId="6866536A" w14:textId="77777777" w:rsidR="002B1B16" w:rsidRDefault="002B1B16" w:rsidP="002B1B16">
      <w:pPr>
        <w:spacing w:after="0"/>
      </w:pPr>
    </w:p>
    <w:p w14:paraId="5F14A6F4" w14:textId="66CBB8A6" w:rsidR="00C85F9E" w:rsidRDefault="000E38BE" w:rsidP="002B1B16">
      <w:pPr>
        <w:spacing w:after="0"/>
      </w:pPr>
      <w:r>
        <w:t xml:space="preserve">Envirostratégia 2030 </w:t>
      </w:r>
      <w:r w:rsidR="001F3873">
        <w:t>a jej a navrhované opatrenia sú</w:t>
      </w:r>
      <w:r>
        <w:t xml:space="preserve"> v súlade s </w:t>
      </w:r>
      <w:hyperlink r:id="rId58" w:history="1">
        <w:r w:rsidRPr="00B80476">
          <w:rPr>
            <w:rStyle w:val="Hypertextovprepojenie"/>
          </w:rPr>
          <w:t>Agendou 2030</w:t>
        </w:r>
      </w:hyperlink>
      <w:r w:rsidRPr="000E38BE">
        <w:t xml:space="preserve"> pre udržateľný rozvoj</w:t>
      </w:r>
      <w:r>
        <w:t xml:space="preserve"> </w:t>
      </w:r>
      <w:r w:rsidRPr="000E38BE">
        <w:t>Organizácie Spojených národov</w:t>
      </w:r>
      <w:r w:rsidR="00B80476">
        <w:t xml:space="preserve"> (OSN)</w:t>
      </w:r>
      <w:r w:rsidR="00F73FCC">
        <w:t xml:space="preserve">. </w:t>
      </w:r>
      <w:r w:rsidR="005A3FEB" w:rsidRPr="005A3FEB">
        <w:t>Prijatím uznesenia vlády Slovenskej republiky č. 273/2018 bod B.1 z 13. júna 2018 budú národné priority Slovenskej republiky implementácie Agendy 2030 rozpracované v pripravovanej Vízií a stratégii rozvoja Slovenska do roku 2030</w:t>
      </w:r>
      <w:r w:rsidR="005A3FEB">
        <w:t xml:space="preserve">. </w:t>
      </w:r>
      <w:r w:rsidR="001F3873">
        <w:t>Agenda 2030 p</w:t>
      </w:r>
      <w:r>
        <w:t xml:space="preserve">redstavuje </w:t>
      </w:r>
      <w:r w:rsidRPr="000E38BE">
        <w:t>doposiaľ najkomplexnejší súbor globálnych priorít pre dosiahnutie udržateľného rozvoja</w:t>
      </w:r>
      <w:r w:rsidR="001F3873">
        <w:t>, ktoré v</w:t>
      </w:r>
      <w:r>
        <w:t xml:space="preserve"> septembri 2015 schválilo medzinárodné spoločenstvo na pôde OSN. </w:t>
      </w:r>
      <w:r w:rsidR="00C85F9E">
        <w:t xml:space="preserve">Integračný prvok sa v Agende 2030 prejavuje ako prepojenie všetkých troch dimenzií udržateľného rozvoja: ekonomickej, sociálnej a environmentálnej. </w:t>
      </w:r>
      <w:r w:rsidR="00E76519">
        <w:t xml:space="preserve">Envirostratégia 2030 je takisto v súlade s platnými stratégiami ako napríklad </w:t>
      </w:r>
      <w:r w:rsidR="00E76519" w:rsidRPr="00E76519">
        <w:t>s prijatou Stratégiou hospodárskej politiky do roku 2030 a schváleným Národným Investičným plánom do roku 2030 – pilotnou</w:t>
      </w:r>
      <w:r w:rsidR="00E76519">
        <w:t xml:space="preserve"> verziou.</w:t>
      </w:r>
      <w:r w:rsidR="00732400">
        <w:t xml:space="preserve"> Envirostratégia 2030 bude takisto v súlade s pripravovanou </w:t>
      </w:r>
      <w:r w:rsidR="00732400" w:rsidRPr="00732400">
        <w:t>Stratégiou územného rozvoja SR</w:t>
      </w:r>
      <w:r w:rsidR="00732400">
        <w:t>.</w:t>
      </w:r>
    </w:p>
    <w:p w14:paraId="10D3E2E5" w14:textId="77777777" w:rsidR="002B1B16" w:rsidRDefault="002B1B16" w:rsidP="002B1B16">
      <w:pPr>
        <w:spacing w:after="0"/>
      </w:pPr>
    </w:p>
    <w:p w14:paraId="090CFDA1" w14:textId="38F15F21" w:rsidR="000E38BE" w:rsidRPr="00A452EF" w:rsidRDefault="00C85F9E" w:rsidP="00CD6B8E">
      <w:pPr>
        <w:spacing w:after="120"/>
      </w:pPr>
      <w:r w:rsidRPr="00A452EF">
        <w:t>Agenda 2030 obsahuje hlavných</w:t>
      </w:r>
      <w:r w:rsidR="000E38BE" w:rsidRPr="00A452EF">
        <w:t xml:space="preserve"> 17 cieľov udržateľného rozvoja (SDGs – Sustainable Development Goals), rozpracovaných do 169 súvisiacich čiastkových cieľov</w:t>
      </w:r>
      <w:r w:rsidR="00B80476" w:rsidRPr="00A452EF">
        <w:t xml:space="preserve">. </w:t>
      </w:r>
      <w:r w:rsidR="000E38BE" w:rsidRPr="00A452EF">
        <w:t xml:space="preserve">Kým prvotným zámerom miléniových rozvojových cieľov bolo odstránenie extrémnej chudoby a hladu v rozvojových krajinách, heslom Agendy </w:t>
      </w:r>
      <w:r w:rsidR="00B80476" w:rsidRPr="00A452EF">
        <w:t xml:space="preserve">2030 </w:t>
      </w:r>
      <w:r w:rsidR="000E38BE" w:rsidRPr="00A452EF">
        <w:t>pre udržateľný rozvoj sa stal výrok „nenechať nikoho bokom“ a plnenie jej cieľov sa očakáva aj</w:t>
      </w:r>
      <w:r w:rsidRPr="00A452EF">
        <w:t xml:space="preserve"> od</w:t>
      </w:r>
      <w:r w:rsidR="000E38BE" w:rsidRPr="00A452EF">
        <w:t xml:space="preserve"> rozvinutých štátov.</w:t>
      </w:r>
      <w:r w:rsidR="00B80476" w:rsidRPr="00A452EF">
        <w:t xml:space="preserve"> </w:t>
      </w:r>
      <w:r w:rsidR="000E38BE" w:rsidRPr="00A452EF">
        <w:t xml:space="preserve">Agenda 2030 nie je právne záväzná, ale jej rešpektovanie je prirodzenou povinnosťou vyspelých štátov. </w:t>
      </w:r>
      <w:r w:rsidR="00A452EF" w:rsidRPr="00A452EF">
        <w:rPr>
          <w:rFonts w:cs="Arial"/>
        </w:rPr>
        <w:t>Dosiahnutie environmentálnych cieľov Agendy 2030 zahŕňa i aktívnu účasť SR v medzinárodnom prostredí v súlade s aktivitami medzinárodných organizácií, ale i hľadaním prienikov a možností zapojenia SR pri implementácii SDGs v tretích krajinách, kde je e</w:t>
      </w:r>
      <w:r w:rsidR="00A452EF" w:rsidRPr="00A452EF">
        <w:t xml:space="preserve">nvirorezort zapojený do spolupráce v rôznych projektoch. </w:t>
      </w:r>
      <w:r w:rsidR="00A452EF" w:rsidRPr="00A452EF">
        <w:rPr>
          <w:rFonts w:cs="Calibri"/>
        </w:rPr>
        <w:t>MŽP SR má záujem</w:t>
      </w:r>
      <w:r w:rsidR="00BD7226">
        <w:rPr>
          <w:rFonts w:cs="Calibri"/>
        </w:rPr>
        <w:t xml:space="preserve"> </w:t>
      </w:r>
      <w:r w:rsidR="00A452EF" w:rsidRPr="00A452EF">
        <w:rPr>
          <w:rFonts w:cs="Calibri"/>
        </w:rPr>
        <w:t>pokračovať v nastolenom úsilí a spoluprácu rozšíriť najmä personálnym posilnením zapojenia národných expertov do implementácie projektov v tretích krajinách, zintenzívniť výmenu „best practices“ a podporovať zvyšovanie zastúpenia národných expertov v medzinárodných organizáciách.</w:t>
      </w:r>
    </w:p>
    <w:p w14:paraId="49B12B05" w14:textId="7419765D" w:rsidR="00DA78CB" w:rsidRDefault="00916E40" w:rsidP="002B1B16">
      <w:pPr>
        <w:spacing w:after="0"/>
      </w:pPr>
      <w:r>
        <w:t xml:space="preserve">Merateľné a overiteľné ciele a kritériá sú dôležité pre hodnotenie </w:t>
      </w:r>
      <w:r w:rsidR="00DE321B">
        <w:t xml:space="preserve">dosiahnutia potrebných </w:t>
      </w:r>
      <w:r>
        <w:t>a </w:t>
      </w:r>
      <w:r w:rsidR="00DE321B">
        <w:t>požadovaných zmien</w:t>
      </w:r>
      <w:r>
        <w:t xml:space="preserve">. </w:t>
      </w:r>
      <w:r w:rsidR="00C85F9E">
        <w:t>Envirostratégia 2030 preberá</w:t>
      </w:r>
      <w:r w:rsidR="00C85F9E" w:rsidDel="00C85F9E">
        <w:t xml:space="preserve"> </w:t>
      </w:r>
      <w:r w:rsidR="00C85F9E">
        <w:t>už existujúce</w:t>
      </w:r>
      <w:r w:rsidR="008A1462">
        <w:t xml:space="preserve"> </w:t>
      </w:r>
      <w:r w:rsidR="00C85F9E">
        <w:t>merateľné ciele SR do roku 2030</w:t>
      </w:r>
      <w:r>
        <w:t xml:space="preserve"> a rozširuje ich o ciele, ktoré sú v súlade s Agendou 2030</w:t>
      </w:r>
      <w:r w:rsidR="00C85F9E">
        <w:t>.</w:t>
      </w:r>
      <w:r w:rsidR="00DA78CB">
        <w:t xml:space="preserve"> </w:t>
      </w:r>
      <w:r>
        <w:t>K cieľom priraďuje indikátory</w:t>
      </w:r>
      <w:r w:rsidR="0089538B">
        <w:t>, ktoré sa nachádzajú v jednotlivých kapitolách</w:t>
      </w:r>
      <w:r>
        <w:t xml:space="preserve">. </w:t>
      </w:r>
      <w:r w:rsidR="00DA78CB">
        <w:t>V</w:t>
      </w:r>
      <w:r w:rsidR="00A664B1">
        <w:t> </w:t>
      </w:r>
      <w:r w:rsidR="00DA78CB">
        <w:t>oblastiach</w:t>
      </w:r>
      <w:r w:rsidR="00A664B1">
        <w:t>,</w:t>
      </w:r>
      <w:r w:rsidR="00A539C9">
        <w:t xml:space="preserve"> v ktorých ciele a indikátory chýbajú</w:t>
      </w:r>
      <w:r w:rsidR="002F4E47">
        <w:t>,</w:t>
      </w:r>
      <w:r w:rsidR="00A539C9">
        <w:t xml:space="preserve"> ich navrhuje</w:t>
      </w:r>
      <w:r w:rsidR="00C85F9E">
        <w:t xml:space="preserve">. </w:t>
      </w:r>
    </w:p>
    <w:p w14:paraId="240B89DB" w14:textId="77777777" w:rsidR="002B1B16" w:rsidRDefault="002B1B16" w:rsidP="002B1B16">
      <w:pPr>
        <w:spacing w:after="0"/>
      </w:pPr>
    </w:p>
    <w:p w14:paraId="6E86FEEC" w14:textId="2463D92D" w:rsidR="000C278A" w:rsidRDefault="00132006" w:rsidP="002B1B16">
      <w:pPr>
        <w:spacing w:after="0"/>
      </w:pPr>
      <w:r>
        <w:t>Za prípravu</w:t>
      </w:r>
      <w:r w:rsidR="00375557">
        <w:t xml:space="preserve"> a </w:t>
      </w:r>
      <w:r>
        <w:t xml:space="preserve">implementáciu </w:t>
      </w:r>
      <w:r w:rsidR="0085228A">
        <w:t>väčšiny</w:t>
      </w:r>
      <w:r>
        <w:t xml:space="preserve"> </w:t>
      </w:r>
      <w:r w:rsidR="00375557">
        <w:t>o</w:t>
      </w:r>
      <w:r>
        <w:t>patrení Envirostratégie 2030 je zodpovedné Ministerstvo životného prostredia SR. Vecne sa to týka opatrení v oblasti ochrany vody a pred následkami povodní, ochrany prírody</w:t>
      </w:r>
      <w:r w:rsidR="00C72FB2">
        <w:t xml:space="preserve"> a krajiny</w:t>
      </w:r>
      <w:r>
        <w:t>, biodiverzity</w:t>
      </w:r>
      <w:r w:rsidR="00C72FB2">
        <w:t xml:space="preserve"> a chránených území</w:t>
      </w:r>
      <w:r>
        <w:t xml:space="preserve">, , racionálnym využívaním horninového prostredia, zmeny klímy a ochrany ovzdušia, obehového hospodárstva vrátane odpadov, zeleného verejného obstarávania alebo zelených inovácií, environmentálne hodnotenie a vplyvy energetiky, ekonomických nástrojov pre životné prostredie a environmentálnej výchovy a vzdelávania. </w:t>
      </w:r>
      <w:r w:rsidR="00293C7E" w:rsidRPr="00176E74">
        <w:rPr>
          <w:color w:val="000000"/>
        </w:rPr>
        <w:t xml:space="preserve">Ministerstvo pôdohospodárstva a rozvoja vidieka SR </w:t>
      </w:r>
      <w:r w:rsidR="00293C7E">
        <w:rPr>
          <w:color w:val="000000"/>
        </w:rPr>
        <w:t xml:space="preserve">v spolupráci s MŽP SR v oblasti </w:t>
      </w:r>
      <w:r w:rsidR="00293C7E" w:rsidRPr="00176E74">
        <w:rPr>
          <w:color w:val="000000"/>
        </w:rPr>
        <w:t>hospodárenia s</w:t>
      </w:r>
      <w:r w:rsidR="00293C7E">
        <w:rPr>
          <w:color w:val="000000"/>
        </w:rPr>
        <w:t> </w:t>
      </w:r>
      <w:r w:rsidR="00293C7E" w:rsidRPr="00176E74">
        <w:rPr>
          <w:color w:val="000000"/>
        </w:rPr>
        <w:t>pôdou</w:t>
      </w:r>
      <w:r w:rsidR="00293C7E">
        <w:rPr>
          <w:color w:val="000000"/>
        </w:rPr>
        <w:t xml:space="preserve"> s dosahom na kvalitu životného prostredia.</w:t>
      </w:r>
      <w:r w:rsidR="00293C7E">
        <w:t xml:space="preserve"> </w:t>
      </w:r>
      <w:r w:rsidR="00375557">
        <w:t xml:space="preserve">Ministerstvo dopravy a výstavby SR </w:t>
      </w:r>
      <w:r w:rsidR="0085228A">
        <w:t xml:space="preserve">má v kompetencii </w:t>
      </w:r>
      <w:r w:rsidR="00375557">
        <w:t>opatrenia v oblasti čistej a udržateľnej dopravy</w:t>
      </w:r>
      <w:r w:rsidR="0085228A">
        <w:t xml:space="preserve"> a</w:t>
      </w:r>
      <w:r w:rsidR="00375557">
        <w:t xml:space="preserve"> </w:t>
      </w:r>
      <w:r w:rsidR="0085228A">
        <w:t>m</w:t>
      </w:r>
      <w:r>
        <w:t xml:space="preserve">inisterstvo financií </w:t>
      </w:r>
      <w:r w:rsidR="00375557">
        <w:t xml:space="preserve">SR </w:t>
      </w:r>
      <w:r w:rsidR="0085228A">
        <w:t>najmä otázku environmentálnych daní.</w:t>
      </w:r>
      <w:r>
        <w:t xml:space="preserve"> </w:t>
      </w:r>
      <w:r w:rsidR="0085228A">
        <w:t>Z</w:t>
      </w:r>
      <w:r>
        <w:t>a oblasť racionálneho využívania horninového prostredia, energie, obehového hospodárstva, zmeny klímy a ochrany ovzdušia</w:t>
      </w:r>
      <w:r w:rsidR="0085228A">
        <w:t xml:space="preserve"> je zodpovedné Ministerstvo hospodárstva SR v spolupráci s MŽP SR</w:t>
      </w:r>
      <w:r>
        <w:t xml:space="preserve">. </w:t>
      </w:r>
      <w:r w:rsidR="00293C7E" w:rsidRPr="00412B5F">
        <w:rPr>
          <w:color w:val="000000"/>
        </w:rPr>
        <w:t>Ministerstvo pôdohospodárstva a rozvoja vidieka SR bude zodpovedné za plnenie opatrení v oblasti lesného hospodárstva a pôdohospodárstva v spolupráci s</w:t>
      </w:r>
      <w:r w:rsidR="00293C7E">
        <w:rPr>
          <w:color w:val="000000"/>
        </w:rPr>
        <w:t> MŽP SR</w:t>
      </w:r>
      <w:r w:rsidR="006269B4">
        <w:t xml:space="preserve"> a Ministerstvo školstva vedy výskumu a športu SR </w:t>
      </w:r>
      <w:r w:rsidR="0085228A">
        <w:t>v</w:t>
      </w:r>
      <w:r w:rsidR="006269B4">
        <w:t xml:space="preserve"> environmentáln</w:t>
      </w:r>
      <w:r w:rsidR="0085228A">
        <w:t>ej</w:t>
      </w:r>
      <w:r w:rsidR="006269B4">
        <w:t xml:space="preserve"> výchov</w:t>
      </w:r>
      <w:r w:rsidR="0085228A">
        <w:t>e</w:t>
      </w:r>
      <w:r w:rsidR="006269B4">
        <w:t xml:space="preserve"> a vzdelávan</w:t>
      </w:r>
      <w:r w:rsidR="0085228A">
        <w:t>í</w:t>
      </w:r>
      <w:r w:rsidR="006269B4">
        <w:t xml:space="preserve">. MŽP SR bude opatrenia </w:t>
      </w:r>
      <w:r w:rsidR="0085228A">
        <w:t>týkajúcej sa</w:t>
      </w:r>
      <w:r w:rsidR="006269B4">
        <w:t xml:space="preserve"> environmentálnej kriminality riešiť v spolupráci s Ministerstvom vnútra SR.</w:t>
      </w:r>
      <w:r w:rsidR="00756219">
        <w:t xml:space="preserve"> </w:t>
      </w:r>
      <w:r w:rsidR="0085228A">
        <w:t xml:space="preserve">Na opatreniach, ktoré majú význam pre zdravie obyvateľstva, bude MŽP SR spolupracovať s </w:t>
      </w:r>
      <w:r w:rsidR="00375557">
        <w:t>Ministerstvo</w:t>
      </w:r>
      <w:r w:rsidR="0085228A">
        <w:t>m</w:t>
      </w:r>
      <w:r w:rsidR="00375557">
        <w:t xml:space="preserve"> zdravotníctva SR</w:t>
      </w:r>
      <w:r w:rsidR="0085228A">
        <w:t>.</w:t>
      </w:r>
      <w:r w:rsidR="00375557">
        <w:t xml:space="preserve"> O</w:t>
      </w:r>
      <w:r w:rsidR="00756219">
        <w:t>blasť dát a ich zverejňovania bude MŽP SR riešiť v spolupráci so všetkými rezortami podľa vecnej pôsobnosti a v spolupráci s </w:t>
      </w:r>
      <w:r w:rsidR="00756219" w:rsidRPr="00756219">
        <w:t>Úrad</w:t>
      </w:r>
      <w:r w:rsidR="00756219">
        <w:t>om</w:t>
      </w:r>
      <w:r w:rsidR="00756219" w:rsidRPr="00756219">
        <w:t xml:space="preserve"> podpredsedu vlády SR pre investície a</w:t>
      </w:r>
      <w:r w:rsidR="00756219">
        <w:t> </w:t>
      </w:r>
      <w:r w:rsidR="00756219" w:rsidRPr="00756219">
        <w:t>informatizáciu</w:t>
      </w:r>
      <w:r w:rsidR="00756219">
        <w:t xml:space="preserve"> a </w:t>
      </w:r>
      <w:r w:rsidR="00756219" w:rsidRPr="00756219">
        <w:t>Úrad</w:t>
      </w:r>
      <w:r w:rsidR="00756219">
        <w:t>om</w:t>
      </w:r>
      <w:r w:rsidR="00756219" w:rsidRPr="00756219">
        <w:t xml:space="preserve"> splnomocnenca vlády </w:t>
      </w:r>
      <w:r w:rsidR="00756219">
        <w:t xml:space="preserve">SR </w:t>
      </w:r>
      <w:r w:rsidR="00756219" w:rsidRPr="00756219">
        <w:t>pre rozvoj občianskej spoločnosti</w:t>
      </w:r>
      <w:r w:rsidR="00756219">
        <w:t>.</w:t>
      </w:r>
    </w:p>
    <w:p w14:paraId="390466CD" w14:textId="77777777" w:rsidR="00CF5282" w:rsidRDefault="00CF5282" w:rsidP="002B1B16">
      <w:pPr>
        <w:spacing w:after="0"/>
      </w:pPr>
    </w:p>
    <w:p w14:paraId="64C9E2FD" w14:textId="780BCCBB" w:rsidR="00C85F9E" w:rsidRDefault="00C85F9E" w:rsidP="008E0A14">
      <w:pPr>
        <w:spacing w:after="120"/>
      </w:pPr>
      <w:r>
        <w:t>Na zlepšenie stavu životného prostredia je tiež potrebné zlepšiť inštitucionálnu spoluprácu</w:t>
      </w:r>
      <w:r w:rsidR="008A1462">
        <w:t>:</w:t>
      </w:r>
    </w:p>
    <w:p w14:paraId="0DDE169E" w14:textId="755170AF" w:rsidR="00DA78CB" w:rsidRDefault="008A1462" w:rsidP="00657643">
      <w:pPr>
        <w:pStyle w:val="Odsekzoznamu"/>
        <w:numPr>
          <w:ilvl w:val="0"/>
          <w:numId w:val="5"/>
        </w:numPr>
      </w:pPr>
      <w:r>
        <w:t>V </w:t>
      </w:r>
      <w:r w:rsidR="008E0A14" w:rsidDel="008A1462">
        <w:t xml:space="preserve">oblasti </w:t>
      </w:r>
      <w:r w:rsidR="00D863C5">
        <w:t xml:space="preserve">pôdohospodárstva a </w:t>
      </w:r>
      <w:r>
        <w:t>lesného hospodárstva p</w:t>
      </w:r>
      <w:r w:rsidR="00E95B42" w:rsidRPr="00C85F9E">
        <w:t>retrváva</w:t>
      </w:r>
      <w:r w:rsidR="00E95B42">
        <w:t xml:space="preserve"> </w:t>
      </w:r>
      <w:r w:rsidR="007A0761">
        <w:t xml:space="preserve">nejasnosť </w:t>
      </w:r>
      <w:r w:rsidR="00E95B42">
        <w:t xml:space="preserve">medzi ochranou biotopov chránených území, ktoré má v kompetencii Ministerstvo životného prostredia </w:t>
      </w:r>
      <w:r w:rsidR="00A539C9">
        <w:t xml:space="preserve">Slovenskej republiky (MŽP SR) </w:t>
      </w:r>
      <w:r w:rsidR="00E95B42">
        <w:t>a hospodárskym využitím lesov, ktoré má v kompetencii Ministerstvo pôdohospodárstva</w:t>
      </w:r>
      <w:r w:rsidR="00A539C9">
        <w:t xml:space="preserve"> a rozvoja</w:t>
      </w:r>
      <w:r w:rsidR="00A539C9" w:rsidDel="0073145C">
        <w:t xml:space="preserve"> </w:t>
      </w:r>
      <w:r w:rsidR="0054603B">
        <w:t xml:space="preserve">vidieka </w:t>
      </w:r>
      <w:r w:rsidR="00A539C9">
        <w:t>Slovenskej republiky (MPRV SR)</w:t>
      </w:r>
      <w:r w:rsidR="00E95B42">
        <w:t>. V chránených územiach by mala byť prioritou ochrana biodiverzity a</w:t>
      </w:r>
      <w:r w:rsidR="00B33D80">
        <w:t xml:space="preserve"> podpora </w:t>
      </w:r>
      <w:r w:rsidR="00FC47A1">
        <w:t>ekoturizmu</w:t>
      </w:r>
      <w:r>
        <w:t>.</w:t>
      </w:r>
      <w:r w:rsidR="00FC47A1">
        <w:t>.</w:t>
      </w:r>
    </w:p>
    <w:p w14:paraId="00984E52" w14:textId="686E2936" w:rsidR="008A1462" w:rsidRDefault="008A1462">
      <w:pPr>
        <w:pStyle w:val="Odsekzoznamu"/>
        <w:numPr>
          <w:ilvl w:val="0"/>
          <w:numId w:val="5"/>
        </w:numPr>
        <w:spacing w:after="120"/>
      </w:pPr>
      <w:r>
        <w:t xml:space="preserve">Posilní sa spolupráca dotknutých rezortov a organizácií v oblasti boja proti nelegálnemu </w:t>
      </w:r>
      <w:r w:rsidR="00B33D80">
        <w:t xml:space="preserve">zabíjaniu, zberu, otravám a </w:t>
      </w:r>
      <w:r>
        <w:t xml:space="preserve">obchodovaniu s ohrozenými druhmi. Medzi rezorty zaoberajúce sa problematikou CITES </w:t>
      </w:r>
      <w:r w:rsidR="00B33D80">
        <w:t xml:space="preserve">a environmentálnej kriminality </w:t>
      </w:r>
      <w:r>
        <w:t xml:space="preserve">okrem MŽP SR patria Ministerstvo financií SR (colné orgány), Ministerstvo vnútra SR (polícia a okresné úrady), Ministerstvo spravodlivosti SR (prokuratúra a súdy) a </w:t>
      </w:r>
      <w:r w:rsidR="00A539C9">
        <w:t>MPRV</w:t>
      </w:r>
      <w:r>
        <w:t xml:space="preserve"> SR (veterinárne orgány, rastlinno-lekárska starostlivosť</w:t>
      </w:r>
      <w:r w:rsidR="001A74C4">
        <w:t>, boj proti pytliactvu</w:t>
      </w:r>
      <w:r>
        <w:t xml:space="preserve">). </w:t>
      </w:r>
    </w:p>
    <w:p w14:paraId="614B77CA" w14:textId="773513BC" w:rsidR="008A1462" w:rsidRDefault="00656209">
      <w:pPr>
        <w:pStyle w:val="Odsekzoznamu"/>
        <w:numPr>
          <w:ilvl w:val="0"/>
          <w:numId w:val="5"/>
        </w:numPr>
        <w:spacing w:after="120"/>
      </w:pPr>
      <w:r>
        <w:t xml:space="preserve">Za environmentálnu výchovu je </w:t>
      </w:r>
      <w:r w:rsidR="00FC47A1">
        <w:t>vecne zodpovedné Ministerstvo školstva</w:t>
      </w:r>
      <w:r w:rsidR="00BF6D25">
        <w:t xml:space="preserve"> vedy výskumu a </w:t>
      </w:r>
      <w:r w:rsidR="003458CB">
        <w:t>š</w:t>
      </w:r>
      <w:r w:rsidR="00BF6D25">
        <w:t>portu</w:t>
      </w:r>
      <w:r w:rsidR="00FC47A1">
        <w:t xml:space="preserve"> SR</w:t>
      </w:r>
      <w:r w:rsidR="00A67367">
        <w:t xml:space="preserve"> </w:t>
      </w:r>
      <w:r w:rsidR="00A67367" w:rsidRPr="00A67367">
        <w:t>v spolupráci s ostatnými relevantnými orgánmi štátnej správy</w:t>
      </w:r>
      <w:r w:rsidR="002327A0">
        <w:t>, vrátane Ministerstva pôdohospodárstva a rozvoja vidieka a organizácií v jeho pôsobnosti</w:t>
      </w:r>
      <w:r w:rsidR="00FC47A1">
        <w:t xml:space="preserve">. </w:t>
      </w:r>
      <w:r w:rsidR="002A793F">
        <w:t>Dôležitá</w:t>
      </w:r>
      <w:r w:rsidR="00FC47A1" w:rsidRPr="00657643">
        <w:t xml:space="preserve"> bude</w:t>
      </w:r>
      <w:r w:rsidR="00F14522">
        <w:rPr>
          <w:bCs/>
        </w:rPr>
        <w:t xml:space="preserve"> preto koordinácia</w:t>
      </w:r>
      <w:r w:rsidR="00BF6D25">
        <w:rPr>
          <w:bCs/>
        </w:rPr>
        <w:t xml:space="preserve"> rezortov</w:t>
      </w:r>
      <w:r w:rsidR="00F14522">
        <w:rPr>
          <w:bCs/>
        </w:rPr>
        <w:t xml:space="preserve"> a </w:t>
      </w:r>
      <w:r w:rsidR="00B06C22">
        <w:rPr>
          <w:bCs/>
        </w:rPr>
        <w:t xml:space="preserve">ich odborných inštitúcií </w:t>
      </w:r>
      <w:r w:rsidR="00F14522">
        <w:rPr>
          <w:bCs/>
        </w:rPr>
        <w:t xml:space="preserve">a určenie </w:t>
      </w:r>
      <w:r w:rsidR="00FC47A1" w:rsidRPr="00657643">
        <w:t>zodpovednosti MŽP SR</w:t>
      </w:r>
      <w:r w:rsidR="00FC47A1">
        <w:t xml:space="preserve">. </w:t>
      </w:r>
      <w:r w:rsidR="00F14522">
        <w:t xml:space="preserve">Do procesu budú zapojené aj </w:t>
      </w:r>
      <w:r w:rsidR="0003382D">
        <w:t xml:space="preserve">odborné inštitúcie iných rezortov, </w:t>
      </w:r>
      <w:r>
        <w:t xml:space="preserve">environmentálne </w:t>
      </w:r>
      <w:r w:rsidR="00FC47A1">
        <w:t>mimovládn</w:t>
      </w:r>
      <w:r w:rsidR="00A7318D">
        <w:t>e</w:t>
      </w:r>
      <w:r w:rsidR="00FC47A1">
        <w:t xml:space="preserve"> organizáci</w:t>
      </w:r>
      <w:r w:rsidR="00A7318D">
        <w:t>e</w:t>
      </w:r>
      <w:r w:rsidR="00FC47A1">
        <w:t xml:space="preserve"> </w:t>
      </w:r>
      <w:r w:rsidR="0003382D">
        <w:t>a ostatné relevantné organizácie</w:t>
      </w:r>
      <w:r w:rsidR="00FC47A1">
        <w:t xml:space="preserve"> </w:t>
      </w:r>
      <w:r w:rsidR="006A5B6D">
        <w:t>predovšetkým na regionálnej a lokálnej úrovni</w:t>
      </w:r>
      <w:r w:rsidR="008A1462">
        <w:t>.</w:t>
      </w:r>
      <w:r w:rsidR="006A5B6D" w:rsidRPr="00C85F9E">
        <w:t xml:space="preserve"> </w:t>
      </w:r>
    </w:p>
    <w:p w14:paraId="01B05138" w14:textId="6FF385F6" w:rsidR="006A5B6D" w:rsidRDefault="000E2657">
      <w:pPr>
        <w:pStyle w:val="Odsekzoznamu"/>
        <w:numPr>
          <w:ilvl w:val="0"/>
          <w:numId w:val="5"/>
        </w:numPr>
        <w:spacing w:after="120"/>
      </w:pPr>
      <w:r>
        <w:t xml:space="preserve">Užšia </w:t>
      </w:r>
      <w:r w:rsidR="006A5B6D">
        <w:t xml:space="preserve">spolupráca je </w:t>
      </w:r>
      <w:r>
        <w:t xml:space="preserve">nutná </w:t>
      </w:r>
      <w:r w:rsidR="006A5B6D">
        <w:t xml:space="preserve">aj v oblasti environmentálnych </w:t>
      </w:r>
      <w:r w:rsidR="0034345D">
        <w:t>dopadov</w:t>
      </w:r>
      <w:r w:rsidR="0034345D" w:rsidRPr="00C85F9E">
        <w:t xml:space="preserve"> </w:t>
      </w:r>
      <w:r w:rsidR="006A5B6D">
        <w:t xml:space="preserve">dopravy. </w:t>
      </w:r>
      <w:r w:rsidR="006A5B6D" w:rsidRPr="00657643">
        <w:t>Chýba presná kvantifikácia environmentálnych vplyvov predovšetkým osobnej automobilovej dopravy alebo líniových stavieb.</w:t>
      </w:r>
      <w:r w:rsidR="006A5B6D">
        <w:t xml:space="preserve"> Pre riešenie týchto problémov je preto nutná lepšia súčinnosť Ministerstva dopravy</w:t>
      </w:r>
      <w:r w:rsidR="00BF6D25">
        <w:t xml:space="preserve"> a výstavby</w:t>
      </w:r>
      <w:r w:rsidR="006A5B6D">
        <w:t xml:space="preserve"> SR a MŽP SR predovšetkým pri príprave strategických plánov a politík.</w:t>
      </w:r>
    </w:p>
    <w:p w14:paraId="0CFF1DD8" w14:textId="557538CD" w:rsidR="006A5B6D" w:rsidRDefault="006A5B6D">
      <w:pPr>
        <w:pStyle w:val="Odsekzoznamu"/>
        <w:numPr>
          <w:ilvl w:val="0"/>
          <w:numId w:val="5"/>
        </w:numPr>
        <w:spacing w:after="120"/>
      </w:pPr>
      <w:r>
        <w:t xml:space="preserve">V oblasti hodnotenia vplyvov energetiky na životné prostredie bude potrebné rozšíriť spoluprácu s Ministerstvom hospodárstva SR a MŽP SR. </w:t>
      </w:r>
      <w:r w:rsidRPr="00657643">
        <w:t>Orgány MŽ</w:t>
      </w:r>
      <w:r w:rsidRPr="00F23C77">
        <w:t>P SR by mali mať možnosť lepšej kontroly vplyvov energetiky na životné prostredie a nastavovať environmentálne kritériá pre energetické projekty</w:t>
      </w:r>
      <w:r>
        <w:t xml:space="preserve">. </w:t>
      </w:r>
    </w:p>
    <w:p w14:paraId="3E9116A9" w14:textId="0245EE12" w:rsidR="006A5B6D" w:rsidRDefault="008A1462">
      <w:pPr>
        <w:pStyle w:val="Odsekzoznamu"/>
        <w:numPr>
          <w:ilvl w:val="0"/>
          <w:numId w:val="5"/>
        </w:numPr>
        <w:spacing w:after="120"/>
      </w:pPr>
      <w:r w:rsidRPr="00C44F81">
        <w:t>S</w:t>
      </w:r>
      <w:r w:rsidR="006A5B6D" w:rsidRPr="00657643">
        <w:t xml:space="preserve"> Ministerstvom zdravotníctva SR </w:t>
      </w:r>
      <w:r w:rsidRPr="00AF6B48">
        <w:rPr>
          <w:bCs/>
        </w:rPr>
        <w:t xml:space="preserve">je potrebná súčinnosť </w:t>
      </w:r>
      <w:r w:rsidR="00D863C5">
        <w:rPr>
          <w:bCs/>
        </w:rPr>
        <w:t xml:space="preserve">a posilnenie spolupráce </w:t>
      </w:r>
      <w:r w:rsidRPr="00AF6B48">
        <w:rPr>
          <w:bCs/>
        </w:rPr>
        <w:t xml:space="preserve">pri </w:t>
      </w:r>
      <w:r w:rsidR="00D863C5">
        <w:t>identifikácii negatívnych a pozitívnych vplyvov vybraných zložiek kvality životného prostredia na zdravie</w:t>
      </w:r>
      <w:r w:rsidR="00D863C5" w:rsidRPr="00916E40" w:rsidDel="00D863C5">
        <w:t xml:space="preserve"> </w:t>
      </w:r>
      <w:r w:rsidR="008C4B7A">
        <w:t>(voda, ovzdušie, pôda, chránené územia, klimatické pomery</w:t>
      </w:r>
      <w:r w:rsidR="008C4B7A" w:rsidRPr="00C85F9E">
        <w:t>).</w:t>
      </w:r>
      <w:r w:rsidR="008C4B7A">
        <w:t xml:space="preserve"> Tá pomôže lepšej adresnosti navrhovaných </w:t>
      </w:r>
      <w:r w:rsidR="00D863C5">
        <w:t>opatrení pri riešení rôzneho stupňa kvality životného prostredia,</w:t>
      </w:r>
      <w:r w:rsidR="001A74C4">
        <w:t xml:space="preserve"> a ochrany a obnovy nenarušeného prírodného prostredia.</w:t>
      </w:r>
    </w:p>
    <w:p w14:paraId="49482A6D" w14:textId="2D9878B1" w:rsidR="00C3407D" w:rsidRDefault="00C3407D">
      <w:pPr>
        <w:pStyle w:val="Odsekzoznamu"/>
        <w:numPr>
          <w:ilvl w:val="0"/>
          <w:numId w:val="5"/>
        </w:numPr>
        <w:spacing w:after="120"/>
      </w:pPr>
      <w:r>
        <w:t xml:space="preserve">V </w:t>
      </w:r>
      <w:r w:rsidRPr="0034345D">
        <w:t xml:space="preserve">súčinnosti s Ministerstvom vnútra SR </w:t>
      </w:r>
      <w:r>
        <w:t>sa bude MŽP SR zúčastňovať na postupoch pri zabezpečovaní činnosti obc</w:t>
      </w:r>
      <w:r w:rsidR="0034345D">
        <w:t>í</w:t>
      </w:r>
      <w:r>
        <w:t xml:space="preserve"> pri ohrození alebo pri vzniku mimoriadnej udalosti v súvislosti so vznikom svahových deformácií. V spolupráci </w:t>
      </w:r>
      <w:r w:rsidR="001A74C4">
        <w:t xml:space="preserve">s </w:t>
      </w:r>
      <w:r>
        <w:t>Ministerstvom dopravy a výstavby SR</w:t>
      </w:r>
      <w:r w:rsidR="009C1EA2">
        <w:t xml:space="preserve"> (MDV SR)</w:t>
      </w:r>
      <w:r>
        <w:t xml:space="preserve"> sa zmapujú geologické hazardy v územiach, kde možno minimalizovať alebo vylúčiť kolízie dopravných stavieb so zosuvmi alebo inými geodynamickými javmi.</w:t>
      </w:r>
    </w:p>
    <w:p w14:paraId="41FEAD96" w14:textId="098E5A16" w:rsidR="00916E40" w:rsidRDefault="00916E40" w:rsidP="00916E40">
      <w:pPr>
        <w:pStyle w:val="Odsekzoznamu"/>
        <w:numPr>
          <w:ilvl w:val="0"/>
          <w:numId w:val="5"/>
        </w:numPr>
        <w:spacing w:after="120"/>
      </w:pPr>
      <w:r>
        <w:t>S</w:t>
      </w:r>
      <w:r w:rsidR="001A11DD">
        <w:t xml:space="preserve"> </w:t>
      </w:r>
      <w:r>
        <w:t xml:space="preserve">Ministerstvom vnútra SR </w:t>
      </w:r>
      <w:r w:rsidR="00BF6D25">
        <w:t xml:space="preserve">a Úradom pre verejné obstarávanie </w:t>
      </w:r>
      <w:r>
        <w:t>bude vytvorená účinná spolupráca pri efektívnom a povinnom uplatňovaní zeleného verejného obstarávania, ktorá umožní čo najlepší elektronický monitoring a vyhodnocovanie pokroku.</w:t>
      </w:r>
    </w:p>
    <w:p w14:paraId="56D71A69" w14:textId="37524860" w:rsidR="00500E50" w:rsidRDefault="00500E50" w:rsidP="00500E50">
      <w:pPr>
        <w:pStyle w:val="Odsekzoznamu"/>
        <w:numPr>
          <w:ilvl w:val="0"/>
          <w:numId w:val="5"/>
        </w:numPr>
        <w:spacing w:after="120"/>
      </w:pPr>
      <w:r w:rsidRPr="00500E50">
        <w:t>S Ministerstvom financií SR bude vytvorená účinná spolupráca pri systéme nastavovania a vymáhania princípu „znečisťovateľ platí“ v oblastiach daňovej legislatívy (poplatky, spotrebné dane, environmentálne dane, a pod.)</w:t>
      </w:r>
    </w:p>
    <w:p w14:paraId="31896AB8" w14:textId="0CD296F3" w:rsidR="00FB0957" w:rsidRDefault="00FB0957" w:rsidP="00916E40">
      <w:pPr>
        <w:pStyle w:val="Odsekzoznamu"/>
        <w:numPr>
          <w:ilvl w:val="0"/>
          <w:numId w:val="5"/>
        </w:numPr>
        <w:spacing w:after="120"/>
      </w:pPr>
      <w:r>
        <w:t>V oblasti ekologického poľnohospodárstva sa zlepší spolupráca a nastavovanie poľnohospodárskej politiky medzi MPRV SR a MŽP SR.</w:t>
      </w:r>
    </w:p>
    <w:p w14:paraId="5F68CD97" w14:textId="015F8ECD" w:rsidR="00CD6B8E" w:rsidRDefault="009C1EA2" w:rsidP="000C278A">
      <w:pPr>
        <w:pStyle w:val="Odsekzoznamu"/>
        <w:numPr>
          <w:ilvl w:val="0"/>
          <w:numId w:val="5"/>
        </w:numPr>
        <w:spacing w:after="120"/>
      </w:pPr>
      <w:r>
        <w:t xml:space="preserve">V </w:t>
      </w:r>
      <w:r w:rsidRPr="009C1EA2">
        <w:t>oblasti ochrany vôd a vodného hospodárstva, proti</w:t>
      </w:r>
      <w:r w:rsidR="000C278A">
        <w:t>p</w:t>
      </w:r>
      <w:r w:rsidRPr="009C1EA2">
        <w:t>ovodňových opatrení a prevencie negatívnych dôsledkov nedostatku vody a</w:t>
      </w:r>
      <w:r>
        <w:t> </w:t>
      </w:r>
      <w:r w:rsidRPr="009C1EA2">
        <w:t>sucha</w:t>
      </w:r>
      <w:r>
        <w:t xml:space="preserve"> sa zlepší spolupráca </w:t>
      </w:r>
      <w:r w:rsidRPr="009C1EA2">
        <w:t>a rešpektovanie environmentálnych cieľov SR v rezortoch MPRV SR, MDV SR a MH SR. Potrebné je uplatňovať primerané opatrenia na celom území povodí vodných tokov, vrátane rešpektovania princípov integrovaného manažmentu krajiny.</w:t>
      </w:r>
      <w:r w:rsidR="00C0128E">
        <w:t xml:space="preserve"> </w:t>
      </w:r>
    </w:p>
    <w:p w14:paraId="0FD143BD" w14:textId="26698B43" w:rsidR="00E94510" w:rsidRDefault="00E94510" w:rsidP="00E94510">
      <w:pPr>
        <w:spacing w:after="0" w:line="240" w:lineRule="auto"/>
      </w:pPr>
    </w:p>
    <w:p w14:paraId="437DAC02" w14:textId="77777777" w:rsidR="007D392C" w:rsidRDefault="007D392C">
      <w:pPr>
        <w:spacing w:after="0" w:line="240" w:lineRule="auto"/>
        <w:jc w:val="left"/>
        <w:rPr>
          <w:rFonts w:eastAsiaTheme="majorEastAsia" w:cstheme="majorBidi"/>
          <w:b/>
          <w:bCs/>
          <w:color w:val="FF6600"/>
          <w:sz w:val="32"/>
          <w:szCs w:val="28"/>
        </w:rPr>
      </w:pPr>
      <w:bookmarkStart w:id="1672" w:name="_Bibliografia"/>
      <w:bookmarkStart w:id="1673" w:name="_Toc496100289"/>
      <w:bookmarkStart w:id="1674" w:name="_Toc496274805"/>
      <w:bookmarkStart w:id="1675" w:name="_Toc496537463"/>
      <w:bookmarkStart w:id="1676" w:name="_Toc496542895"/>
      <w:bookmarkStart w:id="1677" w:name="_Toc496615189"/>
      <w:bookmarkStart w:id="1678" w:name="_Toc496623946"/>
      <w:bookmarkStart w:id="1679" w:name="_Toc496624020"/>
      <w:bookmarkStart w:id="1680" w:name="_Toc496708492"/>
      <w:bookmarkStart w:id="1681" w:name="_Toc496710447"/>
      <w:bookmarkStart w:id="1682" w:name="_Toc496711241"/>
      <w:bookmarkStart w:id="1683" w:name="_Toc522719392"/>
      <w:bookmarkStart w:id="1684" w:name="_Toc484612904"/>
      <w:bookmarkStart w:id="1685" w:name="_Toc485108349"/>
      <w:bookmarkStart w:id="1686" w:name="_Toc485121860"/>
      <w:bookmarkStart w:id="1687" w:name="_Toc485303218"/>
      <w:bookmarkStart w:id="1688" w:name="_Toc485309059"/>
      <w:bookmarkStart w:id="1689" w:name="_Toc485310539"/>
      <w:bookmarkStart w:id="1690" w:name="_Toc485900813"/>
      <w:bookmarkStart w:id="1691" w:name="_Toc486327819"/>
      <w:bookmarkStart w:id="1692" w:name="_Toc486512825"/>
      <w:bookmarkStart w:id="1693" w:name="_Toc488135770"/>
      <w:bookmarkStart w:id="1694" w:name="_Toc488150286"/>
      <w:bookmarkStart w:id="1695" w:name="_Toc488151872"/>
      <w:bookmarkStart w:id="1696" w:name="_Toc495047228"/>
      <w:bookmarkStart w:id="1697" w:name="_Toc495048879"/>
      <w:bookmarkStart w:id="1698" w:name="_Toc495653399"/>
      <w:bookmarkEnd w:id="1672"/>
      <w:r>
        <w:br w:type="page"/>
      </w:r>
    </w:p>
    <w:p w14:paraId="7DCF919C" w14:textId="574314B1" w:rsidR="00BE3866" w:rsidRDefault="00BE3866" w:rsidP="007944A1">
      <w:pPr>
        <w:pStyle w:val="Nadpis1"/>
        <w:numPr>
          <w:ilvl w:val="0"/>
          <w:numId w:val="0"/>
        </w:numPr>
        <w:ind w:left="432" w:hanging="432"/>
      </w:pPr>
      <w:bookmarkStart w:id="1699" w:name="_Toc528247384"/>
      <w:bookmarkStart w:id="1700" w:name="_Toc528247656"/>
      <w:bookmarkStart w:id="1701" w:name="_Toc453434"/>
      <w:r>
        <w:t>Zoznam použitých indikátorov</w:t>
      </w:r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99"/>
      <w:bookmarkEnd w:id="1700"/>
      <w:bookmarkEnd w:id="1701"/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417"/>
        <w:gridCol w:w="4395"/>
      </w:tblGrid>
      <w:tr w:rsidR="004B155E" w:rsidRPr="004B155E" w14:paraId="1FA4821C" w14:textId="77777777" w:rsidTr="00245479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D8072" w14:textId="77777777" w:rsidR="004B155E" w:rsidRPr="004B155E" w:rsidRDefault="004B155E" w:rsidP="000F2E2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580F0" w14:textId="6E28DEEC" w:rsidR="004B155E" w:rsidRPr="00403E17" w:rsidRDefault="00146A28">
            <w:pPr>
              <w:spacing w:after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ZDROJ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043C3" w14:textId="301612DD" w:rsidR="004B155E" w:rsidRPr="00403E17" w:rsidRDefault="00146A28">
            <w:pPr>
              <w:spacing w:after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DEFINÍCIA</w:t>
            </w:r>
          </w:p>
        </w:tc>
      </w:tr>
      <w:tr w:rsidR="00FE0F66" w:rsidRPr="002608AA" w14:paraId="38FD2710" w14:textId="77777777" w:rsidTr="00245479">
        <w:trPr>
          <w:trHeight w:val="369"/>
        </w:trPr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noWrap/>
            <w:vAlign w:val="center"/>
          </w:tcPr>
          <w:p w14:paraId="6FC36438" w14:textId="1184C4C3" w:rsidR="00FE0F66" w:rsidRPr="002608AA" w:rsidRDefault="0087390D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Dostatok čistej vody pre všetkých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noWrap/>
            <w:vAlign w:val="center"/>
          </w:tcPr>
          <w:p w14:paraId="35E8A48B" w14:textId="77777777" w:rsidR="00FE0F66" w:rsidRPr="002608AA" w:rsidRDefault="00FE0F66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55E" w:rsidRPr="004B155E" w14:paraId="69A5DA0B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01FBA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Špecifická spotreba vody v domácnostiach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DD4D9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MŽP SR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B5E19" w14:textId="13712203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Množstvo dodanej vody pre domácnosti (t</w:t>
            </w:r>
            <w:r w:rsidR="008234F6">
              <w:rPr>
                <w:color w:val="000000"/>
                <w:sz w:val="20"/>
                <w:szCs w:val="20"/>
              </w:rPr>
              <w:t xml:space="preserve">. </w:t>
            </w:r>
            <w:r w:rsidRPr="004B155E">
              <w:rPr>
                <w:color w:val="000000"/>
                <w:sz w:val="20"/>
                <w:szCs w:val="20"/>
              </w:rPr>
              <w:t>j. vody fakturovanej pre domácnosti) pripadajúcej na jedného obyvateľa za jednotku času.</w:t>
            </w:r>
          </w:p>
        </w:tc>
      </w:tr>
      <w:tr w:rsidR="004B155E" w:rsidRPr="004B155E" w14:paraId="6366ACF2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AC698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Obyvateľstvo zásobované z verejných vodovodov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16C98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MŽP SR/Eurostat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FBF9C" w14:textId="70DF0D8E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 xml:space="preserve">Podiel obyvateľstva zásobovaného </w:t>
            </w:r>
            <w:r w:rsidR="00C01B58">
              <w:rPr>
                <w:color w:val="000000"/>
                <w:sz w:val="20"/>
                <w:szCs w:val="20"/>
              </w:rPr>
              <w:t xml:space="preserve">pitnou vodou </w:t>
            </w:r>
            <w:r w:rsidRPr="004B155E">
              <w:rPr>
                <w:color w:val="000000"/>
                <w:sz w:val="20"/>
                <w:szCs w:val="20"/>
              </w:rPr>
              <w:t>z verejných vodovodov.</w:t>
            </w:r>
          </w:p>
        </w:tc>
      </w:tr>
      <w:tr w:rsidR="004B155E" w:rsidRPr="004B155E" w14:paraId="231439F1" w14:textId="77777777" w:rsidTr="00245479">
        <w:trPr>
          <w:trHeight w:val="552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5A1B1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Obyvateľstvo pripojené na verejnú kanalizáciu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90513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Eurostat/OECD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49AD1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Podiel obyvateľstva pripojeného na verejnú kanalizáciu.</w:t>
            </w:r>
          </w:p>
        </w:tc>
      </w:tr>
      <w:tr w:rsidR="004B155E" w:rsidRPr="004B155E" w14:paraId="15C31AA9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F8952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Produkcia odpadových vôd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40686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Eurostat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B268F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Produkcia a vypúšťanie odpadových vôd na obyvateľa.</w:t>
            </w:r>
          </w:p>
        </w:tc>
      </w:tr>
      <w:tr w:rsidR="004B155E" w:rsidRPr="004B155E" w14:paraId="1F79CD57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28FA5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Podiel čistených odpadových vôd k nečisteným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DAD5F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MŽP SR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0D5DF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Podiel vypúšťaných čistených odpadových vôd k celkovému množstvu odpadových vôd vypúšťaných do tokov.</w:t>
            </w:r>
          </w:p>
        </w:tc>
      </w:tr>
      <w:tr w:rsidR="00FE0F66" w:rsidRPr="002608AA" w14:paraId="1CB343DF" w14:textId="77777777" w:rsidTr="00245479">
        <w:trPr>
          <w:trHeight w:val="366"/>
        </w:trPr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noWrap/>
            <w:vAlign w:val="center"/>
          </w:tcPr>
          <w:p w14:paraId="428893E0" w14:textId="40CD611A" w:rsidR="00FE0F66" w:rsidRPr="00403E17" w:rsidRDefault="00E52199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</w:t>
            </w:r>
            <w:r w:rsidR="0087390D">
              <w:rPr>
                <w:b/>
                <w:color w:val="000000" w:themeColor="text1"/>
                <w:sz w:val="20"/>
                <w:szCs w:val="20"/>
              </w:rPr>
              <w:t>držateľné hospodárenie s pôdou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noWrap/>
            <w:vAlign w:val="center"/>
          </w:tcPr>
          <w:p w14:paraId="0C9DCC4C" w14:textId="77777777" w:rsidR="00FE0F66" w:rsidRPr="00403E17" w:rsidRDefault="00FE0F66" w:rsidP="0012484B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4B155E" w:rsidRPr="004B155E" w14:paraId="0853678B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749DD" w14:textId="6876BC29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Efekt</w:t>
            </w:r>
            <w:r w:rsidR="00973F2A">
              <w:rPr>
                <w:b/>
                <w:bCs/>
                <w:color w:val="000000"/>
                <w:sz w:val="20"/>
                <w:szCs w:val="20"/>
              </w:rPr>
              <w:t>ívne</w:t>
            </w:r>
            <w:r w:rsidRPr="004B155E">
              <w:rPr>
                <w:b/>
                <w:bCs/>
                <w:color w:val="000000"/>
                <w:sz w:val="20"/>
                <w:szCs w:val="20"/>
              </w:rPr>
              <w:t xml:space="preserve"> využiti</w:t>
            </w:r>
            <w:r w:rsidR="00973F2A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4B155E">
              <w:rPr>
                <w:b/>
                <w:bCs/>
                <w:color w:val="000000"/>
                <w:sz w:val="20"/>
                <w:szCs w:val="20"/>
              </w:rPr>
              <w:t xml:space="preserve"> dusíka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97328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MPRV SR/EPI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3B780" w14:textId="2E1D5AFF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 xml:space="preserve">Podiel dusíka, ktorý dokáže </w:t>
            </w:r>
            <w:r w:rsidR="00973F2A">
              <w:rPr>
                <w:color w:val="000000"/>
                <w:sz w:val="20"/>
                <w:szCs w:val="20"/>
              </w:rPr>
              <w:t>rastlina</w:t>
            </w:r>
            <w:r w:rsidR="00973F2A" w:rsidRPr="004B155E">
              <w:rPr>
                <w:color w:val="000000"/>
                <w:sz w:val="20"/>
                <w:szCs w:val="20"/>
              </w:rPr>
              <w:t xml:space="preserve"> </w:t>
            </w:r>
            <w:r w:rsidRPr="004B155E">
              <w:rPr>
                <w:color w:val="000000"/>
                <w:sz w:val="20"/>
                <w:szCs w:val="20"/>
              </w:rPr>
              <w:t>prijať</w:t>
            </w:r>
            <w:r w:rsidR="00973F2A">
              <w:rPr>
                <w:color w:val="000000"/>
                <w:sz w:val="20"/>
                <w:szCs w:val="20"/>
              </w:rPr>
              <w:t>,</w:t>
            </w:r>
            <w:r w:rsidRPr="004B155E">
              <w:rPr>
                <w:color w:val="000000"/>
                <w:sz w:val="20"/>
                <w:szCs w:val="20"/>
              </w:rPr>
              <w:t xml:space="preserve"> na celkovom dodanom dusíku do pôdy.</w:t>
            </w:r>
          </w:p>
        </w:tc>
      </w:tr>
      <w:tr w:rsidR="004B155E" w:rsidRPr="004B155E" w14:paraId="77E2056C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1F28E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Výmera ornej pôdy na obyvateľa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30EDF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ÚGKK/OECD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E6053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Výmera ornej pôdy v hektároch na jedného obyvateľa.</w:t>
            </w:r>
          </w:p>
        </w:tc>
      </w:tr>
      <w:tr w:rsidR="004B155E" w:rsidRPr="004B155E" w14:paraId="479010C7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7060F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Spotreba dusíka dodaného v priemyselných hnojivách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030D0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MPRV SR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D5A5B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Celková ročná spotreba dusíka dodaného v priemyselných hnojivách v kilogramoch na hektár poľnohospodárskej pôdy.</w:t>
            </w:r>
          </w:p>
        </w:tc>
      </w:tr>
      <w:tr w:rsidR="00FE0F66" w:rsidRPr="002608AA" w14:paraId="2DE52CA8" w14:textId="77777777" w:rsidTr="00245479">
        <w:trPr>
          <w:trHeight w:val="369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noWrap/>
            <w:vAlign w:val="center"/>
          </w:tcPr>
          <w:p w14:paraId="3ED9C749" w14:textId="7AB248AC" w:rsidR="00FE0F66" w:rsidRPr="00403E17" w:rsidRDefault="0087390D">
            <w:pPr>
              <w:spacing w:after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Rovnováha všetkých funkcií lesa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noWrap/>
            <w:vAlign w:val="center"/>
          </w:tcPr>
          <w:p w14:paraId="43BF14FC" w14:textId="77777777" w:rsidR="00FE0F66" w:rsidRPr="00403E17" w:rsidRDefault="00FE0F66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noWrap/>
            <w:vAlign w:val="center"/>
          </w:tcPr>
          <w:p w14:paraId="1494DCBE" w14:textId="77777777" w:rsidR="00FE0F66" w:rsidRPr="00403E17" w:rsidRDefault="00FE0F66" w:rsidP="0012484B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4B155E" w:rsidRPr="004B155E" w14:paraId="0719D002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07336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Hrubá strata porastu vyššieho ako 5 metrov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0E56A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EPI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DE4A8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Strata stromovej pokrývky medzi rokmi 2001-2014 na základe satelitných snímok.</w:t>
            </w:r>
          </w:p>
        </w:tc>
      </w:tr>
      <w:tr w:rsidR="004B155E" w:rsidRPr="004B155E" w14:paraId="45C5BB41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DA171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Zmena výmery lesov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70ED2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Enviroportál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04C8E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Podiel lesných pozemkov na celkovej rozlohe SR podľa katastra.</w:t>
            </w:r>
          </w:p>
        </w:tc>
      </w:tr>
      <w:tr w:rsidR="004B155E" w:rsidRPr="004B155E" w14:paraId="01E269FD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D7405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Defoliácia stromov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8C1A1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Enviroportál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900DA" w14:textId="1DE032A1" w:rsidR="004B155E" w:rsidRPr="004B155E" w:rsidRDefault="00820819" w:rsidP="0012484B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Defoliácia predstavuje percento straty listov alebo ihličia stromu. </w:t>
            </w:r>
            <w:r w:rsidR="004B155E" w:rsidRPr="004B155E">
              <w:rPr>
                <w:color w:val="000000"/>
                <w:sz w:val="20"/>
                <w:szCs w:val="20"/>
              </w:rPr>
              <w:t>Indikátor hodnotí zdravotný stav lesných ekosystémov a jeho vývoj na základe podielu defoliovaných (odlist</w:t>
            </w:r>
            <w:r w:rsidR="00E12191">
              <w:rPr>
                <w:color w:val="000000"/>
                <w:sz w:val="20"/>
                <w:szCs w:val="20"/>
              </w:rPr>
              <w:t>n</w:t>
            </w:r>
            <w:r w:rsidR="004B155E" w:rsidRPr="004B155E">
              <w:rPr>
                <w:color w:val="000000"/>
                <w:sz w:val="20"/>
                <w:szCs w:val="20"/>
              </w:rPr>
              <w:t>ených) stromov v stupňoch poškodenia 2 - 4 (defoliácia väčšia ako 25</w:t>
            </w:r>
            <w:r w:rsidR="00C055A7">
              <w:rPr>
                <w:color w:val="000000"/>
                <w:sz w:val="20"/>
                <w:szCs w:val="20"/>
              </w:rPr>
              <w:t> </w:t>
            </w:r>
            <w:r w:rsidR="004B155E" w:rsidRPr="004B155E">
              <w:rPr>
                <w:color w:val="000000"/>
                <w:sz w:val="20"/>
                <w:szCs w:val="20"/>
              </w:rPr>
              <w:t>%).</w:t>
            </w:r>
          </w:p>
        </w:tc>
      </w:tr>
      <w:tr w:rsidR="004B155E" w:rsidRPr="004B155E" w14:paraId="760C4E48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8CAA0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Intenzita využívania lesných zdrojov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25369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OECD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DA95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Zaznamenáva pomer ročnej ťažby a prírastku novej drevnej hmoty.</w:t>
            </w:r>
          </w:p>
        </w:tc>
      </w:tr>
      <w:tr w:rsidR="004B155E" w:rsidRPr="004B155E" w14:paraId="7651B903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41D49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Vietor, podiel na skutočnej ťažbe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4608B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MPRV SR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8AB54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Podiel náhodnej ťažby z dôvodu vetra na celkovej skutočnej ťažbe.</w:t>
            </w:r>
          </w:p>
        </w:tc>
      </w:tr>
      <w:tr w:rsidR="004B155E" w:rsidRPr="004B155E" w14:paraId="015E7040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39FE7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Lykožrút smrekový, podiel na skutočnej ťažbe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A257B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MPRV SR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C9AE0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Podiel náhodnej ťažby z dôvodu lykožrúta smrekového na celkovej skutočnej ťažbe.</w:t>
            </w:r>
          </w:p>
        </w:tc>
      </w:tr>
      <w:tr w:rsidR="004B155E" w:rsidRPr="004B155E" w14:paraId="358E7579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4F7CE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Skutočná ťažba dreva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3684A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MPRV SR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4A4AE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Celková zaznamenaná ročná ťažba dreva vrátane náhodnej ťažby.</w:t>
            </w:r>
          </w:p>
        </w:tc>
      </w:tr>
      <w:tr w:rsidR="002608AA" w:rsidRPr="002608AA" w14:paraId="324206AB" w14:textId="77777777" w:rsidTr="00245479">
        <w:trPr>
          <w:trHeight w:val="369"/>
        </w:trPr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noWrap/>
            <w:vAlign w:val="center"/>
          </w:tcPr>
          <w:p w14:paraId="6F23DCB1" w14:textId="39094441" w:rsidR="002608AA" w:rsidRPr="00403E17" w:rsidRDefault="0087390D">
            <w:pPr>
              <w:spacing w:after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Udržateľné využívanie horninového prostredia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noWrap/>
            <w:vAlign w:val="center"/>
          </w:tcPr>
          <w:p w14:paraId="4DD6532F" w14:textId="77777777" w:rsidR="002608AA" w:rsidRPr="00403E17" w:rsidRDefault="002608AA" w:rsidP="0012484B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4B155E" w:rsidRPr="004B155E" w14:paraId="514C12E7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D856A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Podiel sanovaných lokalít na celkovom počte lokalít s evidovanými environmentálnymi záťažami v SR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400E9" w14:textId="472A45EF" w:rsidR="004B155E" w:rsidRPr="004B155E" w:rsidRDefault="00E1219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Enviroportál</w:t>
            </w:r>
            <w:r w:rsidR="004B155E" w:rsidRPr="004B155E">
              <w:rPr>
                <w:color w:val="000000"/>
                <w:sz w:val="20"/>
                <w:szCs w:val="20"/>
              </w:rPr>
              <w:t xml:space="preserve"> - ISEZ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3B679" w14:textId="1F395AAF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Podiel sanovaných lokalít na celkovom počte lokalít s evidovanými environmentálnymi záťažami v</w:t>
            </w:r>
            <w:r w:rsidR="00DF0E18">
              <w:rPr>
                <w:color w:val="000000"/>
                <w:sz w:val="20"/>
                <w:szCs w:val="20"/>
              </w:rPr>
              <w:t> </w:t>
            </w:r>
            <w:r w:rsidRPr="004B155E">
              <w:rPr>
                <w:color w:val="000000"/>
                <w:sz w:val="20"/>
                <w:szCs w:val="20"/>
              </w:rPr>
              <w:t>SR</w:t>
            </w:r>
            <w:r w:rsidR="00DF0E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B155E" w:rsidRPr="004B155E" w14:paraId="7B8BEC3D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04AD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Podiel zrekultivovaných uzavretých a opustených úložísk ťažobného odpadu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5C1A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ŠGÚDŠ - GeoIS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84A02" w14:textId="5F0C072D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Podiel plochy zrekultivovaných uzavretých a opustených úložísk ťažobného odpadu na celkovej ploche evidovaných uzavretých a opustených úložísk ťažobného odpadu</w:t>
            </w:r>
            <w:r w:rsidR="00DF0E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B155E" w:rsidRPr="004B155E" w14:paraId="7E3BA298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2E53C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Podiel sanovaného zosuvného územia na celkovej ploche evidovaného zosuvného územia SR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0F90E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ŠGÚDŠ - GeoIS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F41CA" w14:textId="2884DFF0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Podiel plochy sanovaného zosuvného územia na celkovej ploche evidovaného zosuvného územia SR</w:t>
            </w:r>
            <w:r w:rsidR="00DF0E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B155E" w:rsidRPr="004B155E" w14:paraId="58943009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9949C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Preskúmané a pravdepodobné environmentálne záťaže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6F405" w14:textId="7932A581" w:rsidR="004B155E" w:rsidRPr="004B155E" w:rsidRDefault="001D7BE7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MŽP SR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C4B5E" w14:textId="69CA0FA2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Počet preskúmaných environmentálnych záťaží a pravdepodobných environmentálnych záťaží</w:t>
            </w:r>
            <w:r w:rsidR="00DF0E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B155E" w:rsidRPr="004B155E" w14:paraId="03223D6B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3AFC5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Sanované environmentálne záťaže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B04FD" w14:textId="27043B21" w:rsidR="004B155E" w:rsidRPr="004B155E" w:rsidRDefault="001D7BE7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MŽP SR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B3162" w14:textId="7A663221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Počet sanovaných environmentálnych záťaží</w:t>
            </w:r>
            <w:r w:rsidR="00DF0E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B155E" w:rsidRPr="004B155E" w14:paraId="7C5DD313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AE9EB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Monitorované environmentálne záťaže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CB11D" w14:textId="685D1ECD" w:rsidR="004B155E" w:rsidRPr="004B155E" w:rsidRDefault="001D7BE7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MŽP SR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3A715" w14:textId="08B2C275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Počet monitorovaných environmentálnych záťaží</w:t>
            </w:r>
            <w:r w:rsidR="00DF0E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FE0F66" w:rsidRPr="002608AA" w14:paraId="2610C413" w14:textId="77777777" w:rsidTr="00245479">
        <w:trPr>
          <w:trHeight w:val="369"/>
        </w:trPr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noWrap/>
            <w:vAlign w:val="center"/>
          </w:tcPr>
          <w:p w14:paraId="2E324583" w14:textId="22130235" w:rsidR="00FE0F66" w:rsidRPr="00403E17" w:rsidRDefault="0087390D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Predchádzanie a zmierňovanie </w:t>
            </w:r>
            <w:r w:rsidR="00544DB1">
              <w:rPr>
                <w:b/>
                <w:color w:val="000000" w:themeColor="text1"/>
                <w:sz w:val="20"/>
                <w:szCs w:val="20"/>
              </w:rPr>
              <w:t xml:space="preserve">dopadov zmeny klímy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noWrap/>
            <w:vAlign w:val="center"/>
          </w:tcPr>
          <w:p w14:paraId="59A18FA6" w14:textId="77777777" w:rsidR="00FE0F66" w:rsidRPr="00403E17" w:rsidRDefault="00FE0F66" w:rsidP="0012484B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4B155E" w:rsidRPr="004B155E" w14:paraId="1D7D76C2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7893F" w14:textId="15D9E60B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Celkové emisie skleníkových plynov v pomere k HDP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90DC8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OECD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2679A" w14:textId="4A30348D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 xml:space="preserve">Údaje sa vzťahujú k celkovým emisiám CO2, CH4, N2O, HFC, PFC, SF6 a NF3 v pomere k HDP. Údaje nezahŕňajú nepriame CO2 (teda </w:t>
            </w:r>
            <w:r w:rsidR="002A7C83">
              <w:rPr>
                <w:color w:val="000000"/>
                <w:sz w:val="20"/>
                <w:szCs w:val="20"/>
              </w:rPr>
              <w:t xml:space="preserve">napr. </w:t>
            </w:r>
            <w:r w:rsidRPr="004B155E">
              <w:rPr>
                <w:color w:val="000000"/>
                <w:sz w:val="20"/>
                <w:szCs w:val="20"/>
              </w:rPr>
              <w:t xml:space="preserve">emisie, ktoré vznikajú pri </w:t>
            </w:r>
            <w:r w:rsidR="002A7C83">
              <w:rPr>
                <w:color w:val="000000"/>
                <w:sz w:val="20"/>
                <w:szCs w:val="20"/>
              </w:rPr>
              <w:t>rozklade rozpúšťadiel a v poľnohospodárstve únikom z pôdy</w:t>
            </w:r>
            <w:r w:rsidRPr="004B155E">
              <w:rPr>
                <w:color w:val="000000"/>
                <w:sz w:val="20"/>
                <w:szCs w:val="20"/>
              </w:rPr>
              <w:t>).</w:t>
            </w:r>
          </w:p>
        </w:tc>
      </w:tr>
      <w:tr w:rsidR="004B155E" w:rsidRPr="004B155E" w14:paraId="56A53D57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1B509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Celkové emisie skleníkových plynov na obyvateľa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AFBD5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OECD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BBAAD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Meria emisie skleníkových plynov v kilogramoch v porovnaní počtom obyvateľov v krajine.</w:t>
            </w:r>
          </w:p>
        </w:tc>
      </w:tr>
      <w:tr w:rsidR="004B155E" w:rsidRPr="004B155E" w14:paraId="5330C7E7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F0450" w14:textId="3F64B7A2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Množstvo emisií skleníkových plynov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53326" w14:textId="68806405" w:rsidR="004B155E" w:rsidRPr="004B155E" w:rsidRDefault="009F3CA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MŽP SR</w:t>
            </w:r>
            <w:r w:rsidR="002A3E95">
              <w:rPr>
                <w:color w:val="000000"/>
                <w:sz w:val="20"/>
                <w:szCs w:val="20"/>
              </w:rPr>
              <w:t>/SHMÚ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81A95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Celkový objem vypustených skleníkových plynov na Slovensku</w:t>
            </w:r>
          </w:p>
        </w:tc>
      </w:tr>
      <w:tr w:rsidR="004B155E" w:rsidRPr="004B155E" w14:paraId="234417D8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D9D7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Množstvo skleníkových plynov v sektoroch mimo ETS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EB651" w14:textId="0325EAD8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Eurostat/</w:t>
            </w:r>
            <w:r w:rsidR="009F3CA3">
              <w:rPr>
                <w:color w:val="000000"/>
                <w:sz w:val="20"/>
                <w:szCs w:val="20"/>
              </w:rPr>
              <w:t>MŽP SR</w:t>
            </w:r>
            <w:r w:rsidR="002A3E95">
              <w:rPr>
                <w:color w:val="000000"/>
                <w:sz w:val="20"/>
                <w:szCs w:val="20"/>
              </w:rPr>
              <w:t>/SHMÚ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51785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Zmena oproti 2005 celkovo v sektoroch nepokrytých v rámci ETS (napr. doprava, budovy, poľnohospodárstvo, odpady).</w:t>
            </w:r>
          </w:p>
        </w:tc>
      </w:tr>
      <w:tr w:rsidR="004B155E" w:rsidRPr="004B155E" w14:paraId="4BAB151C" w14:textId="77777777" w:rsidTr="006E1041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06A29" w14:textId="71E4F05C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59FD5" w14:textId="76E5F5E0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1684C" w14:textId="500D88FF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E0F66" w:rsidRPr="002608AA" w14:paraId="1978C71E" w14:textId="77777777" w:rsidTr="00245479">
        <w:trPr>
          <w:trHeight w:val="369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noWrap/>
            <w:vAlign w:val="center"/>
          </w:tcPr>
          <w:p w14:paraId="027AC012" w14:textId="0C09BC23" w:rsidR="00FE0F66" w:rsidRPr="00403E17" w:rsidRDefault="0087390D">
            <w:pPr>
              <w:spacing w:after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Čisté ovzdušie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noWrap/>
            <w:vAlign w:val="center"/>
          </w:tcPr>
          <w:p w14:paraId="3A272A10" w14:textId="77777777" w:rsidR="00FE0F66" w:rsidRPr="00403E17" w:rsidRDefault="00FE0F66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noWrap/>
            <w:vAlign w:val="center"/>
          </w:tcPr>
          <w:p w14:paraId="0B857226" w14:textId="77777777" w:rsidR="00FE0F66" w:rsidRPr="00403E17" w:rsidRDefault="00FE0F66" w:rsidP="0012484B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4B155E" w:rsidRPr="004B155E" w14:paraId="4F5A9A72" w14:textId="77777777" w:rsidTr="00245479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5A36B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Vystavenie mestskej populácie znečisteniu PM</w:t>
            </w:r>
            <w:r w:rsidRPr="004B155E">
              <w:rPr>
                <w:b/>
                <w:bCs/>
                <w:color w:val="000000"/>
                <w:sz w:val="20"/>
                <w:szCs w:val="20"/>
                <w:vertAlign w:val="subscript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B2E50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Eurostat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CA95F" w14:textId="362CDFF0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 xml:space="preserve">Vyjadrenie potenciálnej koncentrácie látky vdychovanej mestským obyvateľstvom. Limitná hodnota stanovená Európskou </w:t>
            </w:r>
            <w:r w:rsidR="008234F6" w:rsidRPr="004B155E">
              <w:rPr>
                <w:color w:val="000000"/>
                <w:sz w:val="20"/>
                <w:szCs w:val="20"/>
              </w:rPr>
              <w:t>environmentálnou</w:t>
            </w:r>
            <w:r w:rsidRPr="004B155E">
              <w:rPr>
                <w:color w:val="000000"/>
                <w:sz w:val="20"/>
                <w:szCs w:val="20"/>
              </w:rPr>
              <w:t xml:space="preserve"> agentúrou je 25 µg/m3, Svetová zdravotnícka organizácia uvádza 10 µg/m3.</w:t>
            </w:r>
          </w:p>
        </w:tc>
      </w:tr>
      <w:tr w:rsidR="004B155E" w:rsidRPr="004B155E" w14:paraId="1E69FBCA" w14:textId="77777777" w:rsidTr="00245479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3E7D8" w14:textId="6C628865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Priemerný podiel obyvateľstva vystaveného nadmernej koncentrácii PM</w:t>
            </w:r>
            <w:r w:rsidRPr="004B155E">
              <w:rPr>
                <w:b/>
                <w:bCs/>
                <w:color w:val="000000"/>
                <w:sz w:val="20"/>
                <w:szCs w:val="20"/>
                <w:vertAlign w:val="subscript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240E7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EPI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0CC4A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Podiel celkového obyvateľstva, ktorý je vystavený vyšším koncentráciám látky, ako je odporúčané podľa Svetovej zdravotníckej organizácie (10 µg/m3).</w:t>
            </w:r>
          </w:p>
        </w:tc>
      </w:tr>
      <w:tr w:rsidR="004B155E" w:rsidRPr="004B155E" w14:paraId="11A8FF58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D441B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Celkové emisie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AA3D7" w14:textId="5346D8C8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EEA</w:t>
            </w:r>
            <w:r w:rsidR="002A3E95">
              <w:rPr>
                <w:color w:val="000000"/>
                <w:sz w:val="20"/>
                <w:szCs w:val="20"/>
              </w:rPr>
              <w:t>/SHMÚ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C3564" w14:textId="0FA73DB0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Percentuálna zmena v celkových vypustených emisiách vo všetkých sektoroch na Slovensku podľa jednotlivých škodlivých látok</w:t>
            </w:r>
            <w:r w:rsidR="00DF0E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FE0F66" w:rsidRPr="002608AA" w14:paraId="702FF561" w14:textId="77777777" w:rsidTr="00245479">
        <w:trPr>
          <w:trHeight w:val="369"/>
        </w:trPr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noWrap/>
            <w:vAlign w:val="center"/>
          </w:tcPr>
          <w:p w14:paraId="005DC1B8" w14:textId="25A0365D" w:rsidR="00FE0F66" w:rsidRPr="00403E17" w:rsidRDefault="0087390D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Smerom k obehovému hospodárstvu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noWrap/>
            <w:vAlign w:val="center"/>
          </w:tcPr>
          <w:p w14:paraId="27DD4F17" w14:textId="77777777" w:rsidR="00FE0F66" w:rsidRPr="00403E17" w:rsidRDefault="00FE0F66" w:rsidP="0012484B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4B155E" w:rsidRPr="004B155E" w14:paraId="5AC6FE76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8876C" w14:textId="53B12FC4" w:rsidR="004B155E" w:rsidRPr="004B155E" w:rsidRDefault="00820700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  <w:r w:rsidR="004B155E" w:rsidRPr="004B155E">
              <w:rPr>
                <w:b/>
                <w:bCs/>
                <w:color w:val="000000"/>
                <w:sz w:val="20"/>
                <w:szCs w:val="20"/>
              </w:rPr>
              <w:t>omáca materiálová spotreba na obyvateľa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FF368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Eurostat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9A6F6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Celková spotreba materiálov v ekonomike v tonách predelená počtom obyvateľov.</w:t>
            </w:r>
          </w:p>
        </w:tc>
      </w:tr>
      <w:tr w:rsidR="004B155E" w:rsidRPr="004B155E" w14:paraId="347C2AC2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CDF91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HDP/domáca materiálová spotreba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98A54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Eurostat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C8B63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Výkonnosť ekonomiky meraná hrubým domácim produktom predelená celkovou spotrebou materiálov v ekonomike v kilogramoch.</w:t>
            </w:r>
          </w:p>
        </w:tc>
      </w:tr>
      <w:tr w:rsidR="004B155E" w:rsidRPr="004B155E" w14:paraId="1B5DF8F4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12D7E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Ekologická stopa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B0C85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NFA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C2AAC" w14:textId="6F519D18" w:rsidR="004B155E" w:rsidRPr="004B155E" w:rsidRDefault="00DF3B01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DF3B01">
              <w:rPr>
                <w:color w:val="000000"/>
                <w:sz w:val="20"/>
                <w:szCs w:val="20"/>
              </w:rPr>
              <w:t>Ekologická stopa je miera ľudského dopytu po zemských ekosystémoch. Porovnáva dopyt ľudstva s ekologickou</w:t>
            </w:r>
            <w:r w:rsidR="00904796">
              <w:rPr>
                <w:color w:val="000000"/>
                <w:sz w:val="20"/>
                <w:szCs w:val="20"/>
              </w:rPr>
              <w:t xml:space="preserve"> </w:t>
            </w:r>
            <w:r w:rsidRPr="00DF3B01">
              <w:rPr>
                <w:color w:val="000000"/>
                <w:sz w:val="20"/>
                <w:szCs w:val="20"/>
              </w:rPr>
              <w:t>kapacitou Zeme. Predstavuje množstvo biologicky produktívnej pôdy a mora potrebné na regeneráciu zdrojov, ktoré ľudská populácia spotrebúva, a schopnosť Zeme absorbovať a vyrovnať sa so zodpovedajúcim odpadom bez škôd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B01">
              <w:rPr>
                <w:color w:val="000000"/>
                <w:sz w:val="20"/>
                <w:szCs w:val="20"/>
              </w:rPr>
              <w:t xml:space="preserve"> </w:t>
            </w:r>
            <w:r w:rsidR="004B155E" w:rsidRPr="004B155E">
              <w:rPr>
                <w:color w:val="000000"/>
                <w:sz w:val="20"/>
                <w:szCs w:val="20"/>
              </w:rPr>
              <w:t>Sleduje jednotlivé krajiny, čím disponujú a koľko v skutočnosti spotrebujú. Rozdiel domácich zdrojov a spotreby je ekologická stopa danej krajiny na svetovom životnom prostredí.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B155E" w:rsidRPr="004B155E" w14:paraId="4EF3DB19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474D7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Miera recyklácie komunálneho odpadu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351E5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Eurostat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98658" w14:textId="3B6D8083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Podiel množstva recyklovaného komunálneho odpadu k celkovému množstvu vzniknutého komunálneho odpadu.</w:t>
            </w:r>
            <w:r w:rsidR="001864C5">
              <w:rPr>
                <w:color w:val="000000"/>
                <w:sz w:val="20"/>
                <w:szCs w:val="20"/>
              </w:rPr>
              <w:t xml:space="preserve"> Údaj za rok 2015</w:t>
            </w:r>
            <w:r w:rsidR="001864C5" w:rsidRPr="001864C5">
              <w:rPr>
                <w:color w:val="000000"/>
                <w:sz w:val="20"/>
                <w:szCs w:val="20"/>
              </w:rPr>
              <w:t xml:space="preserve"> pochádza z Eurostatu, Ministerstvo životného prostredia ŠR používa inú metodiku a deklaruje približne 20</w:t>
            </w:r>
            <w:r w:rsidR="00C055A7">
              <w:rPr>
                <w:color w:val="000000"/>
                <w:sz w:val="20"/>
                <w:szCs w:val="20"/>
              </w:rPr>
              <w:t> </w:t>
            </w:r>
            <w:r w:rsidR="001864C5" w:rsidRPr="001864C5">
              <w:rPr>
                <w:color w:val="000000"/>
                <w:sz w:val="20"/>
                <w:szCs w:val="20"/>
              </w:rPr>
              <w:t>% mieru recyklácie komunálneho odpadu.</w:t>
            </w:r>
          </w:p>
        </w:tc>
      </w:tr>
      <w:tr w:rsidR="004B155E" w:rsidRPr="004B155E" w14:paraId="262C46A4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9351B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Produkcia odpadov na obyvateľa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743A5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Eurostat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AEE13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Množstvo vyprodukovaného odpadu v kilogramoch podelené počtom obyvateľov.</w:t>
            </w:r>
          </w:p>
        </w:tc>
      </w:tr>
      <w:tr w:rsidR="004B155E" w:rsidRPr="004B155E" w14:paraId="2A35B00C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EBF19" w14:textId="14CF1DC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Miera skládkovania</w:t>
            </w:r>
            <w:r w:rsidR="004A37C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37C2">
              <w:rPr>
                <w:b/>
                <w:bCs/>
                <w:color w:val="000000"/>
                <w:sz w:val="18"/>
                <w:szCs w:val="18"/>
              </w:rPr>
              <w:t>(bez minerálnych odpadov)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5DA6D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Eurostat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97837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Podiel celkového odpadu ukladaného na skládky k celkovému vzniknutému odpadu (vrátane priemyselného odpadu).</w:t>
            </w:r>
          </w:p>
        </w:tc>
      </w:tr>
      <w:tr w:rsidR="00FE0F66" w:rsidRPr="002608AA" w14:paraId="757F7532" w14:textId="77777777" w:rsidTr="00245479">
        <w:trPr>
          <w:trHeight w:val="369"/>
        </w:trPr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noWrap/>
            <w:vAlign w:val="center"/>
          </w:tcPr>
          <w:p w14:paraId="240CBE07" w14:textId="66FD4362" w:rsidR="00FE0F66" w:rsidRPr="00403E17" w:rsidRDefault="0087390D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403E17">
              <w:rPr>
                <w:b/>
                <w:color w:val="000000" w:themeColor="text1"/>
                <w:sz w:val="20"/>
                <w:szCs w:val="20"/>
              </w:rPr>
              <w:t>E</w:t>
            </w:r>
            <w:r>
              <w:rPr>
                <w:b/>
                <w:color w:val="000000" w:themeColor="text1"/>
                <w:sz w:val="20"/>
                <w:szCs w:val="20"/>
              </w:rPr>
              <w:t>konomická a zároveň ekologická energia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noWrap/>
            <w:vAlign w:val="center"/>
          </w:tcPr>
          <w:p w14:paraId="17E2DE86" w14:textId="77777777" w:rsidR="00FE0F66" w:rsidRPr="00403E17" w:rsidRDefault="00FE0F66" w:rsidP="0012484B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4B155E" w:rsidRPr="004B155E" w14:paraId="5708DD40" w14:textId="77777777" w:rsidTr="00245479">
        <w:trPr>
          <w:trHeight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F7C92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Vývoj energetickej náročnosti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E06E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Eurostat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0AB4F" w14:textId="1B178906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Podiel medzi hrubou spotrebou energie a HDP, meria energetickú spotrebu ekonomiky a jej priemernú energetickú efektívnosť.</w:t>
            </w:r>
          </w:p>
        </w:tc>
      </w:tr>
      <w:tr w:rsidR="004B155E" w:rsidRPr="004B155E" w14:paraId="1D4038E4" w14:textId="77777777" w:rsidTr="00245479">
        <w:trPr>
          <w:trHeight w:val="552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CBB24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Podiel OZE na spotrebe energie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41438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Eurostat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86E67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Podiel obnoviteľných zdrojov energie na celkovej spotrebe energie.</w:t>
            </w:r>
          </w:p>
        </w:tc>
      </w:tr>
      <w:tr w:rsidR="004B155E" w:rsidRPr="004B155E" w14:paraId="6113FF37" w14:textId="77777777" w:rsidTr="00245479">
        <w:trPr>
          <w:trHeight w:val="552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343A4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Podiel OZE na spotrebe elektriny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6C8FE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Eurostat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66A8" w14:textId="7777777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Podiel obnoviteľných zdrojov energie na celkovej spotrebe elektriny.</w:t>
            </w:r>
          </w:p>
        </w:tc>
      </w:tr>
      <w:tr w:rsidR="004B155E" w:rsidRPr="004B155E" w14:paraId="6DEBF01D" w14:textId="77777777" w:rsidTr="00245479">
        <w:trPr>
          <w:trHeight w:val="82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2C60F" w14:textId="77777777" w:rsidR="004B155E" w:rsidRPr="004B155E" w:rsidRDefault="004B155E" w:rsidP="007944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Podiel energie z obnoviteľných zdrojov v doprave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50890" w14:textId="77777777" w:rsidR="004B155E" w:rsidRPr="004B155E" w:rsidRDefault="004B155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Eurostat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6515B" w14:textId="48823237" w:rsidR="004B155E" w:rsidRPr="004B155E" w:rsidRDefault="004B155E" w:rsidP="0012484B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Podiel palív z obnoviteľných zdrojov na celkovej spotrebe palív v doprave.</w:t>
            </w:r>
          </w:p>
        </w:tc>
      </w:tr>
      <w:tr w:rsidR="007A5FED" w:rsidRPr="004B155E" w14:paraId="6001F627" w14:textId="77777777" w:rsidTr="007D392C">
        <w:trPr>
          <w:trHeight w:val="419"/>
        </w:trPr>
        <w:tc>
          <w:tcPr>
            <w:tcW w:w="8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6BD"/>
            <w:vAlign w:val="center"/>
          </w:tcPr>
          <w:p w14:paraId="5FEE9CCB" w14:textId="29048B38" w:rsidR="007A5FED" w:rsidRPr="004B155E" w:rsidRDefault="007A5FED" w:rsidP="006E104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Ekonomické nástroje pre lepšie životné prostredie </w:t>
            </w:r>
          </w:p>
        </w:tc>
      </w:tr>
      <w:tr w:rsidR="00C46C30" w:rsidRPr="004B155E" w14:paraId="4DBCC18A" w14:textId="77777777" w:rsidTr="00245479">
        <w:trPr>
          <w:trHeight w:val="82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8823F" w14:textId="33E8EA3A" w:rsidR="00C46C30" w:rsidRDefault="00C46C30" w:rsidP="00C46C30">
            <w:pPr>
              <w:spacing w:after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Príjmy z environmentálnych daní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991EB" w14:textId="2F71B757" w:rsidR="00C46C30" w:rsidRPr="004B155E" w:rsidRDefault="00C46C30" w:rsidP="00C46C3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Eurostat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F8E8E" w14:textId="340B6330" w:rsidR="00C46C30" w:rsidRDefault="00C46C30" w:rsidP="00C46C30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Objem celkových príjmov z výberu environmentálnych daní vyjadrený ako percento HDP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C30" w:rsidRPr="004B155E" w14:paraId="3B3E2712" w14:textId="77777777" w:rsidTr="00245479">
        <w:trPr>
          <w:trHeight w:val="82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7679F" w14:textId="1BA8C146" w:rsidR="00C46C30" w:rsidRDefault="00C46C30" w:rsidP="00C46C30">
            <w:pPr>
              <w:spacing w:after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B155E">
              <w:rPr>
                <w:b/>
                <w:bCs/>
                <w:color w:val="000000"/>
                <w:sz w:val="20"/>
                <w:szCs w:val="20"/>
              </w:rPr>
              <w:t>Implicitné zdanenie energií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F165B" w14:textId="019701BD" w:rsidR="00C46C30" w:rsidRPr="004B155E" w:rsidRDefault="00C46C30" w:rsidP="00C46C3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Eurostat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9617E" w14:textId="72BB6F46" w:rsidR="00C46C30" w:rsidRDefault="00C46C30" w:rsidP="00C46C30">
            <w:pPr>
              <w:spacing w:after="0"/>
              <w:rPr>
                <w:color w:val="000000"/>
                <w:sz w:val="20"/>
                <w:szCs w:val="20"/>
              </w:rPr>
            </w:pPr>
            <w:r w:rsidRPr="004B155E">
              <w:rPr>
                <w:color w:val="000000"/>
                <w:sz w:val="20"/>
                <w:szCs w:val="20"/>
              </w:rPr>
              <w:t>Podiel objemu energetických daní a celkovej spotreby energie v danom roku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65E4E706" w14:textId="1F11FE4B" w:rsidR="00BE3866" w:rsidRDefault="00BE3866" w:rsidP="007944A1">
      <w:pPr>
        <w:rPr>
          <w:rFonts w:eastAsiaTheme="majorEastAsia"/>
        </w:rPr>
      </w:pPr>
      <w:r>
        <w:br w:type="page"/>
      </w:r>
    </w:p>
    <w:p w14:paraId="36876960" w14:textId="77777777" w:rsidR="00F628EE" w:rsidRPr="00A24EDB" w:rsidRDefault="00F628EE" w:rsidP="00F628EE">
      <w:pPr>
        <w:pStyle w:val="Nadpis1"/>
        <w:numPr>
          <w:ilvl w:val="0"/>
          <w:numId w:val="0"/>
        </w:numPr>
        <w:ind w:left="432" w:hanging="432"/>
      </w:pPr>
      <w:bookmarkStart w:id="1702" w:name="_Toc496274806"/>
      <w:bookmarkStart w:id="1703" w:name="_Toc496537464"/>
      <w:bookmarkStart w:id="1704" w:name="_Toc496542896"/>
      <w:bookmarkStart w:id="1705" w:name="_Toc496615190"/>
      <w:bookmarkStart w:id="1706" w:name="_Toc496623947"/>
      <w:bookmarkStart w:id="1707" w:name="_Toc496624021"/>
      <w:bookmarkStart w:id="1708" w:name="_Toc496708493"/>
      <w:bookmarkStart w:id="1709" w:name="_Toc496710448"/>
      <w:bookmarkStart w:id="1710" w:name="_Toc496711242"/>
      <w:bookmarkStart w:id="1711" w:name="_Toc522719393"/>
      <w:bookmarkStart w:id="1712" w:name="_Toc528247385"/>
      <w:bookmarkStart w:id="1713" w:name="_Toc528247657"/>
      <w:bookmarkStart w:id="1714" w:name="_Toc453435"/>
      <w:bookmarkStart w:id="1715" w:name="skratky"/>
      <w:bookmarkStart w:id="1716" w:name="_Toc496100290"/>
      <w:r>
        <w:t>Zoznam skratiek a vysvetlenie pojmov</w:t>
      </w:r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</w:p>
    <w:tbl>
      <w:tblPr>
        <w:tblW w:w="8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191"/>
      </w:tblGrid>
      <w:tr w:rsidR="000C4012" w:rsidRPr="00C445C0" w14:paraId="3EE28C30" w14:textId="77777777" w:rsidTr="000C4012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1715"/>
          <w:p w14:paraId="0E7F07F7" w14:textId="77777777" w:rsidR="000C4012" w:rsidRPr="00C445C0" w:rsidRDefault="000C4012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BAT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395E" w14:textId="77777777" w:rsidR="000C4012" w:rsidRPr="00C445C0" w:rsidRDefault="000C4012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rFonts w:eastAsia="Calibri"/>
                <w:color w:val="000000"/>
                <w:sz w:val="20"/>
                <w:szCs w:val="20"/>
              </w:rPr>
              <w:t>Best available techniques – najlepšie dostupné techniky a technológie</w:t>
            </w:r>
          </w:p>
        </w:tc>
      </w:tr>
      <w:tr w:rsidR="003B23D1" w:rsidRPr="00C445C0" w14:paraId="03D34B82" w14:textId="77777777" w:rsidTr="000C4012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36960" w14:textId="10C676E5" w:rsidR="003B23D1" w:rsidRPr="00C445C0" w:rsidRDefault="003B23D1" w:rsidP="008C1C55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  <w:r w:rsidRPr="003B23D1">
              <w:rPr>
                <w:b/>
                <w:color w:val="000000"/>
                <w:sz w:val="20"/>
                <w:szCs w:val="20"/>
              </w:rPr>
              <w:t>ezzásahové územi</w:t>
            </w:r>
            <w:r>
              <w:rPr>
                <w:b/>
                <w:color w:val="000000"/>
                <w:sz w:val="20"/>
                <w:szCs w:val="20"/>
              </w:rPr>
              <w:t xml:space="preserve">e / Územie bez zásahov človeka 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E6AC7" w14:textId="33E86795" w:rsidR="003B23D1" w:rsidRPr="008C1C55" w:rsidRDefault="003B23D1" w:rsidP="000C4012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7D392C">
              <w:rPr>
                <w:color w:val="000000"/>
                <w:sz w:val="20"/>
                <w:szCs w:val="20"/>
              </w:rPr>
              <w:t>Územie, v ktorom je zakázané vykonávať činnosti narúšajúce bezzásahový vývoj územia, najmä zásahy do lesných porastov, vegetačného a pôdneho krytu a vodných tokov, odchyt a usmrcovanie živočíchov, aplikáciu chemických látok, umiestňovanie stavieb alebo jazdu motorovým vozidlom s výnimkou prípadov, ak ide o bezprostredné ohrozenie života alebo zdravia ľudí, ohrozenie bezpečnosti štátu alebo vykonávanie štátneho dozoru alebo inej kontrolnej činnosti</w:t>
            </w:r>
          </w:p>
        </w:tc>
      </w:tr>
      <w:bookmarkStart w:id="1717" w:name="BilanciaZásobLozisk"/>
      <w:tr w:rsidR="008F4506" w:rsidRPr="00C445C0" w14:paraId="726BDB45" w14:textId="77777777" w:rsidTr="000C4012">
        <w:trPr>
          <w:trHeight w:val="82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C0B38" w14:textId="3011E743" w:rsidR="008F4506" w:rsidRPr="00C445C0" w:rsidRDefault="008F4506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HYPERLINK "https://www.geology.sk/sluzby/geofond/bilancia-zasob-vyhradnych-lozisk-sr-a-lozisk-nevyhradenych-nerastov/"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8F4506">
              <w:rPr>
                <w:rStyle w:val="Hypertextovprepojenie"/>
                <w:b/>
                <w:sz w:val="20"/>
                <w:szCs w:val="20"/>
              </w:rPr>
              <w:t>Bilancia zásob výhradných ložísk SR a ložísk nevyhradených nerastov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17"/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74341" w14:textId="61079007" w:rsidR="008F4506" w:rsidRPr="00C445C0" w:rsidRDefault="008F4506" w:rsidP="008F45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MŽP SR </w:t>
            </w:r>
            <w:r w:rsidRPr="008F4506">
              <w:rPr>
                <w:color w:val="000000"/>
                <w:sz w:val="20"/>
                <w:szCs w:val="20"/>
              </w:rPr>
              <w:t>vedie podľa § 29 ods. 4 zákona č. 44/1988 Zb. o ochrane a využití nerastného bohatstva (banský zákon) v znení neskorších predpisov súhrnnú evidenciu zásob výhradných ložísk a bilanciu zásob nerastov Slovenskej republiky). Ministerstvo každoročne zostavuje tiež evidenciu ložísk nevyhradených nerastov Slovenskej republiky</w:t>
            </w:r>
          </w:p>
        </w:tc>
      </w:tr>
      <w:tr w:rsidR="000C4012" w:rsidRPr="00C445C0" w14:paraId="365B696D" w14:textId="77777777" w:rsidTr="000C4012">
        <w:trPr>
          <w:trHeight w:val="82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8DA64" w14:textId="77777777" w:rsidR="000C4012" w:rsidRPr="00C445C0" w:rsidRDefault="000C4012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Brownfield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EF6B5" w14:textId="77777777" w:rsidR="000C4012" w:rsidRPr="00C445C0" w:rsidRDefault="000C4012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Je nehnuteľnosť (pozemok alebo stavba), ktorá nie je efektívne využívaná a je zanedbaná, prípadne aj kontaminovaná. Jedná sa o nehnuteľnosť, ktorú nie je možné efektívne využívať, bez toho aby prebehol proces jej regenerácie.</w:t>
            </w:r>
          </w:p>
        </w:tc>
      </w:tr>
      <w:tr w:rsidR="000C4012" w:rsidRPr="00C445C0" w14:paraId="13E5ABB9" w14:textId="77777777" w:rsidTr="009B66E0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8552F" w14:textId="77777777" w:rsidR="000C4012" w:rsidRPr="00C445C0" w:rsidRDefault="000C4012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Cap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8DD11" w14:textId="77777777" w:rsidR="000C4012" w:rsidRPr="00C445C0" w:rsidRDefault="000C4012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Systém zavedenia stropu pre emisie skleníkových plynov a obchodovanie s nimi</w:t>
            </w:r>
          </w:p>
        </w:tc>
      </w:tr>
      <w:tr w:rsidR="000C4012" w:rsidRPr="00C445C0" w14:paraId="0992FDD6" w14:textId="77777777" w:rsidTr="009B66E0">
        <w:trPr>
          <w:trHeight w:val="309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83D0" w14:textId="53974734" w:rsidR="000C4012" w:rsidRPr="00C445C0" w:rsidRDefault="002B6894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hyperlink r:id="rId59" w:history="1">
              <w:r w:rsidR="000C4012" w:rsidRPr="00C445C0">
                <w:rPr>
                  <w:rStyle w:val="Hypertextovprepojenie"/>
                  <w:b/>
                  <w:sz w:val="20"/>
                  <w:szCs w:val="20"/>
                </w:rPr>
                <w:t>CITES</w:t>
              </w:r>
            </w:hyperlink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2B7D3" w14:textId="77777777" w:rsidR="000C4012" w:rsidRPr="00C445C0" w:rsidRDefault="000C4012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Dohovor o medzinárodnom obchode s ohrozenými druhmi voľne žijúcich živočíchov a rastlín</w:t>
            </w:r>
          </w:p>
        </w:tc>
      </w:tr>
      <w:tr w:rsidR="00D863C5" w:rsidRPr="00C445C0" w14:paraId="0C4702E5" w14:textId="77777777" w:rsidTr="009B66E0">
        <w:trPr>
          <w:trHeight w:val="309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96190" w14:textId="5EB05311" w:rsidR="00D863C5" w:rsidRPr="00890019" w:rsidRDefault="00D863C5" w:rsidP="000C401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890019">
              <w:rPr>
                <w:b/>
                <w:sz w:val="20"/>
                <w:szCs w:val="20"/>
              </w:rPr>
              <w:t>Dobrý stav vôd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0AE9A" w14:textId="2DC0F629" w:rsidR="00D863C5" w:rsidRPr="00C445C0" w:rsidRDefault="00D863C5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 </w:t>
            </w:r>
            <w:r w:rsidRPr="00523173">
              <w:rPr>
                <w:color w:val="000000"/>
                <w:sz w:val="20"/>
                <w:szCs w:val="20"/>
              </w:rPr>
              <w:t>zmysle Smernice 2000/60/ES o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23173">
              <w:rPr>
                <w:color w:val="000000"/>
                <w:sz w:val="20"/>
                <w:szCs w:val="20"/>
              </w:rPr>
              <w:t>vode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23173">
              <w:rPr>
                <w:color w:val="000000"/>
                <w:sz w:val="20"/>
                <w:szCs w:val="20"/>
              </w:rPr>
              <w:t>ciele smernice, ktorými je zachovať alebo zlepšiť stav všetkých vodných útvarov aspoň na stav "dobrý".</w:t>
            </w:r>
          </w:p>
        </w:tc>
      </w:tr>
      <w:tr w:rsidR="00CF00BB" w:rsidRPr="00C445C0" w14:paraId="0CBAA0BD" w14:textId="77777777" w:rsidTr="009B66E0">
        <w:trPr>
          <w:trHeight w:val="309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45B25" w14:textId="57BF51F8" w:rsidR="00CF00BB" w:rsidRPr="007471BD" w:rsidRDefault="00CF00BB" w:rsidP="000C401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7471BD">
              <w:rPr>
                <w:b/>
                <w:sz w:val="20"/>
                <w:szCs w:val="20"/>
              </w:rPr>
              <w:t>EEA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973C2" w14:textId="1807850E" w:rsidR="00CF00BB" w:rsidRPr="00C445C0" w:rsidRDefault="00CF00BB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Európska environmentálna agentúra</w:t>
            </w:r>
          </w:p>
        </w:tc>
      </w:tr>
      <w:tr w:rsidR="000C4012" w:rsidRPr="00C445C0" w14:paraId="3443A90B" w14:textId="77777777" w:rsidTr="009B66E0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0A899" w14:textId="7523374C" w:rsidR="000C4012" w:rsidRPr="00C445C0" w:rsidRDefault="002B6894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hyperlink r:id="rId60" w:history="1">
              <w:r w:rsidR="000C4012" w:rsidRPr="00C445C0">
                <w:rPr>
                  <w:rStyle w:val="Hypertextovprepojenie"/>
                  <w:b/>
                  <w:sz w:val="20"/>
                  <w:szCs w:val="20"/>
                </w:rPr>
                <w:t>EIA</w:t>
              </w:r>
            </w:hyperlink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D5B6" w14:textId="77777777" w:rsidR="000C4012" w:rsidRPr="00C445C0" w:rsidRDefault="000C4012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Posudzovanie vplyvov na životné prostredie</w:t>
            </w:r>
          </w:p>
        </w:tc>
      </w:tr>
      <w:tr w:rsidR="000C4012" w:rsidRPr="00C445C0" w14:paraId="1F3598A6" w14:textId="77777777" w:rsidTr="000C4012">
        <w:trPr>
          <w:trHeight w:val="82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8E3A3" w14:textId="77777777" w:rsidR="000C4012" w:rsidRPr="00C445C0" w:rsidRDefault="000C4012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 xml:space="preserve">Ekvivalentný obyvateľ (EO) 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1B97C" w14:textId="77777777" w:rsidR="000C4012" w:rsidRPr="00C445C0" w:rsidRDefault="000C4012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merná jednotka; predstavuje množstvo biologicky odstrániteľného organického znečistenia vyjadreného hodnotou ukazovateľa biochemická spotreba kyslíka za päť dní (BSK5), ktorá je ekvivalentná znečisteniu 60 g BSK5 produkovanému jedným obyvateľom za deň. (Zákon 364/2004 Z. z.)</w:t>
            </w:r>
          </w:p>
        </w:tc>
      </w:tr>
      <w:tr w:rsidR="001864C5" w:rsidRPr="00C445C0" w14:paraId="13352054" w14:textId="77777777" w:rsidTr="000C4012">
        <w:trPr>
          <w:trHeight w:val="82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DEA4F" w14:textId="653AC594" w:rsidR="001864C5" w:rsidRPr="00C445C0" w:rsidRDefault="001864C5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Ekologická stopa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F2806A" w14:textId="5BBF964C" w:rsidR="001864C5" w:rsidRPr="00C445C0" w:rsidRDefault="00DF3B01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3B01">
              <w:rPr>
                <w:color w:val="000000"/>
                <w:sz w:val="20"/>
                <w:szCs w:val="20"/>
              </w:rPr>
              <w:t>Ekologická stopa je ukazovateľ, ktorý úzko súvisí s konceptom udržateľného rozvoja. Predstavuje plochu tzv. ekologicky produktívnej zeme (zahrňuje pevninu aj vodnú plochu), ktorú človek (resp. škola, mesto, štát, ľudstvo) ročne potrebuje k zaisteniu všetkých zdrojov a k likvidácií odpadu pri používaní bežných technológií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DF3B01">
              <w:rPr>
                <w:color w:val="000000"/>
                <w:sz w:val="20"/>
                <w:szCs w:val="20"/>
              </w:rPr>
              <w:t>108.</w:t>
            </w:r>
            <w:r w:rsidRPr="00DF3B01">
              <w:rPr>
                <w:color w:val="000000"/>
                <w:sz w:val="20"/>
                <w:szCs w:val="20"/>
              </w:rPr>
              <w:tab/>
              <w:t>Ekologická stopa je miera ľudského dopytu po zemských ekosystémoch. Porovnáva dopyt ľudstva s ekologickou</w:t>
            </w:r>
            <w:r w:rsidR="00904796">
              <w:rPr>
                <w:color w:val="000000"/>
                <w:sz w:val="20"/>
                <w:szCs w:val="20"/>
              </w:rPr>
              <w:t xml:space="preserve"> </w:t>
            </w:r>
            <w:r w:rsidRPr="00DF3B01">
              <w:rPr>
                <w:color w:val="000000"/>
                <w:sz w:val="20"/>
                <w:szCs w:val="20"/>
              </w:rPr>
              <w:t>kapacitou Zeme. Predstavuje množstvo biologicky produktívnej pôdy a mora potrebné na regeneráciu zdrojov, ktoré ľudská populácia spotrebúva, a schopnosť Zeme absorbovať a vyrovnať sa so zodpovedajúcim odpadom bez škôd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C4012" w:rsidRPr="00C445C0" w14:paraId="23A4C89F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DE089" w14:textId="77777777" w:rsidR="000C4012" w:rsidRPr="00C445C0" w:rsidRDefault="000C4012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 xml:space="preserve">Ekosystémové služby </w:t>
            </w: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C582" w14:textId="58722216" w:rsidR="000C4012" w:rsidRPr="00C445C0" w:rsidRDefault="000C4012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rFonts w:eastAsia="Calibri"/>
                <w:color w:val="000000"/>
                <w:sz w:val="20"/>
                <w:szCs w:val="20"/>
              </w:rPr>
              <w:t xml:space="preserve">Prínosy a úžitky, ktoré poskytujú ekosystémy, ako napríklad voda, potraviny, drevo, tvorba pôdy, čistenie ovzdušia a vody, ochrana pred povodňami a suchom, opeľovanie plodín a ďalšie. Podľa </w:t>
            </w:r>
            <w:hyperlink r:id="rId61">
              <w:r w:rsidRPr="00C445C0">
                <w:rPr>
                  <w:rStyle w:val="Hypertextovprepojenie"/>
                  <w:rFonts w:eastAsia="Calibri"/>
                  <w:sz w:val="20"/>
                  <w:szCs w:val="20"/>
                </w:rPr>
                <w:t>Európskej komisie</w:t>
              </w:r>
            </w:hyperlink>
            <w:r w:rsidRPr="00C445C0">
              <w:rPr>
                <w:rStyle w:val="Hypertextovprepojenie"/>
                <w:rFonts w:eastAsia="Calibri"/>
                <w:sz w:val="20"/>
                <w:szCs w:val="20"/>
              </w:rPr>
              <w:t xml:space="preserve"> </w:t>
            </w:r>
            <w:r w:rsidRPr="00C445C0">
              <w:rPr>
                <w:rFonts w:eastAsia="Calibri"/>
                <w:color w:val="000000"/>
                <w:sz w:val="20"/>
                <w:szCs w:val="20"/>
              </w:rPr>
              <w:t>prinášajú ekosystémové služby v sústave Natura 2000 ročný úžitok v hodnote 200 až 300 mld. eur. Navyše v týchto územiach strávia návštevníci 1,2 až 2,2 miliardy dní ročne, čo predstavuje ďalšie rekreačné benefity v hodnote až do 9 mld. eur (aj bez započítania ekonomických výhod pre miestne subjekty zo spotreby tovarov a služieb návštevníkmi).</w:t>
            </w:r>
          </w:p>
        </w:tc>
      </w:tr>
      <w:tr w:rsidR="000C4012" w:rsidRPr="00C445C0" w14:paraId="37FEE23F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13EAD" w14:textId="77777777" w:rsidR="000C4012" w:rsidRPr="00C445C0" w:rsidRDefault="000C4012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Energetická produktivita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E2E31" w14:textId="77777777" w:rsidR="000C4012" w:rsidRPr="00C445C0" w:rsidRDefault="000C4012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Je pomer vytvoreného HDP vyjadreného v stálych cenách k hrubej domácej spotrebe energie.</w:t>
            </w:r>
          </w:p>
        </w:tc>
      </w:tr>
      <w:tr w:rsidR="00CF00BB" w:rsidRPr="00C445C0" w14:paraId="066952B2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AE796A" w14:textId="0CE29C5A" w:rsidR="00CF00BB" w:rsidRPr="00C445C0" w:rsidRDefault="00CF00BB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EPI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48D9C" w14:textId="466CC65D" w:rsidR="00CF00BB" w:rsidRPr="00C445C0" w:rsidRDefault="00CF00BB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Environmental performance index – Index environmentálnej výkonnosti</w:t>
            </w:r>
          </w:p>
        </w:tc>
      </w:tr>
      <w:tr w:rsidR="000C4012" w:rsidRPr="00C445C0" w14:paraId="2C02A85B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5D506" w14:textId="77777777" w:rsidR="000C4012" w:rsidRPr="00C445C0" w:rsidRDefault="000C4012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ETS – (EÚ ETS)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A1209" w14:textId="77777777" w:rsidR="000C4012" w:rsidRPr="00C445C0" w:rsidRDefault="000C4012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Európska schéma obchodovania s emisnými kvótami</w:t>
            </w:r>
          </w:p>
        </w:tc>
      </w:tr>
      <w:tr w:rsidR="000C4012" w:rsidRPr="00C445C0" w14:paraId="727A04FA" w14:textId="77777777" w:rsidTr="000C4012">
        <w:trPr>
          <w:trHeight w:val="1656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170AA" w14:textId="77777777" w:rsidR="000C4012" w:rsidRPr="00C445C0" w:rsidRDefault="000C4012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EUTR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C2025" w14:textId="77777777" w:rsidR="000C4012" w:rsidRPr="00C445C0" w:rsidRDefault="000C4012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Nariadenie Európskeho parlamentu a Rady č. 995/2010, ktorým sa ustanovujú povinnosti hospodárskych subjektov uvádzajúcich na trh drevo a výrobky z dreva ukladá povinnosť príslušným štátnym orgánom a účastníkom na trhu s drevom alebo s výrobkami z dreva zamedziť a zabrániť vstupu dreva z nezákonnej ťažby alebo výrobku z takéhoto dreva na vnútorný trh, pričom každý členský štát má povinnosť zaviesť centrálnu evidenciu, určiť jeden alebo viac príslušných orgánov zodpovedných za vykonávanie EUTR a určiť sankcie za správne delikty v oblasti uvádzania dreva na trh.</w:t>
            </w:r>
          </w:p>
        </w:tc>
      </w:tr>
      <w:tr w:rsidR="000C4012" w:rsidRPr="00C445C0" w14:paraId="13DC14F1" w14:textId="77777777" w:rsidTr="00206B92">
        <w:trPr>
          <w:trHeight w:val="137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DED58" w14:textId="77777777" w:rsidR="000C4012" w:rsidRPr="00C445C0" w:rsidRDefault="000C4012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Geopark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732FD" w14:textId="5FF5D7C5" w:rsidR="000C4012" w:rsidRPr="00C445C0" w:rsidRDefault="000C4012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Je územím vedeckej dôležitosti nielen z aspektu geologického, ale aj z hľadiska jeho archeologickej, ekonomickej alebo kultúrnej osobitosti európskeho významu. Okrem potenciálu pre vedecký výskum, zameraný na environmentálnu oblasť vrátane vzdelávania, môže byť významným aspektom pre miestny ekonomický rozvoj smerujúci k novým ekonomickým aktivitám regiónu, umeleckej a výchovnej hodnote. Základným cieľom budovania geoparkov je fungujúca a udržateľná forma popularizácie a poznávania najvýznamnejších geotopov.</w:t>
            </w:r>
          </w:p>
        </w:tc>
      </w:tr>
      <w:tr w:rsidR="000C4012" w:rsidRPr="00C445C0" w14:paraId="19EB8E55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C0CEE" w14:textId="77777777" w:rsidR="000C4012" w:rsidRPr="00C445C0" w:rsidRDefault="000C4012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EVVO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90D2F" w14:textId="77777777" w:rsidR="000C4012" w:rsidRPr="00C445C0" w:rsidRDefault="000C4012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Environmentálna výchova, vzdelávanie a osveta</w:t>
            </w:r>
          </w:p>
        </w:tc>
      </w:tr>
      <w:tr w:rsidR="000C4012" w:rsidRPr="00C445C0" w14:paraId="5D02F712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00693" w14:textId="77777777" w:rsidR="000C4012" w:rsidRPr="00C445C0" w:rsidRDefault="000C4012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GMO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94257" w14:textId="77777777" w:rsidR="000C4012" w:rsidRPr="00C445C0" w:rsidRDefault="000C4012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Geneticky modifikované organizmy</w:t>
            </w:r>
          </w:p>
        </w:tc>
      </w:tr>
      <w:tr w:rsidR="000C4012" w:rsidRPr="00C445C0" w14:paraId="176C2E11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D43EE" w14:textId="77777777" w:rsidR="000C4012" w:rsidRPr="00C445C0" w:rsidRDefault="000C4012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HDP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3EBDC" w14:textId="77777777" w:rsidR="000C4012" w:rsidRPr="00C445C0" w:rsidRDefault="000C4012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Hrubý domáci produkt</w:t>
            </w:r>
          </w:p>
        </w:tc>
      </w:tr>
      <w:tr w:rsidR="00CF00BB" w:rsidRPr="00C445C0" w14:paraId="63DB62EF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CDA61" w14:textId="2FFCA6D5" w:rsidR="00CF00BB" w:rsidRPr="00C445C0" w:rsidRDefault="00CF00BB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ISEZ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29DC5" w14:textId="0A98F9AC" w:rsidR="00CF00BB" w:rsidRPr="00C445C0" w:rsidRDefault="00CF00BB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Informačný systém environmentálnych záťaží</w:t>
            </w:r>
          </w:p>
        </w:tc>
      </w:tr>
      <w:tr w:rsidR="000C4012" w:rsidRPr="00C445C0" w14:paraId="2F60401C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FFF2B" w14:textId="77777777" w:rsidR="000C4012" w:rsidRPr="00C445C0" w:rsidRDefault="000C4012" w:rsidP="000C4012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IUCN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E8EA" w14:textId="77777777" w:rsidR="000C4012" w:rsidRPr="00C445C0" w:rsidRDefault="000C4012" w:rsidP="000C4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International Union for Conservation of Nature – Medzinárodná únia pre ochranu prírody</w:t>
            </w:r>
          </w:p>
        </w:tc>
      </w:tr>
      <w:tr w:rsidR="002D068C" w:rsidRPr="00C445C0" w14:paraId="010AB4C5" w14:textId="77777777" w:rsidTr="000C4012">
        <w:trPr>
          <w:trHeight w:val="55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9562D4" w14:textId="628288DC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bookmarkStart w:id="1718" w:name="MakkeFormyTurizmu"/>
            <w:r>
              <w:rPr>
                <w:b/>
                <w:color w:val="000000"/>
                <w:sz w:val="20"/>
                <w:szCs w:val="20"/>
              </w:rPr>
              <w:t>Mäkké formy turizmu</w:t>
            </w:r>
            <w:bookmarkEnd w:id="1718"/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D3C9B" w14:textId="2E49DBD0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182B">
              <w:rPr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elený</w:t>
            </w:r>
            <w:r w:rsidRPr="00E8182B">
              <w:rPr>
                <w:color w:val="000000"/>
                <w:sz w:val="20"/>
                <w:szCs w:val="20"/>
              </w:rPr>
              <w:t xml:space="preserve"> alebo mäkký (soft) turizmus. Jeho najvýznamnejším predstaviteľom je </w:t>
            </w:r>
            <w:r>
              <w:rPr>
                <w:color w:val="000000"/>
                <w:sz w:val="20"/>
                <w:szCs w:val="20"/>
              </w:rPr>
              <w:t xml:space="preserve">vidiecky turizmus. Patrí sme aj pešia turistika, cyklistika a pod. </w:t>
            </w:r>
          </w:p>
        </w:tc>
      </w:tr>
      <w:tr w:rsidR="002D068C" w:rsidRPr="00C445C0" w14:paraId="476635BA" w14:textId="77777777" w:rsidTr="000C4012">
        <w:trPr>
          <w:trHeight w:val="55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8499E" w14:textId="0E080EAA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Maloplošné</w:t>
            </w:r>
            <w:r>
              <w:rPr>
                <w:b/>
                <w:color w:val="000000"/>
                <w:sz w:val="20"/>
                <w:szCs w:val="20"/>
              </w:rPr>
              <w:t xml:space="preserve"> územia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CE4E6" w14:textId="77777777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Chránené areály, prírodné rezervácie, národné prírodné rezervácie, prírodné pamiatky, národné prírodné pamiatky a chránené krajinné prvky.</w:t>
            </w:r>
          </w:p>
        </w:tc>
      </w:tr>
      <w:tr w:rsidR="002D068C" w:rsidRPr="00C445C0" w14:paraId="53E494AA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8093F" w14:textId="20A2A87B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MDV</w:t>
            </w:r>
            <w:r>
              <w:rPr>
                <w:b/>
                <w:color w:val="000000"/>
                <w:sz w:val="20"/>
                <w:szCs w:val="20"/>
              </w:rPr>
              <w:t xml:space="preserve"> SR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78636" w14:textId="77777777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Ministerstvo dopravy a výstavby Slovenskej republiky</w:t>
            </w:r>
          </w:p>
        </w:tc>
      </w:tr>
      <w:tr w:rsidR="002D068C" w:rsidRPr="00C445C0" w14:paraId="24B9A3B1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82FCD" w14:textId="587E125B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MH</w:t>
            </w:r>
            <w:r>
              <w:rPr>
                <w:b/>
                <w:color w:val="000000"/>
                <w:sz w:val="20"/>
                <w:szCs w:val="20"/>
              </w:rPr>
              <w:t xml:space="preserve"> SR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E907C" w14:textId="77777777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Ministerstvo hospodárstva Slovenskej republiky</w:t>
            </w:r>
          </w:p>
        </w:tc>
      </w:tr>
      <w:tr w:rsidR="002D068C" w:rsidRPr="00C445C0" w14:paraId="354390DE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98217" w14:textId="42B90B11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MPRV</w:t>
            </w:r>
            <w:r>
              <w:rPr>
                <w:b/>
                <w:color w:val="000000"/>
                <w:sz w:val="20"/>
                <w:szCs w:val="20"/>
              </w:rPr>
              <w:t xml:space="preserve"> SR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5617" w14:textId="77777777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Ministerstvo pôdohospodárstva a rozvoja vidieka Slovenskej republiky</w:t>
            </w:r>
          </w:p>
        </w:tc>
      </w:tr>
      <w:tr w:rsidR="002D068C" w:rsidRPr="00C445C0" w14:paraId="714929F7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951C9" w14:textId="215C560F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MŽP</w:t>
            </w:r>
            <w:r>
              <w:rPr>
                <w:b/>
                <w:color w:val="000000"/>
                <w:sz w:val="20"/>
                <w:szCs w:val="20"/>
              </w:rPr>
              <w:t xml:space="preserve"> SR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3949C" w14:textId="77777777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Ministerstvo životného prostredia Slovenskej republiky</w:t>
            </w:r>
          </w:p>
        </w:tc>
      </w:tr>
      <w:tr w:rsidR="002D068C" w:rsidRPr="00C445C0" w14:paraId="575CEA72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85CC6" w14:textId="0302AD13" w:rsidR="002D068C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NFA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BEE2C" w14:textId="167D42C0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171B2">
              <w:rPr>
                <w:color w:val="000000"/>
                <w:sz w:val="20"/>
                <w:szCs w:val="20"/>
              </w:rPr>
              <w:t>National Footprint Accounts</w:t>
            </w:r>
          </w:p>
        </w:tc>
      </w:tr>
      <w:tr w:rsidR="002D068C" w:rsidRPr="00C445C0" w14:paraId="64988B86" w14:textId="77777777" w:rsidTr="000C4012">
        <w:trPr>
          <w:trHeight w:val="55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BEE54" w14:textId="77777777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NH3 - Amoniak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2E142" w14:textId="77777777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Binárna zlúčenina dusíka. Pri bežnom tlaku a teplote je to toxický, žieravý, bezfarebný plyn s charakteristickým prenikavým, ostrým, silne dráždivým zápachom.</w:t>
            </w:r>
          </w:p>
        </w:tc>
      </w:tr>
      <w:tr w:rsidR="002D068C" w:rsidRPr="00C445C0" w14:paraId="2F649AAF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D78E8" w14:textId="77777777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NMVOC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44555" w14:textId="77777777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Nemetánové prchavé organické látky (NMVOC)</w:t>
            </w:r>
          </w:p>
        </w:tc>
      </w:tr>
      <w:tr w:rsidR="002D068C" w:rsidRPr="00C445C0" w14:paraId="04F5BEEB" w14:textId="77777777" w:rsidTr="00206B92">
        <w:trPr>
          <w:trHeight w:val="78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EE605" w14:textId="0E12EB0B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  <w:r w:rsidRPr="00D347BE">
              <w:rPr>
                <w:b/>
                <w:color w:val="000000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B1B5F" w14:textId="77777777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Oxidy dusíka. Sú nimi: oxid dusný N</w:t>
            </w:r>
            <w:r w:rsidRPr="00C445C0">
              <w:rPr>
                <w:color w:val="000000"/>
                <w:sz w:val="20"/>
                <w:szCs w:val="20"/>
                <w:vertAlign w:val="superscript"/>
              </w:rPr>
              <w:t>I</w:t>
            </w:r>
            <w:r w:rsidRPr="00C445C0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C445C0">
              <w:rPr>
                <w:color w:val="000000"/>
                <w:sz w:val="20"/>
                <w:szCs w:val="20"/>
              </w:rPr>
              <w:t>O, oxid dusnatý N</w:t>
            </w:r>
            <w:r w:rsidRPr="00C445C0">
              <w:rPr>
                <w:color w:val="000000"/>
                <w:sz w:val="20"/>
                <w:szCs w:val="20"/>
                <w:vertAlign w:val="superscript"/>
              </w:rPr>
              <w:t>II</w:t>
            </w:r>
            <w:r w:rsidRPr="00C445C0">
              <w:rPr>
                <w:color w:val="000000"/>
                <w:sz w:val="20"/>
                <w:szCs w:val="20"/>
              </w:rPr>
              <w:t>O, oxid dusitý N</w:t>
            </w:r>
            <w:r w:rsidRPr="00C445C0">
              <w:rPr>
                <w:color w:val="000000"/>
                <w:sz w:val="20"/>
                <w:szCs w:val="20"/>
                <w:vertAlign w:val="superscript"/>
              </w:rPr>
              <w:t>III</w:t>
            </w:r>
            <w:r w:rsidRPr="00C445C0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C445C0">
              <w:rPr>
                <w:color w:val="000000"/>
                <w:sz w:val="20"/>
                <w:szCs w:val="20"/>
              </w:rPr>
              <w:t>O</w:t>
            </w:r>
            <w:r w:rsidRPr="00C445C0">
              <w:rPr>
                <w:color w:val="000000"/>
                <w:sz w:val="20"/>
                <w:szCs w:val="20"/>
                <w:vertAlign w:val="subscript"/>
              </w:rPr>
              <w:t>3</w:t>
            </w:r>
            <w:r w:rsidRPr="00C445C0">
              <w:rPr>
                <w:color w:val="000000"/>
                <w:sz w:val="20"/>
                <w:szCs w:val="20"/>
              </w:rPr>
              <w:t>, oxid dusičitý N</w:t>
            </w:r>
            <w:r w:rsidRPr="00C445C0">
              <w:rPr>
                <w:color w:val="000000"/>
                <w:sz w:val="20"/>
                <w:szCs w:val="20"/>
                <w:vertAlign w:val="superscript"/>
              </w:rPr>
              <w:t>IV</w:t>
            </w:r>
            <w:r w:rsidRPr="00C445C0">
              <w:rPr>
                <w:color w:val="000000"/>
                <w:sz w:val="20"/>
                <w:szCs w:val="20"/>
              </w:rPr>
              <w:t>O</w:t>
            </w:r>
            <w:r w:rsidRPr="00C445C0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C445C0">
              <w:rPr>
                <w:color w:val="000000"/>
                <w:sz w:val="20"/>
                <w:szCs w:val="20"/>
              </w:rPr>
              <w:t xml:space="preserve"> (dimerizuje na N</w:t>
            </w:r>
            <w:r w:rsidRPr="00C445C0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C445C0">
              <w:rPr>
                <w:color w:val="000000"/>
                <w:sz w:val="20"/>
                <w:szCs w:val="20"/>
              </w:rPr>
              <w:t>O</w:t>
            </w:r>
            <w:r w:rsidRPr="00C445C0">
              <w:rPr>
                <w:color w:val="000000"/>
                <w:sz w:val="20"/>
                <w:szCs w:val="20"/>
                <w:vertAlign w:val="subscript"/>
              </w:rPr>
              <w:t>4</w:t>
            </w:r>
            <w:r w:rsidRPr="00C445C0">
              <w:rPr>
                <w:color w:val="000000"/>
                <w:sz w:val="20"/>
                <w:szCs w:val="20"/>
              </w:rPr>
              <w:t>) a oxid dusičný N</w:t>
            </w:r>
            <w:r w:rsidRPr="00C445C0">
              <w:rPr>
                <w:color w:val="000000"/>
                <w:sz w:val="20"/>
                <w:szCs w:val="20"/>
                <w:vertAlign w:val="superscript"/>
              </w:rPr>
              <w:t>V</w:t>
            </w:r>
            <w:r w:rsidRPr="00C445C0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C445C0">
              <w:rPr>
                <w:color w:val="000000"/>
                <w:sz w:val="20"/>
                <w:szCs w:val="20"/>
              </w:rPr>
              <w:t>O</w:t>
            </w:r>
            <w:r w:rsidRPr="00C445C0">
              <w:rPr>
                <w:color w:val="000000"/>
                <w:sz w:val="20"/>
                <w:szCs w:val="20"/>
                <w:vertAlign w:val="subscript"/>
              </w:rPr>
              <w:t>5</w:t>
            </w:r>
            <w:r w:rsidRPr="00C445C0">
              <w:rPr>
                <w:color w:val="000000"/>
                <w:sz w:val="20"/>
                <w:szCs w:val="20"/>
              </w:rPr>
              <w:t xml:space="preserve">. Oxidy dusíka vznikajú ako nežiadúci produkt v technických zariadeniach, v ktorých dochádza k spaľovaniu vo vzduchu za vysokých teplôt. </w:t>
            </w:r>
          </w:p>
        </w:tc>
      </w:tr>
      <w:tr w:rsidR="002D068C" w:rsidRPr="00C445C0" w14:paraId="51C58582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220AE" w14:textId="2C5C7903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</w:t>
            </w:r>
            <w:r w:rsidRPr="001C3512">
              <w:rPr>
                <w:b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CBAC2" w14:textId="487F61AB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Ozón</w:t>
            </w:r>
          </w:p>
        </w:tc>
      </w:tr>
      <w:tr w:rsidR="002D068C" w:rsidRPr="00C445C0" w14:paraId="2F6A4E57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9E1B6" w14:textId="77777777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OECD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4E0A1" w14:textId="77777777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Organizácia pre hospodársku spoluprácu a rozvoj</w:t>
            </w:r>
          </w:p>
        </w:tc>
      </w:tr>
      <w:tr w:rsidR="002D068C" w:rsidRPr="00C445C0" w14:paraId="2D5C7ECD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C2EE2" w14:textId="77777777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OSN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F4E52" w14:textId="77777777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Organizácia spojených národov</w:t>
            </w:r>
          </w:p>
        </w:tc>
      </w:tr>
      <w:tr w:rsidR="002D068C" w:rsidRPr="00C445C0" w14:paraId="274601BD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93E3C" w14:textId="77777777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OZV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573BD" w14:textId="77777777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Organizácie zodpovednosti výrobcov</w:t>
            </w:r>
          </w:p>
        </w:tc>
      </w:tr>
      <w:tr w:rsidR="002D068C" w:rsidRPr="00C445C0" w14:paraId="65EA83A0" w14:textId="77777777" w:rsidTr="000C4012">
        <w:trPr>
          <w:trHeight w:val="55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D6E9A" w14:textId="77777777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PM2,5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8D399" w14:textId="77777777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Drobné pevné prachové častice (menšie než 2,5 μm) rozptýlené vo vzduchu, ktoré sú tak malé, že sa ľahko dostávajú do pľúc a krvného obehu. Ich zvýšená koncentrácia môže spôsobovať závažné zdravotné problémy.</w:t>
            </w:r>
          </w:p>
        </w:tc>
      </w:tr>
      <w:tr w:rsidR="002D068C" w:rsidRPr="00C445C0" w14:paraId="32666D18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8724E" w14:textId="77777777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PZKO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60ABA" w14:textId="77777777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Programy na zlepšenie kvality ovzdušia v oblastiach riadenia kvality ovzdušia</w:t>
            </w:r>
          </w:p>
        </w:tc>
      </w:tr>
      <w:tr w:rsidR="002D068C" w:rsidRPr="00C445C0" w14:paraId="177BFC82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3FE4C" w14:textId="77777777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SDGs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F7583" w14:textId="75638B90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Sustainable Development Goals – ciele udržateľného rozvoja</w:t>
            </w:r>
          </w:p>
        </w:tc>
      </w:tr>
      <w:tr w:rsidR="002D068C" w:rsidRPr="00C445C0" w14:paraId="62C569F3" w14:textId="77777777" w:rsidTr="000C4012">
        <w:trPr>
          <w:trHeight w:val="55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2B982" w14:textId="77777777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SEA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35F22" w14:textId="086BCCC3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Strategické environmentálne hodnotenie - </w:t>
            </w:r>
            <w:r w:rsidRPr="00C445C0">
              <w:rPr>
                <w:color w:val="000000"/>
                <w:sz w:val="20"/>
                <w:szCs w:val="20"/>
              </w:rPr>
              <w:t>Hodnotenie vplyvov návrhov zásadných rozvojových koncepcií, územnoplánovacích dokumentácií a všeobecne záväzných právnych predpisov (Strategic Environmental Assessement).</w:t>
            </w:r>
          </w:p>
        </w:tc>
      </w:tr>
      <w:tr w:rsidR="002D068C" w:rsidRPr="00C445C0" w14:paraId="7C42CF24" w14:textId="77777777" w:rsidTr="000C4012">
        <w:trPr>
          <w:trHeight w:val="55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E7DDF" w14:textId="77777777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SO</w:t>
            </w:r>
            <w:r w:rsidRPr="00D347BE">
              <w:rPr>
                <w:b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FB1BF" w14:textId="77777777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222222"/>
                <w:sz w:val="20"/>
                <w:szCs w:val="20"/>
              </w:rPr>
              <w:t>Oxid siričitý je jedným z dvoch hlavných oxidov síry. Je to bezfarebný, štipľavo páchnuci, jedovatý </w:t>
            </w:r>
            <w:r w:rsidRPr="00C445C0">
              <w:rPr>
                <w:color w:val="000000"/>
                <w:sz w:val="20"/>
                <w:szCs w:val="20"/>
              </w:rPr>
              <w:t>plyn</w:t>
            </w:r>
            <w:r w:rsidRPr="00C445C0">
              <w:rPr>
                <w:color w:val="222222"/>
                <w:sz w:val="20"/>
                <w:szCs w:val="20"/>
              </w:rPr>
              <w:t>. Má 2,26-krát väčšiu hustotu než vzduch.</w:t>
            </w:r>
          </w:p>
        </w:tc>
      </w:tr>
      <w:tr w:rsidR="002D068C" w:rsidRPr="00C445C0" w14:paraId="5D1EB80C" w14:textId="77777777" w:rsidTr="00206B92">
        <w:trPr>
          <w:trHeight w:val="156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E7AD2" w14:textId="49717893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SR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AA3E7" w14:textId="212B6AC8" w:rsidR="002D068C" w:rsidRPr="00C445C0" w:rsidRDefault="002D068C" w:rsidP="002D068C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Slovenská republika</w:t>
            </w:r>
          </w:p>
        </w:tc>
      </w:tr>
      <w:tr w:rsidR="002D068C" w:rsidRPr="00C445C0" w14:paraId="6D2F6683" w14:textId="77777777" w:rsidTr="00206B92">
        <w:trPr>
          <w:trHeight w:val="159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18181" w14:textId="77777777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Svahová deformácia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1FB37" w14:textId="5E7628C8" w:rsidR="002D068C" w:rsidRPr="00C445C0" w:rsidRDefault="002D068C" w:rsidP="00206B92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 w:rsidRPr="00C445C0">
              <w:rPr>
                <w:rFonts w:cs="Arial"/>
                <w:color w:val="222222"/>
                <w:sz w:val="20"/>
                <w:szCs w:val="20"/>
              </w:rPr>
              <w:t>Predstavujú jeden z najvýznamnejších prejavov exogénnych geodynamických procesov. Na základe Atlasu máp stability svahov SR bolo do roku 2006 na Slovensku registrovaných 21 190 svahových deformácií, ktoré narúšajú územie s rozlohou 257,5 tis. ha, čo predstavuje 5,25</w:t>
            </w:r>
            <w:r w:rsidR="00C055A7">
              <w:rPr>
                <w:rFonts w:cs="Arial"/>
                <w:color w:val="222222"/>
                <w:sz w:val="20"/>
                <w:szCs w:val="20"/>
              </w:rPr>
              <w:t> </w:t>
            </w:r>
            <w:r w:rsidRPr="00C445C0">
              <w:rPr>
                <w:rFonts w:cs="Arial"/>
                <w:color w:val="222222"/>
                <w:sz w:val="20"/>
                <w:szCs w:val="20"/>
              </w:rPr>
              <w:t>% rozlohy územia Slovenska. Najväčšie zastúpenie v rámci svahových deformácií majú zosuvy, ktorých bolo v roku 2006 zaregistrovaných 19 104 a predstavujú celkovo 90,2</w:t>
            </w:r>
            <w:r w:rsidR="00C055A7">
              <w:rPr>
                <w:rFonts w:cs="Arial"/>
                <w:color w:val="222222"/>
                <w:sz w:val="20"/>
                <w:szCs w:val="20"/>
              </w:rPr>
              <w:t> </w:t>
            </w:r>
            <w:r w:rsidRPr="00C445C0">
              <w:rPr>
                <w:rFonts w:cs="Arial"/>
                <w:color w:val="222222"/>
                <w:sz w:val="20"/>
                <w:szCs w:val="20"/>
              </w:rPr>
              <w:t xml:space="preserve">% všetkých registrovaných svahových deformácií. Hlavnými prírodnými príčinami svahových deformácií sú klimatické faktory v kombinácii s eróznou činnosťou vodných tokov, vývermi podzemných vôd a vztlakovými účinkami podzemných vôd. </w:t>
            </w:r>
          </w:p>
        </w:tc>
      </w:tr>
      <w:tr w:rsidR="002D068C" w:rsidRPr="00C445C0" w14:paraId="3C979564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7785A" w14:textId="792150E5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1372F6">
              <w:rPr>
                <w:b/>
                <w:color w:val="000000"/>
                <w:sz w:val="20"/>
                <w:szCs w:val="20"/>
              </w:rPr>
              <w:t>ŠGÚDŠ - GeoIS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0EB16" w14:textId="1259EAC6" w:rsidR="002D068C" w:rsidRPr="00C445C0" w:rsidRDefault="002D068C" w:rsidP="002D068C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</w:rPr>
            </w:pPr>
            <w:r w:rsidRPr="001372F6">
              <w:rPr>
                <w:rFonts w:cs="Arial"/>
                <w:color w:val="222222"/>
                <w:sz w:val="20"/>
                <w:szCs w:val="20"/>
              </w:rPr>
              <w:t>Štátny geologický ústav Dionýza Štúra</w:t>
            </w:r>
            <w:r>
              <w:rPr>
                <w:rFonts w:cs="Arial"/>
                <w:color w:val="222222"/>
                <w:sz w:val="20"/>
                <w:szCs w:val="20"/>
              </w:rPr>
              <w:t xml:space="preserve"> – Geologický informačný systém</w:t>
            </w:r>
          </w:p>
        </w:tc>
      </w:tr>
      <w:tr w:rsidR="002D068C" w:rsidRPr="00C445C0" w14:paraId="6E2BE71F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CA168" w14:textId="2581A362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ŠOP</w:t>
            </w:r>
            <w:r>
              <w:rPr>
                <w:b/>
                <w:color w:val="000000"/>
                <w:sz w:val="20"/>
                <w:szCs w:val="20"/>
              </w:rPr>
              <w:t xml:space="preserve"> SR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E953" w14:textId="77777777" w:rsidR="002D068C" w:rsidRPr="00C445C0" w:rsidRDefault="002D068C" w:rsidP="002D068C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 w:rsidRPr="00C445C0">
              <w:rPr>
                <w:rFonts w:cs="Arial"/>
                <w:color w:val="222222"/>
                <w:sz w:val="20"/>
                <w:szCs w:val="20"/>
              </w:rPr>
              <w:t>Štátna ochrana prírody Slovenskej republiky</w:t>
            </w:r>
          </w:p>
        </w:tc>
      </w:tr>
      <w:tr w:rsidR="00F17077" w:rsidRPr="00C445C0" w14:paraId="32F612D1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3B80D" w14:textId="74F8B25D" w:rsidR="00F17077" w:rsidRPr="00C445C0" w:rsidRDefault="00F17077" w:rsidP="00F17077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bookmarkStart w:id="1719" w:name="StrukturaPriemyslu"/>
            <w:r>
              <w:rPr>
                <w:b/>
                <w:color w:val="000000"/>
                <w:sz w:val="20"/>
                <w:szCs w:val="20"/>
              </w:rPr>
              <w:t>Štruktúra priemyslu SR</w:t>
            </w:r>
            <w:bookmarkEnd w:id="1719"/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8962D" w14:textId="66520E3A" w:rsidR="00F17077" w:rsidRPr="00C445C0" w:rsidRDefault="00F17077" w:rsidP="00F1707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</w:rPr>
              <w:t xml:space="preserve">Aktuálnu štruktúru slovenského priemyslu je možné nájsť na týchto odkazoch: </w:t>
            </w:r>
            <w:hyperlink r:id="rId62" w:history="1">
              <w:r w:rsidRPr="00812694">
                <w:rPr>
                  <w:rStyle w:val="Hypertextovprepojenie"/>
                  <w:rFonts w:cs="Arial"/>
                  <w:sz w:val="20"/>
                  <w:szCs w:val="20"/>
                </w:rPr>
                <w:t>Eurostat</w:t>
              </w:r>
            </w:hyperlink>
            <w:r>
              <w:rPr>
                <w:rFonts w:cs="Arial"/>
                <w:color w:val="222222"/>
                <w:sz w:val="20"/>
                <w:szCs w:val="20"/>
              </w:rPr>
              <w:t xml:space="preserve">, </w:t>
            </w:r>
            <w:hyperlink r:id="rId63" w:history="1">
              <w:r w:rsidRPr="00812694">
                <w:rPr>
                  <w:rStyle w:val="Hypertextovprepojenie"/>
                  <w:rFonts w:cs="Arial"/>
                  <w:sz w:val="20"/>
                  <w:szCs w:val="20"/>
                </w:rPr>
                <w:t>Štatistický úrad SR</w:t>
              </w:r>
            </w:hyperlink>
          </w:p>
        </w:tc>
      </w:tr>
      <w:tr w:rsidR="002D068C" w:rsidRPr="00C445C0" w14:paraId="58CF5124" w14:textId="77777777" w:rsidTr="000C4012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E8587" w14:textId="77777777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TZL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549DC" w14:textId="77777777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Tuhé znečisťujúce látky</w:t>
            </w:r>
          </w:p>
        </w:tc>
      </w:tr>
      <w:tr w:rsidR="002D068C" w:rsidRPr="00C445C0" w14:paraId="07AC3D62" w14:textId="77777777" w:rsidTr="00FE48E6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4414D" w14:textId="7A4CB26A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ÚGKK SR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9DBA6" w14:textId="0FBE7DF0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3CA3">
              <w:rPr>
                <w:color w:val="000000"/>
                <w:sz w:val="20"/>
                <w:szCs w:val="20"/>
              </w:rPr>
              <w:t>Úrad geodézie, kartografie a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F3CA3">
              <w:rPr>
                <w:color w:val="000000"/>
                <w:sz w:val="20"/>
                <w:szCs w:val="20"/>
              </w:rPr>
              <w:t>katastra</w:t>
            </w:r>
            <w:r>
              <w:rPr>
                <w:color w:val="000000"/>
                <w:sz w:val="20"/>
                <w:szCs w:val="20"/>
              </w:rPr>
              <w:t xml:space="preserve"> Slovenskej republiky</w:t>
            </w:r>
          </w:p>
        </w:tc>
      </w:tr>
      <w:tr w:rsidR="002D068C" w:rsidRPr="00C445C0" w14:paraId="3D5FC634" w14:textId="77777777" w:rsidTr="00D347BE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8B237" w14:textId="77777777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C445C0">
              <w:rPr>
                <w:b/>
                <w:color w:val="000000"/>
                <w:sz w:val="20"/>
                <w:szCs w:val="20"/>
              </w:rPr>
              <w:t>WHO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99D2E" w14:textId="1E3B46D6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45C0">
              <w:rPr>
                <w:color w:val="000000"/>
                <w:sz w:val="20"/>
                <w:szCs w:val="20"/>
              </w:rPr>
              <w:t>Svetová zdravotnícka organizácia</w:t>
            </w:r>
          </w:p>
        </w:tc>
      </w:tr>
      <w:tr w:rsidR="002D068C" w:rsidRPr="00C445C0" w14:paraId="78E5C171" w14:textId="77777777" w:rsidTr="00D347BE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BEEFD" w14:textId="74081620" w:rsidR="002D068C" w:rsidRPr="00C445C0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FE48E6">
              <w:rPr>
                <w:b/>
                <w:color w:val="000000"/>
                <w:sz w:val="20"/>
                <w:szCs w:val="20"/>
              </w:rPr>
              <w:t>µg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C1B08" w14:textId="7545BAEA" w:rsidR="002D068C" w:rsidRPr="00C445C0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mikrogram</w:t>
            </w:r>
          </w:p>
        </w:tc>
      </w:tr>
      <w:tr w:rsidR="002D068C" w:rsidRPr="00C445C0" w14:paraId="02270088" w14:textId="77777777" w:rsidTr="00D347BE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9D695" w14:textId="1BB8FEA1" w:rsidR="002D068C" w:rsidRDefault="002D068C" w:rsidP="002D068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bookmarkStart w:id="1720" w:name="ZeleneOpatrenia"/>
            <w:r>
              <w:rPr>
                <w:b/>
                <w:color w:val="000000"/>
                <w:sz w:val="20"/>
                <w:szCs w:val="20"/>
              </w:rPr>
              <w:t>Zelené opatrenia</w:t>
            </w:r>
            <w:bookmarkEnd w:id="1720"/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9D617" w14:textId="6D7934DA" w:rsidR="002D068C" w:rsidRDefault="002D068C" w:rsidP="002D0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Jedná sa</w:t>
            </w:r>
            <w:r w:rsidRPr="004A4C4B">
              <w:rPr>
                <w:color w:val="000000"/>
                <w:sz w:val="20"/>
                <w:szCs w:val="20"/>
              </w:rPr>
              <w:t xml:space="preserve"> najmä </w:t>
            </w:r>
            <w:r>
              <w:rPr>
                <w:color w:val="000000"/>
                <w:sz w:val="20"/>
                <w:szCs w:val="20"/>
              </w:rPr>
              <w:t xml:space="preserve">o </w:t>
            </w:r>
            <w:r w:rsidRPr="004A4C4B">
              <w:rPr>
                <w:color w:val="000000"/>
                <w:sz w:val="20"/>
                <w:szCs w:val="20"/>
              </w:rPr>
              <w:t>prírode blízke opatrenia na zadržiavanie vody, napríklad ochrana a rozšírenie funkčných záplavových oblastí; ochrana, obnova a doplnenie brehových porastov, mokradí a lesov v záplavových oblastiach; zachovanie a obnova remízok, živých plotov a zasakavacích pásov v poľnohospodárskej krajine; zelené strechy a steny; komunitné záhrady; vytváranie parkov s bohatou biodiverzitou, zelených plôch a koridorov; malé nádrže na zachytávanie zrážkovej vody; zatrávnené plochy na verejných priestoroch umožňujúce zasakovanie vody do pôdy a podobne.</w:t>
            </w:r>
          </w:p>
        </w:tc>
      </w:tr>
    </w:tbl>
    <w:p w14:paraId="752D8C3E" w14:textId="77777777" w:rsidR="00F628EE" w:rsidRPr="00A709C3" w:rsidRDefault="00F628EE" w:rsidP="00F628EE">
      <w:pPr>
        <w:spacing w:after="120" w:line="240" w:lineRule="auto"/>
      </w:pPr>
    </w:p>
    <w:p w14:paraId="11A0DEFF" w14:textId="77777777" w:rsidR="00F628EE" w:rsidRDefault="00F628EE">
      <w:pPr>
        <w:spacing w:after="0" w:line="240" w:lineRule="auto"/>
        <w:jc w:val="left"/>
        <w:rPr>
          <w:rFonts w:eastAsiaTheme="majorEastAsia" w:cstheme="majorBidi"/>
          <w:b/>
          <w:bCs/>
          <w:color w:val="FF6600"/>
          <w:sz w:val="32"/>
          <w:szCs w:val="28"/>
        </w:rPr>
      </w:pPr>
      <w:r>
        <w:br w:type="page"/>
      </w:r>
    </w:p>
    <w:p w14:paraId="1130CBA5" w14:textId="3E893236" w:rsidR="00274385" w:rsidRPr="008B5E61" w:rsidRDefault="00274385" w:rsidP="003F3A89">
      <w:pPr>
        <w:pStyle w:val="Nadpis1"/>
        <w:numPr>
          <w:ilvl w:val="0"/>
          <w:numId w:val="0"/>
        </w:numPr>
        <w:ind w:left="432" w:hanging="432"/>
      </w:pPr>
      <w:bookmarkStart w:id="1721" w:name="_Toc496274807"/>
      <w:bookmarkStart w:id="1722" w:name="_Toc496537465"/>
      <w:bookmarkStart w:id="1723" w:name="_Toc496542897"/>
      <w:bookmarkStart w:id="1724" w:name="_Toc496615191"/>
      <w:bookmarkStart w:id="1725" w:name="_Toc496623948"/>
      <w:bookmarkStart w:id="1726" w:name="_Toc496624022"/>
      <w:bookmarkStart w:id="1727" w:name="_Toc496708494"/>
      <w:bookmarkStart w:id="1728" w:name="_Toc496710449"/>
      <w:bookmarkStart w:id="1729" w:name="_Toc496711243"/>
      <w:bookmarkStart w:id="1730" w:name="_Toc522719394"/>
      <w:bookmarkStart w:id="1731" w:name="_Toc528247386"/>
      <w:bookmarkStart w:id="1732" w:name="_Toc528247658"/>
      <w:bookmarkStart w:id="1733" w:name="_Toc453436"/>
      <w:r w:rsidRPr="001C0AB2">
        <w:t>Bibliografia</w:t>
      </w:r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716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</w:p>
    <w:p w14:paraId="58FBED82" w14:textId="77777777" w:rsidR="00290199" w:rsidRDefault="00290199" w:rsidP="00290199">
      <w:pPr>
        <w:jc w:val="left"/>
        <w:rPr>
          <w:rFonts w:eastAsia="Calibri" w:cs="Calibri"/>
          <w:lang w:eastAsia="en-US"/>
        </w:rPr>
      </w:pPr>
      <w:bookmarkStart w:id="1734" w:name="Koreňová2016"/>
      <w:r>
        <w:rPr>
          <w:rFonts w:eastAsia="Calibri" w:cs="Calibri"/>
          <w:lang w:eastAsia="en-US"/>
        </w:rPr>
        <w:t>Biospotrebiteľ. (2013).</w:t>
      </w:r>
      <w:r w:rsidRPr="00E65AD3">
        <w:t xml:space="preserve"> </w:t>
      </w:r>
      <w:r w:rsidRPr="00E65AD3">
        <w:rPr>
          <w:rFonts w:eastAsia="Calibri" w:cs="Calibri"/>
          <w:lang w:eastAsia="en-US"/>
        </w:rPr>
        <w:t>Ekologické poľnohospodárstvo</w:t>
      </w:r>
      <w:r>
        <w:rPr>
          <w:rFonts w:eastAsia="Calibri" w:cs="Calibri"/>
          <w:lang w:eastAsia="en-US"/>
        </w:rPr>
        <w:t xml:space="preserve">. </w:t>
      </w:r>
      <w:hyperlink r:id="rId64" w:history="1">
        <w:r w:rsidRPr="00B05F62">
          <w:rPr>
            <w:rStyle w:val="Hypertextovprepojenie"/>
            <w:rFonts w:eastAsia="Calibri" w:cs="Calibri"/>
            <w:lang w:eastAsia="en-US"/>
          </w:rPr>
          <w:t>http://www.biospotrebitel.sk/ekologicke-polnohospodarstvo/ekologicke-polnohospodarstvo.htm</w:t>
        </w:r>
      </w:hyperlink>
      <w:r>
        <w:rPr>
          <w:rFonts w:eastAsia="Calibri" w:cs="Calibri"/>
          <w:lang w:eastAsia="en-US"/>
        </w:rPr>
        <w:t xml:space="preserve"> </w:t>
      </w:r>
    </w:p>
    <w:p w14:paraId="2C161F99" w14:textId="53EE9DE3" w:rsidR="00290199" w:rsidRDefault="00290199" w:rsidP="000D5AF2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Biospotrebiteľ. (2013).</w:t>
      </w:r>
      <w:r w:rsidRPr="00E65AD3">
        <w:t xml:space="preserve"> </w:t>
      </w:r>
      <w:r w:rsidRPr="00E65AD3">
        <w:rPr>
          <w:rFonts w:eastAsia="Calibri" w:cs="Calibri"/>
          <w:lang w:eastAsia="en-US"/>
        </w:rPr>
        <w:t>Ekologické poľnohospodárstvo</w:t>
      </w:r>
      <w:r>
        <w:rPr>
          <w:rFonts w:eastAsia="Calibri" w:cs="Calibri"/>
          <w:lang w:eastAsia="en-US"/>
        </w:rPr>
        <w:t xml:space="preserve"> na Slovensku. </w:t>
      </w:r>
      <w:hyperlink r:id="rId65" w:history="1">
        <w:r w:rsidRPr="00B05F62">
          <w:rPr>
            <w:rStyle w:val="Hypertextovprepojenie"/>
            <w:rFonts w:eastAsia="Calibri" w:cs="Calibri"/>
            <w:lang w:eastAsia="en-US"/>
          </w:rPr>
          <w:t>http://www.biospotrebitel.sk/ekologicke-polnohospodarstvo/ekologicke-polnohospodarstvo-slovensko.htm</w:t>
        </w:r>
      </w:hyperlink>
      <w:r>
        <w:rPr>
          <w:rFonts w:eastAsia="Calibri" w:cs="Calibri"/>
          <w:lang w:eastAsia="en-US"/>
        </w:rPr>
        <w:t xml:space="preserve"> </w:t>
      </w:r>
    </w:p>
    <w:p w14:paraId="04EA3525" w14:textId="600408AD" w:rsidR="005F3456" w:rsidRPr="005F2A6C" w:rsidRDefault="005F3456" w:rsidP="005F3456">
      <w:pPr>
        <w:jc w:val="left"/>
        <w:rPr>
          <w:rFonts w:eastAsia="Calibri" w:cs="Calibri"/>
          <w:lang w:eastAsia="en-US"/>
        </w:rPr>
      </w:pPr>
      <w:r w:rsidRPr="006E1041">
        <w:t xml:space="preserve">Černecký, </w:t>
      </w:r>
      <w:r>
        <w:t>et al</w:t>
      </w:r>
      <w:r w:rsidRPr="006E1041">
        <w:t>.</w:t>
      </w:r>
      <w:r w:rsidRPr="005F2A6C">
        <w:t xml:space="preserve"> </w:t>
      </w:r>
      <w:r>
        <w:t>(</w:t>
      </w:r>
      <w:r w:rsidRPr="005F2A6C">
        <w:t>2014</w:t>
      </w:r>
      <w:r>
        <w:t>)</w:t>
      </w:r>
      <w:r w:rsidRPr="005F2A6C">
        <w:t xml:space="preserve">. </w:t>
      </w:r>
      <w:r w:rsidRPr="006E1041">
        <w:t>Správa o stave biotopov a druhov európskeho významu za obdobie rokov 2007 – 2012 v Slovenskej republike</w:t>
      </w:r>
      <w:r w:rsidRPr="005F3456">
        <w:t>.</w:t>
      </w:r>
      <w:r w:rsidRPr="005F2A6C">
        <w:t xml:space="preserve"> Banská Bystrica: Štátna ochrana prírody Slovenskej republiky. 1626 s.</w:t>
      </w:r>
    </w:p>
    <w:p w14:paraId="624C28FE" w14:textId="67C70446" w:rsidR="00290199" w:rsidRDefault="00290199" w:rsidP="000D5AF2">
      <w:pPr>
        <w:jc w:val="left"/>
        <w:rPr>
          <w:rFonts w:eastAsia="Calibri" w:cs="Calibri"/>
          <w:lang w:eastAsia="en-US"/>
        </w:rPr>
      </w:pPr>
      <w:r w:rsidRPr="006F23AC">
        <w:rPr>
          <w:rFonts w:eastAsia="Calibri" w:cs="Calibri"/>
          <w:lang w:eastAsia="en-US"/>
        </w:rPr>
        <w:t>Department of Environment and Climate Change NSW</w:t>
      </w:r>
      <w:r>
        <w:rPr>
          <w:rFonts w:eastAsia="Calibri" w:cs="Calibri"/>
          <w:lang w:eastAsia="en-US"/>
        </w:rPr>
        <w:t xml:space="preserve">. (2008). </w:t>
      </w:r>
      <w:r w:rsidRPr="006F23AC">
        <w:rPr>
          <w:rFonts w:eastAsia="Calibri" w:cs="Calibri"/>
          <w:lang w:eastAsia="en-US"/>
        </w:rPr>
        <w:t>CRACKDOWN ON</w:t>
      </w:r>
      <w:r>
        <w:rPr>
          <w:rFonts w:eastAsia="Calibri" w:cs="Calibri"/>
          <w:lang w:eastAsia="en-US"/>
        </w:rPr>
        <w:t xml:space="preserve"> </w:t>
      </w:r>
      <w:r w:rsidRPr="006F23AC">
        <w:rPr>
          <w:rFonts w:eastAsia="Calibri" w:cs="Calibri"/>
          <w:lang w:eastAsia="en-US"/>
        </w:rPr>
        <w:t xml:space="preserve">ILLEGAL DUMPING </w:t>
      </w:r>
      <w:r>
        <w:rPr>
          <w:rFonts w:eastAsia="Calibri" w:cs="Calibri"/>
          <w:lang w:eastAsia="en-US"/>
        </w:rPr>
        <w:t>-</w:t>
      </w:r>
      <w:r w:rsidRPr="006F23AC">
        <w:rPr>
          <w:rFonts w:eastAsia="Calibri" w:cs="Calibri"/>
          <w:lang w:eastAsia="en-US"/>
        </w:rPr>
        <w:t>Handbook for Local Governmen</w:t>
      </w:r>
      <w:r>
        <w:rPr>
          <w:rFonts w:eastAsia="Calibri" w:cs="Calibri"/>
          <w:lang w:eastAsia="en-US"/>
        </w:rPr>
        <w:t xml:space="preserve">t. </w:t>
      </w:r>
      <w:hyperlink r:id="rId66" w:history="1">
        <w:r w:rsidRPr="00E25866">
          <w:rPr>
            <w:rStyle w:val="Hypertextovprepojenie"/>
            <w:rFonts w:eastAsia="Calibri" w:cs="Calibri"/>
            <w:lang w:eastAsia="en-US"/>
          </w:rPr>
          <w:t>http://www.epa.nsw.gov.au/resources/illegaldumping/080045-illegal-dumping.pdf</w:t>
        </w:r>
      </w:hyperlink>
      <w:r>
        <w:rPr>
          <w:rFonts w:eastAsia="Calibri" w:cs="Calibri"/>
          <w:lang w:eastAsia="en-US"/>
        </w:rPr>
        <w:t xml:space="preserve"> </w:t>
      </w:r>
    </w:p>
    <w:p w14:paraId="7F988AE7" w14:textId="1ECD95B5" w:rsidR="00290199" w:rsidRDefault="00290199" w:rsidP="000D5AF2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DG Environment. (2014). </w:t>
      </w:r>
      <w:r w:rsidRPr="00574592">
        <w:rPr>
          <w:rFonts w:eastAsia="Calibri" w:cs="Calibri"/>
          <w:lang w:eastAsia="en-US"/>
        </w:rPr>
        <w:t>Annex 1: Country Fiches (Study on Economic and Social Benefits of Environmental Protection and Resource Efficiency Related to the European Semester)</w:t>
      </w:r>
      <w:r>
        <w:rPr>
          <w:rFonts w:eastAsia="Calibri" w:cs="Calibri"/>
          <w:lang w:eastAsia="en-US"/>
        </w:rPr>
        <w:t xml:space="preserve">. </w:t>
      </w:r>
      <w:hyperlink r:id="rId67" w:history="1">
        <w:r w:rsidRPr="003F73FD">
          <w:rPr>
            <w:rStyle w:val="Hypertextovprepojenie"/>
            <w:rFonts w:eastAsia="Calibri" w:cs="Calibri"/>
            <w:lang w:eastAsia="en-US"/>
          </w:rPr>
          <w:t>http://ec.europa.eu/environment/integration/green_semester/pdf/RPA%20Final%20Report-annexes.pdf</w:t>
        </w:r>
      </w:hyperlink>
      <w:r>
        <w:rPr>
          <w:rFonts w:eastAsia="Calibri" w:cs="Calibri"/>
          <w:lang w:eastAsia="en-US"/>
        </w:rPr>
        <w:t xml:space="preserve"> </w:t>
      </w:r>
    </w:p>
    <w:p w14:paraId="28EE1B51" w14:textId="1A15AAC5" w:rsidR="000D5AF2" w:rsidRDefault="000D5AF2" w:rsidP="000D5AF2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Eco-Innovation Observatory. (2015). Database. </w:t>
      </w:r>
      <w:hyperlink r:id="rId68" w:anchor="view:scoreboard/indicators:269/countries:250,249,15,22,34,55,57,58,59,68,73,74,81,84,99,105,108,121,127,128,136,155,176,177,181,200,201,206,212,232/rScales:/chartType:BarGraph/indicatorTabs:269,270,271,272,273,274" w:history="1">
        <w:r w:rsidRPr="008270E6">
          <w:rPr>
            <w:rStyle w:val="Hypertextovprepojenie"/>
            <w:rFonts w:eastAsia="Calibri" w:cs="Calibri"/>
            <w:lang w:eastAsia="en-US"/>
          </w:rPr>
          <w:t>http://database.eco-innovation.eu/#view:scoreboard/indicators:269/countries:250,249,15,22,34,55,57,58,59,68,73,74,81,84,99,105,108,121,127,128,136,155,176,177,181,200,201,206,212,232/rScales:/chartType:BarGraph/indicatorTabs:269,270,271,272,273,274</w:t>
        </w:r>
      </w:hyperlink>
      <w:r>
        <w:rPr>
          <w:rFonts w:eastAsia="Calibri" w:cs="Calibri"/>
          <w:lang w:eastAsia="en-US"/>
        </w:rPr>
        <w:t xml:space="preserve"> </w:t>
      </w:r>
    </w:p>
    <w:p w14:paraId="70EC3D1C" w14:textId="17B54EA7" w:rsidR="006555D0" w:rsidRDefault="006555D0" w:rsidP="000D5AF2">
      <w:pPr>
        <w:jc w:val="left"/>
        <w:rPr>
          <w:rFonts w:eastAsia="Calibri" w:cs="Calibri"/>
          <w:lang w:eastAsia="en-US"/>
        </w:rPr>
      </w:pPr>
      <w:bookmarkStart w:id="1735" w:name="EEAairQuality2017"/>
      <w:r>
        <w:rPr>
          <w:rFonts w:eastAsia="Calibri" w:cs="Calibri"/>
          <w:lang w:eastAsia="en-US"/>
        </w:rPr>
        <w:t xml:space="preserve">EEA. (2017). </w:t>
      </w:r>
      <w:r w:rsidRPr="006555D0">
        <w:rPr>
          <w:rFonts w:eastAsia="Calibri" w:cs="Calibri"/>
          <w:lang w:eastAsia="en-US"/>
        </w:rPr>
        <w:t>Air quality in Europe — 2017 report</w:t>
      </w:r>
      <w:r w:rsidR="00815B7C">
        <w:rPr>
          <w:rFonts w:eastAsia="Calibri" w:cs="Calibri"/>
          <w:lang w:eastAsia="en-US"/>
        </w:rPr>
        <w:t>.</w:t>
      </w:r>
      <w:r>
        <w:rPr>
          <w:rFonts w:eastAsia="Calibri" w:cs="Calibri"/>
          <w:lang w:eastAsia="en-US"/>
        </w:rPr>
        <w:t xml:space="preserve"> </w:t>
      </w:r>
      <w:hyperlink r:id="rId69" w:history="1">
        <w:r w:rsidRPr="005910A2">
          <w:rPr>
            <w:rStyle w:val="Hypertextovprepojenie"/>
            <w:rFonts w:eastAsia="Calibri" w:cs="Calibri"/>
            <w:lang w:eastAsia="en-US"/>
          </w:rPr>
          <w:t>https://www.eea.europa.eu/publications/air-quality-in-europe-2017</w:t>
        </w:r>
      </w:hyperlink>
      <w:r>
        <w:rPr>
          <w:rFonts w:eastAsia="Calibri" w:cs="Calibri"/>
          <w:lang w:eastAsia="en-US"/>
        </w:rPr>
        <w:t xml:space="preserve"> </w:t>
      </w:r>
    </w:p>
    <w:p w14:paraId="64ABE808" w14:textId="2AD26B89" w:rsidR="00290199" w:rsidRDefault="00290199" w:rsidP="000D5AF2">
      <w:pPr>
        <w:jc w:val="left"/>
      </w:pPr>
      <w:bookmarkStart w:id="1736" w:name="EEAclimateChange2017"/>
      <w:bookmarkEnd w:id="1735"/>
      <w:r>
        <w:rPr>
          <w:rFonts w:eastAsia="Calibri" w:cs="Calibri"/>
          <w:lang w:eastAsia="en-US"/>
        </w:rPr>
        <w:t xml:space="preserve">EEA. (2017). Climate change, impacts and vulnerability in Europe 2016. </w:t>
      </w:r>
      <w:hyperlink r:id="rId70" w:history="1">
        <w:r w:rsidRPr="006D46DA">
          <w:rPr>
            <w:rStyle w:val="Hypertextovprepojenie"/>
          </w:rPr>
          <w:t>https://www.eea.europa.eu/publications/climate-change-impacts-and-vulnerability-2016</w:t>
        </w:r>
      </w:hyperlink>
      <w:r>
        <w:t xml:space="preserve"> </w:t>
      </w:r>
    </w:p>
    <w:bookmarkEnd w:id="1736"/>
    <w:p w14:paraId="1CF69293" w14:textId="3425B010" w:rsidR="0070024E" w:rsidRDefault="0070024E" w:rsidP="0070024E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eGovernment. (2016). </w:t>
      </w:r>
      <w:r w:rsidRPr="0078509A">
        <w:rPr>
          <w:rFonts w:eastAsia="Calibri" w:cs="Calibri"/>
          <w:lang w:eastAsia="en-US"/>
        </w:rPr>
        <w:t>Národná koncepcia informatizácie verejnej správy (2016)</w:t>
      </w:r>
      <w:r>
        <w:rPr>
          <w:rFonts w:eastAsia="Calibri" w:cs="Calibri"/>
          <w:lang w:eastAsia="en-US"/>
        </w:rPr>
        <w:t xml:space="preserve">. </w:t>
      </w:r>
      <w:hyperlink r:id="rId71" w:history="1">
        <w:r w:rsidRPr="002606F8">
          <w:rPr>
            <w:rStyle w:val="Hypertextovprepojenie"/>
            <w:rFonts w:eastAsia="Calibri" w:cs="Calibri"/>
            <w:lang w:eastAsia="en-US"/>
          </w:rPr>
          <w:t>http://informatizacia.sk/narodna-koncepcia-informatizacie-verejnej-spravy--2016-/22662s</w:t>
        </w:r>
      </w:hyperlink>
      <w:r>
        <w:rPr>
          <w:rFonts w:eastAsia="Calibri" w:cs="Calibri"/>
          <w:lang w:eastAsia="en-US"/>
        </w:rPr>
        <w:t xml:space="preserve"> </w:t>
      </w:r>
    </w:p>
    <w:p w14:paraId="33C08EA3" w14:textId="69818592" w:rsidR="000D5AF2" w:rsidRDefault="000D5AF2" w:rsidP="000D5AF2">
      <w:pPr>
        <w:jc w:val="left"/>
        <w:rPr>
          <w:rFonts w:eastAsia="Calibri"/>
          <w:lang w:eastAsia="en-US"/>
        </w:rPr>
      </w:pPr>
      <w:r w:rsidRPr="00357DE6">
        <w:rPr>
          <w:rFonts w:eastAsia="Calibri" w:cs="Calibri"/>
          <w:lang w:eastAsia="en-US"/>
        </w:rPr>
        <w:t xml:space="preserve">EK. (2017). The EU Environmental Implementation Review Country Report – SLOVAKIA. </w:t>
      </w:r>
      <w:hyperlink r:id="rId72" w:history="1">
        <w:r w:rsidRPr="00873170">
          <w:rPr>
            <w:rStyle w:val="Hypertextovprepojenie"/>
            <w:rFonts w:eastAsia="Calibri"/>
            <w:lang w:eastAsia="en-US"/>
          </w:rPr>
          <w:t>http://ec.europa.eu/environment/eir/pdf/report_sk_en.pdf</w:t>
        </w:r>
      </w:hyperlink>
      <w:r>
        <w:rPr>
          <w:rFonts w:eastAsia="Calibri"/>
          <w:lang w:eastAsia="en-US"/>
        </w:rPr>
        <w:t xml:space="preserve"> </w:t>
      </w:r>
    </w:p>
    <w:p w14:paraId="7D2CD974" w14:textId="5A941FD3" w:rsidR="000D5AF2" w:rsidRDefault="000D5AF2" w:rsidP="000D5AF2">
      <w:pPr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EK. (2017).</w:t>
      </w:r>
      <w:r w:rsidRPr="00CA4677">
        <w:t xml:space="preserve"> </w:t>
      </w:r>
      <w:r w:rsidRPr="00CA4677">
        <w:rPr>
          <w:rFonts w:eastAsia="Calibri"/>
          <w:lang w:eastAsia="en-US"/>
        </w:rPr>
        <w:t>April infringements package: key decisions</w:t>
      </w:r>
      <w:r w:rsidR="00815B7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73" w:history="1">
        <w:r w:rsidRPr="00186B71">
          <w:rPr>
            <w:rStyle w:val="Hypertextovprepojenie"/>
            <w:rFonts w:eastAsia="Calibri"/>
            <w:lang w:eastAsia="en-US"/>
          </w:rPr>
          <w:t>http://europa.eu/rapid/press-release_MEMO-17-1045_en.htm</w:t>
        </w:r>
      </w:hyperlink>
      <w:r>
        <w:rPr>
          <w:rFonts w:eastAsia="Calibri"/>
          <w:lang w:eastAsia="en-US"/>
        </w:rPr>
        <w:t xml:space="preserve"> </w:t>
      </w:r>
    </w:p>
    <w:p w14:paraId="3C9F39F7" w14:textId="5FA206E1" w:rsidR="000D5AF2" w:rsidRDefault="000D5AF2" w:rsidP="000D5AF2">
      <w:pPr>
        <w:jc w:val="left"/>
        <w:rPr>
          <w:rStyle w:val="Hypertextovprepojenie"/>
          <w:rFonts w:eastAsia="Calibri"/>
          <w:lang w:eastAsia="en-US"/>
        </w:rPr>
      </w:pPr>
      <w:r>
        <w:rPr>
          <w:rFonts w:eastAsia="Calibri"/>
          <w:lang w:eastAsia="en-US"/>
        </w:rPr>
        <w:t xml:space="preserve">EK. (2013). </w:t>
      </w:r>
      <w:r w:rsidRPr="00541749">
        <w:rPr>
          <w:rFonts w:eastAsia="Calibri"/>
          <w:lang w:eastAsia="en-US"/>
        </w:rPr>
        <w:t>The Economic benefits of the Natura 2000 Network</w:t>
      </w:r>
      <w:r>
        <w:rPr>
          <w:rFonts w:eastAsia="Calibri"/>
          <w:lang w:eastAsia="en-US"/>
        </w:rPr>
        <w:t xml:space="preserve">. </w:t>
      </w:r>
      <w:hyperlink r:id="rId74" w:history="1">
        <w:r w:rsidRPr="00DD12CE">
          <w:rPr>
            <w:rStyle w:val="Hypertextovprepojenie"/>
            <w:rFonts w:eastAsia="Calibri"/>
            <w:lang w:eastAsia="en-US"/>
          </w:rPr>
          <w:t>http://ec.europa.eu/environment/nature/natura2000/financing/docs/ENV-12-018_LR_Final1.pdf</w:t>
        </w:r>
      </w:hyperlink>
    </w:p>
    <w:p w14:paraId="7E0864FF" w14:textId="77777777" w:rsidR="00290199" w:rsidRDefault="00290199" w:rsidP="00290199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Enviroportál. (2013). </w:t>
      </w:r>
      <w:r w:rsidRPr="00BE0A10">
        <w:rPr>
          <w:rFonts w:eastAsia="Calibri" w:cs="Calibri"/>
          <w:lang w:eastAsia="en-US"/>
        </w:rPr>
        <w:t>Stav biotopov európskeho významu</w:t>
      </w:r>
      <w:r>
        <w:rPr>
          <w:rFonts w:eastAsia="Calibri" w:cs="Calibri"/>
          <w:lang w:eastAsia="en-US"/>
        </w:rPr>
        <w:t xml:space="preserve">. </w:t>
      </w:r>
      <w:hyperlink r:id="rId75" w:history="1">
        <w:r w:rsidRPr="0008777D">
          <w:rPr>
            <w:rStyle w:val="Hypertextovprepojenie"/>
            <w:rFonts w:eastAsia="Calibri" w:cs="Calibri"/>
            <w:lang w:eastAsia="en-US"/>
          </w:rPr>
          <w:t>https://www.enviroportal.sk/indicator/detail?id=183</w:t>
        </w:r>
      </w:hyperlink>
      <w:r>
        <w:rPr>
          <w:rFonts w:eastAsia="Calibri" w:cs="Calibri"/>
          <w:lang w:eastAsia="en-US"/>
        </w:rPr>
        <w:t xml:space="preserve"> </w:t>
      </w:r>
    </w:p>
    <w:p w14:paraId="1C5B84F5" w14:textId="187A4D84" w:rsidR="00290199" w:rsidRDefault="00290199" w:rsidP="000D5AF2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Enviroportál. (2013). Stav </w:t>
      </w:r>
      <w:r w:rsidRPr="00BE0A10">
        <w:rPr>
          <w:rFonts w:eastAsia="Calibri" w:cs="Calibri"/>
          <w:lang w:eastAsia="en-US"/>
        </w:rPr>
        <w:t>druhov rastlín a živočíchov európskeho významu</w:t>
      </w:r>
      <w:r>
        <w:rPr>
          <w:rFonts w:eastAsia="Calibri" w:cs="Calibri"/>
          <w:lang w:eastAsia="en-US"/>
        </w:rPr>
        <w:t xml:space="preserve">. </w:t>
      </w:r>
      <w:hyperlink r:id="rId76" w:history="1">
        <w:r w:rsidRPr="0008777D">
          <w:rPr>
            <w:rStyle w:val="Hypertextovprepojenie"/>
            <w:rFonts w:eastAsia="Calibri" w:cs="Calibri"/>
            <w:lang w:eastAsia="en-US"/>
          </w:rPr>
          <w:t>https://www.enviroportal.sk/indicator/detail?id=182</w:t>
        </w:r>
      </w:hyperlink>
      <w:r>
        <w:rPr>
          <w:rFonts w:eastAsia="Calibri" w:cs="Calibri"/>
          <w:lang w:eastAsia="en-US"/>
        </w:rPr>
        <w:t xml:space="preserve"> </w:t>
      </w:r>
    </w:p>
    <w:p w14:paraId="763B57C3" w14:textId="5DA2C73A" w:rsidR="00290199" w:rsidRDefault="00290199" w:rsidP="000D5AF2">
      <w:pPr>
        <w:jc w:val="left"/>
        <w:rPr>
          <w:rFonts w:eastAsia="Calibri" w:cs="Calibri"/>
          <w:lang w:eastAsia="en-US"/>
        </w:rPr>
      </w:pPr>
      <w:r>
        <w:t xml:space="preserve">Enviroportál. (2015). Súbory indikátorov. Výroba a spotreba elektriny. </w:t>
      </w:r>
      <w:hyperlink r:id="rId77" w:history="1">
        <w:r w:rsidRPr="00257ADF">
          <w:rPr>
            <w:rStyle w:val="Hypertextovprepojenie"/>
          </w:rPr>
          <w:t>https://www.enviroportal.sk/indicator/detail?id=762</w:t>
        </w:r>
      </w:hyperlink>
    </w:p>
    <w:p w14:paraId="6A488422" w14:textId="77777777" w:rsidR="000D5AF2" w:rsidRDefault="000D5AF2" w:rsidP="000D5AF2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Enviroportál. (2016). Chránené územia. </w:t>
      </w:r>
      <w:hyperlink r:id="rId78" w:history="1">
        <w:r w:rsidRPr="0008777D">
          <w:rPr>
            <w:rStyle w:val="Hypertextovprepojenie"/>
            <w:rFonts w:eastAsia="Calibri" w:cs="Calibri"/>
            <w:lang w:eastAsia="en-US"/>
          </w:rPr>
          <w:t>https://www.enviroportal.sk/indicator/detail?id=121</w:t>
        </w:r>
      </w:hyperlink>
      <w:r>
        <w:rPr>
          <w:rFonts w:eastAsia="Calibri" w:cs="Calibri"/>
          <w:lang w:eastAsia="en-US"/>
        </w:rPr>
        <w:t xml:space="preserve"> </w:t>
      </w:r>
    </w:p>
    <w:p w14:paraId="4831BE8D" w14:textId="2ABE82D7" w:rsidR="00290199" w:rsidRDefault="00290199" w:rsidP="000D5AF2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Enviroportal. </w:t>
      </w:r>
      <w:r w:rsidRPr="001C0AB2">
        <w:rPr>
          <w:rFonts w:eastAsia="Calibri" w:cs="Calibri"/>
          <w:lang w:eastAsia="en-US"/>
        </w:rPr>
        <w:t xml:space="preserve">(2016). Pitná voda. </w:t>
      </w:r>
      <w:hyperlink r:id="rId79" w:history="1">
        <w:r w:rsidRPr="006D46DA">
          <w:rPr>
            <w:rStyle w:val="Hypertextovprepojenie"/>
            <w:rFonts w:eastAsia="Calibri" w:cs="Calibri"/>
            <w:lang w:eastAsia="en-US"/>
          </w:rPr>
          <w:t>www.enviroportal.sk/indicator/detail?id=441</w:t>
        </w:r>
      </w:hyperlink>
      <w:r>
        <w:rPr>
          <w:rFonts w:eastAsia="Calibri" w:cs="Calibri"/>
          <w:lang w:eastAsia="en-US"/>
        </w:rPr>
        <w:t xml:space="preserve"> </w:t>
      </w:r>
    </w:p>
    <w:p w14:paraId="4F8ED1AD" w14:textId="2C8738A0" w:rsidR="00290199" w:rsidRPr="00290199" w:rsidRDefault="00290199" w:rsidP="000D5AF2">
      <w:pPr>
        <w:jc w:val="left"/>
      </w:pPr>
      <w:r>
        <w:t xml:space="preserve">Enviroportál. (2017). </w:t>
      </w:r>
      <w:r w:rsidRPr="00630F62">
        <w:t>Informačn</w:t>
      </w:r>
      <w:r>
        <w:t>ý</w:t>
      </w:r>
      <w:r w:rsidRPr="00630F62">
        <w:t xml:space="preserve"> systém environmentálnych záťaží</w:t>
      </w:r>
      <w:r w:rsidR="00815B7C">
        <w:t>.</w:t>
      </w:r>
      <w:r>
        <w:t xml:space="preserve"> </w:t>
      </w:r>
      <w:r>
        <w:br/>
      </w:r>
      <w:hyperlink r:id="rId80" w:history="1">
        <w:r w:rsidRPr="00257ADF">
          <w:rPr>
            <w:rStyle w:val="Hypertextovprepojenie"/>
          </w:rPr>
          <w:t>http://envirozataze.enviroportal.sk/</w:t>
        </w:r>
      </w:hyperlink>
      <w:r>
        <w:t xml:space="preserve"> </w:t>
      </w:r>
    </w:p>
    <w:p w14:paraId="54DA8EB8" w14:textId="36CCD367" w:rsidR="000D5AF2" w:rsidRDefault="000D5AF2" w:rsidP="000D5AF2">
      <w:pPr>
        <w:jc w:val="left"/>
        <w:rPr>
          <w:rStyle w:val="Hypertextovprepojenie"/>
        </w:rPr>
      </w:pPr>
      <w:r>
        <w:rPr>
          <w:rFonts w:eastAsia="Calibri" w:cs="Calibri"/>
          <w:lang w:eastAsia="en-US"/>
        </w:rPr>
        <w:t>Enviroportál – environmentálne záťaže</w:t>
      </w:r>
      <w:r w:rsidR="00815B7C">
        <w:rPr>
          <w:rFonts w:eastAsia="Calibri" w:cs="Calibri"/>
          <w:lang w:eastAsia="en-US"/>
        </w:rPr>
        <w:t>.</w:t>
      </w:r>
      <w:r>
        <w:rPr>
          <w:rFonts w:eastAsia="Calibri" w:cs="Calibri"/>
          <w:lang w:eastAsia="en-US"/>
        </w:rPr>
        <w:t xml:space="preserve"> </w:t>
      </w:r>
      <w:hyperlink r:id="rId81" w:history="1">
        <w:r w:rsidRPr="008C6AD6">
          <w:rPr>
            <w:rStyle w:val="Hypertextovprepojenie"/>
          </w:rPr>
          <w:t>https://www.enviroportal.sk/environmentalne-temy/environmentalne-zataze</w:t>
        </w:r>
      </w:hyperlink>
    </w:p>
    <w:p w14:paraId="64762F9F" w14:textId="6AD6E123" w:rsidR="00290199" w:rsidRDefault="00290199" w:rsidP="000D5AF2">
      <w:pPr>
        <w:jc w:val="left"/>
      </w:pPr>
      <w:r>
        <w:t>Elektronický kontraktačný systém – zelené verejné obstarávanie</w:t>
      </w:r>
      <w:r w:rsidR="00815B7C">
        <w:t>.</w:t>
      </w:r>
      <w:r>
        <w:t xml:space="preserve"> </w:t>
      </w:r>
      <w:hyperlink r:id="rId82" w:history="1">
        <w:r w:rsidRPr="008C6AD6">
          <w:rPr>
            <w:rStyle w:val="Hypertextovprepojenie"/>
          </w:rPr>
          <w:t>https://www.eks.sk/Stranka/ZelenyOpisnyFormular</w:t>
        </w:r>
      </w:hyperlink>
      <w:r>
        <w:t xml:space="preserve"> </w:t>
      </w:r>
    </w:p>
    <w:p w14:paraId="31A01EAB" w14:textId="3B4AEC28" w:rsidR="00290199" w:rsidRDefault="00290199" w:rsidP="000D5AF2">
      <w:pPr>
        <w:jc w:val="left"/>
        <w:rPr>
          <w:rStyle w:val="Hypertextovprepojenie"/>
        </w:rPr>
      </w:pPr>
      <w:r>
        <w:t>Eurostat. (2016)</w:t>
      </w:r>
      <w:r w:rsidR="00815B7C">
        <w:t>. Main tables - Energy.</w:t>
      </w:r>
      <w:r>
        <w:t xml:space="preserve"> </w:t>
      </w:r>
      <w:hyperlink r:id="rId83" w:history="1">
        <w:r w:rsidRPr="00735ECE">
          <w:rPr>
            <w:rStyle w:val="Hypertextovprepojenie"/>
          </w:rPr>
          <w:t>http://ec.europa.eu/eurostat/web/energy/data/main-tables</w:t>
        </w:r>
      </w:hyperlink>
    </w:p>
    <w:p w14:paraId="3E27D45A" w14:textId="5087F7B8" w:rsidR="00F6734B" w:rsidRPr="00290199" w:rsidRDefault="00F6734B" w:rsidP="000D5AF2">
      <w:pPr>
        <w:jc w:val="left"/>
        <w:rPr>
          <w:color w:val="FF6600"/>
          <w:u w:val="single"/>
        </w:rPr>
      </w:pPr>
      <w:r w:rsidRPr="00F6734B">
        <w:rPr>
          <w:color w:val="000000" w:themeColor="text1"/>
        </w:rPr>
        <w:t>Eurostat</w:t>
      </w:r>
      <w:r w:rsidR="00815B7C">
        <w:rPr>
          <w:color w:val="000000" w:themeColor="text1"/>
        </w:rPr>
        <w:t>.</w:t>
      </w:r>
      <w:r w:rsidRPr="00F6734B">
        <w:rPr>
          <w:color w:val="000000" w:themeColor="text1"/>
        </w:rPr>
        <w:t xml:space="preserve"> (2017)</w:t>
      </w:r>
      <w:r w:rsidR="00815B7C">
        <w:rPr>
          <w:color w:val="000000" w:themeColor="text1"/>
        </w:rPr>
        <w:t>.</w:t>
      </w:r>
      <w:r w:rsidRPr="00F6734B">
        <w:rPr>
          <w:color w:val="000000" w:themeColor="text1"/>
        </w:rPr>
        <w:t xml:space="preserve"> Agri-environmental indicator - mineral fertiliser consumption</w:t>
      </w:r>
      <w:r w:rsidR="00815B7C">
        <w:rPr>
          <w:color w:val="000000" w:themeColor="text1"/>
          <w:u w:val="single"/>
        </w:rPr>
        <w:t xml:space="preserve">. </w:t>
      </w:r>
      <w:r w:rsidRPr="00F6734B">
        <w:rPr>
          <w:color w:val="FF6600"/>
          <w:u w:val="single"/>
        </w:rPr>
        <w:t>http://ec.europa.eu/eurostat/statistics-explained/index.php/Agri-environmental_indicator_-_mineral_fertiliser_consumption</w:t>
      </w:r>
    </w:p>
    <w:p w14:paraId="6D3E7B36" w14:textId="7D7E6E38" w:rsidR="00290199" w:rsidRPr="00290199" w:rsidRDefault="00290199" w:rsidP="000D5AF2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Federal Ministry of Food, Agriculture and Consumer Protection. (2011). German forests. </w:t>
      </w:r>
      <w:hyperlink r:id="rId84" w:history="1">
        <w:r w:rsidRPr="00D35323">
          <w:rPr>
            <w:rStyle w:val="Hypertextovprepojenie"/>
            <w:rFonts w:eastAsia="Calibri" w:cs="Calibri"/>
            <w:lang w:eastAsia="en-US"/>
          </w:rPr>
          <w:t>http://www.bmel.de/SharedDocs/Downloads/EN/Publications/GermanForests.pdf?__blob=publicationFile</w:t>
        </w:r>
      </w:hyperlink>
      <w:r>
        <w:rPr>
          <w:rFonts w:eastAsia="Calibri" w:cs="Calibri"/>
          <w:lang w:eastAsia="en-US"/>
        </w:rPr>
        <w:t xml:space="preserve"> </w:t>
      </w:r>
    </w:p>
    <w:p w14:paraId="0876F8E5" w14:textId="266E3365" w:rsidR="00C80A4B" w:rsidRDefault="00C80A4B" w:rsidP="00C80A4B">
      <w:pPr>
        <w:jc w:val="left"/>
        <w:rPr>
          <w:rFonts w:eastAsia="Calibri" w:cs="Calibri"/>
          <w:lang w:eastAsia="en-US"/>
        </w:rPr>
      </w:pPr>
      <w:r>
        <w:rPr>
          <w:rStyle w:val="Odkaznakomentr"/>
          <w:color w:val="000000" w:themeColor="text1"/>
          <w:sz w:val="22"/>
          <w:szCs w:val="22"/>
        </w:rPr>
        <w:t xml:space="preserve">Fitness Check. (2017). </w:t>
      </w:r>
      <w:r w:rsidRPr="00D9373C">
        <w:rPr>
          <w:rStyle w:val="Odkaznakomentr"/>
          <w:color w:val="000000" w:themeColor="text1"/>
          <w:sz w:val="22"/>
          <w:szCs w:val="22"/>
        </w:rPr>
        <w:t>Reporting and monitoring of environment legislation</w:t>
      </w:r>
      <w:r>
        <w:rPr>
          <w:rStyle w:val="Odkaznakomentr"/>
          <w:color w:val="000000" w:themeColor="text1"/>
          <w:sz w:val="22"/>
          <w:szCs w:val="22"/>
        </w:rPr>
        <w:t xml:space="preserve">.. </w:t>
      </w:r>
      <w:hyperlink r:id="rId85" w:history="1">
        <w:r w:rsidRPr="002606F8">
          <w:rPr>
            <w:rStyle w:val="Hypertextovprepojenie"/>
          </w:rPr>
          <w:t>http://ec.europa.eu/environment/legal/reporting/fc_overview_en.htm</w:t>
        </w:r>
      </w:hyperlink>
      <w:r>
        <w:rPr>
          <w:rStyle w:val="Odkaznakomentr"/>
          <w:color w:val="000000" w:themeColor="text1"/>
          <w:sz w:val="22"/>
          <w:szCs w:val="22"/>
        </w:rPr>
        <w:t xml:space="preserve"> </w:t>
      </w:r>
    </w:p>
    <w:p w14:paraId="38EC46E8" w14:textId="6013848F" w:rsidR="000D5AF2" w:rsidRDefault="000D5AF2" w:rsidP="000D5AF2">
      <w:pPr>
        <w:jc w:val="left"/>
        <w:rPr>
          <w:rStyle w:val="Hypertextovprepojenie"/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Füzyová, Ľ. – Lániková, D. – Novorolský, M. (2009). Economic Valuation of Tatras National Park and Regional Environmental Policy. </w:t>
      </w:r>
      <w:hyperlink r:id="rId86" w:history="1">
        <w:r w:rsidRPr="00DD12CE">
          <w:rPr>
            <w:rStyle w:val="Hypertextovprepojenie"/>
            <w:rFonts w:eastAsia="Calibri" w:cs="Calibri"/>
            <w:lang w:eastAsia="en-US"/>
          </w:rPr>
          <w:t>http://www.pjoes.com/pdf/18.5/811-818.pdf</w:t>
        </w:r>
      </w:hyperlink>
    </w:p>
    <w:p w14:paraId="0E600143" w14:textId="633EDB1A" w:rsidR="000D5AF2" w:rsidRDefault="000D5AF2" w:rsidP="00602201">
      <w:pPr>
        <w:jc w:val="left"/>
        <w:rPr>
          <w:rFonts w:eastAsia="Calibri" w:cs="Calibri"/>
          <w:lang w:eastAsia="en-US"/>
        </w:rPr>
      </w:pPr>
      <w:r w:rsidRPr="003C173E">
        <w:rPr>
          <w:rFonts w:eastAsia="Calibri" w:cs="Calibri"/>
          <w:lang w:eastAsia="en-US"/>
        </w:rPr>
        <w:t>G</w:t>
      </w:r>
      <w:r>
        <w:rPr>
          <w:rFonts w:eastAsia="Calibri" w:cs="Calibri"/>
          <w:lang w:eastAsia="en-US"/>
        </w:rPr>
        <w:t>etzner,</w:t>
      </w:r>
      <w:r w:rsidRPr="003C173E">
        <w:rPr>
          <w:rFonts w:eastAsia="Calibri" w:cs="Calibri"/>
          <w:lang w:eastAsia="en-US"/>
        </w:rPr>
        <w:t xml:space="preserve"> M. (2009). Economic and cultural values related to Protected Areas – Part A: Valuation of Ecosystem Services in Tatra (PL) and Slovensky Raj (SK) national parks.</w:t>
      </w:r>
      <w:r>
        <w:rPr>
          <w:rFonts w:eastAsia="Calibri" w:cs="Calibri"/>
          <w:lang w:eastAsia="en-US"/>
        </w:rPr>
        <w:t xml:space="preserve"> </w:t>
      </w:r>
      <w:hyperlink r:id="rId87" w:history="1">
        <w:r w:rsidRPr="00CA55A8">
          <w:rPr>
            <w:rStyle w:val="Hypertextovprepojenie"/>
            <w:rFonts w:eastAsia="Calibri" w:cs="Calibri"/>
            <w:lang w:eastAsia="en-US"/>
          </w:rPr>
          <w:t>http://assets.panda.org/downloads/econo_values_pas_carpathians_nov2009_parta.pdf</w:t>
        </w:r>
      </w:hyperlink>
      <w:r>
        <w:rPr>
          <w:rFonts w:eastAsia="Calibri" w:cs="Calibri"/>
          <w:lang w:eastAsia="en-US"/>
        </w:rPr>
        <w:t xml:space="preserve"> </w:t>
      </w:r>
    </w:p>
    <w:p w14:paraId="43548F02" w14:textId="133ED694" w:rsidR="0032238C" w:rsidRDefault="0032238C" w:rsidP="000D5AF2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Haluš, M. – Dráb, J. (2017). </w:t>
      </w:r>
      <w:r w:rsidRPr="0032238C">
        <w:rPr>
          <w:rFonts w:eastAsia="Calibri" w:cs="Calibri"/>
          <w:lang w:eastAsia="en-US"/>
        </w:rPr>
        <w:t>Tri výzvy životného prostredia na Slovensku</w:t>
      </w:r>
      <w:r>
        <w:rPr>
          <w:rFonts w:eastAsia="Calibri" w:cs="Calibri"/>
          <w:lang w:eastAsia="en-US"/>
        </w:rPr>
        <w:t xml:space="preserve">. </w:t>
      </w:r>
      <w:hyperlink r:id="rId88" w:history="1">
        <w:r w:rsidRPr="00FF3FFA">
          <w:rPr>
            <w:rStyle w:val="Hypertextovprepojenie"/>
            <w:rFonts w:eastAsia="Calibri" w:cs="Calibri"/>
            <w:lang w:eastAsia="en-US"/>
          </w:rPr>
          <w:t>http://www.minzp.sk/iep/publikacie/ekonomicke-analyzy/tri-vyzvy-slovenskeho-zivotneho-prostredia.html</w:t>
        </w:r>
      </w:hyperlink>
      <w:r>
        <w:rPr>
          <w:rFonts w:eastAsia="Calibri" w:cs="Calibri"/>
          <w:lang w:eastAsia="en-US"/>
        </w:rPr>
        <w:t xml:space="preserve"> </w:t>
      </w:r>
    </w:p>
    <w:p w14:paraId="69DEB552" w14:textId="7E77D9D0" w:rsidR="000D5AF2" w:rsidRDefault="000D5AF2" w:rsidP="000D5AF2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Hsu, A. et. Al. (2016). </w:t>
      </w:r>
      <w:r w:rsidRPr="00F93EE2">
        <w:rPr>
          <w:rFonts w:eastAsia="Calibri" w:cs="Calibri"/>
          <w:lang w:eastAsia="en-US"/>
        </w:rPr>
        <w:t>2016 Environmental Performance Ind</w:t>
      </w:r>
      <w:r w:rsidR="00815B7C">
        <w:rPr>
          <w:rFonts w:eastAsia="Calibri" w:cs="Calibri"/>
          <w:lang w:eastAsia="en-US"/>
        </w:rPr>
        <w:t>ex</w:t>
      </w:r>
      <w:r>
        <w:rPr>
          <w:rFonts w:eastAsia="Calibri" w:cs="Calibri"/>
          <w:lang w:eastAsia="en-US"/>
        </w:rPr>
        <w:t xml:space="preserve">. </w:t>
      </w:r>
      <w:hyperlink r:id="rId89" w:history="1">
        <w:r w:rsidRPr="00186B71">
          <w:rPr>
            <w:rStyle w:val="Hypertextovprepojenie"/>
            <w:rFonts w:eastAsia="Calibri" w:cs="Calibri"/>
            <w:lang w:eastAsia="en-US"/>
          </w:rPr>
          <w:t>http://epi.yale.edu/sites/default/files/2016EPI_Full_Report_opt.pdf</w:t>
        </w:r>
      </w:hyperlink>
      <w:r>
        <w:rPr>
          <w:rFonts w:eastAsia="Calibri" w:cs="Calibri"/>
          <w:lang w:eastAsia="en-US"/>
        </w:rPr>
        <w:t xml:space="preserve"> </w:t>
      </w:r>
    </w:p>
    <w:p w14:paraId="1B2814E9" w14:textId="307ABA9B" w:rsidR="00120245" w:rsidRDefault="00120245" w:rsidP="003B0712">
      <w:pPr>
        <w:jc w:val="left"/>
      </w:pPr>
      <w:r>
        <w:t xml:space="preserve">Infra Eco Network Europe. (2014). </w:t>
      </w:r>
      <w:r w:rsidRPr="00120245">
        <w:t>IENE 2014 Declaration</w:t>
      </w:r>
      <w:r>
        <w:t xml:space="preserve">. </w:t>
      </w:r>
      <w:hyperlink r:id="rId90" w:history="1">
        <w:r w:rsidRPr="00CD20AA">
          <w:rPr>
            <w:rStyle w:val="Hypertextovprepojenie"/>
          </w:rPr>
          <w:t>http://www.iene.info/declarations/protect-remaining-roadless-areas/</w:t>
        </w:r>
      </w:hyperlink>
    </w:p>
    <w:p w14:paraId="5338C8BA" w14:textId="77777777" w:rsidR="003B0712" w:rsidRDefault="003B0712" w:rsidP="003B0712">
      <w:pPr>
        <w:jc w:val="left"/>
        <w:rPr>
          <w:rFonts w:eastAsia="Calibri" w:cs="Calibri"/>
          <w:lang w:eastAsia="en-US"/>
        </w:rPr>
      </w:pPr>
      <w:r>
        <w:t xml:space="preserve">INSPIRE. (2016). Akčný plán 2016 – 2021. </w:t>
      </w:r>
      <w:hyperlink r:id="rId91" w:history="1">
        <w:r w:rsidRPr="001B021A">
          <w:rPr>
            <w:rStyle w:val="Hypertextovprepojenie"/>
          </w:rPr>
          <w:t>http://inspire.gov.sk/koordinacia/rove-sk/akn-plan</w:t>
        </w:r>
      </w:hyperlink>
      <w:r>
        <w:t xml:space="preserve"> </w:t>
      </w:r>
    </w:p>
    <w:p w14:paraId="303451D7" w14:textId="4C315D87" w:rsidR="00C80A4B" w:rsidRDefault="00C80A4B" w:rsidP="00C80A4B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INSPIRE. (2017). </w:t>
      </w:r>
      <w:r w:rsidRPr="00D9373C">
        <w:rPr>
          <w:rFonts w:eastAsia="Calibri" w:cs="Calibri"/>
          <w:lang w:eastAsia="en-US"/>
        </w:rPr>
        <w:t>Infrastructure for Spatial Information in the European Community</w:t>
      </w:r>
      <w:r>
        <w:rPr>
          <w:rFonts w:eastAsia="Calibri" w:cs="Calibri"/>
          <w:lang w:eastAsia="en-US"/>
        </w:rPr>
        <w:t xml:space="preserve">. </w:t>
      </w:r>
      <w:hyperlink r:id="rId92" w:history="1">
        <w:r w:rsidRPr="002606F8">
          <w:rPr>
            <w:rStyle w:val="Hypertextovprepojenie"/>
            <w:rFonts w:eastAsia="Calibri" w:cs="Calibri"/>
            <w:lang w:eastAsia="en-US"/>
          </w:rPr>
          <w:t>http://inspire.ec.europa.eu/about-inspire/563</w:t>
        </w:r>
      </w:hyperlink>
      <w:r>
        <w:rPr>
          <w:rFonts w:eastAsia="Calibri" w:cs="Calibri"/>
          <w:lang w:eastAsia="en-US"/>
        </w:rPr>
        <w:t xml:space="preserve"> </w:t>
      </w:r>
    </w:p>
    <w:p w14:paraId="636188C4" w14:textId="430FC40B" w:rsidR="000D5AF2" w:rsidRDefault="000D5AF2" w:rsidP="000D5AF2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IUCN. (2008).</w:t>
      </w:r>
      <w:r w:rsidRPr="00EA0FDA">
        <w:t xml:space="preserve"> </w:t>
      </w:r>
      <w:r w:rsidRPr="00EA0FDA">
        <w:rPr>
          <w:rFonts w:eastAsia="Calibri" w:cs="Calibri"/>
          <w:lang w:eastAsia="en-US"/>
        </w:rPr>
        <w:t>Evaluating Effectiveness . A framework for assessing management of Protected areas 2nd Edition</w:t>
      </w:r>
      <w:r>
        <w:rPr>
          <w:rFonts w:eastAsia="Calibri" w:cs="Calibri"/>
          <w:lang w:eastAsia="en-US"/>
        </w:rPr>
        <w:t xml:space="preserve">. </w:t>
      </w:r>
      <w:hyperlink r:id="rId93" w:history="1">
        <w:r w:rsidRPr="00397A28">
          <w:rPr>
            <w:rStyle w:val="Hypertextovprepojenie"/>
            <w:rFonts w:eastAsia="Calibri" w:cs="Calibri"/>
            <w:lang w:eastAsia="en-US"/>
          </w:rPr>
          <w:t>https://www.iucn.org/content/evaluating-effectiveness-framework-assessing-management-protected-areas-2nd-edition</w:t>
        </w:r>
      </w:hyperlink>
      <w:r>
        <w:rPr>
          <w:rFonts w:eastAsia="Calibri" w:cs="Calibri"/>
          <w:lang w:eastAsia="en-US"/>
        </w:rPr>
        <w:t xml:space="preserve"> </w:t>
      </w:r>
    </w:p>
    <w:p w14:paraId="016655F1" w14:textId="77777777" w:rsidR="000D5AF2" w:rsidRDefault="000D5AF2" w:rsidP="000D5AF2">
      <w:pPr>
        <w:jc w:val="left"/>
        <w:rPr>
          <w:rStyle w:val="Hypertextovprepojenie"/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IUCN. (2017). The IUCN Red List of Threatened Species. </w:t>
      </w:r>
      <w:hyperlink r:id="rId94" w:history="1">
        <w:r w:rsidRPr="007265E8">
          <w:rPr>
            <w:rStyle w:val="Hypertextovprepojenie"/>
            <w:rFonts w:eastAsia="Calibri" w:cs="Calibri"/>
            <w:lang w:eastAsia="en-US"/>
          </w:rPr>
          <w:t>http://www.iucnredlist.org/about/summary-statistics</w:t>
        </w:r>
      </w:hyperlink>
    </w:p>
    <w:p w14:paraId="6DB965D3" w14:textId="2729A405" w:rsidR="000D5AF2" w:rsidRDefault="000D5AF2" w:rsidP="000D5AF2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IUCN. (2013). </w:t>
      </w:r>
      <w:r>
        <w:t>Guidelines for Applying Protected Area Management Categories</w:t>
      </w:r>
      <w:r>
        <w:rPr>
          <w:rFonts w:eastAsia="Calibri" w:cs="Calibri"/>
          <w:lang w:eastAsia="en-US"/>
        </w:rPr>
        <w:t xml:space="preserve">. </w:t>
      </w:r>
      <w:hyperlink r:id="rId95" w:history="1">
        <w:r w:rsidRPr="00442DBC">
          <w:rPr>
            <w:rStyle w:val="Hypertextovprepojenie"/>
            <w:rFonts w:eastAsia="Calibri" w:cs="Calibri"/>
            <w:lang w:eastAsia="en-US"/>
          </w:rPr>
          <w:t>https://portals.iucn.org/library/sites/library/files/documents/PAG-021.pdf</w:t>
        </w:r>
      </w:hyperlink>
      <w:r>
        <w:rPr>
          <w:rFonts w:eastAsia="Calibri" w:cs="Calibri"/>
          <w:lang w:eastAsia="en-US"/>
        </w:rPr>
        <w:t xml:space="preserve"> </w:t>
      </w:r>
    </w:p>
    <w:p w14:paraId="573AD636" w14:textId="515C22B7" w:rsidR="003B0712" w:rsidRPr="005F2A6C" w:rsidRDefault="003B0712" w:rsidP="003B0712">
      <w:pPr>
        <w:jc w:val="left"/>
        <w:rPr>
          <w:rFonts w:eastAsia="Calibri" w:cs="Calibri"/>
          <w:lang w:eastAsia="en-US"/>
        </w:rPr>
      </w:pPr>
      <w:r>
        <w:t>Janák, M. et al..</w:t>
      </w:r>
      <w:r w:rsidRPr="005F2A6C">
        <w:t xml:space="preserve"> </w:t>
      </w:r>
      <w:r>
        <w:t>(</w:t>
      </w:r>
      <w:r w:rsidRPr="005F2A6C">
        <w:t>2015</w:t>
      </w:r>
      <w:r>
        <w:t>)</w:t>
      </w:r>
      <w:r w:rsidRPr="005F2A6C">
        <w:t xml:space="preserve">. </w:t>
      </w:r>
      <w:r w:rsidRPr="006E1041">
        <w:t>Monitoring živočíchov európskeho významu v Slovenskej republike.</w:t>
      </w:r>
      <w:r w:rsidRPr="003B0712">
        <w:t xml:space="preserve"> </w:t>
      </w:r>
      <w:r w:rsidRPr="005F2A6C">
        <w:t>Výsledky a hodnotenie za roky 2013 – 2015. Banská Bystrica: Štátna ochrana prírody Slovenskej republiky. 300 s.</w:t>
      </w:r>
    </w:p>
    <w:p w14:paraId="426F5929" w14:textId="77777777" w:rsidR="000D5AF2" w:rsidRDefault="000D5AF2" w:rsidP="000D5AF2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Junk, W. et. Al. (1989). The Food Pulse Concept in River-Foodplain Systems. </w:t>
      </w:r>
      <w:hyperlink r:id="rId96" w:history="1">
        <w:r w:rsidRPr="00DA7B80">
          <w:rPr>
            <w:rStyle w:val="Hypertextovprepojenie"/>
            <w:rFonts w:eastAsia="Calibri" w:cs="Calibri"/>
            <w:lang w:eastAsia="en-US"/>
          </w:rPr>
          <w:t>http://www.nrem.iastate.edu/class/assets/aecl518/Discussion%20Readings/Junk_et_al._1989.pdf</w:t>
        </w:r>
      </w:hyperlink>
      <w:r>
        <w:rPr>
          <w:rFonts w:eastAsia="Calibri" w:cs="Calibri"/>
          <w:lang w:eastAsia="en-US"/>
        </w:rPr>
        <w:t xml:space="preserve"> </w:t>
      </w:r>
    </w:p>
    <w:p w14:paraId="170F5653" w14:textId="096653A5" w:rsidR="000D5AF2" w:rsidRDefault="000D5AF2" w:rsidP="000D5AF2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Junk, W. J. – Wantzen, K. M. (2003) The Food Pulse Concept: New Aspects, Approaches and Applications – An Update. </w:t>
      </w:r>
      <w:hyperlink r:id="rId97" w:history="1">
        <w:r w:rsidRPr="00DA7B80">
          <w:rPr>
            <w:rStyle w:val="Hypertextovprepojenie"/>
            <w:rFonts w:eastAsia="Calibri" w:cs="Calibri"/>
            <w:lang w:eastAsia="en-US"/>
          </w:rPr>
          <w:t>http://www.fao.org/docrep/007/ad526e/ad526e0c.htm</w:t>
        </w:r>
      </w:hyperlink>
      <w:r>
        <w:rPr>
          <w:rFonts w:eastAsia="Calibri" w:cs="Calibri"/>
          <w:lang w:eastAsia="en-US"/>
        </w:rPr>
        <w:t xml:space="preserve"> </w:t>
      </w:r>
    </w:p>
    <w:p w14:paraId="5E2FB7BC" w14:textId="1C85A3AF" w:rsidR="00BE0553" w:rsidRDefault="00BE0553" w:rsidP="000D5AF2">
      <w:pPr>
        <w:jc w:val="left"/>
        <w:rPr>
          <w:rFonts w:eastAsia="Calibri" w:cs="Calibri"/>
          <w:lang w:eastAsia="en-US"/>
        </w:rPr>
      </w:pPr>
      <w:r w:rsidRPr="00BE0553">
        <w:rPr>
          <w:rFonts w:eastAsia="Calibri" w:cs="Calibri"/>
          <w:lang w:eastAsia="en-US"/>
        </w:rPr>
        <w:t>Kadlečík, J. (2017). Prvé hodnotenie chránených území Slovenska podľa manažmentových kategórií IUCN. Chránené územia Slovenska 89: 25-30.</w:t>
      </w:r>
      <w:r>
        <w:rPr>
          <w:rFonts w:eastAsia="Calibri" w:cs="Calibri"/>
          <w:lang w:eastAsia="en-US"/>
        </w:rPr>
        <w:t xml:space="preserve"> </w:t>
      </w:r>
      <w:hyperlink r:id="rId98" w:history="1">
        <w:r w:rsidRPr="00630BA2">
          <w:rPr>
            <w:rStyle w:val="Hypertextovprepojenie"/>
            <w:rFonts w:eastAsia="Calibri" w:cs="Calibri"/>
            <w:lang w:eastAsia="en-US"/>
          </w:rPr>
          <w:t>http://www.sopsr.sk/publikacie/chus/chus89_final_nahlad.pdf</w:t>
        </w:r>
      </w:hyperlink>
    </w:p>
    <w:p w14:paraId="4CABF2ED" w14:textId="1FE59FF3" w:rsidR="000D5AF2" w:rsidRDefault="000D5AF2" w:rsidP="000D5AF2">
      <w:pPr>
        <w:jc w:val="left"/>
        <w:rPr>
          <w:rStyle w:val="Hypertextovprepojenie"/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Kapusta, P. (2016). </w:t>
      </w:r>
      <w:r w:rsidRPr="00F93EE2">
        <w:rPr>
          <w:rFonts w:eastAsia="Calibri" w:cs="Calibri"/>
          <w:lang w:eastAsia="en-US"/>
        </w:rPr>
        <w:t>Zdravotný stav lesov</w:t>
      </w:r>
      <w:r>
        <w:rPr>
          <w:rFonts w:eastAsia="Calibri" w:cs="Calibri"/>
          <w:lang w:eastAsia="en-US"/>
        </w:rPr>
        <w:t xml:space="preserve">. </w:t>
      </w:r>
      <w:hyperlink r:id="rId99" w:history="1">
        <w:r w:rsidRPr="00186B71">
          <w:rPr>
            <w:rStyle w:val="Hypertextovprepojenie"/>
            <w:rFonts w:eastAsia="Calibri" w:cs="Calibri"/>
            <w:lang w:eastAsia="en-US"/>
          </w:rPr>
          <w:t>https://www.enviroportal.sk/indicator/detail?id=184</w:t>
        </w:r>
      </w:hyperlink>
      <w:r>
        <w:rPr>
          <w:rFonts w:eastAsia="Calibri" w:cs="Calibri"/>
          <w:lang w:eastAsia="en-US"/>
        </w:rPr>
        <w:t xml:space="preserve"> OECD. (2009). Stats: Threatened species. </w:t>
      </w:r>
      <w:hyperlink r:id="rId100" w:history="1">
        <w:r w:rsidRPr="001B2AA8">
          <w:rPr>
            <w:rStyle w:val="Hypertextovprepojenie"/>
            <w:rFonts w:eastAsia="Calibri" w:cs="Calibri"/>
            <w:lang w:eastAsia="en-US"/>
          </w:rPr>
          <w:t>https://stats.oecd.org/Index.aspx?DataSetCode=WILD_LIFE</w:t>
        </w:r>
      </w:hyperlink>
    </w:p>
    <w:p w14:paraId="06CF7631" w14:textId="02548976" w:rsidR="00C80A4B" w:rsidRDefault="00C80A4B" w:rsidP="00C80A4B">
      <w:pPr>
        <w:jc w:val="left"/>
        <w:rPr>
          <w:rFonts w:eastAsia="Calibri" w:cs="Calibri"/>
          <w:lang w:eastAsia="en-US"/>
        </w:rPr>
      </w:pPr>
      <w:r>
        <w:t xml:space="preserve">Koordinačná rada NIPI. (2017). Národná infraštruktúra priestorových informácií. </w:t>
      </w:r>
      <w:hyperlink r:id="rId101" w:history="1">
        <w:r w:rsidRPr="002606F8">
          <w:rPr>
            <w:rStyle w:val="Hypertextovprepojenie"/>
          </w:rPr>
          <w:t>http://inspire.gov.sk/koordinacia/rove-sk/kr-nipi</w:t>
        </w:r>
      </w:hyperlink>
      <w:r>
        <w:t xml:space="preserve"> </w:t>
      </w:r>
    </w:p>
    <w:p w14:paraId="7AA17A81" w14:textId="57D825D6" w:rsidR="00290199" w:rsidRDefault="00290199" w:rsidP="000D5AF2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Kročková, B. (2015). </w:t>
      </w:r>
      <w:r w:rsidRPr="00B74DA0">
        <w:rPr>
          <w:rFonts w:eastAsia="Calibri" w:cs="Calibri"/>
          <w:lang w:eastAsia="en-US"/>
        </w:rPr>
        <w:t>Štruktúra využívania poľnohospodárskej pôdy</w:t>
      </w:r>
      <w:r>
        <w:rPr>
          <w:rFonts w:eastAsia="Calibri" w:cs="Calibri"/>
          <w:lang w:eastAsia="en-US"/>
        </w:rPr>
        <w:t xml:space="preserve">. </w:t>
      </w:r>
      <w:hyperlink r:id="rId102" w:history="1">
        <w:r w:rsidRPr="00BD1802">
          <w:rPr>
            <w:rStyle w:val="Hypertextovprepojenie"/>
            <w:rFonts w:eastAsia="Calibri" w:cs="Calibri"/>
            <w:lang w:eastAsia="en-US"/>
          </w:rPr>
          <w:t>https://www.enviroportal.sk/indicator/detail?id=1465</w:t>
        </w:r>
      </w:hyperlink>
      <w:r>
        <w:rPr>
          <w:rFonts w:eastAsia="Calibri" w:cs="Calibri"/>
          <w:lang w:eastAsia="en-US"/>
        </w:rPr>
        <w:t xml:space="preserve"> </w:t>
      </w:r>
    </w:p>
    <w:p w14:paraId="6FFB3A60" w14:textId="0A27D788" w:rsidR="00290199" w:rsidRPr="00290199" w:rsidRDefault="00290199" w:rsidP="000D5AF2">
      <w:pPr>
        <w:jc w:val="left"/>
      </w:pPr>
      <w:r>
        <w:t xml:space="preserve">Milová, S. et. al. (2012). </w:t>
      </w:r>
      <w:r w:rsidRPr="003C2E1A">
        <w:t>Environmentálna výchova a vzdelávanie detí a mládeže – aktuálna situácia na Slovensku</w:t>
      </w:r>
      <w:r w:rsidR="00815B7C">
        <w:t>.</w:t>
      </w:r>
      <w:r>
        <w:t xml:space="preserve"> </w:t>
      </w:r>
      <w:hyperlink r:id="rId103" w:history="1">
        <w:r w:rsidRPr="007B508E">
          <w:rPr>
            <w:rStyle w:val="Hypertextovprepojenie"/>
          </w:rPr>
          <w:t>https://www.iuventa.sk/sk/Vyskum-mladeze/Vyskumy-katalog-dat/2012/Environmentalna-vychova-a-vzdelavanie-deti-a-mladeze-aktualna-situacia-na-Slovensku.alej</w:t>
        </w:r>
      </w:hyperlink>
      <w:r>
        <w:t xml:space="preserve"> </w:t>
      </w:r>
    </w:p>
    <w:p w14:paraId="63ABFB64" w14:textId="64CDA35A" w:rsidR="00290199" w:rsidRDefault="00290199" w:rsidP="000D5AF2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MPRV SR - </w:t>
      </w:r>
      <w:r w:rsidRPr="003B7AF6">
        <w:rPr>
          <w:rFonts w:eastAsia="Calibri" w:cs="Calibri"/>
          <w:lang w:eastAsia="en-US"/>
        </w:rPr>
        <w:t>Národné lesnícke centrum</w:t>
      </w:r>
      <w:r>
        <w:rPr>
          <w:rFonts w:eastAsia="Calibri" w:cs="Calibri"/>
          <w:lang w:eastAsia="en-US"/>
        </w:rPr>
        <w:t xml:space="preserve">. (2015). </w:t>
      </w:r>
      <w:r w:rsidRPr="003B7AF6">
        <w:rPr>
          <w:rFonts w:eastAsia="Calibri" w:cs="Calibri"/>
          <w:lang w:eastAsia="en-US"/>
        </w:rPr>
        <w:t>Správa o lesnom hospodárstve Slovenskej republiky za rok 2015 – Zelená správa</w:t>
      </w:r>
      <w:r>
        <w:rPr>
          <w:rFonts w:eastAsia="Calibri" w:cs="Calibri"/>
          <w:lang w:eastAsia="en-US"/>
        </w:rPr>
        <w:t xml:space="preserve">. </w:t>
      </w:r>
      <w:hyperlink r:id="rId104" w:history="1">
        <w:r w:rsidRPr="00D35323">
          <w:rPr>
            <w:rStyle w:val="Hypertextovprepojenie"/>
            <w:rFonts w:eastAsia="Calibri" w:cs="Calibri"/>
            <w:lang w:eastAsia="en-US"/>
          </w:rPr>
          <w:t>http://www.mpsr.sk/download.php?fID=12308</w:t>
        </w:r>
      </w:hyperlink>
      <w:r>
        <w:rPr>
          <w:rFonts w:eastAsia="Calibri" w:cs="Calibri"/>
          <w:lang w:eastAsia="en-US"/>
        </w:rPr>
        <w:t xml:space="preserve"> </w:t>
      </w:r>
    </w:p>
    <w:p w14:paraId="13DCFF76" w14:textId="090AA3FE" w:rsidR="00290199" w:rsidRDefault="00290199" w:rsidP="00290199">
      <w:pPr>
        <w:jc w:val="left"/>
      </w:pPr>
      <w:r>
        <w:t>MŽP SR. (2006). EIA – Posudzovanie vplyvov na životné prostredie</w:t>
      </w:r>
      <w:r w:rsidR="00815B7C">
        <w:t>.</w:t>
      </w:r>
      <w:r>
        <w:br/>
      </w:r>
      <w:hyperlink r:id="rId105" w:history="1">
        <w:r w:rsidRPr="00257ADF">
          <w:rPr>
            <w:rStyle w:val="Hypertextovprepojenie"/>
          </w:rPr>
          <w:t>https://www.enviroportal.sk/environmentalne-temy/starostlivost-o-zp/eia-sea-posudzovanie-vplyvov-na-zp</w:t>
        </w:r>
      </w:hyperlink>
    </w:p>
    <w:p w14:paraId="204114DB" w14:textId="78ACB7EA" w:rsidR="00290199" w:rsidRDefault="00290199" w:rsidP="00290199">
      <w:pPr>
        <w:jc w:val="left"/>
        <w:rPr>
          <w:rStyle w:val="Hypertextovprepojenie"/>
        </w:rPr>
      </w:pPr>
      <w:r w:rsidRPr="00BA7B3F">
        <w:t>MŽP SR. (2010)</w:t>
      </w:r>
      <w:r>
        <w:t>.</w:t>
      </w:r>
      <w:r w:rsidRPr="00BA7B3F">
        <w:t xml:space="preserve"> Smernica č. 3/2010 – 4.1., ktorou sa ustanovujú štandardy a limity pre umiestňovanie veterných elektrární a veterných parkov na území Slovenskej republiky</w:t>
      </w:r>
      <w:r w:rsidR="00815B7C">
        <w:t>.</w:t>
      </w:r>
      <w:r>
        <w:t xml:space="preserve"> </w:t>
      </w:r>
      <w:hyperlink r:id="rId106" w:history="1">
        <w:r w:rsidRPr="007F0C43">
          <w:rPr>
            <w:rStyle w:val="Hypertextovprepojenie"/>
          </w:rPr>
          <w:t>http://www.op-kzp.sk/wp-content/uploads/2016/08/Zapisnica-zo-4.-zasadnutia-MV-OP-KZP.pdf</w:t>
        </w:r>
      </w:hyperlink>
    </w:p>
    <w:p w14:paraId="2B745A63" w14:textId="0735ACC5" w:rsidR="00290199" w:rsidRPr="00290199" w:rsidRDefault="00290199" w:rsidP="00290199">
      <w:pPr>
        <w:jc w:val="left"/>
        <w:rPr>
          <w:rStyle w:val="Hypertextovprepojenie"/>
          <w:color w:val="auto"/>
          <w:u w:val="none"/>
        </w:rPr>
      </w:pPr>
      <w:r>
        <w:t>MŽP SR. Ekosystémové služby</w:t>
      </w:r>
      <w:r w:rsidR="00815B7C">
        <w:t>.</w:t>
      </w:r>
      <w:r>
        <w:br/>
      </w:r>
      <w:hyperlink r:id="rId107" w:history="1">
        <w:r w:rsidRPr="00257ADF">
          <w:rPr>
            <w:rStyle w:val="Hypertextovprepojenie"/>
          </w:rPr>
          <w:t>http://www.minzp.sk/sekcie/temy-oblasti/ochrana-prirody-krajiny/ekosystemove-sluzby/</w:t>
        </w:r>
      </w:hyperlink>
    </w:p>
    <w:p w14:paraId="4DFC8728" w14:textId="00279DE5" w:rsidR="00290199" w:rsidRPr="00290199" w:rsidRDefault="00290199" w:rsidP="000D5AF2">
      <w:pPr>
        <w:jc w:val="left"/>
      </w:pPr>
      <w:bookmarkStart w:id="1737" w:name="OECD2011"/>
      <w:r>
        <w:t>MŽP SR. (2016). Kritériá udržateľného využívania biomasy v regiónoch Slovenska pre programy SR na obdobie 2014 - 2020 spolufinancované z EŠIF - so zameraním na drevnú biomasu</w:t>
      </w:r>
      <w:r w:rsidR="00815B7C">
        <w:t>.</w:t>
      </w:r>
      <w:r>
        <w:br/>
      </w:r>
      <w:hyperlink r:id="rId108" w:history="1">
        <w:r w:rsidRPr="00257ADF">
          <w:rPr>
            <w:rStyle w:val="Hypertextovprepojenie"/>
          </w:rPr>
          <w:t>http://www.op-kzp.sk/wp-content/uploads/2016/09/Kriteria-udrzatelneho-vyuzivania-biomasy-SEPT-2016.pdf</w:t>
        </w:r>
      </w:hyperlink>
      <w:r>
        <w:t xml:space="preserve"> </w:t>
      </w:r>
    </w:p>
    <w:p w14:paraId="6A907F86" w14:textId="757B634F" w:rsidR="00C80A4B" w:rsidRDefault="00C80A4B" w:rsidP="00C80A4B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NIPI. (2017). Národná infraštruktúra priestorových informácií. </w:t>
      </w:r>
      <w:hyperlink r:id="rId109" w:history="1">
        <w:r w:rsidRPr="002606F8">
          <w:rPr>
            <w:rStyle w:val="Hypertextovprepojenie"/>
            <w:rFonts w:eastAsia="Calibri" w:cs="Calibri"/>
            <w:lang w:eastAsia="en-US"/>
          </w:rPr>
          <w:t>http://inspire.gov.sk/transpozcia/zakon-o-nipi</w:t>
        </w:r>
      </w:hyperlink>
      <w:r>
        <w:rPr>
          <w:rFonts w:eastAsia="Calibri" w:cs="Calibri"/>
          <w:lang w:eastAsia="en-US"/>
        </w:rPr>
        <w:t xml:space="preserve"> </w:t>
      </w:r>
    </w:p>
    <w:p w14:paraId="66067883" w14:textId="5F42693F" w:rsidR="00274385" w:rsidRPr="00357DE6" w:rsidRDefault="00274385" w:rsidP="002E5179">
      <w:pPr>
        <w:jc w:val="left"/>
        <w:rPr>
          <w:rFonts w:eastAsia="Calibri" w:cs="Calibri"/>
          <w:lang w:eastAsia="en-US"/>
        </w:rPr>
      </w:pPr>
      <w:r w:rsidRPr="00357DE6">
        <w:rPr>
          <w:rFonts w:eastAsia="Calibri" w:cs="Calibri"/>
          <w:lang w:eastAsia="en-US"/>
        </w:rPr>
        <w:t xml:space="preserve">OECD. (2011). Environmental Performance Review – SLOVAK REPUBLIC 2011. </w:t>
      </w:r>
      <w:hyperlink r:id="rId110" w:history="1">
        <w:r w:rsidRPr="00873170">
          <w:rPr>
            <w:rStyle w:val="Hypertextovprepojenie"/>
            <w:rFonts w:eastAsia="Calibri"/>
            <w:lang w:eastAsia="en-US"/>
          </w:rPr>
          <w:t>http://www.keepeek.com/Digital-Asset-Management/oecd/environment/oecd-environmental-performance-reviews-slovak-republic-2011_9789264121836-en</w:t>
        </w:r>
      </w:hyperlink>
      <w:r>
        <w:rPr>
          <w:rFonts w:eastAsia="Calibri"/>
          <w:lang w:eastAsia="en-US"/>
        </w:rPr>
        <w:t xml:space="preserve"> </w:t>
      </w:r>
    </w:p>
    <w:p w14:paraId="39B9126B" w14:textId="5099A4C9" w:rsidR="00290199" w:rsidRPr="00290199" w:rsidRDefault="00290199" w:rsidP="002E5179">
      <w:pPr>
        <w:jc w:val="left"/>
      </w:pPr>
      <w:bookmarkStart w:id="1738" w:name="EK2017"/>
      <w:bookmarkEnd w:id="1737"/>
      <w:bookmarkEnd w:id="1738"/>
      <w:r>
        <w:t xml:space="preserve">OECD. (2014). </w:t>
      </w:r>
      <w:r w:rsidRPr="00D72571">
        <w:t>Environmental Policy Stringency Index</w:t>
      </w:r>
      <w:r>
        <w:t xml:space="preserve">. </w:t>
      </w:r>
      <w:hyperlink r:id="rId111" w:history="1">
        <w:r w:rsidRPr="007B508E">
          <w:rPr>
            <w:rStyle w:val="Hypertextovprepojenie"/>
          </w:rPr>
          <w:t>http://stats.oecd.org/Index.aspx?DataSetCode=EPS</w:t>
        </w:r>
      </w:hyperlink>
      <w:r>
        <w:t xml:space="preserve"> </w:t>
      </w:r>
    </w:p>
    <w:p w14:paraId="0FE396D4" w14:textId="32D5CA45" w:rsidR="00290199" w:rsidRPr="00290199" w:rsidRDefault="00290199" w:rsidP="002E5179">
      <w:pPr>
        <w:jc w:val="left"/>
      </w:pPr>
      <w:r>
        <w:t>OSN. (2015). Agenda 2030</w:t>
      </w:r>
      <w:r w:rsidR="00815B7C">
        <w:t>.</w:t>
      </w:r>
      <w:r>
        <w:br/>
      </w:r>
      <w:hyperlink r:id="rId112" w:history="1">
        <w:r w:rsidRPr="00257ADF">
          <w:rPr>
            <w:rStyle w:val="Hypertextovprepojenie"/>
          </w:rPr>
          <w:t>https://sustainabledevelopment.un.org/post2015/transformingourworld</w:t>
        </w:r>
      </w:hyperlink>
      <w:r>
        <w:t xml:space="preserve"> </w:t>
      </w:r>
    </w:p>
    <w:p w14:paraId="7AA33D57" w14:textId="130A59FD" w:rsidR="00C80A4B" w:rsidRDefault="00C80A4B" w:rsidP="00C80A4B">
      <w:pPr>
        <w:jc w:val="left"/>
        <w:rPr>
          <w:rFonts w:eastAsia="Calibri" w:cs="Calibri"/>
          <w:lang w:eastAsia="en-US"/>
        </w:rPr>
      </w:pPr>
      <w:r w:rsidRPr="00D9373C">
        <w:rPr>
          <w:rFonts w:eastAsia="Calibri" w:cs="Calibri"/>
          <w:lang w:eastAsia="en-US"/>
        </w:rPr>
        <w:t>Open Government Partnership</w:t>
      </w:r>
      <w:r>
        <w:rPr>
          <w:rFonts w:eastAsia="Calibri" w:cs="Calibri"/>
          <w:lang w:eastAsia="en-US"/>
        </w:rPr>
        <w:t xml:space="preserve">. (2017). </w:t>
      </w:r>
      <w:r w:rsidRPr="00D9373C">
        <w:rPr>
          <w:rFonts w:eastAsia="Calibri" w:cs="Calibri"/>
          <w:lang w:eastAsia="en-US"/>
        </w:rPr>
        <w:t>Iniciatíva pre otvorené vládnutie</w:t>
      </w:r>
      <w:r>
        <w:rPr>
          <w:rFonts w:eastAsia="Calibri" w:cs="Calibri"/>
          <w:lang w:eastAsia="en-US"/>
        </w:rPr>
        <w:t xml:space="preserve">. </w:t>
      </w:r>
      <w:hyperlink r:id="rId113" w:history="1">
        <w:r w:rsidRPr="002606F8">
          <w:rPr>
            <w:rStyle w:val="Hypertextovprepojenie"/>
            <w:rFonts w:eastAsia="Calibri" w:cs="Calibri"/>
            <w:lang w:eastAsia="en-US"/>
          </w:rPr>
          <w:t>http://www.minv.sk/?ros_ogp</w:t>
        </w:r>
      </w:hyperlink>
      <w:r>
        <w:rPr>
          <w:rFonts w:eastAsia="Calibri" w:cs="Calibri"/>
          <w:lang w:eastAsia="en-US"/>
        </w:rPr>
        <w:t xml:space="preserve"> </w:t>
      </w:r>
    </w:p>
    <w:p w14:paraId="637532F5" w14:textId="0069B7BB" w:rsidR="00C80A4B" w:rsidRDefault="00C80A4B" w:rsidP="00C80A4B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Otvorené informácie. (2017). </w:t>
      </w:r>
      <w:r w:rsidRPr="00D9373C">
        <w:rPr>
          <w:rFonts w:eastAsia="Calibri" w:cs="Calibri"/>
          <w:lang w:eastAsia="en-US"/>
        </w:rPr>
        <w:t>Otvorené informácie</w:t>
      </w:r>
      <w:r>
        <w:rPr>
          <w:rFonts w:eastAsia="Calibri" w:cs="Calibri"/>
          <w:lang w:eastAsia="en-US"/>
        </w:rPr>
        <w:t xml:space="preserve"> v rámci Iniciatívy pre otvorené vládnutie.</w:t>
      </w:r>
      <w:r w:rsidRPr="00D9373C">
        <w:t xml:space="preserve"> </w:t>
      </w:r>
      <w:hyperlink r:id="rId114" w:history="1">
        <w:r w:rsidRPr="001B021A">
          <w:rPr>
            <w:rStyle w:val="Hypertextovprepojenie"/>
            <w:rFonts w:eastAsia="Calibri" w:cs="Calibri"/>
            <w:lang w:eastAsia="en-US"/>
          </w:rPr>
          <w:t>http://www.minv.sk/?ros_od</w:t>
        </w:r>
      </w:hyperlink>
      <w:r w:rsidR="00904796">
        <w:rPr>
          <w:rFonts w:eastAsia="Calibri" w:cs="Calibri"/>
          <w:lang w:eastAsia="en-US"/>
        </w:rPr>
        <w:t xml:space="preserve"> </w:t>
      </w:r>
    </w:p>
    <w:p w14:paraId="61E7BC30" w14:textId="72BA38AD" w:rsidR="000D5AF2" w:rsidRDefault="000D5AF2" w:rsidP="002E5179">
      <w:pPr>
        <w:jc w:val="left"/>
        <w:rPr>
          <w:rStyle w:val="Hypertextovprepojenie"/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Poelman, H. (2016). </w:t>
      </w:r>
      <w:r w:rsidRPr="00BB0681">
        <w:rPr>
          <w:rFonts w:eastAsia="Calibri" w:cs="Calibri"/>
          <w:lang w:eastAsia="en-US"/>
        </w:rPr>
        <w:t>A W</w:t>
      </w:r>
      <w:r>
        <w:rPr>
          <w:rFonts w:eastAsia="Calibri" w:cs="Calibri"/>
          <w:lang w:eastAsia="en-US"/>
        </w:rPr>
        <w:t>alk</w:t>
      </w:r>
      <w:r w:rsidRPr="00BB0681">
        <w:rPr>
          <w:rFonts w:eastAsia="Calibri" w:cs="Calibri"/>
          <w:lang w:eastAsia="en-US"/>
        </w:rPr>
        <w:t xml:space="preserve"> </w:t>
      </w:r>
      <w:r>
        <w:rPr>
          <w:rFonts w:eastAsia="Calibri" w:cs="Calibri"/>
          <w:lang w:eastAsia="en-US"/>
        </w:rPr>
        <w:t>to the</w:t>
      </w:r>
      <w:r w:rsidRPr="00BB0681">
        <w:rPr>
          <w:rFonts w:eastAsia="Calibri" w:cs="Calibri"/>
          <w:lang w:eastAsia="en-US"/>
        </w:rPr>
        <w:t xml:space="preserve"> </w:t>
      </w:r>
      <w:r>
        <w:rPr>
          <w:rFonts w:eastAsia="Calibri" w:cs="Calibri"/>
          <w:lang w:eastAsia="en-US"/>
        </w:rPr>
        <w:t>park</w:t>
      </w:r>
      <w:r w:rsidRPr="00BB0681">
        <w:rPr>
          <w:rFonts w:eastAsia="Calibri" w:cs="Calibri"/>
          <w:lang w:eastAsia="en-US"/>
        </w:rPr>
        <w:t>?</w:t>
      </w:r>
      <w:r>
        <w:rPr>
          <w:rFonts w:eastAsia="Calibri" w:cs="Calibri"/>
          <w:lang w:eastAsia="en-US"/>
        </w:rPr>
        <w:t xml:space="preserve"> Assessing Access to green areas in Europe’s cities. </w:t>
      </w:r>
      <w:hyperlink r:id="rId115" w:history="1">
        <w:r w:rsidR="00C90A79" w:rsidRPr="00CD20AA">
          <w:rPr>
            <w:rStyle w:val="Hypertextovprepojenie"/>
          </w:rPr>
          <w:t>http://ec.europa.eu/regional_policy/sk/information/publications/working-papers/2016/a-walk-to-the-park-assessing-access-to-green-urban-areas-in-europe-s-cities</w:t>
        </w:r>
      </w:hyperlink>
      <w:r w:rsidR="00C90A79">
        <w:t xml:space="preserve"> </w:t>
      </w:r>
    </w:p>
    <w:p w14:paraId="1ED120B3" w14:textId="77777777" w:rsidR="000D5AF2" w:rsidRDefault="000D5AF2" w:rsidP="000D5AF2">
      <w:pPr>
        <w:jc w:val="left"/>
      </w:pPr>
      <w:r>
        <w:rPr>
          <w:rFonts w:eastAsia="Calibri" w:cs="Calibri"/>
          <w:lang w:eastAsia="en-US"/>
        </w:rPr>
        <w:t>Považan, R. – Getzner, M. – Švajda, J. (2015).</w:t>
      </w:r>
      <w:r w:rsidRPr="000006EA">
        <w:t xml:space="preserve"> </w:t>
      </w:r>
      <w:r w:rsidRPr="0091271F">
        <w:rPr>
          <w:rFonts w:eastAsia="Calibri" w:cs="Calibri"/>
          <w:lang w:eastAsia="en-US"/>
        </w:rPr>
        <w:t>On the valuation of ecosystem services in Muránska Planina National Park</w:t>
      </w:r>
      <w:r>
        <w:rPr>
          <w:rFonts w:eastAsia="Calibri" w:cs="Calibri"/>
          <w:lang w:eastAsia="en-US"/>
        </w:rPr>
        <w:t xml:space="preserve"> </w:t>
      </w:r>
      <w:r w:rsidRPr="0091271F">
        <w:rPr>
          <w:rFonts w:eastAsia="Calibri" w:cs="Calibri"/>
          <w:lang w:eastAsia="en-US"/>
        </w:rPr>
        <w:t>(Slovakia)</w:t>
      </w:r>
      <w:r>
        <w:rPr>
          <w:rFonts w:eastAsia="Calibri" w:cs="Calibri"/>
          <w:lang w:eastAsia="en-US"/>
        </w:rPr>
        <w:t xml:space="preserve">. </w:t>
      </w:r>
      <w:hyperlink r:id="rId116" w:history="1">
        <w:r w:rsidRPr="0008777D">
          <w:rPr>
            <w:rStyle w:val="Hypertextovprepojenie"/>
            <w:rFonts w:eastAsia="Calibri" w:cs="Calibri"/>
            <w:lang w:eastAsia="en-US"/>
          </w:rPr>
          <w:t>http://epub.oeaw.ac.at/eco.mont-7-2/?frames=yes</w:t>
        </w:r>
      </w:hyperlink>
    </w:p>
    <w:p w14:paraId="74434B14" w14:textId="4B8AD4F8" w:rsidR="000D5AF2" w:rsidRDefault="000D5AF2" w:rsidP="002E5179">
      <w:pPr>
        <w:jc w:val="left"/>
        <w:rPr>
          <w:rStyle w:val="Hypertextovprepojenie"/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Považan, R. (2014). </w:t>
      </w:r>
      <w:r w:rsidRPr="00235972">
        <w:rPr>
          <w:rFonts w:eastAsia="Calibri" w:cs="Calibri"/>
          <w:lang w:eastAsia="en-US"/>
        </w:rPr>
        <w:t>Value of Ecosystem Services in Mountain National Parks. Case Study of Veľká Fatra</w:t>
      </w:r>
      <w:r>
        <w:rPr>
          <w:rFonts w:eastAsia="Calibri" w:cs="Calibri"/>
          <w:lang w:eastAsia="en-US"/>
        </w:rPr>
        <w:t xml:space="preserve"> </w:t>
      </w:r>
      <w:r w:rsidRPr="00235972">
        <w:rPr>
          <w:rFonts w:eastAsia="Calibri" w:cs="Calibri"/>
          <w:lang w:eastAsia="en-US"/>
        </w:rPr>
        <w:t>National Park (Slovakia)</w:t>
      </w:r>
      <w:r>
        <w:rPr>
          <w:rFonts w:eastAsia="Calibri" w:cs="Calibri"/>
          <w:lang w:eastAsia="en-US"/>
        </w:rPr>
        <w:t xml:space="preserve">. </w:t>
      </w:r>
      <w:hyperlink r:id="rId117" w:history="1">
        <w:r w:rsidRPr="0008777D">
          <w:rPr>
            <w:rStyle w:val="Hypertextovprepojenie"/>
            <w:rFonts w:eastAsia="Calibri" w:cs="Calibri"/>
            <w:lang w:eastAsia="en-US"/>
          </w:rPr>
          <w:t>http://www.pjoes.com/pdf/23.5/Pol.J.Environ.Stud.Vol.23.No.5.1699-1710.pdf</w:t>
        </w:r>
      </w:hyperlink>
    </w:p>
    <w:p w14:paraId="09B3A342" w14:textId="4E6B1A25" w:rsidR="00290199" w:rsidRPr="00290199" w:rsidRDefault="00290199" w:rsidP="002E5179">
      <w:pPr>
        <w:jc w:val="left"/>
      </w:pPr>
      <w:r>
        <w:t xml:space="preserve">SAŽP, Zelené verejné obstarávanie: </w:t>
      </w:r>
      <w:hyperlink r:id="rId118" w:history="1">
        <w:r w:rsidRPr="008C6AD6">
          <w:rPr>
            <w:rStyle w:val="Hypertextovprepojenie"/>
          </w:rPr>
          <w:t>http://www.sazp.sk/public/index/go.php?id=1704</w:t>
        </w:r>
      </w:hyperlink>
      <w:r>
        <w:t xml:space="preserve"> </w:t>
      </w:r>
    </w:p>
    <w:bookmarkEnd w:id="1734"/>
    <w:p w14:paraId="49984096" w14:textId="2D56553A" w:rsidR="003B0712" w:rsidRPr="005F2A6C" w:rsidRDefault="003B0712" w:rsidP="003B0712">
      <w:pPr>
        <w:autoSpaceDE w:val="0"/>
        <w:autoSpaceDN w:val="0"/>
        <w:adjustRightInd w:val="0"/>
      </w:pPr>
      <w:r w:rsidRPr="005F2A6C">
        <w:t>Šefferová Stanová</w:t>
      </w:r>
      <w:r>
        <w:t>, et al.</w:t>
      </w:r>
      <w:r w:rsidRPr="005F2A6C">
        <w:t xml:space="preserve">, </w:t>
      </w:r>
      <w:r>
        <w:t>(</w:t>
      </w:r>
      <w:r w:rsidRPr="005F2A6C">
        <w:t>2015</w:t>
      </w:r>
      <w:r>
        <w:t>)</w:t>
      </w:r>
      <w:r w:rsidRPr="005F2A6C">
        <w:t xml:space="preserve">. </w:t>
      </w:r>
      <w:r w:rsidRPr="006E1041">
        <w:t>Monitoring rastlín a biotopov európskeho významu v Slovenskej republike.</w:t>
      </w:r>
      <w:r w:rsidRPr="005F2A6C">
        <w:t xml:space="preserve"> Výsledky a hodnotenie za roky 2013 – 2015. Banská Bystrica: Štátna ochrana prírody Slovenskej republiky. 300 s.</w:t>
      </w:r>
    </w:p>
    <w:p w14:paraId="0FEAC5E5" w14:textId="389C166D" w:rsidR="000638D7" w:rsidRDefault="000638D7" w:rsidP="002E5179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Šedová, B. – Haluš, M. (2015). Hory nelegálnych smetí. </w:t>
      </w:r>
      <w:hyperlink r:id="rId119" w:history="1">
        <w:r w:rsidRPr="008270E6">
          <w:rPr>
            <w:rStyle w:val="Hypertextovprepojenie"/>
            <w:rFonts w:eastAsia="Calibri" w:cs="Calibri"/>
            <w:lang w:eastAsia="en-US"/>
          </w:rPr>
          <w:t>http://www.minzp.sk/files/iep/01_2016_nelegalne_skladky.pdf</w:t>
        </w:r>
      </w:hyperlink>
      <w:r>
        <w:rPr>
          <w:rFonts w:eastAsia="Calibri" w:cs="Calibri"/>
          <w:lang w:eastAsia="en-US"/>
        </w:rPr>
        <w:t xml:space="preserve"> </w:t>
      </w:r>
    </w:p>
    <w:p w14:paraId="11812D82" w14:textId="76E573A2" w:rsidR="000D5AF2" w:rsidRDefault="000D5AF2" w:rsidP="002E5179">
      <w:pPr>
        <w:jc w:val="left"/>
        <w:rPr>
          <w:rFonts w:eastAsia="Calibri" w:cs="Calibri"/>
          <w:lang w:eastAsia="en-US"/>
        </w:rPr>
      </w:pPr>
      <w:bookmarkStart w:id="1739" w:name="sterba"/>
      <w:bookmarkStart w:id="1740" w:name="MuranskaPlanina"/>
      <w:bookmarkStart w:id="1741" w:name="Považan2013"/>
      <w:bookmarkStart w:id="1742" w:name="kapusta"/>
      <w:r>
        <w:rPr>
          <w:rFonts w:eastAsia="Calibri" w:cs="Calibri"/>
          <w:lang w:eastAsia="en-US"/>
        </w:rPr>
        <w:t xml:space="preserve">Štěrba, O. a kol. (2008) </w:t>
      </w:r>
      <w:r w:rsidRPr="000F6260">
        <w:rPr>
          <w:rFonts w:eastAsia="Calibri" w:cs="Calibri"/>
          <w:lang w:eastAsia="en-US"/>
        </w:rPr>
        <w:t>Říční krajina a její ekosystémy</w:t>
      </w:r>
      <w:r>
        <w:rPr>
          <w:rFonts w:eastAsia="Calibri" w:cs="Calibri"/>
          <w:lang w:eastAsia="en-US"/>
        </w:rPr>
        <w:t xml:space="preserve">. </w:t>
      </w:r>
      <w:r w:rsidRPr="000F6260">
        <w:rPr>
          <w:rFonts w:eastAsia="Calibri" w:cs="Calibri"/>
          <w:lang w:eastAsia="en-US"/>
        </w:rPr>
        <w:t>Olomouc: Univerzita Palackého, 2008 ISBN 978-80-244-2203-9</w:t>
      </w:r>
    </w:p>
    <w:bookmarkEnd w:id="1739"/>
    <w:p w14:paraId="0C680750" w14:textId="77777777" w:rsidR="00290199" w:rsidRPr="004179D3" w:rsidRDefault="00290199" w:rsidP="00290199">
      <w:pPr>
        <w:pStyle w:val="Textkomentra"/>
        <w:jc w:val="left"/>
        <w:rPr>
          <w:sz w:val="22"/>
          <w:szCs w:val="22"/>
        </w:rPr>
      </w:pPr>
      <w:r w:rsidRPr="002762C0">
        <w:rPr>
          <w:sz w:val="22"/>
          <w:szCs w:val="22"/>
        </w:rPr>
        <w:t xml:space="preserve">Úrad podpredsedu vlády </w:t>
      </w:r>
      <w:r w:rsidRPr="00076E82">
        <w:rPr>
          <w:sz w:val="22"/>
          <w:szCs w:val="22"/>
        </w:rPr>
        <w:t>Slovenskej republiky pre investície a infor</w:t>
      </w:r>
      <w:r w:rsidRPr="00942D40">
        <w:rPr>
          <w:sz w:val="22"/>
          <w:szCs w:val="22"/>
        </w:rPr>
        <w:t xml:space="preserve">matizáciu. (2017). Návrh rámca na hodnotenie verejných investičných projektov v SR. </w:t>
      </w:r>
      <w:hyperlink r:id="rId120" w:history="1">
        <w:r w:rsidRPr="002762C0">
          <w:rPr>
            <w:rStyle w:val="Hypertextovprepojenie"/>
            <w:sz w:val="22"/>
            <w:szCs w:val="22"/>
          </w:rPr>
          <w:t>https://www.slov-lex.sk/legislativne-procesy/SK/LP/20</w:t>
        </w:r>
        <w:r w:rsidRPr="00076E82">
          <w:rPr>
            <w:rStyle w:val="Hypertextovprepojenie"/>
            <w:sz w:val="22"/>
            <w:szCs w:val="22"/>
          </w:rPr>
          <w:t>17/318</w:t>
        </w:r>
      </w:hyperlink>
      <w:r w:rsidRPr="002762C0">
        <w:rPr>
          <w:sz w:val="22"/>
          <w:szCs w:val="22"/>
        </w:rPr>
        <w:t xml:space="preserve"> </w:t>
      </w:r>
    </w:p>
    <w:p w14:paraId="3DC9B3FA" w14:textId="5B38F2A4" w:rsidR="000D5AF2" w:rsidRPr="00290199" w:rsidRDefault="00290199" w:rsidP="002E5179">
      <w:pPr>
        <w:jc w:val="left"/>
      </w:pPr>
      <w:bookmarkStart w:id="1743" w:name="ReviziaVydavkov"/>
      <w:r>
        <w:t>Útvar hodnoty za peniaze, Inštitút environmentálnej politiky. (2017)</w:t>
      </w:r>
      <w:r w:rsidR="00815B7C">
        <w:t>.</w:t>
      </w:r>
      <w:r>
        <w:t xml:space="preserve"> Revízia výdavkov na životné prostredie</w:t>
      </w:r>
      <w:r w:rsidR="00815B7C">
        <w:t>.</w:t>
      </w:r>
      <w:r>
        <w:t xml:space="preserve"> </w:t>
      </w:r>
      <w:hyperlink r:id="rId121" w:history="1">
        <w:r w:rsidRPr="007B508E">
          <w:rPr>
            <w:rStyle w:val="Hypertextovprepojenie"/>
          </w:rPr>
          <w:t>http://www.minzp.sk/iep/publikacie/revizia-vydavkov/</w:t>
        </w:r>
      </w:hyperlink>
    </w:p>
    <w:bookmarkEnd w:id="1740"/>
    <w:bookmarkEnd w:id="1743"/>
    <w:p w14:paraId="61C36A04" w14:textId="02256920" w:rsidR="00EA0FDA" w:rsidRDefault="000D5AF2" w:rsidP="002E5179">
      <w:pPr>
        <w:jc w:val="left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Vannote, R. L. et Al. (1980). The River Continuum Concept. </w:t>
      </w:r>
      <w:hyperlink r:id="rId122" w:history="1">
        <w:r w:rsidRPr="00DA7B80">
          <w:rPr>
            <w:rStyle w:val="Hypertextovprepojenie"/>
            <w:rFonts w:eastAsia="Calibri" w:cs="Calibri"/>
            <w:lang w:eastAsia="en-US"/>
          </w:rPr>
          <w:t>http://www.stroudcenter.com/about/pdfs/Vannote1980-CJFAS-RiverContinuumConcept-R0715.pdf</w:t>
        </w:r>
      </w:hyperlink>
      <w:r>
        <w:rPr>
          <w:rFonts w:eastAsia="Calibri" w:cs="Calibri"/>
          <w:lang w:eastAsia="en-US"/>
        </w:rPr>
        <w:t xml:space="preserve"> </w:t>
      </w:r>
      <w:bookmarkEnd w:id="1741"/>
    </w:p>
    <w:p w14:paraId="389AE0DC" w14:textId="51884042" w:rsidR="00326193" w:rsidRDefault="00326193" w:rsidP="002E5179">
      <w:pPr>
        <w:jc w:val="left"/>
        <w:rPr>
          <w:rStyle w:val="Hypertextovprepojenie"/>
          <w:rFonts w:eastAsia="Calibri" w:cs="Calibri"/>
          <w:lang w:eastAsia="en-US"/>
        </w:rPr>
      </w:pPr>
      <w:bookmarkStart w:id="1744" w:name="WHOUrban"/>
      <w:bookmarkStart w:id="1745" w:name="IUCNParks"/>
      <w:bookmarkStart w:id="1746" w:name="vannote"/>
      <w:bookmarkEnd w:id="1742"/>
      <w:r w:rsidRPr="00326193">
        <w:rPr>
          <w:rFonts w:eastAsia="Calibri" w:cs="Calibri"/>
          <w:lang w:eastAsia="en-US"/>
        </w:rPr>
        <w:t>WHO Regional Office for Europe</w:t>
      </w:r>
      <w:r>
        <w:rPr>
          <w:rFonts w:eastAsia="Calibri" w:cs="Calibri"/>
          <w:lang w:eastAsia="en-US"/>
        </w:rPr>
        <w:t xml:space="preserve">. (2016). Urban green spaces and health: a review of evidence. </w:t>
      </w:r>
      <w:hyperlink r:id="rId123" w:history="1">
        <w:r w:rsidRPr="001B2AA8">
          <w:rPr>
            <w:rStyle w:val="Hypertextovprepojenie"/>
            <w:rFonts w:eastAsia="Calibri" w:cs="Calibri"/>
            <w:lang w:eastAsia="en-US"/>
          </w:rPr>
          <w:t>http://www.euro.who.int/__data/assets/pdf_file/0005/321971/Urban-green-spaces-and-health-review-evidence.pdf?ua=1</w:t>
        </w:r>
      </w:hyperlink>
      <w:bookmarkEnd w:id="1744"/>
    </w:p>
    <w:bookmarkEnd w:id="1745"/>
    <w:bookmarkEnd w:id="1746"/>
    <w:p w14:paraId="545BF645" w14:textId="724B78B0" w:rsidR="00A22612" w:rsidRDefault="00A22612" w:rsidP="002E5179">
      <w:pPr>
        <w:jc w:val="left"/>
      </w:pPr>
      <w:r>
        <w:rPr>
          <w:rFonts w:eastAsia="Calibri" w:cs="Calibri"/>
          <w:lang w:eastAsia="en-US"/>
        </w:rPr>
        <w:t xml:space="preserve">World Bank Group. (2015). State and trends of carbon pricing. </w:t>
      </w:r>
      <w:hyperlink r:id="rId124" w:history="1">
        <w:r w:rsidRPr="007F5DCE">
          <w:rPr>
            <w:rStyle w:val="Hypertextovprepojenie"/>
          </w:rPr>
          <w:t>http://documents.worldbank.org/curated/en/636161467995665933/pdf/99533-REVISED-PUB-P153405-Box393205B.pdf</w:t>
        </w:r>
      </w:hyperlink>
    </w:p>
    <w:p w14:paraId="46F2394A" w14:textId="6ED4CD4C" w:rsidR="00F332C8" w:rsidRPr="00BA7B3F" w:rsidRDefault="00F332C8" w:rsidP="004C5D39">
      <w:pPr>
        <w:jc w:val="left"/>
      </w:pPr>
      <w:r>
        <w:t>World Bank. (2017).</w:t>
      </w:r>
      <w:r w:rsidRPr="00F332C8">
        <w:t>Worldwide Governance Indicators</w:t>
      </w:r>
      <w:r w:rsidR="00815B7C">
        <w:t>.</w:t>
      </w:r>
      <w:r>
        <w:t xml:space="preserve"> </w:t>
      </w:r>
      <w:hyperlink r:id="rId125" w:anchor="home" w:history="1">
        <w:r w:rsidRPr="007B508E">
          <w:rPr>
            <w:rStyle w:val="Hypertextovprepojenie"/>
          </w:rPr>
          <w:t>http://info.worldbank.org/governance/wgi/index.aspx#home</w:t>
        </w:r>
      </w:hyperlink>
      <w:r>
        <w:t xml:space="preserve"> </w:t>
      </w:r>
    </w:p>
    <w:sectPr w:rsidR="00F332C8" w:rsidRPr="00BA7B3F" w:rsidSect="00B22C2D">
      <w:footerReference w:type="default" r:id="rId126"/>
      <w:type w:val="continuous"/>
      <w:pgSz w:w="11920" w:h="16840"/>
      <w:pgMar w:top="1559" w:right="1678" w:bottom="1418" w:left="167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07554" w14:textId="77777777" w:rsidR="00594B97" w:rsidRDefault="00594B97" w:rsidP="005B2D07">
      <w:pPr>
        <w:spacing w:after="0" w:line="240" w:lineRule="auto"/>
      </w:pPr>
      <w:r>
        <w:separator/>
      </w:r>
    </w:p>
  </w:endnote>
  <w:endnote w:type="continuationSeparator" w:id="0">
    <w:p w14:paraId="01C73E0B" w14:textId="77777777" w:rsidR="00594B97" w:rsidRDefault="00594B97" w:rsidP="005B2D07">
      <w:pPr>
        <w:spacing w:after="0" w:line="240" w:lineRule="auto"/>
      </w:pPr>
      <w:r>
        <w:continuationSeparator/>
      </w:r>
    </w:p>
  </w:endnote>
  <w:endnote w:type="continuationNotice" w:id="1">
    <w:p w14:paraId="50119E85" w14:textId="77777777" w:rsidR="00594B97" w:rsidRDefault="00594B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eHaasGroteskDisp W02 Bd">
    <w:altName w:val="Arial"/>
    <w:charset w:val="EE"/>
    <w:family w:val="swiss"/>
    <w:pitch w:val="variable"/>
    <w:sig w:usb0="800000AF" w:usb1="4000204A" w:usb2="00000000" w:usb3="00000000" w:csb0="00000093" w:csb1="00000000"/>
  </w:font>
  <w:font w:name="NeueHaasGroteskText W02">
    <w:altName w:val="Arial"/>
    <w:charset w:val="EE"/>
    <w:family w:val="swiss"/>
    <w:pitch w:val="variable"/>
    <w:sig w:usb0="00000001" w:usb1="4000204A" w:usb2="00000000" w:usb3="00000000" w:csb0="00000093" w:csb1="00000000"/>
  </w:font>
  <w:font w:name="NeueHaasGroteskDisp W02">
    <w:altName w:val="Arial"/>
    <w:charset w:val="EE"/>
    <w:family w:val="swiss"/>
    <w:pitch w:val="variable"/>
    <w:sig w:usb0="800000AF" w:usb1="4000204A" w:usb2="00000000" w:usb3="00000000" w:csb0="00000093" w:csb1="00000000"/>
  </w:font>
  <w:font w:name="arial 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88FEE" w14:textId="39427E2C" w:rsidR="00594B97" w:rsidRPr="005B2D07" w:rsidRDefault="00594B97" w:rsidP="005B2D07">
    <w:pPr>
      <w:widowControl w:val="0"/>
      <w:autoSpaceDE w:val="0"/>
      <w:autoSpaceDN w:val="0"/>
      <w:adjustRightInd w:val="0"/>
      <w:spacing w:after="0" w:line="200" w:lineRule="exact"/>
      <w:ind w:left="7200" w:firstLine="720"/>
      <w:rPr>
        <w:rFonts w:ascii="NeueHaasGroteskDisp W02" w:hAnsi="NeueHaasGroteskDisp W02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66E3C" w14:textId="09CCBD3F" w:rsidR="00594B97" w:rsidRPr="005B2D07" w:rsidRDefault="00594B97" w:rsidP="005B2D07">
    <w:pPr>
      <w:widowControl w:val="0"/>
      <w:autoSpaceDE w:val="0"/>
      <w:autoSpaceDN w:val="0"/>
      <w:adjustRightInd w:val="0"/>
      <w:spacing w:after="0" w:line="200" w:lineRule="exact"/>
      <w:ind w:left="7200" w:firstLine="720"/>
      <w:rPr>
        <w:rFonts w:ascii="NeueHaasGroteskDisp W02" w:hAnsi="NeueHaasGroteskDisp W02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24059C3" wp14:editId="0E84DC80">
              <wp:simplePos x="0" y="0"/>
              <wp:positionH relativeFrom="column">
                <wp:posOffset>5830570</wp:posOffset>
              </wp:positionH>
              <wp:positionV relativeFrom="paragraph">
                <wp:posOffset>55880</wp:posOffset>
              </wp:positionV>
              <wp:extent cx="355600" cy="231140"/>
              <wp:effectExtent l="0" t="0" r="0" b="0"/>
              <wp:wrapSquare wrapText="bothSides"/>
              <wp:docPr id="336" name="Text Box 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60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5E159D" w14:textId="3A2A2C8F" w:rsidR="00594B97" w:rsidRPr="00152901" w:rsidRDefault="00594B97" w:rsidP="00F561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0" w:lineRule="exact"/>
                            <w:rPr>
                              <w:rFonts w:ascii="NeueHaasGroteskText W02" w:hAnsi="NeueHaasGroteskText W02"/>
                              <w:sz w:val="20"/>
                              <w:szCs w:val="20"/>
                            </w:rPr>
                          </w:pPr>
                          <w:r w:rsidRPr="00152901">
                            <w:rPr>
                              <w:rFonts w:ascii="NeueHaasGroteskText W02" w:hAnsi="NeueHaasGroteskText W02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52901">
                            <w:rPr>
                              <w:rFonts w:ascii="NeueHaasGroteskText W02" w:hAnsi="NeueHaasGroteskText W02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52901">
                            <w:rPr>
                              <w:rFonts w:ascii="NeueHaasGroteskText W02" w:hAnsi="NeueHaasGroteskText W02"/>
                              <w:noProof/>
                              <w:sz w:val="20"/>
                              <w:szCs w:val="20"/>
                            </w:rPr>
                            <w:instrText>111</w:instrText>
                          </w:r>
                          <w:r w:rsidRPr="00152901">
                            <w:rPr>
                              <w:rFonts w:cstheme="minorBid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B6894" w:rsidRPr="002B6894">
                            <w:rPr>
                              <w:rFonts w:cstheme="minorBid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  <w:r w:rsidRPr="00152901">
                            <w:rPr>
                              <w:rFonts w:ascii="NeueHaasGroteskText W02" w:hAnsi="NeueHaasGroteskText W02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1E701489" w14:textId="2DC19991" w:rsidR="00594B97" w:rsidRPr="00D43A6B" w:rsidRDefault="00594B97" w:rsidP="008A59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0" w:lineRule="exact"/>
                            <w:ind w:left="7200" w:firstLine="720"/>
                            <w:rPr>
                              <w:rFonts w:ascii="NeueHaasGroteskText W02" w:hAnsi="NeueHaasGroteskText W02"/>
                              <w:sz w:val="20"/>
                              <w:szCs w:val="20"/>
                            </w:rPr>
                          </w:pPr>
                          <w:r w:rsidRPr="00D43A6B">
                            <w:rPr>
                              <w:rFonts w:ascii="NeueHaasGroteskText W02" w:hAnsi="NeueHaasGroteskText W02"/>
                              <w:sz w:val="20"/>
                              <w:szCs w:val="20"/>
                            </w:rPr>
                            <w:t>fdfddffgfgfgf</w:t>
                          </w:r>
                          <w:r w:rsidRPr="00D43A6B">
                            <w:rPr>
                              <w:rFonts w:ascii="NeueHaasGroteskText W02" w:hAnsi="NeueHaasGroteskText W02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A6B">
                            <w:rPr>
                              <w:rFonts w:ascii="NeueHaasGroteskText W02" w:hAnsi="NeueHaasGroteskText W02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NeueHaasGroteskText W02" w:hAnsi="NeueHaasGroteskText W02"/>
                              <w:noProof/>
                              <w:sz w:val="20"/>
                              <w:szCs w:val="20"/>
                            </w:rPr>
                            <w:instrText>111</w:instrText>
                          </w:r>
                          <w:r w:rsidRPr="00D43A6B">
                            <w:rPr>
                              <w:rFonts w:ascii="NeueHaasGroteskText W02" w:hAnsi="NeueHaasGroteskText W02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B6894">
                            <w:rPr>
                              <w:rFonts w:ascii="NeueHaasGroteskText W02" w:hAnsi="NeueHaasGroteskText W02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  <w:r w:rsidRPr="00D43A6B">
                            <w:rPr>
                              <w:rFonts w:ascii="NeueHaasGroteskText W02" w:hAnsi="NeueHaasGroteskText W02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059C3" id="_x0000_t202" coordsize="21600,21600" o:spt="202" path="m,l,21600r21600,l21600,xe">
              <v:stroke joinstyle="miter"/>
              <v:path gradientshapeok="t" o:connecttype="rect"/>
            </v:shapetype>
            <v:shape id="Text Box 336" o:spid="_x0000_s1029" type="#_x0000_t202" style="position:absolute;left:0;text-align:left;margin-left:459.1pt;margin-top:4.4pt;width:28pt;height:18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" filled="f" stroked="f" strokeweight=".5pt">
              <v:path arrowok="t"/>
              <v:textbox>
                <w:txbxContent>
                  <w:p w14:paraId="725E159D" w14:textId="3A2A2C8F" w:rsidR="00594B97" w:rsidRPr="00152901" w:rsidRDefault="00594B97" w:rsidP="00F561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NeueHaasGroteskText W02" w:hAnsi="NeueHaasGroteskText W02"/>
                        <w:sz w:val="20"/>
                        <w:szCs w:val="20"/>
                      </w:rPr>
                    </w:pPr>
                    <w:r w:rsidRPr="00152901">
                      <w:rPr>
                        <w:rFonts w:ascii="NeueHaasGroteskText W02" w:hAnsi="NeueHaasGroteskText W02"/>
                        <w:sz w:val="20"/>
                        <w:szCs w:val="20"/>
                      </w:rPr>
                      <w:fldChar w:fldCharType="begin"/>
                    </w:r>
                    <w:r w:rsidRPr="00152901">
                      <w:rPr>
                        <w:rFonts w:ascii="NeueHaasGroteskText W02" w:hAnsi="NeueHaasGroteskText W02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52901">
                      <w:rPr>
                        <w:rFonts w:ascii="NeueHaasGroteskText W02" w:hAnsi="NeueHaasGroteskText W02"/>
                        <w:noProof/>
                        <w:sz w:val="20"/>
                        <w:szCs w:val="20"/>
                      </w:rPr>
                      <w:instrText>111</w:instrText>
                    </w:r>
                    <w:r w:rsidRPr="00152901">
                      <w:rPr>
                        <w:rFonts w:cstheme="minorBidi"/>
                        <w:sz w:val="20"/>
                        <w:szCs w:val="20"/>
                      </w:rPr>
                      <w:fldChar w:fldCharType="separate"/>
                    </w:r>
                    <w:r w:rsidR="002B6894" w:rsidRPr="002B6894">
                      <w:rPr>
                        <w:rFonts w:cstheme="minorBidi"/>
                        <w:b/>
                        <w:bCs/>
                        <w:noProof/>
                        <w:sz w:val="20"/>
                        <w:szCs w:val="20"/>
                      </w:rPr>
                      <w:t>21</w:t>
                    </w:r>
                    <w:r w:rsidRPr="00152901">
                      <w:rPr>
                        <w:rFonts w:ascii="NeueHaasGroteskText W02" w:hAnsi="NeueHaasGroteskText W02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  <w:p w14:paraId="1E701489" w14:textId="2DC19991" w:rsidR="00594B97" w:rsidRPr="00D43A6B" w:rsidRDefault="00594B97" w:rsidP="008A59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7200" w:firstLine="720"/>
                      <w:rPr>
                        <w:rFonts w:ascii="NeueHaasGroteskText W02" w:hAnsi="NeueHaasGroteskText W02"/>
                        <w:sz w:val="20"/>
                        <w:szCs w:val="20"/>
                      </w:rPr>
                    </w:pPr>
                    <w:r w:rsidRPr="00D43A6B">
                      <w:rPr>
                        <w:rFonts w:ascii="NeueHaasGroteskText W02" w:hAnsi="NeueHaasGroteskText W02"/>
                        <w:sz w:val="20"/>
                        <w:szCs w:val="20"/>
                      </w:rPr>
                      <w:t>fdfddffgfgfgf</w:t>
                    </w:r>
                    <w:r w:rsidRPr="00D43A6B">
                      <w:rPr>
                        <w:rFonts w:ascii="NeueHaasGroteskText W02" w:hAnsi="NeueHaasGroteskText W02"/>
                        <w:sz w:val="20"/>
                        <w:szCs w:val="20"/>
                      </w:rPr>
                      <w:fldChar w:fldCharType="begin"/>
                    </w:r>
                    <w:r w:rsidRPr="00D43A6B">
                      <w:rPr>
                        <w:rFonts w:ascii="NeueHaasGroteskText W02" w:hAnsi="NeueHaasGroteskText W02"/>
                        <w:sz w:val="20"/>
                        <w:szCs w:val="20"/>
                      </w:rPr>
                      <w:instrText xml:space="preserve"> PAGE   \* MERGEFORMAT </w:instrText>
                    </w:r>
                    <w:r>
                      <w:rPr>
                        <w:rFonts w:ascii="NeueHaasGroteskText W02" w:hAnsi="NeueHaasGroteskText W02"/>
                        <w:noProof/>
                        <w:sz w:val="20"/>
                        <w:szCs w:val="20"/>
                      </w:rPr>
                      <w:instrText>111</w:instrText>
                    </w:r>
                    <w:r w:rsidRPr="00D43A6B">
                      <w:rPr>
                        <w:rFonts w:ascii="NeueHaasGroteskText W02" w:hAnsi="NeueHaasGroteskText W02"/>
                        <w:sz w:val="20"/>
                        <w:szCs w:val="20"/>
                      </w:rPr>
                      <w:fldChar w:fldCharType="separate"/>
                    </w:r>
                    <w:r w:rsidR="002B6894">
                      <w:rPr>
                        <w:rFonts w:ascii="NeueHaasGroteskText W02" w:hAnsi="NeueHaasGroteskText W02"/>
                        <w:noProof/>
                        <w:sz w:val="20"/>
                        <w:szCs w:val="20"/>
                      </w:rPr>
                      <w:t>21</w:t>
                    </w:r>
                    <w:r w:rsidRPr="00D43A6B">
                      <w:rPr>
                        <w:rFonts w:ascii="NeueHaasGroteskText W02" w:hAnsi="NeueHaasGroteskText W02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NeueHaasGroteskDisp W02" w:hAnsi="NeueHaasGroteskDisp W02"/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34FA5406" wp14:editId="33940578">
              <wp:simplePos x="0" y="0"/>
              <wp:positionH relativeFrom="page">
                <wp:posOffset>6826885</wp:posOffset>
              </wp:positionH>
              <wp:positionV relativeFrom="page">
                <wp:posOffset>10374630</wp:posOffset>
              </wp:positionV>
              <wp:extent cx="294640" cy="59055"/>
              <wp:effectExtent l="0" t="0" r="0" b="0"/>
              <wp:wrapNone/>
              <wp:docPr id="35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4640" cy="5905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625A98" id="Rectangle 14" o:spid="_x0000_s1026" style="position:absolute;margin-left:537.55pt;margin-top:816.9pt;width:23.2pt;height:4.6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" o:allowincell="f" fillcolor="#f60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D4D3F" w14:textId="77777777" w:rsidR="00594B97" w:rsidRDefault="00594B97" w:rsidP="005B2D07">
      <w:pPr>
        <w:spacing w:after="0" w:line="240" w:lineRule="auto"/>
      </w:pPr>
      <w:r>
        <w:separator/>
      </w:r>
    </w:p>
  </w:footnote>
  <w:footnote w:type="continuationSeparator" w:id="0">
    <w:p w14:paraId="44A66DBF" w14:textId="77777777" w:rsidR="00594B97" w:rsidRDefault="00594B97" w:rsidP="005B2D07">
      <w:pPr>
        <w:spacing w:after="0" w:line="240" w:lineRule="auto"/>
      </w:pPr>
      <w:r>
        <w:continuationSeparator/>
      </w:r>
    </w:p>
  </w:footnote>
  <w:footnote w:type="continuationNotice" w:id="1">
    <w:p w14:paraId="3A10036E" w14:textId="77777777" w:rsidR="00594B97" w:rsidRDefault="00594B97">
      <w:pPr>
        <w:spacing w:after="0" w:line="240" w:lineRule="auto"/>
      </w:pPr>
    </w:p>
  </w:footnote>
  <w:footnote w:id="2">
    <w:p w14:paraId="78BD02C5" w14:textId="447B1108" w:rsidR="00594B97" w:rsidRDefault="00594B9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1488C">
        <w:t>Výraz „zváži sa“ je v celom kontexte Envirostratégie 2030 chápaný ako prehodnotenie daného opatrenia/návrhu, ktoré bude zahŕňať analýzu efektivity a významu opatrenia, ekonomické, sociálne a environmentálne dopady aj finančnú analýzu a ďalšie potrebné analýzy a podklady.</w:t>
      </w:r>
    </w:p>
  </w:footnote>
  <w:footnote w:id="3">
    <w:p w14:paraId="1877D393" w14:textId="5ED5B4E5" w:rsidR="00594B97" w:rsidRDefault="00594B97">
      <w:pPr>
        <w:pStyle w:val="Textpoznmkypodiarou"/>
      </w:pPr>
      <w:r>
        <w:rPr>
          <w:rStyle w:val="Odkaznapoznmkupodiarou"/>
        </w:rPr>
        <w:footnoteRef/>
      </w:r>
      <w:r>
        <w:t xml:space="preserve"> Údaj z konca roka 2017. Zásoby nerastných surovín sa pravidelne aktualizujú a preto uvádzaný údaj nemusí byť platný v neskoršom období.</w:t>
      </w:r>
    </w:p>
  </w:footnote>
  <w:footnote w:id="4">
    <w:p w14:paraId="436EEEEF" w14:textId="67A37F7E" w:rsidR="00594B97" w:rsidRDefault="00594B97">
      <w:pPr>
        <w:pStyle w:val="Textpoznmkypodiarou"/>
      </w:pPr>
      <w:r>
        <w:rPr>
          <w:rStyle w:val="Odkaznapoznmkupodiarou"/>
        </w:rPr>
        <w:footnoteRef/>
      </w:r>
      <w:r>
        <w:t xml:space="preserve"> Dáta nie sú k dispozícii.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FEB3A" w14:textId="77777777" w:rsidR="00594B97" w:rsidRDefault="00594B9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F481E5D" wp14:editId="6A4C10E1">
              <wp:simplePos x="0" y="0"/>
              <wp:positionH relativeFrom="page">
                <wp:posOffset>-1905</wp:posOffset>
              </wp:positionH>
              <wp:positionV relativeFrom="page">
                <wp:posOffset>0</wp:posOffset>
              </wp:positionV>
              <wp:extent cx="1125220" cy="71120"/>
              <wp:effectExtent l="0" t="0" r="0" b="5080"/>
              <wp:wrapNone/>
              <wp:docPr id="2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25220" cy="7112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4B7E71" id="Rectangle 15" o:spid="_x0000_s1026" style="position:absolute;margin-left:-.15pt;margin-top:0;width:88.6pt;height: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" o:allowincell="f" fillcolor="#f60" stroked="f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3B3"/>
    <w:multiLevelType w:val="multilevel"/>
    <w:tmpl w:val="FEA46456"/>
    <w:lvl w:ilvl="0">
      <w:start w:val="1"/>
      <w:numFmt w:val="decimal"/>
      <w:pStyle w:val="Hlavikaobsahu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6C1CEC"/>
    <w:multiLevelType w:val="hybridMultilevel"/>
    <w:tmpl w:val="F1CE3442"/>
    <w:lvl w:ilvl="0" w:tplc="C6EE42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14466"/>
    <w:multiLevelType w:val="hybridMultilevel"/>
    <w:tmpl w:val="71C4CDE4"/>
    <w:lvl w:ilvl="0" w:tplc="DAF0AC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C7AD3"/>
    <w:multiLevelType w:val="hybridMultilevel"/>
    <w:tmpl w:val="838E50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91F71"/>
    <w:multiLevelType w:val="hybridMultilevel"/>
    <w:tmpl w:val="E7486102"/>
    <w:lvl w:ilvl="0" w:tplc="C3D449B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22069"/>
    <w:multiLevelType w:val="hybridMultilevel"/>
    <w:tmpl w:val="5E10E0B6"/>
    <w:lvl w:ilvl="0" w:tplc="578C32D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574D5"/>
    <w:multiLevelType w:val="multilevel"/>
    <w:tmpl w:val="8264AB06"/>
    <w:styleLink w:val="IEP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FF66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hAnsi="Arial Narro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 Narrow" w:hAnsi="Arial Narro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8576C"/>
    <w:multiLevelType w:val="hybridMultilevel"/>
    <w:tmpl w:val="8A52DD70"/>
    <w:lvl w:ilvl="0" w:tplc="741AA53C">
      <w:start w:val="1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721271"/>
    <w:multiLevelType w:val="hybridMultilevel"/>
    <w:tmpl w:val="610471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E39A3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FF660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90"/>
    <w:rsid w:val="000006EA"/>
    <w:rsid w:val="000007B8"/>
    <w:rsid w:val="00000856"/>
    <w:rsid w:val="00000B44"/>
    <w:rsid w:val="00000BB0"/>
    <w:rsid w:val="000013A7"/>
    <w:rsid w:val="000016EF"/>
    <w:rsid w:val="00002113"/>
    <w:rsid w:val="00002513"/>
    <w:rsid w:val="00002938"/>
    <w:rsid w:val="000029D5"/>
    <w:rsid w:val="00002D6C"/>
    <w:rsid w:val="0000371A"/>
    <w:rsid w:val="00003A20"/>
    <w:rsid w:val="00003B42"/>
    <w:rsid w:val="00004027"/>
    <w:rsid w:val="000044C3"/>
    <w:rsid w:val="0000458F"/>
    <w:rsid w:val="0000484A"/>
    <w:rsid w:val="00004ABE"/>
    <w:rsid w:val="00004EB5"/>
    <w:rsid w:val="000051A2"/>
    <w:rsid w:val="0000532C"/>
    <w:rsid w:val="00005395"/>
    <w:rsid w:val="000056D2"/>
    <w:rsid w:val="00005708"/>
    <w:rsid w:val="0000575F"/>
    <w:rsid w:val="000065B2"/>
    <w:rsid w:val="000066F4"/>
    <w:rsid w:val="00006A1F"/>
    <w:rsid w:val="00006B2C"/>
    <w:rsid w:val="00006B6F"/>
    <w:rsid w:val="00006B8D"/>
    <w:rsid w:val="00006D8E"/>
    <w:rsid w:val="00007231"/>
    <w:rsid w:val="000077D5"/>
    <w:rsid w:val="00007899"/>
    <w:rsid w:val="00007C74"/>
    <w:rsid w:val="00007D53"/>
    <w:rsid w:val="00007E78"/>
    <w:rsid w:val="00007F66"/>
    <w:rsid w:val="00007F74"/>
    <w:rsid w:val="00010C5E"/>
    <w:rsid w:val="00010DF0"/>
    <w:rsid w:val="000111B9"/>
    <w:rsid w:val="0001174B"/>
    <w:rsid w:val="000129B8"/>
    <w:rsid w:val="00012AA8"/>
    <w:rsid w:val="00013881"/>
    <w:rsid w:val="00013AF7"/>
    <w:rsid w:val="00013BF2"/>
    <w:rsid w:val="000147F0"/>
    <w:rsid w:val="00014897"/>
    <w:rsid w:val="00014ACA"/>
    <w:rsid w:val="00014B0A"/>
    <w:rsid w:val="0001521B"/>
    <w:rsid w:val="00015498"/>
    <w:rsid w:val="00015643"/>
    <w:rsid w:val="00015780"/>
    <w:rsid w:val="00015812"/>
    <w:rsid w:val="0001581F"/>
    <w:rsid w:val="00015C2B"/>
    <w:rsid w:val="00016580"/>
    <w:rsid w:val="0001667F"/>
    <w:rsid w:val="00016B39"/>
    <w:rsid w:val="00016C68"/>
    <w:rsid w:val="000170A2"/>
    <w:rsid w:val="00017B62"/>
    <w:rsid w:val="00017BCA"/>
    <w:rsid w:val="000205FD"/>
    <w:rsid w:val="000209BC"/>
    <w:rsid w:val="00021168"/>
    <w:rsid w:val="000211E5"/>
    <w:rsid w:val="00021707"/>
    <w:rsid w:val="000226AB"/>
    <w:rsid w:val="000234CB"/>
    <w:rsid w:val="00023947"/>
    <w:rsid w:val="000239EC"/>
    <w:rsid w:val="00023EA0"/>
    <w:rsid w:val="000246CE"/>
    <w:rsid w:val="00025008"/>
    <w:rsid w:val="0002513B"/>
    <w:rsid w:val="00025529"/>
    <w:rsid w:val="0002566B"/>
    <w:rsid w:val="000258C7"/>
    <w:rsid w:val="000259CA"/>
    <w:rsid w:val="00025BAD"/>
    <w:rsid w:val="00026188"/>
    <w:rsid w:val="00026401"/>
    <w:rsid w:val="0002694D"/>
    <w:rsid w:val="00026FE3"/>
    <w:rsid w:val="00027012"/>
    <w:rsid w:val="000275DF"/>
    <w:rsid w:val="00027845"/>
    <w:rsid w:val="00027ACA"/>
    <w:rsid w:val="000303D1"/>
    <w:rsid w:val="00030980"/>
    <w:rsid w:val="00030A7C"/>
    <w:rsid w:val="00030B77"/>
    <w:rsid w:val="00030F8C"/>
    <w:rsid w:val="0003109A"/>
    <w:rsid w:val="00031266"/>
    <w:rsid w:val="000314F4"/>
    <w:rsid w:val="00031B0A"/>
    <w:rsid w:val="00031CDB"/>
    <w:rsid w:val="0003204D"/>
    <w:rsid w:val="000330F9"/>
    <w:rsid w:val="00033684"/>
    <w:rsid w:val="000337CC"/>
    <w:rsid w:val="0003382D"/>
    <w:rsid w:val="000347CC"/>
    <w:rsid w:val="00034891"/>
    <w:rsid w:val="000348AA"/>
    <w:rsid w:val="00034BE8"/>
    <w:rsid w:val="00035A42"/>
    <w:rsid w:val="0003602A"/>
    <w:rsid w:val="00036086"/>
    <w:rsid w:val="000366A1"/>
    <w:rsid w:val="00036B00"/>
    <w:rsid w:val="00036D9E"/>
    <w:rsid w:val="000376E2"/>
    <w:rsid w:val="0003795B"/>
    <w:rsid w:val="00037A1D"/>
    <w:rsid w:val="00037FFB"/>
    <w:rsid w:val="00040255"/>
    <w:rsid w:val="00040751"/>
    <w:rsid w:val="00040797"/>
    <w:rsid w:val="00040A0F"/>
    <w:rsid w:val="00040CA9"/>
    <w:rsid w:val="000412F1"/>
    <w:rsid w:val="00041E0C"/>
    <w:rsid w:val="00042BD8"/>
    <w:rsid w:val="00043035"/>
    <w:rsid w:val="00043268"/>
    <w:rsid w:val="00043495"/>
    <w:rsid w:val="00043B54"/>
    <w:rsid w:val="00043E35"/>
    <w:rsid w:val="00044101"/>
    <w:rsid w:val="000447EB"/>
    <w:rsid w:val="0004488E"/>
    <w:rsid w:val="00044941"/>
    <w:rsid w:val="00044E80"/>
    <w:rsid w:val="00045042"/>
    <w:rsid w:val="0004507E"/>
    <w:rsid w:val="0004564F"/>
    <w:rsid w:val="00045EA7"/>
    <w:rsid w:val="000461BB"/>
    <w:rsid w:val="0004689B"/>
    <w:rsid w:val="00046B08"/>
    <w:rsid w:val="00046DE3"/>
    <w:rsid w:val="00046EF6"/>
    <w:rsid w:val="0004726E"/>
    <w:rsid w:val="00047B4C"/>
    <w:rsid w:val="00047F97"/>
    <w:rsid w:val="0005080A"/>
    <w:rsid w:val="00050AB9"/>
    <w:rsid w:val="00050AEE"/>
    <w:rsid w:val="00051429"/>
    <w:rsid w:val="000514F1"/>
    <w:rsid w:val="000515AB"/>
    <w:rsid w:val="000534B3"/>
    <w:rsid w:val="00053984"/>
    <w:rsid w:val="00053A83"/>
    <w:rsid w:val="00054201"/>
    <w:rsid w:val="000542BE"/>
    <w:rsid w:val="00054650"/>
    <w:rsid w:val="0005474F"/>
    <w:rsid w:val="00054977"/>
    <w:rsid w:val="000559BB"/>
    <w:rsid w:val="000559EA"/>
    <w:rsid w:val="00055A9D"/>
    <w:rsid w:val="0005603E"/>
    <w:rsid w:val="000563E0"/>
    <w:rsid w:val="00056588"/>
    <w:rsid w:val="0005696E"/>
    <w:rsid w:val="0005739F"/>
    <w:rsid w:val="00057866"/>
    <w:rsid w:val="00057867"/>
    <w:rsid w:val="00060201"/>
    <w:rsid w:val="0006041B"/>
    <w:rsid w:val="000606B0"/>
    <w:rsid w:val="00060AAA"/>
    <w:rsid w:val="00060DEA"/>
    <w:rsid w:val="00061FD1"/>
    <w:rsid w:val="0006221F"/>
    <w:rsid w:val="00062F9C"/>
    <w:rsid w:val="000635B2"/>
    <w:rsid w:val="000638D7"/>
    <w:rsid w:val="00063981"/>
    <w:rsid w:val="000639D0"/>
    <w:rsid w:val="00063C31"/>
    <w:rsid w:val="00065558"/>
    <w:rsid w:val="000656DA"/>
    <w:rsid w:val="0006592E"/>
    <w:rsid w:val="00065ECE"/>
    <w:rsid w:val="00066301"/>
    <w:rsid w:val="00066671"/>
    <w:rsid w:val="0006669F"/>
    <w:rsid w:val="00066DF0"/>
    <w:rsid w:val="000678C3"/>
    <w:rsid w:val="00067CA6"/>
    <w:rsid w:val="00067DCA"/>
    <w:rsid w:val="00067E73"/>
    <w:rsid w:val="000715B0"/>
    <w:rsid w:val="0007175A"/>
    <w:rsid w:val="00071C72"/>
    <w:rsid w:val="00071E4A"/>
    <w:rsid w:val="00072583"/>
    <w:rsid w:val="00072F66"/>
    <w:rsid w:val="00073085"/>
    <w:rsid w:val="0007362B"/>
    <w:rsid w:val="000736E1"/>
    <w:rsid w:val="00073719"/>
    <w:rsid w:val="00073E25"/>
    <w:rsid w:val="00074240"/>
    <w:rsid w:val="000743C7"/>
    <w:rsid w:val="000749AD"/>
    <w:rsid w:val="00074C0D"/>
    <w:rsid w:val="000756EB"/>
    <w:rsid w:val="00075F07"/>
    <w:rsid w:val="0007667A"/>
    <w:rsid w:val="000769BA"/>
    <w:rsid w:val="00076CF3"/>
    <w:rsid w:val="00076E82"/>
    <w:rsid w:val="000772E0"/>
    <w:rsid w:val="000775F7"/>
    <w:rsid w:val="00077A07"/>
    <w:rsid w:val="00077A32"/>
    <w:rsid w:val="00077B9F"/>
    <w:rsid w:val="00077D62"/>
    <w:rsid w:val="0008033A"/>
    <w:rsid w:val="00080432"/>
    <w:rsid w:val="0008053C"/>
    <w:rsid w:val="00080699"/>
    <w:rsid w:val="00080CC5"/>
    <w:rsid w:val="00080EC9"/>
    <w:rsid w:val="00081533"/>
    <w:rsid w:val="00081608"/>
    <w:rsid w:val="0008183D"/>
    <w:rsid w:val="00081B2D"/>
    <w:rsid w:val="00082370"/>
    <w:rsid w:val="00082CE2"/>
    <w:rsid w:val="0008316A"/>
    <w:rsid w:val="00083C86"/>
    <w:rsid w:val="00083F7E"/>
    <w:rsid w:val="00084C7D"/>
    <w:rsid w:val="00084CD9"/>
    <w:rsid w:val="00084DC3"/>
    <w:rsid w:val="00085085"/>
    <w:rsid w:val="0008533B"/>
    <w:rsid w:val="000855E4"/>
    <w:rsid w:val="00085C6C"/>
    <w:rsid w:val="0008655B"/>
    <w:rsid w:val="000866B7"/>
    <w:rsid w:val="0008675C"/>
    <w:rsid w:val="00086C86"/>
    <w:rsid w:val="00086CA2"/>
    <w:rsid w:val="00086D01"/>
    <w:rsid w:val="00087129"/>
    <w:rsid w:val="0008724E"/>
    <w:rsid w:val="00087C2B"/>
    <w:rsid w:val="00087E48"/>
    <w:rsid w:val="00087E6C"/>
    <w:rsid w:val="00087FB0"/>
    <w:rsid w:val="000902C9"/>
    <w:rsid w:val="000906E5"/>
    <w:rsid w:val="00090701"/>
    <w:rsid w:val="00090968"/>
    <w:rsid w:val="00090B15"/>
    <w:rsid w:val="00090EA9"/>
    <w:rsid w:val="000914DC"/>
    <w:rsid w:val="0009153E"/>
    <w:rsid w:val="0009295F"/>
    <w:rsid w:val="00093091"/>
    <w:rsid w:val="000930DE"/>
    <w:rsid w:val="0009310B"/>
    <w:rsid w:val="0009330A"/>
    <w:rsid w:val="0009351E"/>
    <w:rsid w:val="00094743"/>
    <w:rsid w:val="000948CF"/>
    <w:rsid w:val="00094CA0"/>
    <w:rsid w:val="000950C9"/>
    <w:rsid w:val="00095775"/>
    <w:rsid w:val="00095A63"/>
    <w:rsid w:val="00095CA5"/>
    <w:rsid w:val="00096067"/>
    <w:rsid w:val="000962F3"/>
    <w:rsid w:val="00096884"/>
    <w:rsid w:val="00096DA3"/>
    <w:rsid w:val="00096F30"/>
    <w:rsid w:val="0009763E"/>
    <w:rsid w:val="00097A91"/>
    <w:rsid w:val="00097CA6"/>
    <w:rsid w:val="000A0363"/>
    <w:rsid w:val="000A05A9"/>
    <w:rsid w:val="000A0677"/>
    <w:rsid w:val="000A0A93"/>
    <w:rsid w:val="000A0CB2"/>
    <w:rsid w:val="000A0E02"/>
    <w:rsid w:val="000A1263"/>
    <w:rsid w:val="000A129E"/>
    <w:rsid w:val="000A1353"/>
    <w:rsid w:val="000A1AC5"/>
    <w:rsid w:val="000A26BD"/>
    <w:rsid w:val="000A2D77"/>
    <w:rsid w:val="000A3BE1"/>
    <w:rsid w:val="000A4040"/>
    <w:rsid w:val="000A46F1"/>
    <w:rsid w:val="000A54DD"/>
    <w:rsid w:val="000A5613"/>
    <w:rsid w:val="000A6736"/>
    <w:rsid w:val="000A6A9D"/>
    <w:rsid w:val="000A70B4"/>
    <w:rsid w:val="000A7208"/>
    <w:rsid w:val="000A7315"/>
    <w:rsid w:val="000A77B1"/>
    <w:rsid w:val="000A7EC9"/>
    <w:rsid w:val="000B0437"/>
    <w:rsid w:val="000B0767"/>
    <w:rsid w:val="000B0CD8"/>
    <w:rsid w:val="000B1296"/>
    <w:rsid w:val="000B1509"/>
    <w:rsid w:val="000B1C69"/>
    <w:rsid w:val="000B1D1C"/>
    <w:rsid w:val="000B1E82"/>
    <w:rsid w:val="000B1F65"/>
    <w:rsid w:val="000B22F7"/>
    <w:rsid w:val="000B2CE0"/>
    <w:rsid w:val="000B30D0"/>
    <w:rsid w:val="000B3124"/>
    <w:rsid w:val="000B326A"/>
    <w:rsid w:val="000B3893"/>
    <w:rsid w:val="000B3BCD"/>
    <w:rsid w:val="000B3E99"/>
    <w:rsid w:val="000B4414"/>
    <w:rsid w:val="000B561A"/>
    <w:rsid w:val="000B5EC1"/>
    <w:rsid w:val="000B6476"/>
    <w:rsid w:val="000B7333"/>
    <w:rsid w:val="000B7661"/>
    <w:rsid w:val="000B7C3A"/>
    <w:rsid w:val="000B7DFC"/>
    <w:rsid w:val="000C0594"/>
    <w:rsid w:val="000C0A4E"/>
    <w:rsid w:val="000C0C65"/>
    <w:rsid w:val="000C0CB6"/>
    <w:rsid w:val="000C0EDE"/>
    <w:rsid w:val="000C107D"/>
    <w:rsid w:val="000C14B1"/>
    <w:rsid w:val="000C1BDC"/>
    <w:rsid w:val="000C1F3B"/>
    <w:rsid w:val="000C252C"/>
    <w:rsid w:val="000C2536"/>
    <w:rsid w:val="000C258A"/>
    <w:rsid w:val="000C278A"/>
    <w:rsid w:val="000C2BC1"/>
    <w:rsid w:val="000C30E1"/>
    <w:rsid w:val="000C34E9"/>
    <w:rsid w:val="000C3576"/>
    <w:rsid w:val="000C383E"/>
    <w:rsid w:val="000C3CFA"/>
    <w:rsid w:val="000C3D82"/>
    <w:rsid w:val="000C4012"/>
    <w:rsid w:val="000C44E2"/>
    <w:rsid w:val="000C49DC"/>
    <w:rsid w:val="000C50EE"/>
    <w:rsid w:val="000C52E3"/>
    <w:rsid w:val="000C5CFC"/>
    <w:rsid w:val="000C62C1"/>
    <w:rsid w:val="000C6429"/>
    <w:rsid w:val="000C6657"/>
    <w:rsid w:val="000C6E51"/>
    <w:rsid w:val="000C709C"/>
    <w:rsid w:val="000C716E"/>
    <w:rsid w:val="000C71AB"/>
    <w:rsid w:val="000D03CF"/>
    <w:rsid w:val="000D061E"/>
    <w:rsid w:val="000D10E3"/>
    <w:rsid w:val="000D14C2"/>
    <w:rsid w:val="000D1831"/>
    <w:rsid w:val="000D1C36"/>
    <w:rsid w:val="000D1F0B"/>
    <w:rsid w:val="000D231E"/>
    <w:rsid w:val="000D2448"/>
    <w:rsid w:val="000D3663"/>
    <w:rsid w:val="000D44A5"/>
    <w:rsid w:val="000D4F2C"/>
    <w:rsid w:val="000D5AF2"/>
    <w:rsid w:val="000D6A86"/>
    <w:rsid w:val="000D6CB9"/>
    <w:rsid w:val="000E02E2"/>
    <w:rsid w:val="000E030C"/>
    <w:rsid w:val="000E073E"/>
    <w:rsid w:val="000E0BF3"/>
    <w:rsid w:val="000E0C9A"/>
    <w:rsid w:val="000E0DFD"/>
    <w:rsid w:val="000E0EF6"/>
    <w:rsid w:val="000E106F"/>
    <w:rsid w:val="000E146B"/>
    <w:rsid w:val="000E195C"/>
    <w:rsid w:val="000E232F"/>
    <w:rsid w:val="000E2390"/>
    <w:rsid w:val="000E2657"/>
    <w:rsid w:val="000E266B"/>
    <w:rsid w:val="000E2BF4"/>
    <w:rsid w:val="000E38BE"/>
    <w:rsid w:val="000E4097"/>
    <w:rsid w:val="000E43AC"/>
    <w:rsid w:val="000E46A1"/>
    <w:rsid w:val="000E48AB"/>
    <w:rsid w:val="000E4C59"/>
    <w:rsid w:val="000E5580"/>
    <w:rsid w:val="000E6363"/>
    <w:rsid w:val="000E666F"/>
    <w:rsid w:val="000E6733"/>
    <w:rsid w:val="000E6E77"/>
    <w:rsid w:val="000E7D38"/>
    <w:rsid w:val="000F0B69"/>
    <w:rsid w:val="000F126B"/>
    <w:rsid w:val="000F1AFB"/>
    <w:rsid w:val="000F1B40"/>
    <w:rsid w:val="000F1CBD"/>
    <w:rsid w:val="000F2C1A"/>
    <w:rsid w:val="000F2C5C"/>
    <w:rsid w:val="000F2E2B"/>
    <w:rsid w:val="000F359F"/>
    <w:rsid w:val="000F38A2"/>
    <w:rsid w:val="000F426E"/>
    <w:rsid w:val="000F4EF2"/>
    <w:rsid w:val="000F5521"/>
    <w:rsid w:val="000F5D66"/>
    <w:rsid w:val="000F602D"/>
    <w:rsid w:val="000F6158"/>
    <w:rsid w:val="000F6260"/>
    <w:rsid w:val="000F62D8"/>
    <w:rsid w:val="000F7299"/>
    <w:rsid w:val="00100746"/>
    <w:rsid w:val="00100963"/>
    <w:rsid w:val="00100A69"/>
    <w:rsid w:val="0010215A"/>
    <w:rsid w:val="00102724"/>
    <w:rsid w:val="00102873"/>
    <w:rsid w:val="001034DB"/>
    <w:rsid w:val="00103610"/>
    <w:rsid w:val="001039E6"/>
    <w:rsid w:val="00103B46"/>
    <w:rsid w:val="00103C1A"/>
    <w:rsid w:val="001041F9"/>
    <w:rsid w:val="001043B5"/>
    <w:rsid w:val="0010483B"/>
    <w:rsid w:val="001049D2"/>
    <w:rsid w:val="00104D23"/>
    <w:rsid w:val="0010536C"/>
    <w:rsid w:val="0010549F"/>
    <w:rsid w:val="001059B6"/>
    <w:rsid w:val="00106555"/>
    <w:rsid w:val="00106594"/>
    <w:rsid w:val="001066C0"/>
    <w:rsid w:val="00106AAB"/>
    <w:rsid w:val="00106FA3"/>
    <w:rsid w:val="00107E27"/>
    <w:rsid w:val="00110129"/>
    <w:rsid w:val="0011038A"/>
    <w:rsid w:val="00110405"/>
    <w:rsid w:val="00110692"/>
    <w:rsid w:val="0011116D"/>
    <w:rsid w:val="00111651"/>
    <w:rsid w:val="001123DB"/>
    <w:rsid w:val="001123F4"/>
    <w:rsid w:val="00112E4D"/>
    <w:rsid w:val="00112FBF"/>
    <w:rsid w:val="00113A1D"/>
    <w:rsid w:val="00113C49"/>
    <w:rsid w:val="00114000"/>
    <w:rsid w:val="0011423E"/>
    <w:rsid w:val="00114935"/>
    <w:rsid w:val="00114DA9"/>
    <w:rsid w:val="00114EF7"/>
    <w:rsid w:val="00114FD6"/>
    <w:rsid w:val="00115D5E"/>
    <w:rsid w:val="00116054"/>
    <w:rsid w:val="00116099"/>
    <w:rsid w:val="00116ABF"/>
    <w:rsid w:val="001172ED"/>
    <w:rsid w:val="00117696"/>
    <w:rsid w:val="001177F7"/>
    <w:rsid w:val="00117D7E"/>
    <w:rsid w:val="00120245"/>
    <w:rsid w:val="0012032C"/>
    <w:rsid w:val="00120538"/>
    <w:rsid w:val="00120E6A"/>
    <w:rsid w:val="00120F77"/>
    <w:rsid w:val="0012200B"/>
    <w:rsid w:val="00122CDD"/>
    <w:rsid w:val="00122D85"/>
    <w:rsid w:val="00122DBD"/>
    <w:rsid w:val="00123517"/>
    <w:rsid w:val="001238BE"/>
    <w:rsid w:val="0012484B"/>
    <w:rsid w:val="00124B3F"/>
    <w:rsid w:val="00124B6C"/>
    <w:rsid w:val="00124EFE"/>
    <w:rsid w:val="001250C2"/>
    <w:rsid w:val="00125A34"/>
    <w:rsid w:val="00125DFE"/>
    <w:rsid w:val="00126137"/>
    <w:rsid w:val="00126B02"/>
    <w:rsid w:val="00127296"/>
    <w:rsid w:val="001272F1"/>
    <w:rsid w:val="00127612"/>
    <w:rsid w:val="0013000E"/>
    <w:rsid w:val="00130112"/>
    <w:rsid w:val="00130198"/>
    <w:rsid w:val="00130434"/>
    <w:rsid w:val="00130FB5"/>
    <w:rsid w:val="00131501"/>
    <w:rsid w:val="0013163D"/>
    <w:rsid w:val="00131979"/>
    <w:rsid w:val="00131C64"/>
    <w:rsid w:val="00132006"/>
    <w:rsid w:val="001324C4"/>
    <w:rsid w:val="00132A17"/>
    <w:rsid w:val="00132A44"/>
    <w:rsid w:val="00132A7B"/>
    <w:rsid w:val="00132EE5"/>
    <w:rsid w:val="0013330F"/>
    <w:rsid w:val="001336CC"/>
    <w:rsid w:val="0013403A"/>
    <w:rsid w:val="001341B6"/>
    <w:rsid w:val="00134DCE"/>
    <w:rsid w:val="001359B1"/>
    <w:rsid w:val="001363C5"/>
    <w:rsid w:val="00136726"/>
    <w:rsid w:val="0013696E"/>
    <w:rsid w:val="00136B75"/>
    <w:rsid w:val="00136F7D"/>
    <w:rsid w:val="001372F6"/>
    <w:rsid w:val="0014097A"/>
    <w:rsid w:val="00140B45"/>
    <w:rsid w:val="00140CE5"/>
    <w:rsid w:val="00140CF1"/>
    <w:rsid w:val="0014108E"/>
    <w:rsid w:val="00141206"/>
    <w:rsid w:val="00141454"/>
    <w:rsid w:val="00141785"/>
    <w:rsid w:val="00141822"/>
    <w:rsid w:val="00141EF5"/>
    <w:rsid w:val="00142671"/>
    <w:rsid w:val="0014270E"/>
    <w:rsid w:val="00142C72"/>
    <w:rsid w:val="0014323C"/>
    <w:rsid w:val="00143988"/>
    <w:rsid w:val="00143D6D"/>
    <w:rsid w:val="0014446E"/>
    <w:rsid w:val="001445B6"/>
    <w:rsid w:val="001445DC"/>
    <w:rsid w:val="00144743"/>
    <w:rsid w:val="00144802"/>
    <w:rsid w:val="00144A35"/>
    <w:rsid w:val="00144A8C"/>
    <w:rsid w:val="00145B3A"/>
    <w:rsid w:val="00146544"/>
    <w:rsid w:val="001469DE"/>
    <w:rsid w:val="00146A28"/>
    <w:rsid w:val="00146ADB"/>
    <w:rsid w:val="00146BE8"/>
    <w:rsid w:val="001502C2"/>
    <w:rsid w:val="001502D1"/>
    <w:rsid w:val="00150493"/>
    <w:rsid w:val="00150993"/>
    <w:rsid w:val="00151406"/>
    <w:rsid w:val="001516C8"/>
    <w:rsid w:val="001517D6"/>
    <w:rsid w:val="00151A4D"/>
    <w:rsid w:val="00151CBB"/>
    <w:rsid w:val="0015208D"/>
    <w:rsid w:val="00152901"/>
    <w:rsid w:val="00152B6F"/>
    <w:rsid w:val="00152FEB"/>
    <w:rsid w:val="0015317A"/>
    <w:rsid w:val="001535BE"/>
    <w:rsid w:val="0015374A"/>
    <w:rsid w:val="00153753"/>
    <w:rsid w:val="00153E96"/>
    <w:rsid w:val="001542D8"/>
    <w:rsid w:val="00154AD1"/>
    <w:rsid w:val="00154B2B"/>
    <w:rsid w:val="00154C82"/>
    <w:rsid w:val="00154E45"/>
    <w:rsid w:val="0015534E"/>
    <w:rsid w:val="001555F8"/>
    <w:rsid w:val="00155BCE"/>
    <w:rsid w:val="00156C05"/>
    <w:rsid w:val="001578BD"/>
    <w:rsid w:val="001578E2"/>
    <w:rsid w:val="00157AEE"/>
    <w:rsid w:val="00157C5D"/>
    <w:rsid w:val="00157E4B"/>
    <w:rsid w:val="00157F25"/>
    <w:rsid w:val="0016046F"/>
    <w:rsid w:val="00160558"/>
    <w:rsid w:val="001612B4"/>
    <w:rsid w:val="00161ADD"/>
    <w:rsid w:val="00161CE7"/>
    <w:rsid w:val="00161DA1"/>
    <w:rsid w:val="00162838"/>
    <w:rsid w:val="00162B2D"/>
    <w:rsid w:val="00162D79"/>
    <w:rsid w:val="001639DE"/>
    <w:rsid w:val="00164166"/>
    <w:rsid w:val="00164632"/>
    <w:rsid w:val="00165428"/>
    <w:rsid w:val="001655E8"/>
    <w:rsid w:val="00166110"/>
    <w:rsid w:val="00166294"/>
    <w:rsid w:val="001662D2"/>
    <w:rsid w:val="001663D6"/>
    <w:rsid w:val="001670CB"/>
    <w:rsid w:val="001706BA"/>
    <w:rsid w:val="00170A4C"/>
    <w:rsid w:val="00170B27"/>
    <w:rsid w:val="001716C7"/>
    <w:rsid w:val="00171895"/>
    <w:rsid w:val="00171BD0"/>
    <w:rsid w:val="00171D84"/>
    <w:rsid w:val="00171EDB"/>
    <w:rsid w:val="001726DE"/>
    <w:rsid w:val="00172C82"/>
    <w:rsid w:val="00172E8D"/>
    <w:rsid w:val="00173A8F"/>
    <w:rsid w:val="0017477B"/>
    <w:rsid w:val="00174FF3"/>
    <w:rsid w:val="001751C1"/>
    <w:rsid w:val="00175DC1"/>
    <w:rsid w:val="00176409"/>
    <w:rsid w:val="001766CB"/>
    <w:rsid w:val="0017788B"/>
    <w:rsid w:val="00177AA0"/>
    <w:rsid w:val="0018075E"/>
    <w:rsid w:val="0018317B"/>
    <w:rsid w:val="00183F76"/>
    <w:rsid w:val="00184356"/>
    <w:rsid w:val="00185267"/>
    <w:rsid w:val="001852B2"/>
    <w:rsid w:val="0018550C"/>
    <w:rsid w:val="001864C5"/>
    <w:rsid w:val="00186852"/>
    <w:rsid w:val="00186B30"/>
    <w:rsid w:val="00186DF2"/>
    <w:rsid w:val="00186ECB"/>
    <w:rsid w:val="00187141"/>
    <w:rsid w:val="00187178"/>
    <w:rsid w:val="001900AD"/>
    <w:rsid w:val="00190158"/>
    <w:rsid w:val="00190951"/>
    <w:rsid w:val="00190C64"/>
    <w:rsid w:val="001911A0"/>
    <w:rsid w:val="001916C7"/>
    <w:rsid w:val="0019176C"/>
    <w:rsid w:val="00191C8C"/>
    <w:rsid w:val="00192094"/>
    <w:rsid w:val="00192326"/>
    <w:rsid w:val="00192731"/>
    <w:rsid w:val="001927BB"/>
    <w:rsid w:val="001932C9"/>
    <w:rsid w:val="00193A9F"/>
    <w:rsid w:val="00193DC0"/>
    <w:rsid w:val="00193E6D"/>
    <w:rsid w:val="0019462C"/>
    <w:rsid w:val="001953C6"/>
    <w:rsid w:val="001957A4"/>
    <w:rsid w:val="00195CE2"/>
    <w:rsid w:val="00195E4E"/>
    <w:rsid w:val="00196086"/>
    <w:rsid w:val="00196722"/>
    <w:rsid w:val="001967FE"/>
    <w:rsid w:val="00196AC1"/>
    <w:rsid w:val="00196B7D"/>
    <w:rsid w:val="001976E7"/>
    <w:rsid w:val="00197ACE"/>
    <w:rsid w:val="00197C36"/>
    <w:rsid w:val="00197C8B"/>
    <w:rsid w:val="001A0135"/>
    <w:rsid w:val="001A022E"/>
    <w:rsid w:val="001A036A"/>
    <w:rsid w:val="001A097D"/>
    <w:rsid w:val="001A0DD9"/>
    <w:rsid w:val="001A11DD"/>
    <w:rsid w:val="001A1749"/>
    <w:rsid w:val="001A20B3"/>
    <w:rsid w:val="001A24ED"/>
    <w:rsid w:val="001A2803"/>
    <w:rsid w:val="001A2D82"/>
    <w:rsid w:val="001A2E17"/>
    <w:rsid w:val="001A34BE"/>
    <w:rsid w:val="001A3835"/>
    <w:rsid w:val="001A470B"/>
    <w:rsid w:val="001A54D9"/>
    <w:rsid w:val="001A59A3"/>
    <w:rsid w:val="001A5B03"/>
    <w:rsid w:val="001A5BC0"/>
    <w:rsid w:val="001A60E6"/>
    <w:rsid w:val="001A625B"/>
    <w:rsid w:val="001A62AA"/>
    <w:rsid w:val="001A64E3"/>
    <w:rsid w:val="001A672D"/>
    <w:rsid w:val="001A68CA"/>
    <w:rsid w:val="001A6B7D"/>
    <w:rsid w:val="001A6C07"/>
    <w:rsid w:val="001A6C48"/>
    <w:rsid w:val="001A6E05"/>
    <w:rsid w:val="001A73F8"/>
    <w:rsid w:val="001A74C4"/>
    <w:rsid w:val="001A778D"/>
    <w:rsid w:val="001A7A4D"/>
    <w:rsid w:val="001A7ADF"/>
    <w:rsid w:val="001A7B07"/>
    <w:rsid w:val="001A7C5C"/>
    <w:rsid w:val="001B0242"/>
    <w:rsid w:val="001B0573"/>
    <w:rsid w:val="001B0B6A"/>
    <w:rsid w:val="001B1397"/>
    <w:rsid w:val="001B1459"/>
    <w:rsid w:val="001B14D0"/>
    <w:rsid w:val="001B1C92"/>
    <w:rsid w:val="001B2281"/>
    <w:rsid w:val="001B23E2"/>
    <w:rsid w:val="001B255F"/>
    <w:rsid w:val="001B2966"/>
    <w:rsid w:val="001B2A16"/>
    <w:rsid w:val="001B2AE9"/>
    <w:rsid w:val="001B2D0C"/>
    <w:rsid w:val="001B34AA"/>
    <w:rsid w:val="001B35DF"/>
    <w:rsid w:val="001B3998"/>
    <w:rsid w:val="001B3F84"/>
    <w:rsid w:val="001B4042"/>
    <w:rsid w:val="001B42DD"/>
    <w:rsid w:val="001B4C52"/>
    <w:rsid w:val="001B4D03"/>
    <w:rsid w:val="001B5260"/>
    <w:rsid w:val="001B52FF"/>
    <w:rsid w:val="001B55C7"/>
    <w:rsid w:val="001B5D3F"/>
    <w:rsid w:val="001B5F4E"/>
    <w:rsid w:val="001B611E"/>
    <w:rsid w:val="001B630F"/>
    <w:rsid w:val="001B6B90"/>
    <w:rsid w:val="001B6DAA"/>
    <w:rsid w:val="001B6F66"/>
    <w:rsid w:val="001B74CF"/>
    <w:rsid w:val="001B75EF"/>
    <w:rsid w:val="001B7A19"/>
    <w:rsid w:val="001B7A2B"/>
    <w:rsid w:val="001B7B2F"/>
    <w:rsid w:val="001B7B58"/>
    <w:rsid w:val="001C009D"/>
    <w:rsid w:val="001C038F"/>
    <w:rsid w:val="001C03B9"/>
    <w:rsid w:val="001C0435"/>
    <w:rsid w:val="001C0AB2"/>
    <w:rsid w:val="001C11FF"/>
    <w:rsid w:val="001C14F9"/>
    <w:rsid w:val="001C15D7"/>
    <w:rsid w:val="001C1640"/>
    <w:rsid w:val="001C258B"/>
    <w:rsid w:val="001C2F1A"/>
    <w:rsid w:val="001C2FEB"/>
    <w:rsid w:val="001C312D"/>
    <w:rsid w:val="001C3512"/>
    <w:rsid w:val="001C3ACA"/>
    <w:rsid w:val="001C456E"/>
    <w:rsid w:val="001C4AF5"/>
    <w:rsid w:val="001C5260"/>
    <w:rsid w:val="001C58C1"/>
    <w:rsid w:val="001C58E5"/>
    <w:rsid w:val="001C619B"/>
    <w:rsid w:val="001C623C"/>
    <w:rsid w:val="001C6326"/>
    <w:rsid w:val="001C639D"/>
    <w:rsid w:val="001C651B"/>
    <w:rsid w:val="001C68CD"/>
    <w:rsid w:val="001C6926"/>
    <w:rsid w:val="001C6951"/>
    <w:rsid w:val="001C6A47"/>
    <w:rsid w:val="001C6AFE"/>
    <w:rsid w:val="001C6F9D"/>
    <w:rsid w:val="001C6FD6"/>
    <w:rsid w:val="001C6FFE"/>
    <w:rsid w:val="001C75E7"/>
    <w:rsid w:val="001C7E5C"/>
    <w:rsid w:val="001C7ECA"/>
    <w:rsid w:val="001D0728"/>
    <w:rsid w:val="001D077A"/>
    <w:rsid w:val="001D0B55"/>
    <w:rsid w:val="001D0B58"/>
    <w:rsid w:val="001D19BE"/>
    <w:rsid w:val="001D1B18"/>
    <w:rsid w:val="001D27A2"/>
    <w:rsid w:val="001D2AA3"/>
    <w:rsid w:val="001D2FC3"/>
    <w:rsid w:val="001D31CB"/>
    <w:rsid w:val="001D336E"/>
    <w:rsid w:val="001D40A3"/>
    <w:rsid w:val="001D40F1"/>
    <w:rsid w:val="001D41F4"/>
    <w:rsid w:val="001D4243"/>
    <w:rsid w:val="001D466D"/>
    <w:rsid w:val="001D48C8"/>
    <w:rsid w:val="001D4B89"/>
    <w:rsid w:val="001D4CA2"/>
    <w:rsid w:val="001D4CC5"/>
    <w:rsid w:val="001D622A"/>
    <w:rsid w:val="001D7704"/>
    <w:rsid w:val="001D7890"/>
    <w:rsid w:val="001D7A7C"/>
    <w:rsid w:val="001D7BE7"/>
    <w:rsid w:val="001D7CA6"/>
    <w:rsid w:val="001D7DFD"/>
    <w:rsid w:val="001E121F"/>
    <w:rsid w:val="001E1692"/>
    <w:rsid w:val="001E1A69"/>
    <w:rsid w:val="001E20A7"/>
    <w:rsid w:val="001E23F8"/>
    <w:rsid w:val="001E25D5"/>
    <w:rsid w:val="001E3374"/>
    <w:rsid w:val="001E3B0F"/>
    <w:rsid w:val="001E4230"/>
    <w:rsid w:val="001E436B"/>
    <w:rsid w:val="001E51C5"/>
    <w:rsid w:val="001E55A4"/>
    <w:rsid w:val="001E5A98"/>
    <w:rsid w:val="001E5AFF"/>
    <w:rsid w:val="001E5C23"/>
    <w:rsid w:val="001E5CE0"/>
    <w:rsid w:val="001E6330"/>
    <w:rsid w:val="001E636E"/>
    <w:rsid w:val="001E67CD"/>
    <w:rsid w:val="001E6819"/>
    <w:rsid w:val="001E6F04"/>
    <w:rsid w:val="001E708E"/>
    <w:rsid w:val="001E70C8"/>
    <w:rsid w:val="001E71AF"/>
    <w:rsid w:val="001E7DF4"/>
    <w:rsid w:val="001F0074"/>
    <w:rsid w:val="001F0156"/>
    <w:rsid w:val="001F01B5"/>
    <w:rsid w:val="001F0731"/>
    <w:rsid w:val="001F1B40"/>
    <w:rsid w:val="001F21D3"/>
    <w:rsid w:val="001F22AA"/>
    <w:rsid w:val="001F2A70"/>
    <w:rsid w:val="001F2DB5"/>
    <w:rsid w:val="001F2E71"/>
    <w:rsid w:val="001F30B8"/>
    <w:rsid w:val="001F3873"/>
    <w:rsid w:val="001F3FDD"/>
    <w:rsid w:val="001F405C"/>
    <w:rsid w:val="001F450C"/>
    <w:rsid w:val="001F45A1"/>
    <w:rsid w:val="001F4DC9"/>
    <w:rsid w:val="001F5A66"/>
    <w:rsid w:val="001F5CFC"/>
    <w:rsid w:val="001F5E17"/>
    <w:rsid w:val="001F5F62"/>
    <w:rsid w:val="001F610A"/>
    <w:rsid w:val="001F63D0"/>
    <w:rsid w:val="001F65F9"/>
    <w:rsid w:val="001F6CD6"/>
    <w:rsid w:val="001F6FAA"/>
    <w:rsid w:val="001F78CE"/>
    <w:rsid w:val="001F7D60"/>
    <w:rsid w:val="00200384"/>
    <w:rsid w:val="002007AE"/>
    <w:rsid w:val="00200E52"/>
    <w:rsid w:val="0020107D"/>
    <w:rsid w:val="00201D91"/>
    <w:rsid w:val="00201E45"/>
    <w:rsid w:val="00202408"/>
    <w:rsid w:val="00202BB0"/>
    <w:rsid w:val="00202CAE"/>
    <w:rsid w:val="0020381D"/>
    <w:rsid w:val="00203A70"/>
    <w:rsid w:val="00203D63"/>
    <w:rsid w:val="00203F65"/>
    <w:rsid w:val="002046DB"/>
    <w:rsid w:val="00204967"/>
    <w:rsid w:val="00204E5E"/>
    <w:rsid w:val="00204EA1"/>
    <w:rsid w:val="00205043"/>
    <w:rsid w:val="00205178"/>
    <w:rsid w:val="002051DC"/>
    <w:rsid w:val="0020522F"/>
    <w:rsid w:val="00205265"/>
    <w:rsid w:val="00205379"/>
    <w:rsid w:val="002058E3"/>
    <w:rsid w:val="00205AD1"/>
    <w:rsid w:val="00206268"/>
    <w:rsid w:val="00206B92"/>
    <w:rsid w:val="002075A9"/>
    <w:rsid w:val="002076D1"/>
    <w:rsid w:val="002077AE"/>
    <w:rsid w:val="00207E18"/>
    <w:rsid w:val="0021055B"/>
    <w:rsid w:val="00210893"/>
    <w:rsid w:val="00210C08"/>
    <w:rsid w:val="00211088"/>
    <w:rsid w:val="0021167F"/>
    <w:rsid w:val="002117A3"/>
    <w:rsid w:val="00211970"/>
    <w:rsid w:val="00212056"/>
    <w:rsid w:val="002120F8"/>
    <w:rsid w:val="002123C8"/>
    <w:rsid w:val="002127F6"/>
    <w:rsid w:val="00212A11"/>
    <w:rsid w:val="00212CEC"/>
    <w:rsid w:val="002132ED"/>
    <w:rsid w:val="00213504"/>
    <w:rsid w:val="0021384F"/>
    <w:rsid w:val="00213CFD"/>
    <w:rsid w:val="0021440C"/>
    <w:rsid w:val="00214693"/>
    <w:rsid w:val="00214D4C"/>
    <w:rsid w:val="00214E36"/>
    <w:rsid w:val="00215285"/>
    <w:rsid w:val="0021528A"/>
    <w:rsid w:val="002154C2"/>
    <w:rsid w:val="00215AF3"/>
    <w:rsid w:val="00216062"/>
    <w:rsid w:val="002163DD"/>
    <w:rsid w:val="00216590"/>
    <w:rsid w:val="00216F23"/>
    <w:rsid w:val="00216F24"/>
    <w:rsid w:val="00217037"/>
    <w:rsid w:val="002171B2"/>
    <w:rsid w:val="002172B7"/>
    <w:rsid w:val="002175AB"/>
    <w:rsid w:val="00217724"/>
    <w:rsid w:val="0021792E"/>
    <w:rsid w:val="00217B21"/>
    <w:rsid w:val="00217CEE"/>
    <w:rsid w:val="0022044C"/>
    <w:rsid w:val="00220B3A"/>
    <w:rsid w:val="00222627"/>
    <w:rsid w:val="00222B10"/>
    <w:rsid w:val="00222B6A"/>
    <w:rsid w:val="00222BA1"/>
    <w:rsid w:val="00222EC5"/>
    <w:rsid w:val="00223278"/>
    <w:rsid w:val="0022351B"/>
    <w:rsid w:val="00223E61"/>
    <w:rsid w:val="00223F3E"/>
    <w:rsid w:val="00224156"/>
    <w:rsid w:val="002244AE"/>
    <w:rsid w:val="0022464D"/>
    <w:rsid w:val="0022503F"/>
    <w:rsid w:val="00225439"/>
    <w:rsid w:val="00225580"/>
    <w:rsid w:val="00225761"/>
    <w:rsid w:val="00225793"/>
    <w:rsid w:val="0022675A"/>
    <w:rsid w:val="00226840"/>
    <w:rsid w:val="002269E8"/>
    <w:rsid w:val="00226B0E"/>
    <w:rsid w:val="002271DE"/>
    <w:rsid w:val="002272D0"/>
    <w:rsid w:val="0022775C"/>
    <w:rsid w:val="002279C9"/>
    <w:rsid w:val="00227E46"/>
    <w:rsid w:val="00230B2F"/>
    <w:rsid w:val="00230ECB"/>
    <w:rsid w:val="00231D95"/>
    <w:rsid w:val="002321DD"/>
    <w:rsid w:val="00232204"/>
    <w:rsid w:val="002324C2"/>
    <w:rsid w:val="002327A0"/>
    <w:rsid w:val="00232C80"/>
    <w:rsid w:val="00232EF4"/>
    <w:rsid w:val="002331B6"/>
    <w:rsid w:val="00233672"/>
    <w:rsid w:val="0023392A"/>
    <w:rsid w:val="00234BDA"/>
    <w:rsid w:val="00234C55"/>
    <w:rsid w:val="00234FF5"/>
    <w:rsid w:val="00235489"/>
    <w:rsid w:val="00235FBF"/>
    <w:rsid w:val="002363E2"/>
    <w:rsid w:val="00236CF3"/>
    <w:rsid w:val="00236DAB"/>
    <w:rsid w:val="00236DEC"/>
    <w:rsid w:val="00236E8C"/>
    <w:rsid w:val="002371D6"/>
    <w:rsid w:val="0023798E"/>
    <w:rsid w:val="0024005C"/>
    <w:rsid w:val="002401E5"/>
    <w:rsid w:val="00240736"/>
    <w:rsid w:val="0024093C"/>
    <w:rsid w:val="00241000"/>
    <w:rsid w:val="00241B43"/>
    <w:rsid w:val="00242ADE"/>
    <w:rsid w:val="00242AFE"/>
    <w:rsid w:val="00242B0E"/>
    <w:rsid w:val="00243288"/>
    <w:rsid w:val="00243449"/>
    <w:rsid w:val="00243975"/>
    <w:rsid w:val="00243A36"/>
    <w:rsid w:val="00243EED"/>
    <w:rsid w:val="002440EE"/>
    <w:rsid w:val="00245479"/>
    <w:rsid w:val="00245773"/>
    <w:rsid w:val="00245848"/>
    <w:rsid w:val="00245B90"/>
    <w:rsid w:val="0024647B"/>
    <w:rsid w:val="00246607"/>
    <w:rsid w:val="002472C9"/>
    <w:rsid w:val="00247351"/>
    <w:rsid w:val="00247A40"/>
    <w:rsid w:val="00247D6E"/>
    <w:rsid w:val="00250373"/>
    <w:rsid w:val="002507E9"/>
    <w:rsid w:val="00250A15"/>
    <w:rsid w:val="00250FF1"/>
    <w:rsid w:val="0025114F"/>
    <w:rsid w:val="0025148F"/>
    <w:rsid w:val="002514D6"/>
    <w:rsid w:val="002517BF"/>
    <w:rsid w:val="00251B13"/>
    <w:rsid w:val="00251B69"/>
    <w:rsid w:val="00252481"/>
    <w:rsid w:val="0025280A"/>
    <w:rsid w:val="00253043"/>
    <w:rsid w:val="0025310A"/>
    <w:rsid w:val="00253175"/>
    <w:rsid w:val="00253648"/>
    <w:rsid w:val="00254288"/>
    <w:rsid w:val="002542DE"/>
    <w:rsid w:val="0025437A"/>
    <w:rsid w:val="00254557"/>
    <w:rsid w:val="002549D3"/>
    <w:rsid w:val="00254DE4"/>
    <w:rsid w:val="00254E32"/>
    <w:rsid w:val="00254FFA"/>
    <w:rsid w:val="002555C5"/>
    <w:rsid w:val="0025564C"/>
    <w:rsid w:val="002556C5"/>
    <w:rsid w:val="002557C0"/>
    <w:rsid w:val="00255EE4"/>
    <w:rsid w:val="00256448"/>
    <w:rsid w:val="0025663A"/>
    <w:rsid w:val="00256769"/>
    <w:rsid w:val="00256B2D"/>
    <w:rsid w:val="002570C4"/>
    <w:rsid w:val="0026023C"/>
    <w:rsid w:val="002603CE"/>
    <w:rsid w:val="002608AA"/>
    <w:rsid w:val="00260CC4"/>
    <w:rsid w:val="002622BA"/>
    <w:rsid w:val="002625B5"/>
    <w:rsid w:val="00262C45"/>
    <w:rsid w:val="00262C54"/>
    <w:rsid w:val="00262F36"/>
    <w:rsid w:val="00263860"/>
    <w:rsid w:val="00263C04"/>
    <w:rsid w:val="00264448"/>
    <w:rsid w:val="00264502"/>
    <w:rsid w:val="00264585"/>
    <w:rsid w:val="00264836"/>
    <w:rsid w:val="00264AB4"/>
    <w:rsid w:val="00264F11"/>
    <w:rsid w:val="0026504D"/>
    <w:rsid w:val="00265778"/>
    <w:rsid w:val="00265A12"/>
    <w:rsid w:val="00265A92"/>
    <w:rsid w:val="002661A1"/>
    <w:rsid w:val="002662D4"/>
    <w:rsid w:val="00266C00"/>
    <w:rsid w:val="002674FD"/>
    <w:rsid w:val="00267EE5"/>
    <w:rsid w:val="00267F39"/>
    <w:rsid w:val="00270527"/>
    <w:rsid w:val="00270556"/>
    <w:rsid w:val="00270E19"/>
    <w:rsid w:val="00270F1D"/>
    <w:rsid w:val="00270F26"/>
    <w:rsid w:val="002714D4"/>
    <w:rsid w:val="00271590"/>
    <w:rsid w:val="002719E1"/>
    <w:rsid w:val="00271A42"/>
    <w:rsid w:val="00271D32"/>
    <w:rsid w:val="00271E13"/>
    <w:rsid w:val="00272246"/>
    <w:rsid w:val="0027298C"/>
    <w:rsid w:val="00272DF4"/>
    <w:rsid w:val="0027332B"/>
    <w:rsid w:val="00273A9A"/>
    <w:rsid w:val="00273BC0"/>
    <w:rsid w:val="00273D79"/>
    <w:rsid w:val="00273D87"/>
    <w:rsid w:val="0027402A"/>
    <w:rsid w:val="00274385"/>
    <w:rsid w:val="0027470C"/>
    <w:rsid w:val="00274941"/>
    <w:rsid w:val="00274B11"/>
    <w:rsid w:val="00274F46"/>
    <w:rsid w:val="002762C0"/>
    <w:rsid w:val="002762E1"/>
    <w:rsid w:val="00277118"/>
    <w:rsid w:val="002772DE"/>
    <w:rsid w:val="00277333"/>
    <w:rsid w:val="00277AAA"/>
    <w:rsid w:val="00277E2B"/>
    <w:rsid w:val="00280077"/>
    <w:rsid w:val="0028032E"/>
    <w:rsid w:val="00280635"/>
    <w:rsid w:val="002807E9"/>
    <w:rsid w:val="00280F85"/>
    <w:rsid w:val="0028105E"/>
    <w:rsid w:val="002816FD"/>
    <w:rsid w:val="002821DF"/>
    <w:rsid w:val="00282347"/>
    <w:rsid w:val="00282495"/>
    <w:rsid w:val="00282809"/>
    <w:rsid w:val="00282D55"/>
    <w:rsid w:val="00282E79"/>
    <w:rsid w:val="00282E9C"/>
    <w:rsid w:val="00283386"/>
    <w:rsid w:val="00283888"/>
    <w:rsid w:val="00283A6A"/>
    <w:rsid w:val="00283ADA"/>
    <w:rsid w:val="00283C41"/>
    <w:rsid w:val="00283C6B"/>
    <w:rsid w:val="00284558"/>
    <w:rsid w:val="00284D07"/>
    <w:rsid w:val="00285034"/>
    <w:rsid w:val="002853BF"/>
    <w:rsid w:val="00285462"/>
    <w:rsid w:val="002854D3"/>
    <w:rsid w:val="002858FF"/>
    <w:rsid w:val="00286018"/>
    <w:rsid w:val="002863EF"/>
    <w:rsid w:val="00286B2C"/>
    <w:rsid w:val="00286F36"/>
    <w:rsid w:val="00287447"/>
    <w:rsid w:val="0028771B"/>
    <w:rsid w:val="00287C08"/>
    <w:rsid w:val="0029011C"/>
    <w:rsid w:val="0029017D"/>
    <w:rsid w:val="00290199"/>
    <w:rsid w:val="0029081F"/>
    <w:rsid w:val="00290B4D"/>
    <w:rsid w:val="00290EE9"/>
    <w:rsid w:val="00291060"/>
    <w:rsid w:val="002913DC"/>
    <w:rsid w:val="002914B4"/>
    <w:rsid w:val="002914BF"/>
    <w:rsid w:val="002916EB"/>
    <w:rsid w:val="002916F4"/>
    <w:rsid w:val="00292114"/>
    <w:rsid w:val="0029225F"/>
    <w:rsid w:val="0029233D"/>
    <w:rsid w:val="002927CD"/>
    <w:rsid w:val="00292906"/>
    <w:rsid w:val="00292FF4"/>
    <w:rsid w:val="002932DB"/>
    <w:rsid w:val="00293C7E"/>
    <w:rsid w:val="00294414"/>
    <w:rsid w:val="00294EA3"/>
    <w:rsid w:val="002954A3"/>
    <w:rsid w:val="00296243"/>
    <w:rsid w:val="002963DE"/>
    <w:rsid w:val="002967E5"/>
    <w:rsid w:val="00296CE9"/>
    <w:rsid w:val="00296E86"/>
    <w:rsid w:val="00296FB7"/>
    <w:rsid w:val="002A026A"/>
    <w:rsid w:val="002A03FB"/>
    <w:rsid w:val="002A041D"/>
    <w:rsid w:val="002A08B3"/>
    <w:rsid w:val="002A0FA6"/>
    <w:rsid w:val="002A10A0"/>
    <w:rsid w:val="002A1ABB"/>
    <w:rsid w:val="002A1B2D"/>
    <w:rsid w:val="002A216E"/>
    <w:rsid w:val="002A21C1"/>
    <w:rsid w:val="002A241D"/>
    <w:rsid w:val="002A26D0"/>
    <w:rsid w:val="002A34B3"/>
    <w:rsid w:val="002A3951"/>
    <w:rsid w:val="002A3CCC"/>
    <w:rsid w:val="002A3E95"/>
    <w:rsid w:val="002A41E5"/>
    <w:rsid w:val="002A4442"/>
    <w:rsid w:val="002A463E"/>
    <w:rsid w:val="002A520A"/>
    <w:rsid w:val="002A558D"/>
    <w:rsid w:val="002A5908"/>
    <w:rsid w:val="002A5EF0"/>
    <w:rsid w:val="002A65CF"/>
    <w:rsid w:val="002A663F"/>
    <w:rsid w:val="002A6954"/>
    <w:rsid w:val="002A6D6E"/>
    <w:rsid w:val="002A6FA5"/>
    <w:rsid w:val="002A72F5"/>
    <w:rsid w:val="002A793F"/>
    <w:rsid w:val="002A7C83"/>
    <w:rsid w:val="002B01B6"/>
    <w:rsid w:val="002B055F"/>
    <w:rsid w:val="002B0C92"/>
    <w:rsid w:val="002B0D80"/>
    <w:rsid w:val="002B1178"/>
    <w:rsid w:val="002B131B"/>
    <w:rsid w:val="002B1320"/>
    <w:rsid w:val="002B17D0"/>
    <w:rsid w:val="002B1B16"/>
    <w:rsid w:val="002B1B42"/>
    <w:rsid w:val="002B1C2F"/>
    <w:rsid w:val="002B23AA"/>
    <w:rsid w:val="002B32C7"/>
    <w:rsid w:val="002B33CE"/>
    <w:rsid w:val="002B354B"/>
    <w:rsid w:val="002B3765"/>
    <w:rsid w:val="002B3E32"/>
    <w:rsid w:val="002B49FF"/>
    <w:rsid w:val="002B4B89"/>
    <w:rsid w:val="002B4CFB"/>
    <w:rsid w:val="002B589A"/>
    <w:rsid w:val="002B5945"/>
    <w:rsid w:val="002B602D"/>
    <w:rsid w:val="002B659C"/>
    <w:rsid w:val="002B6773"/>
    <w:rsid w:val="002B680B"/>
    <w:rsid w:val="002B6894"/>
    <w:rsid w:val="002B6B5C"/>
    <w:rsid w:val="002B6F25"/>
    <w:rsid w:val="002B7605"/>
    <w:rsid w:val="002B76DF"/>
    <w:rsid w:val="002B7752"/>
    <w:rsid w:val="002B7D18"/>
    <w:rsid w:val="002C0435"/>
    <w:rsid w:val="002C0E71"/>
    <w:rsid w:val="002C0F79"/>
    <w:rsid w:val="002C123B"/>
    <w:rsid w:val="002C13E8"/>
    <w:rsid w:val="002C1B0A"/>
    <w:rsid w:val="002C1E9B"/>
    <w:rsid w:val="002C22C4"/>
    <w:rsid w:val="002C3596"/>
    <w:rsid w:val="002C3742"/>
    <w:rsid w:val="002C384D"/>
    <w:rsid w:val="002C3959"/>
    <w:rsid w:val="002C3A53"/>
    <w:rsid w:val="002C3CDB"/>
    <w:rsid w:val="002C3F07"/>
    <w:rsid w:val="002C4337"/>
    <w:rsid w:val="002C4390"/>
    <w:rsid w:val="002C4D9B"/>
    <w:rsid w:val="002C5126"/>
    <w:rsid w:val="002C59AE"/>
    <w:rsid w:val="002C5B93"/>
    <w:rsid w:val="002C62DE"/>
    <w:rsid w:val="002C6647"/>
    <w:rsid w:val="002C68D6"/>
    <w:rsid w:val="002C6FFC"/>
    <w:rsid w:val="002C70F7"/>
    <w:rsid w:val="002C76EB"/>
    <w:rsid w:val="002C78FD"/>
    <w:rsid w:val="002C7A7B"/>
    <w:rsid w:val="002D018B"/>
    <w:rsid w:val="002D0440"/>
    <w:rsid w:val="002D068C"/>
    <w:rsid w:val="002D08B3"/>
    <w:rsid w:val="002D0A6E"/>
    <w:rsid w:val="002D0B43"/>
    <w:rsid w:val="002D0CC8"/>
    <w:rsid w:val="002D11C5"/>
    <w:rsid w:val="002D13B7"/>
    <w:rsid w:val="002D1D2C"/>
    <w:rsid w:val="002D1FB3"/>
    <w:rsid w:val="002D2294"/>
    <w:rsid w:val="002D2DA2"/>
    <w:rsid w:val="002D2F82"/>
    <w:rsid w:val="002D334A"/>
    <w:rsid w:val="002D3677"/>
    <w:rsid w:val="002D3DF0"/>
    <w:rsid w:val="002D4477"/>
    <w:rsid w:val="002D4C0C"/>
    <w:rsid w:val="002D5010"/>
    <w:rsid w:val="002D5361"/>
    <w:rsid w:val="002D5812"/>
    <w:rsid w:val="002D62E1"/>
    <w:rsid w:val="002D64BB"/>
    <w:rsid w:val="002D6A3A"/>
    <w:rsid w:val="002D6B85"/>
    <w:rsid w:val="002D6C6D"/>
    <w:rsid w:val="002D7112"/>
    <w:rsid w:val="002D7508"/>
    <w:rsid w:val="002D7633"/>
    <w:rsid w:val="002E0591"/>
    <w:rsid w:val="002E0AB5"/>
    <w:rsid w:val="002E0B60"/>
    <w:rsid w:val="002E0EC9"/>
    <w:rsid w:val="002E15B9"/>
    <w:rsid w:val="002E2061"/>
    <w:rsid w:val="002E32D2"/>
    <w:rsid w:val="002E3529"/>
    <w:rsid w:val="002E4AF4"/>
    <w:rsid w:val="002E5090"/>
    <w:rsid w:val="002E5179"/>
    <w:rsid w:val="002E5461"/>
    <w:rsid w:val="002E55D0"/>
    <w:rsid w:val="002E5788"/>
    <w:rsid w:val="002E5808"/>
    <w:rsid w:val="002E58C4"/>
    <w:rsid w:val="002E6447"/>
    <w:rsid w:val="002E66FE"/>
    <w:rsid w:val="002E6AB9"/>
    <w:rsid w:val="002E70F2"/>
    <w:rsid w:val="002E7429"/>
    <w:rsid w:val="002E76DB"/>
    <w:rsid w:val="002E7B00"/>
    <w:rsid w:val="002E7D03"/>
    <w:rsid w:val="002F0872"/>
    <w:rsid w:val="002F0A1D"/>
    <w:rsid w:val="002F0BB4"/>
    <w:rsid w:val="002F0F90"/>
    <w:rsid w:val="002F1D68"/>
    <w:rsid w:val="002F1E6F"/>
    <w:rsid w:val="002F1F73"/>
    <w:rsid w:val="002F2020"/>
    <w:rsid w:val="002F2C36"/>
    <w:rsid w:val="002F314C"/>
    <w:rsid w:val="002F34EE"/>
    <w:rsid w:val="002F4051"/>
    <w:rsid w:val="002F4567"/>
    <w:rsid w:val="002F4782"/>
    <w:rsid w:val="002F48CA"/>
    <w:rsid w:val="002F48ED"/>
    <w:rsid w:val="002F497F"/>
    <w:rsid w:val="002F4E47"/>
    <w:rsid w:val="002F4E61"/>
    <w:rsid w:val="002F4FFB"/>
    <w:rsid w:val="002F5533"/>
    <w:rsid w:val="002F55D0"/>
    <w:rsid w:val="002F569C"/>
    <w:rsid w:val="002F57B5"/>
    <w:rsid w:val="002F5902"/>
    <w:rsid w:val="002F5DC7"/>
    <w:rsid w:val="002F6C36"/>
    <w:rsid w:val="002F713A"/>
    <w:rsid w:val="002F7AFD"/>
    <w:rsid w:val="00300497"/>
    <w:rsid w:val="003004D3"/>
    <w:rsid w:val="00300521"/>
    <w:rsid w:val="0030087B"/>
    <w:rsid w:val="003008C9"/>
    <w:rsid w:val="00301CEE"/>
    <w:rsid w:val="0030239B"/>
    <w:rsid w:val="0030257F"/>
    <w:rsid w:val="00302BF7"/>
    <w:rsid w:val="00302C75"/>
    <w:rsid w:val="00302D7D"/>
    <w:rsid w:val="00302F03"/>
    <w:rsid w:val="00302F9E"/>
    <w:rsid w:val="00303E69"/>
    <w:rsid w:val="00303F8A"/>
    <w:rsid w:val="00305A24"/>
    <w:rsid w:val="00305DAD"/>
    <w:rsid w:val="00305F75"/>
    <w:rsid w:val="00306405"/>
    <w:rsid w:val="00306624"/>
    <w:rsid w:val="00306B00"/>
    <w:rsid w:val="00306FFC"/>
    <w:rsid w:val="00307316"/>
    <w:rsid w:val="00307C44"/>
    <w:rsid w:val="00307F3F"/>
    <w:rsid w:val="003106FD"/>
    <w:rsid w:val="00310F51"/>
    <w:rsid w:val="00312353"/>
    <w:rsid w:val="0031347D"/>
    <w:rsid w:val="003134C9"/>
    <w:rsid w:val="0031385D"/>
    <w:rsid w:val="003138A9"/>
    <w:rsid w:val="003142C2"/>
    <w:rsid w:val="003142CF"/>
    <w:rsid w:val="003144C4"/>
    <w:rsid w:val="00314E74"/>
    <w:rsid w:val="00314FC9"/>
    <w:rsid w:val="00315074"/>
    <w:rsid w:val="003150FE"/>
    <w:rsid w:val="0031535B"/>
    <w:rsid w:val="003153D2"/>
    <w:rsid w:val="003157FB"/>
    <w:rsid w:val="00316C08"/>
    <w:rsid w:val="00316DC9"/>
    <w:rsid w:val="0031709B"/>
    <w:rsid w:val="00317206"/>
    <w:rsid w:val="003173BC"/>
    <w:rsid w:val="0031745B"/>
    <w:rsid w:val="00317AD6"/>
    <w:rsid w:val="00317B57"/>
    <w:rsid w:val="00317C09"/>
    <w:rsid w:val="00317F0D"/>
    <w:rsid w:val="0032058B"/>
    <w:rsid w:val="00320973"/>
    <w:rsid w:val="00320DAC"/>
    <w:rsid w:val="0032108B"/>
    <w:rsid w:val="0032163E"/>
    <w:rsid w:val="003217BD"/>
    <w:rsid w:val="00321896"/>
    <w:rsid w:val="003221AC"/>
    <w:rsid w:val="00322259"/>
    <w:rsid w:val="00322308"/>
    <w:rsid w:val="0032238C"/>
    <w:rsid w:val="003229AD"/>
    <w:rsid w:val="00322E3E"/>
    <w:rsid w:val="0032304B"/>
    <w:rsid w:val="00323052"/>
    <w:rsid w:val="0032320E"/>
    <w:rsid w:val="00323307"/>
    <w:rsid w:val="00323358"/>
    <w:rsid w:val="00323DAF"/>
    <w:rsid w:val="00324357"/>
    <w:rsid w:val="0032479D"/>
    <w:rsid w:val="00324B95"/>
    <w:rsid w:val="00324BEF"/>
    <w:rsid w:val="00324C7F"/>
    <w:rsid w:val="00325128"/>
    <w:rsid w:val="003255DD"/>
    <w:rsid w:val="003259B2"/>
    <w:rsid w:val="00325B63"/>
    <w:rsid w:val="00326193"/>
    <w:rsid w:val="00326590"/>
    <w:rsid w:val="00327332"/>
    <w:rsid w:val="003277EF"/>
    <w:rsid w:val="00330029"/>
    <w:rsid w:val="00330D36"/>
    <w:rsid w:val="003312EF"/>
    <w:rsid w:val="00331341"/>
    <w:rsid w:val="0033162D"/>
    <w:rsid w:val="003316A1"/>
    <w:rsid w:val="0033242C"/>
    <w:rsid w:val="0033262C"/>
    <w:rsid w:val="00332634"/>
    <w:rsid w:val="00332888"/>
    <w:rsid w:val="00333070"/>
    <w:rsid w:val="003336F8"/>
    <w:rsid w:val="00333B4C"/>
    <w:rsid w:val="00334067"/>
    <w:rsid w:val="00334254"/>
    <w:rsid w:val="003342F0"/>
    <w:rsid w:val="0033440A"/>
    <w:rsid w:val="0033474D"/>
    <w:rsid w:val="00334A37"/>
    <w:rsid w:val="00334ADF"/>
    <w:rsid w:val="003354BC"/>
    <w:rsid w:val="00335973"/>
    <w:rsid w:val="00335E20"/>
    <w:rsid w:val="00336869"/>
    <w:rsid w:val="00336A26"/>
    <w:rsid w:val="00336CC5"/>
    <w:rsid w:val="00336F54"/>
    <w:rsid w:val="00337696"/>
    <w:rsid w:val="00337736"/>
    <w:rsid w:val="0033799C"/>
    <w:rsid w:val="003379AC"/>
    <w:rsid w:val="00337E23"/>
    <w:rsid w:val="00337F0A"/>
    <w:rsid w:val="00340640"/>
    <w:rsid w:val="003406AA"/>
    <w:rsid w:val="00340764"/>
    <w:rsid w:val="00340854"/>
    <w:rsid w:val="00341441"/>
    <w:rsid w:val="0034262E"/>
    <w:rsid w:val="0034345D"/>
    <w:rsid w:val="003434AA"/>
    <w:rsid w:val="0034351D"/>
    <w:rsid w:val="003435C1"/>
    <w:rsid w:val="00343AE0"/>
    <w:rsid w:val="00343BD2"/>
    <w:rsid w:val="0034419D"/>
    <w:rsid w:val="003445D5"/>
    <w:rsid w:val="00344B8D"/>
    <w:rsid w:val="00344C2B"/>
    <w:rsid w:val="00344F37"/>
    <w:rsid w:val="0034550D"/>
    <w:rsid w:val="0034568C"/>
    <w:rsid w:val="003458CB"/>
    <w:rsid w:val="003459AD"/>
    <w:rsid w:val="003463C5"/>
    <w:rsid w:val="003473C2"/>
    <w:rsid w:val="003473E0"/>
    <w:rsid w:val="0035171F"/>
    <w:rsid w:val="00351721"/>
    <w:rsid w:val="0035203E"/>
    <w:rsid w:val="003528AF"/>
    <w:rsid w:val="0035333D"/>
    <w:rsid w:val="003534E7"/>
    <w:rsid w:val="00353A5C"/>
    <w:rsid w:val="003544BE"/>
    <w:rsid w:val="00354FC7"/>
    <w:rsid w:val="00355174"/>
    <w:rsid w:val="003551F6"/>
    <w:rsid w:val="003554CD"/>
    <w:rsid w:val="003565B9"/>
    <w:rsid w:val="00356765"/>
    <w:rsid w:val="00356973"/>
    <w:rsid w:val="003569E8"/>
    <w:rsid w:val="00356BA8"/>
    <w:rsid w:val="0035713B"/>
    <w:rsid w:val="003572DD"/>
    <w:rsid w:val="00357D4A"/>
    <w:rsid w:val="00357DE6"/>
    <w:rsid w:val="00357FE9"/>
    <w:rsid w:val="0036002E"/>
    <w:rsid w:val="003604F6"/>
    <w:rsid w:val="00360587"/>
    <w:rsid w:val="00360B99"/>
    <w:rsid w:val="00360D52"/>
    <w:rsid w:val="00360DD1"/>
    <w:rsid w:val="003612EC"/>
    <w:rsid w:val="00361E6E"/>
    <w:rsid w:val="00361F1E"/>
    <w:rsid w:val="0036289F"/>
    <w:rsid w:val="00362E85"/>
    <w:rsid w:val="00363017"/>
    <w:rsid w:val="0036336F"/>
    <w:rsid w:val="00363AB2"/>
    <w:rsid w:val="00363CA6"/>
    <w:rsid w:val="00363F9F"/>
    <w:rsid w:val="003646E9"/>
    <w:rsid w:val="00364731"/>
    <w:rsid w:val="003651E5"/>
    <w:rsid w:val="00365A2C"/>
    <w:rsid w:val="00365AD6"/>
    <w:rsid w:val="00365ECF"/>
    <w:rsid w:val="00365F95"/>
    <w:rsid w:val="0036602D"/>
    <w:rsid w:val="00366342"/>
    <w:rsid w:val="003663ED"/>
    <w:rsid w:val="00366429"/>
    <w:rsid w:val="003666B8"/>
    <w:rsid w:val="00366F20"/>
    <w:rsid w:val="00366FE3"/>
    <w:rsid w:val="0036724E"/>
    <w:rsid w:val="00367632"/>
    <w:rsid w:val="003677A5"/>
    <w:rsid w:val="0036789F"/>
    <w:rsid w:val="00367AED"/>
    <w:rsid w:val="00371024"/>
    <w:rsid w:val="003710D1"/>
    <w:rsid w:val="0037142E"/>
    <w:rsid w:val="0037146B"/>
    <w:rsid w:val="00371DC7"/>
    <w:rsid w:val="00371F90"/>
    <w:rsid w:val="0037218B"/>
    <w:rsid w:val="003727FA"/>
    <w:rsid w:val="0037319B"/>
    <w:rsid w:val="00373799"/>
    <w:rsid w:val="00373821"/>
    <w:rsid w:val="003739F5"/>
    <w:rsid w:val="00373A21"/>
    <w:rsid w:val="003740F7"/>
    <w:rsid w:val="00375557"/>
    <w:rsid w:val="003766D2"/>
    <w:rsid w:val="00376C93"/>
    <w:rsid w:val="00377102"/>
    <w:rsid w:val="00377BDB"/>
    <w:rsid w:val="00377CF3"/>
    <w:rsid w:val="00377D01"/>
    <w:rsid w:val="00380282"/>
    <w:rsid w:val="00380A0A"/>
    <w:rsid w:val="00381295"/>
    <w:rsid w:val="00381421"/>
    <w:rsid w:val="0038161D"/>
    <w:rsid w:val="00381D99"/>
    <w:rsid w:val="003824BD"/>
    <w:rsid w:val="003825E7"/>
    <w:rsid w:val="00382D98"/>
    <w:rsid w:val="003833A9"/>
    <w:rsid w:val="003833E3"/>
    <w:rsid w:val="00383E67"/>
    <w:rsid w:val="00384373"/>
    <w:rsid w:val="003844DE"/>
    <w:rsid w:val="0038450A"/>
    <w:rsid w:val="00384535"/>
    <w:rsid w:val="00384A0B"/>
    <w:rsid w:val="00384D69"/>
    <w:rsid w:val="00385D9A"/>
    <w:rsid w:val="003865E3"/>
    <w:rsid w:val="0038688B"/>
    <w:rsid w:val="00386F9D"/>
    <w:rsid w:val="0038769F"/>
    <w:rsid w:val="003876A7"/>
    <w:rsid w:val="003879C4"/>
    <w:rsid w:val="00390F3D"/>
    <w:rsid w:val="00391A94"/>
    <w:rsid w:val="00392608"/>
    <w:rsid w:val="00392624"/>
    <w:rsid w:val="00392C13"/>
    <w:rsid w:val="0039364C"/>
    <w:rsid w:val="003938F5"/>
    <w:rsid w:val="00393A18"/>
    <w:rsid w:val="00393AA9"/>
    <w:rsid w:val="0039403D"/>
    <w:rsid w:val="0039405E"/>
    <w:rsid w:val="003942B8"/>
    <w:rsid w:val="00394392"/>
    <w:rsid w:val="00394EFA"/>
    <w:rsid w:val="003959F8"/>
    <w:rsid w:val="0039629C"/>
    <w:rsid w:val="003964F7"/>
    <w:rsid w:val="0039668D"/>
    <w:rsid w:val="00396B06"/>
    <w:rsid w:val="00396BBD"/>
    <w:rsid w:val="00397587"/>
    <w:rsid w:val="0039759E"/>
    <w:rsid w:val="003978D8"/>
    <w:rsid w:val="003979B9"/>
    <w:rsid w:val="00397CE3"/>
    <w:rsid w:val="00397CF6"/>
    <w:rsid w:val="00397FA8"/>
    <w:rsid w:val="003A02A2"/>
    <w:rsid w:val="003A094D"/>
    <w:rsid w:val="003A0A65"/>
    <w:rsid w:val="003A0AD1"/>
    <w:rsid w:val="003A0FE9"/>
    <w:rsid w:val="003A146A"/>
    <w:rsid w:val="003A1640"/>
    <w:rsid w:val="003A25CE"/>
    <w:rsid w:val="003A2A09"/>
    <w:rsid w:val="003A2CEE"/>
    <w:rsid w:val="003A2DBC"/>
    <w:rsid w:val="003A327E"/>
    <w:rsid w:val="003A34D9"/>
    <w:rsid w:val="003A3659"/>
    <w:rsid w:val="003A36D6"/>
    <w:rsid w:val="003A4C37"/>
    <w:rsid w:val="003A5152"/>
    <w:rsid w:val="003A53BB"/>
    <w:rsid w:val="003A677C"/>
    <w:rsid w:val="003A712D"/>
    <w:rsid w:val="003A720B"/>
    <w:rsid w:val="003A7597"/>
    <w:rsid w:val="003A784B"/>
    <w:rsid w:val="003A7A1E"/>
    <w:rsid w:val="003A7ADF"/>
    <w:rsid w:val="003A7B3E"/>
    <w:rsid w:val="003A7B74"/>
    <w:rsid w:val="003A7E9E"/>
    <w:rsid w:val="003A7FC3"/>
    <w:rsid w:val="003B0175"/>
    <w:rsid w:val="003B0712"/>
    <w:rsid w:val="003B0B8F"/>
    <w:rsid w:val="003B0EE1"/>
    <w:rsid w:val="003B1078"/>
    <w:rsid w:val="003B1204"/>
    <w:rsid w:val="003B169D"/>
    <w:rsid w:val="003B1741"/>
    <w:rsid w:val="003B18BA"/>
    <w:rsid w:val="003B1DF2"/>
    <w:rsid w:val="003B1F05"/>
    <w:rsid w:val="003B2068"/>
    <w:rsid w:val="003B23D1"/>
    <w:rsid w:val="003B2912"/>
    <w:rsid w:val="003B2CA0"/>
    <w:rsid w:val="003B2E69"/>
    <w:rsid w:val="003B382D"/>
    <w:rsid w:val="003B466A"/>
    <w:rsid w:val="003B47B0"/>
    <w:rsid w:val="003B4D8C"/>
    <w:rsid w:val="003B523D"/>
    <w:rsid w:val="003B5587"/>
    <w:rsid w:val="003B591A"/>
    <w:rsid w:val="003B5986"/>
    <w:rsid w:val="003B63A0"/>
    <w:rsid w:val="003B6586"/>
    <w:rsid w:val="003B6F21"/>
    <w:rsid w:val="003B6F4A"/>
    <w:rsid w:val="003B77B5"/>
    <w:rsid w:val="003B78B5"/>
    <w:rsid w:val="003B7922"/>
    <w:rsid w:val="003B7AF6"/>
    <w:rsid w:val="003B7B5C"/>
    <w:rsid w:val="003B7B6E"/>
    <w:rsid w:val="003B7C9D"/>
    <w:rsid w:val="003B7FC0"/>
    <w:rsid w:val="003C0C05"/>
    <w:rsid w:val="003C0D2C"/>
    <w:rsid w:val="003C1581"/>
    <w:rsid w:val="003C173E"/>
    <w:rsid w:val="003C1A34"/>
    <w:rsid w:val="003C1BA8"/>
    <w:rsid w:val="003C2082"/>
    <w:rsid w:val="003C20E3"/>
    <w:rsid w:val="003C2141"/>
    <w:rsid w:val="003C2C78"/>
    <w:rsid w:val="003C2E1A"/>
    <w:rsid w:val="003C2E41"/>
    <w:rsid w:val="003C2FDC"/>
    <w:rsid w:val="003C34F7"/>
    <w:rsid w:val="003C3678"/>
    <w:rsid w:val="003C3695"/>
    <w:rsid w:val="003C378E"/>
    <w:rsid w:val="003C3912"/>
    <w:rsid w:val="003C3B38"/>
    <w:rsid w:val="003C48E0"/>
    <w:rsid w:val="003C4EC9"/>
    <w:rsid w:val="003C5657"/>
    <w:rsid w:val="003C56FD"/>
    <w:rsid w:val="003C5831"/>
    <w:rsid w:val="003C596B"/>
    <w:rsid w:val="003C6006"/>
    <w:rsid w:val="003C60C6"/>
    <w:rsid w:val="003C6321"/>
    <w:rsid w:val="003C6901"/>
    <w:rsid w:val="003C6B66"/>
    <w:rsid w:val="003C6BCB"/>
    <w:rsid w:val="003C7174"/>
    <w:rsid w:val="003C733B"/>
    <w:rsid w:val="003D0118"/>
    <w:rsid w:val="003D0385"/>
    <w:rsid w:val="003D04D5"/>
    <w:rsid w:val="003D0FF8"/>
    <w:rsid w:val="003D1639"/>
    <w:rsid w:val="003D20C0"/>
    <w:rsid w:val="003D32E9"/>
    <w:rsid w:val="003D37E8"/>
    <w:rsid w:val="003D38E1"/>
    <w:rsid w:val="003D3EF2"/>
    <w:rsid w:val="003D463D"/>
    <w:rsid w:val="003D5856"/>
    <w:rsid w:val="003D60B5"/>
    <w:rsid w:val="003D63F9"/>
    <w:rsid w:val="003D6ACF"/>
    <w:rsid w:val="003D6AD9"/>
    <w:rsid w:val="003D6E74"/>
    <w:rsid w:val="003D6F71"/>
    <w:rsid w:val="003D716A"/>
    <w:rsid w:val="003D7DC5"/>
    <w:rsid w:val="003D7E6E"/>
    <w:rsid w:val="003E01EE"/>
    <w:rsid w:val="003E0911"/>
    <w:rsid w:val="003E09E2"/>
    <w:rsid w:val="003E0E6A"/>
    <w:rsid w:val="003E0ED7"/>
    <w:rsid w:val="003E237E"/>
    <w:rsid w:val="003E25B9"/>
    <w:rsid w:val="003E2C03"/>
    <w:rsid w:val="003E2EC5"/>
    <w:rsid w:val="003E3045"/>
    <w:rsid w:val="003E3897"/>
    <w:rsid w:val="003E3ADB"/>
    <w:rsid w:val="003E3B01"/>
    <w:rsid w:val="003E40F4"/>
    <w:rsid w:val="003E48D2"/>
    <w:rsid w:val="003E595F"/>
    <w:rsid w:val="003E5E2E"/>
    <w:rsid w:val="003E6036"/>
    <w:rsid w:val="003E6234"/>
    <w:rsid w:val="003E7809"/>
    <w:rsid w:val="003E7C7C"/>
    <w:rsid w:val="003F00F2"/>
    <w:rsid w:val="003F13A0"/>
    <w:rsid w:val="003F1BAB"/>
    <w:rsid w:val="003F1FCD"/>
    <w:rsid w:val="003F2028"/>
    <w:rsid w:val="003F36E5"/>
    <w:rsid w:val="003F3A89"/>
    <w:rsid w:val="003F4288"/>
    <w:rsid w:val="003F45DE"/>
    <w:rsid w:val="003F468B"/>
    <w:rsid w:val="003F4825"/>
    <w:rsid w:val="003F488D"/>
    <w:rsid w:val="003F4D11"/>
    <w:rsid w:val="003F4D3A"/>
    <w:rsid w:val="003F4F11"/>
    <w:rsid w:val="003F509C"/>
    <w:rsid w:val="003F5493"/>
    <w:rsid w:val="003F554E"/>
    <w:rsid w:val="003F5E5D"/>
    <w:rsid w:val="003F5F19"/>
    <w:rsid w:val="003F5FA7"/>
    <w:rsid w:val="003F6423"/>
    <w:rsid w:val="003F6485"/>
    <w:rsid w:val="003F66E7"/>
    <w:rsid w:val="003F6C94"/>
    <w:rsid w:val="003F6D9A"/>
    <w:rsid w:val="003F705B"/>
    <w:rsid w:val="003F7508"/>
    <w:rsid w:val="003F7729"/>
    <w:rsid w:val="003F78A9"/>
    <w:rsid w:val="003F7A72"/>
    <w:rsid w:val="003F7E3B"/>
    <w:rsid w:val="004002C4"/>
    <w:rsid w:val="004006F0"/>
    <w:rsid w:val="0040080C"/>
    <w:rsid w:val="00400871"/>
    <w:rsid w:val="00400AAF"/>
    <w:rsid w:val="00400CF4"/>
    <w:rsid w:val="00400E7D"/>
    <w:rsid w:val="004013C2"/>
    <w:rsid w:val="004018B1"/>
    <w:rsid w:val="00401EB0"/>
    <w:rsid w:val="00401F95"/>
    <w:rsid w:val="004023F0"/>
    <w:rsid w:val="00403BF8"/>
    <w:rsid w:val="00403E17"/>
    <w:rsid w:val="0040410D"/>
    <w:rsid w:val="0040466B"/>
    <w:rsid w:val="00404E66"/>
    <w:rsid w:val="0040514A"/>
    <w:rsid w:val="00405A59"/>
    <w:rsid w:val="00405B42"/>
    <w:rsid w:val="00405BA2"/>
    <w:rsid w:val="00407360"/>
    <w:rsid w:val="0040771C"/>
    <w:rsid w:val="00407D89"/>
    <w:rsid w:val="00407E0A"/>
    <w:rsid w:val="00407EFE"/>
    <w:rsid w:val="004102D3"/>
    <w:rsid w:val="00410678"/>
    <w:rsid w:val="00410B07"/>
    <w:rsid w:val="00410CF1"/>
    <w:rsid w:val="00411C0F"/>
    <w:rsid w:val="00411C61"/>
    <w:rsid w:val="004122D2"/>
    <w:rsid w:val="00412B04"/>
    <w:rsid w:val="00412FEF"/>
    <w:rsid w:val="0041308E"/>
    <w:rsid w:val="004134CC"/>
    <w:rsid w:val="00413654"/>
    <w:rsid w:val="00414173"/>
    <w:rsid w:val="00414628"/>
    <w:rsid w:val="00414CEF"/>
    <w:rsid w:val="00415906"/>
    <w:rsid w:val="0041603B"/>
    <w:rsid w:val="0041700A"/>
    <w:rsid w:val="004174E9"/>
    <w:rsid w:val="004175E8"/>
    <w:rsid w:val="004179D3"/>
    <w:rsid w:val="00417ABD"/>
    <w:rsid w:val="00417EB2"/>
    <w:rsid w:val="00417F1E"/>
    <w:rsid w:val="00420232"/>
    <w:rsid w:val="0042054C"/>
    <w:rsid w:val="004206EB"/>
    <w:rsid w:val="00422F00"/>
    <w:rsid w:val="00423430"/>
    <w:rsid w:val="004237DC"/>
    <w:rsid w:val="00423D8D"/>
    <w:rsid w:val="00424068"/>
    <w:rsid w:val="00424351"/>
    <w:rsid w:val="004252F2"/>
    <w:rsid w:val="00425688"/>
    <w:rsid w:val="0042577D"/>
    <w:rsid w:val="004257B6"/>
    <w:rsid w:val="00425A8C"/>
    <w:rsid w:val="00425F0E"/>
    <w:rsid w:val="004266DC"/>
    <w:rsid w:val="00426AC6"/>
    <w:rsid w:val="00426F68"/>
    <w:rsid w:val="004270DD"/>
    <w:rsid w:val="004276DF"/>
    <w:rsid w:val="00427772"/>
    <w:rsid w:val="0042797F"/>
    <w:rsid w:val="004303AD"/>
    <w:rsid w:val="004309FE"/>
    <w:rsid w:val="004319F4"/>
    <w:rsid w:val="00431BF0"/>
    <w:rsid w:val="00431F9C"/>
    <w:rsid w:val="00432269"/>
    <w:rsid w:val="004322FF"/>
    <w:rsid w:val="004323DD"/>
    <w:rsid w:val="00432651"/>
    <w:rsid w:val="00432A4F"/>
    <w:rsid w:val="00432B41"/>
    <w:rsid w:val="00433E1B"/>
    <w:rsid w:val="0043417B"/>
    <w:rsid w:val="00434383"/>
    <w:rsid w:val="00434465"/>
    <w:rsid w:val="00434C31"/>
    <w:rsid w:val="00435A95"/>
    <w:rsid w:val="00435CAE"/>
    <w:rsid w:val="00436958"/>
    <w:rsid w:val="00437497"/>
    <w:rsid w:val="004376FC"/>
    <w:rsid w:val="004377D3"/>
    <w:rsid w:val="00437BA1"/>
    <w:rsid w:val="00440271"/>
    <w:rsid w:val="004404F0"/>
    <w:rsid w:val="004406FF"/>
    <w:rsid w:val="004409BD"/>
    <w:rsid w:val="004409C1"/>
    <w:rsid w:val="00440AD0"/>
    <w:rsid w:val="00441000"/>
    <w:rsid w:val="00441045"/>
    <w:rsid w:val="00441E4A"/>
    <w:rsid w:val="00442373"/>
    <w:rsid w:val="00442587"/>
    <w:rsid w:val="00442618"/>
    <w:rsid w:val="00442F18"/>
    <w:rsid w:val="0044359F"/>
    <w:rsid w:val="00443B4C"/>
    <w:rsid w:val="00443E03"/>
    <w:rsid w:val="004454C3"/>
    <w:rsid w:val="00445C15"/>
    <w:rsid w:val="004460E9"/>
    <w:rsid w:val="0044699C"/>
    <w:rsid w:val="00446E2B"/>
    <w:rsid w:val="00447272"/>
    <w:rsid w:val="00447E69"/>
    <w:rsid w:val="00450931"/>
    <w:rsid w:val="004514D7"/>
    <w:rsid w:val="00451C43"/>
    <w:rsid w:val="00451D8C"/>
    <w:rsid w:val="00452117"/>
    <w:rsid w:val="004523FA"/>
    <w:rsid w:val="004526F7"/>
    <w:rsid w:val="004528EF"/>
    <w:rsid w:val="00452BAF"/>
    <w:rsid w:val="00452ED4"/>
    <w:rsid w:val="00453064"/>
    <w:rsid w:val="0045317A"/>
    <w:rsid w:val="0045335D"/>
    <w:rsid w:val="00453F55"/>
    <w:rsid w:val="004549F5"/>
    <w:rsid w:val="00454AB9"/>
    <w:rsid w:val="00454C50"/>
    <w:rsid w:val="0045503B"/>
    <w:rsid w:val="00455138"/>
    <w:rsid w:val="004554A9"/>
    <w:rsid w:val="00455800"/>
    <w:rsid w:val="00455994"/>
    <w:rsid w:val="00455F2C"/>
    <w:rsid w:val="004561B0"/>
    <w:rsid w:val="0045649E"/>
    <w:rsid w:val="004565D5"/>
    <w:rsid w:val="00456781"/>
    <w:rsid w:val="00457330"/>
    <w:rsid w:val="004573E6"/>
    <w:rsid w:val="00457A8E"/>
    <w:rsid w:val="00457F2B"/>
    <w:rsid w:val="00457F5E"/>
    <w:rsid w:val="00460B02"/>
    <w:rsid w:val="00460CBB"/>
    <w:rsid w:val="00461034"/>
    <w:rsid w:val="004622FB"/>
    <w:rsid w:val="004625DD"/>
    <w:rsid w:val="004626A7"/>
    <w:rsid w:val="0046289C"/>
    <w:rsid w:val="004629EC"/>
    <w:rsid w:val="00462CA3"/>
    <w:rsid w:val="004635FC"/>
    <w:rsid w:val="00463AA9"/>
    <w:rsid w:val="00464030"/>
    <w:rsid w:val="004646D8"/>
    <w:rsid w:val="00464799"/>
    <w:rsid w:val="00464952"/>
    <w:rsid w:val="00464A5B"/>
    <w:rsid w:val="00464E47"/>
    <w:rsid w:val="0046530D"/>
    <w:rsid w:val="00465E10"/>
    <w:rsid w:val="00466573"/>
    <w:rsid w:val="00466708"/>
    <w:rsid w:val="004675B0"/>
    <w:rsid w:val="00467C69"/>
    <w:rsid w:val="00467FFC"/>
    <w:rsid w:val="00470CA6"/>
    <w:rsid w:val="0047153F"/>
    <w:rsid w:val="00471564"/>
    <w:rsid w:val="00471891"/>
    <w:rsid w:val="00471AFB"/>
    <w:rsid w:val="00471D1B"/>
    <w:rsid w:val="00471D93"/>
    <w:rsid w:val="00472337"/>
    <w:rsid w:val="0047240D"/>
    <w:rsid w:val="00473078"/>
    <w:rsid w:val="00473653"/>
    <w:rsid w:val="0047374E"/>
    <w:rsid w:val="00473931"/>
    <w:rsid w:val="00473BB3"/>
    <w:rsid w:val="004740BE"/>
    <w:rsid w:val="00474354"/>
    <w:rsid w:val="00474C18"/>
    <w:rsid w:val="00474EE7"/>
    <w:rsid w:val="00475839"/>
    <w:rsid w:val="00475B90"/>
    <w:rsid w:val="004765B6"/>
    <w:rsid w:val="00476801"/>
    <w:rsid w:val="00476B9B"/>
    <w:rsid w:val="0047708B"/>
    <w:rsid w:val="0047727B"/>
    <w:rsid w:val="00477977"/>
    <w:rsid w:val="00477A47"/>
    <w:rsid w:val="00477AC2"/>
    <w:rsid w:val="00480655"/>
    <w:rsid w:val="004806AF"/>
    <w:rsid w:val="004809C6"/>
    <w:rsid w:val="00480D7E"/>
    <w:rsid w:val="00481B66"/>
    <w:rsid w:val="00481E12"/>
    <w:rsid w:val="00481EA7"/>
    <w:rsid w:val="00482344"/>
    <w:rsid w:val="00482732"/>
    <w:rsid w:val="00483852"/>
    <w:rsid w:val="004839BA"/>
    <w:rsid w:val="00483F73"/>
    <w:rsid w:val="00483FC1"/>
    <w:rsid w:val="004840C8"/>
    <w:rsid w:val="0048489A"/>
    <w:rsid w:val="00485437"/>
    <w:rsid w:val="0048565B"/>
    <w:rsid w:val="00485960"/>
    <w:rsid w:val="00485C3F"/>
    <w:rsid w:val="00485CF0"/>
    <w:rsid w:val="00485DBE"/>
    <w:rsid w:val="00485F36"/>
    <w:rsid w:val="004867D9"/>
    <w:rsid w:val="0048729D"/>
    <w:rsid w:val="00487573"/>
    <w:rsid w:val="00487691"/>
    <w:rsid w:val="004879EA"/>
    <w:rsid w:val="0049013C"/>
    <w:rsid w:val="00490B6C"/>
    <w:rsid w:val="00490B9C"/>
    <w:rsid w:val="00490C6B"/>
    <w:rsid w:val="004913BF"/>
    <w:rsid w:val="004916EE"/>
    <w:rsid w:val="00491C39"/>
    <w:rsid w:val="0049224B"/>
    <w:rsid w:val="0049232A"/>
    <w:rsid w:val="0049262D"/>
    <w:rsid w:val="00492689"/>
    <w:rsid w:val="004927FB"/>
    <w:rsid w:val="00492A4E"/>
    <w:rsid w:val="004936CC"/>
    <w:rsid w:val="00493976"/>
    <w:rsid w:val="0049441A"/>
    <w:rsid w:val="00494468"/>
    <w:rsid w:val="00494F95"/>
    <w:rsid w:val="00495A0E"/>
    <w:rsid w:val="00495F05"/>
    <w:rsid w:val="004969BC"/>
    <w:rsid w:val="00496DEE"/>
    <w:rsid w:val="00496F7D"/>
    <w:rsid w:val="004973B9"/>
    <w:rsid w:val="004A0310"/>
    <w:rsid w:val="004A0ADF"/>
    <w:rsid w:val="004A0C64"/>
    <w:rsid w:val="004A0D9B"/>
    <w:rsid w:val="004A163A"/>
    <w:rsid w:val="004A2300"/>
    <w:rsid w:val="004A2328"/>
    <w:rsid w:val="004A244C"/>
    <w:rsid w:val="004A2945"/>
    <w:rsid w:val="004A2E7D"/>
    <w:rsid w:val="004A37C2"/>
    <w:rsid w:val="004A3F97"/>
    <w:rsid w:val="004A4C4B"/>
    <w:rsid w:val="004A4C90"/>
    <w:rsid w:val="004A5111"/>
    <w:rsid w:val="004A56C4"/>
    <w:rsid w:val="004A5E8E"/>
    <w:rsid w:val="004A62C8"/>
    <w:rsid w:val="004A640C"/>
    <w:rsid w:val="004A7050"/>
    <w:rsid w:val="004A73B6"/>
    <w:rsid w:val="004B00A2"/>
    <w:rsid w:val="004B0791"/>
    <w:rsid w:val="004B0FCD"/>
    <w:rsid w:val="004B10B8"/>
    <w:rsid w:val="004B155E"/>
    <w:rsid w:val="004B1570"/>
    <w:rsid w:val="004B1A05"/>
    <w:rsid w:val="004B1ADE"/>
    <w:rsid w:val="004B1AF1"/>
    <w:rsid w:val="004B20F9"/>
    <w:rsid w:val="004B21B4"/>
    <w:rsid w:val="004B31AE"/>
    <w:rsid w:val="004B34D6"/>
    <w:rsid w:val="004B3808"/>
    <w:rsid w:val="004B40BB"/>
    <w:rsid w:val="004B40D1"/>
    <w:rsid w:val="004B44F4"/>
    <w:rsid w:val="004B482B"/>
    <w:rsid w:val="004B5C73"/>
    <w:rsid w:val="004B6749"/>
    <w:rsid w:val="004B72C7"/>
    <w:rsid w:val="004B7737"/>
    <w:rsid w:val="004B7A31"/>
    <w:rsid w:val="004C09DD"/>
    <w:rsid w:val="004C0B25"/>
    <w:rsid w:val="004C0F4B"/>
    <w:rsid w:val="004C2668"/>
    <w:rsid w:val="004C27C7"/>
    <w:rsid w:val="004C2C4D"/>
    <w:rsid w:val="004C2E4B"/>
    <w:rsid w:val="004C2E59"/>
    <w:rsid w:val="004C303F"/>
    <w:rsid w:val="004C318C"/>
    <w:rsid w:val="004C3DEA"/>
    <w:rsid w:val="004C4220"/>
    <w:rsid w:val="004C444D"/>
    <w:rsid w:val="004C464D"/>
    <w:rsid w:val="004C52BE"/>
    <w:rsid w:val="004C582F"/>
    <w:rsid w:val="004C5D39"/>
    <w:rsid w:val="004C677E"/>
    <w:rsid w:val="004C6AAB"/>
    <w:rsid w:val="004C7038"/>
    <w:rsid w:val="004C7135"/>
    <w:rsid w:val="004C7956"/>
    <w:rsid w:val="004D0020"/>
    <w:rsid w:val="004D0312"/>
    <w:rsid w:val="004D0DEA"/>
    <w:rsid w:val="004D0EF9"/>
    <w:rsid w:val="004D0F03"/>
    <w:rsid w:val="004D10E5"/>
    <w:rsid w:val="004D11E5"/>
    <w:rsid w:val="004D149D"/>
    <w:rsid w:val="004D1AD7"/>
    <w:rsid w:val="004D20F3"/>
    <w:rsid w:val="004D23F7"/>
    <w:rsid w:val="004D244A"/>
    <w:rsid w:val="004D26EF"/>
    <w:rsid w:val="004D2A30"/>
    <w:rsid w:val="004D2EB8"/>
    <w:rsid w:val="004D2ED7"/>
    <w:rsid w:val="004D2F46"/>
    <w:rsid w:val="004D31D5"/>
    <w:rsid w:val="004D3206"/>
    <w:rsid w:val="004D4566"/>
    <w:rsid w:val="004D5A76"/>
    <w:rsid w:val="004D5AC4"/>
    <w:rsid w:val="004D5CFE"/>
    <w:rsid w:val="004D60F3"/>
    <w:rsid w:val="004D66E2"/>
    <w:rsid w:val="004D6C51"/>
    <w:rsid w:val="004D6CA9"/>
    <w:rsid w:val="004D6DEA"/>
    <w:rsid w:val="004D6E61"/>
    <w:rsid w:val="004D7AF8"/>
    <w:rsid w:val="004D7B0F"/>
    <w:rsid w:val="004D7D1D"/>
    <w:rsid w:val="004D7DE4"/>
    <w:rsid w:val="004D7EB9"/>
    <w:rsid w:val="004E0AD0"/>
    <w:rsid w:val="004E12CF"/>
    <w:rsid w:val="004E170E"/>
    <w:rsid w:val="004E1A81"/>
    <w:rsid w:val="004E1DBB"/>
    <w:rsid w:val="004E21F8"/>
    <w:rsid w:val="004E240B"/>
    <w:rsid w:val="004E251D"/>
    <w:rsid w:val="004E30BB"/>
    <w:rsid w:val="004E434E"/>
    <w:rsid w:val="004E45D2"/>
    <w:rsid w:val="004E4613"/>
    <w:rsid w:val="004E4759"/>
    <w:rsid w:val="004E50D5"/>
    <w:rsid w:val="004E5A02"/>
    <w:rsid w:val="004E5C3E"/>
    <w:rsid w:val="004E6787"/>
    <w:rsid w:val="004E6D23"/>
    <w:rsid w:val="004E6F99"/>
    <w:rsid w:val="004E6FEE"/>
    <w:rsid w:val="004E7601"/>
    <w:rsid w:val="004E7739"/>
    <w:rsid w:val="004E7A1A"/>
    <w:rsid w:val="004F00C4"/>
    <w:rsid w:val="004F07A8"/>
    <w:rsid w:val="004F0854"/>
    <w:rsid w:val="004F1030"/>
    <w:rsid w:val="004F14C0"/>
    <w:rsid w:val="004F1711"/>
    <w:rsid w:val="004F18DC"/>
    <w:rsid w:val="004F18FE"/>
    <w:rsid w:val="004F2660"/>
    <w:rsid w:val="004F28B3"/>
    <w:rsid w:val="004F2E83"/>
    <w:rsid w:val="004F31F9"/>
    <w:rsid w:val="004F362C"/>
    <w:rsid w:val="004F4084"/>
    <w:rsid w:val="004F429F"/>
    <w:rsid w:val="004F4BBB"/>
    <w:rsid w:val="004F5120"/>
    <w:rsid w:val="004F5221"/>
    <w:rsid w:val="004F575D"/>
    <w:rsid w:val="004F63F9"/>
    <w:rsid w:val="004F6899"/>
    <w:rsid w:val="004F6E09"/>
    <w:rsid w:val="004F6F41"/>
    <w:rsid w:val="004F73E0"/>
    <w:rsid w:val="00500429"/>
    <w:rsid w:val="005009F0"/>
    <w:rsid w:val="00500E50"/>
    <w:rsid w:val="0050185D"/>
    <w:rsid w:val="0050276C"/>
    <w:rsid w:val="00502860"/>
    <w:rsid w:val="00502B0D"/>
    <w:rsid w:val="00502B69"/>
    <w:rsid w:val="005046E5"/>
    <w:rsid w:val="00504A4B"/>
    <w:rsid w:val="00504DD2"/>
    <w:rsid w:val="00505E36"/>
    <w:rsid w:val="00506528"/>
    <w:rsid w:val="005067C5"/>
    <w:rsid w:val="00506A16"/>
    <w:rsid w:val="00506B1B"/>
    <w:rsid w:val="00506CFB"/>
    <w:rsid w:val="0050757F"/>
    <w:rsid w:val="005079AF"/>
    <w:rsid w:val="00510B94"/>
    <w:rsid w:val="00511499"/>
    <w:rsid w:val="00512490"/>
    <w:rsid w:val="00512826"/>
    <w:rsid w:val="00512A5A"/>
    <w:rsid w:val="00512A6F"/>
    <w:rsid w:val="005136EC"/>
    <w:rsid w:val="00513B50"/>
    <w:rsid w:val="00514A26"/>
    <w:rsid w:val="00514A84"/>
    <w:rsid w:val="00514FBC"/>
    <w:rsid w:val="005154B7"/>
    <w:rsid w:val="0051579A"/>
    <w:rsid w:val="00515B12"/>
    <w:rsid w:val="00515DD5"/>
    <w:rsid w:val="005164A5"/>
    <w:rsid w:val="00516ADA"/>
    <w:rsid w:val="00517995"/>
    <w:rsid w:val="00517BAE"/>
    <w:rsid w:val="00517F58"/>
    <w:rsid w:val="0052222A"/>
    <w:rsid w:val="00522611"/>
    <w:rsid w:val="00522648"/>
    <w:rsid w:val="00522820"/>
    <w:rsid w:val="00522B96"/>
    <w:rsid w:val="00522C37"/>
    <w:rsid w:val="00522CD9"/>
    <w:rsid w:val="00523173"/>
    <w:rsid w:val="00524690"/>
    <w:rsid w:val="005255A6"/>
    <w:rsid w:val="00525B28"/>
    <w:rsid w:val="00526322"/>
    <w:rsid w:val="00526377"/>
    <w:rsid w:val="005264E4"/>
    <w:rsid w:val="00526FA7"/>
    <w:rsid w:val="0052729F"/>
    <w:rsid w:val="005275E2"/>
    <w:rsid w:val="00527BCA"/>
    <w:rsid w:val="00527C49"/>
    <w:rsid w:val="005306F4"/>
    <w:rsid w:val="00530DD2"/>
    <w:rsid w:val="00530F74"/>
    <w:rsid w:val="0053121D"/>
    <w:rsid w:val="00531338"/>
    <w:rsid w:val="00531AB4"/>
    <w:rsid w:val="00531BB3"/>
    <w:rsid w:val="00532461"/>
    <w:rsid w:val="00532527"/>
    <w:rsid w:val="00532EB4"/>
    <w:rsid w:val="005331D4"/>
    <w:rsid w:val="00533BD6"/>
    <w:rsid w:val="00533D1C"/>
    <w:rsid w:val="00533DDF"/>
    <w:rsid w:val="00534027"/>
    <w:rsid w:val="005349F8"/>
    <w:rsid w:val="00534E7A"/>
    <w:rsid w:val="00535890"/>
    <w:rsid w:val="005359EB"/>
    <w:rsid w:val="00535AEF"/>
    <w:rsid w:val="0053664D"/>
    <w:rsid w:val="0053689E"/>
    <w:rsid w:val="00536E46"/>
    <w:rsid w:val="0053784C"/>
    <w:rsid w:val="00537C42"/>
    <w:rsid w:val="00537C59"/>
    <w:rsid w:val="00540E07"/>
    <w:rsid w:val="00540E0E"/>
    <w:rsid w:val="00541749"/>
    <w:rsid w:val="00541966"/>
    <w:rsid w:val="00541A34"/>
    <w:rsid w:val="0054253F"/>
    <w:rsid w:val="00542977"/>
    <w:rsid w:val="00543594"/>
    <w:rsid w:val="005444AF"/>
    <w:rsid w:val="00544614"/>
    <w:rsid w:val="0054478F"/>
    <w:rsid w:val="0054479C"/>
    <w:rsid w:val="005448FE"/>
    <w:rsid w:val="00544BA4"/>
    <w:rsid w:val="00544D8D"/>
    <w:rsid w:val="00544DB1"/>
    <w:rsid w:val="00545962"/>
    <w:rsid w:val="0054603B"/>
    <w:rsid w:val="0054630C"/>
    <w:rsid w:val="0054634C"/>
    <w:rsid w:val="005464C6"/>
    <w:rsid w:val="0054685E"/>
    <w:rsid w:val="00546E18"/>
    <w:rsid w:val="005477E6"/>
    <w:rsid w:val="0055048F"/>
    <w:rsid w:val="00550877"/>
    <w:rsid w:val="00551310"/>
    <w:rsid w:val="005514FB"/>
    <w:rsid w:val="00551647"/>
    <w:rsid w:val="005516DD"/>
    <w:rsid w:val="005519C8"/>
    <w:rsid w:val="00551C8F"/>
    <w:rsid w:val="00552863"/>
    <w:rsid w:val="00553193"/>
    <w:rsid w:val="00553F4B"/>
    <w:rsid w:val="00553F6A"/>
    <w:rsid w:val="00554070"/>
    <w:rsid w:val="005543C6"/>
    <w:rsid w:val="00554AB8"/>
    <w:rsid w:val="00555091"/>
    <w:rsid w:val="005559EA"/>
    <w:rsid w:val="00555EAC"/>
    <w:rsid w:val="00555F73"/>
    <w:rsid w:val="00556190"/>
    <w:rsid w:val="0055664C"/>
    <w:rsid w:val="005566A2"/>
    <w:rsid w:val="00556C55"/>
    <w:rsid w:val="0055706E"/>
    <w:rsid w:val="0055713C"/>
    <w:rsid w:val="005578AF"/>
    <w:rsid w:val="00557AE2"/>
    <w:rsid w:val="00557B95"/>
    <w:rsid w:val="005600B8"/>
    <w:rsid w:val="005606A6"/>
    <w:rsid w:val="005612C9"/>
    <w:rsid w:val="00561673"/>
    <w:rsid w:val="00561868"/>
    <w:rsid w:val="00561885"/>
    <w:rsid w:val="005619C5"/>
    <w:rsid w:val="00561BCE"/>
    <w:rsid w:val="00561E21"/>
    <w:rsid w:val="00562268"/>
    <w:rsid w:val="00562ED8"/>
    <w:rsid w:val="00563C6C"/>
    <w:rsid w:val="00563DB4"/>
    <w:rsid w:val="00563F44"/>
    <w:rsid w:val="005645F3"/>
    <w:rsid w:val="005646ED"/>
    <w:rsid w:val="00564914"/>
    <w:rsid w:val="005651BD"/>
    <w:rsid w:val="005653B0"/>
    <w:rsid w:val="00565780"/>
    <w:rsid w:val="005658DC"/>
    <w:rsid w:val="00565942"/>
    <w:rsid w:val="00565CE7"/>
    <w:rsid w:val="00565DC4"/>
    <w:rsid w:val="00565DDF"/>
    <w:rsid w:val="00566322"/>
    <w:rsid w:val="005663B7"/>
    <w:rsid w:val="00566B2F"/>
    <w:rsid w:val="00566EEB"/>
    <w:rsid w:val="0056740A"/>
    <w:rsid w:val="00570304"/>
    <w:rsid w:val="005703BA"/>
    <w:rsid w:val="00572440"/>
    <w:rsid w:val="005725D5"/>
    <w:rsid w:val="0057299C"/>
    <w:rsid w:val="00572AE9"/>
    <w:rsid w:val="00573788"/>
    <w:rsid w:val="0057394A"/>
    <w:rsid w:val="00574592"/>
    <w:rsid w:val="0057477D"/>
    <w:rsid w:val="00574CF9"/>
    <w:rsid w:val="005751ED"/>
    <w:rsid w:val="005755F7"/>
    <w:rsid w:val="00575894"/>
    <w:rsid w:val="0057642D"/>
    <w:rsid w:val="005768B9"/>
    <w:rsid w:val="00576916"/>
    <w:rsid w:val="005769A5"/>
    <w:rsid w:val="00576FB7"/>
    <w:rsid w:val="00577E6A"/>
    <w:rsid w:val="00577FBA"/>
    <w:rsid w:val="0058053A"/>
    <w:rsid w:val="00580546"/>
    <w:rsid w:val="00580951"/>
    <w:rsid w:val="005812BC"/>
    <w:rsid w:val="005813DC"/>
    <w:rsid w:val="0058143A"/>
    <w:rsid w:val="0058192D"/>
    <w:rsid w:val="00581D0C"/>
    <w:rsid w:val="00582B1A"/>
    <w:rsid w:val="00582CAE"/>
    <w:rsid w:val="0058300D"/>
    <w:rsid w:val="005839D2"/>
    <w:rsid w:val="00584833"/>
    <w:rsid w:val="005848C7"/>
    <w:rsid w:val="0058498E"/>
    <w:rsid w:val="0058521F"/>
    <w:rsid w:val="0058584E"/>
    <w:rsid w:val="005858BA"/>
    <w:rsid w:val="00585B54"/>
    <w:rsid w:val="00585DA2"/>
    <w:rsid w:val="00586180"/>
    <w:rsid w:val="0058619B"/>
    <w:rsid w:val="00586708"/>
    <w:rsid w:val="00586DB1"/>
    <w:rsid w:val="005870D3"/>
    <w:rsid w:val="005876E1"/>
    <w:rsid w:val="00590558"/>
    <w:rsid w:val="00590979"/>
    <w:rsid w:val="00590A02"/>
    <w:rsid w:val="00590D07"/>
    <w:rsid w:val="00591408"/>
    <w:rsid w:val="005914CE"/>
    <w:rsid w:val="00591D0B"/>
    <w:rsid w:val="00593764"/>
    <w:rsid w:val="00593792"/>
    <w:rsid w:val="00594B6F"/>
    <w:rsid w:val="00594B97"/>
    <w:rsid w:val="0059518B"/>
    <w:rsid w:val="00595674"/>
    <w:rsid w:val="005958EF"/>
    <w:rsid w:val="00595B7A"/>
    <w:rsid w:val="00595C97"/>
    <w:rsid w:val="00596716"/>
    <w:rsid w:val="00596B01"/>
    <w:rsid w:val="005974D7"/>
    <w:rsid w:val="005975B9"/>
    <w:rsid w:val="00597FBD"/>
    <w:rsid w:val="005A0457"/>
    <w:rsid w:val="005A0935"/>
    <w:rsid w:val="005A09D0"/>
    <w:rsid w:val="005A135D"/>
    <w:rsid w:val="005A1A70"/>
    <w:rsid w:val="005A2688"/>
    <w:rsid w:val="005A31BA"/>
    <w:rsid w:val="005A3745"/>
    <w:rsid w:val="005A3A57"/>
    <w:rsid w:val="005A3F03"/>
    <w:rsid w:val="005A3F46"/>
    <w:rsid w:val="005A3FEB"/>
    <w:rsid w:val="005A3FF3"/>
    <w:rsid w:val="005A4FF4"/>
    <w:rsid w:val="005A6231"/>
    <w:rsid w:val="005A7082"/>
    <w:rsid w:val="005A726B"/>
    <w:rsid w:val="005A781C"/>
    <w:rsid w:val="005A7982"/>
    <w:rsid w:val="005A7BAE"/>
    <w:rsid w:val="005A7EFE"/>
    <w:rsid w:val="005B04B8"/>
    <w:rsid w:val="005B0BA5"/>
    <w:rsid w:val="005B0D25"/>
    <w:rsid w:val="005B1F1C"/>
    <w:rsid w:val="005B1FC8"/>
    <w:rsid w:val="005B2235"/>
    <w:rsid w:val="005B262F"/>
    <w:rsid w:val="005B2D07"/>
    <w:rsid w:val="005B2F60"/>
    <w:rsid w:val="005B2FBA"/>
    <w:rsid w:val="005B36DB"/>
    <w:rsid w:val="005B36FD"/>
    <w:rsid w:val="005B370C"/>
    <w:rsid w:val="005B3873"/>
    <w:rsid w:val="005B39A5"/>
    <w:rsid w:val="005B3B11"/>
    <w:rsid w:val="005B3F7D"/>
    <w:rsid w:val="005B4370"/>
    <w:rsid w:val="005B4CC5"/>
    <w:rsid w:val="005B4DCF"/>
    <w:rsid w:val="005B4DEA"/>
    <w:rsid w:val="005B4E4B"/>
    <w:rsid w:val="005B4EE8"/>
    <w:rsid w:val="005B5600"/>
    <w:rsid w:val="005B583C"/>
    <w:rsid w:val="005B6683"/>
    <w:rsid w:val="005B679C"/>
    <w:rsid w:val="005B67B3"/>
    <w:rsid w:val="005B793B"/>
    <w:rsid w:val="005B7945"/>
    <w:rsid w:val="005B7C01"/>
    <w:rsid w:val="005B7C0E"/>
    <w:rsid w:val="005B7CCF"/>
    <w:rsid w:val="005B7FD0"/>
    <w:rsid w:val="005C06D7"/>
    <w:rsid w:val="005C0BC1"/>
    <w:rsid w:val="005C0C75"/>
    <w:rsid w:val="005C0D47"/>
    <w:rsid w:val="005C0FE3"/>
    <w:rsid w:val="005C1046"/>
    <w:rsid w:val="005C108A"/>
    <w:rsid w:val="005C12B0"/>
    <w:rsid w:val="005C1875"/>
    <w:rsid w:val="005C1D9E"/>
    <w:rsid w:val="005C229E"/>
    <w:rsid w:val="005C2476"/>
    <w:rsid w:val="005C2756"/>
    <w:rsid w:val="005C2A0B"/>
    <w:rsid w:val="005C30CD"/>
    <w:rsid w:val="005C369C"/>
    <w:rsid w:val="005C398A"/>
    <w:rsid w:val="005C4804"/>
    <w:rsid w:val="005C5009"/>
    <w:rsid w:val="005C5AFF"/>
    <w:rsid w:val="005C5D41"/>
    <w:rsid w:val="005C6907"/>
    <w:rsid w:val="005C72A3"/>
    <w:rsid w:val="005C76EC"/>
    <w:rsid w:val="005C7E05"/>
    <w:rsid w:val="005D02FB"/>
    <w:rsid w:val="005D06F1"/>
    <w:rsid w:val="005D120D"/>
    <w:rsid w:val="005D12DF"/>
    <w:rsid w:val="005D1EBE"/>
    <w:rsid w:val="005D261A"/>
    <w:rsid w:val="005D2627"/>
    <w:rsid w:val="005D27EA"/>
    <w:rsid w:val="005D2BFF"/>
    <w:rsid w:val="005D2C96"/>
    <w:rsid w:val="005D3367"/>
    <w:rsid w:val="005D34B7"/>
    <w:rsid w:val="005D39FC"/>
    <w:rsid w:val="005D42D1"/>
    <w:rsid w:val="005D4895"/>
    <w:rsid w:val="005D5C73"/>
    <w:rsid w:val="005D5FCC"/>
    <w:rsid w:val="005D61D5"/>
    <w:rsid w:val="005D6208"/>
    <w:rsid w:val="005D6594"/>
    <w:rsid w:val="005D679F"/>
    <w:rsid w:val="005D6EDB"/>
    <w:rsid w:val="005D78A7"/>
    <w:rsid w:val="005D7EBA"/>
    <w:rsid w:val="005E0414"/>
    <w:rsid w:val="005E073B"/>
    <w:rsid w:val="005E0942"/>
    <w:rsid w:val="005E0C63"/>
    <w:rsid w:val="005E0C83"/>
    <w:rsid w:val="005E1DEE"/>
    <w:rsid w:val="005E1EB6"/>
    <w:rsid w:val="005E2955"/>
    <w:rsid w:val="005E2A47"/>
    <w:rsid w:val="005E2BF2"/>
    <w:rsid w:val="005E3330"/>
    <w:rsid w:val="005E3875"/>
    <w:rsid w:val="005E3ADE"/>
    <w:rsid w:val="005E3CDA"/>
    <w:rsid w:val="005E3CF3"/>
    <w:rsid w:val="005E3CF8"/>
    <w:rsid w:val="005E3FE6"/>
    <w:rsid w:val="005E4A69"/>
    <w:rsid w:val="005E4B3A"/>
    <w:rsid w:val="005E5AB2"/>
    <w:rsid w:val="005E6276"/>
    <w:rsid w:val="005E6661"/>
    <w:rsid w:val="005E6B64"/>
    <w:rsid w:val="005E72D0"/>
    <w:rsid w:val="005E7312"/>
    <w:rsid w:val="005E7365"/>
    <w:rsid w:val="005E7586"/>
    <w:rsid w:val="005E79A2"/>
    <w:rsid w:val="005E7ADD"/>
    <w:rsid w:val="005E7E6E"/>
    <w:rsid w:val="005F0351"/>
    <w:rsid w:val="005F0434"/>
    <w:rsid w:val="005F152E"/>
    <w:rsid w:val="005F1CA0"/>
    <w:rsid w:val="005F1F89"/>
    <w:rsid w:val="005F2315"/>
    <w:rsid w:val="005F274B"/>
    <w:rsid w:val="005F2C63"/>
    <w:rsid w:val="005F301A"/>
    <w:rsid w:val="005F3456"/>
    <w:rsid w:val="005F3627"/>
    <w:rsid w:val="005F4943"/>
    <w:rsid w:val="005F4C09"/>
    <w:rsid w:val="005F5088"/>
    <w:rsid w:val="005F5948"/>
    <w:rsid w:val="005F5A59"/>
    <w:rsid w:val="005F5AD9"/>
    <w:rsid w:val="005F5C1A"/>
    <w:rsid w:val="005F5F78"/>
    <w:rsid w:val="005F64E7"/>
    <w:rsid w:val="005F7BEC"/>
    <w:rsid w:val="00600011"/>
    <w:rsid w:val="00600184"/>
    <w:rsid w:val="00600812"/>
    <w:rsid w:val="00600847"/>
    <w:rsid w:val="006009F5"/>
    <w:rsid w:val="00600C48"/>
    <w:rsid w:val="00600D68"/>
    <w:rsid w:val="00601888"/>
    <w:rsid w:val="00602201"/>
    <w:rsid w:val="00602367"/>
    <w:rsid w:val="006023DD"/>
    <w:rsid w:val="00602557"/>
    <w:rsid w:val="00602C49"/>
    <w:rsid w:val="0060322D"/>
    <w:rsid w:val="00603697"/>
    <w:rsid w:val="00604881"/>
    <w:rsid w:val="00604CE7"/>
    <w:rsid w:val="00605919"/>
    <w:rsid w:val="0060642E"/>
    <w:rsid w:val="006066F4"/>
    <w:rsid w:val="00606CF2"/>
    <w:rsid w:val="0060718C"/>
    <w:rsid w:val="0060749E"/>
    <w:rsid w:val="00607C45"/>
    <w:rsid w:val="00607F85"/>
    <w:rsid w:val="00610881"/>
    <w:rsid w:val="00610BE5"/>
    <w:rsid w:val="006111F9"/>
    <w:rsid w:val="00611760"/>
    <w:rsid w:val="00611761"/>
    <w:rsid w:val="00611891"/>
    <w:rsid w:val="006123F2"/>
    <w:rsid w:val="00612781"/>
    <w:rsid w:val="00612B59"/>
    <w:rsid w:val="006138D3"/>
    <w:rsid w:val="00613BEF"/>
    <w:rsid w:val="006140C4"/>
    <w:rsid w:val="00614280"/>
    <w:rsid w:val="00614406"/>
    <w:rsid w:val="006144A7"/>
    <w:rsid w:val="006148BC"/>
    <w:rsid w:val="00614BEF"/>
    <w:rsid w:val="00615003"/>
    <w:rsid w:val="00615640"/>
    <w:rsid w:val="00615C5F"/>
    <w:rsid w:val="0061663B"/>
    <w:rsid w:val="00616881"/>
    <w:rsid w:val="00616EA5"/>
    <w:rsid w:val="00617044"/>
    <w:rsid w:val="006171E5"/>
    <w:rsid w:val="00620191"/>
    <w:rsid w:val="00620435"/>
    <w:rsid w:val="006205C5"/>
    <w:rsid w:val="00620FBF"/>
    <w:rsid w:val="00621290"/>
    <w:rsid w:val="006217B7"/>
    <w:rsid w:val="006219C2"/>
    <w:rsid w:val="00621FEE"/>
    <w:rsid w:val="00622225"/>
    <w:rsid w:val="00622374"/>
    <w:rsid w:val="006228B5"/>
    <w:rsid w:val="00622B15"/>
    <w:rsid w:val="006232DA"/>
    <w:rsid w:val="0062350E"/>
    <w:rsid w:val="00623556"/>
    <w:rsid w:val="006237A3"/>
    <w:rsid w:val="00623A19"/>
    <w:rsid w:val="00623B45"/>
    <w:rsid w:val="00623E43"/>
    <w:rsid w:val="00623EE6"/>
    <w:rsid w:val="00624FE2"/>
    <w:rsid w:val="00625343"/>
    <w:rsid w:val="006256D3"/>
    <w:rsid w:val="00625AC8"/>
    <w:rsid w:val="00625B22"/>
    <w:rsid w:val="006269B4"/>
    <w:rsid w:val="00627B89"/>
    <w:rsid w:val="00627D87"/>
    <w:rsid w:val="00627FE3"/>
    <w:rsid w:val="00630BA2"/>
    <w:rsid w:val="00630EE8"/>
    <w:rsid w:val="00630F62"/>
    <w:rsid w:val="006310B7"/>
    <w:rsid w:val="006315CD"/>
    <w:rsid w:val="006319D3"/>
    <w:rsid w:val="00631FAD"/>
    <w:rsid w:val="006321CC"/>
    <w:rsid w:val="00632658"/>
    <w:rsid w:val="00632AA8"/>
    <w:rsid w:val="00632D87"/>
    <w:rsid w:val="00632F1B"/>
    <w:rsid w:val="0063318B"/>
    <w:rsid w:val="006331C7"/>
    <w:rsid w:val="00633AB3"/>
    <w:rsid w:val="006341B5"/>
    <w:rsid w:val="0063446F"/>
    <w:rsid w:val="0063524D"/>
    <w:rsid w:val="00635C86"/>
    <w:rsid w:val="00635EB9"/>
    <w:rsid w:val="00635EF8"/>
    <w:rsid w:val="0063626D"/>
    <w:rsid w:val="006362BF"/>
    <w:rsid w:val="00636AA3"/>
    <w:rsid w:val="006376A4"/>
    <w:rsid w:val="00637A00"/>
    <w:rsid w:val="00637C7E"/>
    <w:rsid w:val="00637D7D"/>
    <w:rsid w:val="00637E41"/>
    <w:rsid w:val="00640643"/>
    <w:rsid w:val="006408BE"/>
    <w:rsid w:val="00640AC6"/>
    <w:rsid w:val="00640C02"/>
    <w:rsid w:val="00640D62"/>
    <w:rsid w:val="00640DEE"/>
    <w:rsid w:val="006411DE"/>
    <w:rsid w:val="00641A18"/>
    <w:rsid w:val="00641AE7"/>
    <w:rsid w:val="00641D47"/>
    <w:rsid w:val="00641D48"/>
    <w:rsid w:val="00641E03"/>
    <w:rsid w:val="00642902"/>
    <w:rsid w:val="006429E4"/>
    <w:rsid w:val="00643685"/>
    <w:rsid w:val="00644083"/>
    <w:rsid w:val="00644EC6"/>
    <w:rsid w:val="0064535C"/>
    <w:rsid w:val="00645456"/>
    <w:rsid w:val="006455EC"/>
    <w:rsid w:val="006457BF"/>
    <w:rsid w:val="00645F52"/>
    <w:rsid w:val="006463F1"/>
    <w:rsid w:val="00646941"/>
    <w:rsid w:val="006469FD"/>
    <w:rsid w:val="00650280"/>
    <w:rsid w:val="00650872"/>
    <w:rsid w:val="00650F35"/>
    <w:rsid w:val="0065155C"/>
    <w:rsid w:val="0065174B"/>
    <w:rsid w:val="00651811"/>
    <w:rsid w:val="00652F2F"/>
    <w:rsid w:val="00653080"/>
    <w:rsid w:val="00653393"/>
    <w:rsid w:val="0065355D"/>
    <w:rsid w:val="006535C2"/>
    <w:rsid w:val="0065370C"/>
    <w:rsid w:val="00653D43"/>
    <w:rsid w:val="006540A5"/>
    <w:rsid w:val="00654689"/>
    <w:rsid w:val="00655104"/>
    <w:rsid w:val="006555D0"/>
    <w:rsid w:val="0065586A"/>
    <w:rsid w:val="00655955"/>
    <w:rsid w:val="00655F6E"/>
    <w:rsid w:val="00656209"/>
    <w:rsid w:val="0065673D"/>
    <w:rsid w:val="00656E00"/>
    <w:rsid w:val="00657643"/>
    <w:rsid w:val="00657745"/>
    <w:rsid w:val="00657AF2"/>
    <w:rsid w:val="00657AFF"/>
    <w:rsid w:val="00660A1F"/>
    <w:rsid w:val="0066110A"/>
    <w:rsid w:val="00661393"/>
    <w:rsid w:val="006616D1"/>
    <w:rsid w:val="0066190E"/>
    <w:rsid w:val="00661A7D"/>
    <w:rsid w:val="00662539"/>
    <w:rsid w:val="00662D0F"/>
    <w:rsid w:val="00662F44"/>
    <w:rsid w:val="0066321B"/>
    <w:rsid w:val="00663706"/>
    <w:rsid w:val="00663FC5"/>
    <w:rsid w:val="0066404F"/>
    <w:rsid w:val="00664138"/>
    <w:rsid w:val="00664140"/>
    <w:rsid w:val="00664277"/>
    <w:rsid w:val="00664395"/>
    <w:rsid w:val="006644CF"/>
    <w:rsid w:val="006644FF"/>
    <w:rsid w:val="006655D3"/>
    <w:rsid w:val="00665882"/>
    <w:rsid w:val="0066625D"/>
    <w:rsid w:val="006663AB"/>
    <w:rsid w:val="00666709"/>
    <w:rsid w:val="00666A0E"/>
    <w:rsid w:val="00666C56"/>
    <w:rsid w:val="00667134"/>
    <w:rsid w:val="00667DB2"/>
    <w:rsid w:val="00667DBF"/>
    <w:rsid w:val="00667E1B"/>
    <w:rsid w:val="00667F5C"/>
    <w:rsid w:val="00670381"/>
    <w:rsid w:val="00670FD2"/>
    <w:rsid w:val="006711CC"/>
    <w:rsid w:val="006714D1"/>
    <w:rsid w:val="0067170A"/>
    <w:rsid w:val="00671C96"/>
    <w:rsid w:val="00671FC3"/>
    <w:rsid w:val="00672492"/>
    <w:rsid w:val="00672874"/>
    <w:rsid w:val="006730CF"/>
    <w:rsid w:val="00673264"/>
    <w:rsid w:val="0067332F"/>
    <w:rsid w:val="00674360"/>
    <w:rsid w:val="00674CA6"/>
    <w:rsid w:val="00675193"/>
    <w:rsid w:val="00675307"/>
    <w:rsid w:val="00675D89"/>
    <w:rsid w:val="006761E7"/>
    <w:rsid w:val="00676DBC"/>
    <w:rsid w:val="00677B23"/>
    <w:rsid w:val="00677FB9"/>
    <w:rsid w:val="00680151"/>
    <w:rsid w:val="00680514"/>
    <w:rsid w:val="00680739"/>
    <w:rsid w:val="0068080C"/>
    <w:rsid w:val="00680845"/>
    <w:rsid w:val="006808EC"/>
    <w:rsid w:val="00680E7C"/>
    <w:rsid w:val="00680FC7"/>
    <w:rsid w:val="00681000"/>
    <w:rsid w:val="00681769"/>
    <w:rsid w:val="00681875"/>
    <w:rsid w:val="00682273"/>
    <w:rsid w:val="006822D3"/>
    <w:rsid w:val="006828E5"/>
    <w:rsid w:val="00683309"/>
    <w:rsid w:val="00684706"/>
    <w:rsid w:val="006847D5"/>
    <w:rsid w:val="00684B6F"/>
    <w:rsid w:val="00685260"/>
    <w:rsid w:val="006859FC"/>
    <w:rsid w:val="00685B67"/>
    <w:rsid w:val="00686455"/>
    <w:rsid w:val="00686503"/>
    <w:rsid w:val="0068721D"/>
    <w:rsid w:val="00687373"/>
    <w:rsid w:val="00687494"/>
    <w:rsid w:val="00687514"/>
    <w:rsid w:val="00687C43"/>
    <w:rsid w:val="00687DA4"/>
    <w:rsid w:val="00687F00"/>
    <w:rsid w:val="00690349"/>
    <w:rsid w:val="0069073B"/>
    <w:rsid w:val="00690E72"/>
    <w:rsid w:val="00691050"/>
    <w:rsid w:val="006916BF"/>
    <w:rsid w:val="00691AD0"/>
    <w:rsid w:val="00691B5B"/>
    <w:rsid w:val="00691E32"/>
    <w:rsid w:val="00691E7C"/>
    <w:rsid w:val="00691EAC"/>
    <w:rsid w:val="00692430"/>
    <w:rsid w:val="00692711"/>
    <w:rsid w:val="00692F51"/>
    <w:rsid w:val="00693A65"/>
    <w:rsid w:val="00693BA2"/>
    <w:rsid w:val="00693CA9"/>
    <w:rsid w:val="00694C0E"/>
    <w:rsid w:val="00695A8D"/>
    <w:rsid w:val="00695BD2"/>
    <w:rsid w:val="00695F2F"/>
    <w:rsid w:val="006965F8"/>
    <w:rsid w:val="0069671E"/>
    <w:rsid w:val="00696C86"/>
    <w:rsid w:val="00696DBC"/>
    <w:rsid w:val="006974F3"/>
    <w:rsid w:val="0069751F"/>
    <w:rsid w:val="006976E8"/>
    <w:rsid w:val="006978D6"/>
    <w:rsid w:val="006A0083"/>
    <w:rsid w:val="006A02BB"/>
    <w:rsid w:val="006A0530"/>
    <w:rsid w:val="006A09A4"/>
    <w:rsid w:val="006A11DF"/>
    <w:rsid w:val="006A1499"/>
    <w:rsid w:val="006A187B"/>
    <w:rsid w:val="006A1889"/>
    <w:rsid w:val="006A1FA8"/>
    <w:rsid w:val="006A247D"/>
    <w:rsid w:val="006A30E6"/>
    <w:rsid w:val="006A3B43"/>
    <w:rsid w:val="006A3C29"/>
    <w:rsid w:val="006A3D32"/>
    <w:rsid w:val="006A3F75"/>
    <w:rsid w:val="006A43C2"/>
    <w:rsid w:val="006A48D6"/>
    <w:rsid w:val="006A5B6D"/>
    <w:rsid w:val="006A5DD6"/>
    <w:rsid w:val="006A5F57"/>
    <w:rsid w:val="006A607F"/>
    <w:rsid w:val="006A6171"/>
    <w:rsid w:val="006A6552"/>
    <w:rsid w:val="006A687A"/>
    <w:rsid w:val="006A6D30"/>
    <w:rsid w:val="006A77F9"/>
    <w:rsid w:val="006A7BFC"/>
    <w:rsid w:val="006A7D46"/>
    <w:rsid w:val="006B0444"/>
    <w:rsid w:val="006B0628"/>
    <w:rsid w:val="006B0A0E"/>
    <w:rsid w:val="006B0AED"/>
    <w:rsid w:val="006B0C25"/>
    <w:rsid w:val="006B0DF9"/>
    <w:rsid w:val="006B1069"/>
    <w:rsid w:val="006B12F1"/>
    <w:rsid w:val="006B13A9"/>
    <w:rsid w:val="006B17A2"/>
    <w:rsid w:val="006B250A"/>
    <w:rsid w:val="006B296F"/>
    <w:rsid w:val="006B2BEC"/>
    <w:rsid w:val="006B2F49"/>
    <w:rsid w:val="006B3007"/>
    <w:rsid w:val="006B35C4"/>
    <w:rsid w:val="006B3611"/>
    <w:rsid w:val="006B3618"/>
    <w:rsid w:val="006B3724"/>
    <w:rsid w:val="006B3978"/>
    <w:rsid w:val="006B3CF8"/>
    <w:rsid w:val="006B4478"/>
    <w:rsid w:val="006B4C7E"/>
    <w:rsid w:val="006B56CC"/>
    <w:rsid w:val="006B5E85"/>
    <w:rsid w:val="006B6E8A"/>
    <w:rsid w:val="006B737F"/>
    <w:rsid w:val="006C0518"/>
    <w:rsid w:val="006C088F"/>
    <w:rsid w:val="006C0B93"/>
    <w:rsid w:val="006C0E02"/>
    <w:rsid w:val="006C162F"/>
    <w:rsid w:val="006C21D6"/>
    <w:rsid w:val="006C2889"/>
    <w:rsid w:val="006C2B93"/>
    <w:rsid w:val="006C2E93"/>
    <w:rsid w:val="006C300A"/>
    <w:rsid w:val="006C361E"/>
    <w:rsid w:val="006C3748"/>
    <w:rsid w:val="006C3EB3"/>
    <w:rsid w:val="006C46AC"/>
    <w:rsid w:val="006C561C"/>
    <w:rsid w:val="006C5D03"/>
    <w:rsid w:val="006C5D51"/>
    <w:rsid w:val="006C67EF"/>
    <w:rsid w:val="006C68C4"/>
    <w:rsid w:val="006C6BFE"/>
    <w:rsid w:val="006C6DA1"/>
    <w:rsid w:val="006C703B"/>
    <w:rsid w:val="006C76EF"/>
    <w:rsid w:val="006D04D3"/>
    <w:rsid w:val="006D0DAA"/>
    <w:rsid w:val="006D106B"/>
    <w:rsid w:val="006D116D"/>
    <w:rsid w:val="006D11F4"/>
    <w:rsid w:val="006D1410"/>
    <w:rsid w:val="006D1B54"/>
    <w:rsid w:val="006D1B75"/>
    <w:rsid w:val="006D2766"/>
    <w:rsid w:val="006D288B"/>
    <w:rsid w:val="006D2ACE"/>
    <w:rsid w:val="006D2C22"/>
    <w:rsid w:val="006D3209"/>
    <w:rsid w:val="006D3240"/>
    <w:rsid w:val="006D3FC4"/>
    <w:rsid w:val="006D49AB"/>
    <w:rsid w:val="006D4E01"/>
    <w:rsid w:val="006D564F"/>
    <w:rsid w:val="006D56BF"/>
    <w:rsid w:val="006D5700"/>
    <w:rsid w:val="006D61AE"/>
    <w:rsid w:val="006D69AE"/>
    <w:rsid w:val="006D6A1D"/>
    <w:rsid w:val="006D6B4E"/>
    <w:rsid w:val="006D7B9D"/>
    <w:rsid w:val="006D7CE7"/>
    <w:rsid w:val="006E08EF"/>
    <w:rsid w:val="006E0DDB"/>
    <w:rsid w:val="006E0F60"/>
    <w:rsid w:val="006E0FF2"/>
    <w:rsid w:val="006E1041"/>
    <w:rsid w:val="006E1797"/>
    <w:rsid w:val="006E1DC2"/>
    <w:rsid w:val="006E241E"/>
    <w:rsid w:val="006E2577"/>
    <w:rsid w:val="006E308F"/>
    <w:rsid w:val="006E32C8"/>
    <w:rsid w:val="006E3C9D"/>
    <w:rsid w:val="006E3D23"/>
    <w:rsid w:val="006E3DF6"/>
    <w:rsid w:val="006E4465"/>
    <w:rsid w:val="006E4658"/>
    <w:rsid w:val="006E46A7"/>
    <w:rsid w:val="006E4C00"/>
    <w:rsid w:val="006E4F36"/>
    <w:rsid w:val="006E527E"/>
    <w:rsid w:val="006E5A09"/>
    <w:rsid w:val="006E642B"/>
    <w:rsid w:val="006E6635"/>
    <w:rsid w:val="006E68C5"/>
    <w:rsid w:val="006E71D3"/>
    <w:rsid w:val="006E7ABE"/>
    <w:rsid w:val="006E7CBF"/>
    <w:rsid w:val="006E7D66"/>
    <w:rsid w:val="006F0E66"/>
    <w:rsid w:val="006F1068"/>
    <w:rsid w:val="006F23AC"/>
    <w:rsid w:val="006F273E"/>
    <w:rsid w:val="006F2AA9"/>
    <w:rsid w:val="006F2C51"/>
    <w:rsid w:val="006F2CB0"/>
    <w:rsid w:val="006F3487"/>
    <w:rsid w:val="006F363B"/>
    <w:rsid w:val="006F39E4"/>
    <w:rsid w:val="006F3CB6"/>
    <w:rsid w:val="006F3D93"/>
    <w:rsid w:val="006F5130"/>
    <w:rsid w:val="006F521B"/>
    <w:rsid w:val="006F5627"/>
    <w:rsid w:val="006F5D7D"/>
    <w:rsid w:val="006F5DCD"/>
    <w:rsid w:val="006F6024"/>
    <w:rsid w:val="006F60B2"/>
    <w:rsid w:val="006F61F1"/>
    <w:rsid w:val="006F6639"/>
    <w:rsid w:val="006F6860"/>
    <w:rsid w:val="006F6B72"/>
    <w:rsid w:val="006F7187"/>
    <w:rsid w:val="006F76F6"/>
    <w:rsid w:val="006F7BDB"/>
    <w:rsid w:val="006F7DF8"/>
    <w:rsid w:val="0070024E"/>
    <w:rsid w:val="007003D7"/>
    <w:rsid w:val="007006D9"/>
    <w:rsid w:val="00700D9B"/>
    <w:rsid w:val="00700E1B"/>
    <w:rsid w:val="007017D8"/>
    <w:rsid w:val="00701BD0"/>
    <w:rsid w:val="00701D9B"/>
    <w:rsid w:val="00702A90"/>
    <w:rsid w:val="00703141"/>
    <w:rsid w:val="00703AA1"/>
    <w:rsid w:val="00703E30"/>
    <w:rsid w:val="00703E83"/>
    <w:rsid w:val="00704C9D"/>
    <w:rsid w:val="00704D16"/>
    <w:rsid w:val="007057EC"/>
    <w:rsid w:val="00705F90"/>
    <w:rsid w:val="00706CD6"/>
    <w:rsid w:val="00706D16"/>
    <w:rsid w:val="00707CC9"/>
    <w:rsid w:val="00707D4D"/>
    <w:rsid w:val="00710111"/>
    <w:rsid w:val="00710916"/>
    <w:rsid w:val="0071092D"/>
    <w:rsid w:val="0071101E"/>
    <w:rsid w:val="00711D36"/>
    <w:rsid w:val="0071210C"/>
    <w:rsid w:val="00712768"/>
    <w:rsid w:val="00713766"/>
    <w:rsid w:val="007140C2"/>
    <w:rsid w:val="007141D7"/>
    <w:rsid w:val="007144D2"/>
    <w:rsid w:val="007145E9"/>
    <w:rsid w:val="0071488C"/>
    <w:rsid w:val="007154A6"/>
    <w:rsid w:val="007157A6"/>
    <w:rsid w:val="00715E7E"/>
    <w:rsid w:val="0071630A"/>
    <w:rsid w:val="00716767"/>
    <w:rsid w:val="007168B6"/>
    <w:rsid w:val="007168E4"/>
    <w:rsid w:val="00716E01"/>
    <w:rsid w:val="00716EAA"/>
    <w:rsid w:val="00716F84"/>
    <w:rsid w:val="00717285"/>
    <w:rsid w:val="007173B1"/>
    <w:rsid w:val="007174AA"/>
    <w:rsid w:val="007175F4"/>
    <w:rsid w:val="00717B57"/>
    <w:rsid w:val="00717DF4"/>
    <w:rsid w:val="00720071"/>
    <w:rsid w:val="007202E9"/>
    <w:rsid w:val="0072033A"/>
    <w:rsid w:val="00720842"/>
    <w:rsid w:val="007208B1"/>
    <w:rsid w:val="00720E8B"/>
    <w:rsid w:val="00720F86"/>
    <w:rsid w:val="00721104"/>
    <w:rsid w:val="007213B3"/>
    <w:rsid w:val="0072148D"/>
    <w:rsid w:val="00721CCF"/>
    <w:rsid w:val="00721D39"/>
    <w:rsid w:val="00721F94"/>
    <w:rsid w:val="00722AA2"/>
    <w:rsid w:val="00723363"/>
    <w:rsid w:val="00723452"/>
    <w:rsid w:val="00723A0B"/>
    <w:rsid w:val="00723A34"/>
    <w:rsid w:val="00723F5A"/>
    <w:rsid w:val="00724737"/>
    <w:rsid w:val="007248B0"/>
    <w:rsid w:val="00724ED0"/>
    <w:rsid w:val="007256B1"/>
    <w:rsid w:val="007257C8"/>
    <w:rsid w:val="00725D75"/>
    <w:rsid w:val="00726132"/>
    <w:rsid w:val="007261B7"/>
    <w:rsid w:val="0072685F"/>
    <w:rsid w:val="00727327"/>
    <w:rsid w:val="00727CAB"/>
    <w:rsid w:val="00727D8F"/>
    <w:rsid w:val="0073025E"/>
    <w:rsid w:val="0073053F"/>
    <w:rsid w:val="00730EC7"/>
    <w:rsid w:val="0073145C"/>
    <w:rsid w:val="00731981"/>
    <w:rsid w:val="00731ECE"/>
    <w:rsid w:val="0073238F"/>
    <w:rsid w:val="00732400"/>
    <w:rsid w:val="007330EC"/>
    <w:rsid w:val="007336C7"/>
    <w:rsid w:val="0073390F"/>
    <w:rsid w:val="00734016"/>
    <w:rsid w:val="0073418A"/>
    <w:rsid w:val="007344D7"/>
    <w:rsid w:val="00734A80"/>
    <w:rsid w:val="00734F73"/>
    <w:rsid w:val="0073577B"/>
    <w:rsid w:val="00735853"/>
    <w:rsid w:val="00735A7A"/>
    <w:rsid w:val="0073674A"/>
    <w:rsid w:val="00736F9C"/>
    <w:rsid w:val="00737007"/>
    <w:rsid w:val="007370A0"/>
    <w:rsid w:val="00737995"/>
    <w:rsid w:val="00737996"/>
    <w:rsid w:val="0074016A"/>
    <w:rsid w:val="00740461"/>
    <w:rsid w:val="00740F34"/>
    <w:rsid w:val="00741547"/>
    <w:rsid w:val="007419D1"/>
    <w:rsid w:val="00741CAB"/>
    <w:rsid w:val="00741D6E"/>
    <w:rsid w:val="00741E7E"/>
    <w:rsid w:val="007429C0"/>
    <w:rsid w:val="0074368D"/>
    <w:rsid w:val="0074402B"/>
    <w:rsid w:val="0074404C"/>
    <w:rsid w:val="0074407F"/>
    <w:rsid w:val="00744220"/>
    <w:rsid w:val="007442F6"/>
    <w:rsid w:val="00744A71"/>
    <w:rsid w:val="007454E7"/>
    <w:rsid w:val="007459DA"/>
    <w:rsid w:val="00745A8A"/>
    <w:rsid w:val="00745B4E"/>
    <w:rsid w:val="00745EB7"/>
    <w:rsid w:val="007463C2"/>
    <w:rsid w:val="007466BF"/>
    <w:rsid w:val="00746F12"/>
    <w:rsid w:val="007471AD"/>
    <w:rsid w:val="007471BD"/>
    <w:rsid w:val="00747357"/>
    <w:rsid w:val="0074747F"/>
    <w:rsid w:val="0074778E"/>
    <w:rsid w:val="00747BC7"/>
    <w:rsid w:val="00750332"/>
    <w:rsid w:val="00750E86"/>
    <w:rsid w:val="00751124"/>
    <w:rsid w:val="007511DA"/>
    <w:rsid w:val="00751986"/>
    <w:rsid w:val="00751DA6"/>
    <w:rsid w:val="00752057"/>
    <w:rsid w:val="0075286A"/>
    <w:rsid w:val="00752953"/>
    <w:rsid w:val="0075307D"/>
    <w:rsid w:val="00753580"/>
    <w:rsid w:val="00753CB8"/>
    <w:rsid w:val="00753CEE"/>
    <w:rsid w:val="0075434D"/>
    <w:rsid w:val="0075459C"/>
    <w:rsid w:val="00754641"/>
    <w:rsid w:val="00754B98"/>
    <w:rsid w:val="007557FF"/>
    <w:rsid w:val="0075582E"/>
    <w:rsid w:val="00755BF6"/>
    <w:rsid w:val="00756219"/>
    <w:rsid w:val="00756CE7"/>
    <w:rsid w:val="00756E85"/>
    <w:rsid w:val="007572B7"/>
    <w:rsid w:val="007576F6"/>
    <w:rsid w:val="00757D63"/>
    <w:rsid w:val="0076048A"/>
    <w:rsid w:val="0076077C"/>
    <w:rsid w:val="00760E4B"/>
    <w:rsid w:val="00761048"/>
    <w:rsid w:val="00761317"/>
    <w:rsid w:val="0076298B"/>
    <w:rsid w:val="007635B5"/>
    <w:rsid w:val="0076393E"/>
    <w:rsid w:val="00763DD2"/>
    <w:rsid w:val="00764412"/>
    <w:rsid w:val="00764768"/>
    <w:rsid w:val="007647D5"/>
    <w:rsid w:val="00764A9E"/>
    <w:rsid w:val="00765229"/>
    <w:rsid w:val="007655F1"/>
    <w:rsid w:val="007659D5"/>
    <w:rsid w:val="007660E5"/>
    <w:rsid w:val="00766308"/>
    <w:rsid w:val="0076630D"/>
    <w:rsid w:val="00766592"/>
    <w:rsid w:val="00766FC8"/>
    <w:rsid w:val="00767A88"/>
    <w:rsid w:val="00770B22"/>
    <w:rsid w:val="00770E89"/>
    <w:rsid w:val="0077112E"/>
    <w:rsid w:val="00771256"/>
    <w:rsid w:val="00771313"/>
    <w:rsid w:val="00771869"/>
    <w:rsid w:val="00771F0F"/>
    <w:rsid w:val="0077201C"/>
    <w:rsid w:val="00773814"/>
    <w:rsid w:val="00773BE4"/>
    <w:rsid w:val="007741DA"/>
    <w:rsid w:val="007741EE"/>
    <w:rsid w:val="0077480D"/>
    <w:rsid w:val="00774CFC"/>
    <w:rsid w:val="00775107"/>
    <w:rsid w:val="007752BE"/>
    <w:rsid w:val="007753FA"/>
    <w:rsid w:val="00775568"/>
    <w:rsid w:val="00775778"/>
    <w:rsid w:val="007758B8"/>
    <w:rsid w:val="00775D85"/>
    <w:rsid w:val="00776F23"/>
    <w:rsid w:val="00777800"/>
    <w:rsid w:val="00777AC5"/>
    <w:rsid w:val="0078001B"/>
    <w:rsid w:val="00780431"/>
    <w:rsid w:val="00780A9E"/>
    <w:rsid w:val="00780AD0"/>
    <w:rsid w:val="00780B6A"/>
    <w:rsid w:val="00781483"/>
    <w:rsid w:val="0078152F"/>
    <w:rsid w:val="007818BF"/>
    <w:rsid w:val="00781B30"/>
    <w:rsid w:val="00781CC6"/>
    <w:rsid w:val="00782103"/>
    <w:rsid w:val="007821C8"/>
    <w:rsid w:val="00782480"/>
    <w:rsid w:val="007824C6"/>
    <w:rsid w:val="00782C5A"/>
    <w:rsid w:val="00782CD9"/>
    <w:rsid w:val="00783330"/>
    <w:rsid w:val="007834B5"/>
    <w:rsid w:val="007837AA"/>
    <w:rsid w:val="00783E23"/>
    <w:rsid w:val="00784109"/>
    <w:rsid w:val="007846BD"/>
    <w:rsid w:val="007846FF"/>
    <w:rsid w:val="007847D3"/>
    <w:rsid w:val="00784FC5"/>
    <w:rsid w:val="00786742"/>
    <w:rsid w:val="0078694B"/>
    <w:rsid w:val="00786958"/>
    <w:rsid w:val="00786AB9"/>
    <w:rsid w:val="00786C21"/>
    <w:rsid w:val="00790081"/>
    <w:rsid w:val="00790A01"/>
    <w:rsid w:val="0079116C"/>
    <w:rsid w:val="0079142C"/>
    <w:rsid w:val="00791804"/>
    <w:rsid w:val="00791809"/>
    <w:rsid w:val="00792310"/>
    <w:rsid w:val="00792D84"/>
    <w:rsid w:val="00792E4C"/>
    <w:rsid w:val="007937D8"/>
    <w:rsid w:val="00793A64"/>
    <w:rsid w:val="007940A3"/>
    <w:rsid w:val="00794291"/>
    <w:rsid w:val="007944A1"/>
    <w:rsid w:val="007949AA"/>
    <w:rsid w:val="00794D84"/>
    <w:rsid w:val="007964E9"/>
    <w:rsid w:val="00796747"/>
    <w:rsid w:val="00796CAD"/>
    <w:rsid w:val="00796EDE"/>
    <w:rsid w:val="00796FD9"/>
    <w:rsid w:val="0079709E"/>
    <w:rsid w:val="007972FD"/>
    <w:rsid w:val="00797369"/>
    <w:rsid w:val="007974A4"/>
    <w:rsid w:val="00797A88"/>
    <w:rsid w:val="00797FF6"/>
    <w:rsid w:val="007A0761"/>
    <w:rsid w:val="007A0812"/>
    <w:rsid w:val="007A08D6"/>
    <w:rsid w:val="007A18BE"/>
    <w:rsid w:val="007A1B25"/>
    <w:rsid w:val="007A1C9C"/>
    <w:rsid w:val="007A21BF"/>
    <w:rsid w:val="007A227B"/>
    <w:rsid w:val="007A2779"/>
    <w:rsid w:val="007A29EF"/>
    <w:rsid w:val="007A2A78"/>
    <w:rsid w:val="007A2E6B"/>
    <w:rsid w:val="007A31C7"/>
    <w:rsid w:val="007A32AE"/>
    <w:rsid w:val="007A32B6"/>
    <w:rsid w:val="007A3AB6"/>
    <w:rsid w:val="007A4618"/>
    <w:rsid w:val="007A4ADE"/>
    <w:rsid w:val="007A4D86"/>
    <w:rsid w:val="007A5266"/>
    <w:rsid w:val="007A5308"/>
    <w:rsid w:val="007A5A3F"/>
    <w:rsid w:val="007A5DC4"/>
    <w:rsid w:val="007A5FED"/>
    <w:rsid w:val="007A60B1"/>
    <w:rsid w:val="007A62E0"/>
    <w:rsid w:val="007A68DC"/>
    <w:rsid w:val="007A68F1"/>
    <w:rsid w:val="007A690D"/>
    <w:rsid w:val="007A6A54"/>
    <w:rsid w:val="007A6A66"/>
    <w:rsid w:val="007A6B36"/>
    <w:rsid w:val="007A70B7"/>
    <w:rsid w:val="007A789F"/>
    <w:rsid w:val="007B1438"/>
    <w:rsid w:val="007B146E"/>
    <w:rsid w:val="007B1634"/>
    <w:rsid w:val="007B279A"/>
    <w:rsid w:val="007B2B37"/>
    <w:rsid w:val="007B30FD"/>
    <w:rsid w:val="007B3222"/>
    <w:rsid w:val="007B34BE"/>
    <w:rsid w:val="007B3C20"/>
    <w:rsid w:val="007B3F7F"/>
    <w:rsid w:val="007B455E"/>
    <w:rsid w:val="007B492B"/>
    <w:rsid w:val="007B4BEF"/>
    <w:rsid w:val="007B4E61"/>
    <w:rsid w:val="007B5305"/>
    <w:rsid w:val="007B5D0B"/>
    <w:rsid w:val="007B62E8"/>
    <w:rsid w:val="007B673E"/>
    <w:rsid w:val="007B6E84"/>
    <w:rsid w:val="007B717F"/>
    <w:rsid w:val="007B7358"/>
    <w:rsid w:val="007C0DC3"/>
    <w:rsid w:val="007C0FC5"/>
    <w:rsid w:val="007C124B"/>
    <w:rsid w:val="007C1378"/>
    <w:rsid w:val="007C212D"/>
    <w:rsid w:val="007C2326"/>
    <w:rsid w:val="007C23C1"/>
    <w:rsid w:val="007C2629"/>
    <w:rsid w:val="007C32AA"/>
    <w:rsid w:val="007C36A1"/>
    <w:rsid w:val="007C36B7"/>
    <w:rsid w:val="007C39B2"/>
    <w:rsid w:val="007C3CEE"/>
    <w:rsid w:val="007C4194"/>
    <w:rsid w:val="007C6A26"/>
    <w:rsid w:val="007C6C29"/>
    <w:rsid w:val="007C6CA1"/>
    <w:rsid w:val="007C722E"/>
    <w:rsid w:val="007C7278"/>
    <w:rsid w:val="007C74AD"/>
    <w:rsid w:val="007C78EC"/>
    <w:rsid w:val="007C7FC7"/>
    <w:rsid w:val="007D098D"/>
    <w:rsid w:val="007D1BA0"/>
    <w:rsid w:val="007D1E69"/>
    <w:rsid w:val="007D215E"/>
    <w:rsid w:val="007D23C9"/>
    <w:rsid w:val="007D2802"/>
    <w:rsid w:val="007D3357"/>
    <w:rsid w:val="007D3843"/>
    <w:rsid w:val="007D392C"/>
    <w:rsid w:val="007D3B06"/>
    <w:rsid w:val="007D3C7B"/>
    <w:rsid w:val="007D3E60"/>
    <w:rsid w:val="007D3FE9"/>
    <w:rsid w:val="007D4353"/>
    <w:rsid w:val="007D44C4"/>
    <w:rsid w:val="007D47D3"/>
    <w:rsid w:val="007D4C40"/>
    <w:rsid w:val="007D57BC"/>
    <w:rsid w:val="007D5B18"/>
    <w:rsid w:val="007D68CE"/>
    <w:rsid w:val="007D6B1E"/>
    <w:rsid w:val="007D6E91"/>
    <w:rsid w:val="007D7F10"/>
    <w:rsid w:val="007E01D0"/>
    <w:rsid w:val="007E07A3"/>
    <w:rsid w:val="007E0830"/>
    <w:rsid w:val="007E0985"/>
    <w:rsid w:val="007E1015"/>
    <w:rsid w:val="007E140E"/>
    <w:rsid w:val="007E19F1"/>
    <w:rsid w:val="007E1A8A"/>
    <w:rsid w:val="007E1C49"/>
    <w:rsid w:val="007E271D"/>
    <w:rsid w:val="007E38D8"/>
    <w:rsid w:val="007E3BB1"/>
    <w:rsid w:val="007E3BFF"/>
    <w:rsid w:val="007E423B"/>
    <w:rsid w:val="007E426D"/>
    <w:rsid w:val="007E4330"/>
    <w:rsid w:val="007E45EC"/>
    <w:rsid w:val="007E4B42"/>
    <w:rsid w:val="007E4CB7"/>
    <w:rsid w:val="007E5571"/>
    <w:rsid w:val="007E6BC0"/>
    <w:rsid w:val="007E6E30"/>
    <w:rsid w:val="007E74D9"/>
    <w:rsid w:val="007E7B50"/>
    <w:rsid w:val="007F038B"/>
    <w:rsid w:val="007F0545"/>
    <w:rsid w:val="007F0B91"/>
    <w:rsid w:val="007F0D58"/>
    <w:rsid w:val="007F1A47"/>
    <w:rsid w:val="007F2298"/>
    <w:rsid w:val="007F2304"/>
    <w:rsid w:val="007F3BCF"/>
    <w:rsid w:val="007F3EC9"/>
    <w:rsid w:val="007F5214"/>
    <w:rsid w:val="007F53E4"/>
    <w:rsid w:val="007F5558"/>
    <w:rsid w:val="007F5750"/>
    <w:rsid w:val="007F57FD"/>
    <w:rsid w:val="007F5CCA"/>
    <w:rsid w:val="007F608D"/>
    <w:rsid w:val="007F6314"/>
    <w:rsid w:val="007F66D0"/>
    <w:rsid w:val="007F690F"/>
    <w:rsid w:val="007F6971"/>
    <w:rsid w:val="007F69E9"/>
    <w:rsid w:val="007F6CE3"/>
    <w:rsid w:val="007F79E5"/>
    <w:rsid w:val="00800BCE"/>
    <w:rsid w:val="008010FC"/>
    <w:rsid w:val="0080134D"/>
    <w:rsid w:val="008017C7"/>
    <w:rsid w:val="0080197A"/>
    <w:rsid w:val="008019D8"/>
    <w:rsid w:val="00801A4A"/>
    <w:rsid w:val="00801DA5"/>
    <w:rsid w:val="008021CB"/>
    <w:rsid w:val="008025CB"/>
    <w:rsid w:val="0080320F"/>
    <w:rsid w:val="00803650"/>
    <w:rsid w:val="00803CBF"/>
    <w:rsid w:val="00803D2F"/>
    <w:rsid w:val="00803DCB"/>
    <w:rsid w:val="00804B4E"/>
    <w:rsid w:val="00804D73"/>
    <w:rsid w:val="00804E6C"/>
    <w:rsid w:val="008053E1"/>
    <w:rsid w:val="0080550B"/>
    <w:rsid w:val="0080574A"/>
    <w:rsid w:val="00805A5D"/>
    <w:rsid w:val="00805E9E"/>
    <w:rsid w:val="00806541"/>
    <w:rsid w:val="00806AD6"/>
    <w:rsid w:val="00806EB9"/>
    <w:rsid w:val="00807350"/>
    <w:rsid w:val="00807975"/>
    <w:rsid w:val="00807C02"/>
    <w:rsid w:val="00807E6B"/>
    <w:rsid w:val="00810C1C"/>
    <w:rsid w:val="0081171D"/>
    <w:rsid w:val="008118C4"/>
    <w:rsid w:val="008118ED"/>
    <w:rsid w:val="00811A59"/>
    <w:rsid w:val="00811B71"/>
    <w:rsid w:val="00811C5D"/>
    <w:rsid w:val="00811D5D"/>
    <w:rsid w:val="008123A4"/>
    <w:rsid w:val="00812D2B"/>
    <w:rsid w:val="00812DCA"/>
    <w:rsid w:val="008131F5"/>
    <w:rsid w:val="00813938"/>
    <w:rsid w:val="00813C4B"/>
    <w:rsid w:val="00813DB2"/>
    <w:rsid w:val="00814724"/>
    <w:rsid w:val="00814745"/>
    <w:rsid w:val="00814AF6"/>
    <w:rsid w:val="00815242"/>
    <w:rsid w:val="00815395"/>
    <w:rsid w:val="008155E2"/>
    <w:rsid w:val="00815B7C"/>
    <w:rsid w:val="0081648D"/>
    <w:rsid w:val="008167FB"/>
    <w:rsid w:val="00816829"/>
    <w:rsid w:val="00816A9B"/>
    <w:rsid w:val="00816F5F"/>
    <w:rsid w:val="00817F6B"/>
    <w:rsid w:val="008203E6"/>
    <w:rsid w:val="00820700"/>
    <w:rsid w:val="00820818"/>
    <w:rsid w:val="00820819"/>
    <w:rsid w:val="00820D96"/>
    <w:rsid w:val="00820EC5"/>
    <w:rsid w:val="008219A6"/>
    <w:rsid w:val="00821B8B"/>
    <w:rsid w:val="008223FC"/>
    <w:rsid w:val="00822533"/>
    <w:rsid w:val="008226A2"/>
    <w:rsid w:val="00822D85"/>
    <w:rsid w:val="008230D2"/>
    <w:rsid w:val="0082327A"/>
    <w:rsid w:val="008234F6"/>
    <w:rsid w:val="00823994"/>
    <w:rsid w:val="008240CA"/>
    <w:rsid w:val="00824355"/>
    <w:rsid w:val="00824A0C"/>
    <w:rsid w:val="00824C7A"/>
    <w:rsid w:val="00824E3E"/>
    <w:rsid w:val="00824EC8"/>
    <w:rsid w:val="00825B73"/>
    <w:rsid w:val="00825C9C"/>
    <w:rsid w:val="00826290"/>
    <w:rsid w:val="0082639E"/>
    <w:rsid w:val="00826547"/>
    <w:rsid w:val="0082656E"/>
    <w:rsid w:val="00826A1F"/>
    <w:rsid w:val="00827771"/>
    <w:rsid w:val="0083010A"/>
    <w:rsid w:val="0083029C"/>
    <w:rsid w:val="0083051E"/>
    <w:rsid w:val="00830655"/>
    <w:rsid w:val="00830B3B"/>
    <w:rsid w:val="00830E97"/>
    <w:rsid w:val="008313E0"/>
    <w:rsid w:val="008317FB"/>
    <w:rsid w:val="00831D52"/>
    <w:rsid w:val="00831E7F"/>
    <w:rsid w:val="00832335"/>
    <w:rsid w:val="00832FB7"/>
    <w:rsid w:val="00833113"/>
    <w:rsid w:val="00833C5F"/>
    <w:rsid w:val="00834022"/>
    <w:rsid w:val="008345E7"/>
    <w:rsid w:val="0083482E"/>
    <w:rsid w:val="00834C2B"/>
    <w:rsid w:val="00834D97"/>
    <w:rsid w:val="00834F9C"/>
    <w:rsid w:val="00835463"/>
    <w:rsid w:val="00836004"/>
    <w:rsid w:val="00836122"/>
    <w:rsid w:val="00836303"/>
    <w:rsid w:val="008363E4"/>
    <w:rsid w:val="008365B2"/>
    <w:rsid w:val="00836768"/>
    <w:rsid w:val="00836ADE"/>
    <w:rsid w:val="00836E4F"/>
    <w:rsid w:val="00837478"/>
    <w:rsid w:val="008377E3"/>
    <w:rsid w:val="00837C13"/>
    <w:rsid w:val="00837D04"/>
    <w:rsid w:val="00837E77"/>
    <w:rsid w:val="0084037F"/>
    <w:rsid w:val="00840D16"/>
    <w:rsid w:val="00840EEB"/>
    <w:rsid w:val="00841038"/>
    <w:rsid w:val="0084134D"/>
    <w:rsid w:val="008413CF"/>
    <w:rsid w:val="00841571"/>
    <w:rsid w:val="00841AE6"/>
    <w:rsid w:val="00841B99"/>
    <w:rsid w:val="00842291"/>
    <w:rsid w:val="008422E2"/>
    <w:rsid w:val="00842B3C"/>
    <w:rsid w:val="008434C8"/>
    <w:rsid w:val="00843568"/>
    <w:rsid w:val="008438F5"/>
    <w:rsid w:val="0084394F"/>
    <w:rsid w:val="00843C2D"/>
    <w:rsid w:val="00843DD6"/>
    <w:rsid w:val="00844C4B"/>
    <w:rsid w:val="008452D2"/>
    <w:rsid w:val="008459A6"/>
    <w:rsid w:val="00845A55"/>
    <w:rsid w:val="00845EA5"/>
    <w:rsid w:val="008460BF"/>
    <w:rsid w:val="0084691F"/>
    <w:rsid w:val="008469A4"/>
    <w:rsid w:val="00846A5D"/>
    <w:rsid w:val="008478F7"/>
    <w:rsid w:val="00850386"/>
    <w:rsid w:val="0085086F"/>
    <w:rsid w:val="00850B96"/>
    <w:rsid w:val="00850CCF"/>
    <w:rsid w:val="00850F56"/>
    <w:rsid w:val="00851298"/>
    <w:rsid w:val="008513B0"/>
    <w:rsid w:val="008517D4"/>
    <w:rsid w:val="00851BC6"/>
    <w:rsid w:val="00851D6D"/>
    <w:rsid w:val="0085228A"/>
    <w:rsid w:val="00852518"/>
    <w:rsid w:val="00852C02"/>
    <w:rsid w:val="00852C98"/>
    <w:rsid w:val="00852D24"/>
    <w:rsid w:val="00853C65"/>
    <w:rsid w:val="00853CF5"/>
    <w:rsid w:val="00854C59"/>
    <w:rsid w:val="00854EC0"/>
    <w:rsid w:val="008552CC"/>
    <w:rsid w:val="00855821"/>
    <w:rsid w:val="00855C79"/>
    <w:rsid w:val="00855F1A"/>
    <w:rsid w:val="00855F6A"/>
    <w:rsid w:val="008561C0"/>
    <w:rsid w:val="008565A8"/>
    <w:rsid w:val="008569C4"/>
    <w:rsid w:val="00857027"/>
    <w:rsid w:val="008570A1"/>
    <w:rsid w:val="0085748F"/>
    <w:rsid w:val="0085777C"/>
    <w:rsid w:val="0086035D"/>
    <w:rsid w:val="0086059F"/>
    <w:rsid w:val="00860BC2"/>
    <w:rsid w:val="00860D59"/>
    <w:rsid w:val="00860D91"/>
    <w:rsid w:val="0086152F"/>
    <w:rsid w:val="00861B8F"/>
    <w:rsid w:val="00861E35"/>
    <w:rsid w:val="00862B74"/>
    <w:rsid w:val="008630A5"/>
    <w:rsid w:val="008631EC"/>
    <w:rsid w:val="00863388"/>
    <w:rsid w:val="00863554"/>
    <w:rsid w:val="00863BC3"/>
    <w:rsid w:val="00863FDC"/>
    <w:rsid w:val="00864138"/>
    <w:rsid w:val="00864420"/>
    <w:rsid w:val="008645C1"/>
    <w:rsid w:val="0086592A"/>
    <w:rsid w:val="00865F67"/>
    <w:rsid w:val="0086627B"/>
    <w:rsid w:val="00866801"/>
    <w:rsid w:val="00866DB3"/>
    <w:rsid w:val="008670F2"/>
    <w:rsid w:val="00867B2C"/>
    <w:rsid w:val="00870033"/>
    <w:rsid w:val="00871019"/>
    <w:rsid w:val="00871736"/>
    <w:rsid w:val="008717B4"/>
    <w:rsid w:val="00871D53"/>
    <w:rsid w:val="0087390D"/>
    <w:rsid w:val="00873C07"/>
    <w:rsid w:val="00873E26"/>
    <w:rsid w:val="00873FD6"/>
    <w:rsid w:val="00874F00"/>
    <w:rsid w:val="008750A2"/>
    <w:rsid w:val="0087560F"/>
    <w:rsid w:val="00875E62"/>
    <w:rsid w:val="00876549"/>
    <w:rsid w:val="00876D79"/>
    <w:rsid w:val="008774BA"/>
    <w:rsid w:val="00877A1F"/>
    <w:rsid w:val="00877EE0"/>
    <w:rsid w:val="00880316"/>
    <w:rsid w:val="00880631"/>
    <w:rsid w:val="00882F9C"/>
    <w:rsid w:val="00883317"/>
    <w:rsid w:val="008839AF"/>
    <w:rsid w:val="00883E98"/>
    <w:rsid w:val="00883F21"/>
    <w:rsid w:val="00884112"/>
    <w:rsid w:val="0088524E"/>
    <w:rsid w:val="0088529E"/>
    <w:rsid w:val="00885AA2"/>
    <w:rsid w:val="00885D8D"/>
    <w:rsid w:val="0088629D"/>
    <w:rsid w:val="008863DF"/>
    <w:rsid w:val="00886ADA"/>
    <w:rsid w:val="00886EE8"/>
    <w:rsid w:val="008874F9"/>
    <w:rsid w:val="00887CD1"/>
    <w:rsid w:val="00890019"/>
    <w:rsid w:val="00890260"/>
    <w:rsid w:val="00890398"/>
    <w:rsid w:val="0089040E"/>
    <w:rsid w:val="008907C0"/>
    <w:rsid w:val="008908BD"/>
    <w:rsid w:val="00890B95"/>
    <w:rsid w:val="00890D30"/>
    <w:rsid w:val="00891497"/>
    <w:rsid w:val="00891766"/>
    <w:rsid w:val="00891D7A"/>
    <w:rsid w:val="00891FD1"/>
    <w:rsid w:val="00892060"/>
    <w:rsid w:val="00892617"/>
    <w:rsid w:val="00892669"/>
    <w:rsid w:val="008926A4"/>
    <w:rsid w:val="00892F27"/>
    <w:rsid w:val="00893522"/>
    <w:rsid w:val="0089363A"/>
    <w:rsid w:val="008938CF"/>
    <w:rsid w:val="00893B62"/>
    <w:rsid w:val="008942BC"/>
    <w:rsid w:val="0089538B"/>
    <w:rsid w:val="0089583F"/>
    <w:rsid w:val="00895A95"/>
    <w:rsid w:val="00895AA6"/>
    <w:rsid w:val="00896706"/>
    <w:rsid w:val="00897C31"/>
    <w:rsid w:val="00897ECE"/>
    <w:rsid w:val="008A006B"/>
    <w:rsid w:val="008A1462"/>
    <w:rsid w:val="008A1AA7"/>
    <w:rsid w:val="008A1C14"/>
    <w:rsid w:val="008A1D49"/>
    <w:rsid w:val="008A25B5"/>
    <w:rsid w:val="008A25E5"/>
    <w:rsid w:val="008A30AB"/>
    <w:rsid w:val="008A331E"/>
    <w:rsid w:val="008A3981"/>
    <w:rsid w:val="008A39DD"/>
    <w:rsid w:val="008A3C99"/>
    <w:rsid w:val="008A590B"/>
    <w:rsid w:val="008A60FA"/>
    <w:rsid w:val="008A6408"/>
    <w:rsid w:val="008A6514"/>
    <w:rsid w:val="008A68AB"/>
    <w:rsid w:val="008A6917"/>
    <w:rsid w:val="008A72FC"/>
    <w:rsid w:val="008A7603"/>
    <w:rsid w:val="008A76C6"/>
    <w:rsid w:val="008A7857"/>
    <w:rsid w:val="008A78EA"/>
    <w:rsid w:val="008A7B0E"/>
    <w:rsid w:val="008A7C6B"/>
    <w:rsid w:val="008B00CD"/>
    <w:rsid w:val="008B04C9"/>
    <w:rsid w:val="008B0B22"/>
    <w:rsid w:val="008B0BDA"/>
    <w:rsid w:val="008B0FAE"/>
    <w:rsid w:val="008B1002"/>
    <w:rsid w:val="008B1222"/>
    <w:rsid w:val="008B15E1"/>
    <w:rsid w:val="008B160C"/>
    <w:rsid w:val="008B1628"/>
    <w:rsid w:val="008B18E8"/>
    <w:rsid w:val="008B19D3"/>
    <w:rsid w:val="008B1C22"/>
    <w:rsid w:val="008B1F3C"/>
    <w:rsid w:val="008B3370"/>
    <w:rsid w:val="008B3AB3"/>
    <w:rsid w:val="008B3B6A"/>
    <w:rsid w:val="008B3EC8"/>
    <w:rsid w:val="008B4335"/>
    <w:rsid w:val="008B5047"/>
    <w:rsid w:val="008B54AD"/>
    <w:rsid w:val="008B5A3E"/>
    <w:rsid w:val="008B5D26"/>
    <w:rsid w:val="008B5E61"/>
    <w:rsid w:val="008B611F"/>
    <w:rsid w:val="008B6153"/>
    <w:rsid w:val="008B63E9"/>
    <w:rsid w:val="008B68D1"/>
    <w:rsid w:val="008B6AA8"/>
    <w:rsid w:val="008B7211"/>
    <w:rsid w:val="008B761F"/>
    <w:rsid w:val="008B7837"/>
    <w:rsid w:val="008C0368"/>
    <w:rsid w:val="008C0841"/>
    <w:rsid w:val="008C0865"/>
    <w:rsid w:val="008C086E"/>
    <w:rsid w:val="008C0B97"/>
    <w:rsid w:val="008C0CFC"/>
    <w:rsid w:val="008C0E77"/>
    <w:rsid w:val="008C12DD"/>
    <w:rsid w:val="008C156E"/>
    <w:rsid w:val="008C1751"/>
    <w:rsid w:val="008C1936"/>
    <w:rsid w:val="008C1C55"/>
    <w:rsid w:val="008C26E0"/>
    <w:rsid w:val="008C28DC"/>
    <w:rsid w:val="008C2A83"/>
    <w:rsid w:val="008C3678"/>
    <w:rsid w:val="008C39BC"/>
    <w:rsid w:val="008C3ACA"/>
    <w:rsid w:val="008C3C89"/>
    <w:rsid w:val="008C4257"/>
    <w:rsid w:val="008C4597"/>
    <w:rsid w:val="008C4864"/>
    <w:rsid w:val="008C4B7A"/>
    <w:rsid w:val="008C4EAA"/>
    <w:rsid w:val="008C5A36"/>
    <w:rsid w:val="008C65AA"/>
    <w:rsid w:val="008C6747"/>
    <w:rsid w:val="008C6AA2"/>
    <w:rsid w:val="008C6B2E"/>
    <w:rsid w:val="008C7726"/>
    <w:rsid w:val="008C775E"/>
    <w:rsid w:val="008C7F25"/>
    <w:rsid w:val="008D0BCD"/>
    <w:rsid w:val="008D0E8B"/>
    <w:rsid w:val="008D1018"/>
    <w:rsid w:val="008D174D"/>
    <w:rsid w:val="008D1BB2"/>
    <w:rsid w:val="008D1F3D"/>
    <w:rsid w:val="008D2360"/>
    <w:rsid w:val="008D2899"/>
    <w:rsid w:val="008D2BD1"/>
    <w:rsid w:val="008D2CEC"/>
    <w:rsid w:val="008D3744"/>
    <w:rsid w:val="008D38B3"/>
    <w:rsid w:val="008D3A74"/>
    <w:rsid w:val="008D3B11"/>
    <w:rsid w:val="008D3FD4"/>
    <w:rsid w:val="008D4431"/>
    <w:rsid w:val="008D44B7"/>
    <w:rsid w:val="008D47E6"/>
    <w:rsid w:val="008D4BF4"/>
    <w:rsid w:val="008D4E55"/>
    <w:rsid w:val="008D52A8"/>
    <w:rsid w:val="008D686C"/>
    <w:rsid w:val="008D6FB5"/>
    <w:rsid w:val="008D73A2"/>
    <w:rsid w:val="008D73DD"/>
    <w:rsid w:val="008D781F"/>
    <w:rsid w:val="008D7E73"/>
    <w:rsid w:val="008D7FB2"/>
    <w:rsid w:val="008E0027"/>
    <w:rsid w:val="008E0A14"/>
    <w:rsid w:val="008E0FAF"/>
    <w:rsid w:val="008E126F"/>
    <w:rsid w:val="008E15F1"/>
    <w:rsid w:val="008E1A74"/>
    <w:rsid w:val="008E21E9"/>
    <w:rsid w:val="008E2213"/>
    <w:rsid w:val="008E281A"/>
    <w:rsid w:val="008E28F4"/>
    <w:rsid w:val="008E29B2"/>
    <w:rsid w:val="008E2A61"/>
    <w:rsid w:val="008E2DC3"/>
    <w:rsid w:val="008E3C77"/>
    <w:rsid w:val="008E3D6E"/>
    <w:rsid w:val="008E45CA"/>
    <w:rsid w:val="008E45E1"/>
    <w:rsid w:val="008E4961"/>
    <w:rsid w:val="008E4D6E"/>
    <w:rsid w:val="008E52EF"/>
    <w:rsid w:val="008E53C0"/>
    <w:rsid w:val="008E718E"/>
    <w:rsid w:val="008E76EC"/>
    <w:rsid w:val="008F0203"/>
    <w:rsid w:val="008F0ACD"/>
    <w:rsid w:val="008F0BA2"/>
    <w:rsid w:val="008F0C45"/>
    <w:rsid w:val="008F0C4D"/>
    <w:rsid w:val="008F0F5D"/>
    <w:rsid w:val="008F1750"/>
    <w:rsid w:val="008F1983"/>
    <w:rsid w:val="008F1AF0"/>
    <w:rsid w:val="008F216D"/>
    <w:rsid w:val="008F25AF"/>
    <w:rsid w:val="008F2D5E"/>
    <w:rsid w:val="008F3377"/>
    <w:rsid w:val="008F3615"/>
    <w:rsid w:val="008F3A74"/>
    <w:rsid w:val="008F3D22"/>
    <w:rsid w:val="008F431E"/>
    <w:rsid w:val="008F4506"/>
    <w:rsid w:val="008F4625"/>
    <w:rsid w:val="008F583C"/>
    <w:rsid w:val="008F588A"/>
    <w:rsid w:val="008F5CE2"/>
    <w:rsid w:val="008F6557"/>
    <w:rsid w:val="008F6749"/>
    <w:rsid w:val="008F6AD8"/>
    <w:rsid w:val="008F6C00"/>
    <w:rsid w:val="008F6C31"/>
    <w:rsid w:val="008F75F8"/>
    <w:rsid w:val="009002EC"/>
    <w:rsid w:val="00901892"/>
    <w:rsid w:val="00901956"/>
    <w:rsid w:val="00901F69"/>
    <w:rsid w:val="009028B2"/>
    <w:rsid w:val="00902AF7"/>
    <w:rsid w:val="00902F8F"/>
    <w:rsid w:val="009035E0"/>
    <w:rsid w:val="00903632"/>
    <w:rsid w:val="00903A41"/>
    <w:rsid w:val="00903F39"/>
    <w:rsid w:val="009040E5"/>
    <w:rsid w:val="00904266"/>
    <w:rsid w:val="00904796"/>
    <w:rsid w:val="0090484B"/>
    <w:rsid w:val="0090523E"/>
    <w:rsid w:val="00905605"/>
    <w:rsid w:val="00905F43"/>
    <w:rsid w:val="009063DE"/>
    <w:rsid w:val="00906C0B"/>
    <w:rsid w:val="00906CA4"/>
    <w:rsid w:val="009075E5"/>
    <w:rsid w:val="009076A7"/>
    <w:rsid w:val="00907EA6"/>
    <w:rsid w:val="00910185"/>
    <w:rsid w:val="009101E9"/>
    <w:rsid w:val="00910802"/>
    <w:rsid w:val="00910B4A"/>
    <w:rsid w:val="009111AF"/>
    <w:rsid w:val="009119F2"/>
    <w:rsid w:val="00911DA3"/>
    <w:rsid w:val="009120A6"/>
    <w:rsid w:val="00912E10"/>
    <w:rsid w:val="0091309F"/>
    <w:rsid w:val="00913756"/>
    <w:rsid w:val="00913B9B"/>
    <w:rsid w:val="009143E8"/>
    <w:rsid w:val="009144E9"/>
    <w:rsid w:val="00915D81"/>
    <w:rsid w:val="00915F9E"/>
    <w:rsid w:val="00916535"/>
    <w:rsid w:val="00916D3B"/>
    <w:rsid w:val="00916E40"/>
    <w:rsid w:val="00916FD0"/>
    <w:rsid w:val="00917406"/>
    <w:rsid w:val="0091788A"/>
    <w:rsid w:val="00917A9F"/>
    <w:rsid w:val="009205C1"/>
    <w:rsid w:val="0092062B"/>
    <w:rsid w:val="009206B6"/>
    <w:rsid w:val="009208FB"/>
    <w:rsid w:val="009209AF"/>
    <w:rsid w:val="00920D31"/>
    <w:rsid w:val="00920EBA"/>
    <w:rsid w:val="009218ED"/>
    <w:rsid w:val="00921A98"/>
    <w:rsid w:val="00921CBC"/>
    <w:rsid w:val="00921E7C"/>
    <w:rsid w:val="00922036"/>
    <w:rsid w:val="009220BB"/>
    <w:rsid w:val="0092255C"/>
    <w:rsid w:val="00922A9A"/>
    <w:rsid w:val="00922AC2"/>
    <w:rsid w:val="00922D13"/>
    <w:rsid w:val="009232FD"/>
    <w:rsid w:val="0092436F"/>
    <w:rsid w:val="00924561"/>
    <w:rsid w:val="00924B72"/>
    <w:rsid w:val="00924BDA"/>
    <w:rsid w:val="009252FD"/>
    <w:rsid w:val="0092560E"/>
    <w:rsid w:val="009256B7"/>
    <w:rsid w:val="00925AC3"/>
    <w:rsid w:val="00925C92"/>
    <w:rsid w:val="00925CAD"/>
    <w:rsid w:val="009260BE"/>
    <w:rsid w:val="009263DF"/>
    <w:rsid w:val="00926F4D"/>
    <w:rsid w:val="0092705E"/>
    <w:rsid w:val="00930955"/>
    <w:rsid w:val="00930A6C"/>
    <w:rsid w:val="009326BF"/>
    <w:rsid w:val="00932753"/>
    <w:rsid w:val="00932B8E"/>
    <w:rsid w:val="00932C3B"/>
    <w:rsid w:val="00933076"/>
    <w:rsid w:val="009331F2"/>
    <w:rsid w:val="0093338F"/>
    <w:rsid w:val="00933502"/>
    <w:rsid w:val="00933BF9"/>
    <w:rsid w:val="00933CC2"/>
    <w:rsid w:val="00933DF4"/>
    <w:rsid w:val="00934293"/>
    <w:rsid w:val="009342D6"/>
    <w:rsid w:val="009349C4"/>
    <w:rsid w:val="00934FE3"/>
    <w:rsid w:val="0093525F"/>
    <w:rsid w:val="00935498"/>
    <w:rsid w:val="00935724"/>
    <w:rsid w:val="0093581C"/>
    <w:rsid w:val="009358E1"/>
    <w:rsid w:val="00935983"/>
    <w:rsid w:val="009361AE"/>
    <w:rsid w:val="0093666B"/>
    <w:rsid w:val="00936989"/>
    <w:rsid w:val="00937B1E"/>
    <w:rsid w:val="00937D64"/>
    <w:rsid w:val="009406F5"/>
    <w:rsid w:val="00940FB3"/>
    <w:rsid w:val="00941017"/>
    <w:rsid w:val="00941670"/>
    <w:rsid w:val="009417E2"/>
    <w:rsid w:val="00941963"/>
    <w:rsid w:val="00941AE0"/>
    <w:rsid w:val="00941CE4"/>
    <w:rsid w:val="00941D2D"/>
    <w:rsid w:val="00941F8B"/>
    <w:rsid w:val="0094208F"/>
    <w:rsid w:val="009425F8"/>
    <w:rsid w:val="0094283F"/>
    <w:rsid w:val="00942C00"/>
    <w:rsid w:val="00942C73"/>
    <w:rsid w:val="00942CF6"/>
    <w:rsid w:val="00942D40"/>
    <w:rsid w:val="0094351C"/>
    <w:rsid w:val="009436B2"/>
    <w:rsid w:val="00943991"/>
    <w:rsid w:val="00943BA0"/>
    <w:rsid w:val="009443FD"/>
    <w:rsid w:val="00944EDF"/>
    <w:rsid w:val="0094512E"/>
    <w:rsid w:val="0094539F"/>
    <w:rsid w:val="00945578"/>
    <w:rsid w:val="00945609"/>
    <w:rsid w:val="009457AC"/>
    <w:rsid w:val="00945DAE"/>
    <w:rsid w:val="009464F0"/>
    <w:rsid w:val="0094678C"/>
    <w:rsid w:val="00946D45"/>
    <w:rsid w:val="0094728D"/>
    <w:rsid w:val="00947726"/>
    <w:rsid w:val="00947BE5"/>
    <w:rsid w:val="0095061E"/>
    <w:rsid w:val="00950828"/>
    <w:rsid w:val="009508D8"/>
    <w:rsid w:val="009519D9"/>
    <w:rsid w:val="00951BC4"/>
    <w:rsid w:val="00952147"/>
    <w:rsid w:val="009525A8"/>
    <w:rsid w:val="00952EA0"/>
    <w:rsid w:val="00952F4E"/>
    <w:rsid w:val="009533F1"/>
    <w:rsid w:val="00953948"/>
    <w:rsid w:val="00953C4E"/>
    <w:rsid w:val="009542A9"/>
    <w:rsid w:val="00954461"/>
    <w:rsid w:val="00954F89"/>
    <w:rsid w:val="00955166"/>
    <w:rsid w:val="0095527A"/>
    <w:rsid w:val="0095558A"/>
    <w:rsid w:val="00955AE4"/>
    <w:rsid w:val="009561AD"/>
    <w:rsid w:val="009568CD"/>
    <w:rsid w:val="00956DCD"/>
    <w:rsid w:val="00957503"/>
    <w:rsid w:val="00957980"/>
    <w:rsid w:val="00957B26"/>
    <w:rsid w:val="00957D88"/>
    <w:rsid w:val="00957DED"/>
    <w:rsid w:val="00960011"/>
    <w:rsid w:val="00960124"/>
    <w:rsid w:val="009606EF"/>
    <w:rsid w:val="009607FA"/>
    <w:rsid w:val="00960A4F"/>
    <w:rsid w:val="00960F43"/>
    <w:rsid w:val="00961108"/>
    <w:rsid w:val="009613BA"/>
    <w:rsid w:val="0096168D"/>
    <w:rsid w:val="0096170D"/>
    <w:rsid w:val="00961C90"/>
    <w:rsid w:val="00961D4C"/>
    <w:rsid w:val="00962616"/>
    <w:rsid w:val="00962BD9"/>
    <w:rsid w:val="00962F30"/>
    <w:rsid w:val="00963210"/>
    <w:rsid w:val="00963647"/>
    <w:rsid w:val="00963E97"/>
    <w:rsid w:val="009643B9"/>
    <w:rsid w:val="009643F4"/>
    <w:rsid w:val="009645FE"/>
    <w:rsid w:val="00964749"/>
    <w:rsid w:val="009648DB"/>
    <w:rsid w:val="009650FE"/>
    <w:rsid w:val="00965363"/>
    <w:rsid w:val="009654D7"/>
    <w:rsid w:val="00965CEB"/>
    <w:rsid w:val="00966FBA"/>
    <w:rsid w:val="0096702C"/>
    <w:rsid w:val="00967105"/>
    <w:rsid w:val="00970453"/>
    <w:rsid w:val="009707D5"/>
    <w:rsid w:val="009709D2"/>
    <w:rsid w:val="00972274"/>
    <w:rsid w:val="00972593"/>
    <w:rsid w:val="00972C4F"/>
    <w:rsid w:val="00972C99"/>
    <w:rsid w:val="00973088"/>
    <w:rsid w:val="00973348"/>
    <w:rsid w:val="009737D9"/>
    <w:rsid w:val="00973F2A"/>
    <w:rsid w:val="0097437F"/>
    <w:rsid w:val="009746BB"/>
    <w:rsid w:val="0097499F"/>
    <w:rsid w:val="00974EA3"/>
    <w:rsid w:val="00974F9E"/>
    <w:rsid w:val="00975C88"/>
    <w:rsid w:val="00976338"/>
    <w:rsid w:val="00976388"/>
    <w:rsid w:val="0097688C"/>
    <w:rsid w:val="0097691C"/>
    <w:rsid w:val="009769BC"/>
    <w:rsid w:val="009778F3"/>
    <w:rsid w:val="00977BD8"/>
    <w:rsid w:val="0098008C"/>
    <w:rsid w:val="00980107"/>
    <w:rsid w:val="00980393"/>
    <w:rsid w:val="00980B95"/>
    <w:rsid w:val="009811B8"/>
    <w:rsid w:val="009811D4"/>
    <w:rsid w:val="00981500"/>
    <w:rsid w:val="00981ADB"/>
    <w:rsid w:val="00981F15"/>
    <w:rsid w:val="00981FA0"/>
    <w:rsid w:val="00982A9C"/>
    <w:rsid w:val="00982C53"/>
    <w:rsid w:val="00982F39"/>
    <w:rsid w:val="00983995"/>
    <w:rsid w:val="00983DC3"/>
    <w:rsid w:val="00983EBB"/>
    <w:rsid w:val="00984023"/>
    <w:rsid w:val="009840B0"/>
    <w:rsid w:val="00984D66"/>
    <w:rsid w:val="00984FAE"/>
    <w:rsid w:val="0098514D"/>
    <w:rsid w:val="0098531F"/>
    <w:rsid w:val="009853FB"/>
    <w:rsid w:val="0098541B"/>
    <w:rsid w:val="00985551"/>
    <w:rsid w:val="0098613C"/>
    <w:rsid w:val="00986356"/>
    <w:rsid w:val="009863D6"/>
    <w:rsid w:val="0098712B"/>
    <w:rsid w:val="009873A9"/>
    <w:rsid w:val="009874C9"/>
    <w:rsid w:val="009909E8"/>
    <w:rsid w:val="00990A05"/>
    <w:rsid w:val="00990AE3"/>
    <w:rsid w:val="00991161"/>
    <w:rsid w:val="009912BB"/>
    <w:rsid w:val="0099130A"/>
    <w:rsid w:val="00991BF4"/>
    <w:rsid w:val="00991EBD"/>
    <w:rsid w:val="00991F3B"/>
    <w:rsid w:val="00992353"/>
    <w:rsid w:val="009927DB"/>
    <w:rsid w:val="009929E2"/>
    <w:rsid w:val="009931BA"/>
    <w:rsid w:val="009937F1"/>
    <w:rsid w:val="009949BF"/>
    <w:rsid w:val="009957D1"/>
    <w:rsid w:val="00995B15"/>
    <w:rsid w:val="00995C19"/>
    <w:rsid w:val="009969D6"/>
    <w:rsid w:val="00996ADC"/>
    <w:rsid w:val="00996D75"/>
    <w:rsid w:val="009975B9"/>
    <w:rsid w:val="009A0219"/>
    <w:rsid w:val="009A14DB"/>
    <w:rsid w:val="009A1E77"/>
    <w:rsid w:val="009A1FDD"/>
    <w:rsid w:val="009A2277"/>
    <w:rsid w:val="009A22F7"/>
    <w:rsid w:val="009A2697"/>
    <w:rsid w:val="009A28DE"/>
    <w:rsid w:val="009A2963"/>
    <w:rsid w:val="009A2A53"/>
    <w:rsid w:val="009A35CA"/>
    <w:rsid w:val="009A36A2"/>
    <w:rsid w:val="009A395E"/>
    <w:rsid w:val="009A3971"/>
    <w:rsid w:val="009A3C98"/>
    <w:rsid w:val="009A3E45"/>
    <w:rsid w:val="009A403D"/>
    <w:rsid w:val="009A4214"/>
    <w:rsid w:val="009A4295"/>
    <w:rsid w:val="009A50B4"/>
    <w:rsid w:val="009A5147"/>
    <w:rsid w:val="009A5478"/>
    <w:rsid w:val="009A5E5F"/>
    <w:rsid w:val="009A5FFF"/>
    <w:rsid w:val="009A6320"/>
    <w:rsid w:val="009A6538"/>
    <w:rsid w:val="009A6CBD"/>
    <w:rsid w:val="009A7424"/>
    <w:rsid w:val="009B05A6"/>
    <w:rsid w:val="009B07CC"/>
    <w:rsid w:val="009B1035"/>
    <w:rsid w:val="009B1148"/>
    <w:rsid w:val="009B1BB3"/>
    <w:rsid w:val="009B1E39"/>
    <w:rsid w:val="009B2103"/>
    <w:rsid w:val="009B23D5"/>
    <w:rsid w:val="009B2645"/>
    <w:rsid w:val="009B2C72"/>
    <w:rsid w:val="009B3565"/>
    <w:rsid w:val="009B3735"/>
    <w:rsid w:val="009B3C19"/>
    <w:rsid w:val="009B4171"/>
    <w:rsid w:val="009B45D7"/>
    <w:rsid w:val="009B47FB"/>
    <w:rsid w:val="009B48E3"/>
    <w:rsid w:val="009B494A"/>
    <w:rsid w:val="009B4A6F"/>
    <w:rsid w:val="009B5EFD"/>
    <w:rsid w:val="009B642F"/>
    <w:rsid w:val="009B66E0"/>
    <w:rsid w:val="009B7198"/>
    <w:rsid w:val="009B767F"/>
    <w:rsid w:val="009B77E9"/>
    <w:rsid w:val="009B7904"/>
    <w:rsid w:val="009B7AD3"/>
    <w:rsid w:val="009B7D43"/>
    <w:rsid w:val="009B7E69"/>
    <w:rsid w:val="009B7F00"/>
    <w:rsid w:val="009B7FDF"/>
    <w:rsid w:val="009C0106"/>
    <w:rsid w:val="009C0383"/>
    <w:rsid w:val="009C0496"/>
    <w:rsid w:val="009C0995"/>
    <w:rsid w:val="009C0FD7"/>
    <w:rsid w:val="009C1B33"/>
    <w:rsid w:val="009C1EA2"/>
    <w:rsid w:val="009C1EA9"/>
    <w:rsid w:val="009C2133"/>
    <w:rsid w:val="009C213D"/>
    <w:rsid w:val="009C23F8"/>
    <w:rsid w:val="009C2B44"/>
    <w:rsid w:val="009C377C"/>
    <w:rsid w:val="009C3922"/>
    <w:rsid w:val="009C4382"/>
    <w:rsid w:val="009C4798"/>
    <w:rsid w:val="009C4A95"/>
    <w:rsid w:val="009C4E33"/>
    <w:rsid w:val="009C5253"/>
    <w:rsid w:val="009C52B9"/>
    <w:rsid w:val="009C5908"/>
    <w:rsid w:val="009C6351"/>
    <w:rsid w:val="009C6618"/>
    <w:rsid w:val="009C695E"/>
    <w:rsid w:val="009C6EE3"/>
    <w:rsid w:val="009C76CD"/>
    <w:rsid w:val="009C7B03"/>
    <w:rsid w:val="009C7D32"/>
    <w:rsid w:val="009D0464"/>
    <w:rsid w:val="009D09D2"/>
    <w:rsid w:val="009D2088"/>
    <w:rsid w:val="009D20E9"/>
    <w:rsid w:val="009D3284"/>
    <w:rsid w:val="009D3375"/>
    <w:rsid w:val="009D33F1"/>
    <w:rsid w:val="009D4151"/>
    <w:rsid w:val="009D437E"/>
    <w:rsid w:val="009D4622"/>
    <w:rsid w:val="009D462F"/>
    <w:rsid w:val="009D4D68"/>
    <w:rsid w:val="009D53E0"/>
    <w:rsid w:val="009D62C8"/>
    <w:rsid w:val="009D66BC"/>
    <w:rsid w:val="009D6B31"/>
    <w:rsid w:val="009D7255"/>
    <w:rsid w:val="009D754B"/>
    <w:rsid w:val="009D798A"/>
    <w:rsid w:val="009E0255"/>
    <w:rsid w:val="009E030E"/>
    <w:rsid w:val="009E06D6"/>
    <w:rsid w:val="009E0D1E"/>
    <w:rsid w:val="009E0E42"/>
    <w:rsid w:val="009E1C54"/>
    <w:rsid w:val="009E1D9A"/>
    <w:rsid w:val="009E1FF5"/>
    <w:rsid w:val="009E21CD"/>
    <w:rsid w:val="009E3783"/>
    <w:rsid w:val="009E3C57"/>
    <w:rsid w:val="009E3E08"/>
    <w:rsid w:val="009E447C"/>
    <w:rsid w:val="009E4B09"/>
    <w:rsid w:val="009E55A4"/>
    <w:rsid w:val="009E5D9B"/>
    <w:rsid w:val="009E64B8"/>
    <w:rsid w:val="009E6FD6"/>
    <w:rsid w:val="009E745F"/>
    <w:rsid w:val="009E746A"/>
    <w:rsid w:val="009E74D3"/>
    <w:rsid w:val="009E7B3E"/>
    <w:rsid w:val="009E7EB4"/>
    <w:rsid w:val="009F0DCF"/>
    <w:rsid w:val="009F0DE1"/>
    <w:rsid w:val="009F1453"/>
    <w:rsid w:val="009F168D"/>
    <w:rsid w:val="009F1FAC"/>
    <w:rsid w:val="009F2698"/>
    <w:rsid w:val="009F27B2"/>
    <w:rsid w:val="009F3079"/>
    <w:rsid w:val="009F3833"/>
    <w:rsid w:val="009F3C29"/>
    <w:rsid w:val="009F3CA3"/>
    <w:rsid w:val="009F42FB"/>
    <w:rsid w:val="009F491C"/>
    <w:rsid w:val="009F50FA"/>
    <w:rsid w:val="009F5453"/>
    <w:rsid w:val="009F5BEE"/>
    <w:rsid w:val="009F5D10"/>
    <w:rsid w:val="009F5DF2"/>
    <w:rsid w:val="009F6423"/>
    <w:rsid w:val="009F649E"/>
    <w:rsid w:val="009F6AE8"/>
    <w:rsid w:val="009F701E"/>
    <w:rsid w:val="009F7C94"/>
    <w:rsid w:val="009F7E36"/>
    <w:rsid w:val="009F7FE8"/>
    <w:rsid w:val="00A0020E"/>
    <w:rsid w:val="00A00479"/>
    <w:rsid w:val="00A00E26"/>
    <w:rsid w:val="00A01797"/>
    <w:rsid w:val="00A01D31"/>
    <w:rsid w:val="00A0252E"/>
    <w:rsid w:val="00A029B4"/>
    <w:rsid w:val="00A02C4A"/>
    <w:rsid w:val="00A034A1"/>
    <w:rsid w:val="00A03950"/>
    <w:rsid w:val="00A04C61"/>
    <w:rsid w:val="00A04E49"/>
    <w:rsid w:val="00A054D4"/>
    <w:rsid w:val="00A05A6E"/>
    <w:rsid w:val="00A05E94"/>
    <w:rsid w:val="00A05F06"/>
    <w:rsid w:val="00A063B6"/>
    <w:rsid w:val="00A066D8"/>
    <w:rsid w:val="00A06716"/>
    <w:rsid w:val="00A0684B"/>
    <w:rsid w:val="00A06952"/>
    <w:rsid w:val="00A06AD2"/>
    <w:rsid w:val="00A06D74"/>
    <w:rsid w:val="00A07BBF"/>
    <w:rsid w:val="00A07BE4"/>
    <w:rsid w:val="00A07F5A"/>
    <w:rsid w:val="00A101A1"/>
    <w:rsid w:val="00A101D7"/>
    <w:rsid w:val="00A10466"/>
    <w:rsid w:val="00A105A7"/>
    <w:rsid w:val="00A106A3"/>
    <w:rsid w:val="00A10808"/>
    <w:rsid w:val="00A10945"/>
    <w:rsid w:val="00A10B71"/>
    <w:rsid w:val="00A10BF8"/>
    <w:rsid w:val="00A11643"/>
    <w:rsid w:val="00A122D3"/>
    <w:rsid w:val="00A124A3"/>
    <w:rsid w:val="00A139E4"/>
    <w:rsid w:val="00A13C99"/>
    <w:rsid w:val="00A13EFD"/>
    <w:rsid w:val="00A14307"/>
    <w:rsid w:val="00A148EA"/>
    <w:rsid w:val="00A148F1"/>
    <w:rsid w:val="00A14A33"/>
    <w:rsid w:val="00A14B37"/>
    <w:rsid w:val="00A14D9F"/>
    <w:rsid w:val="00A1547D"/>
    <w:rsid w:val="00A15702"/>
    <w:rsid w:val="00A1571F"/>
    <w:rsid w:val="00A15F2D"/>
    <w:rsid w:val="00A165E5"/>
    <w:rsid w:val="00A16B56"/>
    <w:rsid w:val="00A1707A"/>
    <w:rsid w:val="00A171D4"/>
    <w:rsid w:val="00A17E74"/>
    <w:rsid w:val="00A2046E"/>
    <w:rsid w:val="00A208FC"/>
    <w:rsid w:val="00A20E0E"/>
    <w:rsid w:val="00A210F4"/>
    <w:rsid w:val="00A212EC"/>
    <w:rsid w:val="00A215E9"/>
    <w:rsid w:val="00A21743"/>
    <w:rsid w:val="00A21DB6"/>
    <w:rsid w:val="00A22433"/>
    <w:rsid w:val="00A224AE"/>
    <w:rsid w:val="00A22612"/>
    <w:rsid w:val="00A2306F"/>
    <w:rsid w:val="00A23545"/>
    <w:rsid w:val="00A239EF"/>
    <w:rsid w:val="00A23D4A"/>
    <w:rsid w:val="00A244FE"/>
    <w:rsid w:val="00A248F3"/>
    <w:rsid w:val="00A24B41"/>
    <w:rsid w:val="00A24EDB"/>
    <w:rsid w:val="00A250A4"/>
    <w:rsid w:val="00A254C7"/>
    <w:rsid w:val="00A254DD"/>
    <w:rsid w:val="00A25D03"/>
    <w:rsid w:val="00A25D10"/>
    <w:rsid w:val="00A25E61"/>
    <w:rsid w:val="00A25FB3"/>
    <w:rsid w:val="00A264C5"/>
    <w:rsid w:val="00A26C69"/>
    <w:rsid w:val="00A26F2A"/>
    <w:rsid w:val="00A27464"/>
    <w:rsid w:val="00A27B23"/>
    <w:rsid w:val="00A27B26"/>
    <w:rsid w:val="00A27BC1"/>
    <w:rsid w:val="00A303A9"/>
    <w:rsid w:val="00A304ED"/>
    <w:rsid w:val="00A30CF9"/>
    <w:rsid w:val="00A30D21"/>
    <w:rsid w:val="00A30E70"/>
    <w:rsid w:val="00A32373"/>
    <w:rsid w:val="00A32D28"/>
    <w:rsid w:val="00A33154"/>
    <w:rsid w:val="00A33781"/>
    <w:rsid w:val="00A33FD5"/>
    <w:rsid w:val="00A34215"/>
    <w:rsid w:val="00A34475"/>
    <w:rsid w:val="00A34735"/>
    <w:rsid w:val="00A34DD5"/>
    <w:rsid w:val="00A353DB"/>
    <w:rsid w:val="00A35DE4"/>
    <w:rsid w:val="00A365E4"/>
    <w:rsid w:val="00A369B6"/>
    <w:rsid w:val="00A37125"/>
    <w:rsid w:val="00A37ADF"/>
    <w:rsid w:val="00A37C93"/>
    <w:rsid w:val="00A4062E"/>
    <w:rsid w:val="00A41680"/>
    <w:rsid w:val="00A416AF"/>
    <w:rsid w:val="00A421F4"/>
    <w:rsid w:val="00A42534"/>
    <w:rsid w:val="00A4272E"/>
    <w:rsid w:val="00A42C10"/>
    <w:rsid w:val="00A42FCA"/>
    <w:rsid w:val="00A43261"/>
    <w:rsid w:val="00A43C70"/>
    <w:rsid w:val="00A4406F"/>
    <w:rsid w:val="00A442BA"/>
    <w:rsid w:val="00A4437A"/>
    <w:rsid w:val="00A44559"/>
    <w:rsid w:val="00A44E4E"/>
    <w:rsid w:val="00A4528A"/>
    <w:rsid w:val="00A452EF"/>
    <w:rsid w:val="00A45464"/>
    <w:rsid w:val="00A45DBF"/>
    <w:rsid w:val="00A46D83"/>
    <w:rsid w:val="00A46E55"/>
    <w:rsid w:val="00A46E9F"/>
    <w:rsid w:val="00A470EC"/>
    <w:rsid w:val="00A473E3"/>
    <w:rsid w:val="00A4745B"/>
    <w:rsid w:val="00A47CFF"/>
    <w:rsid w:val="00A50529"/>
    <w:rsid w:val="00A507CF"/>
    <w:rsid w:val="00A510C7"/>
    <w:rsid w:val="00A511D1"/>
    <w:rsid w:val="00A5139B"/>
    <w:rsid w:val="00A514EB"/>
    <w:rsid w:val="00A51C6D"/>
    <w:rsid w:val="00A522DB"/>
    <w:rsid w:val="00A527F3"/>
    <w:rsid w:val="00A535C1"/>
    <w:rsid w:val="00A53691"/>
    <w:rsid w:val="00A537FD"/>
    <w:rsid w:val="00A538E7"/>
    <w:rsid w:val="00A539C9"/>
    <w:rsid w:val="00A53E6C"/>
    <w:rsid w:val="00A53FA1"/>
    <w:rsid w:val="00A5419C"/>
    <w:rsid w:val="00A544D8"/>
    <w:rsid w:val="00A547C5"/>
    <w:rsid w:val="00A54B17"/>
    <w:rsid w:val="00A54BAB"/>
    <w:rsid w:val="00A54F98"/>
    <w:rsid w:val="00A55DFC"/>
    <w:rsid w:val="00A55F19"/>
    <w:rsid w:val="00A56355"/>
    <w:rsid w:val="00A564F1"/>
    <w:rsid w:val="00A56954"/>
    <w:rsid w:val="00A56B18"/>
    <w:rsid w:val="00A571AF"/>
    <w:rsid w:val="00A57688"/>
    <w:rsid w:val="00A60605"/>
    <w:rsid w:val="00A6063B"/>
    <w:rsid w:val="00A60691"/>
    <w:rsid w:val="00A60B7C"/>
    <w:rsid w:val="00A614E9"/>
    <w:rsid w:val="00A619F1"/>
    <w:rsid w:val="00A61A77"/>
    <w:rsid w:val="00A61CAE"/>
    <w:rsid w:val="00A61D88"/>
    <w:rsid w:val="00A63007"/>
    <w:rsid w:val="00A6312D"/>
    <w:rsid w:val="00A63C67"/>
    <w:rsid w:val="00A64010"/>
    <w:rsid w:val="00A65428"/>
    <w:rsid w:val="00A65819"/>
    <w:rsid w:val="00A65E25"/>
    <w:rsid w:val="00A65E2B"/>
    <w:rsid w:val="00A66097"/>
    <w:rsid w:val="00A66187"/>
    <w:rsid w:val="00A664B1"/>
    <w:rsid w:val="00A66986"/>
    <w:rsid w:val="00A66BB4"/>
    <w:rsid w:val="00A67367"/>
    <w:rsid w:val="00A700EB"/>
    <w:rsid w:val="00A705DA"/>
    <w:rsid w:val="00A709C3"/>
    <w:rsid w:val="00A70D83"/>
    <w:rsid w:val="00A70EFA"/>
    <w:rsid w:val="00A710DA"/>
    <w:rsid w:val="00A713A3"/>
    <w:rsid w:val="00A71599"/>
    <w:rsid w:val="00A715D5"/>
    <w:rsid w:val="00A71C52"/>
    <w:rsid w:val="00A71EFF"/>
    <w:rsid w:val="00A72396"/>
    <w:rsid w:val="00A72D32"/>
    <w:rsid w:val="00A7318D"/>
    <w:rsid w:val="00A73E6C"/>
    <w:rsid w:val="00A73EBA"/>
    <w:rsid w:val="00A74167"/>
    <w:rsid w:val="00A745ED"/>
    <w:rsid w:val="00A74707"/>
    <w:rsid w:val="00A74E30"/>
    <w:rsid w:val="00A75479"/>
    <w:rsid w:val="00A75B0E"/>
    <w:rsid w:val="00A75B95"/>
    <w:rsid w:val="00A76154"/>
    <w:rsid w:val="00A76312"/>
    <w:rsid w:val="00A764D8"/>
    <w:rsid w:val="00A76660"/>
    <w:rsid w:val="00A768CD"/>
    <w:rsid w:val="00A76DCD"/>
    <w:rsid w:val="00A77291"/>
    <w:rsid w:val="00A77B98"/>
    <w:rsid w:val="00A77C81"/>
    <w:rsid w:val="00A8007D"/>
    <w:rsid w:val="00A804D4"/>
    <w:rsid w:val="00A80BBA"/>
    <w:rsid w:val="00A8176D"/>
    <w:rsid w:val="00A818C0"/>
    <w:rsid w:val="00A82396"/>
    <w:rsid w:val="00A823A5"/>
    <w:rsid w:val="00A82A1A"/>
    <w:rsid w:val="00A8301C"/>
    <w:rsid w:val="00A8337F"/>
    <w:rsid w:val="00A835D1"/>
    <w:rsid w:val="00A841B5"/>
    <w:rsid w:val="00A84663"/>
    <w:rsid w:val="00A84923"/>
    <w:rsid w:val="00A8648A"/>
    <w:rsid w:val="00A86948"/>
    <w:rsid w:val="00A86A32"/>
    <w:rsid w:val="00A87924"/>
    <w:rsid w:val="00A87AD2"/>
    <w:rsid w:val="00A90459"/>
    <w:rsid w:val="00A90590"/>
    <w:rsid w:val="00A90FD8"/>
    <w:rsid w:val="00A91D11"/>
    <w:rsid w:val="00A92212"/>
    <w:rsid w:val="00A9250A"/>
    <w:rsid w:val="00A92D55"/>
    <w:rsid w:val="00A93445"/>
    <w:rsid w:val="00A93C35"/>
    <w:rsid w:val="00A940D3"/>
    <w:rsid w:val="00A9475D"/>
    <w:rsid w:val="00A94C81"/>
    <w:rsid w:val="00A95313"/>
    <w:rsid w:val="00A953C7"/>
    <w:rsid w:val="00A95608"/>
    <w:rsid w:val="00A95892"/>
    <w:rsid w:val="00A95C17"/>
    <w:rsid w:val="00A961D6"/>
    <w:rsid w:val="00A962A4"/>
    <w:rsid w:val="00A962D9"/>
    <w:rsid w:val="00A965A6"/>
    <w:rsid w:val="00A96910"/>
    <w:rsid w:val="00A96AD8"/>
    <w:rsid w:val="00A96E48"/>
    <w:rsid w:val="00A9733E"/>
    <w:rsid w:val="00A97686"/>
    <w:rsid w:val="00A977C1"/>
    <w:rsid w:val="00AA00CA"/>
    <w:rsid w:val="00AA0B7E"/>
    <w:rsid w:val="00AA0D5C"/>
    <w:rsid w:val="00AA0DBB"/>
    <w:rsid w:val="00AA1467"/>
    <w:rsid w:val="00AA1512"/>
    <w:rsid w:val="00AA170A"/>
    <w:rsid w:val="00AA1E81"/>
    <w:rsid w:val="00AA21DC"/>
    <w:rsid w:val="00AA2256"/>
    <w:rsid w:val="00AA3648"/>
    <w:rsid w:val="00AA3F4D"/>
    <w:rsid w:val="00AA45AD"/>
    <w:rsid w:val="00AA5304"/>
    <w:rsid w:val="00AA5665"/>
    <w:rsid w:val="00AA567A"/>
    <w:rsid w:val="00AA5D38"/>
    <w:rsid w:val="00AA5EE0"/>
    <w:rsid w:val="00AA659E"/>
    <w:rsid w:val="00AA6735"/>
    <w:rsid w:val="00AA686F"/>
    <w:rsid w:val="00AA6C30"/>
    <w:rsid w:val="00AA6C9B"/>
    <w:rsid w:val="00AA6E02"/>
    <w:rsid w:val="00AA79FB"/>
    <w:rsid w:val="00AB02F8"/>
    <w:rsid w:val="00AB0D18"/>
    <w:rsid w:val="00AB11F8"/>
    <w:rsid w:val="00AB147F"/>
    <w:rsid w:val="00AB1DE5"/>
    <w:rsid w:val="00AB221E"/>
    <w:rsid w:val="00AB2368"/>
    <w:rsid w:val="00AB2940"/>
    <w:rsid w:val="00AB2AD9"/>
    <w:rsid w:val="00AB2F11"/>
    <w:rsid w:val="00AB31E8"/>
    <w:rsid w:val="00AB3431"/>
    <w:rsid w:val="00AB36C4"/>
    <w:rsid w:val="00AB3767"/>
    <w:rsid w:val="00AB3FD1"/>
    <w:rsid w:val="00AB4216"/>
    <w:rsid w:val="00AB493E"/>
    <w:rsid w:val="00AB4ED2"/>
    <w:rsid w:val="00AB50F3"/>
    <w:rsid w:val="00AB50FA"/>
    <w:rsid w:val="00AB54D9"/>
    <w:rsid w:val="00AB56C3"/>
    <w:rsid w:val="00AB5D6D"/>
    <w:rsid w:val="00AB60E7"/>
    <w:rsid w:val="00AB6233"/>
    <w:rsid w:val="00AB6325"/>
    <w:rsid w:val="00AB78E3"/>
    <w:rsid w:val="00AB7E34"/>
    <w:rsid w:val="00AB7FF8"/>
    <w:rsid w:val="00AC03CA"/>
    <w:rsid w:val="00AC1429"/>
    <w:rsid w:val="00AC1BE9"/>
    <w:rsid w:val="00AC1DDD"/>
    <w:rsid w:val="00AC2239"/>
    <w:rsid w:val="00AC22C0"/>
    <w:rsid w:val="00AC236C"/>
    <w:rsid w:val="00AC2534"/>
    <w:rsid w:val="00AC29AF"/>
    <w:rsid w:val="00AC2C85"/>
    <w:rsid w:val="00AC2D5B"/>
    <w:rsid w:val="00AC3449"/>
    <w:rsid w:val="00AC37A7"/>
    <w:rsid w:val="00AC3A73"/>
    <w:rsid w:val="00AC4F33"/>
    <w:rsid w:val="00AC59E2"/>
    <w:rsid w:val="00AC5A00"/>
    <w:rsid w:val="00AC6262"/>
    <w:rsid w:val="00AC677D"/>
    <w:rsid w:val="00AC67D5"/>
    <w:rsid w:val="00AC6CFC"/>
    <w:rsid w:val="00AC70C4"/>
    <w:rsid w:val="00AC7424"/>
    <w:rsid w:val="00AC74E0"/>
    <w:rsid w:val="00AC7DE6"/>
    <w:rsid w:val="00AD122D"/>
    <w:rsid w:val="00AD13B2"/>
    <w:rsid w:val="00AD14CF"/>
    <w:rsid w:val="00AD1EDD"/>
    <w:rsid w:val="00AD2466"/>
    <w:rsid w:val="00AD2E16"/>
    <w:rsid w:val="00AD3EE6"/>
    <w:rsid w:val="00AD4CCC"/>
    <w:rsid w:val="00AD5121"/>
    <w:rsid w:val="00AD5221"/>
    <w:rsid w:val="00AD525D"/>
    <w:rsid w:val="00AD53CC"/>
    <w:rsid w:val="00AD5A62"/>
    <w:rsid w:val="00AD5E64"/>
    <w:rsid w:val="00AD67AC"/>
    <w:rsid w:val="00AD683E"/>
    <w:rsid w:val="00AD68A4"/>
    <w:rsid w:val="00AD68D8"/>
    <w:rsid w:val="00AD6D48"/>
    <w:rsid w:val="00AD6F0E"/>
    <w:rsid w:val="00AD7119"/>
    <w:rsid w:val="00AD78CB"/>
    <w:rsid w:val="00AE00A6"/>
    <w:rsid w:val="00AE0241"/>
    <w:rsid w:val="00AE06C1"/>
    <w:rsid w:val="00AE096D"/>
    <w:rsid w:val="00AE0EF6"/>
    <w:rsid w:val="00AE127B"/>
    <w:rsid w:val="00AE1565"/>
    <w:rsid w:val="00AE19D8"/>
    <w:rsid w:val="00AE1BF4"/>
    <w:rsid w:val="00AE1E09"/>
    <w:rsid w:val="00AE1F31"/>
    <w:rsid w:val="00AE209A"/>
    <w:rsid w:val="00AE2387"/>
    <w:rsid w:val="00AE25A5"/>
    <w:rsid w:val="00AE3604"/>
    <w:rsid w:val="00AE3F3F"/>
    <w:rsid w:val="00AE3FC1"/>
    <w:rsid w:val="00AE4353"/>
    <w:rsid w:val="00AE4F60"/>
    <w:rsid w:val="00AE5184"/>
    <w:rsid w:val="00AE52F1"/>
    <w:rsid w:val="00AE53EE"/>
    <w:rsid w:val="00AE5C33"/>
    <w:rsid w:val="00AE5E62"/>
    <w:rsid w:val="00AE6452"/>
    <w:rsid w:val="00AE69AC"/>
    <w:rsid w:val="00AE6B58"/>
    <w:rsid w:val="00AE7222"/>
    <w:rsid w:val="00AE72C4"/>
    <w:rsid w:val="00AE7F8C"/>
    <w:rsid w:val="00AF0098"/>
    <w:rsid w:val="00AF0A12"/>
    <w:rsid w:val="00AF0DFB"/>
    <w:rsid w:val="00AF1A2A"/>
    <w:rsid w:val="00AF202D"/>
    <w:rsid w:val="00AF2942"/>
    <w:rsid w:val="00AF2C5E"/>
    <w:rsid w:val="00AF2C73"/>
    <w:rsid w:val="00AF2CE7"/>
    <w:rsid w:val="00AF32FC"/>
    <w:rsid w:val="00AF3404"/>
    <w:rsid w:val="00AF3DDE"/>
    <w:rsid w:val="00AF3DE4"/>
    <w:rsid w:val="00AF4256"/>
    <w:rsid w:val="00AF483B"/>
    <w:rsid w:val="00AF4F84"/>
    <w:rsid w:val="00AF55E3"/>
    <w:rsid w:val="00AF57A3"/>
    <w:rsid w:val="00AF585B"/>
    <w:rsid w:val="00AF5A1B"/>
    <w:rsid w:val="00AF5C4E"/>
    <w:rsid w:val="00AF5DBA"/>
    <w:rsid w:val="00AF6756"/>
    <w:rsid w:val="00AF6B48"/>
    <w:rsid w:val="00AF7877"/>
    <w:rsid w:val="00AF7A3A"/>
    <w:rsid w:val="00AF7AD8"/>
    <w:rsid w:val="00AF7AE2"/>
    <w:rsid w:val="00AF7B4B"/>
    <w:rsid w:val="00AF7F21"/>
    <w:rsid w:val="00B00343"/>
    <w:rsid w:val="00B005BA"/>
    <w:rsid w:val="00B00791"/>
    <w:rsid w:val="00B00D7B"/>
    <w:rsid w:val="00B00EDD"/>
    <w:rsid w:val="00B00FF4"/>
    <w:rsid w:val="00B014B3"/>
    <w:rsid w:val="00B01848"/>
    <w:rsid w:val="00B01937"/>
    <w:rsid w:val="00B02581"/>
    <w:rsid w:val="00B02617"/>
    <w:rsid w:val="00B02C9E"/>
    <w:rsid w:val="00B02EAF"/>
    <w:rsid w:val="00B034E7"/>
    <w:rsid w:val="00B03747"/>
    <w:rsid w:val="00B0389D"/>
    <w:rsid w:val="00B03EB6"/>
    <w:rsid w:val="00B03FD6"/>
    <w:rsid w:val="00B0415C"/>
    <w:rsid w:val="00B050ED"/>
    <w:rsid w:val="00B05922"/>
    <w:rsid w:val="00B06C22"/>
    <w:rsid w:val="00B06FFD"/>
    <w:rsid w:val="00B07605"/>
    <w:rsid w:val="00B07A08"/>
    <w:rsid w:val="00B07D65"/>
    <w:rsid w:val="00B07D78"/>
    <w:rsid w:val="00B1026F"/>
    <w:rsid w:val="00B11565"/>
    <w:rsid w:val="00B11B4B"/>
    <w:rsid w:val="00B11CC8"/>
    <w:rsid w:val="00B124FC"/>
    <w:rsid w:val="00B12AB5"/>
    <w:rsid w:val="00B1301B"/>
    <w:rsid w:val="00B134B0"/>
    <w:rsid w:val="00B135F8"/>
    <w:rsid w:val="00B13AB1"/>
    <w:rsid w:val="00B1447C"/>
    <w:rsid w:val="00B14ED0"/>
    <w:rsid w:val="00B15449"/>
    <w:rsid w:val="00B154BB"/>
    <w:rsid w:val="00B15760"/>
    <w:rsid w:val="00B15D2F"/>
    <w:rsid w:val="00B16663"/>
    <w:rsid w:val="00B16713"/>
    <w:rsid w:val="00B1690D"/>
    <w:rsid w:val="00B17831"/>
    <w:rsid w:val="00B179DB"/>
    <w:rsid w:val="00B209D3"/>
    <w:rsid w:val="00B20A48"/>
    <w:rsid w:val="00B20CFA"/>
    <w:rsid w:val="00B20E55"/>
    <w:rsid w:val="00B21752"/>
    <w:rsid w:val="00B2190D"/>
    <w:rsid w:val="00B21B7D"/>
    <w:rsid w:val="00B21E5A"/>
    <w:rsid w:val="00B22114"/>
    <w:rsid w:val="00B223C4"/>
    <w:rsid w:val="00B226B1"/>
    <w:rsid w:val="00B22C2D"/>
    <w:rsid w:val="00B22FE8"/>
    <w:rsid w:val="00B23441"/>
    <w:rsid w:val="00B236C7"/>
    <w:rsid w:val="00B24395"/>
    <w:rsid w:val="00B24C4C"/>
    <w:rsid w:val="00B2504E"/>
    <w:rsid w:val="00B2524C"/>
    <w:rsid w:val="00B253C8"/>
    <w:rsid w:val="00B25FBF"/>
    <w:rsid w:val="00B26000"/>
    <w:rsid w:val="00B26817"/>
    <w:rsid w:val="00B2789B"/>
    <w:rsid w:val="00B30180"/>
    <w:rsid w:val="00B3028D"/>
    <w:rsid w:val="00B306CC"/>
    <w:rsid w:val="00B3092C"/>
    <w:rsid w:val="00B30EB5"/>
    <w:rsid w:val="00B312EB"/>
    <w:rsid w:val="00B31369"/>
    <w:rsid w:val="00B31B0D"/>
    <w:rsid w:val="00B32AED"/>
    <w:rsid w:val="00B330A8"/>
    <w:rsid w:val="00B3377D"/>
    <w:rsid w:val="00B33D80"/>
    <w:rsid w:val="00B33D83"/>
    <w:rsid w:val="00B345B5"/>
    <w:rsid w:val="00B34748"/>
    <w:rsid w:val="00B3478C"/>
    <w:rsid w:val="00B3481D"/>
    <w:rsid w:val="00B3510A"/>
    <w:rsid w:val="00B354BB"/>
    <w:rsid w:val="00B35983"/>
    <w:rsid w:val="00B361C3"/>
    <w:rsid w:val="00B36543"/>
    <w:rsid w:val="00B36A07"/>
    <w:rsid w:val="00B36CE3"/>
    <w:rsid w:val="00B37431"/>
    <w:rsid w:val="00B377BE"/>
    <w:rsid w:val="00B37981"/>
    <w:rsid w:val="00B40785"/>
    <w:rsid w:val="00B40F38"/>
    <w:rsid w:val="00B4128E"/>
    <w:rsid w:val="00B41381"/>
    <w:rsid w:val="00B41A32"/>
    <w:rsid w:val="00B41CAE"/>
    <w:rsid w:val="00B41E7B"/>
    <w:rsid w:val="00B427FC"/>
    <w:rsid w:val="00B42F0F"/>
    <w:rsid w:val="00B42F34"/>
    <w:rsid w:val="00B43174"/>
    <w:rsid w:val="00B4333B"/>
    <w:rsid w:val="00B4392B"/>
    <w:rsid w:val="00B43952"/>
    <w:rsid w:val="00B441A7"/>
    <w:rsid w:val="00B4422F"/>
    <w:rsid w:val="00B445E4"/>
    <w:rsid w:val="00B448DC"/>
    <w:rsid w:val="00B44AB3"/>
    <w:rsid w:val="00B44FDA"/>
    <w:rsid w:val="00B4508D"/>
    <w:rsid w:val="00B450E2"/>
    <w:rsid w:val="00B450FF"/>
    <w:rsid w:val="00B45C4F"/>
    <w:rsid w:val="00B45F0E"/>
    <w:rsid w:val="00B46109"/>
    <w:rsid w:val="00B4633F"/>
    <w:rsid w:val="00B46A46"/>
    <w:rsid w:val="00B46A5C"/>
    <w:rsid w:val="00B47915"/>
    <w:rsid w:val="00B47B9C"/>
    <w:rsid w:val="00B47C30"/>
    <w:rsid w:val="00B47F3C"/>
    <w:rsid w:val="00B5028F"/>
    <w:rsid w:val="00B5049D"/>
    <w:rsid w:val="00B50A2F"/>
    <w:rsid w:val="00B51039"/>
    <w:rsid w:val="00B51F07"/>
    <w:rsid w:val="00B52211"/>
    <w:rsid w:val="00B5275C"/>
    <w:rsid w:val="00B529B2"/>
    <w:rsid w:val="00B53521"/>
    <w:rsid w:val="00B53AF2"/>
    <w:rsid w:val="00B53D03"/>
    <w:rsid w:val="00B542EA"/>
    <w:rsid w:val="00B543AD"/>
    <w:rsid w:val="00B54723"/>
    <w:rsid w:val="00B54DA9"/>
    <w:rsid w:val="00B55146"/>
    <w:rsid w:val="00B5584C"/>
    <w:rsid w:val="00B559DD"/>
    <w:rsid w:val="00B55B09"/>
    <w:rsid w:val="00B56800"/>
    <w:rsid w:val="00B56966"/>
    <w:rsid w:val="00B56EDB"/>
    <w:rsid w:val="00B57CBD"/>
    <w:rsid w:val="00B60426"/>
    <w:rsid w:val="00B60E05"/>
    <w:rsid w:val="00B61455"/>
    <w:rsid w:val="00B61C2F"/>
    <w:rsid w:val="00B61FD1"/>
    <w:rsid w:val="00B622F7"/>
    <w:rsid w:val="00B6285F"/>
    <w:rsid w:val="00B62D42"/>
    <w:rsid w:val="00B62FC2"/>
    <w:rsid w:val="00B63490"/>
    <w:rsid w:val="00B635A2"/>
    <w:rsid w:val="00B639B8"/>
    <w:rsid w:val="00B6410E"/>
    <w:rsid w:val="00B64BDA"/>
    <w:rsid w:val="00B6639C"/>
    <w:rsid w:val="00B664EC"/>
    <w:rsid w:val="00B667CF"/>
    <w:rsid w:val="00B66862"/>
    <w:rsid w:val="00B66918"/>
    <w:rsid w:val="00B66E1B"/>
    <w:rsid w:val="00B66E43"/>
    <w:rsid w:val="00B6702F"/>
    <w:rsid w:val="00B67592"/>
    <w:rsid w:val="00B6788A"/>
    <w:rsid w:val="00B67B99"/>
    <w:rsid w:val="00B707C9"/>
    <w:rsid w:val="00B70E7D"/>
    <w:rsid w:val="00B70EE8"/>
    <w:rsid w:val="00B7182D"/>
    <w:rsid w:val="00B71E61"/>
    <w:rsid w:val="00B720DC"/>
    <w:rsid w:val="00B72613"/>
    <w:rsid w:val="00B727B5"/>
    <w:rsid w:val="00B72E55"/>
    <w:rsid w:val="00B73054"/>
    <w:rsid w:val="00B735F5"/>
    <w:rsid w:val="00B7386E"/>
    <w:rsid w:val="00B73AB0"/>
    <w:rsid w:val="00B73CA6"/>
    <w:rsid w:val="00B742C8"/>
    <w:rsid w:val="00B74624"/>
    <w:rsid w:val="00B74980"/>
    <w:rsid w:val="00B74A02"/>
    <w:rsid w:val="00B74A80"/>
    <w:rsid w:val="00B74AE8"/>
    <w:rsid w:val="00B74DA0"/>
    <w:rsid w:val="00B74E1E"/>
    <w:rsid w:val="00B75A47"/>
    <w:rsid w:val="00B75D1B"/>
    <w:rsid w:val="00B765E3"/>
    <w:rsid w:val="00B770E8"/>
    <w:rsid w:val="00B77140"/>
    <w:rsid w:val="00B774E3"/>
    <w:rsid w:val="00B778EB"/>
    <w:rsid w:val="00B80046"/>
    <w:rsid w:val="00B80476"/>
    <w:rsid w:val="00B80B64"/>
    <w:rsid w:val="00B80FFF"/>
    <w:rsid w:val="00B819A2"/>
    <w:rsid w:val="00B82AD7"/>
    <w:rsid w:val="00B82C30"/>
    <w:rsid w:val="00B83030"/>
    <w:rsid w:val="00B831B4"/>
    <w:rsid w:val="00B8324F"/>
    <w:rsid w:val="00B8377F"/>
    <w:rsid w:val="00B84172"/>
    <w:rsid w:val="00B842A8"/>
    <w:rsid w:val="00B8455E"/>
    <w:rsid w:val="00B849FF"/>
    <w:rsid w:val="00B84D26"/>
    <w:rsid w:val="00B8540B"/>
    <w:rsid w:val="00B85E91"/>
    <w:rsid w:val="00B861AD"/>
    <w:rsid w:val="00B865B8"/>
    <w:rsid w:val="00B86779"/>
    <w:rsid w:val="00B86F23"/>
    <w:rsid w:val="00B86F8E"/>
    <w:rsid w:val="00B87075"/>
    <w:rsid w:val="00B87290"/>
    <w:rsid w:val="00B90111"/>
    <w:rsid w:val="00B90440"/>
    <w:rsid w:val="00B9059F"/>
    <w:rsid w:val="00B91179"/>
    <w:rsid w:val="00B9133C"/>
    <w:rsid w:val="00B923FB"/>
    <w:rsid w:val="00B9260B"/>
    <w:rsid w:val="00B92A14"/>
    <w:rsid w:val="00B92C05"/>
    <w:rsid w:val="00B92F95"/>
    <w:rsid w:val="00B93061"/>
    <w:rsid w:val="00B93381"/>
    <w:rsid w:val="00B9344E"/>
    <w:rsid w:val="00B9354C"/>
    <w:rsid w:val="00B9376D"/>
    <w:rsid w:val="00B939D8"/>
    <w:rsid w:val="00B93A50"/>
    <w:rsid w:val="00B93F8E"/>
    <w:rsid w:val="00B93FE2"/>
    <w:rsid w:val="00B940B3"/>
    <w:rsid w:val="00B940C9"/>
    <w:rsid w:val="00B94A7A"/>
    <w:rsid w:val="00B95164"/>
    <w:rsid w:val="00B955EF"/>
    <w:rsid w:val="00B95915"/>
    <w:rsid w:val="00B95B18"/>
    <w:rsid w:val="00B95FC6"/>
    <w:rsid w:val="00B964AB"/>
    <w:rsid w:val="00B965A4"/>
    <w:rsid w:val="00B96674"/>
    <w:rsid w:val="00B96958"/>
    <w:rsid w:val="00B96FDD"/>
    <w:rsid w:val="00B970D4"/>
    <w:rsid w:val="00B97104"/>
    <w:rsid w:val="00B9746D"/>
    <w:rsid w:val="00B9791E"/>
    <w:rsid w:val="00BA0A35"/>
    <w:rsid w:val="00BA0E96"/>
    <w:rsid w:val="00BA10EC"/>
    <w:rsid w:val="00BA1669"/>
    <w:rsid w:val="00BA1BBA"/>
    <w:rsid w:val="00BA1D10"/>
    <w:rsid w:val="00BA1F44"/>
    <w:rsid w:val="00BA1F5B"/>
    <w:rsid w:val="00BA26E0"/>
    <w:rsid w:val="00BA2C1E"/>
    <w:rsid w:val="00BA2F3D"/>
    <w:rsid w:val="00BA3016"/>
    <w:rsid w:val="00BA4813"/>
    <w:rsid w:val="00BA5A09"/>
    <w:rsid w:val="00BA6AE0"/>
    <w:rsid w:val="00BA6E03"/>
    <w:rsid w:val="00BA70B0"/>
    <w:rsid w:val="00BA7379"/>
    <w:rsid w:val="00BA73C4"/>
    <w:rsid w:val="00BA7B3F"/>
    <w:rsid w:val="00BA7C6C"/>
    <w:rsid w:val="00BB005B"/>
    <w:rsid w:val="00BB0855"/>
    <w:rsid w:val="00BB0A1A"/>
    <w:rsid w:val="00BB0FF8"/>
    <w:rsid w:val="00BB106F"/>
    <w:rsid w:val="00BB119D"/>
    <w:rsid w:val="00BB16A7"/>
    <w:rsid w:val="00BB2129"/>
    <w:rsid w:val="00BB254D"/>
    <w:rsid w:val="00BB2CB1"/>
    <w:rsid w:val="00BB2FE1"/>
    <w:rsid w:val="00BB3B28"/>
    <w:rsid w:val="00BB3F2E"/>
    <w:rsid w:val="00BB410D"/>
    <w:rsid w:val="00BB4960"/>
    <w:rsid w:val="00BB49B8"/>
    <w:rsid w:val="00BB4C7F"/>
    <w:rsid w:val="00BB5D67"/>
    <w:rsid w:val="00BB5F7B"/>
    <w:rsid w:val="00BB61A6"/>
    <w:rsid w:val="00BB64E4"/>
    <w:rsid w:val="00BB6F49"/>
    <w:rsid w:val="00BB73DE"/>
    <w:rsid w:val="00BB73EB"/>
    <w:rsid w:val="00BB754F"/>
    <w:rsid w:val="00BB78B3"/>
    <w:rsid w:val="00BB7B8B"/>
    <w:rsid w:val="00BB7F21"/>
    <w:rsid w:val="00BC03DD"/>
    <w:rsid w:val="00BC0FAD"/>
    <w:rsid w:val="00BC2781"/>
    <w:rsid w:val="00BC2BF6"/>
    <w:rsid w:val="00BC3E0B"/>
    <w:rsid w:val="00BC474D"/>
    <w:rsid w:val="00BC47EA"/>
    <w:rsid w:val="00BC4AA9"/>
    <w:rsid w:val="00BC4BE2"/>
    <w:rsid w:val="00BC4BEE"/>
    <w:rsid w:val="00BC4F7A"/>
    <w:rsid w:val="00BC556F"/>
    <w:rsid w:val="00BC589B"/>
    <w:rsid w:val="00BC632B"/>
    <w:rsid w:val="00BC635C"/>
    <w:rsid w:val="00BC63F9"/>
    <w:rsid w:val="00BC65D8"/>
    <w:rsid w:val="00BC667A"/>
    <w:rsid w:val="00BC696E"/>
    <w:rsid w:val="00BC6CA2"/>
    <w:rsid w:val="00BC7162"/>
    <w:rsid w:val="00BC7E2F"/>
    <w:rsid w:val="00BD0587"/>
    <w:rsid w:val="00BD1237"/>
    <w:rsid w:val="00BD13AD"/>
    <w:rsid w:val="00BD23E5"/>
    <w:rsid w:val="00BD2602"/>
    <w:rsid w:val="00BD2736"/>
    <w:rsid w:val="00BD2859"/>
    <w:rsid w:val="00BD2A8A"/>
    <w:rsid w:val="00BD2CC4"/>
    <w:rsid w:val="00BD3698"/>
    <w:rsid w:val="00BD384F"/>
    <w:rsid w:val="00BD3DBD"/>
    <w:rsid w:val="00BD48E5"/>
    <w:rsid w:val="00BD4A89"/>
    <w:rsid w:val="00BD4DFC"/>
    <w:rsid w:val="00BD546D"/>
    <w:rsid w:val="00BD58D3"/>
    <w:rsid w:val="00BD5CD8"/>
    <w:rsid w:val="00BD5D05"/>
    <w:rsid w:val="00BD5F1F"/>
    <w:rsid w:val="00BD657B"/>
    <w:rsid w:val="00BD6808"/>
    <w:rsid w:val="00BD6881"/>
    <w:rsid w:val="00BD6D04"/>
    <w:rsid w:val="00BD716A"/>
    <w:rsid w:val="00BD7213"/>
    <w:rsid w:val="00BD7226"/>
    <w:rsid w:val="00BD74B6"/>
    <w:rsid w:val="00BD7A6E"/>
    <w:rsid w:val="00BD7B90"/>
    <w:rsid w:val="00BE010B"/>
    <w:rsid w:val="00BE038E"/>
    <w:rsid w:val="00BE0553"/>
    <w:rsid w:val="00BE0A10"/>
    <w:rsid w:val="00BE0E66"/>
    <w:rsid w:val="00BE12F5"/>
    <w:rsid w:val="00BE18E2"/>
    <w:rsid w:val="00BE1DA2"/>
    <w:rsid w:val="00BE1E11"/>
    <w:rsid w:val="00BE223D"/>
    <w:rsid w:val="00BE2718"/>
    <w:rsid w:val="00BE2991"/>
    <w:rsid w:val="00BE2A47"/>
    <w:rsid w:val="00BE30AF"/>
    <w:rsid w:val="00BE326F"/>
    <w:rsid w:val="00BE3328"/>
    <w:rsid w:val="00BE3399"/>
    <w:rsid w:val="00BE3606"/>
    <w:rsid w:val="00BE3866"/>
    <w:rsid w:val="00BE3F71"/>
    <w:rsid w:val="00BE484B"/>
    <w:rsid w:val="00BE4A91"/>
    <w:rsid w:val="00BE4DC5"/>
    <w:rsid w:val="00BE4EFA"/>
    <w:rsid w:val="00BE4F14"/>
    <w:rsid w:val="00BE58FE"/>
    <w:rsid w:val="00BE5B3D"/>
    <w:rsid w:val="00BE6488"/>
    <w:rsid w:val="00BE690C"/>
    <w:rsid w:val="00BE6B76"/>
    <w:rsid w:val="00BE6C40"/>
    <w:rsid w:val="00BE6E5B"/>
    <w:rsid w:val="00BE7180"/>
    <w:rsid w:val="00BE729E"/>
    <w:rsid w:val="00BE7759"/>
    <w:rsid w:val="00BF0265"/>
    <w:rsid w:val="00BF026E"/>
    <w:rsid w:val="00BF05BF"/>
    <w:rsid w:val="00BF0779"/>
    <w:rsid w:val="00BF091E"/>
    <w:rsid w:val="00BF0C18"/>
    <w:rsid w:val="00BF11C7"/>
    <w:rsid w:val="00BF18C9"/>
    <w:rsid w:val="00BF1AD3"/>
    <w:rsid w:val="00BF2189"/>
    <w:rsid w:val="00BF3013"/>
    <w:rsid w:val="00BF3040"/>
    <w:rsid w:val="00BF38E2"/>
    <w:rsid w:val="00BF3F7E"/>
    <w:rsid w:val="00BF4497"/>
    <w:rsid w:val="00BF458F"/>
    <w:rsid w:val="00BF4696"/>
    <w:rsid w:val="00BF4D68"/>
    <w:rsid w:val="00BF5041"/>
    <w:rsid w:val="00BF53E7"/>
    <w:rsid w:val="00BF595F"/>
    <w:rsid w:val="00BF5D99"/>
    <w:rsid w:val="00BF6912"/>
    <w:rsid w:val="00BF6CE7"/>
    <w:rsid w:val="00BF6D25"/>
    <w:rsid w:val="00BF71B4"/>
    <w:rsid w:val="00BF79DD"/>
    <w:rsid w:val="00C000BA"/>
    <w:rsid w:val="00C00943"/>
    <w:rsid w:val="00C00B35"/>
    <w:rsid w:val="00C0128E"/>
    <w:rsid w:val="00C0173C"/>
    <w:rsid w:val="00C01858"/>
    <w:rsid w:val="00C01B58"/>
    <w:rsid w:val="00C0205F"/>
    <w:rsid w:val="00C02A78"/>
    <w:rsid w:val="00C02DA3"/>
    <w:rsid w:val="00C0303C"/>
    <w:rsid w:val="00C032EF"/>
    <w:rsid w:val="00C03476"/>
    <w:rsid w:val="00C03802"/>
    <w:rsid w:val="00C03C09"/>
    <w:rsid w:val="00C040CE"/>
    <w:rsid w:val="00C04BC5"/>
    <w:rsid w:val="00C04D2E"/>
    <w:rsid w:val="00C05227"/>
    <w:rsid w:val="00C052E2"/>
    <w:rsid w:val="00C054E0"/>
    <w:rsid w:val="00C055A7"/>
    <w:rsid w:val="00C059F0"/>
    <w:rsid w:val="00C060AE"/>
    <w:rsid w:val="00C0658F"/>
    <w:rsid w:val="00C06684"/>
    <w:rsid w:val="00C06D6B"/>
    <w:rsid w:val="00C07551"/>
    <w:rsid w:val="00C07870"/>
    <w:rsid w:val="00C07B1F"/>
    <w:rsid w:val="00C07EF4"/>
    <w:rsid w:val="00C10030"/>
    <w:rsid w:val="00C10145"/>
    <w:rsid w:val="00C103B1"/>
    <w:rsid w:val="00C10B5B"/>
    <w:rsid w:val="00C1129B"/>
    <w:rsid w:val="00C11586"/>
    <w:rsid w:val="00C11ABE"/>
    <w:rsid w:val="00C1219F"/>
    <w:rsid w:val="00C1259E"/>
    <w:rsid w:val="00C12603"/>
    <w:rsid w:val="00C12BF4"/>
    <w:rsid w:val="00C136A2"/>
    <w:rsid w:val="00C13841"/>
    <w:rsid w:val="00C13D8E"/>
    <w:rsid w:val="00C13E5C"/>
    <w:rsid w:val="00C13E96"/>
    <w:rsid w:val="00C14235"/>
    <w:rsid w:val="00C14A0E"/>
    <w:rsid w:val="00C14A9E"/>
    <w:rsid w:val="00C15071"/>
    <w:rsid w:val="00C150B2"/>
    <w:rsid w:val="00C15B54"/>
    <w:rsid w:val="00C15D82"/>
    <w:rsid w:val="00C173A4"/>
    <w:rsid w:val="00C176ED"/>
    <w:rsid w:val="00C20126"/>
    <w:rsid w:val="00C209E0"/>
    <w:rsid w:val="00C20C67"/>
    <w:rsid w:val="00C20CBA"/>
    <w:rsid w:val="00C2140F"/>
    <w:rsid w:val="00C215E6"/>
    <w:rsid w:val="00C21B89"/>
    <w:rsid w:val="00C21CA5"/>
    <w:rsid w:val="00C21FC1"/>
    <w:rsid w:val="00C22F51"/>
    <w:rsid w:val="00C23078"/>
    <w:rsid w:val="00C234ED"/>
    <w:rsid w:val="00C23596"/>
    <w:rsid w:val="00C23729"/>
    <w:rsid w:val="00C23CC7"/>
    <w:rsid w:val="00C25B26"/>
    <w:rsid w:val="00C25BF4"/>
    <w:rsid w:val="00C25BF5"/>
    <w:rsid w:val="00C26306"/>
    <w:rsid w:val="00C26540"/>
    <w:rsid w:val="00C2754E"/>
    <w:rsid w:val="00C27552"/>
    <w:rsid w:val="00C276C1"/>
    <w:rsid w:val="00C277DC"/>
    <w:rsid w:val="00C3003F"/>
    <w:rsid w:val="00C30262"/>
    <w:rsid w:val="00C302B5"/>
    <w:rsid w:val="00C30456"/>
    <w:rsid w:val="00C30540"/>
    <w:rsid w:val="00C31405"/>
    <w:rsid w:val="00C323BC"/>
    <w:rsid w:val="00C32F19"/>
    <w:rsid w:val="00C33C4F"/>
    <w:rsid w:val="00C33E00"/>
    <w:rsid w:val="00C3407D"/>
    <w:rsid w:val="00C34B7B"/>
    <w:rsid w:val="00C35D74"/>
    <w:rsid w:val="00C365E6"/>
    <w:rsid w:val="00C36BE5"/>
    <w:rsid w:val="00C36D4E"/>
    <w:rsid w:val="00C36EA4"/>
    <w:rsid w:val="00C376EB"/>
    <w:rsid w:val="00C37720"/>
    <w:rsid w:val="00C3797D"/>
    <w:rsid w:val="00C37D18"/>
    <w:rsid w:val="00C404A5"/>
    <w:rsid w:val="00C40866"/>
    <w:rsid w:val="00C410F7"/>
    <w:rsid w:val="00C417A6"/>
    <w:rsid w:val="00C41ED0"/>
    <w:rsid w:val="00C42097"/>
    <w:rsid w:val="00C420A6"/>
    <w:rsid w:val="00C4237A"/>
    <w:rsid w:val="00C424D4"/>
    <w:rsid w:val="00C42674"/>
    <w:rsid w:val="00C430F2"/>
    <w:rsid w:val="00C436F3"/>
    <w:rsid w:val="00C4392A"/>
    <w:rsid w:val="00C43B8A"/>
    <w:rsid w:val="00C442AA"/>
    <w:rsid w:val="00C443C4"/>
    <w:rsid w:val="00C443F8"/>
    <w:rsid w:val="00C445C0"/>
    <w:rsid w:val="00C44D8C"/>
    <w:rsid w:val="00C44F81"/>
    <w:rsid w:val="00C4511C"/>
    <w:rsid w:val="00C45785"/>
    <w:rsid w:val="00C45B31"/>
    <w:rsid w:val="00C45BDE"/>
    <w:rsid w:val="00C461E5"/>
    <w:rsid w:val="00C461F6"/>
    <w:rsid w:val="00C46C30"/>
    <w:rsid w:val="00C46E7E"/>
    <w:rsid w:val="00C47356"/>
    <w:rsid w:val="00C47DA8"/>
    <w:rsid w:val="00C47FA8"/>
    <w:rsid w:val="00C500FA"/>
    <w:rsid w:val="00C50148"/>
    <w:rsid w:val="00C50B0A"/>
    <w:rsid w:val="00C50CD0"/>
    <w:rsid w:val="00C516EA"/>
    <w:rsid w:val="00C51A89"/>
    <w:rsid w:val="00C51C20"/>
    <w:rsid w:val="00C51CCF"/>
    <w:rsid w:val="00C51F02"/>
    <w:rsid w:val="00C52BA7"/>
    <w:rsid w:val="00C52BA9"/>
    <w:rsid w:val="00C53880"/>
    <w:rsid w:val="00C54F04"/>
    <w:rsid w:val="00C554DD"/>
    <w:rsid w:val="00C554E2"/>
    <w:rsid w:val="00C55C0C"/>
    <w:rsid w:val="00C5610C"/>
    <w:rsid w:val="00C562DD"/>
    <w:rsid w:val="00C563AB"/>
    <w:rsid w:val="00C564B6"/>
    <w:rsid w:val="00C5688B"/>
    <w:rsid w:val="00C56C81"/>
    <w:rsid w:val="00C570B4"/>
    <w:rsid w:val="00C57786"/>
    <w:rsid w:val="00C579C0"/>
    <w:rsid w:val="00C57BEE"/>
    <w:rsid w:val="00C57CBC"/>
    <w:rsid w:val="00C6136C"/>
    <w:rsid w:val="00C61598"/>
    <w:rsid w:val="00C61626"/>
    <w:rsid w:val="00C61E80"/>
    <w:rsid w:val="00C631D5"/>
    <w:rsid w:val="00C63750"/>
    <w:rsid w:val="00C63934"/>
    <w:rsid w:val="00C63ED6"/>
    <w:rsid w:val="00C63F20"/>
    <w:rsid w:val="00C647E7"/>
    <w:rsid w:val="00C649DA"/>
    <w:rsid w:val="00C64A1E"/>
    <w:rsid w:val="00C65006"/>
    <w:rsid w:val="00C654C3"/>
    <w:rsid w:val="00C65BCB"/>
    <w:rsid w:val="00C65ECE"/>
    <w:rsid w:val="00C66353"/>
    <w:rsid w:val="00C663A7"/>
    <w:rsid w:val="00C666A6"/>
    <w:rsid w:val="00C66BAD"/>
    <w:rsid w:val="00C674D6"/>
    <w:rsid w:val="00C67C57"/>
    <w:rsid w:val="00C7048A"/>
    <w:rsid w:val="00C70530"/>
    <w:rsid w:val="00C705C6"/>
    <w:rsid w:val="00C7183A"/>
    <w:rsid w:val="00C71B5B"/>
    <w:rsid w:val="00C71C5E"/>
    <w:rsid w:val="00C725BA"/>
    <w:rsid w:val="00C72BA2"/>
    <w:rsid w:val="00C72FB2"/>
    <w:rsid w:val="00C73061"/>
    <w:rsid w:val="00C737F2"/>
    <w:rsid w:val="00C73910"/>
    <w:rsid w:val="00C73DCB"/>
    <w:rsid w:val="00C74191"/>
    <w:rsid w:val="00C74E87"/>
    <w:rsid w:val="00C75549"/>
    <w:rsid w:val="00C75802"/>
    <w:rsid w:val="00C758AF"/>
    <w:rsid w:val="00C765AB"/>
    <w:rsid w:val="00C768F1"/>
    <w:rsid w:val="00C76993"/>
    <w:rsid w:val="00C76FD9"/>
    <w:rsid w:val="00C770AC"/>
    <w:rsid w:val="00C7712A"/>
    <w:rsid w:val="00C77754"/>
    <w:rsid w:val="00C77ECB"/>
    <w:rsid w:val="00C807BD"/>
    <w:rsid w:val="00C80A4B"/>
    <w:rsid w:val="00C80FD7"/>
    <w:rsid w:val="00C813CC"/>
    <w:rsid w:val="00C81D74"/>
    <w:rsid w:val="00C81DAE"/>
    <w:rsid w:val="00C81EFD"/>
    <w:rsid w:val="00C82203"/>
    <w:rsid w:val="00C82B4E"/>
    <w:rsid w:val="00C83672"/>
    <w:rsid w:val="00C83CEC"/>
    <w:rsid w:val="00C83E88"/>
    <w:rsid w:val="00C84F4F"/>
    <w:rsid w:val="00C854A0"/>
    <w:rsid w:val="00C854DF"/>
    <w:rsid w:val="00C85504"/>
    <w:rsid w:val="00C85866"/>
    <w:rsid w:val="00C85F9E"/>
    <w:rsid w:val="00C86492"/>
    <w:rsid w:val="00C86D4A"/>
    <w:rsid w:val="00C870BE"/>
    <w:rsid w:val="00C875D2"/>
    <w:rsid w:val="00C87EAD"/>
    <w:rsid w:val="00C87FA0"/>
    <w:rsid w:val="00C9082C"/>
    <w:rsid w:val="00C90A79"/>
    <w:rsid w:val="00C90B4F"/>
    <w:rsid w:val="00C91BD0"/>
    <w:rsid w:val="00C91DDF"/>
    <w:rsid w:val="00C91FC6"/>
    <w:rsid w:val="00C93139"/>
    <w:rsid w:val="00C93646"/>
    <w:rsid w:val="00C93864"/>
    <w:rsid w:val="00C93E15"/>
    <w:rsid w:val="00C944E6"/>
    <w:rsid w:val="00C9470B"/>
    <w:rsid w:val="00C95416"/>
    <w:rsid w:val="00C95686"/>
    <w:rsid w:val="00C95908"/>
    <w:rsid w:val="00C95972"/>
    <w:rsid w:val="00C9666D"/>
    <w:rsid w:val="00C96E81"/>
    <w:rsid w:val="00C96EBE"/>
    <w:rsid w:val="00C97113"/>
    <w:rsid w:val="00C97621"/>
    <w:rsid w:val="00C976DB"/>
    <w:rsid w:val="00C97DF8"/>
    <w:rsid w:val="00CA0305"/>
    <w:rsid w:val="00CA05F2"/>
    <w:rsid w:val="00CA084F"/>
    <w:rsid w:val="00CA0CF1"/>
    <w:rsid w:val="00CA1493"/>
    <w:rsid w:val="00CA18A8"/>
    <w:rsid w:val="00CA1BA3"/>
    <w:rsid w:val="00CA2A08"/>
    <w:rsid w:val="00CA2B70"/>
    <w:rsid w:val="00CA31C3"/>
    <w:rsid w:val="00CA349F"/>
    <w:rsid w:val="00CA3996"/>
    <w:rsid w:val="00CA3B78"/>
    <w:rsid w:val="00CA4677"/>
    <w:rsid w:val="00CA47EC"/>
    <w:rsid w:val="00CA4E21"/>
    <w:rsid w:val="00CA505B"/>
    <w:rsid w:val="00CA509E"/>
    <w:rsid w:val="00CA55D2"/>
    <w:rsid w:val="00CA5A77"/>
    <w:rsid w:val="00CA6044"/>
    <w:rsid w:val="00CA7032"/>
    <w:rsid w:val="00CA70FD"/>
    <w:rsid w:val="00CA71C7"/>
    <w:rsid w:val="00CA723F"/>
    <w:rsid w:val="00CA7254"/>
    <w:rsid w:val="00CA744B"/>
    <w:rsid w:val="00CA7570"/>
    <w:rsid w:val="00CA7698"/>
    <w:rsid w:val="00CA7ABA"/>
    <w:rsid w:val="00CB03A4"/>
    <w:rsid w:val="00CB03D2"/>
    <w:rsid w:val="00CB1AB6"/>
    <w:rsid w:val="00CB1F64"/>
    <w:rsid w:val="00CB21B3"/>
    <w:rsid w:val="00CB25FD"/>
    <w:rsid w:val="00CB2803"/>
    <w:rsid w:val="00CB2F7F"/>
    <w:rsid w:val="00CB38CD"/>
    <w:rsid w:val="00CB441D"/>
    <w:rsid w:val="00CB4714"/>
    <w:rsid w:val="00CB4B6F"/>
    <w:rsid w:val="00CB5528"/>
    <w:rsid w:val="00CB56FA"/>
    <w:rsid w:val="00CB5718"/>
    <w:rsid w:val="00CB6A1A"/>
    <w:rsid w:val="00CB6F16"/>
    <w:rsid w:val="00CB6FE3"/>
    <w:rsid w:val="00CB7003"/>
    <w:rsid w:val="00CB7672"/>
    <w:rsid w:val="00CB7BDC"/>
    <w:rsid w:val="00CC0207"/>
    <w:rsid w:val="00CC0B2F"/>
    <w:rsid w:val="00CC1A21"/>
    <w:rsid w:val="00CC228C"/>
    <w:rsid w:val="00CC2310"/>
    <w:rsid w:val="00CC2863"/>
    <w:rsid w:val="00CC2E76"/>
    <w:rsid w:val="00CC303C"/>
    <w:rsid w:val="00CC31F8"/>
    <w:rsid w:val="00CC333A"/>
    <w:rsid w:val="00CC39B8"/>
    <w:rsid w:val="00CC4456"/>
    <w:rsid w:val="00CC49D7"/>
    <w:rsid w:val="00CC4D0A"/>
    <w:rsid w:val="00CC5232"/>
    <w:rsid w:val="00CC548F"/>
    <w:rsid w:val="00CC5BA7"/>
    <w:rsid w:val="00CC5E0B"/>
    <w:rsid w:val="00CC608F"/>
    <w:rsid w:val="00CC6538"/>
    <w:rsid w:val="00CC68BD"/>
    <w:rsid w:val="00CC6A99"/>
    <w:rsid w:val="00CC6E03"/>
    <w:rsid w:val="00CC77BF"/>
    <w:rsid w:val="00CC7AE1"/>
    <w:rsid w:val="00CC7B53"/>
    <w:rsid w:val="00CD0AD9"/>
    <w:rsid w:val="00CD0F3C"/>
    <w:rsid w:val="00CD110F"/>
    <w:rsid w:val="00CD17E1"/>
    <w:rsid w:val="00CD18E5"/>
    <w:rsid w:val="00CD22D9"/>
    <w:rsid w:val="00CD2D40"/>
    <w:rsid w:val="00CD335B"/>
    <w:rsid w:val="00CD3445"/>
    <w:rsid w:val="00CD3454"/>
    <w:rsid w:val="00CD371D"/>
    <w:rsid w:val="00CD3CCF"/>
    <w:rsid w:val="00CD4909"/>
    <w:rsid w:val="00CD4BE9"/>
    <w:rsid w:val="00CD517F"/>
    <w:rsid w:val="00CD541C"/>
    <w:rsid w:val="00CD6079"/>
    <w:rsid w:val="00CD692D"/>
    <w:rsid w:val="00CD6930"/>
    <w:rsid w:val="00CD6B8E"/>
    <w:rsid w:val="00CD7247"/>
    <w:rsid w:val="00CD728B"/>
    <w:rsid w:val="00CD734F"/>
    <w:rsid w:val="00CD7849"/>
    <w:rsid w:val="00CE02FC"/>
    <w:rsid w:val="00CE03EB"/>
    <w:rsid w:val="00CE057C"/>
    <w:rsid w:val="00CE07E4"/>
    <w:rsid w:val="00CE0AB1"/>
    <w:rsid w:val="00CE0FEC"/>
    <w:rsid w:val="00CE12EB"/>
    <w:rsid w:val="00CE145E"/>
    <w:rsid w:val="00CE1552"/>
    <w:rsid w:val="00CE2DB1"/>
    <w:rsid w:val="00CE2E02"/>
    <w:rsid w:val="00CE30BF"/>
    <w:rsid w:val="00CE30CF"/>
    <w:rsid w:val="00CE342A"/>
    <w:rsid w:val="00CE4132"/>
    <w:rsid w:val="00CE43CC"/>
    <w:rsid w:val="00CE5074"/>
    <w:rsid w:val="00CE55DB"/>
    <w:rsid w:val="00CE5CF2"/>
    <w:rsid w:val="00CE60B4"/>
    <w:rsid w:val="00CE619C"/>
    <w:rsid w:val="00CE63E9"/>
    <w:rsid w:val="00CE664C"/>
    <w:rsid w:val="00CE68D0"/>
    <w:rsid w:val="00CE6912"/>
    <w:rsid w:val="00CE6A7C"/>
    <w:rsid w:val="00CE7C63"/>
    <w:rsid w:val="00CE7C70"/>
    <w:rsid w:val="00CF00BB"/>
    <w:rsid w:val="00CF045D"/>
    <w:rsid w:val="00CF069D"/>
    <w:rsid w:val="00CF06B2"/>
    <w:rsid w:val="00CF0A49"/>
    <w:rsid w:val="00CF0C41"/>
    <w:rsid w:val="00CF0E05"/>
    <w:rsid w:val="00CF1354"/>
    <w:rsid w:val="00CF14E8"/>
    <w:rsid w:val="00CF22D1"/>
    <w:rsid w:val="00CF27DB"/>
    <w:rsid w:val="00CF29A6"/>
    <w:rsid w:val="00CF2E52"/>
    <w:rsid w:val="00CF3207"/>
    <w:rsid w:val="00CF341F"/>
    <w:rsid w:val="00CF3A9A"/>
    <w:rsid w:val="00CF3C3D"/>
    <w:rsid w:val="00CF3EB5"/>
    <w:rsid w:val="00CF45D9"/>
    <w:rsid w:val="00CF4697"/>
    <w:rsid w:val="00CF4EBA"/>
    <w:rsid w:val="00CF5282"/>
    <w:rsid w:val="00CF5F0B"/>
    <w:rsid w:val="00CF6304"/>
    <w:rsid w:val="00CF67DF"/>
    <w:rsid w:val="00CF6893"/>
    <w:rsid w:val="00CF6AC4"/>
    <w:rsid w:val="00CF6F37"/>
    <w:rsid w:val="00CF73A0"/>
    <w:rsid w:val="00CF7480"/>
    <w:rsid w:val="00CF7D81"/>
    <w:rsid w:val="00D0011F"/>
    <w:rsid w:val="00D00296"/>
    <w:rsid w:val="00D00537"/>
    <w:rsid w:val="00D0064F"/>
    <w:rsid w:val="00D00718"/>
    <w:rsid w:val="00D00A88"/>
    <w:rsid w:val="00D00E66"/>
    <w:rsid w:val="00D01962"/>
    <w:rsid w:val="00D025C3"/>
    <w:rsid w:val="00D0278B"/>
    <w:rsid w:val="00D03691"/>
    <w:rsid w:val="00D03ACD"/>
    <w:rsid w:val="00D03E75"/>
    <w:rsid w:val="00D03F21"/>
    <w:rsid w:val="00D049AA"/>
    <w:rsid w:val="00D04B92"/>
    <w:rsid w:val="00D05905"/>
    <w:rsid w:val="00D059F6"/>
    <w:rsid w:val="00D0619D"/>
    <w:rsid w:val="00D062E3"/>
    <w:rsid w:val="00D06431"/>
    <w:rsid w:val="00D06690"/>
    <w:rsid w:val="00D06794"/>
    <w:rsid w:val="00D0785A"/>
    <w:rsid w:val="00D07868"/>
    <w:rsid w:val="00D07AC5"/>
    <w:rsid w:val="00D104B3"/>
    <w:rsid w:val="00D10743"/>
    <w:rsid w:val="00D10753"/>
    <w:rsid w:val="00D10B4E"/>
    <w:rsid w:val="00D10E6A"/>
    <w:rsid w:val="00D113A2"/>
    <w:rsid w:val="00D11629"/>
    <w:rsid w:val="00D118DD"/>
    <w:rsid w:val="00D12655"/>
    <w:rsid w:val="00D126A9"/>
    <w:rsid w:val="00D127F3"/>
    <w:rsid w:val="00D12A2E"/>
    <w:rsid w:val="00D12DF9"/>
    <w:rsid w:val="00D133FB"/>
    <w:rsid w:val="00D13834"/>
    <w:rsid w:val="00D13846"/>
    <w:rsid w:val="00D13B02"/>
    <w:rsid w:val="00D143C7"/>
    <w:rsid w:val="00D146A5"/>
    <w:rsid w:val="00D14C59"/>
    <w:rsid w:val="00D16C56"/>
    <w:rsid w:val="00D1743C"/>
    <w:rsid w:val="00D1753D"/>
    <w:rsid w:val="00D1759C"/>
    <w:rsid w:val="00D17DEA"/>
    <w:rsid w:val="00D20070"/>
    <w:rsid w:val="00D2010D"/>
    <w:rsid w:val="00D20202"/>
    <w:rsid w:val="00D2033B"/>
    <w:rsid w:val="00D2042E"/>
    <w:rsid w:val="00D20F75"/>
    <w:rsid w:val="00D216BB"/>
    <w:rsid w:val="00D217F9"/>
    <w:rsid w:val="00D225B8"/>
    <w:rsid w:val="00D228E7"/>
    <w:rsid w:val="00D237F2"/>
    <w:rsid w:val="00D247E8"/>
    <w:rsid w:val="00D2599F"/>
    <w:rsid w:val="00D25A0E"/>
    <w:rsid w:val="00D26008"/>
    <w:rsid w:val="00D26236"/>
    <w:rsid w:val="00D2624A"/>
    <w:rsid w:val="00D267FE"/>
    <w:rsid w:val="00D27205"/>
    <w:rsid w:val="00D27DDB"/>
    <w:rsid w:val="00D304D6"/>
    <w:rsid w:val="00D3082D"/>
    <w:rsid w:val="00D30A05"/>
    <w:rsid w:val="00D30F54"/>
    <w:rsid w:val="00D311CA"/>
    <w:rsid w:val="00D315BE"/>
    <w:rsid w:val="00D3171F"/>
    <w:rsid w:val="00D31C40"/>
    <w:rsid w:val="00D31FFD"/>
    <w:rsid w:val="00D32649"/>
    <w:rsid w:val="00D3317B"/>
    <w:rsid w:val="00D331CD"/>
    <w:rsid w:val="00D338A0"/>
    <w:rsid w:val="00D33D9C"/>
    <w:rsid w:val="00D33E70"/>
    <w:rsid w:val="00D347BE"/>
    <w:rsid w:val="00D355C4"/>
    <w:rsid w:val="00D35C62"/>
    <w:rsid w:val="00D360E9"/>
    <w:rsid w:val="00D36724"/>
    <w:rsid w:val="00D367A9"/>
    <w:rsid w:val="00D36883"/>
    <w:rsid w:val="00D37097"/>
    <w:rsid w:val="00D370DC"/>
    <w:rsid w:val="00D371EC"/>
    <w:rsid w:val="00D37B20"/>
    <w:rsid w:val="00D37CC8"/>
    <w:rsid w:val="00D37D7F"/>
    <w:rsid w:val="00D37E1E"/>
    <w:rsid w:val="00D408EF"/>
    <w:rsid w:val="00D41720"/>
    <w:rsid w:val="00D4179C"/>
    <w:rsid w:val="00D426F2"/>
    <w:rsid w:val="00D42852"/>
    <w:rsid w:val="00D42B22"/>
    <w:rsid w:val="00D43564"/>
    <w:rsid w:val="00D438E8"/>
    <w:rsid w:val="00D43995"/>
    <w:rsid w:val="00D43A6B"/>
    <w:rsid w:val="00D44022"/>
    <w:rsid w:val="00D44358"/>
    <w:rsid w:val="00D448F9"/>
    <w:rsid w:val="00D4495B"/>
    <w:rsid w:val="00D44ADE"/>
    <w:rsid w:val="00D44E1E"/>
    <w:rsid w:val="00D44E42"/>
    <w:rsid w:val="00D44FD2"/>
    <w:rsid w:val="00D452BB"/>
    <w:rsid w:val="00D45550"/>
    <w:rsid w:val="00D45D6A"/>
    <w:rsid w:val="00D4621B"/>
    <w:rsid w:val="00D470AC"/>
    <w:rsid w:val="00D4724F"/>
    <w:rsid w:val="00D47981"/>
    <w:rsid w:val="00D47C0A"/>
    <w:rsid w:val="00D50030"/>
    <w:rsid w:val="00D50067"/>
    <w:rsid w:val="00D50B56"/>
    <w:rsid w:val="00D50C75"/>
    <w:rsid w:val="00D5140D"/>
    <w:rsid w:val="00D51594"/>
    <w:rsid w:val="00D52292"/>
    <w:rsid w:val="00D52502"/>
    <w:rsid w:val="00D5251D"/>
    <w:rsid w:val="00D526A5"/>
    <w:rsid w:val="00D52870"/>
    <w:rsid w:val="00D52A6E"/>
    <w:rsid w:val="00D52F21"/>
    <w:rsid w:val="00D5452A"/>
    <w:rsid w:val="00D54F89"/>
    <w:rsid w:val="00D5565C"/>
    <w:rsid w:val="00D559B2"/>
    <w:rsid w:val="00D5600F"/>
    <w:rsid w:val="00D564C6"/>
    <w:rsid w:val="00D5684F"/>
    <w:rsid w:val="00D572DE"/>
    <w:rsid w:val="00D57882"/>
    <w:rsid w:val="00D57EA4"/>
    <w:rsid w:val="00D60733"/>
    <w:rsid w:val="00D608A5"/>
    <w:rsid w:val="00D60999"/>
    <w:rsid w:val="00D60C11"/>
    <w:rsid w:val="00D60C69"/>
    <w:rsid w:val="00D6146D"/>
    <w:rsid w:val="00D617AB"/>
    <w:rsid w:val="00D61C6C"/>
    <w:rsid w:val="00D62122"/>
    <w:rsid w:val="00D62303"/>
    <w:rsid w:val="00D62B50"/>
    <w:rsid w:val="00D62D2F"/>
    <w:rsid w:val="00D63456"/>
    <w:rsid w:val="00D63D78"/>
    <w:rsid w:val="00D64637"/>
    <w:rsid w:val="00D6554A"/>
    <w:rsid w:val="00D65815"/>
    <w:rsid w:val="00D6593D"/>
    <w:rsid w:val="00D65C48"/>
    <w:rsid w:val="00D66B2B"/>
    <w:rsid w:val="00D670CB"/>
    <w:rsid w:val="00D67592"/>
    <w:rsid w:val="00D67771"/>
    <w:rsid w:val="00D67E56"/>
    <w:rsid w:val="00D70624"/>
    <w:rsid w:val="00D70914"/>
    <w:rsid w:val="00D70EE9"/>
    <w:rsid w:val="00D70F6C"/>
    <w:rsid w:val="00D71126"/>
    <w:rsid w:val="00D712FC"/>
    <w:rsid w:val="00D71F77"/>
    <w:rsid w:val="00D71FC2"/>
    <w:rsid w:val="00D72571"/>
    <w:rsid w:val="00D72796"/>
    <w:rsid w:val="00D7291A"/>
    <w:rsid w:val="00D7306A"/>
    <w:rsid w:val="00D733A1"/>
    <w:rsid w:val="00D73799"/>
    <w:rsid w:val="00D73AEE"/>
    <w:rsid w:val="00D74C0E"/>
    <w:rsid w:val="00D74C50"/>
    <w:rsid w:val="00D75032"/>
    <w:rsid w:val="00D752C1"/>
    <w:rsid w:val="00D759D2"/>
    <w:rsid w:val="00D76266"/>
    <w:rsid w:val="00D77377"/>
    <w:rsid w:val="00D779CE"/>
    <w:rsid w:val="00D77F7E"/>
    <w:rsid w:val="00D804F7"/>
    <w:rsid w:val="00D81281"/>
    <w:rsid w:val="00D81CB6"/>
    <w:rsid w:val="00D81D98"/>
    <w:rsid w:val="00D81EF7"/>
    <w:rsid w:val="00D85C9E"/>
    <w:rsid w:val="00D85CAA"/>
    <w:rsid w:val="00D85F1A"/>
    <w:rsid w:val="00D85FFF"/>
    <w:rsid w:val="00D863C5"/>
    <w:rsid w:val="00D86950"/>
    <w:rsid w:val="00D87CC3"/>
    <w:rsid w:val="00D87EC7"/>
    <w:rsid w:val="00D90803"/>
    <w:rsid w:val="00D90B80"/>
    <w:rsid w:val="00D90E86"/>
    <w:rsid w:val="00D912F3"/>
    <w:rsid w:val="00D915FC"/>
    <w:rsid w:val="00D91801"/>
    <w:rsid w:val="00D91B06"/>
    <w:rsid w:val="00D92898"/>
    <w:rsid w:val="00D92E7A"/>
    <w:rsid w:val="00D92EDA"/>
    <w:rsid w:val="00D92F39"/>
    <w:rsid w:val="00D92FAE"/>
    <w:rsid w:val="00D9362A"/>
    <w:rsid w:val="00D93747"/>
    <w:rsid w:val="00D941CF"/>
    <w:rsid w:val="00D95204"/>
    <w:rsid w:val="00D956E6"/>
    <w:rsid w:val="00D957F3"/>
    <w:rsid w:val="00D95853"/>
    <w:rsid w:val="00D95C70"/>
    <w:rsid w:val="00D9628B"/>
    <w:rsid w:val="00D962B9"/>
    <w:rsid w:val="00D96433"/>
    <w:rsid w:val="00D96665"/>
    <w:rsid w:val="00D96E8D"/>
    <w:rsid w:val="00D96F01"/>
    <w:rsid w:val="00D96FA5"/>
    <w:rsid w:val="00D977DA"/>
    <w:rsid w:val="00D9788E"/>
    <w:rsid w:val="00D97FFB"/>
    <w:rsid w:val="00DA03E8"/>
    <w:rsid w:val="00DA0A10"/>
    <w:rsid w:val="00DA0EB8"/>
    <w:rsid w:val="00DA1321"/>
    <w:rsid w:val="00DA15EB"/>
    <w:rsid w:val="00DA162F"/>
    <w:rsid w:val="00DA194B"/>
    <w:rsid w:val="00DA1A9C"/>
    <w:rsid w:val="00DA1AFD"/>
    <w:rsid w:val="00DA1EC0"/>
    <w:rsid w:val="00DA29FC"/>
    <w:rsid w:val="00DA2B1A"/>
    <w:rsid w:val="00DA2D91"/>
    <w:rsid w:val="00DA2F4E"/>
    <w:rsid w:val="00DA36E5"/>
    <w:rsid w:val="00DA3908"/>
    <w:rsid w:val="00DA3D9F"/>
    <w:rsid w:val="00DA3ED7"/>
    <w:rsid w:val="00DA401E"/>
    <w:rsid w:val="00DA4D2E"/>
    <w:rsid w:val="00DA51A1"/>
    <w:rsid w:val="00DA52D1"/>
    <w:rsid w:val="00DA570D"/>
    <w:rsid w:val="00DA5EA1"/>
    <w:rsid w:val="00DA6A21"/>
    <w:rsid w:val="00DA6BB3"/>
    <w:rsid w:val="00DA6CB5"/>
    <w:rsid w:val="00DA6D37"/>
    <w:rsid w:val="00DA78CB"/>
    <w:rsid w:val="00DA78EF"/>
    <w:rsid w:val="00DA7AE7"/>
    <w:rsid w:val="00DA7F24"/>
    <w:rsid w:val="00DB0097"/>
    <w:rsid w:val="00DB0330"/>
    <w:rsid w:val="00DB05A8"/>
    <w:rsid w:val="00DB1AE9"/>
    <w:rsid w:val="00DB27EB"/>
    <w:rsid w:val="00DB27FA"/>
    <w:rsid w:val="00DB2974"/>
    <w:rsid w:val="00DB3025"/>
    <w:rsid w:val="00DB34D3"/>
    <w:rsid w:val="00DB3DA2"/>
    <w:rsid w:val="00DB4336"/>
    <w:rsid w:val="00DB47E0"/>
    <w:rsid w:val="00DB49E7"/>
    <w:rsid w:val="00DB5645"/>
    <w:rsid w:val="00DB56F0"/>
    <w:rsid w:val="00DB5D1B"/>
    <w:rsid w:val="00DB65C1"/>
    <w:rsid w:val="00DB66AC"/>
    <w:rsid w:val="00DB70CD"/>
    <w:rsid w:val="00DB72D8"/>
    <w:rsid w:val="00DB7822"/>
    <w:rsid w:val="00DB7997"/>
    <w:rsid w:val="00DB7C1C"/>
    <w:rsid w:val="00DC0114"/>
    <w:rsid w:val="00DC016D"/>
    <w:rsid w:val="00DC0A1C"/>
    <w:rsid w:val="00DC0DAD"/>
    <w:rsid w:val="00DC1589"/>
    <w:rsid w:val="00DC1725"/>
    <w:rsid w:val="00DC1D2D"/>
    <w:rsid w:val="00DC2095"/>
    <w:rsid w:val="00DC231D"/>
    <w:rsid w:val="00DC23F3"/>
    <w:rsid w:val="00DC2E37"/>
    <w:rsid w:val="00DC2F24"/>
    <w:rsid w:val="00DC2FA8"/>
    <w:rsid w:val="00DC300B"/>
    <w:rsid w:val="00DC3654"/>
    <w:rsid w:val="00DC3E20"/>
    <w:rsid w:val="00DC4978"/>
    <w:rsid w:val="00DC49BE"/>
    <w:rsid w:val="00DC5C05"/>
    <w:rsid w:val="00DC6713"/>
    <w:rsid w:val="00DC69F5"/>
    <w:rsid w:val="00DC71BD"/>
    <w:rsid w:val="00DC71E7"/>
    <w:rsid w:val="00DC730F"/>
    <w:rsid w:val="00DC7669"/>
    <w:rsid w:val="00DD06DE"/>
    <w:rsid w:val="00DD0AB6"/>
    <w:rsid w:val="00DD162D"/>
    <w:rsid w:val="00DD179D"/>
    <w:rsid w:val="00DD17F8"/>
    <w:rsid w:val="00DD1CCE"/>
    <w:rsid w:val="00DD1D20"/>
    <w:rsid w:val="00DD2060"/>
    <w:rsid w:val="00DD263C"/>
    <w:rsid w:val="00DD3058"/>
    <w:rsid w:val="00DD33CD"/>
    <w:rsid w:val="00DD33FA"/>
    <w:rsid w:val="00DD4010"/>
    <w:rsid w:val="00DD45C9"/>
    <w:rsid w:val="00DD5462"/>
    <w:rsid w:val="00DD5ED1"/>
    <w:rsid w:val="00DD61CB"/>
    <w:rsid w:val="00DD63D1"/>
    <w:rsid w:val="00DD658E"/>
    <w:rsid w:val="00DD6B12"/>
    <w:rsid w:val="00DD6C2F"/>
    <w:rsid w:val="00DD6C45"/>
    <w:rsid w:val="00DE09BF"/>
    <w:rsid w:val="00DE0E55"/>
    <w:rsid w:val="00DE0EB6"/>
    <w:rsid w:val="00DE13A2"/>
    <w:rsid w:val="00DE15C5"/>
    <w:rsid w:val="00DE19F1"/>
    <w:rsid w:val="00DE2311"/>
    <w:rsid w:val="00DE25B1"/>
    <w:rsid w:val="00DE25D3"/>
    <w:rsid w:val="00DE26D2"/>
    <w:rsid w:val="00DE2E17"/>
    <w:rsid w:val="00DE321B"/>
    <w:rsid w:val="00DE3506"/>
    <w:rsid w:val="00DE3891"/>
    <w:rsid w:val="00DE3B51"/>
    <w:rsid w:val="00DE3F1C"/>
    <w:rsid w:val="00DE3F7B"/>
    <w:rsid w:val="00DE4077"/>
    <w:rsid w:val="00DE416E"/>
    <w:rsid w:val="00DE4D9F"/>
    <w:rsid w:val="00DE5114"/>
    <w:rsid w:val="00DE53F3"/>
    <w:rsid w:val="00DE5599"/>
    <w:rsid w:val="00DE5738"/>
    <w:rsid w:val="00DE582C"/>
    <w:rsid w:val="00DE6288"/>
    <w:rsid w:val="00DE6929"/>
    <w:rsid w:val="00DE6965"/>
    <w:rsid w:val="00DF020B"/>
    <w:rsid w:val="00DF06DC"/>
    <w:rsid w:val="00DF0831"/>
    <w:rsid w:val="00DF0E18"/>
    <w:rsid w:val="00DF1DAD"/>
    <w:rsid w:val="00DF1EF3"/>
    <w:rsid w:val="00DF20DA"/>
    <w:rsid w:val="00DF214C"/>
    <w:rsid w:val="00DF25BD"/>
    <w:rsid w:val="00DF2A8E"/>
    <w:rsid w:val="00DF2F64"/>
    <w:rsid w:val="00DF3408"/>
    <w:rsid w:val="00DF38A1"/>
    <w:rsid w:val="00DF3B01"/>
    <w:rsid w:val="00DF3C2D"/>
    <w:rsid w:val="00DF3DB3"/>
    <w:rsid w:val="00DF41BA"/>
    <w:rsid w:val="00DF46C0"/>
    <w:rsid w:val="00DF4AED"/>
    <w:rsid w:val="00DF4B05"/>
    <w:rsid w:val="00DF4E51"/>
    <w:rsid w:val="00DF572F"/>
    <w:rsid w:val="00DF6011"/>
    <w:rsid w:val="00DF60D2"/>
    <w:rsid w:val="00DF6B02"/>
    <w:rsid w:val="00DF6FEA"/>
    <w:rsid w:val="00DF7333"/>
    <w:rsid w:val="00E00038"/>
    <w:rsid w:val="00E001AE"/>
    <w:rsid w:val="00E0022D"/>
    <w:rsid w:val="00E002A0"/>
    <w:rsid w:val="00E00AE3"/>
    <w:rsid w:val="00E00BAB"/>
    <w:rsid w:val="00E01BFE"/>
    <w:rsid w:val="00E02860"/>
    <w:rsid w:val="00E02BE7"/>
    <w:rsid w:val="00E02FC1"/>
    <w:rsid w:val="00E0357A"/>
    <w:rsid w:val="00E035BF"/>
    <w:rsid w:val="00E03AC2"/>
    <w:rsid w:val="00E03BC3"/>
    <w:rsid w:val="00E04067"/>
    <w:rsid w:val="00E042FF"/>
    <w:rsid w:val="00E04431"/>
    <w:rsid w:val="00E0472E"/>
    <w:rsid w:val="00E04A3F"/>
    <w:rsid w:val="00E04CD0"/>
    <w:rsid w:val="00E04D6A"/>
    <w:rsid w:val="00E05145"/>
    <w:rsid w:val="00E05728"/>
    <w:rsid w:val="00E05BB3"/>
    <w:rsid w:val="00E06315"/>
    <w:rsid w:val="00E06346"/>
    <w:rsid w:val="00E064A0"/>
    <w:rsid w:val="00E06F43"/>
    <w:rsid w:val="00E07282"/>
    <w:rsid w:val="00E073C2"/>
    <w:rsid w:val="00E073DE"/>
    <w:rsid w:val="00E079F6"/>
    <w:rsid w:val="00E100CE"/>
    <w:rsid w:val="00E10197"/>
    <w:rsid w:val="00E1021D"/>
    <w:rsid w:val="00E1060B"/>
    <w:rsid w:val="00E10B9C"/>
    <w:rsid w:val="00E10E82"/>
    <w:rsid w:val="00E11B4C"/>
    <w:rsid w:val="00E12191"/>
    <w:rsid w:val="00E12693"/>
    <w:rsid w:val="00E129FC"/>
    <w:rsid w:val="00E12DE1"/>
    <w:rsid w:val="00E135E6"/>
    <w:rsid w:val="00E13E18"/>
    <w:rsid w:val="00E1434C"/>
    <w:rsid w:val="00E14F1F"/>
    <w:rsid w:val="00E15373"/>
    <w:rsid w:val="00E15645"/>
    <w:rsid w:val="00E159F9"/>
    <w:rsid w:val="00E15AD5"/>
    <w:rsid w:val="00E1693E"/>
    <w:rsid w:val="00E16B9B"/>
    <w:rsid w:val="00E16F28"/>
    <w:rsid w:val="00E170D1"/>
    <w:rsid w:val="00E176A8"/>
    <w:rsid w:val="00E17D87"/>
    <w:rsid w:val="00E17E5B"/>
    <w:rsid w:val="00E20264"/>
    <w:rsid w:val="00E204B7"/>
    <w:rsid w:val="00E214AA"/>
    <w:rsid w:val="00E219B4"/>
    <w:rsid w:val="00E2277A"/>
    <w:rsid w:val="00E228CF"/>
    <w:rsid w:val="00E22A29"/>
    <w:rsid w:val="00E22C56"/>
    <w:rsid w:val="00E234C6"/>
    <w:rsid w:val="00E2371D"/>
    <w:rsid w:val="00E23944"/>
    <w:rsid w:val="00E23B9E"/>
    <w:rsid w:val="00E2405A"/>
    <w:rsid w:val="00E2457E"/>
    <w:rsid w:val="00E2463C"/>
    <w:rsid w:val="00E2501F"/>
    <w:rsid w:val="00E255A1"/>
    <w:rsid w:val="00E25CED"/>
    <w:rsid w:val="00E2659E"/>
    <w:rsid w:val="00E265D3"/>
    <w:rsid w:val="00E270DC"/>
    <w:rsid w:val="00E2781B"/>
    <w:rsid w:val="00E27D1A"/>
    <w:rsid w:val="00E30642"/>
    <w:rsid w:val="00E306A4"/>
    <w:rsid w:val="00E30D45"/>
    <w:rsid w:val="00E31157"/>
    <w:rsid w:val="00E31997"/>
    <w:rsid w:val="00E31F3D"/>
    <w:rsid w:val="00E32280"/>
    <w:rsid w:val="00E32466"/>
    <w:rsid w:val="00E32BD1"/>
    <w:rsid w:val="00E32C96"/>
    <w:rsid w:val="00E32D01"/>
    <w:rsid w:val="00E32EA7"/>
    <w:rsid w:val="00E33073"/>
    <w:rsid w:val="00E330E7"/>
    <w:rsid w:val="00E33566"/>
    <w:rsid w:val="00E339C3"/>
    <w:rsid w:val="00E33AAD"/>
    <w:rsid w:val="00E3407D"/>
    <w:rsid w:val="00E340E4"/>
    <w:rsid w:val="00E3430F"/>
    <w:rsid w:val="00E347E2"/>
    <w:rsid w:val="00E34842"/>
    <w:rsid w:val="00E3520F"/>
    <w:rsid w:val="00E35696"/>
    <w:rsid w:val="00E35D20"/>
    <w:rsid w:val="00E35F94"/>
    <w:rsid w:val="00E35FA0"/>
    <w:rsid w:val="00E36177"/>
    <w:rsid w:val="00E3635A"/>
    <w:rsid w:val="00E364C3"/>
    <w:rsid w:val="00E36D60"/>
    <w:rsid w:val="00E3772F"/>
    <w:rsid w:val="00E3785E"/>
    <w:rsid w:val="00E37E33"/>
    <w:rsid w:val="00E401FE"/>
    <w:rsid w:val="00E40451"/>
    <w:rsid w:val="00E40513"/>
    <w:rsid w:val="00E40E29"/>
    <w:rsid w:val="00E410B0"/>
    <w:rsid w:val="00E41CDD"/>
    <w:rsid w:val="00E42177"/>
    <w:rsid w:val="00E421B9"/>
    <w:rsid w:val="00E42C35"/>
    <w:rsid w:val="00E43020"/>
    <w:rsid w:val="00E43A7E"/>
    <w:rsid w:val="00E43CCE"/>
    <w:rsid w:val="00E43E7D"/>
    <w:rsid w:val="00E44545"/>
    <w:rsid w:val="00E4479F"/>
    <w:rsid w:val="00E449AB"/>
    <w:rsid w:val="00E44CB6"/>
    <w:rsid w:val="00E45230"/>
    <w:rsid w:val="00E45A4F"/>
    <w:rsid w:val="00E45C77"/>
    <w:rsid w:val="00E4605C"/>
    <w:rsid w:val="00E46157"/>
    <w:rsid w:val="00E462E3"/>
    <w:rsid w:val="00E465C2"/>
    <w:rsid w:val="00E466CF"/>
    <w:rsid w:val="00E46B23"/>
    <w:rsid w:val="00E46B94"/>
    <w:rsid w:val="00E46BA6"/>
    <w:rsid w:val="00E46D00"/>
    <w:rsid w:val="00E4711E"/>
    <w:rsid w:val="00E47473"/>
    <w:rsid w:val="00E4788E"/>
    <w:rsid w:val="00E47996"/>
    <w:rsid w:val="00E47BA8"/>
    <w:rsid w:val="00E47CDC"/>
    <w:rsid w:val="00E50095"/>
    <w:rsid w:val="00E5080C"/>
    <w:rsid w:val="00E50905"/>
    <w:rsid w:val="00E5112E"/>
    <w:rsid w:val="00E513F2"/>
    <w:rsid w:val="00E51438"/>
    <w:rsid w:val="00E51687"/>
    <w:rsid w:val="00E516C0"/>
    <w:rsid w:val="00E51A55"/>
    <w:rsid w:val="00E5201F"/>
    <w:rsid w:val="00E520A6"/>
    <w:rsid w:val="00E52199"/>
    <w:rsid w:val="00E5245D"/>
    <w:rsid w:val="00E526FD"/>
    <w:rsid w:val="00E52D97"/>
    <w:rsid w:val="00E52FF5"/>
    <w:rsid w:val="00E5301D"/>
    <w:rsid w:val="00E53A81"/>
    <w:rsid w:val="00E541A2"/>
    <w:rsid w:val="00E542AF"/>
    <w:rsid w:val="00E5508B"/>
    <w:rsid w:val="00E550F8"/>
    <w:rsid w:val="00E55375"/>
    <w:rsid w:val="00E553CD"/>
    <w:rsid w:val="00E55543"/>
    <w:rsid w:val="00E55603"/>
    <w:rsid w:val="00E55666"/>
    <w:rsid w:val="00E55C1C"/>
    <w:rsid w:val="00E57390"/>
    <w:rsid w:val="00E607C0"/>
    <w:rsid w:val="00E60A81"/>
    <w:rsid w:val="00E616F5"/>
    <w:rsid w:val="00E61E5A"/>
    <w:rsid w:val="00E621F3"/>
    <w:rsid w:val="00E62334"/>
    <w:rsid w:val="00E63007"/>
    <w:rsid w:val="00E63150"/>
    <w:rsid w:val="00E63349"/>
    <w:rsid w:val="00E637F8"/>
    <w:rsid w:val="00E6387C"/>
    <w:rsid w:val="00E6393B"/>
    <w:rsid w:val="00E63BD4"/>
    <w:rsid w:val="00E63C6F"/>
    <w:rsid w:val="00E64326"/>
    <w:rsid w:val="00E64FA0"/>
    <w:rsid w:val="00E65519"/>
    <w:rsid w:val="00E655D5"/>
    <w:rsid w:val="00E656C5"/>
    <w:rsid w:val="00E65735"/>
    <w:rsid w:val="00E65A6F"/>
    <w:rsid w:val="00E65AD3"/>
    <w:rsid w:val="00E664DC"/>
    <w:rsid w:val="00E665C8"/>
    <w:rsid w:val="00E665D6"/>
    <w:rsid w:val="00E66819"/>
    <w:rsid w:val="00E66AC9"/>
    <w:rsid w:val="00E66CE6"/>
    <w:rsid w:val="00E675AF"/>
    <w:rsid w:val="00E6777F"/>
    <w:rsid w:val="00E677C0"/>
    <w:rsid w:val="00E67A86"/>
    <w:rsid w:val="00E67AF0"/>
    <w:rsid w:val="00E70237"/>
    <w:rsid w:val="00E703AC"/>
    <w:rsid w:val="00E7072F"/>
    <w:rsid w:val="00E70A16"/>
    <w:rsid w:val="00E70B07"/>
    <w:rsid w:val="00E718F6"/>
    <w:rsid w:val="00E72C53"/>
    <w:rsid w:val="00E72D41"/>
    <w:rsid w:val="00E72F9B"/>
    <w:rsid w:val="00E73458"/>
    <w:rsid w:val="00E73705"/>
    <w:rsid w:val="00E73C37"/>
    <w:rsid w:val="00E74BBB"/>
    <w:rsid w:val="00E750BF"/>
    <w:rsid w:val="00E75FE8"/>
    <w:rsid w:val="00E76519"/>
    <w:rsid w:val="00E76577"/>
    <w:rsid w:val="00E76717"/>
    <w:rsid w:val="00E77926"/>
    <w:rsid w:val="00E77C93"/>
    <w:rsid w:val="00E804C3"/>
    <w:rsid w:val="00E80C68"/>
    <w:rsid w:val="00E80DD9"/>
    <w:rsid w:val="00E81049"/>
    <w:rsid w:val="00E814F6"/>
    <w:rsid w:val="00E82B96"/>
    <w:rsid w:val="00E82EA3"/>
    <w:rsid w:val="00E82F52"/>
    <w:rsid w:val="00E83440"/>
    <w:rsid w:val="00E83A04"/>
    <w:rsid w:val="00E84386"/>
    <w:rsid w:val="00E848BB"/>
    <w:rsid w:val="00E84C03"/>
    <w:rsid w:val="00E84EAC"/>
    <w:rsid w:val="00E8508F"/>
    <w:rsid w:val="00E8539B"/>
    <w:rsid w:val="00E854A1"/>
    <w:rsid w:val="00E855BA"/>
    <w:rsid w:val="00E85A48"/>
    <w:rsid w:val="00E85B80"/>
    <w:rsid w:val="00E85B98"/>
    <w:rsid w:val="00E85CF0"/>
    <w:rsid w:val="00E85D2C"/>
    <w:rsid w:val="00E85D6F"/>
    <w:rsid w:val="00E8642D"/>
    <w:rsid w:val="00E867BE"/>
    <w:rsid w:val="00E870B4"/>
    <w:rsid w:val="00E87490"/>
    <w:rsid w:val="00E9058A"/>
    <w:rsid w:val="00E908F0"/>
    <w:rsid w:val="00E91251"/>
    <w:rsid w:val="00E915E1"/>
    <w:rsid w:val="00E9190C"/>
    <w:rsid w:val="00E91DD0"/>
    <w:rsid w:val="00E9209E"/>
    <w:rsid w:val="00E9248C"/>
    <w:rsid w:val="00E9259C"/>
    <w:rsid w:val="00E9289C"/>
    <w:rsid w:val="00E92E01"/>
    <w:rsid w:val="00E9330A"/>
    <w:rsid w:val="00E93408"/>
    <w:rsid w:val="00E93828"/>
    <w:rsid w:val="00E93E4D"/>
    <w:rsid w:val="00E9448D"/>
    <w:rsid w:val="00E944E8"/>
    <w:rsid w:val="00E94510"/>
    <w:rsid w:val="00E94D84"/>
    <w:rsid w:val="00E94F01"/>
    <w:rsid w:val="00E953DE"/>
    <w:rsid w:val="00E95429"/>
    <w:rsid w:val="00E954D1"/>
    <w:rsid w:val="00E9560A"/>
    <w:rsid w:val="00E957DA"/>
    <w:rsid w:val="00E95804"/>
    <w:rsid w:val="00E95954"/>
    <w:rsid w:val="00E95B32"/>
    <w:rsid w:val="00E95B42"/>
    <w:rsid w:val="00E95D83"/>
    <w:rsid w:val="00E96533"/>
    <w:rsid w:val="00E96E10"/>
    <w:rsid w:val="00E97290"/>
    <w:rsid w:val="00E97B3A"/>
    <w:rsid w:val="00EA0AE6"/>
    <w:rsid w:val="00EA0FDA"/>
    <w:rsid w:val="00EA13BA"/>
    <w:rsid w:val="00EA1A39"/>
    <w:rsid w:val="00EA1BAE"/>
    <w:rsid w:val="00EA21FA"/>
    <w:rsid w:val="00EA350F"/>
    <w:rsid w:val="00EA3940"/>
    <w:rsid w:val="00EA3FC1"/>
    <w:rsid w:val="00EA42F8"/>
    <w:rsid w:val="00EA4E4B"/>
    <w:rsid w:val="00EA528F"/>
    <w:rsid w:val="00EA52D5"/>
    <w:rsid w:val="00EA5D6F"/>
    <w:rsid w:val="00EA6CB8"/>
    <w:rsid w:val="00EA70D4"/>
    <w:rsid w:val="00EA75F1"/>
    <w:rsid w:val="00EA7CDD"/>
    <w:rsid w:val="00EB0077"/>
    <w:rsid w:val="00EB0936"/>
    <w:rsid w:val="00EB0A91"/>
    <w:rsid w:val="00EB0FA6"/>
    <w:rsid w:val="00EB1174"/>
    <w:rsid w:val="00EB12CF"/>
    <w:rsid w:val="00EB1589"/>
    <w:rsid w:val="00EB1725"/>
    <w:rsid w:val="00EB1B42"/>
    <w:rsid w:val="00EB2F93"/>
    <w:rsid w:val="00EB3BDA"/>
    <w:rsid w:val="00EB3E82"/>
    <w:rsid w:val="00EB3ED7"/>
    <w:rsid w:val="00EB5777"/>
    <w:rsid w:val="00EB5854"/>
    <w:rsid w:val="00EB58BB"/>
    <w:rsid w:val="00EB6963"/>
    <w:rsid w:val="00EB6A40"/>
    <w:rsid w:val="00EB6F27"/>
    <w:rsid w:val="00EB7521"/>
    <w:rsid w:val="00EC0160"/>
    <w:rsid w:val="00EC01C1"/>
    <w:rsid w:val="00EC110A"/>
    <w:rsid w:val="00EC2242"/>
    <w:rsid w:val="00EC2547"/>
    <w:rsid w:val="00EC29AD"/>
    <w:rsid w:val="00EC2E1B"/>
    <w:rsid w:val="00EC3337"/>
    <w:rsid w:val="00EC3642"/>
    <w:rsid w:val="00EC381F"/>
    <w:rsid w:val="00EC3C0E"/>
    <w:rsid w:val="00EC45EC"/>
    <w:rsid w:val="00EC4648"/>
    <w:rsid w:val="00EC471B"/>
    <w:rsid w:val="00EC4C11"/>
    <w:rsid w:val="00EC50ED"/>
    <w:rsid w:val="00EC51B0"/>
    <w:rsid w:val="00EC5614"/>
    <w:rsid w:val="00EC5917"/>
    <w:rsid w:val="00EC5E32"/>
    <w:rsid w:val="00EC5F20"/>
    <w:rsid w:val="00EC6360"/>
    <w:rsid w:val="00EC673C"/>
    <w:rsid w:val="00EC6BA3"/>
    <w:rsid w:val="00EC72CA"/>
    <w:rsid w:val="00EC7382"/>
    <w:rsid w:val="00EC7443"/>
    <w:rsid w:val="00ED0432"/>
    <w:rsid w:val="00ED0654"/>
    <w:rsid w:val="00ED0DE7"/>
    <w:rsid w:val="00ED0ED3"/>
    <w:rsid w:val="00ED10FF"/>
    <w:rsid w:val="00ED13B4"/>
    <w:rsid w:val="00ED13F7"/>
    <w:rsid w:val="00ED298E"/>
    <w:rsid w:val="00ED3197"/>
    <w:rsid w:val="00ED32B1"/>
    <w:rsid w:val="00ED33FE"/>
    <w:rsid w:val="00ED3494"/>
    <w:rsid w:val="00ED3774"/>
    <w:rsid w:val="00ED3864"/>
    <w:rsid w:val="00ED3AC1"/>
    <w:rsid w:val="00ED3F79"/>
    <w:rsid w:val="00ED487F"/>
    <w:rsid w:val="00ED4C01"/>
    <w:rsid w:val="00ED4C2F"/>
    <w:rsid w:val="00ED4DB0"/>
    <w:rsid w:val="00ED52B8"/>
    <w:rsid w:val="00ED5579"/>
    <w:rsid w:val="00ED5C01"/>
    <w:rsid w:val="00ED62B0"/>
    <w:rsid w:val="00ED642F"/>
    <w:rsid w:val="00ED6E7B"/>
    <w:rsid w:val="00ED7088"/>
    <w:rsid w:val="00ED7190"/>
    <w:rsid w:val="00EE006F"/>
    <w:rsid w:val="00EE0187"/>
    <w:rsid w:val="00EE0504"/>
    <w:rsid w:val="00EE0B44"/>
    <w:rsid w:val="00EE0B64"/>
    <w:rsid w:val="00EE0E03"/>
    <w:rsid w:val="00EE1006"/>
    <w:rsid w:val="00EE1069"/>
    <w:rsid w:val="00EE134E"/>
    <w:rsid w:val="00EE1364"/>
    <w:rsid w:val="00EE1AD3"/>
    <w:rsid w:val="00EE1DC0"/>
    <w:rsid w:val="00EE243C"/>
    <w:rsid w:val="00EE2AC9"/>
    <w:rsid w:val="00EE2CEA"/>
    <w:rsid w:val="00EE2CEC"/>
    <w:rsid w:val="00EE2CFF"/>
    <w:rsid w:val="00EE3833"/>
    <w:rsid w:val="00EE3AD1"/>
    <w:rsid w:val="00EE404E"/>
    <w:rsid w:val="00EE46BA"/>
    <w:rsid w:val="00EE4A50"/>
    <w:rsid w:val="00EE4AF1"/>
    <w:rsid w:val="00EE54D9"/>
    <w:rsid w:val="00EE5B9B"/>
    <w:rsid w:val="00EE60A8"/>
    <w:rsid w:val="00EE621F"/>
    <w:rsid w:val="00EE683D"/>
    <w:rsid w:val="00EE739F"/>
    <w:rsid w:val="00EE76C1"/>
    <w:rsid w:val="00EE7D1D"/>
    <w:rsid w:val="00EE7FDE"/>
    <w:rsid w:val="00EF0631"/>
    <w:rsid w:val="00EF086D"/>
    <w:rsid w:val="00EF09BB"/>
    <w:rsid w:val="00EF1967"/>
    <w:rsid w:val="00EF2127"/>
    <w:rsid w:val="00EF216C"/>
    <w:rsid w:val="00EF35A6"/>
    <w:rsid w:val="00EF3F95"/>
    <w:rsid w:val="00EF3FA6"/>
    <w:rsid w:val="00EF4071"/>
    <w:rsid w:val="00EF40B7"/>
    <w:rsid w:val="00EF4745"/>
    <w:rsid w:val="00EF475A"/>
    <w:rsid w:val="00EF4BD5"/>
    <w:rsid w:val="00EF4FBD"/>
    <w:rsid w:val="00EF58B4"/>
    <w:rsid w:val="00EF5F19"/>
    <w:rsid w:val="00EF62CE"/>
    <w:rsid w:val="00EF65D9"/>
    <w:rsid w:val="00EF6B45"/>
    <w:rsid w:val="00EF6D9A"/>
    <w:rsid w:val="00EF773C"/>
    <w:rsid w:val="00EF78D9"/>
    <w:rsid w:val="00EF7DBA"/>
    <w:rsid w:val="00F00124"/>
    <w:rsid w:val="00F004B5"/>
    <w:rsid w:val="00F00A78"/>
    <w:rsid w:val="00F00D47"/>
    <w:rsid w:val="00F01015"/>
    <w:rsid w:val="00F0101F"/>
    <w:rsid w:val="00F015E0"/>
    <w:rsid w:val="00F01731"/>
    <w:rsid w:val="00F01949"/>
    <w:rsid w:val="00F01D85"/>
    <w:rsid w:val="00F02091"/>
    <w:rsid w:val="00F02E30"/>
    <w:rsid w:val="00F03465"/>
    <w:rsid w:val="00F03855"/>
    <w:rsid w:val="00F04082"/>
    <w:rsid w:val="00F04135"/>
    <w:rsid w:val="00F041A5"/>
    <w:rsid w:val="00F04638"/>
    <w:rsid w:val="00F04949"/>
    <w:rsid w:val="00F051CC"/>
    <w:rsid w:val="00F05332"/>
    <w:rsid w:val="00F055F2"/>
    <w:rsid w:val="00F057E0"/>
    <w:rsid w:val="00F0586E"/>
    <w:rsid w:val="00F05A92"/>
    <w:rsid w:val="00F05E04"/>
    <w:rsid w:val="00F06A12"/>
    <w:rsid w:val="00F06BCF"/>
    <w:rsid w:val="00F06DA3"/>
    <w:rsid w:val="00F06DF0"/>
    <w:rsid w:val="00F06E94"/>
    <w:rsid w:val="00F06F37"/>
    <w:rsid w:val="00F06F75"/>
    <w:rsid w:val="00F078CA"/>
    <w:rsid w:val="00F07C0E"/>
    <w:rsid w:val="00F106BD"/>
    <w:rsid w:val="00F1191E"/>
    <w:rsid w:val="00F11AB5"/>
    <w:rsid w:val="00F12A85"/>
    <w:rsid w:val="00F1364E"/>
    <w:rsid w:val="00F13876"/>
    <w:rsid w:val="00F14291"/>
    <w:rsid w:val="00F14522"/>
    <w:rsid w:val="00F146B5"/>
    <w:rsid w:val="00F148EA"/>
    <w:rsid w:val="00F153F6"/>
    <w:rsid w:val="00F156E3"/>
    <w:rsid w:val="00F15AEF"/>
    <w:rsid w:val="00F160B1"/>
    <w:rsid w:val="00F16AD4"/>
    <w:rsid w:val="00F17077"/>
    <w:rsid w:val="00F203DB"/>
    <w:rsid w:val="00F204DC"/>
    <w:rsid w:val="00F20728"/>
    <w:rsid w:val="00F20871"/>
    <w:rsid w:val="00F20B46"/>
    <w:rsid w:val="00F20E3C"/>
    <w:rsid w:val="00F217F1"/>
    <w:rsid w:val="00F21931"/>
    <w:rsid w:val="00F22121"/>
    <w:rsid w:val="00F2394E"/>
    <w:rsid w:val="00F23B37"/>
    <w:rsid w:val="00F23C77"/>
    <w:rsid w:val="00F23DE5"/>
    <w:rsid w:val="00F2432D"/>
    <w:rsid w:val="00F246DC"/>
    <w:rsid w:val="00F24ADC"/>
    <w:rsid w:val="00F24BE0"/>
    <w:rsid w:val="00F24D35"/>
    <w:rsid w:val="00F24D73"/>
    <w:rsid w:val="00F250A7"/>
    <w:rsid w:val="00F25836"/>
    <w:rsid w:val="00F25C64"/>
    <w:rsid w:val="00F25ECA"/>
    <w:rsid w:val="00F26401"/>
    <w:rsid w:val="00F265CC"/>
    <w:rsid w:val="00F26650"/>
    <w:rsid w:val="00F26D12"/>
    <w:rsid w:val="00F2703A"/>
    <w:rsid w:val="00F270C4"/>
    <w:rsid w:val="00F27223"/>
    <w:rsid w:val="00F2798E"/>
    <w:rsid w:val="00F279C1"/>
    <w:rsid w:val="00F27B51"/>
    <w:rsid w:val="00F301C7"/>
    <w:rsid w:val="00F3021F"/>
    <w:rsid w:val="00F3038F"/>
    <w:rsid w:val="00F30BC2"/>
    <w:rsid w:val="00F30D28"/>
    <w:rsid w:val="00F30F44"/>
    <w:rsid w:val="00F31565"/>
    <w:rsid w:val="00F31D3D"/>
    <w:rsid w:val="00F31D74"/>
    <w:rsid w:val="00F325A5"/>
    <w:rsid w:val="00F32AE5"/>
    <w:rsid w:val="00F32AEC"/>
    <w:rsid w:val="00F32E29"/>
    <w:rsid w:val="00F332C8"/>
    <w:rsid w:val="00F33614"/>
    <w:rsid w:val="00F341F4"/>
    <w:rsid w:val="00F3427E"/>
    <w:rsid w:val="00F347B2"/>
    <w:rsid w:val="00F34836"/>
    <w:rsid w:val="00F34A13"/>
    <w:rsid w:val="00F34CD0"/>
    <w:rsid w:val="00F355B9"/>
    <w:rsid w:val="00F35B8B"/>
    <w:rsid w:val="00F35BF0"/>
    <w:rsid w:val="00F35F5C"/>
    <w:rsid w:val="00F360A1"/>
    <w:rsid w:val="00F36182"/>
    <w:rsid w:val="00F365FC"/>
    <w:rsid w:val="00F36800"/>
    <w:rsid w:val="00F36905"/>
    <w:rsid w:val="00F36C96"/>
    <w:rsid w:val="00F36F2A"/>
    <w:rsid w:val="00F37170"/>
    <w:rsid w:val="00F376C8"/>
    <w:rsid w:val="00F376CF"/>
    <w:rsid w:val="00F378ED"/>
    <w:rsid w:val="00F37B64"/>
    <w:rsid w:val="00F37E52"/>
    <w:rsid w:val="00F40020"/>
    <w:rsid w:val="00F409EA"/>
    <w:rsid w:val="00F4151E"/>
    <w:rsid w:val="00F41DD4"/>
    <w:rsid w:val="00F42F94"/>
    <w:rsid w:val="00F4301C"/>
    <w:rsid w:val="00F430DE"/>
    <w:rsid w:val="00F433A8"/>
    <w:rsid w:val="00F442C3"/>
    <w:rsid w:val="00F442E7"/>
    <w:rsid w:val="00F442F1"/>
    <w:rsid w:val="00F443D6"/>
    <w:rsid w:val="00F44B07"/>
    <w:rsid w:val="00F450DE"/>
    <w:rsid w:val="00F460CE"/>
    <w:rsid w:val="00F462A1"/>
    <w:rsid w:val="00F46716"/>
    <w:rsid w:val="00F46C70"/>
    <w:rsid w:val="00F46E34"/>
    <w:rsid w:val="00F472E3"/>
    <w:rsid w:val="00F4736E"/>
    <w:rsid w:val="00F473CF"/>
    <w:rsid w:val="00F4783F"/>
    <w:rsid w:val="00F47902"/>
    <w:rsid w:val="00F47A9E"/>
    <w:rsid w:val="00F507D3"/>
    <w:rsid w:val="00F510E2"/>
    <w:rsid w:val="00F51254"/>
    <w:rsid w:val="00F51B31"/>
    <w:rsid w:val="00F51C52"/>
    <w:rsid w:val="00F52EA5"/>
    <w:rsid w:val="00F52F00"/>
    <w:rsid w:val="00F530E7"/>
    <w:rsid w:val="00F53276"/>
    <w:rsid w:val="00F54AE8"/>
    <w:rsid w:val="00F54EEE"/>
    <w:rsid w:val="00F5510E"/>
    <w:rsid w:val="00F5517B"/>
    <w:rsid w:val="00F5526F"/>
    <w:rsid w:val="00F5615C"/>
    <w:rsid w:val="00F5650F"/>
    <w:rsid w:val="00F567DC"/>
    <w:rsid w:val="00F56F53"/>
    <w:rsid w:val="00F570B0"/>
    <w:rsid w:val="00F573B4"/>
    <w:rsid w:val="00F57B0B"/>
    <w:rsid w:val="00F604AB"/>
    <w:rsid w:val="00F6055E"/>
    <w:rsid w:val="00F60AEB"/>
    <w:rsid w:val="00F611C5"/>
    <w:rsid w:val="00F612C8"/>
    <w:rsid w:val="00F6132E"/>
    <w:rsid w:val="00F615E6"/>
    <w:rsid w:val="00F61C80"/>
    <w:rsid w:val="00F61EAA"/>
    <w:rsid w:val="00F62687"/>
    <w:rsid w:val="00F62729"/>
    <w:rsid w:val="00F62858"/>
    <w:rsid w:val="00F628EE"/>
    <w:rsid w:val="00F633A9"/>
    <w:rsid w:val="00F63C86"/>
    <w:rsid w:val="00F6422A"/>
    <w:rsid w:val="00F6423F"/>
    <w:rsid w:val="00F643DD"/>
    <w:rsid w:val="00F649DC"/>
    <w:rsid w:val="00F658C4"/>
    <w:rsid w:val="00F65D96"/>
    <w:rsid w:val="00F664A4"/>
    <w:rsid w:val="00F66CFA"/>
    <w:rsid w:val="00F66CFC"/>
    <w:rsid w:val="00F6734B"/>
    <w:rsid w:val="00F6793D"/>
    <w:rsid w:val="00F7004F"/>
    <w:rsid w:val="00F70C1D"/>
    <w:rsid w:val="00F71229"/>
    <w:rsid w:val="00F712C0"/>
    <w:rsid w:val="00F71778"/>
    <w:rsid w:val="00F719AB"/>
    <w:rsid w:val="00F724FC"/>
    <w:rsid w:val="00F728F9"/>
    <w:rsid w:val="00F72D6D"/>
    <w:rsid w:val="00F7316E"/>
    <w:rsid w:val="00F731A3"/>
    <w:rsid w:val="00F73560"/>
    <w:rsid w:val="00F73772"/>
    <w:rsid w:val="00F73BAA"/>
    <w:rsid w:val="00F73C98"/>
    <w:rsid w:val="00F73FCC"/>
    <w:rsid w:val="00F7428A"/>
    <w:rsid w:val="00F742C9"/>
    <w:rsid w:val="00F746A1"/>
    <w:rsid w:val="00F7487F"/>
    <w:rsid w:val="00F74942"/>
    <w:rsid w:val="00F74EB6"/>
    <w:rsid w:val="00F75FA3"/>
    <w:rsid w:val="00F76645"/>
    <w:rsid w:val="00F76743"/>
    <w:rsid w:val="00F768B8"/>
    <w:rsid w:val="00F771E3"/>
    <w:rsid w:val="00F77635"/>
    <w:rsid w:val="00F77B53"/>
    <w:rsid w:val="00F806FA"/>
    <w:rsid w:val="00F80824"/>
    <w:rsid w:val="00F80DE2"/>
    <w:rsid w:val="00F81E1D"/>
    <w:rsid w:val="00F81E8F"/>
    <w:rsid w:val="00F8261C"/>
    <w:rsid w:val="00F826E4"/>
    <w:rsid w:val="00F82E45"/>
    <w:rsid w:val="00F8313B"/>
    <w:rsid w:val="00F83424"/>
    <w:rsid w:val="00F83CDC"/>
    <w:rsid w:val="00F8426A"/>
    <w:rsid w:val="00F844C7"/>
    <w:rsid w:val="00F849E1"/>
    <w:rsid w:val="00F853E6"/>
    <w:rsid w:val="00F85913"/>
    <w:rsid w:val="00F85B66"/>
    <w:rsid w:val="00F86652"/>
    <w:rsid w:val="00F86AC2"/>
    <w:rsid w:val="00F86BC5"/>
    <w:rsid w:val="00F872C9"/>
    <w:rsid w:val="00F87368"/>
    <w:rsid w:val="00F87567"/>
    <w:rsid w:val="00F8762A"/>
    <w:rsid w:val="00F908DB"/>
    <w:rsid w:val="00F9174C"/>
    <w:rsid w:val="00F91D36"/>
    <w:rsid w:val="00F92EEA"/>
    <w:rsid w:val="00F92FF1"/>
    <w:rsid w:val="00F9312A"/>
    <w:rsid w:val="00F93415"/>
    <w:rsid w:val="00F934A6"/>
    <w:rsid w:val="00F93649"/>
    <w:rsid w:val="00F93896"/>
    <w:rsid w:val="00F93B37"/>
    <w:rsid w:val="00F93C35"/>
    <w:rsid w:val="00F93C4F"/>
    <w:rsid w:val="00F93DEA"/>
    <w:rsid w:val="00F93EE2"/>
    <w:rsid w:val="00F94D4E"/>
    <w:rsid w:val="00F94D79"/>
    <w:rsid w:val="00F94FBC"/>
    <w:rsid w:val="00F95AAD"/>
    <w:rsid w:val="00F95B56"/>
    <w:rsid w:val="00F95C0C"/>
    <w:rsid w:val="00F95F26"/>
    <w:rsid w:val="00F964D4"/>
    <w:rsid w:val="00F96B07"/>
    <w:rsid w:val="00F96FD9"/>
    <w:rsid w:val="00F97BD8"/>
    <w:rsid w:val="00F97CFE"/>
    <w:rsid w:val="00FA0BF1"/>
    <w:rsid w:val="00FA0D82"/>
    <w:rsid w:val="00FA1CD0"/>
    <w:rsid w:val="00FA2652"/>
    <w:rsid w:val="00FA2AEA"/>
    <w:rsid w:val="00FA2EF5"/>
    <w:rsid w:val="00FA32F2"/>
    <w:rsid w:val="00FA33B4"/>
    <w:rsid w:val="00FA3623"/>
    <w:rsid w:val="00FA37CC"/>
    <w:rsid w:val="00FA3D1A"/>
    <w:rsid w:val="00FA417E"/>
    <w:rsid w:val="00FA476C"/>
    <w:rsid w:val="00FA4853"/>
    <w:rsid w:val="00FA4AD5"/>
    <w:rsid w:val="00FA57B8"/>
    <w:rsid w:val="00FA592E"/>
    <w:rsid w:val="00FA5FF9"/>
    <w:rsid w:val="00FA6518"/>
    <w:rsid w:val="00FA6694"/>
    <w:rsid w:val="00FA6968"/>
    <w:rsid w:val="00FA7E8A"/>
    <w:rsid w:val="00FB08A0"/>
    <w:rsid w:val="00FB0957"/>
    <w:rsid w:val="00FB0F48"/>
    <w:rsid w:val="00FB1378"/>
    <w:rsid w:val="00FB1610"/>
    <w:rsid w:val="00FB1C98"/>
    <w:rsid w:val="00FB3BB1"/>
    <w:rsid w:val="00FB3BE5"/>
    <w:rsid w:val="00FB479A"/>
    <w:rsid w:val="00FB4BDE"/>
    <w:rsid w:val="00FB5402"/>
    <w:rsid w:val="00FB54D6"/>
    <w:rsid w:val="00FB56C9"/>
    <w:rsid w:val="00FB5AED"/>
    <w:rsid w:val="00FB60FE"/>
    <w:rsid w:val="00FB65EB"/>
    <w:rsid w:val="00FB6DD5"/>
    <w:rsid w:val="00FB72D3"/>
    <w:rsid w:val="00FB748B"/>
    <w:rsid w:val="00FB778E"/>
    <w:rsid w:val="00FC002B"/>
    <w:rsid w:val="00FC0098"/>
    <w:rsid w:val="00FC07D7"/>
    <w:rsid w:val="00FC1940"/>
    <w:rsid w:val="00FC1BD1"/>
    <w:rsid w:val="00FC248C"/>
    <w:rsid w:val="00FC3510"/>
    <w:rsid w:val="00FC3BEE"/>
    <w:rsid w:val="00FC459A"/>
    <w:rsid w:val="00FC463E"/>
    <w:rsid w:val="00FC46ED"/>
    <w:rsid w:val="00FC479D"/>
    <w:rsid w:val="00FC47A1"/>
    <w:rsid w:val="00FC48F3"/>
    <w:rsid w:val="00FC4969"/>
    <w:rsid w:val="00FC4CCC"/>
    <w:rsid w:val="00FC4F9C"/>
    <w:rsid w:val="00FC4FA6"/>
    <w:rsid w:val="00FC583B"/>
    <w:rsid w:val="00FC6AFC"/>
    <w:rsid w:val="00FC6D08"/>
    <w:rsid w:val="00FC71D9"/>
    <w:rsid w:val="00FD0090"/>
    <w:rsid w:val="00FD0B05"/>
    <w:rsid w:val="00FD108F"/>
    <w:rsid w:val="00FD1749"/>
    <w:rsid w:val="00FD1AD0"/>
    <w:rsid w:val="00FD255A"/>
    <w:rsid w:val="00FD2643"/>
    <w:rsid w:val="00FD29A7"/>
    <w:rsid w:val="00FD2DD6"/>
    <w:rsid w:val="00FD2FB5"/>
    <w:rsid w:val="00FD35FF"/>
    <w:rsid w:val="00FD3E95"/>
    <w:rsid w:val="00FD4368"/>
    <w:rsid w:val="00FD4759"/>
    <w:rsid w:val="00FD4D3C"/>
    <w:rsid w:val="00FD4F17"/>
    <w:rsid w:val="00FD5F04"/>
    <w:rsid w:val="00FD624D"/>
    <w:rsid w:val="00FD63EC"/>
    <w:rsid w:val="00FD6618"/>
    <w:rsid w:val="00FD66D8"/>
    <w:rsid w:val="00FD6AA9"/>
    <w:rsid w:val="00FD6AF2"/>
    <w:rsid w:val="00FD6F00"/>
    <w:rsid w:val="00FD77DF"/>
    <w:rsid w:val="00FD787B"/>
    <w:rsid w:val="00FE00C8"/>
    <w:rsid w:val="00FE05E0"/>
    <w:rsid w:val="00FE0F66"/>
    <w:rsid w:val="00FE1652"/>
    <w:rsid w:val="00FE1673"/>
    <w:rsid w:val="00FE184E"/>
    <w:rsid w:val="00FE1B49"/>
    <w:rsid w:val="00FE3063"/>
    <w:rsid w:val="00FE3500"/>
    <w:rsid w:val="00FE48E6"/>
    <w:rsid w:val="00FE5D9B"/>
    <w:rsid w:val="00FE66D4"/>
    <w:rsid w:val="00FE67FD"/>
    <w:rsid w:val="00FE68D5"/>
    <w:rsid w:val="00FE7AF2"/>
    <w:rsid w:val="00FF019B"/>
    <w:rsid w:val="00FF0647"/>
    <w:rsid w:val="00FF19E5"/>
    <w:rsid w:val="00FF21D6"/>
    <w:rsid w:val="00FF2D25"/>
    <w:rsid w:val="00FF2D35"/>
    <w:rsid w:val="00FF2F16"/>
    <w:rsid w:val="00FF3124"/>
    <w:rsid w:val="00FF33E7"/>
    <w:rsid w:val="00FF347D"/>
    <w:rsid w:val="00FF3CFD"/>
    <w:rsid w:val="00FF3E8F"/>
    <w:rsid w:val="00FF4220"/>
    <w:rsid w:val="00FF431D"/>
    <w:rsid w:val="00FF4A39"/>
    <w:rsid w:val="00FF4B30"/>
    <w:rsid w:val="00FF4C24"/>
    <w:rsid w:val="00FF4CB3"/>
    <w:rsid w:val="00FF5088"/>
    <w:rsid w:val="00FF51A7"/>
    <w:rsid w:val="00FF525F"/>
    <w:rsid w:val="00FF5AF1"/>
    <w:rsid w:val="00FF5BB0"/>
    <w:rsid w:val="00FF5EA1"/>
    <w:rsid w:val="00FF6775"/>
    <w:rsid w:val="00FF6E61"/>
    <w:rsid w:val="00FF70AD"/>
    <w:rsid w:val="00FF7228"/>
    <w:rsid w:val="00FF7614"/>
    <w:rsid w:val="00FF794C"/>
    <w:rsid w:val="00FF7E15"/>
    <w:rsid w:val="0D00A170"/>
    <w:rsid w:val="138D8745"/>
    <w:rsid w:val="159DDBCD"/>
    <w:rsid w:val="15FAEE3B"/>
    <w:rsid w:val="1788BBB2"/>
    <w:rsid w:val="1901D483"/>
    <w:rsid w:val="2577D9C4"/>
    <w:rsid w:val="260A19CF"/>
    <w:rsid w:val="2A5D33BD"/>
    <w:rsid w:val="2C220118"/>
    <w:rsid w:val="2D27EC4C"/>
    <w:rsid w:val="311CD162"/>
    <w:rsid w:val="346A9A35"/>
    <w:rsid w:val="34A695CD"/>
    <w:rsid w:val="372583C0"/>
    <w:rsid w:val="3ED5C147"/>
    <w:rsid w:val="42517F9E"/>
    <w:rsid w:val="42FB7C2E"/>
    <w:rsid w:val="46238A5F"/>
    <w:rsid w:val="493598DD"/>
    <w:rsid w:val="49ED938A"/>
    <w:rsid w:val="5066E26C"/>
    <w:rsid w:val="57E5C7DA"/>
    <w:rsid w:val="58842B47"/>
    <w:rsid w:val="5A56E940"/>
    <w:rsid w:val="5AD07073"/>
    <w:rsid w:val="5D457928"/>
    <w:rsid w:val="5DB4325B"/>
    <w:rsid w:val="5DF8413B"/>
    <w:rsid w:val="70651DF2"/>
    <w:rsid w:val="773A6733"/>
    <w:rsid w:val="777473A9"/>
    <w:rsid w:val="7BBA63FF"/>
    <w:rsid w:val="7C2EE826"/>
    <w:rsid w:val="7CC78125"/>
    <w:rsid w:val="7F88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C0AA33"/>
  <w15:docId w15:val="{BA09B54B-B02C-4516-B6C2-697BDA69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E42"/>
    <w:pPr>
      <w:spacing w:after="200" w:line="276" w:lineRule="auto"/>
      <w:jc w:val="both"/>
    </w:pPr>
    <w:rPr>
      <w:rFonts w:ascii="Arial Narrow" w:hAnsi="Arial Narrow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2C22"/>
    <w:pPr>
      <w:keepNext/>
      <w:keepLines/>
      <w:numPr>
        <w:numId w:val="3"/>
      </w:numPr>
      <w:spacing w:before="480" w:after="240"/>
      <w:ind w:right="284"/>
      <w:outlineLvl w:val="0"/>
    </w:pPr>
    <w:rPr>
      <w:rFonts w:eastAsiaTheme="majorEastAsia" w:cstheme="majorBidi"/>
      <w:b/>
      <w:bCs/>
      <w:color w:val="FF6600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91DDF"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/>
      <w:bCs/>
      <w:i/>
      <w:color w:val="FF6600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807E9"/>
    <w:pPr>
      <w:keepNext/>
      <w:keepLines/>
      <w:numPr>
        <w:ilvl w:val="2"/>
        <w:numId w:val="3"/>
      </w:numPr>
      <w:spacing w:before="120" w:after="120"/>
      <w:outlineLvl w:val="2"/>
    </w:pPr>
    <w:rPr>
      <w:rFonts w:eastAsiaTheme="majorEastAsia" w:cstheme="majorBidi"/>
      <w:b/>
      <w:i/>
      <w:sz w:val="26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B56FA"/>
    <w:pPr>
      <w:keepNext/>
      <w:keepLines/>
      <w:numPr>
        <w:ilvl w:val="3"/>
        <w:numId w:val="3"/>
      </w:numPr>
      <w:spacing w:before="280" w:after="240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91DDF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1C74A9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91DDF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24D7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91DD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4D7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91DD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91DD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696E"/>
    <w:rPr>
      <w:rFonts w:ascii="Arial Narrow" w:eastAsiaTheme="majorEastAsia" w:hAnsi="Arial Narrow" w:cstheme="majorBidi"/>
      <w:b/>
      <w:bCs/>
      <w:color w:val="FF6600"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91DDF"/>
    <w:rPr>
      <w:rFonts w:ascii="Arial Narrow" w:eastAsiaTheme="majorEastAsia" w:hAnsi="Arial Narrow" w:cstheme="majorBidi"/>
      <w:b/>
      <w:bCs/>
      <w:i/>
      <w:color w:val="FF6600"/>
      <w:sz w:val="28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5B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2D07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5B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2D07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7621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unhideWhenUsed/>
    <w:qFormat/>
    <w:rsid w:val="00D371EC"/>
    <w:pPr>
      <w:numPr>
        <w:numId w:val="1"/>
      </w:numPr>
      <w:outlineLvl w:val="9"/>
    </w:pPr>
    <w:rPr>
      <w:color w:val="1C74A9" w:themeColor="accent1" w:themeShade="BF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EA3940"/>
    <w:pPr>
      <w:tabs>
        <w:tab w:val="left" w:pos="440"/>
        <w:tab w:val="right" w:leader="dot" w:pos="8550"/>
      </w:tabs>
      <w:spacing w:after="100"/>
    </w:pPr>
    <w:rPr>
      <w:rFonts w:ascii="NeueHaasGroteskDisp W02 Bd" w:hAnsi="NeueHaasGroteskDisp W02 Bd"/>
      <w:bCs/>
      <w:noProof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8F4625"/>
    <w:pPr>
      <w:tabs>
        <w:tab w:val="left" w:pos="567"/>
        <w:tab w:val="right" w:leader="dot" w:pos="8554"/>
      </w:tabs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6D1B54"/>
    <w:rPr>
      <w:color w:val="FF6600"/>
      <w:u w:val="single"/>
    </w:rPr>
  </w:style>
  <w:style w:type="paragraph" w:styleId="Odsekzoznamu">
    <w:name w:val="List Paragraph"/>
    <w:basedOn w:val="Normlny"/>
    <w:uiPriority w:val="34"/>
    <w:qFormat/>
    <w:rsid w:val="003D463D"/>
    <w:pPr>
      <w:ind w:left="720"/>
      <w:contextualSpacing/>
    </w:pPr>
  </w:style>
  <w:style w:type="paragraph" w:styleId="Textpoznmkypodiarou">
    <w:name w:val="footnote text"/>
    <w:aliases w:val="Text poznámky pod čiarou 007,Schriftart: 9 pt,Schriftart: 10 pt,Schriftart: 8 pt,_Poznámka pod čiarou,Footnote Text Char2,Footnote Text Char1 Char,Footnote Text Char2 Char Char,Footnote Text Char1 Char Char Char Char Char Char"/>
    <w:basedOn w:val="Normlny"/>
    <w:link w:val="TextpoznmkypodiarouChar"/>
    <w:uiPriority w:val="99"/>
    <w:unhideWhenUsed/>
    <w:rsid w:val="003D463D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,Footnote Text Char2 Char,Footnote Text Char1 Char Char,Footnote Text Char2 Char Char Char"/>
    <w:basedOn w:val="Predvolenpsmoodseku"/>
    <w:link w:val="Textpoznmkypodiarou"/>
    <w:uiPriority w:val="99"/>
    <w:rsid w:val="003D463D"/>
    <w:rPr>
      <w:rFonts w:ascii="Arial Narrow" w:eastAsiaTheme="minorHAnsi" w:hAnsi="Arial Narrow" w:cstheme="minorBidi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3D463D"/>
    <w:rPr>
      <w:vertAlign w:val="superscript"/>
    </w:rPr>
  </w:style>
  <w:style w:type="table" w:styleId="Mriekatabuky">
    <w:name w:val="Table Grid"/>
    <w:basedOn w:val="Normlnatabuka"/>
    <w:uiPriority w:val="59"/>
    <w:rsid w:val="003D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D46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D46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D463D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46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463D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D463D"/>
    <w:rPr>
      <w:color w:val="800080"/>
      <w:u w:val="single"/>
    </w:rPr>
  </w:style>
  <w:style w:type="paragraph" w:customStyle="1" w:styleId="xl108">
    <w:name w:val="xl108"/>
    <w:basedOn w:val="Normlny"/>
    <w:rsid w:val="003D463D"/>
    <w:pPr>
      <w:spacing w:before="100" w:beforeAutospacing="1" w:after="100" w:afterAutospacing="1" w:line="240" w:lineRule="auto"/>
    </w:pPr>
    <w:rPr>
      <w:rFonts w:ascii="NeueHaasGroteskText W02" w:hAnsi="NeueHaasGroteskText W02"/>
      <w:sz w:val="16"/>
      <w:szCs w:val="16"/>
    </w:rPr>
  </w:style>
  <w:style w:type="paragraph" w:customStyle="1" w:styleId="xl109">
    <w:name w:val="xl109"/>
    <w:basedOn w:val="Normlny"/>
    <w:rsid w:val="003D463D"/>
    <w:pPr>
      <w:spacing w:before="100" w:beforeAutospacing="1" w:after="100" w:afterAutospacing="1" w:line="240" w:lineRule="auto"/>
    </w:pPr>
    <w:rPr>
      <w:rFonts w:ascii="NeueHaasGroteskText W02" w:hAnsi="NeueHaasGroteskText W02"/>
      <w:i/>
      <w:iCs/>
      <w:sz w:val="16"/>
      <w:szCs w:val="16"/>
    </w:rPr>
  </w:style>
  <w:style w:type="paragraph" w:customStyle="1" w:styleId="xl110">
    <w:name w:val="xl110"/>
    <w:basedOn w:val="Normlny"/>
    <w:rsid w:val="003D463D"/>
    <w:pPr>
      <w:shd w:val="clear" w:color="000000" w:fill="DAEEF3"/>
      <w:spacing w:before="100" w:beforeAutospacing="1" w:after="100" w:afterAutospacing="1" w:line="240" w:lineRule="auto"/>
    </w:pPr>
    <w:rPr>
      <w:rFonts w:ascii="NeueHaasGroteskText W02" w:hAnsi="NeueHaasGroteskText W02"/>
      <w:i/>
      <w:iCs/>
      <w:sz w:val="16"/>
      <w:szCs w:val="16"/>
    </w:rPr>
  </w:style>
  <w:style w:type="paragraph" w:customStyle="1" w:styleId="xl111">
    <w:name w:val="xl111"/>
    <w:basedOn w:val="Normlny"/>
    <w:rsid w:val="003D463D"/>
    <w:pPr>
      <w:spacing w:before="100" w:beforeAutospacing="1" w:after="100" w:afterAutospacing="1" w:line="240" w:lineRule="auto"/>
    </w:pPr>
    <w:rPr>
      <w:rFonts w:ascii="NeueHaasGroteskText W02" w:hAnsi="NeueHaasGroteskText W02"/>
      <w:b/>
      <w:bCs/>
      <w:sz w:val="16"/>
      <w:szCs w:val="16"/>
    </w:rPr>
  </w:style>
  <w:style w:type="paragraph" w:customStyle="1" w:styleId="xl112">
    <w:name w:val="xl112"/>
    <w:basedOn w:val="Normlny"/>
    <w:rsid w:val="003D463D"/>
    <w:pPr>
      <w:spacing w:before="100" w:beforeAutospacing="1" w:after="100" w:afterAutospacing="1" w:line="240" w:lineRule="auto"/>
    </w:pPr>
    <w:rPr>
      <w:rFonts w:ascii="NeueHaasGroteskText W02" w:hAnsi="NeueHaasGroteskText W02"/>
      <w:b/>
      <w:bCs/>
      <w:sz w:val="16"/>
      <w:szCs w:val="16"/>
    </w:rPr>
  </w:style>
  <w:style w:type="paragraph" w:customStyle="1" w:styleId="xl113">
    <w:name w:val="xl113"/>
    <w:basedOn w:val="Normlny"/>
    <w:rsid w:val="003D463D"/>
    <w:pPr>
      <w:spacing w:before="100" w:beforeAutospacing="1" w:after="100" w:afterAutospacing="1" w:line="240" w:lineRule="auto"/>
      <w:jc w:val="center"/>
    </w:pPr>
    <w:rPr>
      <w:rFonts w:ascii="NeueHaasGroteskText W02" w:hAnsi="NeueHaasGroteskText W02"/>
      <w:b/>
      <w:bCs/>
      <w:sz w:val="16"/>
      <w:szCs w:val="16"/>
    </w:rPr>
  </w:style>
  <w:style w:type="paragraph" w:customStyle="1" w:styleId="xl114">
    <w:name w:val="xl114"/>
    <w:basedOn w:val="Normlny"/>
    <w:rsid w:val="003D463D"/>
    <w:pPr>
      <w:shd w:val="clear" w:color="000000" w:fill="DAEEF3"/>
      <w:spacing w:before="100" w:beforeAutospacing="1" w:after="100" w:afterAutospacing="1" w:line="240" w:lineRule="auto"/>
    </w:pPr>
    <w:rPr>
      <w:rFonts w:ascii="NeueHaasGroteskText W02" w:hAnsi="NeueHaasGroteskText W02"/>
      <w:b/>
      <w:bCs/>
      <w:sz w:val="16"/>
      <w:szCs w:val="16"/>
    </w:rPr>
  </w:style>
  <w:style w:type="paragraph" w:customStyle="1" w:styleId="xl115">
    <w:name w:val="xl115"/>
    <w:basedOn w:val="Normlny"/>
    <w:rsid w:val="003D463D"/>
    <w:pPr>
      <w:shd w:val="clear" w:color="000000" w:fill="DAEEF3"/>
      <w:spacing w:before="100" w:beforeAutospacing="1" w:after="100" w:afterAutospacing="1" w:line="240" w:lineRule="auto"/>
    </w:pPr>
    <w:rPr>
      <w:rFonts w:ascii="NeueHaasGroteskText W02" w:hAnsi="NeueHaasGroteskText W02"/>
      <w:b/>
      <w:bCs/>
      <w:sz w:val="16"/>
      <w:szCs w:val="16"/>
    </w:rPr>
  </w:style>
  <w:style w:type="paragraph" w:customStyle="1" w:styleId="xl116">
    <w:name w:val="xl116"/>
    <w:basedOn w:val="Normlny"/>
    <w:rsid w:val="003D463D"/>
    <w:pPr>
      <w:shd w:val="clear" w:color="000000" w:fill="DAEEF3"/>
      <w:spacing w:before="100" w:beforeAutospacing="1" w:after="100" w:afterAutospacing="1" w:line="240" w:lineRule="auto"/>
    </w:pPr>
    <w:rPr>
      <w:rFonts w:ascii="NeueHaasGroteskText W02" w:hAnsi="NeueHaasGroteskText W02"/>
      <w:sz w:val="16"/>
      <w:szCs w:val="16"/>
    </w:rPr>
  </w:style>
  <w:style w:type="paragraph" w:customStyle="1" w:styleId="xl117">
    <w:name w:val="xl117"/>
    <w:basedOn w:val="Normlny"/>
    <w:rsid w:val="003D463D"/>
    <w:pPr>
      <w:shd w:val="clear" w:color="000000" w:fill="DAEEF3"/>
      <w:spacing w:before="100" w:beforeAutospacing="1" w:after="100" w:afterAutospacing="1" w:line="240" w:lineRule="auto"/>
    </w:pPr>
    <w:rPr>
      <w:rFonts w:ascii="NeueHaasGroteskText W02" w:hAnsi="NeueHaasGroteskText W02"/>
      <w:sz w:val="16"/>
      <w:szCs w:val="16"/>
    </w:rPr>
  </w:style>
  <w:style w:type="paragraph" w:customStyle="1" w:styleId="xl118">
    <w:name w:val="xl118"/>
    <w:basedOn w:val="Normlny"/>
    <w:rsid w:val="003D463D"/>
    <w:pPr>
      <w:spacing w:before="100" w:beforeAutospacing="1" w:after="100" w:afterAutospacing="1" w:line="240" w:lineRule="auto"/>
    </w:pPr>
    <w:rPr>
      <w:rFonts w:ascii="NeueHaasGroteskText W02" w:hAnsi="NeueHaasGroteskText W02"/>
      <w:sz w:val="16"/>
      <w:szCs w:val="16"/>
    </w:rPr>
  </w:style>
  <w:style w:type="paragraph" w:customStyle="1" w:styleId="xl119">
    <w:name w:val="xl119"/>
    <w:basedOn w:val="Normlny"/>
    <w:rsid w:val="003D463D"/>
    <w:pP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ormlny"/>
    <w:rsid w:val="003D463D"/>
    <w:pPr>
      <w:spacing w:before="100" w:beforeAutospacing="1" w:after="100" w:afterAutospacing="1" w:line="240" w:lineRule="auto"/>
      <w:textAlignment w:val="center"/>
    </w:pPr>
    <w:rPr>
      <w:rFonts w:ascii="NeueHaasGroteskText W02" w:hAnsi="NeueHaasGroteskText W02"/>
      <w:b/>
      <w:bCs/>
      <w:color w:val="2C9ADC"/>
      <w:sz w:val="18"/>
      <w:szCs w:val="18"/>
    </w:rPr>
  </w:style>
  <w:style w:type="paragraph" w:customStyle="1" w:styleId="xl121">
    <w:name w:val="xl121"/>
    <w:basedOn w:val="Normlny"/>
    <w:rsid w:val="003D463D"/>
    <w:pPr>
      <w:spacing w:before="100" w:beforeAutospacing="1" w:after="100" w:afterAutospacing="1" w:line="240" w:lineRule="auto"/>
      <w:textAlignment w:val="center"/>
    </w:pPr>
    <w:rPr>
      <w:rFonts w:ascii="NeueHaasGroteskText W02" w:hAnsi="NeueHaasGroteskText W02"/>
      <w:b/>
      <w:bCs/>
      <w:color w:val="2C9ADC"/>
      <w:sz w:val="18"/>
      <w:szCs w:val="18"/>
    </w:rPr>
  </w:style>
  <w:style w:type="paragraph" w:customStyle="1" w:styleId="xl122">
    <w:name w:val="xl122"/>
    <w:basedOn w:val="Normlny"/>
    <w:rsid w:val="003D463D"/>
    <w:pPr>
      <w:spacing w:before="100" w:beforeAutospacing="1" w:after="100" w:afterAutospacing="1" w:line="240" w:lineRule="auto"/>
    </w:pPr>
    <w:rPr>
      <w:rFonts w:ascii="NeueHaasGroteskText W02" w:hAnsi="NeueHaasGroteskText W02"/>
      <w:b/>
      <w:bCs/>
      <w:color w:val="000000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B62FC2"/>
    <w:rPr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B837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CB1F64"/>
    <w:pPr>
      <w:tabs>
        <w:tab w:val="right" w:leader="dot" w:pos="8554"/>
      </w:tabs>
      <w:spacing w:after="100"/>
      <w:ind w:left="440"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Predvolenpsmoodseku"/>
    <w:rsid w:val="00F341F4"/>
  </w:style>
  <w:style w:type="table" w:customStyle="1" w:styleId="Mriekatabuky1">
    <w:name w:val="Mriežka tabuľky1"/>
    <w:basedOn w:val="Normlnatabuka"/>
    <w:next w:val="Mriekatabuky"/>
    <w:uiPriority w:val="39"/>
    <w:rsid w:val="00AE53E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A768CD"/>
    <w:rPr>
      <w:sz w:val="22"/>
      <w:szCs w:val="22"/>
    </w:rPr>
  </w:style>
  <w:style w:type="numbering" w:customStyle="1" w:styleId="IEP">
    <w:name w:val="IEP"/>
    <w:uiPriority w:val="99"/>
    <w:rsid w:val="006D2C22"/>
    <w:pPr>
      <w:numPr>
        <w:numId w:val="2"/>
      </w:numPr>
    </w:pPr>
  </w:style>
  <w:style w:type="character" w:customStyle="1" w:styleId="Nadpis3Char">
    <w:name w:val="Nadpis 3 Char"/>
    <w:basedOn w:val="Predvolenpsmoodseku"/>
    <w:link w:val="Nadpis3"/>
    <w:uiPriority w:val="9"/>
    <w:rsid w:val="00A101A1"/>
    <w:rPr>
      <w:rFonts w:ascii="Arial Narrow" w:eastAsiaTheme="majorEastAsia" w:hAnsi="Arial Narrow" w:cstheme="majorBidi"/>
      <w:b/>
      <w:i/>
      <w:sz w:val="26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B56FA"/>
    <w:rPr>
      <w:rFonts w:asciiTheme="majorHAnsi" w:eastAsiaTheme="majorEastAsia" w:hAnsiTheme="majorHAnsi" w:cstheme="majorBidi"/>
      <w:b/>
      <w:i/>
      <w:iCs/>
      <w:color w:val="000000" w:themeColor="tex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91DDF"/>
    <w:rPr>
      <w:rFonts w:asciiTheme="majorHAnsi" w:eastAsiaTheme="majorEastAsia" w:hAnsiTheme="majorHAnsi" w:cstheme="majorBidi"/>
      <w:color w:val="1C74A9" w:themeColor="accent1" w:themeShade="B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91DDF"/>
    <w:rPr>
      <w:rFonts w:asciiTheme="majorHAnsi" w:eastAsiaTheme="majorEastAsia" w:hAnsiTheme="majorHAnsi" w:cstheme="majorBidi"/>
      <w:color w:val="124D7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91DDF"/>
    <w:rPr>
      <w:rFonts w:asciiTheme="majorHAnsi" w:eastAsiaTheme="majorEastAsia" w:hAnsiTheme="majorHAnsi" w:cstheme="majorBidi"/>
      <w:i/>
      <w:iCs/>
      <w:color w:val="124D70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91D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91D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bliografia">
    <w:name w:val="Bibliography"/>
    <w:basedOn w:val="Normlny"/>
    <w:next w:val="Normlny"/>
    <w:uiPriority w:val="37"/>
    <w:unhideWhenUsed/>
    <w:rsid w:val="00FC1940"/>
  </w:style>
  <w:style w:type="paragraph" w:styleId="Popis">
    <w:name w:val="caption"/>
    <w:basedOn w:val="Normlny"/>
    <w:next w:val="Normlny"/>
    <w:unhideWhenUsed/>
    <w:qFormat/>
    <w:rsid w:val="00BE3399"/>
    <w:pPr>
      <w:spacing w:after="0" w:line="240" w:lineRule="auto"/>
    </w:pPr>
    <w:rPr>
      <w:b/>
      <w:i/>
      <w:iCs/>
      <w:color w:val="FF6600"/>
      <w:sz w:val="20"/>
      <w:szCs w:val="18"/>
    </w:rPr>
  </w:style>
  <w:style w:type="character" w:styleId="Siln">
    <w:name w:val="Strong"/>
    <w:basedOn w:val="Predvolenpsmoodseku"/>
    <w:uiPriority w:val="22"/>
    <w:qFormat/>
    <w:rsid w:val="00D977DA"/>
    <w:rPr>
      <w:b/>
      <w:bCs/>
    </w:rPr>
  </w:style>
  <w:style w:type="paragraph" w:styleId="Zoznamobrzkov">
    <w:name w:val="table of figures"/>
    <w:basedOn w:val="Normlny"/>
    <w:next w:val="Normlny"/>
    <w:uiPriority w:val="99"/>
    <w:unhideWhenUsed/>
    <w:rsid w:val="00A24EDB"/>
    <w:pPr>
      <w:spacing w:after="0"/>
    </w:pPr>
  </w:style>
  <w:style w:type="paragraph" w:styleId="Obsah4">
    <w:name w:val="toc 4"/>
    <w:basedOn w:val="Normlny"/>
    <w:next w:val="Normlny"/>
    <w:autoRedefine/>
    <w:uiPriority w:val="39"/>
    <w:unhideWhenUsed/>
    <w:rsid w:val="00F7316E"/>
    <w:pPr>
      <w:spacing w:after="100"/>
      <w:ind w:left="660"/>
    </w:pPr>
  </w:style>
  <w:style w:type="paragraph" w:customStyle="1" w:styleId="Num-DocParagraph">
    <w:name w:val="Num-Doc Paragraph"/>
    <w:basedOn w:val="Zkladntext"/>
    <w:rsid w:val="00657AF2"/>
    <w:pPr>
      <w:tabs>
        <w:tab w:val="left" w:pos="850"/>
        <w:tab w:val="left" w:pos="1191"/>
        <w:tab w:val="left" w:pos="1531"/>
      </w:tabs>
      <w:spacing w:after="240" w:line="240" w:lineRule="auto"/>
    </w:pPr>
    <w:rPr>
      <w:rFonts w:ascii="Times New Roman" w:hAnsi="Times New Roman"/>
      <w:lang w:val="en-GB"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57A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57AF2"/>
    <w:rPr>
      <w:rFonts w:ascii="Arial Narrow" w:hAnsi="Arial Narrow"/>
      <w:sz w:val="22"/>
      <w:szCs w:val="22"/>
    </w:rPr>
  </w:style>
  <w:style w:type="character" w:styleId="Odkaznavysvetlivku">
    <w:name w:val="endnote reference"/>
    <w:basedOn w:val="Predvolenpsmoodseku"/>
    <w:uiPriority w:val="99"/>
    <w:semiHidden/>
    <w:unhideWhenUsed/>
    <w:rsid w:val="004E4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uro.who.int/__data/assets/pdf_file/0005/321971/Urban-green-spaces-and-health-review-evidence.pdf?ua=1" TargetMode="External"/><Relationship Id="rId117" Type="http://schemas.openxmlformats.org/officeDocument/2006/relationships/hyperlink" Target="http://www.pjoes.com/pdf/23.5/Pol.J.Environ.Stud.Vol.23.No.5.1699-1710.pdf" TargetMode="External"/><Relationship Id="rId21" Type="http://schemas.openxmlformats.org/officeDocument/2006/relationships/hyperlink" Target="https://www.enviroportal.sk/indicator/detail?id=183" TargetMode="External"/><Relationship Id="rId42" Type="http://schemas.openxmlformats.org/officeDocument/2006/relationships/hyperlink" Target="http://europa.eu/rapid/press-release_MEMO-17-1045_en.htm" TargetMode="External"/><Relationship Id="rId47" Type="http://schemas.openxmlformats.org/officeDocument/2006/relationships/hyperlink" Target="http://www.minzp.sk/files/iep/01_2016_nelegalne_skladky.pdf" TargetMode="External"/><Relationship Id="rId63" Type="http://schemas.openxmlformats.org/officeDocument/2006/relationships/hyperlink" Target="https://slovak.statistics.sk/wps/portal/ext/themes/sectoral/industry/indicators/!ut/p/z1/pZRbb4IwFMc_yx58nD1YkLq3gtwcA-Sm68uii1MypwuwkX37NZgl02ox8by15_9Lz7WIoTliu8V3sV7UxX632PLzMxu-5H5EDEOh4OipAl4QJFlOppgEgGatwHSoq-o-APEdDTzqZvFoijFQjNg1PFwwCtfxdhIN6Eh1zHEc2uCl5oAk_nAAoLT8VPcOPNF04HySAeQJJPDHSwTH_KNpcreWjrU8wBEVeUFwFH-YZJS7Y08zfQOHptrBW-p1-V8SxFLeCoT4HTcjXGCA44x8RZ1ot70fHPKXtFfKW8FJ_Yj7xN22H-WRlSpxLvCigMnH44QXGyTrXxdPbO0mPhTmVxiPGWKtRLaBXT1gXUVix1GcGZKuMJmsDm2ZuhZtgth6u18e_iS6W2KyRqxcva3KVdn_Kvn1pq4_H3rQg6Zp-lXNv7CqLl6rfvXeg3PQZl_VaC6I0edH9t_mUHiFd8-WPw29-wW8BkRs/dz/d5/L2dBISEvZ0FBIS9nQSEh/" TargetMode="External"/><Relationship Id="rId68" Type="http://schemas.openxmlformats.org/officeDocument/2006/relationships/hyperlink" Target="http://database.eco-innovation.eu/" TargetMode="External"/><Relationship Id="rId84" Type="http://schemas.openxmlformats.org/officeDocument/2006/relationships/hyperlink" Target="http://www.bmel.de/SharedDocs/Downloads/EN/Publications/GermanForests.pdf?__blob=publicationFile" TargetMode="External"/><Relationship Id="rId89" Type="http://schemas.openxmlformats.org/officeDocument/2006/relationships/hyperlink" Target="http://epi.yale.edu/sites/default/files/2016EPI_Full_Report_opt.pdf" TargetMode="External"/><Relationship Id="rId112" Type="http://schemas.openxmlformats.org/officeDocument/2006/relationships/hyperlink" Target="https://sustainabledevelopment.un.org/post2015/transformingourworld" TargetMode="External"/><Relationship Id="rId16" Type="http://schemas.openxmlformats.org/officeDocument/2006/relationships/hyperlink" Target="http://ec.europa.eu/environment/eir/pdf/report_sk_en.pdf" TargetMode="External"/><Relationship Id="rId107" Type="http://schemas.openxmlformats.org/officeDocument/2006/relationships/hyperlink" Target="http://www.minzp.sk/sekcie/temy-oblasti/ochrana-prirody-krajiny/ekosystemove-sluzby/" TargetMode="External"/><Relationship Id="rId11" Type="http://schemas.openxmlformats.org/officeDocument/2006/relationships/hyperlink" Target="https://www.eea.europa.eu/publications/climate-change-impacts-and-vulnerability-2016" TargetMode="External"/><Relationship Id="rId32" Type="http://schemas.openxmlformats.org/officeDocument/2006/relationships/hyperlink" Target="http://assets.panda.org/downloads/econo_values_pas_carpathians_nov2009_parta.pdf" TargetMode="External"/><Relationship Id="rId37" Type="http://schemas.openxmlformats.org/officeDocument/2006/relationships/hyperlink" Target="http://ec.europa.eu/environment/eir/pdf/report_sk_en.pdf" TargetMode="External"/><Relationship Id="rId53" Type="http://schemas.openxmlformats.org/officeDocument/2006/relationships/hyperlink" Target="http://www.minzp.sk/oblasti/obnovitelne-zdroje-energie/obnovitelne-zdroje-energie/veterna-energia/" TargetMode="External"/><Relationship Id="rId58" Type="http://schemas.openxmlformats.org/officeDocument/2006/relationships/hyperlink" Target="https://sustainabledevelopment.un.org/post2015/transformingourworld" TargetMode="External"/><Relationship Id="rId74" Type="http://schemas.openxmlformats.org/officeDocument/2006/relationships/hyperlink" Target="http://ec.europa.eu/environment/nature/natura2000/financing/docs/ENV-12-018_LR_Final1.pdf" TargetMode="External"/><Relationship Id="rId79" Type="http://schemas.openxmlformats.org/officeDocument/2006/relationships/hyperlink" Target="http://www.enviroportal.sk/indicator/detail?id=441" TargetMode="External"/><Relationship Id="rId102" Type="http://schemas.openxmlformats.org/officeDocument/2006/relationships/hyperlink" Target="https://www.enviroportal.sk/indicator/detail?id=1465" TargetMode="External"/><Relationship Id="rId123" Type="http://schemas.openxmlformats.org/officeDocument/2006/relationships/hyperlink" Target="http://www.euro.who.int/__data/assets/pdf_file/0005/321971/Urban-green-spaces-and-health-review-evidence.pdf?ua=1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iene.info/declarations/protect-remaining-roadless-areas/" TargetMode="External"/><Relationship Id="rId95" Type="http://schemas.openxmlformats.org/officeDocument/2006/relationships/hyperlink" Target="https://portals.iucn.org/library/sites/library/files/documents/PAG-021.pdf" TargetMode="External"/><Relationship Id="rId19" Type="http://schemas.openxmlformats.org/officeDocument/2006/relationships/hyperlink" Target="http://www.iucnredlist.org/about/summary-statistics" TargetMode="External"/><Relationship Id="rId14" Type="http://schemas.openxmlformats.org/officeDocument/2006/relationships/hyperlink" Target="http://info.worldbank.org/governance/wgi/index.aspx" TargetMode="External"/><Relationship Id="rId22" Type="http://schemas.openxmlformats.org/officeDocument/2006/relationships/hyperlink" Target="https://portals.iucn.org/library/sites/library/files/documents/PAG-021.pdf" TargetMode="External"/><Relationship Id="rId27" Type="http://schemas.openxmlformats.org/officeDocument/2006/relationships/hyperlink" Target="http://www.keepeek.com/Digital-Asset-Management/oecd/environment/oecd-environmental-performance-reviews-slovak-republic-2011_9789264121836-en" TargetMode="External"/><Relationship Id="rId30" Type="http://schemas.openxmlformats.org/officeDocument/2006/relationships/hyperlink" Target="https://www.iucn.org/content/evaluating-effectiveness-framework-assessing-management-protected-areas-2nd-edition" TargetMode="External"/><Relationship Id="rId35" Type="http://schemas.openxmlformats.org/officeDocument/2006/relationships/hyperlink" Target="http://www.iene.info/declarations/protect-remaining-roadless-areas/" TargetMode="External"/><Relationship Id="rId43" Type="http://schemas.openxmlformats.org/officeDocument/2006/relationships/hyperlink" Target="https://www.enviroportal.sk/indicator/detail?id=184" TargetMode="External"/><Relationship Id="rId48" Type="http://schemas.openxmlformats.org/officeDocument/2006/relationships/hyperlink" Target="http://www.sazp.sk/public/index/go.php?id=1704" TargetMode="External"/><Relationship Id="rId56" Type="http://schemas.openxmlformats.org/officeDocument/2006/relationships/hyperlink" Target="https://www.eea.europa.eu/soer" TargetMode="External"/><Relationship Id="rId64" Type="http://schemas.openxmlformats.org/officeDocument/2006/relationships/hyperlink" Target="http://www.biospotrebitel.sk/ekologicke-polnohospodarstvo/ekologicke-polnohospodarstvo.htm" TargetMode="External"/><Relationship Id="rId69" Type="http://schemas.openxmlformats.org/officeDocument/2006/relationships/hyperlink" Target="https://www.eea.europa.eu/publications/air-quality-in-europe-2017" TargetMode="External"/><Relationship Id="rId77" Type="http://schemas.openxmlformats.org/officeDocument/2006/relationships/hyperlink" Target="https://www.enviroportal.sk/indicator/detail?id=762" TargetMode="External"/><Relationship Id="rId100" Type="http://schemas.openxmlformats.org/officeDocument/2006/relationships/hyperlink" Target="https://stats.oecd.org/Index.aspx?DataSetCode=WILD_LIFE" TargetMode="External"/><Relationship Id="rId105" Type="http://schemas.openxmlformats.org/officeDocument/2006/relationships/hyperlink" Target="https://www.enviroportal.sk/environmentalne-temy/starostlivost-o-zp/eia-sea-posudzovanie-vplyvov-na-zp" TargetMode="External"/><Relationship Id="rId113" Type="http://schemas.openxmlformats.org/officeDocument/2006/relationships/hyperlink" Target="http://www.minv.sk/?ros_ogp" TargetMode="External"/><Relationship Id="rId118" Type="http://schemas.openxmlformats.org/officeDocument/2006/relationships/hyperlink" Target="http://www.sazp.sk/public/index/go.php?id=1704" TargetMode="External"/><Relationship Id="rId126" Type="http://schemas.openxmlformats.org/officeDocument/2006/relationships/footer" Target="footer2.xml"/><Relationship Id="rId8" Type="http://schemas.openxmlformats.org/officeDocument/2006/relationships/header" Target="header1.xml"/><Relationship Id="rId51" Type="http://schemas.openxmlformats.org/officeDocument/2006/relationships/hyperlink" Target="https://www.enviroportal.sk/indicator/detail?id=762" TargetMode="External"/><Relationship Id="rId72" Type="http://schemas.openxmlformats.org/officeDocument/2006/relationships/hyperlink" Target="http://ec.europa.eu/environment/eir/pdf/report_sk_en.pdf" TargetMode="External"/><Relationship Id="rId80" Type="http://schemas.openxmlformats.org/officeDocument/2006/relationships/hyperlink" Target="http://envirozataze.enviroportal.sk/" TargetMode="External"/><Relationship Id="rId85" Type="http://schemas.openxmlformats.org/officeDocument/2006/relationships/hyperlink" Target="http://ec.europa.eu/environment/legal/reporting/fc_overview_en.htm" TargetMode="External"/><Relationship Id="rId93" Type="http://schemas.openxmlformats.org/officeDocument/2006/relationships/hyperlink" Target="https://www.iucn.org/content/evaluating-effectiveness-framework-assessing-management-protected-areas-2nd-edition" TargetMode="External"/><Relationship Id="rId98" Type="http://schemas.openxmlformats.org/officeDocument/2006/relationships/hyperlink" Target="http://www.sopsr.sk/publikacie/chus/chus89_final_nahlad.pdf" TargetMode="External"/><Relationship Id="rId121" Type="http://schemas.openxmlformats.org/officeDocument/2006/relationships/hyperlink" Target="http://www.minzp.sk/iep/publikacie/revizia-vydavkov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inzp.sk/iep/publikacie/ekonomicke-analyzy/tri-vyzvy-slovenskeho-zivotneho-prostredia.html" TargetMode="External"/><Relationship Id="rId17" Type="http://schemas.openxmlformats.org/officeDocument/2006/relationships/hyperlink" Target="http://www.nrem.iastate.edu/class/assets/aecl518/Discussion%20Readings/Junk_et_al._1989.pdf" TargetMode="External"/><Relationship Id="rId25" Type="http://schemas.openxmlformats.org/officeDocument/2006/relationships/hyperlink" Target="http://ec.europa.eu/regional_policy/sk/information/publications/working-papers/2016/a-walk-to-the-park-assessing-access-to-green-urban-areas-in-europe-s-cities" TargetMode="External"/><Relationship Id="rId33" Type="http://schemas.openxmlformats.org/officeDocument/2006/relationships/hyperlink" Target="http://epub.oeaw.ac.at/eco.mont-7-2/?frames=yes" TargetMode="External"/><Relationship Id="rId38" Type="http://schemas.openxmlformats.org/officeDocument/2006/relationships/hyperlink" Target="http://ec.europa.eu/eurostat/statistics-explained/index.php/Agri-environmental_indicator_-_mineral_fertiliser_consumption" TargetMode="External"/><Relationship Id="rId46" Type="http://schemas.openxmlformats.org/officeDocument/2006/relationships/hyperlink" Target="http://envirozataze.enviroportal.sk/" TargetMode="External"/><Relationship Id="rId59" Type="http://schemas.openxmlformats.org/officeDocument/2006/relationships/hyperlink" Target="https://www.minzp.sk/postupy-ziadosti/ochrana-prirody-krajiny/medzinarodne-dohovory/dohovor-cites/" TargetMode="External"/><Relationship Id="rId67" Type="http://schemas.openxmlformats.org/officeDocument/2006/relationships/hyperlink" Target="http://ec.europa.eu/environment/integration/green_semester/pdf/RPA%20Final%20Report-annexes.pdf" TargetMode="External"/><Relationship Id="rId103" Type="http://schemas.openxmlformats.org/officeDocument/2006/relationships/hyperlink" Target="https://www.iuventa.sk/sk/Vyskum-mladeze/Vyskumy-katalog-dat/2012/Environmentalna-vychova-a-vzdelavanie-deti-a-mladeze-aktualna-situacia-na-Slovensku.alej" TargetMode="External"/><Relationship Id="rId108" Type="http://schemas.openxmlformats.org/officeDocument/2006/relationships/hyperlink" Target="http://www.op-kzp.sk/wp-content/uploads/2016/09/Kriteria-udrzatelneho-vyuzivania-biomasy-SEPT-2016.pdf" TargetMode="External"/><Relationship Id="rId116" Type="http://schemas.openxmlformats.org/officeDocument/2006/relationships/hyperlink" Target="http://epub.oeaw.ac.at/eco.mont-7-2/?frames=yes" TargetMode="External"/><Relationship Id="rId124" Type="http://schemas.openxmlformats.org/officeDocument/2006/relationships/hyperlink" Target="http://documents.worldbank.org/curated/en/636161467995665933/pdf/99533-REVISED-PUB-P153405-Box393205B.pdf" TargetMode="External"/><Relationship Id="rId20" Type="http://schemas.openxmlformats.org/officeDocument/2006/relationships/hyperlink" Target="https://www.enviroportal.sk/indicator/detail?id=182" TargetMode="External"/><Relationship Id="rId41" Type="http://schemas.openxmlformats.org/officeDocument/2006/relationships/hyperlink" Target="http://www.biospotrebitel.sk/ekologicke-polnohospodarstvo/ekologicke-polnohospodarstvo.htm" TargetMode="External"/><Relationship Id="rId54" Type="http://schemas.openxmlformats.org/officeDocument/2006/relationships/hyperlink" Target="http://www.op-kzp.sk/obsah-implementacia-programu/monitorovaci-vybor-pre-operacny-program-kvalita-zivotneho-prostredia/" TargetMode="External"/><Relationship Id="rId62" Type="http://schemas.openxmlformats.org/officeDocument/2006/relationships/hyperlink" Target="https://ec.europa.eu/eurostat/statistics-explained/index.php/Industrial_production_statistics" TargetMode="External"/><Relationship Id="rId70" Type="http://schemas.openxmlformats.org/officeDocument/2006/relationships/hyperlink" Target="https://www.eea.europa.eu/publications/climate-change-impacts-and-vulnerability-2016" TargetMode="External"/><Relationship Id="rId75" Type="http://schemas.openxmlformats.org/officeDocument/2006/relationships/hyperlink" Target="https://www.enviroportal.sk/indicator/detail?id=183" TargetMode="External"/><Relationship Id="rId83" Type="http://schemas.openxmlformats.org/officeDocument/2006/relationships/hyperlink" Target="http://ec.europa.eu/eurostat/web/energy/data/main-tables" TargetMode="External"/><Relationship Id="rId88" Type="http://schemas.openxmlformats.org/officeDocument/2006/relationships/hyperlink" Target="http://www.minzp.sk/iep/publikacie/ekonomicke-analyzy/tri-vyzvy-slovenskeho-zivotneho-prostredia.html" TargetMode="External"/><Relationship Id="rId91" Type="http://schemas.openxmlformats.org/officeDocument/2006/relationships/hyperlink" Target="http://inspire.gov.sk/koordinacia/rove-sk/akn-plan" TargetMode="External"/><Relationship Id="rId96" Type="http://schemas.openxmlformats.org/officeDocument/2006/relationships/hyperlink" Target="http://www.nrem.iastate.edu/class/assets/aecl518/Discussion%20Readings/Junk_et_al._1989.pdf" TargetMode="External"/><Relationship Id="rId111" Type="http://schemas.openxmlformats.org/officeDocument/2006/relationships/hyperlink" Target="http://stats.oecd.org/Index.aspx?DataSetCode=EP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nviroportal.sk/indicator/detail?id=441" TargetMode="External"/><Relationship Id="rId23" Type="http://schemas.openxmlformats.org/officeDocument/2006/relationships/hyperlink" Target="http://www.sopsr.sk/publikacie/chus/chus89_final_nahlad.pdf" TargetMode="External"/><Relationship Id="rId28" Type="http://schemas.openxmlformats.org/officeDocument/2006/relationships/hyperlink" Target="https://www.enviroportal.sk/indicator/detail?id=121" TargetMode="External"/><Relationship Id="rId36" Type="http://schemas.openxmlformats.org/officeDocument/2006/relationships/hyperlink" Target="http://ec.europa.eu/regional_policy/sk/information/publications/working-papers/2016/a-walk-to-the-park-assessing-access-to-green-urban-areas-in-europe-s-cities" TargetMode="External"/><Relationship Id="rId49" Type="http://schemas.openxmlformats.org/officeDocument/2006/relationships/hyperlink" Target="https://www.eks.sk/Stranka/ZelenyOpisnyFormular" TargetMode="External"/><Relationship Id="rId57" Type="http://schemas.openxmlformats.org/officeDocument/2006/relationships/hyperlink" Target="http://www.cspv.sav.sk/fileadmin/user_upload/Aktuality/Publikacia_GMT/Global_Megatrends_from_Slovak_Point_of_View_06.pdf" TargetMode="External"/><Relationship Id="rId106" Type="http://schemas.openxmlformats.org/officeDocument/2006/relationships/hyperlink" Target="http://www.op-kzp.sk/wp-content/uploads/2016/08/Zapisnica-zo-4.-zasadnutia-MV-OP-KZP.pdf" TargetMode="External"/><Relationship Id="rId114" Type="http://schemas.openxmlformats.org/officeDocument/2006/relationships/hyperlink" Target="http://www.minv.sk/?ros_od" TargetMode="External"/><Relationship Id="rId119" Type="http://schemas.openxmlformats.org/officeDocument/2006/relationships/hyperlink" Target="http://www.minzp.sk/files/iep/01_2016_nelegalne_skladky.pdf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eea.europa.eu/publications/air-quality-in-europe-2017" TargetMode="External"/><Relationship Id="rId31" Type="http://schemas.openxmlformats.org/officeDocument/2006/relationships/hyperlink" Target="http://www.pjoes.com/pdf/23.5/Pol.J.Environ.Stud.Vol.23.No.5.1699-1710.pdf" TargetMode="External"/><Relationship Id="rId44" Type="http://schemas.openxmlformats.org/officeDocument/2006/relationships/hyperlink" Target="http://envirozataze.enviroportal.sk/" TargetMode="External"/><Relationship Id="rId52" Type="http://schemas.openxmlformats.org/officeDocument/2006/relationships/hyperlink" Target="http://ec.europa.eu/eurostat/web/energy/data/main-tables" TargetMode="External"/><Relationship Id="rId60" Type="http://schemas.openxmlformats.org/officeDocument/2006/relationships/hyperlink" Target="https://www.enviroportal.sk/environmentalne-temy/starostlivost-o-zp/eia-sea-posudzovanie-vplyvov-na-zp" TargetMode="External"/><Relationship Id="rId65" Type="http://schemas.openxmlformats.org/officeDocument/2006/relationships/hyperlink" Target="http://www.biospotrebitel.sk/ekologicke-polnohospodarstvo/ekologicke-polnohospodarstvo-slovensko.htm" TargetMode="External"/><Relationship Id="rId73" Type="http://schemas.openxmlformats.org/officeDocument/2006/relationships/hyperlink" Target="http://europa.eu/rapid/press-release_MEMO-17-1045_en.htm" TargetMode="External"/><Relationship Id="rId78" Type="http://schemas.openxmlformats.org/officeDocument/2006/relationships/hyperlink" Target="https://www.enviroportal.sk/indicator/detail?id=121" TargetMode="External"/><Relationship Id="rId81" Type="http://schemas.openxmlformats.org/officeDocument/2006/relationships/hyperlink" Target="https://www.enviroportal.sk/environmentalne-temy/environmentalne-zataze" TargetMode="External"/><Relationship Id="rId86" Type="http://schemas.openxmlformats.org/officeDocument/2006/relationships/hyperlink" Target="http://www.pjoes.com/pdf/18.5/811-818.pdf" TargetMode="External"/><Relationship Id="rId94" Type="http://schemas.openxmlformats.org/officeDocument/2006/relationships/hyperlink" Target="http://www.iucnredlist.org/about/summary-statistics" TargetMode="External"/><Relationship Id="rId99" Type="http://schemas.openxmlformats.org/officeDocument/2006/relationships/hyperlink" Target="https://www.enviroportal.sk/indicator/detail?id=184" TargetMode="External"/><Relationship Id="rId101" Type="http://schemas.openxmlformats.org/officeDocument/2006/relationships/hyperlink" Target="http://inspire.gov.sk/koordinacia/rove-sk/kr-nipi" TargetMode="External"/><Relationship Id="rId122" Type="http://schemas.openxmlformats.org/officeDocument/2006/relationships/hyperlink" Target="http://www.stroudcenter.com/about/pdfs/Vannote1980-CJFAS-RiverContinuumConcept-R0715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stats.oecd.org/Index.aspx?DataSetCode=EPS" TargetMode="External"/><Relationship Id="rId18" Type="http://schemas.openxmlformats.org/officeDocument/2006/relationships/hyperlink" Target="http://www.fao.org/docrep/007/ad526e/ad526e0c.htm" TargetMode="External"/><Relationship Id="rId39" Type="http://schemas.openxmlformats.org/officeDocument/2006/relationships/hyperlink" Target="http://epi.yale.edu/sites/default/files/2016EPI_Full_Report_opt.pdf" TargetMode="External"/><Relationship Id="rId109" Type="http://schemas.openxmlformats.org/officeDocument/2006/relationships/hyperlink" Target="http://inspire.gov.sk/transpozcia/zakon-o-nipi" TargetMode="External"/><Relationship Id="rId34" Type="http://schemas.openxmlformats.org/officeDocument/2006/relationships/hyperlink" Target="http://www.pjoes.com/pdf/18.5/811-818.pdf" TargetMode="External"/><Relationship Id="rId50" Type="http://schemas.openxmlformats.org/officeDocument/2006/relationships/hyperlink" Target="http://www.epa.nsw.gov.au/resources/illegaldumping/080045-illegal-dumping.pdf" TargetMode="External"/><Relationship Id="rId55" Type="http://schemas.openxmlformats.org/officeDocument/2006/relationships/hyperlink" Target="http://www.kee.fpv.ukf.sk/NarodnaKonferenciaEVVO/zavery_konferencia_EVVO_Nitra.doc." TargetMode="External"/><Relationship Id="rId76" Type="http://schemas.openxmlformats.org/officeDocument/2006/relationships/hyperlink" Target="https://www.enviroportal.sk/indicator/detail?id=182" TargetMode="External"/><Relationship Id="rId97" Type="http://schemas.openxmlformats.org/officeDocument/2006/relationships/hyperlink" Target="http://www.fao.org/docrep/007/ad526e/ad526e0c.htm" TargetMode="External"/><Relationship Id="rId104" Type="http://schemas.openxmlformats.org/officeDocument/2006/relationships/hyperlink" Target="http://www.mpsr.sk/download.php?fID=12308" TargetMode="External"/><Relationship Id="rId120" Type="http://schemas.openxmlformats.org/officeDocument/2006/relationships/hyperlink" Target="https://www.slov-lex.sk/legislativne-procesy/SK/LP/2017/318" TargetMode="External"/><Relationship Id="rId125" Type="http://schemas.openxmlformats.org/officeDocument/2006/relationships/hyperlink" Target="http://info.worldbank.org/governance/wgi/index.aspx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formatizacia.sk/narodna-koncepcia-informatizacie-verejnej-spravy--2016-/22662s" TargetMode="External"/><Relationship Id="rId92" Type="http://schemas.openxmlformats.org/officeDocument/2006/relationships/hyperlink" Target="http://inspire.ec.europa.eu/about-inspire/56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als.iucn.org/library/sites/library/files/documents/PAG-021.pdf" TargetMode="External"/><Relationship Id="rId24" Type="http://schemas.openxmlformats.org/officeDocument/2006/relationships/hyperlink" Target="https://www.iucn.org/theme/protected-areas/about/protected-areas-categories/category-ii-national-park" TargetMode="External"/><Relationship Id="rId40" Type="http://schemas.openxmlformats.org/officeDocument/2006/relationships/hyperlink" Target="https://www.enviroportal.sk/indicator/detail?id=1465" TargetMode="External"/><Relationship Id="rId45" Type="http://schemas.openxmlformats.org/officeDocument/2006/relationships/hyperlink" Target="http://envirozataze.enviroportal.sk/" TargetMode="External"/><Relationship Id="rId66" Type="http://schemas.openxmlformats.org/officeDocument/2006/relationships/hyperlink" Target="http://www.epa.nsw.gov.au/resources/illegaldumping/080045-illegal-dumping.pdf" TargetMode="External"/><Relationship Id="rId87" Type="http://schemas.openxmlformats.org/officeDocument/2006/relationships/hyperlink" Target="http://assets.panda.org/downloads/econo_values_pas_carpathians_nov2009_parta.pdf" TargetMode="External"/><Relationship Id="rId110" Type="http://schemas.openxmlformats.org/officeDocument/2006/relationships/hyperlink" Target="http://www.keepeek.com/Digital-Asset-Management/oecd/environment/oecd-environmental-performance-reviews-slovak-republic-2011_9789264121836-en" TargetMode="External"/><Relationship Id="rId115" Type="http://schemas.openxmlformats.org/officeDocument/2006/relationships/hyperlink" Target="http://ec.europa.eu/regional_policy/sk/information/publications/working-papers/2016/a-walk-to-the-park-assessing-access-to-green-urban-areas-in-europe-s-cities" TargetMode="External"/><Relationship Id="rId61" Type="http://schemas.openxmlformats.org/officeDocument/2006/relationships/hyperlink" Target="http://ec.europa.eu/environment/nature/natura2000/financing/docs/ENV-12-018_LR_Final1.pdf" TargetMode="External"/><Relationship Id="rId82" Type="http://schemas.openxmlformats.org/officeDocument/2006/relationships/hyperlink" Target="https://www.eks.sk/Stranka/ZelenyOpisnyFormular" TargetMode="External"/></Relationships>
</file>

<file path=word/theme/theme1.xml><?xml version="1.0" encoding="utf-8"?>
<a:theme xmlns:a="http://schemas.openxmlformats.org/drawingml/2006/main" name="Office Theme">
  <a:themeElements>
    <a:clrScheme name="IFP farb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9ADC"/>
      </a:accent1>
      <a:accent2>
        <a:srgbClr val="B0D6AF"/>
      </a:accent2>
      <a:accent3>
        <a:srgbClr val="D3BEDE"/>
      </a:accent3>
      <a:accent4>
        <a:srgbClr val="D9D3AB"/>
      </a:accent4>
      <a:accent5>
        <a:srgbClr val="AAD3F2"/>
      </a:accent5>
      <a:accent6>
        <a:srgbClr val="F9C9BA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>
  <b:Source>
    <b:Tag>Hal15</b:Tag>
    <b:SourceType>Report</b:SourceType>
    <b:Guid>{22210F9A-184B-4966-B951-92299029B0E9}</b:Guid>
    <b:Author>
      <b:Author>
        <b:NameList>
          <b:Person>
            <b:Last>Haluš</b:Last>
            <b:First>M.</b:First>
          </b:Person>
        </b:NameList>
      </b:Author>
    </b:Author>
    <b:Title>Tri výzvy slovenskej ekonomiky: Metodika identifikácie priorít Slovenska</b:Title>
    <b:Year>2015</b:Year>
    <b:City>Inštitút finančnej politiky/Ministerstvo financií SR</b:City>
    <b:Publisher>Bratislava</b:Publisher>
    <b:ThesisType>Manuál</b:ThesisType>
    <b:RefOrder>3</b:RefOrder>
  </b:Source>
  <b:Source>
    <b:Tag>Kor15</b:Tag>
    <b:SourceType>DocumentFromInternetSite</b:SourceType>
    <b:Guid>{BBE2CAF6-4209-4165-AAEE-9058F98C8BF5}</b:Guid>
    <b:Author>
      <b:Author>
        <b:NameList>
          <b:Person>
            <b:Last>Koreňová</b:Last>
            <b:First>Ľubica</b:First>
          </b:Person>
        </b:NameList>
      </b:Author>
    </b:Author>
    <b:Title>Využívanie vody</b:Title>
    <b:InternetSiteTitle>Enviroportál</b:InternetSiteTitle>
    <b:Year>2015</b:Year>
    <b:Month>December</b:Month>
    <b:Day>3</b:Day>
    <b:YearAccessed>2016</b:YearAccessed>
    <b:MonthAccessed>September</b:MonthAccessed>
    <b:URL>http://enviroportal.sk/indicator/detail?id=281</b:URL>
    <b:RefOrder>4</b:RefOrder>
  </b:Source>
  <b:Source>
    <b:Tag>UNE11</b:Tag>
    <b:SourceType>DocumentFromInternetSite</b:SourceType>
    <b:Guid>{9CA65E24-2E25-407E-A2B8-196E4B6882BD}</b:Guid>
    <b:Author>
      <b:Author>
        <b:NameList>
          <b:Person>
            <b:Last>UNEP</b:Last>
          </b:Person>
        </b:NameList>
      </b:Author>
    </b:Author>
    <b:Title>How Many Species on Earth? 8.7 Million, Says New Study</b:Title>
    <b:Year>2011</b:Year>
    <b:Month>August</b:Month>
    <b:Day>21</b:Day>
    <b:YearAccessed>2016</b:YearAccessed>
    <b:MonthAccessed>September</b:MonthAccessed>
    <b:URL>http://www.unep.org/newscentre/default.aspx?DocumentID=2649&amp;ArticleID=8838</b:URL>
    <b:InternetSiteTitle>United Nations Environment Programme</b:InternetSiteTitle>
    <b:RefOrder>5</b:RefOrder>
  </b:Source>
  <b:Source>
    <b:Tag>Int16</b:Tag>
    <b:SourceType>DocumentFromInternetSite</b:SourceType>
    <b:Guid>{67C59D10-3503-48E4-8846-6135CD34E33C}</b:Guid>
    <b:Title>Summary Statistics</b:Title>
    <b:Year>2016</b:Year>
    <b:Author>
      <b:Author>
        <b:NameList>
          <b:Person>
            <b:Last>IUCN</b:Last>
          </b:Person>
        </b:NameList>
      </b:Author>
    </b:Author>
    <b:Month>Február</b:Month>
    <b:YearAccessed>2016</b:YearAccessed>
    <b:MonthAccessed>September</b:MonthAccessed>
    <b:URL>http://www.iucnredlist.org/about/summary-statistics</b:URL>
    <b:InternetSiteTitle>The IUCN Red List of Threatened Spieces</b:InternetSiteTitle>
    <b:RefOrder>6</b:RefOrder>
  </b:Source>
  <b:Source>
    <b:Tag>SIT16</b:Tag>
    <b:SourceType>DocumentFromInternetSite</b:SourceType>
    <b:Guid>{42ED36F3-3483-4D79-A6D4-C8D19A526761}</b:Guid>
    <b:Title>Spoplatnenie závlahovej vody nebude likvidačné, tvrdí Sólymos</b:Title>
    <b:InternetSiteTitle>Pravda</b:InternetSiteTitle>
    <b:Year>2016</b:Year>
    <b:Month>September</b:Month>
    <b:Day>20</b:Day>
    <b:YearAccessed>2016</b:YearAccessed>
    <b:MonthAccessed>September</b:MonthAccessed>
    <b:URL>http://spravy.pravda.sk/ekonomika/clanok/405573-solymos-spoplatnenie-zavlahovej-vody-nebude-likvidacne/</b:URL>
    <b:Author>
      <b:Author>
        <b:NameList>
          <b:Person>
            <b:Last>SITA</b:Last>
          </b:Person>
        </b:NameList>
      </b:Author>
    </b:Author>
    <b:RefOrder>7</b:RefOrder>
  </b:Source>
  <b:Source>
    <b:Tag>EEA12</b:Tag>
    <b:SourceType>DocumentFromInternetSite</b:SourceType>
    <b:Guid>{B82977D2-16C8-4DCB-824E-DD4BECB3E185}</b:Guid>
    <b:Author>
      <b:Author>
        <b:NameList>
          <b:Person>
            <b:Last>EEA</b:Last>
          </b:Person>
        </b:NameList>
      </b:Author>
    </b:Author>
    <b:Title>Voda pre poľnohospodárstvo</b:Title>
    <b:InternetSiteTitle>Európska environmentálna agentúra</b:InternetSiteTitle>
    <b:Year>2012</b:Year>
    <b:Month>December</b:Month>
    <b:Day>12</b:Day>
    <b:YearAccessed>2016</b:YearAccessed>
    <b:MonthAccessed>September</b:MonthAccessed>
    <b:URL>http://www.eea.europa.eu/sk/articles/voda-pre-polnohospodarstvo</b:URL>
    <b:RefOrder>8</b:RefOrder>
  </b:Source>
  <b:Source>
    <b:Tag>Lur15</b:Tag>
    <b:SourceType>DocumentFromInternetSite</b:SourceType>
    <b:Guid>{378F17FC-6D6B-4495-A436-07D5C6F6DDA3}</b:Guid>
    <b:Author>
      <b:Author>
        <b:NameList>
          <b:Person>
            <b:Last>Lurie</b:Last>
            <b:First>Julia</b:First>
          </b:Person>
        </b:NameList>
      </b:Author>
    </b:Author>
    <b:Title>California's Almonds Suck as Much Water Annually as Los Angeles Uses in Three Years</b:Title>
    <b:InternetSiteTitle>Mother Jones</b:InternetSiteTitle>
    <b:Year>2015</b:Year>
    <b:Month>December</b:Month>
    <b:Day>12</b:Day>
    <b:YearAccessed>2016</b:YearAccessed>
    <b:MonthAccessed>September</b:MonthAccessed>
    <b:URL>http://www.motherjones.com/environment/2015/01/almonds-nuts-crazy-stats-charts</b:URL>
    <b:RefOrder>9</b:RefOrder>
  </b:Source>
  <b:Source>
    <b:Tag>Moo16</b:Tag>
    <b:SourceType>DocumentFromInternetSite</b:SourceType>
    <b:Guid>{3377C809-178A-4EF7-A458-9D131550B7A5}</b:Guid>
    <b:Author>
      <b:Author>
        <b:NameList>
          <b:Person>
            <b:Last>Mooney</b:Last>
            <b:First>Chris</b:First>
          </b:Person>
        </b:NameList>
      </b:Author>
    </b:Author>
    <b:Title>Reservoirs are a major source of global greenhouse gases, scientists say</b:Title>
    <b:InternetSiteTitle>The Washington Post</b:InternetSiteTitle>
    <b:Year>2016</b:Year>
    <b:Month>September</b:Month>
    <b:Day>28</b:Day>
    <b:YearAccessed>2016</b:YearAccessed>
    <b:MonthAccessed>September</b:MonthAccessed>
    <b:URL>https://www.washingtonpost.com/news/energy-environment/wp/2016/09/28/scientists-just-found-yet-another-way-that-humans-are-creating-greenhouse-gases/?tid=sm_fb&amp;utm_term=.411342de1581</b:URL>
    <b:RefOrder>10</b:RefOrder>
  </b:Source>
  <b:Source>
    <b:Tag>Dia15</b:Tag>
    <b:SourceType>Report</b:SourceType>
    <b:Guid>{DC017316-A8A9-452A-8840-DEA4321C2DA1}</b:Guid>
    <b:Author>
      <b:Author>
        <b:NameList>
          <b:Person>
            <b:Last>Diana</b:Last>
            <b:First>Weinhold</b:First>
          </b:Person>
        </b:NameList>
      </b:Author>
    </b:Author>
    <b:Title>Sick of noise: the health effects of loud neighbours and urban din</b:Title>
    <b:Year>2015</b:Year>
    <b:Publisher>Grantham Research Institute on Climate Change and the Environment</b:Publisher>
    <b:City>Londýn</b:City>
    <b:ThesisType>Working Paper</b:ThesisType>
    <b:RefOrder>11</b:RefOrder>
  </b:Source>
  <b:Source>
    <b:Tag>Poe16</b:Tag>
    <b:SourceType>Report</b:SourceType>
    <b:Guid>{58D383B7-2333-4C06-BA32-3AF788A46E42}</b:Guid>
    <b:Author>
      <b:Author>
        <b:NameList>
          <b:Person>
            <b:Last>Poelman</b:Last>
            <b:First>Hugo</b:First>
          </b:Person>
        </b:NameList>
      </b:Author>
    </b:Author>
    <b:Title>A Walk to the Park? Assessing Access to Green Areas in Europe's Cities</b:Title>
    <b:Year>2016</b:Year>
    <b:Publisher>Európska komisia</b:Publisher>
    <b:ThesisType>Working Paper</b:ThesisType>
    <b:RefOrder>12</b:RefOrder>
  </b:Source>
  <b:Source>
    <b:Tag>WHO16</b:Tag>
    <b:SourceType>DocumentFromInternetSite</b:SourceType>
    <b:Guid>{6E7DA931-399C-4D6C-8D3F-2C48B307E0CA}</b:Guid>
    <b:Title>WHO releases country estimates on air pollution exposure and health impact</b:Title>
    <b:Year>2016</b:Year>
    <b:Author>
      <b:Author>
        <b:NameList>
          <b:Person>
            <b:Last>WHO</b:Last>
          </b:Person>
        </b:NameList>
      </b:Author>
    </b:Author>
    <b:InternetSiteTitle>World Health Organization</b:InternetSiteTitle>
    <b:Month>September</b:Month>
    <b:Day>27</b:Day>
    <b:YearAccessed>2016</b:YearAccessed>
    <b:MonthAccessed>September</b:MonthAccessed>
    <b:URL>http://www.who.int/mediacentre/news/releases/2016/air-pollution-estimates/en/</b:URL>
    <b:RefOrder>13</b:RefOrder>
  </b:Source>
  <b:Source>
    <b:Tag>WHO131</b:Tag>
    <b:SourceType>DocumentFromInternetSite</b:SourceType>
    <b:Guid>{676BE733-3BAF-4430-8401-AD990A050E8B}</b:Guid>
    <b:Author>
      <b:Author>
        <b:NameList>
          <b:Person>
            <b:Last>WHO</b:Last>
          </b:Person>
        </b:NameList>
      </b:Author>
    </b:Author>
    <b:Title>Health Effects of Particulate Matter</b:Title>
    <b:InternetSiteTitle>World Health Organization</b:InternetSiteTitle>
    <b:Year>2013</b:Year>
    <b:YearAccessed>2016</b:YearAccessed>
    <b:MonthAccessed>September</b:MonthAccessed>
    <b:URL>http://www.euro.who.int/__data/assets/pdf_file/0006/189051/Health-effects-of-particulate-matter-final-Eng.pdf</b:URL>
    <b:RefOrder>14</b:RefOrder>
  </b:Source>
  <b:Source>
    <b:Tag>WHO13</b:Tag>
    <b:SourceType>ElectronicSource</b:SourceType>
    <b:Guid>{712C6F8D-A60D-48B9-B1BF-999121D96BB7}</b:Guid>
    <b:Author>
      <b:Author>
        <b:NameList>
          <b:Person>
            <b:Last>WHO</b:Last>
          </b:Person>
        </b:NameList>
      </b:Author>
    </b:Author>
    <b:Title>Health effects of particulate matter: Policy implications for countries in eastern Europe, Caucasus and central Asia</b:Title>
    <b:InternetSiteTitle>World Health Organisation</b:InternetSiteTitle>
    <b:Year>2013</b:Year>
    <b:Publisher>WHO</b:Publisher>
    <b:City>Copenhagen</b:City>
    <b:RefOrder>15</b:RefOrder>
  </b:Source>
  <b:Source>
    <b:Tag>All02</b:Tag>
    <b:SourceType>DocumentFromInternetSite</b:SourceType>
    <b:Guid>{4C1E7FEC-03D7-4F61-88AD-AC0249D593F8}</b:Guid>
    <b:Title>The Ozone We Breathe</b:Title>
    <b:Year>2002</b:Year>
    <b:Month>Apríl</b:Month>
    <b:Day>19</b:Day>
    <b:Author>
      <b:Author>
        <b:NameList>
          <b:Person>
            <b:Last>Allen</b:Last>
            <b:First>Jeannie</b:First>
          </b:Person>
        </b:NameList>
      </b:Author>
    </b:Author>
    <b:InternetSiteTitle>Earth Observatory</b:InternetSiteTitle>
    <b:YearAccessed>2016</b:YearAccessed>
    <b:MonthAccessed>September</b:MonthAccessed>
    <b:URL>http://earthobservatory.nasa.gov/Features/OzoneWeBreathe/</b:URL>
    <b:RefOrder>16</b:RefOrder>
  </b:Source>
  <b:Source>
    <b:Tag>Her15</b:Tag>
    <b:SourceType>DocumentFromInternetSite</b:SourceType>
    <b:Guid>{71C55655-AFD0-4794-87B1-6110A9A36D04}</b:Guid>
    <b:Author>
      <b:Author>
        <b:NameList>
          <b:Person>
            <b:Last>Hericová</b:Last>
            <b:First>Dorota</b:First>
          </b:Person>
        </b:NameList>
      </b:Author>
    </b:Author>
    <b:Title>Kvalita ovzdušia</b:Title>
    <b:InternetSiteTitle>Enviroportál</b:InternetSiteTitle>
    <b:Year>2015</b:Year>
    <b:Month>Január</b:Month>
    <b:Day>20</b:Day>
    <b:YearAccessed>2016</b:YearAccessed>
    <b:MonthAccessed>September</b:MonthAccessed>
    <b:URL>https://www.enviroportal.sk/indicator/detail?id=261</b:URL>
    <b:RefOrder>17</b:RefOrder>
  </b:Source>
  <b:Source>
    <b:Tag>Kor151</b:Tag>
    <b:SourceType>DocumentFromInternetSite</b:SourceType>
    <b:Guid>{EAF24AD7-771E-4E78-BF1C-F2B8209EA430}</b:Guid>
    <b:Author>
      <b:Author>
        <b:NameList>
          <b:Person>
            <b:Last>Koreňová</b:Last>
            <b:First>Ľubica</b:First>
          </b:Person>
        </b:NameList>
      </b:Author>
    </b:Author>
    <b:Title>Pitná voda</b:Title>
    <b:InternetSiteTitle>Enviroportál</b:InternetSiteTitle>
    <b:Year>2015</b:Year>
    <b:Month>December</b:Month>
    <b:Day>3</b:Day>
    <b:YearAccessed>2016</b:YearAccessed>
    <b:MonthAccessed>September</b:MonthAccessed>
    <b:URL>http://enviroportal.sk/indicator/detail?id=441</b:URL>
    <b:RefOrder>18</b:RefOrder>
  </b:Source>
  <b:Source>
    <b:Tag>VÚV16</b:Tag>
    <b:SourceType>DocumentFromInternetSite</b:SourceType>
    <b:Guid>{AAAD31FF-E48E-4414-8032-A33E636BBF1C}</b:Guid>
    <b:Author>
      <b:Author>
        <b:NameList>
          <b:Person>
            <b:Last>VÚVH</b:Last>
          </b:Person>
        </b:NameList>
      </b:Author>
    </b:Author>
    <b:Title>What we know about drinking water in the Slovak republic</b:Title>
    <b:InternetSiteTitle>VÚHV</b:InternetSiteTitle>
    <b:YearAccessed>2016</b:YearAccessed>
    <b:MonthAccessed>September</b:MonthAccessed>
    <b:URL>http://www.vuvh.sk/download/VaV/Vystupy/Letak-EN_web.pdf</b:URL>
    <b:RefOrder>19</b:RefOrder>
  </b:Source>
  <b:Source>
    <b:Tag>Kor152</b:Tag>
    <b:SourceType>DocumentFromInternetSite</b:SourceType>
    <b:Guid>{F7DD62B2-CF81-4651-8209-D8578DF1A370}</b:Guid>
    <b:Author>
      <b:Author>
        <b:NameList>
          <b:Person>
            <b:Last>Koreňová</b:Last>
            <b:First>Ľubica</b:First>
          </b:Person>
        </b:NameList>
      </b:Author>
    </b:Author>
    <b:Title>Kvalita vôd prírodných kúpalísk</b:Title>
    <b:Year>2015</b:Year>
    <b:Month>December</b:Month>
    <b:Day>1</b:Day>
    <b:YearAccessed>2016</b:YearAccessed>
    <b:MonthAccessed>September</b:MonthAccessed>
    <b:URL>http://enviroportal.sk/indicator/detail?id=343</b:URL>
    <b:RefOrder>20</b:RefOrder>
  </b:Source>
  <b:Source>
    <b:Tag>All16</b:Tag>
    <b:SourceType>DocumentFromInternetSite</b:SourceType>
    <b:Guid>{A413B16E-A61E-44DC-A9A0-928DB297F165}</b:Guid>
    <b:Author>
      <b:Author>
        <b:NameList>
          <b:Person>
            <b:Last>Allen</b:Last>
            <b:First>Kate</b:First>
          </b:Person>
        </b:NameList>
      </b:Author>
    </b:Author>
    <b:Title>Subsidies encourage housebuilding on floodplains, report finds</b:Title>
    <b:InternetSiteTitle>Financial Times</b:InternetSiteTitle>
    <b:Year>2016</b:Year>
    <b:Month>Január</b:Month>
    <b:Day>1</b:Day>
    <b:YearAccessed>2016</b:YearAccessed>
    <b:MonthAccessed>September</b:MonthAccessed>
    <b:URL>https://www.ft.com/content/27575b9a-b09e-11e5-b955-1a1d298b6250</b:URL>
    <b:RefOrder>21</b:RefOrder>
  </b:Source>
  <b:Source>
    <b:Tag>Jac14</b:Tag>
    <b:SourceType>DocumentFromInternetSite</b:SourceType>
    <b:Guid>{C3BF0E4A-9610-473D-A8B4-D7BC4FCB8766}</b:Guid>
    <b:Author>
      <b:Author>
        <b:NameList>
          <b:Person>
            <b:Last>Jack</b:Last>
            <b:First>Andrew</b:First>
          </b:Person>
        </b:NameList>
      </b:Author>
    </b:Author>
    <b:Title>Richer nations face higher costs for flood protection</b:Title>
    <b:InternetSiteTitle>Financial Times</b:InternetSiteTitle>
    <b:Year>2014</b:Year>
    <b:Month>Apríl</b:Month>
    <b:Day>7</b:Day>
    <b:YearAccessed>2016</b:YearAccessed>
    <b:MonthAccessed>September</b:MonthAccessed>
    <b:URL>https://www.ft.com/content/755f65c2-b356-11e3-b09d-00144feabdc0</b:URL>
    <b:RefOrder>22</b:RefOrder>
  </b:Source>
  <b:Source>
    <b:Tag>McL16</b:Tag>
    <b:SourceType>DocumentFromInternetSite</b:SourceType>
    <b:Guid>{BAF8AF05-7669-49D5-819B-EB04B4C5FDF5}</b:Guid>
    <b:Author>
      <b:Author>
        <b:NameList>
          <b:Person>
            <b:Last>McLendon</b:Last>
            <b:First>Russell</b:First>
          </b:Person>
        </b:NameList>
      </b:Author>
    </b:Author>
    <b:Title>21 reasons why forests are important</b:Title>
    <b:InternetSiteTitle>mother nature network</b:InternetSiteTitle>
    <b:YearAccessed>2016</b:YearAccessed>
    <b:MonthAccessed>September</b:MonthAccessed>
    <b:URL>http://www.mnn.com/earth-matters/wilderness-resources/blogs/21-reasons-why-forests-are-important</b:URL>
    <b:RefOrder>23</b:RefOrder>
  </b:Source>
  <b:Source>
    <b:Tag>Bot14</b:Tag>
    <b:SourceType>Report</b:SourceType>
    <b:Guid>{7EDC3FD5-AD71-4C0D-9470-5F505C083893}</b:Guid>
    <b:Author>
      <b:Author>
        <b:NameList>
          <b:Person>
            <b:Last>Botta</b:Last>
            <b:First>Enrico</b:First>
          </b:Person>
          <b:Person>
            <b:Last>Koźluk</b:Last>
            <b:First>Tomasz</b:First>
          </b:Person>
        </b:NameList>
      </b:Author>
    </b:Author>
    <b:Title>Measuring Environmental Policy Stringency in OECD Countries</b:Title>
    <b:Year>2014</b:Year>
    <b:Publisher>OECD</b:Publisher>
    <b:ThesisType>Working Paper</b:ThesisType>
    <b:RefOrder>24</b:RefOrder>
  </b:Source>
  <b:Source>
    <b:Tag>Hsu16</b:Tag>
    <b:SourceType>Report</b:SourceType>
    <b:Guid>{7B141129-FB2A-4B60-B7B8-C398041911C7}</b:Guid>
    <b:Author>
      <b:Author>
        <b:NameList>
          <b:Person>
            <b:Last>Hsu</b:Last>
            <b:First>A.</b:First>
            <b:Middle>et al.</b:Middle>
          </b:Person>
        </b:NameList>
      </b:Author>
    </b:Author>
    <b:Title>Environmental Performance Index</b:Title>
    <b:Year>2016</b:Year>
    <b:Publisher>Yale University</b:Publisher>
    <b:City>New Haven, CT</b:City>
    <b:RefOrder>2</b:RefOrder>
  </b:Source>
  <b:Source>
    <b:Tag>OEC13</b:Tag>
    <b:SourceType>Report</b:SourceType>
    <b:Guid>{1491879E-9328-4BA0-AB5F-74858B6A901C}</b:Guid>
    <b:Title>New Approaches to Economic Challenges (NAEC)</b:Title>
    <b:Year>2013</b:Year>
    <b:Author>
      <b:Author>
        <b:NameList>
          <b:Person>
            <b:Last>OECD</b:Last>
          </b:Person>
        </b:NameList>
      </b:Author>
    </b:Author>
    <b:Publisher>OECD</b:Publisher>
    <b:City>Paríž</b:City>
    <b:ThesisType>Interim Report</b:ThesisType>
    <b:RefOrder>25</b:RefOrder>
  </b:Source>
  <b:Source>
    <b:Tag>OEC131</b:Tag>
    <b:SourceType>Report</b:SourceType>
    <b:Guid>{9C2F34D1-CCE1-4F7D-9CE9-8D98549C1BD7}</b:Guid>
    <b:Author>
      <b:Author>
        <b:NameList>
          <b:Person>
            <b:Last>OECD</b:Last>
          </b:Person>
        </b:NameList>
      </b:Author>
    </b:Author>
    <b:Title>Measuring well-being and progress</b:Title>
    <b:Year>2013</b:Year>
    <b:Publisher>OECD</b:Publisher>
    <b:City>Paríž</b:City>
    <b:ThesisType>Brožúra</b:ThesisType>
    <b:RefOrder>26</b:RefOrder>
  </b:Source>
  <b:Source>
    <b:Tag>OEC16</b:Tag>
    <b:SourceType>Report</b:SourceType>
    <b:Guid>{C25F65C3-F6C5-48C1-9EB3-9A9E90C147E8}</b:Guid>
    <b:Author>
      <b:Author>
        <b:NameList>
          <b:Person>
            <b:Last>OECD</b:Last>
          </b:Person>
        </b:NameList>
      </b:Author>
    </b:Author>
    <b:Title>Going Growth</b:Title>
    <b:Year>2016</b:Year>
    <b:Publisher>OECD</b:Publisher>
    <b:City>Paríž</b:City>
    <b:ThesisType>Interim report</b:ThesisType>
    <b:RefOrder>27</b:RefOrder>
  </b:Source>
  <b:Source>
    <b:Tag>Glo16</b:Tag>
    <b:SourceType>InternetSite</b:SourceType>
    <b:Guid>{A1ECE99F-1823-4F6B-84E3-8154FA482E6A}</b:Guid>
    <b:Author>
      <b:Author>
        <b:NameList>
          <b:Person>
            <b:Last>GlobalFootprintNetwork</b:Last>
          </b:Person>
        </b:NameList>
      </b:Author>
    </b:Author>
    <b:Title>Public Data Package</b:Title>
    <b:Year>2016</b:Year>
    <b:Publisher>GlobalFootprintNetwork</b:Publisher>
    <b:YearAccessed>2016</b:YearAccessed>
    <b:MonthAccessed>September</b:MonthAccessed>
    <b:URL>http://www.footprintnetwork.org/en/index.php/GFN/page/public_data_package</b:URL>
    <b:RefOrder>28</b:RefOrder>
  </b:Source>
  <b:Source>
    <b:Tag>OEC161</b:Tag>
    <b:SourceType>InternetSite</b:SourceType>
    <b:Guid>{9CEBB66E-147D-4DE8-B8CB-92FE4D52B947}</b:Guid>
    <b:Author>
      <b:Author>
        <b:NameList>
          <b:Person>
            <b:Last>OECD</b:Last>
          </b:Person>
        </b:NameList>
      </b:Author>
    </b:Author>
    <b:Title>Environmental Policy Stringency Index</b:Title>
    <b:Year>2016</b:Year>
    <b:Month>Marec</b:Month>
    <b:Day>2</b:Day>
    <b:YearAccessed>2016</b:YearAccessed>
    <b:MonthAccessed>September</b:MonthAccessed>
    <b:URL>https://stats.oecd.org/Index.aspx?DataSetCode=EPS</b:URL>
    <b:RefOrder>1</b:RefOrder>
  </b:Source>
  <b:Source>
    <b:Tag>Lap16</b:Tag>
    <b:SourceType>DocumentFromInternetSite</b:SourceType>
    <b:Guid>{03FF8552-80C9-4C2E-A720-3959D9EE0A2E}</b:Guid>
    <b:Author>
      <b:Author>
        <b:NameList>
          <b:Person>
            <b:Last>Lapin</b:Last>
            <b:First>Milan</b:First>
          </b:Person>
        </b:NameList>
      </b:Author>
    </b:Author>
    <b:Title>Oddelenie meteorológie a klimatológie Katedry astronómie, fyziky Zeme a meteorológie Fakulty matematiky, fyziky a informatiky Univerzity Komenského</b:Title>
    <b:Year>2016</b:Year>
    <b:YearAccessed>2016</b:YearAccessed>
    <b:MonthAccessed>Október</b:MonthAccessed>
    <b:URL>http://www.dmc.fmph.uniba.sk/public_html/climate/THurbanovo.htm</b:URL>
    <b:InternetSiteTitle>Dlhodobý režim teploty vzduchu v Hurbanove a úhrnov atmosférických zrážok na Slovensku</b:InternetSiteTitle>
    <b:RefOrder>29</b:RefOrder>
  </b:Source>
  <b:Source>
    <b:Tag>Nav15</b:Tag>
    <b:SourceType>DocumentFromInternetSite</b:SourceType>
    <b:Guid>{D6905579-E691-46AF-87F4-CA99A94B25C0}</b:Guid>
    <b:Author>
      <b:Author>
        <b:NameList>
          <b:Person>
            <b:Last>Navin</b:Last>
            <b:First>Pat</b:First>
          </b:Person>
        </b:NameList>
      </b:Author>
    </b:Author>
    <b:Title>Poor air quality in the home: The PM2.5 standard and indoor air pollution.</b:Title>
    <b:InternetSiteTitle>Blueair</b:InternetSiteTitle>
    <b:Year>2015</b:Year>
    <b:Month>Júl</b:Month>
    <b:Day>8</b:Day>
    <b:YearAccessed>2016</b:YearAccessed>
    <b:MonthAccessed>Október</b:MonthAccessed>
    <b:URL>https://www.blueair.com/us/blog/poor-air-quality-home</b:URL>
    <b:RefOrder>30</b:RefOrder>
  </b:Source>
  <b:Source>
    <b:Tag>ECO00</b:Tag>
    <b:SourceType>DocumentFromInternetSite</b:SourceType>
    <b:Guid>{FA651FDA-E2D6-48E7-A300-6AC34FA67A2E}</b:Guid>
    <b:Author>
      <b:Author>
        <b:NameList>
          <b:Person>
            <b:Last>ECOTEC</b:Last>
          </b:Person>
        </b:NameList>
      </b:Author>
    </b:Author>
    <b:Title>BEYOND THE BIN: THE ECONOMICS OF WASTE MANAGEMENT OPTIONS</b:Title>
    <b:InternetSiteTitle>Friends of the Earth</b:InternetSiteTitle>
    <b:Year>2000</b:Year>
    <b:YearAccessed>2016</b:YearAccessed>
    <b:MonthAccessed>Október</b:MonthAccessed>
    <b:URL>https://www.foe.co.uk/sites/default/files/downloads/economics_waste_options.pdf</b:URL>
    <b:RefOrder>31</b:RefOrder>
  </b:Source>
  <b:Source>
    <b:Tag>Kaz14</b:Tag>
    <b:SourceType>DocumentFromInternetSite</b:SourceType>
    <b:Guid>{E79E6F4B-1D4A-4090-910E-075BAC7416C1}</b:Guid>
    <b:Author>
      <b:Author>
        <b:NameList>
          <b:Person>
            <b:Last>Kazda</b:Last>
            <b:First>Radovan</b:First>
          </b:Person>
        </b:NameList>
      </b:Author>
    </b:Author>
    <b:Title>Prípravu na recykláciu odpadov Slovensko nemusí do roku 2020 splniť. Ak zvolí zlú metodiku</b:Title>
    <b:InternetSiteTitle>OdpadyPortal</b:InternetSiteTitle>
    <b:Year>2014</b:Year>
    <b:Month>Máj</b:Month>
    <b:Day>26</b:Day>
    <b:YearAccessed>2016</b:YearAccessed>
    <b:MonthAccessed>Október</b:MonthAccessed>
    <b:URL>http://www.odpady-portal.sk/Dokument/102075/pripravu-na-recyklaciu-odpadov-slovensko-nemusi-do-roku-2020-splnit-ak-zvoli-zlu-metodiku.aspx</b:URL>
    <b:RefOrder>32</b:RefOrder>
  </b:Source>
  <b:Source>
    <b:Tag>Sta15</b:Tag>
    <b:SourceType>Interview</b:SourceType>
    <b:Guid>{555EBB26-49CE-4D27-B995-A8F27B51EF5F}</b:Guid>
    <b:Author>
      <b:Author>
        <b:NameList>
          <b:Person>
            <b:Last>Stauder</b:Last>
            <b:First>Jasmína</b:First>
          </b:Person>
        </b:NameList>
      </b:Author>
      <b:Interviewee>
        <b:NameList>
          <b:Person>
            <b:Last>Munka</b:Last>
            <b:First>Karol</b:First>
          </b:Person>
          <b:Person>
            <b:Last>Karácsonyová</b:Last>
            <b:First>Monika</b:First>
          </b:Person>
        </b:NameList>
      </b:Interviewee>
      <b:Interviewer>
        <b:NameList>
          <b:Person>
            <b:Last>Stauder</b:Last>
            <b:First>Jasmína</b:First>
          </b:Person>
        </b:NameList>
      </b:Interviewer>
    </b:Author>
    <b:Title>Slovensko je krajina kvalitnej pitnej vody</b:Title>
    <b:Year>2015</b:Year>
    <b:Month>Október</b:Month>
    <b:Day>16</b:Day>
    <b:YearAccessed>2016</b:YearAccessed>
    <b:MonthAccessed>Október</b:MonthAccessed>
    <b:URL>http://vedanadosah.cvtisr.sk/slovensko-je-krajina-kvalitnej-pitnej-vody</b:URL>
    <b:InternetSiteTitle>Veda na dosah</b:InternetSiteTitle>
    <b:RefOrder>33</b:RefOrder>
  </b:Source>
  <b:Source>
    <b:Tag>Maa16</b:Tag>
    <b:SourceType>Report</b:SourceType>
    <b:Guid>{48552AFF-2A3C-4F78-8268-B2F2781A594A}</b:Guid>
    <b:Title> Towards Cleaner Air. Scientific Assessment Report 2016. </b:Title>
    <b:Year>2016</b:Year>
    <b:Author>
      <b:Author>
        <b:NameList>
          <b:Person>
            <b:Last>Maas</b:Last>
            <b:First>R.</b:First>
          </b:Person>
          <b:Person>
            <b:Last>Grennfelt</b:Last>
            <b:First>P.</b:First>
          </b:Person>
        </b:NameList>
      </b:Author>
    </b:Author>
    <b:Publisher>MEP Steering Body and Working Group on Effects of the Convention on Long-Range Transboundary Air Pollution</b:Publisher>
    <b:City>Oslo</b:City>
    <b:ThesisType>Assessment Report </b:ThesisType>
    <b:RefOrder>34</b:RefOrder>
  </b:Source>
  <b:Source>
    <b:Tag>ŠOP13</b:Tag>
    <b:SourceType>InternetSite</b:SourceType>
    <b:Guid>{43D5F5A3-C850-4804-91A3-19D03157FE37}</b:Guid>
    <b:Title>Biomonitoring</b:Title>
    <b:Year>2013</b:Year>
    <b:Author>
      <b:Author>
        <b:NameList>
          <b:Person>
            <b:Last>ŠOPSR</b:Last>
          </b:Person>
        </b:NameList>
      </b:Author>
    </b:Author>
    <b:YearAccessed>2016</b:YearAccessed>
    <b:MonthAccessed>December</b:MonthAccessed>
    <b:DayAccessed>5</b:DayAccessed>
    <b:URL>http://www.biomonitoring.sk</b:URL>
    <b:RefOrder>35</b:RefOrder>
  </b:Source>
  <b:Source>
    <b:Tag>Sza16</b:Tag>
    <b:SourceType>InternetSite</b:SourceType>
    <b:Guid>{4E4248B7-4273-47B1-B8E5-753FD9FA0E8E}</b:Guid>
    <b:Author>
      <b:Author>
        <b:NameList>
          <b:Person>
            <b:Last>Szalai</b:Last>
            <b:First>Pavol</b:First>
          </b:Person>
        </b:NameList>
      </b:Author>
    </b:Author>
    <b:Title>Slovensko recykluje viac, ako sa hovorí. Aj tak je v Európe na chvoste</b:Title>
    <b:Year>2016</b:Year>
    <b:Month>Október</b:Month>
    <b:Day>7</b:Day>
    <b:YearAccessed>2016</b:YearAccessed>
    <b:MonthAccessed>December</b:MonthAccessed>
    <b:DayAccessed>6</b:DayAccessed>
    <b:URL>http://euractiv.sk/clanky/zivotne-prostredie/slovensko-recykluje-viac-ako-sa-hovori-aj-tak-je-v-europe-na-chvoste/</b:URL>
    <b:RefOrder>36</b:RefOrder>
  </b:Source>
  <b:Source>
    <b:Tag>Šed16</b:Tag>
    <b:SourceType>Report</b:SourceType>
    <b:Guid>{A3365E19-1451-498B-B6BC-3C6E6B02F193}</b:Guid>
    <b:Author>
      <b:Author>
        <b:NameList>
          <b:Person>
            <b:Last>Šedová</b:Last>
            <b:First>Barbora</b:First>
          </b:Person>
          <b:Person>
            <b:Last>Haluš</b:Last>
            <b:First>Martin</b:First>
          </b:Person>
        </b:NameList>
      </b:Author>
    </b:Author>
    <b:Title>Hory nelegálnych smetí</b:Title>
    <b:Year>2016</b:Year>
    <b:Publisher>Inštitút environmentálnej politiky</b:Publisher>
    <b:City>Bratislava</b:City>
    <b:ThesisType>komentár</b:ThesisType>
    <b:RefOrder>37</b:RefOrder>
  </b:Source>
  <b:Source>
    <b:Tag>EEA164</b:Tag>
    <b:SourceType>Report</b:SourceType>
    <b:Guid>{39A3F01E-137A-40F0-A2BF-049C33A51A0D}</b:Guid>
    <b:Author>
      <b:Author>
        <b:NameList>
          <b:Person>
            <b:Last>EEA</b:Last>
          </b:Person>
        </b:NameList>
      </b:Author>
    </b:Author>
    <b:Title>Air Quality in Europe 2016</b:Title>
    <b:Year>2016</b:Year>
    <b:Publisher>EEA</b:Publisher>
    <b:City>Copenhagen</b:City>
    <b:ThesisType>správa</b:ThesisType>
    <b:RefOrder>38</b:RefOrder>
  </b:Source>
  <b:Source>
    <b:Tag>OEC11</b:Tag>
    <b:SourceType>Report</b:SourceType>
    <b:Guid>{DC6495E0-0BA3-450B-9FCB-0480094FCC87}</b:Guid>
    <b:Author>
      <b:Author>
        <b:NameList>
          <b:Person>
            <b:Last>OECD</b:Last>
          </b:Person>
        </b:NameList>
      </b:Author>
    </b:Author>
    <b:Title>OECD Environmental Performance Reviews: SLOVAK REPUBLIC</b:Title>
    <b:Year>2011</b:Year>
    <b:Publisher>OECD</b:Publisher>
    <b:City>Paríž</b:City>
    <b:ThesisType>Správa</b:ThesisType>
    <b:RefOrder>39</b:RefOrder>
  </b:Source>
  <b:Source>
    <b:Tag>DGE14</b:Tag>
    <b:SourceType>DocumentFromInternetSite</b:SourceType>
    <b:Guid>{D6F928EB-3967-4D0E-9E86-B43FC4AB4A97}</b:Guid>
    <b:Author>
      <b:Author>
        <b:Corporate>DG Environment</b:Corporate>
      </b:Author>
    </b:Author>
    <b:Title>Annex 1: Country Fiches (Study on Economic and Social Benefits of Environmental Protection and Resource Efficiency Related to the European Semester)</b:Title>
    <b:InternetSiteTitle>Európska komisia</b:InternetSiteTitle>
    <b:Year>2014</b:Year>
    <b:Month>Február</b:Month>
    <b:YearAccessed>2016</b:YearAccessed>
    <b:MonthAccessed>September</b:MonthAccessed>
    <b:URL>http://ec.europa.eu/environment/integration/green_semester/pdf/RPA%20Final%20Report-annexes.pdf</b:URL>
    <b:RefOrder>40</b:RefOrder>
  </b:Source>
  <b:Source>
    <b:Tag>Eur15</b:Tag>
    <b:SourceType>Report</b:SourceType>
    <b:Guid>{5F68D0C4-660A-4AAF-AC67-0091839771B6}</b:Guid>
    <b:Author>
      <b:Author>
        <b:Corporate>Eurostat</b:Corporate>
      </b:Author>
    </b:Author>
    <b:Title>The “food waste plug-in” – reference year 2012</b:Title>
    <b:Year>2015</b:Year>
    <b:Publisher>Eurostat</b:Publisher>
    <b:RefOrder>41</b:RefOrder>
  </b:Source>
  <b:Source>
    <b:Tag>Par15</b:Tag>
    <b:SourceType>Report</b:SourceType>
    <b:Guid>{EE491B67-43B2-401A-9320-DEC849F6280E}</b:Guid>
    <b:Author>
      <b:Author>
        <b:NameList>
          <b:Person>
            <b:Last>Parry</b:Last>
            <b:First>Andrew</b:First>
          </b:Person>
          <b:Person>
            <b:Last>Bleazard</b:Last>
            <b:First>Paul</b:First>
          </b:Person>
          <b:Person>
            <b:Last>Okawa</b:Last>
            <b:First>Koki</b:First>
          </b:Person>
        </b:NameList>
      </b:Author>
    </b:Author>
    <b:Title> Preventing Food Waste: Case Studies of Japan and the United Kingdom </b:Title>
    <b:Year>2015</b:Year>
    <b:Publisher>OECD</b:Publisher>
    <b:City>Paris</b:City>
    <b:RefOrder>42</b:RefOrder>
  </b:Source>
  <b:Source>
    <b:Tag>Eur16</b:Tag>
    <b:SourceType>Book</b:SourceType>
    <b:Guid>{AE46424D-A5B3-4C7F-93F9-616D73A891AA}</b:Guid>
    <b:Author>
      <b:Author>
        <b:Corporate>European Court of Auditors</b:Corporate>
      </b:Author>
    </b:Author>
    <b:Title>Special report no 34/2016: Combating Food Waste: an opportunity for the EU to improve the resource-efficiency of the food supply chain</b:Title>
    <b:Year>2016</b:Year>
    <b:Publisher>European Union</b:Publisher>
    <b:City>Luxembourg</b:City>
    <b:StandardNumber>ISBN 978-92-872-6416-9</b:StandardNumber>
    <b:RefOrder>43</b:RefOrder>
  </b:Source>
  <b:Source>
    <b:Tag>Asc15</b:Tag>
    <b:SourceType>JournalArticle</b:SourceType>
    <b:Guid>{B3090069-9975-4659-BB2F-9965D384BE39}</b:Guid>
    <b:Title>Consumer-Related Food Waste: Causes and Potential for Action</b:Title>
    <b:Year>2015</b:Year>
    <b:Author>
      <b:Author>
        <b:NameList>
          <b:Person>
            <b:Last>Aschemann-Witzel</b:Last>
            <b:First>Jessica</b:First>
          </b:Person>
          <b:Person>
            <b:Last>de Hooge</b:Last>
            <b:First>Ilona</b:First>
          </b:Person>
          <b:Person>
            <b:Last>Amani</b:Last>
            <b:First>Pegah</b:First>
          </b:Person>
          <b:Person>
            <b:Last>Bech-Larsen</b:Last>
            <b:First>Tino</b:First>
          </b:Person>
          <b:Person>
            <b:Last>Oostindjer</b:Last>
            <b:First>Marije</b:First>
          </b:Person>
        </b:NameList>
      </b:Author>
    </b:Author>
    <b:JournalName>Sustainability</b:JournalName>
    <b:Pages>6457-6477</b:Pages>
    <b:Volume>2015</b:Volume>
    <b:Issue>7</b:Issue>
    <b:StandardNumber>ISSN 2071-1050</b:StandardNumber>
    <b:RefOrder>44</b:RefOrder>
  </b:Source>
  <b:Source>
    <b:Tag>The10</b:Tag>
    <b:SourceType>Report</b:SourceType>
    <b:Guid>{749313DF-4FBB-45F9-A4A4-0B684FEC4D28}</b:Guid>
    <b:Title>scotland’s zero waste plan</b:Title>
    <b:Year>2010</b:Year>
    <b:Author>
      <b:Author>
        <b:Corporate>The Scottish Government</b:Corporate>
      </b:Author>
    </b:Author>
    <b:Publisher>The Scottish Government</b:Publisher>
    <b:City>Edinburgh</b:City>
    <b:RefOrder>45</b:RefOrder>
  </b:Source>
  <b:Source>
    <b:Tag>Sco16</b:Tag>
    <b:SourceType>DocumentFromInternetSite</b:SourceType>
    <b:Guid>{8D2DB99F-6B9B-4264-8BEB-4A69708315AB}</b:Guid>
    <b:Title>National recycling contract helps to divert 290,000 tonnes from landfill</b:Title>
    <b:Year>2016</b:Year>
    <b:Author>
      <b:Author>
        <b:Corporate>Scotland Excel</b:Corporate>
      </b:Author>
    </b:Author>
    <b:Month>June</b:Month>
    <b:Day>12</b:Day>
    <b:YearAccessed>2017</b:YearAccessed>
    <b:MonthAccessed>February</b:MonthAccessed>
    <b:DayAccessed>14</b:DayAccessed>
    <b:URL>http://www.scotland-excel.org.uk/home/Resources/News-pages/News_84236.aspx</b:URL>
    <b:RefOrder>46</b:RefOrder>
  </b:Source>
  <b:Source>
    <b:Tag>ICF16</b:Tag>
    <b:SourceType>Report</b:SourceType>
    <b:Guid>{2C476EB0-982F-4FBF-BAB1-91FF092914DB}</b:Guid>
    <b:Author>
      <b:Author>
        <b:Corporate>ICF</b:Corporate>
      </b:Author>
    </b:Author>
    <b:Title>Massachusetts Commercial Food Waste Ban Economic Impact Analys</b:Title>
    <b:Year>2016</b:Year>
    <b:Publisher>ICF</b:Publisher>
    <b:City>Cambridge</b:City>
    <b:RefOrder>47</b:RefOrder>
  </b:Source>
  <b:Source>
    <b:Tag>Bag14</b:Tag>
    <b:SourceType>Report</b:SourceType>
    <b:Guid>{048F84A7-36D3-4014-9C51-6FB4B8023250}</b:Guid>
    <b:Title>Food Waste Along the Food Chain </b:Title>
    <b:Year>2014</b:Year>
    <b:Author>
      <b:Author>
        <b:NameList>
          <b:Person>
            <b:Last>Bagherzadeh</b:Last>
            <b:First>Morvarid</b:First>
          </b:Person>
          <b:Person>
            <b:Last>Inamura</b:Last>
            <b:First>Mitsuhiro</b:First>
          </b:Person>
          <b:Person>
            <b:Last>Jeong</b:Last>
            <b:First>Hyunchul</b:First>
          </b:Person>
        </b:NameList>
      </b:Author>
    </b:Author>
    <b:Publisher>OECD</b:Publisher>
    <b:City>Paris</b:City>
    <b:RefOrder>48</b:RefOrder>
  </b:Source>
  <b:Source>
    <b:Tag>Kal13</b:Tag>
    <b:SourceType>JournalArticle</b:SourceType>
    <b:Guid>{169D4DB1-D1AE-4AE6-A5D6-A2D7AB88E41D}</b:Guid>
    <b:Title>‘Nudging’ hotel guests to reduce food waste as a win–win environmental measure</b:Title>
    <b:Year>2013</b:Year>
    <b:Author>
      <b:Author>
        <b:NameList>
          <b:Person>
            <b:Last>Kallbekken</b:Last>
            <b:First>Steffen</b:First>
          </b:Person>
          <b:Person>
            <b:Last>Sælen</b:Last>
            <b:First>Håkon</b:First>
          </b:Person>
        </b:NameList>
      </b:Author>
    </b:Author>
    <b:JournalName>Economic Letters</b:JournalName>
    <b:Pages>325-327</b:Pages>
    <b:Volume>119</b:Volume>
    <b:Issue>3</b:Issue>
    <b:RefOrder>49</b:RefOrder>
  </b:Source>
  <b:Source xmlns:b="http://schemas.openxmlformats.org/officeDocument/2006/bibliography">
    <b:Tag>Kap15</b:Tag>
    <b:SourceType>DocumentFromInternetSite</b:SourceType>
    <b:Guid>{C30BA4BF-3CA1-418D-80BF-957956C14449}</b:Guid>
    <b:Author>
      <b:Author>
        <b:NameList>
          <b:Person>
            <b:Last>Kapusta</b:Last>
            <b:First>Peter</b:First>
          </b:Person>
        </b:NameList>
      </b:Author>
    </b:Author>
    <b:Title>Udržateľné hospodárenie v lesoch</b:Title>
    <b:Year>2015</b:Year>
    <b:Month>December</b:Month>
    <b:Day>12</b:Day>
    <b:YearAccessed>2016</b:YearAccessed>
    <b:MonthAccessed>September</b:MonthAccessed>
    <b:URL>http://enviroportal.sk/indicator/detail?id=706</b:URL>
    <b:InternetSiteTitle>Enviroportál</b:InternetSiteTitle>
    <b:RefOrder>14</b:RefOrder>
  </b:Source>
</b:Sources>
</file>

<file path=customXml/itemProps1.xml><?xml version="1.0" encoding="utf-8"?>
<ds:datastoreItem xmlns:ds="http://schemas.openxmlformats.org/officeDocument/2006/customXml" ds:itemID="{2D38CC0B-D4A2-4165-B0CF-9E2FF9E4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21736</Words>
  <Characters>160304</Characters>
  <Application>Microsoft Office Word</Application>
  <DocSecurity>0</DocSecurity>
  <Lines>1335</Lines>
  <Paragraphs>363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Široký Pavol</cp:lastModifiedBy>
  <cp:revision>3</cp:revision>
  <cp:lastPrinted>2017-10-04T07:18:00Z</cp:lastPrinted>
  <dcterms:created xsi:type="dcterms:W3CDTF">2019-02-08T10:31:00Z</dcterms:created>
  <dcterms:modified xsi:type="dcterms:W3CDTF">2019-02-08T14:16:00Z</dcterms:modified>
</cp:coreProperties>
</file>