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20" w:rsidRPr="00FA2EA0" w:rsidRDefault="00E141EB" w:rsidP="001D6D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EA0">
        <w:rPr>
          <w:rFonts w:ascii="Times New Roman" w:hAnsi="Times New Roman"/>
          <w:b/>
          <w:sz w:val="24"/>
          <w:szCs w:val="24"/>
        </w:rPr>
        <w:t>Predkladacia správa</w:t>
      </w:r>
    </w:p>
    <w:p w:rsidR="007A5D20" w:rsidRDefault="007A5D20" w:rsidP="00182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E86" w:rsidRPr="00FA2EA0" w:rsidRDefault="00397E86" w:rsidP="00182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0B5" w:rsidRPr="00FA2EA0" w:rsidRDefault="001270B5" w:rsidP="0011201E">
      <w:pPr>
        <w:spacing w:after="0" w:line="240" w:lineRule="auto"/>
        <w:ind w:firstLine="708"/>
        <w:jc w:val="both"/>
        <w:divId w:val="300502074"/>
        <w:rPr>
          <w:rFonts w:ascii="Times New Roman" w:hAnsi="Times New Roman"/>
          <w:sz w:val="24"/>
          <w:szCs w:val="24"/>
        </w:rPr>
      </w:pPr>
      <w:r w:rsidRPr="00FA2EA0">
        <w:rPr>
          <w:rFonts w:ascii="Times New Roman" w:hAnsi="Times New Roman"/>
          <w:sz w:val="24"/>
          <w:szCs w:val="24"/>
        </w:rPr>
        <w:t xml:space="preserve">Ministerstvo vnútra Slovenskej republiky predkladá </w:t>
      </w:r>
      <w:r w:rsidR="00B178E5">
        <w:rPr>
          <w:rFonts w:ascii="Times New Roman" w:hAnsi="Times New Roman"/>
          <w:sz w:val="24"/>
          <w:szCs w:val="24"/>
        </w:rPr>
        <w:t>rokovanie Hospodárskej a sociálnej rady Slovenskej republiky</w:t>
      </w:r>
      <w:r w:rsidR="00001147">
        <w:rPr>
          <w:rFonts w:ascii="Times New Roman" w:hAnsi="Times New Roman"/>
          <w:sz w:val="24"/>
          <w:szCs w:val="24"/>
        </w:rPr>
        <w:t xml:space="preserve"> </w:t>
      </w:r>
      <w:r w:rsidRPr="00FA2EA0">
        <w:rPr>
          <w:rFonts w:ascii="Times New Roman" w:hAnsi="Times New Roman"/>
          <w:sz w:val="24"/>
          <w:szCs w:val="24"/>
        </w:rPr>
        <w:t xml:space="preserve">návrh zákona, ktorým sa mení a dopĺňa </w:t>
      </w:r>
      <w:r w:rsidRPr="00FA2EA0">
        <w:rPr>
          <w:rFonts w:ascii="Times New Roman" w:hAnsi="Times New Roman"/>
          <w:bCs/>
          <w:sz w:val="24"/>
          <w:szCs w:val="24"/>
          <w:lang w:eastAsia="sk-SK"/>
        </w:rPr>
        <w:t xml:space="preserve">zákon č. </w:t>
      </w:r>
      <w:r w:rsidR="00DD2164">
        <w:rPr>
          <w:rFonts w:ascii="Times New Roman" w:hAnsi="Times New Roman"/>
          <w:bCs/>
          <w:sz w:val="24"/>
          <w:szCs w:val="24"/>
          <w:lang w:eastAsia="sk-SK"/>
        </w:rPr>
        <w:t>328/2002 Z. z. o sociálnom zabezpečení policajtov a vojakov a o zmene a doplnení niektorých zákonov v znení neskorších predpisov</w:t>
      </w:r>
      <w:r w:rsidR="00001147">
        <w:rPr>
          <w:rFonts w:ascii="Times New Roman" w:hAnsi="Times New Roman"/>
          <w:bCs/>
          <w:sz w:val="24"/>
          <w:szCs w:val="24"/>
          <w:lang w:eastAsia="sk-SK"/>
        </w:rPr>
        <w:t xml:space="preserve"> (ďalej len „návrh zákona“).</w:t>
      </w:r>
      <w:r w:rsidRPr="00FA2EA0">
        <w:rPr>
          <w:rFonts w:ascii="Times New Roman" w:hAnsi="Times New Roman"/>
          <w:sz w:val="24"/>
          <w:szCs w:val="24"/>
        </w:rPr>
        <w:t xml:space="preserve">  </w:t>
      </w:r>
    </w:p>
    <w:p w:rsidR="001270B5" w:rsidRDefault="00601AFD" w:rsidP="0011201E">
      <w:pPr>
        <w:spacing w:after="0" w:line="240" w:lineRule="auto"/>
        <w:jc w:val="both"/>
        <w:divId w:val="3005020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42C5" w:rsidRDefault="000E525C" w:rsidP="001B42C5">
      <w:pPr>
        <w:spacing w:after="0" w:line="240" w:lineRule="auto"/>
        <w:ind w:firstLine="708"/>
        <w:jc w:val="both"/>
        <w:divId w:val="300502074"/>
        <w:rPr>
          <w:rFonts w:ascii="Times New Roman" w:hAnsi="Times New Roman"/>
          <w:sz w:val="24"/>
          <w:szCs w:val="24"/>
        </w:rPr>
      </w:pPr>
      <w:r w:rsidRPr="00601AFD">
        <w:rPr>
          <w:rFonts w:ascii="Times New Roman" w:hAnsi="Times New Roman"/>
          <w:color w:val="000000" w:themeColor="text1"/>
          <w:sz w:val="24"/>
          <w:szCs w:val="24"/>
        </w:rPr>
        <w:t>Návrh zákona sa pred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kladá </w:t>
      </w:r>
      <w:r w:rsidR="001B42C5">
        <w:rPr>
          <w:rFonts w:ascii="Times New Roman" w:hAnsi="Times New Roman"/>
          <w:color w:val="000000" w:themeColor="text1"/>
          <w:sz w:val="24"/>
          <w:szCs w:val="24"/>
        </w:rPr>
        <w:t xml:space="preserve">na základe </w:t>
      </w:r>
      <w:r w:rsidR="001B42C5">
        <w:rPr>
          <w:rFonts w:ascii="Times New Roman" w:hAnsi="Times New Roman"/>
          <w:sz w:val="24"/>
          <w:szCs w:val="24"/>
        </w:rPr>
        <w:t>Plánu legislatívnych úloh vlády S</w:t>
      </w:r>
      <w:r w:rsidR="0002364A">
        <w:rPr>
          <w:rFonts w:ascii="Times New Roman" w:hAnsi="Times New Roman"/>
          <w:sz w:val="24"/>
          <w:szCs w:val="24"/>
        </w:rPr>
        <w:t>lovenskej republiky</w:t>
      </w:r>
      <w:r w:rsidR="001B42C5">
        <w:rPr>
          <w:rFonts w:ascii="Times New Roman" w:hAnsi="Times New Roman"/>
          <w:sz w:val="24"/>
          <w:szCs w:val="24"/>
        </w:rPr>
        <w:t xml:space="preserve"> na rok  2019.</w:t>
      </w:r>
    </w:p>
    <w:p w:rsidR="001B42C5" w:rsidRDefault="001B42C5" w:rsidP="001B42C5">
      <w:pPr>
        <w:spacing w:after="0" w:line="240" w:lineRule="auto"/>
        <w:ind w:firstLine="708"/>
        <w:jc w:val="both"/>
        <w:divId w:val="300502074"/>
        <w:rPr>
          <w:rFonts w:ascii="Times New Roman" w:hAnsi="Times New Roman"/>
          <w:sz w:val="24"/>
          <w:szCs w:val="24"/>
        </w:rPr>
      </w:pPr>
    </w:p>
    <w:p w:rsidR="009E72D5" w:rsidRDefault="00C9471B" w:rsidP="001B42C5">
      <w:pPr>
        <w:spacing w:after="0" w:line="240" w:lineRule="auto"/>
        <w:ind w:firstLine="708"/>
        <w:jc w:val="both"/>
        <w:divId w:val="300502074"/>
        <w:rPr>
          <w:rFonts w:ascii="Times New Roman" w:hAnsi="Times New Roman"/>
          <w:sz w:val="24"/>
          <w:szCs w:val="24"/>
        </w:rPr>
      </w:pPr>
      <w:r w:rsidRPr="009E72D5">
        <w:rPr>
          <w:rFonts w:ascii="Times New Roman" w:hAnsi="Times New Roman"/>
          <w:sz w:val="24"/>
          <w:szCs w:val="24"/>
          <w:lang w:eastAsia="sk-SK"/>
        </w:rPr>
        <w:t xml:space="preserve">Cieľom </w:t>
      </w:r>
      <w:r w:rsidR="00852DCD" w:rsidRPr="009E72D5">
        <w:rPr>
          <w:rFonts w:ascii="Times New Roman" w:hAnsi="Times New Roman"/>
          <w:sz w:val="24"/>
          <w:szCs w:val="24"/>
          <w:lang w:eastAsia="sk-SK"/>
        </w:rPr>
        <w:t xml:space="preserve">predkladaného </w:t>
      </w:r>
      <w:r w:rsidRPr="009E72D5">
        <w:rPr>
          <w:rFonts w:ascii="Times New Roman" w:hAnsi="Times New Roman"/>
          <w:sz w:val="24"/>
          <w:szCs w:val="24"/>
          <w:lang w:eastAsia="sk-SK"/>
        </w:rPr>
        <w:t>návrhu</w:t>
      </w:r>
      <w:r w:rsidR="00852DCD" w:rsidRPr="009E72D5">
        <w:rPr>
          <w:rFonts w:ascii="Times New Roman" w:hAnsi="Times New Roman"/>
          <w:sz w:val="24"/>
          <w:szCs w:val="24"/>
          <w:lang w:eastAsia="sk-SK"/>
        </w:rPr>
        <w:t xml:space="preserve"> zákona</w:t>
      </w:r>
      <w:r w:rsidRPr="009E72D5">
        <w:rPr>
          <w:rFonts w:ascii="Times New Roman" w:hAnsi="Times New Roman"/>
          <w:sz w:val="24"/>
          <w:szCs w:val="24"/>
          <w:lang w:eastAsia="sk-SK"/>
        </w:rPr>
        <w:t xml:space="preserve"> je zmena mechanizmu zvyšovania</w:t>
      </w:r>
      <w:r w:rsidR="00001147">
        <w:rPr>
          <w:rFonts w:ascii="Times New Roman" w:hAnsi="Times New Roman"/>
          <w:sz w:val="24"/>
          <w:szCs w:val="24"/>
          <w:lang w:eastAsia="sk-SK"/>
        </w:rPr>
        <w:t xml:space="preserve"> dávok</w:t>
      </w:r>
      <w:r w:rsidR="00001147" w:rsidRPr="00ED5F45">
        <w:rPr>
          <w:rFonts w:ascii="Times New Roman" w:hAnsi="Times New Roman"/>
          <w:sz w:val="24"/>
          <w:szCs w:val="24"/>
        </w:rPr>
        <w:t xml:space="preserve"> </w:t>
      </w:r>
      <w:r w:rsidR="00001147">
        <w:rPr>
          <w:rFonts w:ascii="Times New Roman" w:hAnsi="Times New Roman"/>
          <w:sz w:val="24"/>
          <w:szCs w:val="24"/>
        </w:rPr>
        <w:t>výsluhového</w:t>
      </w:r>
      <w:r w:rsidR="00001147" w:rsidRPr="00ED5F45">
        <w:rPr>
          <w:rFonts w:ascii="Times New Roman" w:hAnsi="Times New Roman"/>
          <w:sz w:val="24"/>
          <w:szCs w:val="24"/>
        </w:rPr>
        <w:t xml:space="preserve"> dôchodku, invalidného výsluhového dôchodku, vdovského výsluhového dôchodku, vdoveckého výsluhového dôchodku </w:t>
      </w:r>
      <w:r w:rsidR="00001147">
        <w:rPr>
          <w:rFonts w:ascii="Times New Roman" w:hAnsi="Times New Roman"/>
          <w:sz w:val="24"/>
          <w:szCs w:val="24"/>
        </w:rPr>
        <w:t xml:space="preserve">a sirotského výsluhového dôchodku (ďalej </w:t>
      </w:r>
      <w:r w:rsidR="00001147" w:rsidRPr="00ED5F45">
        <w:rPr>
          <w:rFonts w:ascii="Times New Roman" w:hAnsi="Times New Roman"/>
          <w:sz w:val="24"/>
          <w:szCs w:val="24"/>
        </w:rPr>
        <w:t>len „dôchodková dávka výsluhového zabezpečenia“)</w:t>
      </w:r>
      <w:r w:rsidRPr="009E72D5">
        <w:rPr>
          <w:rFonts w:ascii="Times New Roman" w:hAnsi="Times New Roman"/>
          <w:sz w:val="24"/>
          <w:szCs w:val="24"/>
          <w:lang w:eastAsia="sk-SK"/>
        </w:rPr>
        <w:t xml:space="preserve">, ktoré sú uhrádzané z osobitných </w:t>
      </w:r>
      <w:r w:rsidR="00001147">
        <w:rPr>
          <w:rFonts w:ascii="Times New Roman" w:hAnsi="Times New Roman"/>
          <w:sz w:val="24"/>
          <w:szCs w:val="24"/>
          <w:lang w:eastAsia="sk-SK"/>
        </w:rPr>
        <w:t>účtov. Výsluhový dôchodok sa bude zvyšovať</w:t>
      </w:r>
      <w:r w:rsidRPr="009E72D5">
        <w:rPr>
          <w:rFonts w:ascii="Times New Roman" w:hAnsi="Times New Roman"/>
          <w:sz w:val="24"/>
          <w:szCs w:val="24"/>
          <w:lang w:eastAsia="sk-SK"/>
        </w:rPr>
        <w:t xml:space="preserve"> stanovenou </w:t>
      </w:r>
      <w:r w:rsidR="00852DCD" w:rsidRPr="009E72D5">
        <w:rPr>
          <w:rFonts w:ascii="Times New Roman" w:hAnsi="Times New Roman"/>
          <w:sz w:val="24"/>
          <w:szCs w:val="24"/>
          <w:lang w:eastAsia="sk-SK"/>
        </w:rPr>
        <w:t>pevnou sumou</w:t>
      </w:r>
      <w:r w:rsidR="009E72D5" w:rsidRPr="009E72D5">
        <w:rPr>
          <w:rFonts w:ascii="Times New Roman" w:hAnsi="Times New Roman"/>
          <w:sz w:val="24"/>
          <w:szCs w:val="24"/>
        </w:rPr>
        <w:t>, ktorá sa vypočíta ako podiel 2 % z priemernej sumy starobného dôchodku vykázanej Sociálnou poisťovňou k 30. júnu kalendárneho roka, ktorý predchádza príslušnému kalendárnemu roku, v ktorom sa zvýšenie realizuje</w:t>
      </w:r>
      <w:r w:rsidR="00001147">
        <w:rPr>
          <w:rFonts w:ascii="Times New Roman" w:hAnsi="Times New Roman"/>
          <w:sz w:val="24"/>
          <w:szCs w:val="24"/>
        </w:rPr>
        <w:t>,</w:t>
      </w:r>
      <w:r w:rsidR="009E72D5" w:rsidRPr="009E72D5">
        <w:rPr>
          <w:rFonts w:ascii="Times New Roman" w:hAnsi="Times New Roman"/>
          <w:sz w:val="24"/>
          <w:szCs w:val="24"/>
        </w:rPr>
        <w:t xml:space="preserve"> zaokrúhlenej na celé euro smerom nahor a čísla 15, čo zodpovedá dobe trvania služobného pomeru 15 rokov, ktorá bola potrebná na vznik nároku na výsluhový dôchodok, kde výsledok podielu sa zaokrúhľuje na</w:t>
      </w:r>
      <w:r w:rsidR="0002364A">
        <w:rPr>
          <w:rFonts w:ascii="Times New Roman" w:hAnsi="Times New Roman"/>
          <w:sz w:val="24"/>
          <w:szCs w:val="24"/>
        </w:rPr>
        <w:t> </w:t>
      </w:r>
      <w:r w:rsidR="009E72D5" w:rsidRPr="009E72D5">
        <w:rPr>
          <w:rFonts w:ascii="Times New Roman" w:hAnsi="Times New Roman"/>
          <w:sz w:val="24"/>
          <w:szCs w:val="24"/>
        </w:rPr>
        <w:t>desať eurocentov smerom nahor a pre stanovenie pevnej</w:t>
      </w:r>
      <w:r w:rsidR="00F40260">
        <w:rPr>
          <w:rFonts w:ascii="Times New Roman" w:hAnsi="Times New Roman"/>
          <w:sz w:val="24"/>
          <w:szCs w:val="24"/>
        </w:rPr>
        <w:t xml:space="preserve"> sumy</w:t>
      </w:r>
      <w:r w:rsidR="009E72D5" w:rsidRPr="009E72D5">
        <w:rPr>
          <w:rFonts w:ascii="Times New Roman" w:hAnsi="Times New Roman"/>
          <w:sz w:val="24"/>
          <w:szCs w:val="24"/>
        </w:rPr>
        <w:t xml:space="preserve"> zvýšenia sa výsledok podielu </w:t>
      </w:r>
      <w:r w:rsidR="008C46E5">
        <w:rPr>
          <w:rFonts w:ascii="Times New Roman" w:hAnsi="Times New Roman"/>
          <w:sz w:val="24"/>
          <w:szCs w:val="24"/>
        </w:rPr>
        <w:t>ďalej</w:t>
      </w:r>
      <w:r w:rsidR="009E72D5" w:rsidRPr="009E72D5">
        <w:rPr>
          <w:rFonts w:ascii="Times New Roman" w:hAnsi="Times New Roman"/>
          <w:sz w:val="24"/>
          <w:szCs w:val="24"/>
        </w:rPr>
        <w:t xml:space="preserve"> vynásobí počtom skutočných rokov doby trvania služobného pomeru (napr. </w:t>
      </w:r>
      <w:r w:rsidR="008C46E5" w:rsidRPr="00FA2659">
        <w:rPr>
          <w:rFonts w:ascii="Times New Roman" w:hAnsi="Times New Roman"/>
          <w:sz w:val="24"/>
          <w:szCs w:val="24"/>
        </w:rPr>
        <w:t>priemern</w:t>
      </w:r>
      <w:r w:rsidR="008C46E5">
        <w:rPr>
          <w:rFonts w:ascii="Times New Roman" w:hAnsi="Times New Roman"/>
          <w:sz w:val="24"/>
          <w:szCs w:val="24"/>
        </w:rPr>
        <w:t>á</w:t>
      </w:r>
      <w:r w:rsidR="008C46E5" w:rsidRPr="00FA2659">
        <w:rPr>
          <w:rFonts w:ascii="Times New Roman" w:hAnsi="Times New Roman"/>
          <w:sz w:val="24"/>
          <w:szCs w:val="24"/>
        </w:rPr>
        <w:t xml:space="preserve"> sum</w:t>
      </w:r>
      <w:r w:rsidR="008C46E5">
        <w:rPr>
          <w:rFonts w:ascii="Times New Roman" w:hAnsi="Times New Roman"/>
          <w:sz w:val="24"/>
          <w:szCs w:val="24"/>
        </w:rPr>
        <w:t>a</w:t>
      </w:r>
      <w:r w:rsidR="008C46E5" w:rsidRPr="00FA2659">
        <w:rPr>
          <w:rFonts w:ascii="Times New Roman" w:hAnsi="Times New Roman"/>
          <w:sz w:val="24"/>
          <w:szCs w:val="24"/>
        </w:rPr>
        <w:t xml:space="preserve"> starobného dôchodku </w:t>
      </w:r>
      <w:r w:rsidR="008C46E5">
        <w:rPr>
          <w:rFonts w:ascii="Times New Roman" w:hAnsi="Times New Roman"/>
          <w:sz w:val="24"/>
          <w:szCs w:val="24"/>
        </w:rPr>
        <w:t xml:space="preserve">vykázaná Sociálnou poisťovňou </w:t>
      </w:r>
      <w:r w:rsidR="008C46E5" w:rsidRPr="00FA2659">
        <w:rPr>
          <w:rFonts w:ascii="Times New Roman" w:hAnsi="Times New Roman"/>
          <w:sz w:val="24"/>
          <w:szCs w:val="24"/>
        </w:rPr>
        <w:t>ku dňu 30.</w:t>
      </w:r>
      <w:r w:rsidR="0002364A">
        <w:rPr>
          <w:rFonts w:ascii="Times New Roman" w:hAnsi="Times New Roman"/>
          <w:sz w:val="24"/>
          <w:szCs w:val="24"/>
        </w:rPr>
        <w:t xml:space="preserve"> júna </w:t>
      </w:r>
      <w:r w:rsidR="008C46E5" w:rsidRPr="00FA2659">
        <w:rPr>
          <w:rFonts w:ascii="Times New Roman" w:hAnsi="Times New Roman"/>
          <w:sz w:val="24"/>
          <w:szCs w:val="24"/>
        </w:rPr>
        <w:t xml:space="preserve">2018 </w:t>
      </w:r>
      <w:r w:rsidR="008C46E5">
        <w:rPr>
          <w:rFonts w:ascii="Times New Roman" w:hAnsi="Times New Roman"/>
          <w:sz w:val="24"/>
          <w:szCs w:val="24"/>
        </w:rPr>
        <w:t xml:space="preserve">bola </w:t>
      </w:r>
      <w:r w:rsidR="008C46E5" w:rsidRPr="00FA2659">
        <w:rPr>
          <w:rFonts w:ascii="Times New Roman" w:hAnsi="Times New Roman"/>
          <w:sz w:val="24"/>
          <w:szCs w:val="24"/>
        </w:rPr>
        <w:t>v </w:t>
      </w:r>
      <w:r w:rsidR="008C46E5">
        <w:rPr>
          <w:rFonts w:ascii="Times New Roman" w:hAnsi="Times New Roman"/>
          <w:sz w:val="24"/>
          <w:szCs w:val="24"/>
        </w:rPr>
        <w:t>sume</w:t>
      </w:r>
      <w:r w:rsidR="008C46E5" w:rsidRPr="00FA2659">
        <w:rPr>
          <w:rFonts w:ascii="Times New Roman" w:hAnsi="Times New Roman"/>
          <w:sz w:val="24"/>
          <w:szCs w:val="24"/>
        </w:rPr>
        <w:t xml:space="preserve"> 432,7650665</w:t>
      </w:r>
      <w:r w:rsidR="00B178E5">
        <w:rPr>
          <w:rFonts w:ascii="Times New Roman" w:hAnsi="Times New Roman"/>
          <w:sz w:val="24"/>
          <w:szCs w:val="24"/>
        </w:rPr>
        <w:t xml:space="preserve"> </w:t>
      </w:r>
      <w:r w:rsidR="00B178E5" w:rsidRPr="00FA2659">
        <w:rPr>
          <w:rFonts w:ascii="Times New Roman" w:hAnsi="Times New Roman"/>
          <w:sz w:val="24"/>
          <w:szCs w:val="24"/>
        </w:rPr>
        <w:t>€</w:t>
      </w:r>
      <w:r w:rsidR="008C46E5">
        <w:rPr>
          <w:rFonts w:ascii="Times New Roman" w:hAnsi="Times New Roman"/>
          <w:sz w:val="24"/>
          <w:szCs w:val="24"/>
        </w:rPr>
        <w:t xml:space="preserve">, pričom </w:t>
      </w:r>
      <w:r w:rsidR="008C46E5" w:rsidRPr="00FA2659">
        <w:rPr>
          <w:rFonts w:ascii="Times New Roman" w:hAnsi="Times New Roman"/>
          <w:sz w:val="24"/>
          <w:szCs w:val="24"/>
        </w:rPr>
        <w:t>2 %</w:t>
      </w:r>
      <w:r w:rsidR="008C46E5">
        <w:rPr>
          <w:rFonts w:ascii="Times New Roman" w:hAnsi="Times New Roman"/>
          <w:sz w:val="24"/>
          <w:szCs w:val="24"/>
        </w:rPr>
        <w:t xml:space="preserve"> z tejto sumy je suma </w:t>
      </w:r>
      <w:r w:rsidR="009E72D5">
        <w:rPr>
          <w:rFonts w:ascii="Times New Roman" w:hAnsi="Times New Roman"/>
          <w:sz w:val="24"/>
          <w:szCs w:val="24"/>
        </w:rPr>
        <w:t xml:space="preserve">8,65530133 </w:t>
      </w:r>
      <w:r w:rsidR="009E72D5" w:rsidRPr="00FA2659">
        <w:rPr>
          <w:rFonts w:ascii="Times New Roman" w:hAnsi="Times New Roman"/>
          <w:sz w:val="24"/>
          <w:szCs w:val="24"/>
        </w:rPr>
        <w:t>€</w:t>
      </w:r>
      <w:r w:rsidR="00FA2659" w:rsidRPr="00FA2659">
        <w:rPr>
          <w:rFonts w:ascii="Times New Roman" w:hAnsi="Times New Roman"/>
          <w:sz w:val="24"/>
          <w:szCs w:val="24"/>
        </w:rPr>
        <w:t>,</w:t>
      </w:r>
      <w:r w:rsidR="00FA2659">
        <w:rPr>
          <w:rFonts w:ascii="Tahoma" w:hAnsi="Tahoma" w:cs="Tahoma"/>
          <w:sz w:val="17"/>
          <w:szCs w:val="17"/>
        </w:rPr>
        <w:t xml:space="preserve"> </w:t>
      </w:r>
      <w:r w:rsidR="009E72D5">
        <w:rPr>
          <w:rFonts w:ascii="Times New Roman" w:hAnsi="Times New Roman"/>
          <w:sz w:val="24"/>
          <w:szCs w:val="24"/>
        </w:rPr>
        <w:t>táto suma sa zaokrúhli na</w:t>
      </w:r>
      <w:r w:rsidR="0002364A">
        <w:rPr>
          <w:rFonts w:ascii="Times New Roman" w:hAnsi="Times New Roman"/>
          <w:sz w:val="24"/>
          <w:szCs w:val="24"/>
        </w:rPr>
        <w:t> </w:t>
      </w:r>
      <w:r w:rsidR="009E72D5">
        <w:rPr>
          <w:rFonts w:ascii="Times New Roman" w:hAnsi="Times New Roman"/>
          <w:sz w:val="24"/>
          <w:szCs w:val="24"/>
        </w:rPr>
        <w:t xml:space="preserve">najbližšie celé euro smerom nahor na sumu </w:t>
      </w:r>
      <w:r w:rsidR="009E72D5" w:rsidRPr="009E72D5">
        <w:rPr>
          <w:rFonts w:ascii="Times New Roman" w:hAnsi="Times New Roman"/>
          <w:sz w:val="24"/>
          <w:szCs w:val="24"/>
        </w:rPr>
        <w:t>9,00 €</w:t>
      </w:r>
      <w:r w:rsidR="008C46E5">
        <w:rPr>
          <w:rFonts w:ascii="Times New Roman" w:hAnsi="Times New Roman"/>
          <w:sz w:val="24"/>
          <w:szCs w:val="24"/>
        </w:rPr>
        <w:t xml:space="preserve">, táto sa potom delí </w:t>
      </w:r>
      <w:r w:rsidR="00494992">
        <w:rPr>
          <w:rFonts w:ascii="Times New Roman" w:hAnsi="Times New Roman"/>
          <w:sz w:val="24"/>
          <w:szCs w:val="24"/>
        </w:rPr>
        <w:t xml:space="preserve">číslom </w:t>
      </w:r>
      <w:r w:rsidR="009E72D5" w:rsidRPr="009E72D5">
        <w:rPr>
          <w:rFonts w:ascii="Times New Roman" w:hAnsi="Times New Roman"/>
          <w:sz w:val="24"/>
          <w:szCs w:val="24"/>
        </w:rPr>
        <w:t>15</w:t>
      </w:r>
      <w:r w:rsidR="008C46E5">
        <w:rPr>
          <w:rFonts w:ascii="Times New Roman" w:hAnsi="Times New Roman"/>
          <w:sz w:val="24"/>
          <w:szCs w:val="24"/>
        </w:rPr>
        <w:t>, pričom výsledok</w:t>
      </w:r>
      <w:r w:rsidR="009E72D5" w:rsidRPr="009E72D5">
        <w:rPr>
          <w:rFonts w:ascii="Times New Roman" w:hAnsi="Times New Roman"/>
          <w:sz w:val="24"/>
          <w:szCs w:val="24"/>
        </w:rPr>
        <w:t xml:space="preserve"> </w:t>
      </w:r>
      <w:r w:rsidR="008C46E5">
        <w:rPr>
          <w:rFonts w:ascii="Times New Roman" w:hAnsi="Times New Roman"/>
          <w:sz w:val="24"/>
          <w:szCs w:val="24"/>
        </w:rPr>
        <w:t xml:space="preserve">je suma </w:t>
      </w:r>
      <w:r w:rsidR="009E72D5" w:rsidRPr="009E72D5">
        <w:rPr>
          <w:rFonts w:ascii="Times New Roman" w:hAnsi="Times New Roman"/>
          <w:sz w:val="24"/>
          <w:szCs w:val="24"/>
        </w:rPr>
        <w:t xml:space="preserve">0,60 €, </w:t>
      </w:r>
      <w:r w:rsidR="008C46E5">
        <w:rPr>
          <w:rFonts w:ascii="Times New Roman" w:hAnsi="Times New Roman"/>
          <w:sz w:val="24"/>
          <w:szCs w:val="24"/>
        </w:rPr>
        <w:t xml:space="preserve">v tomto prípade sa </w:t>
      </w:r>
      <w:r w:rsidR="009E72D5" w:rsidRPr="009E72D5">
        <w:rPr>
          <w:rFonts w:ascii="Times New Roman" w:hAnsi="Times New Roman"/>
          <w:sz w:val="24"/>
          <w:szCs w:val="24"/>
        </w:rPr>
        <w:t>výsledok nezaokrúhľuje a táto suma sa násobí počtom rokov</w:t>
      </w:r>
      <w:r w:rsidR="00D3336B">
        <w:rPr>
          <w:rFonts w:ascii="Times New Roman" w:hAnsi="Times New Roman"/>
          <w:sz w:val="24"/>
          <w:szCs w:val="24"/>
        </w:rPr>
        <w:t xml:space="preserve"> doby trvania služobného pomeru; p</w:t>
      </w:r>
      <w:r w:rsidR="009E72D5" w:rsidRPr="009E72D5">
        <w:rPr>
          <w:rFonts w:ascii="Times New Roman" w:hAnsi="Times New Roman"/>
          <w:sz w:val="24"/>
          <w:szCs w:val="24"/>
        </w:rPr>
        <w:t>ri dobe trvania služobného pomeru 15 rokov je suma zvýšenia 9,00 €).</w:t>
      </w:r>
      <w:r w:rsidR="008047A9">
        <w:rPr>
          <w:rFonts w:ascii="Times New Roman" w:hAnsi="Times New Roman"/>
          <w:sz w:val="24"/>
          <w:szCs w:val="24"/>
        </w:rPr>
        <w:t xml:space="preserve"> Pokiaľ ide o </w:t>
      </w:r>
      <w:r w:rsidR="008047A9" w:rsidRPr="007306F4">
        <w:rPr>
          <w:rFonts w:ascii="Times New Roman" w:hAnsi="Times New Roman"/>
          <w:sz w:val="24"/>
          <w:szCs w:val="24"/>
        </w:rPr>
        <w:t xml:space="preserve">invalidný </w:t>
      </w:r>
      <w:r w:rsidR="008047A9">
        <w:rPr>
          <w:rFonts w:ascii="Times New Roman" w:hAnsi="Times New Roman"/>
          <w:sz w:val="24"/>
          <w:szCs w:val="24"/>
        </w:rPr>
        <w:t>výsluhový dôchodok,</w:t>
      </w:r>
      <w:r w:rsidR="007306F4">
        <w:rPr>
          <w:rFonts w:ascii="Times New Roman" w:hAnsi="Times New Roman"/>
          <w:sz w:val="24"/>
          <w:szCs w:val="24"/>
        </w:rPr>
        <w:t xml:space="preserve"> </w:t>
      </w:r>
      <w:r w:rsidR="007306F4" w:rsidRPr="004747E1">
        <w:rPr>
          <w:rFonts w:ascii="Times New Roman" w:hAnsi="Times New Roman"/>
          <w:sz w:val="24"/>
          <w:szCs w:val="24"/>
        </w:rPr>
        <w:t>vdovský výsluhový dôchodok, vdovecký výsluhový dôchodok a sirotský výsluhový dôchodok</w:t>
      </w:r>
      <w:r w:rsidR="008047A9" w:rsidRPr="004747E1">
        <w:rPr>
          <w:rFonts w:ascii="Times New Roman" w:hAnsi="Times New Roman"/>
          <w:sz w:val="24"/>
          <w:szCs w:val="24"/>
        </w:rPr>
        <w:t xml:space="preserve"> t</w:t>
      </w:r>
      <w:r w:rsidR="008047A9">
        <w:rPr>
          <w:rFonts w:ascii="Times New Roman" w:hAnsi="Times New Roman"/>
          <w:sz w:val="24"/>
          <w:szCs w:val="24"/>
        </w:rPr>
        <w:t>ie sa budú zvyšovať pevnou sumou, ktorá</w:t>
      </w:r>
      <w:r w:rsidR="00FA2659">
        <w:rPr>
          <w:rFonts w:ascii="Times New Roman" w:hAnsi="Times New Roman"/>
          <w:sz w:val="24"/>
          <w:szCs w:val="24"/>
        </w:rPr>
        <w:t xml:space="preserve"> </w:t>
      </w:r>
      <w:r w:rsidR="008047A9">
        <w:rPr>
          <w:rFonts w:ascii="Times New Roman" w:hAnsi="Times New Roman"/>
          <w:sz w:val="24"/>
          <w:szCs w:val="24"/>
        </w:rPr>
        <w:t>je 2 %</w:t>
      </w:r>
      <w:r w:rsidR="008047A9" w:rsidRPr="008047A9">
        <w:rPr>
          <w:rFonts w:ascii="Times New Roman" w:hAnsi="Times New Roman"/>
          <w:sz w:val="24"/>
          <w:szCs w:val="24"/>
        </w:rPr>
        <w:t xml:space="preserve"> </w:t>
      </w:r>
      <w:r w:rsidR="008047A9" w:rsidRPr="009E72D5">
        <w:rPr>
          <w:rFonts w:ascii="Times New Roman" w:hAnsi="Times New Roman"/>
          <w:sz w:val="24"/>
          <w:szCs w:val="24"/>
        </w:rPr>
        <w:t>z priemernej sumy starobného dôchodku vykázanej Sociálnou poisťovňou k 30. júnu kalendárneho roka, ktorý predchádza príslušnému kalendárnemu roku, v ktorom sa zvýšenie realizuje</w:t>
      </w:r>
      <w:r w:rsidR="00D3336B">
        <w:rPr>
          <w:rFonts w:ascii="Times New Roman" w:hAnsi="Times New Roman"/>
          <w:sz w:val="24"/>
          <w:szCs w:val="24"/>
        </w:rPr>
        <w:t>,</w:t>
      </w:r>
      <w:r w:rsidR="008047A9" w:rsidRPr="009E72D5">
        <w:rPr>
          <w:rFonts w:ascii="Times New Roman" w:hAnsi="Times New Roman"/>
          <w:sz w:val="24"/>
          <w:szCs w:val="24"/>
        </w:rPr>
        <w:t xml:space="preserve"> zaokrúhlenej na celé euro smerom nahor</w:t>
      </w:r>
      <w:r w:rsidR="006A40FE">
        <w:rPr>
          <w:rFonts w:ascii="Times New Roman" w:hAnsi="Times New Roman"/>
          <w:sz w:val="24"/>
          <w:szCs w:val="24"/>
        </w:rPr>
        <w:t>.</w:t>
      </w:r>
      <w:r w:rsidR="008047A9">
        <w:rPr>
          <w:rFonts w:ascii="Times New Roman" w:hAnsi="Times New Roman"/>
          <w:sz w:val="24"/>
          <w:szCs w:val="24"/>
        </w:rPr>
        <w:t xml:space="preserve">  </w:t>
      </w:r>
    </w:p>
    <w:p w:rsidR="009E72D5" w:rsidRPr="009E72D5" w:rsidRDefault="009E72D5" w:rsidP="009E72D5">
      <w:pPr>
        <w:spacing w:after="0" w:line="240" w:lineRule="auto"/>
        <w:ind w:firstLine="709"/>
        <w:jc w:val="both"/>
        <w:divId w:val="300502074"/>
        <w:rPr>
          <w:rFonts w:ascii="Times New Roman" w:hAnsi="Times New Roman"/>
          <w:sz w:val="24"/>
          <w:szCs w:val="24"/>
        </w:rPr>
      </w:pPr>
    </w:p>
    <w:p w:rsidR="009E72D5" w:rsidRDefault="009E72D5" w:rsidP="009E72D5">
      <w:pPr>
        <w:pStyle w:val="Odsekzoznamu"/>
        <w:ind w:left="0" w:firstLine="709"/>
        <w:jc w:val="both"/>
        <w:divId w:val="300502074"/>
        <w:rPr>
          <w:rFonts w:ascii="Times New Roman" w:hAnsi="Times New Roman" w:cs="Times New Roman"/>
        </w:rPr>
      </w:pPr>
      <w:r w:rsidRPr="006B0B6C">
        <w:rPr>
          <w:rFonts w:ascii="Times New Roman" w:hAnsi="Times New Roman" w:cs="Times New Roman"/>
        </w:rPr>
        <w:t xml:space="preserve">Výška </w:t>
      </w:r>
      <w:r>
        <w:rPr>
          <w:rFonts w:ascii="Times New Roman" w:hAnsi="Times New Roman" w:cs="Times New Roman"/>
        </w:rPr>
        <w:t>zvýšenia</w:t>
      </w:r>
      <w:r w:rsidRPr="006B0B6C">
        <w:rPr>
          <w:rFonts w:ascii="Times New Roman" w:hAnsi="Times New Roman" w:cs="Times New Roman"/>
        </w:rPr>
        <w:t xml:space="preserve"> sa viaže na kombináciu princípov solidarity a</w:t>
      </w:r>
      <w:r>
        <w:rPr>
          <w:rFonts w:ascii="Times New Roman" w:hAnsi="Times New Roman" w:cs="Times New Roman"/>
        </w:rPr>
        <w:t> </w:t>
      </w:r>
      <w:r w:rsidRPr="006B0B6C">
        <w:rPr>
          <w:rFonts w:ascii="Times New Roman" w:hAnsi="Times New Roman" w:cs="Times New Roman"/>
        </w:rPr>
        <w:t>zásluhovosti</w:t>
      </w:r>
      <w:r>
        <w:rPr>
          <w:rFonts w:ascii="Times New Roman" w:hAnsi="Times New Roman" w:cs="Times New Roman"/>
        </w:rPr>
        <w:t>; princíp zásluhovosti sa prejaví u tých poberateľov výsluhového dôchodku, ktorých služobný pomer trval viac ako 15 rokov.</w:t>
      </w:r>
    </w:p>
    <w:p w:rsidR="003668E1" w:rsidRDefault="003668E1" w:rsidP="003668E1">
      <w:pPr>
        <w:spacing w:after="0" w:line="240" w:lineRule="auto"/>
        <w:ind w:firstLine="709"/>
        <w:jc w:val="both"/>
        <w:divId w:val="300502074"/>
        <w:rPr>
          <w:rFonts w:ascii="Times New Roman" w:hAnsi="Times New Roman"/>
          <w:sz w:val="24"/>
          <w:szCs w:val="24"/>
        </w:rPr>
      </w:pPr>
    </w:p>
    <w:p w:rsidR="003668E1" w:rsidRDefault="003668E1" w:rsidP="003668E1">
      <w:pPr>
        <w:spacing w:after="0" w:line="240" w:lineRule="auto"/>
        <w:ind w:firstLine="709"/>
        <w:jc w:val="both"/>
        <w:divId w:val="3005020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doch</w:t>
      </w:r>
      <w:r w:rsidR="00750076">
        <w:rPr>
          <w:rFonts w:ascii="Times New Roman" w:hAnsi="Times New Roman"/>
          <w:sz w:val="24"/>
          <w:szCs w:val="24"/>
        </w:rPr>
        <w:t>ádza aj k doplneniu ustanovení zákona, ktoré sa týkajú lekárskej posudkovej činnosti</w:t>
      </w:r>
      <w:r>
        <w:rPr>
          <w:rFonts w:ascii="Times New Roman" w:hAnsi="Times New Roman"/>
          <w:sz w:val="24"/>
          <w:szCs w:val="24"/>
        </w:rPr>
        <w:t xml:space="preserve"> tak, aby v rámci kontroly bodového ohodnotenia služobného úrazu na </w:t>
      </w:r>
      <w:r w:rsidRPr="004C5574">
        <w:rPr>
          <w:rFonts w:ascii="Times New Roman" w:hAnsi="Times New Roman"/>
          <w:sz w:val="24"/>
          <w:szCs w:val="24"/>
        </w:rPr>
        <w:t>účely náhrady za bolesť a náhrady za sťaženie spoločenského uplatnenia</w:t>
      </w:r>
      <w:r>
        <w:rPr>
          <w:rFonts w:ascii="Times New Roman" w:hAnsi="Times New Roman"/>
          <w:sz w:val="24"/>
          <w:szCs w:val="24"/>
        </w:rPr>
        <w:t xml:space="preserve"> bolo umožnené vykonať aj prípadnú zmenu tohto bodového ohodnotenia. Predmetné doplnenie ustanovení zákona</w:t>
      </w:r>
      <w:r w:rsidR="00750076">
        <w:rPr>
          <w:rFonts w:ascii="Times New Roman" w:hAnsi="Times New Roman"/>
          <w:sz w:val="24"/>
          <w:szCs w:val="24"/>
        </w:rPr>
        <w:t>, ktoré sa týkajú</w:t>
      </w:r>
      <w:r>
        <w:rPr>
          <w:rFonts w:ascii="Times New Roman" w:hAnsi="Times New Roman"/>
          <w:sz w:val="24"/>
          <w:szCs w:val="24"/>
        </w:rPr>
        <w:t> lekárskej posudkovej činnosti vychádza z potrieb aplikačnej praxe.</w:t>
      </w:r>
    </w:p>
    <w:p w:rsidR="00676470" w:rsidRDefault="00676470" w:rsidP="003668E1">
      <w:pPr>
        <w:spacing w:after="0" w:line="240" w:lineRule="auto"/>
        <w:ind w:firstLine="709"/>
        <w:jc w:val="both"/>
        <w:divId w:val="300502074"/>
        <w:rPr>
          <w:rFonts w:ascii="Times New Roman" w:hAnsi="Times New Roman"/>
          <w:sz w:val="24"/>
          <w:szCs w:val="24"/>
        </w:rPr>
      </w:pPr>
    </w:p>
    <w:p w:rsidR="00676470" w:rsidRDefault="00676470" w:rsidP="00676470">
      <w:pPr>
        <w:pStyle w:val="Normlnywebov"/>
        <w:tabs>
          <w:tab w:val="left" w:pos="5655"/>
        </w:tabs>
        <w:spacing w:before="0" w:beforeAutospacing="0" w:after="0" w:afterAutospacing="0"/>
        <w:ind w:firstLine="720"/>
        <w:jc w:val="both"/>
        <w:divId w:val="300502074"/>
      </w:pPr>
      <w:r>
        <w:t>Návrh zákona má nadobudnúť účinnosť 31. mája 2019, a to z dôvodu, aby podľa navrhovaného znenia návrhu zákona bolo možné valorizovať dávky výsluhového zabezpečenia priznané a vyplácané do 30. júna 2019 v termíne 1. júla 2019 (t. j. v znení zákona uvedenom              ako „príslušný kalendárny rok“).</w:t>
      </w:r>
    </w:p>
    <w:p w:rsidR="00676470" w:rsidRDefault="00676470" w:rsidP="00676470">
      <w:pPr>
        <w:pStyle w:val="Normlnywebov"/>
        <w:spacing w:before="0" w:beforeAutospacing="0" w:after="0" w:afterAutospacing="0"/>
        <w:jc w:val="both"/>
        <w:divId w:val="300502074"/>
      </w:pPr>
    </w:p>
    <w:p w:rsidR="00676470" w:rsidRPr="00AB7CB8" w:rsidRDefault="00676470" w:rsidP="003668E1">
      <w:pPr>
        <w:spacing w:after="0" w:line="240" w:lineRule="auto"/>
        <w:ind w:firstLine="709"/>
        <w:jc w:val="both"/>
        <w:divId w:val="300502074"/>
        <w:rPr>
          <w:rFonts w:ascii="Times New Roman" w:hAnsi="Times New Roman"/>
          <w:color w:val="548DD4" w:themeColor="text2" w:themeTint="99"/>
          <w:sz w:val="24"/>
          <w:szCs w:val="24"/>
        </w:rPr>
      </w:pPr>
    </w:p>
    <w:p w:rsidR="00E43D75" w:rsidRPr="00FA2EA0" w:rsidRDefault="00E43D75" w:rsidP="00852DCD">
      <w:pPr>
        <w:spacing w:after="0" w:line="240" w:lineRule="auto"/>
        <w:jc w:val="both"/>
        <w:divId w:val="300502074"/>
        <w:rPr>
          <w:rFonts w:ascii="Times New Roman" w:hAnsi="Times New Roman"/>
          <w:sz w:val="24"/>
          <w:szCs w:val="24"/>
        </w:rPr>
      </w:pPr>
    </w:p>
    <w:p w:rsidR="00E43D75" w:rsidRDefault="00DD2164" w:rsidP="00DD2164">
      <w:pPr>
        <w:pStyle w:val="Normlnywebov"/>
        <w:spacing w:before="0" w:beforeAutospacing="0" w:after="0" w:afterAutospacing="0"/>
        <w:ind w:firstLine="720"/>
        <w:jc w:val="both"/>
        <w:divId w:val="300502074"/>
      </w:pPr>
      <w:r>
        <w:lastRenderedPageBreak/>
        <w:t xml:space="preserve">Predkladaný návrh zákona </w:t>
      </w:r>
      <w:r w:rsidR="00E43D75" w:rsidRPr="00FA2EA0">
        <w:t>má</w:t>
      </w:r>
      <w:r w:rsidR="00B342B3">
        <w:t xml:space="preserve">, tak ako to vyplýva z doložky vybraných </w:t>
      </w:r>
      <w:r w:rsidR="008047A9">
        <w:t xml:space="preserve">                        </w:t>
      </w:r>
      <w:r w:rsidR="00B342B3">
        <w:t>vplyvov,</w:t>
      </w:r>
      <w:r w:rsidR="00E43D75" w:rsidRPr="00FA2EA0">
        <w:t xml:space="preserve"> </w:t>
      </w:r>
      <w:r w:rsidR="008047A9">
        <w:t xml:space="preserve">pozitívny </w:t>
      </w:r>
      <w:r w:rsidR="00E43D75" w:rsidRPr="00FA2EA0">
        <w:t>vplyv na rozpočet verejnej správ</w:t>
      </w:r>
      <w:r>
        <w:t xml:space="preserve">y, </w:t>
      </w:r>
      <w:r w:rsidR="003B68F7" w:rsidRPr="0008175E">
        <w:t xml:space="preserve">má </w:t>
      </w:r>
      <w:r w:rsidR="003B68F7" w:rsidRPr="004747E1">
        <w:t>pozitívne sociálne vplyvy,</w:t>
      </w:r>
      <w:r w:rsidR="003B68F7" w:rsidRPr="002F544E">
        <w:t xml:space="preserve"> </w:t>
      </w:r>
      <w:r>
        <w:t>nemá vplyv</w:t>
      </w:r>
      <w:r w:rsidR="00B342B3">
        <w:t xml:space="preserve"> na </w:t>
      </w:r>
      <w:r w:rsidR="002F544E">
        <w:t>podnikateľské prostredie</w:t>
      </w:r>
      <w:r w:rsidR="003B68F7">
        <w:t>,</w:t>
      </w:r>
      <w:r w:rsidR="00E43D75" w:rsidRPr="002F544E">
        <w:t xml:space="preserve"> životné </w:t>
      </w:r>
      <w:r w:rsidR="00E43D75" w:rsidRPr="00FA2EA0">
        <w:t xml:space="preserve">prostredie, informatizáciu spoločnosti, ani na služby verejnej správy pre občana. </w:t>
      </w:r>
    </w:p>
    <w:p w:rsidR="00676470" w:rsidRDefault="00676470" w:rsidP="00DD2164">
      <w:pPr>
        <w:pStyle w:val="Normlnywebov"/>
        <w:spacing w:before="0" w:beforeAutospacing="0" w:after="0" w:afterAutospacing="0"/>
        <w:ind w:firstLine="720"/>
        <w:jc w:val="both"/>
        <w:divId w:val="300502074"/>
      </w:pPr>
    </w:p>
    <w:p w:rsidR="00FA2EA0" w:rsidRDefault="00FA2EA0" w:rsidP="0011201E">
      <w:pPr>
        <w:pStyle w:val="Normlnywebov"/>
        <w:spacing w:before="0" w:beforeAutospacing="0" w:after="0" w:afterAutospacing="0"/>
        <w:ind w:firstLine="720"/>
        <w:jc w:val="both"/>
        <w:divId w:val="300502074"/>
      </w:pPr>
      <w:r>
        <w:t xml:space="preserve">Návrh zákona nebol predmetom </w:t>
      </w:r>
      <w:proofErr w:type="spellStart"/>
      <w:r>
        <w:t>vnútrokomunitárneho</w:t>
      </w:r>
      <w:proofErr w:type="spellEnd"/>
      <w:r>
        <w:t xml:space="preserve"> pripomienkového konania.</w:t>
      </w:r>
    </w:p>
    <w:p w:rsidR="00BD66CD" w:rsidRDefault="00BD66CD" w:rsidP="0011201E">
      <w:pPr>
        <w:pStyle w:val="Normlnywebov"/>
        <w:spacing w:before="0" w:beforeAutospacing="0" w:after="0" w:afterAutospacing="0"/>
        <w:ind w:firstLine="720"/>
        <w:jc w:val="both"/>
        <w:divId w:val="300502074"/>
      </w:pPr>
    </w:p>
    <w:p w:rsidR="00663949" w:rsidRPr="00663949" w:rsidRDefault="00750076" w:rsidP="00663949">
      <w:pPr>
        <w:pStyle w:val="Odsekzoznamu"/>
        <w:ind w:left="0" w:firstLine="708"/>
        <w:jc w:val="both"/>
        <w:divId w:val="300502074"/>
        <w:rPr>
          <w:rFonts w:ascii="Times New Roman" w:hAnsi="Times New Roman" w:cs="Times New Roman"/>
        </w:rPr>
      </w:pPr>
      <w:r w:rsidRPr="00663949">
        <w:rPr>
          <w:rFonts w:ascii="Times New Roman" w:hAnsi="Times New Roman" w:cs="Times New Roman"/>
        </w:rPr>
        <w:t>Návrh zákona bol predmetom medzirezortného pripomienkového konania, v rámci ktorého</w:t>
      </w:r>
      <w:r w:rsidR="00147F9B">
        <w:rPr>
          <w:rFonts w:ascii="Times New Roman" w:hAnsi="Times New Roman" w:cs="Times New Roman"/>
        </w:rPr>
        <w:t xml:space="preserve"> bolo vznesených 43</w:t>
      </w:r>
      <w:r w:rsidR="00BD66CD" w:rsidRPr="00663949">
        <w:rPr>
          <w:rFonts w:ascii="Times New Roman" w:hAnsi="Times New Roman" w:cs="Times New Roman"/>
        </w:rPr>
        <w:t xml:space="preserve"> pripomienok, z toho </w:t>
      </w:r>
      <w:r w:rsidR="00F400C4" w:rsidRPr="00663949">
        <w:rPr>
          <w:rFonts w:ascii="Times New Roman" w:hAnsi="Times New Roman" w:cs="Times New Roman"/>
        </w:rPr>
        <w:t xml:space="preserve"> </w:t>
      </w:r>
      <w:r w:rsidR="00147F9B">
        <w:rPr>
          <w:rFonts w:ascii="Times New Roman" w:hAnsi="Times New Roman" w:cs="Times New Roman"/>
        </w:rPr>
        <w:t>osem</w:t>
      </w:r>
      <w:r w:rsidRPr="00663949">
        <w:rPr>
          <w:rFonts w:ascii="Times New Roman" w:hAnsi="Times New Roman" w:cs="Times New Roman"/>
        </w:rPr>
        <w:t xml:space="preserve"> pripomienok bolo zásadných</w:t>
      </w:r>
      <w:r w:rsidR="00F400C4" w:rsidRPr="00663949">
        <w:rPr>
          <w:rFonts w:ascii="Times New Roman" w:hAnsi="Times New Roman" w:cs="Times New Roman"/>
        </w:rPr>
        <w:t xml:space="preserve"> a boli uplatnené aj dve hromadné pripomienky</w:t>
      </w:r>
      <w:r w:rsidRPr="00663949">
        <w:rPr>
          <w:rFonts w:ascii="Times New Roman" w:hAnsi="Times New Roman" w:cs="Times New Roman"/>
        </w:rPr>
        <w:t xml:space="preserve">. </w:t>
      </w:r>
      <w:r w:rsidR="00105E66" w:rsidRPr="00663949">
        <w:rPr>
          <w:rFonts w:ascii="Times New Roman" w:hAnsi="Times New Roman" w:cs="Times New Roman"/>
        </w:rPr>
        <w:t>Viaceré zásadné pripomienky boli akceptované a</w:t>
      </w:r>
      <w:r w:rsidR="0002364A">
        <w:rPr>
          <w:rFonts w:ascii="Times New Roman" w:hAnsi="Times New Roman" w:cs="Times New Roman"/>
        </w:rPr>
        <w:t> </w:t>
      </w:r>
      <w:r w:rsidR="00105E66" w:rsidRPr="00663949">
        <w:rPr>
          <w:rFonts w:ascii="Times New Roman" w:hAnsi="Times New Roman" w:cs="Times New Roman"/>
        </w:rPr>
        <w:t>v</w:t>
      </w:r>
      <w:r w:rsidR="00BD66CD" w:rsidRPr="00663949">
        <w:rPr>
          <w:rFonts w:ascii="Times New Roman" w:hAnsi="Times New Roman" w:cs="Times New Roman"/>
        </w:rPr>
        <w:t xml:space="preserve"> rámci </w:t>
      </w:r>
      <w:proofErr w:type="spellStart"/>
      <w:r w:rsidR="00BD66CD" w:rsidRPr="00663949">
        <w:rPr>
          <w:rFonts w:ascii="Times New Roman" w:hAnsi="Times New Roman" w:cs="Times New Roman"/>
        </w:rPr>
        <w:t>rozporových</w:t>
      </w:r>
      <w:proofErr w:type="spellEnd"/>
      <w:r w:rsidR="00BD66CD" w:rsidRPr="00663949">
        <w:rPr>
          <w:rFonts w:ascii="Times New Roman" w:hAnsi="Times New Roman" w:cs="Times New Roman"/>
        </w:rPr>
        <w:t xml:space="preserve"> konaní boli rozpory k viacerým zá</w:t>
      </w:r>
      <w:r w:rsidR="00105E66" w:rsidRPr="00663949">
        <w:rPr>
          <w:rFonts w:ascii="Times New Roman" w:hAnsi="Times New Roman" w:cs="Times New Roman"/>
        </w:rPr>
        <w:t xml:space="preserve">sadným pripomienkam odstránené. </w:t>
      </w:r>
      <w:r w:rsidR="000E6132" w:rsidRPr="00663949">
        <w:rPr>
          <w:rFonts w:ascii="Times New Roman" w:hAnsi="Times New Roman" w:cs="Times New Roman"/>
        </w:rPr>
        <w:t xml:space="preserve">Ministerstvo vnútra nemohlo akceptovať hromadnú pripomienku zástupcov výsluhových dôchodcov, ktorý požadovali iný spôsob valorizácie, ktorý je však v rozpore s dlhodobou udržateľnosťou osobitných účtov jednotlivých útvarov sociálneho zabezpečenia a Vojenského úradu sociálneho zabezpečenia a ani hromadnú pripomienku Nového odborového zväzu polície na zvýšenie </w:t>
      </w:r>
      <w:r w:rsidR="000E6132" w:rsidRPr="00663949">
        <w:rPr>
          <w:rFonts w:ascii="Times New Roman" w:hAnsi="Times New Roman" w:cs="Times New Roman"/>
          <w:bCs/>
        </w:rPr>
        <w:t xml:space="preserve">materskej zo 70 na 75 percent, pretože takáto zmena si vyžaduje dôslednejšie posúdenie dopadov, čo nie je možné vykonať v rámci tohto legislatívneho procesu, ktorý je zameraný na valorizáciu dôchodkových dávok výsluhového zabezpečenia. Ministerstvo financií požadovalo </w:t>
      </w:r>
      <w:r w:rsidR="00663949" w:rsidRPr="00663949">
        <w:rPr>
          <w:rFonts w:ascii="Times New Roman" w:hAnsi="Times New Roman" w:cs="Times New Roman"/>
          <w:bCs/>
        </w:rPr>
        <w:t xml:space="preserve">prehodnotiť </w:t>
      </w:r>
      <w:r w:rsidR="00663949" w:rsidRPr="00663949">
        <w:rPr>
          <w:rFonts w:ascii="Times New Roman" w:hAnsi="Times New Roman" w:cs="Times New Roman"/>
        </w:rPr>
        <w:t>navrhovanú zmenu spôsobu výpočtu valorizácie dôchodkových dávok výsluhového zabezpečenia</w:t>
      </w:r>
      <w:r w:rsidR="00663949">
        <w:rPr>
          <w:rFonts w:ascii="Times New Roman" w:hAnsi="Times New Roman" w:cs="Times New Roman"/>
        </w:rPr>
        <w:t xml:space="preserve"> a</w:t>
      </w:r>
      <w:r w:rsidR="00663949" w:rsidRPr="00663949">
        <w:rPr>
          <w:rFonts w:ascii="Times New Roman" w:hAnsi="Times New Roman" w:cs="Times New Roman"/>
        </w:rPr>
        <w:t xml:space="preserve"> doplniť predpoklady a výpočet vplyvov na verejné financie a</w:t>
      </w:r>
      <w:r w:rsidR="0002364A">
        <w:rPr>
          <w:rFonts w:ascii="Times New Roman" w:hAnsi="Times New Roman" w:cs="Times New Roman"/>
        </w:rPr>
        <w:t> </w:t>
      </w:r>
      <w:bookmarkStart w:id="0" w:name="_GoBack"/>
      <w:bookmarkEnd w:id="0"/>
      <w:r w:rsidR="00663949" w:rsidRPr="00663949">
        <w:rPr>
          <w:rFonts w:ascii="Times New Roman" w:hAnsi="Times New Roman" w:cs="Times New Roman"/>
        </w:rPr>
        <w:t xml:space="preserve">kvantifikovať dlhodobý vplyv návrhu na verejné financie do roku 2070. Podľa ministerstva vnútra zmena mechanizmu valorizácie dôchodkových dávok výsluhového zabezpečenia prispeje k dlhodobej stabilizácii osobitných účtov a dlhodobý vplyv na verejné financie do roku 2070 nie je možné hodnoverne kvantifikovať vzhľadom na rôzne </w:t>
      </w:r>
      <w:r w:rsidR="00663949">
        <w:rPr>
          <w:rFonts w:ascii="Times New Roman" w:hAnsi="Times New Roman" w:cs="Times New Roman"/>
        </w:rPr>
        <w:t xml:space="preserve">špecifické </w:t>
      </w:r>
      <w:r w:rsidR="00663949" w:rsidRPr="00663949">
        <w:rPr>
          <w:rFonts w:ascii="Times New Roman" w:hAnsi="Times New Roman" w:cs="Times New Roman"/>
        </w:rPr>
        <w:t>vstupné faktory, ktoré môžu v dlhodobom horizonte ovplyvniť stav osobitných účtov</w:t>
      </w:r>
      <w:r w:rsidR="00663949">
        <w:rPr>
          <w:rFonts w:ascii="Times New Roman" w:hAnsi="Times New Roman" w:cs="Times New Roman"/>
        </w:rPr>
        <w:t>.</w:t>
      </w:r>
    </w:p>
    <w:p w:rsidR="00750076" w:rsidRPr="00663949" w:rsidRDefault="00750076" w:rsidP="000E6132">
      <w:pPr>
        <w:pStyle w:val="Normlnywebov"/>
        <w:tabs>
          <w:tab w:val="left" w:pos="5655"/>
        </w:tabs>
        <w:spacing w:before="0" w:beforeAutospacing="0" w:after="0" w:afterAutospacing="0"/>
        <w:ind w:firstLine="709"/>
        <w:jc w:val="both"/>
        <w:divId w:val="300502074"/>
      </w:pPr>
    </w:p>
    <w:p w:rsidR="00750076" w:rsidRPr="00663949" w:rsidRDefault="00750076" w:rsidP="00B174EF">
      <w:pPr>
        <w:pStyle w:val="Normlnywebov"/>
        <w:tabs>
          <w:tab w:val="left" w:pos="5655"/>
        </w:tabs>
        <w:spacing w:before="0" w:beforeAutospacing="0" w:after="0" w:afterAutospacing="0"/>
        <w:ind w:firstLine="720"/>
        <w:jc w:val="both"/>
        <w:divId w:val="300502074"/>
      </w:pPr>
    </w:p>
    <w:p w:rsidR="00750076" w:rsidRPr="00663949" w:rsidRDefault="00750076">
      <w:pPr>
        <w:pStyle w:val="Normlnywebov"/>
        <w:tabs>
          <w:tab w:val="left" w:pos="5655"/>
        </w:tabs>
        <w:spacing w:before="0" w:beforeAutospacing="0" w:after="0" w:afterAutospacing="0"/>
        <w:ind w:firstLine="720"/>
        <w:jc w:val="both"/>
      </w:pPr>
    </w:p>
    <w:sectPr w:rsidR="00750076" w:rsidRPr="00663949" w:rsidSect="001D6D9A"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D5" w:rsidRDefault="004D33D5" w:rsidP="000A67D5">
      <w:pPr>
        <w:spacing w:after="0" w:line="240" w:lineRule="auto"/>
      </w:pPr>
      <w:r>
        <w:separator/>
      </w:r>
    </w:p>
  </w:endnote>
  <w:endnote w:type="continuationSeparator" w:id="0">
    <w:p w:rsidR="004D33D5" w:rsidRDefault="004D33D5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D5" w:rsidRDefault="004D33D5" w:rsidP="000A67D5">
      <w:pPr>
        <w:spacing w:after="0" w:line="240" w:lineRule="auto"/>
      </w:pPr>
      <w:r>
        <w:separator/>
      </w:r>
    </w:p>
  </w:footnote>
  <w:footnote w:type="continuationSeparator" w:id="0">
    <w:p w:rsidR="004D33D5" w:rsidRDefault="004D33D5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01147"/>
    <w:rsid w:val="00004E1F"/>
    <w:rsid w:val="000069A7"/>
    <w:rsid w:val="0002364A"/>
    <w:rsid w:val="00025017"/>
    <w:rsid w:val="0003764C"/>
    <w:rsid w:val="000415FF"/>
    <w:rsid w:val="00054CA4"/>
    <w:rsid w:val="000603AB"/>
    <w:rsid w:val="000613FD"/>
    <w:rsid w:val="000620F9"/>
    <w:rsid w:val="000650F9"/>
    <w:rsid w:val="0006543E"/>
    <w:rsid w:val="0008175E"/>
    <w:rsid w:val="00092DD6"/>
    <w:rsid w:val="000A67D5"/>
    <w:rsid w:val="000B782B"/>
    <w:rsid w:val="000C30FD"/>
    <w:rsid w:val="000D4F3E"/>
    <w:rsid w:val="000E0E1F"/>
    <w:rsid w:val="000E25CA"/>
    <w:rsid w:val="000E525C"/>
    <w:rsid w:val="000E6132"/>
    <w:rsid w:val="000F406B"/>
    <w:rsid w:val="000F6535"/>
    <w:rsid w:val="0010268D"/>
    <w:rsid w:val="001034F7"/>
    <w:rsid w:val="00105E66"/>
    <w:rsid w:val="001105F2"/>
    <w:rsid w:val="0011201E"/>
    <w:rsid w:val="001270B5"/>
    <w:rsid w:val="00146547"/>
    <w:rsid w:val="00146B48"/>
    <w:rsid w:val="00147F9B"/>
    <w:rsid w:val="00150388"/>
    <w:rsid w:val="0015520A"/>
    <w:rsid w:val="00182C8D"/>
    <w:rsid w:val="00184430"/>
    <w:rsid w:val="00184CFF"/>
    <w:rsid w:val="001922EE"/>
    <w:rsid w:val="001A3641"/>
    <w:rsid w:val="001B42C5"/>
    <w:rsid w:val="001C0D90"/>
    <w:rsid w:val="001D5B78"/>
    <w:rsid w:val="001D6D9A"/>
    <w:rsid w:val="001F3A23"/>
    <w:rsid w:val="002109B0"/>
    <w:rsid w:val="0021228E"/>
    <w:rsid w:val="00217668"/>
    <w:rsid w:val="002303C4"/>
    <w:rsid w:val="00230F3C"/>
    <w:rsid w:val="00234921"/>
    <w:rsid w:val="0025174D"/>
    <w:rsid w:val="002604C9"/>
    <w:rsid w:val="0026299F"/>
    <w:rsid w:val="0026610F"/>
    <w:rsid w:val="002702D6"/>
    <w:rsid w:val="002A5577"/>
    <w:rsid w:val="002C4FED"/>
    <w:rsid w:val="002D6EC5"/>
    <w:rsid w:val="002F544E"/>
    <w:rsid w:val="003111B8"/>
    <w:rsid w:val="00322014"/>
    <w:rsid w:val="00334C05"/>
    <w:rsid w:val="00360FA7"/>
    <w:rsid w:val="003668E1"/>
    <w:rsid w:val="00391725"/>
    <w:rsid w:val="0039526D"/>
    <w:rsid w:val="00397E86"/>
    <w:rsid w:val="003A4405"/>
    <w:rsid w:val="003B435B"/>
    <w:rsid w:val="003B68F7"/>
    <w:rsid w:val="003C2EFC"/>
    <w:rsid w:val="003D426F"/>
    <w:rsid w:val="003D5E45"/>
    <w:rsid w:val="003E2DC5"/>
    <w:rsid w:val="003E3CDC"/>
    <w:rsid w:val="003E4226"/>
    <w:rsid w:val="0040695F"/>
    <w:rsid w:val="00422DEC"/>
    <w:rsid w:val="00433455"/>
    <w:rsid w:val="004337BA"/>
    <w:rsid w:val="00436C44"/>
    <w:rsid w:val="00456912"/>
    <w:rsid w:val="00465F4A"/>
    <w:rsid w:val="00473412"/>
    <w:rsid w:val="00473D41"/>
    <w:rsid w:val="004747E1"/>
    <w:rsid w:val="00474A9D"/>
    <w:rsid w:val="0047752A"/>
    <w:rsid w:val="004811BD"/>
    <w:rsid w:val="00491288"/>
    <w:rsid w:val="00494992"/>
    <w:rsid w:val="00496E0B"/>
    <w:rsid w:val="004A3B74"/>
    <w:rsid w:val="004B7B96"/>
    <w:rsid w:val="004C2A55"/>
    <w:rsid w:val="004D33D5"/>
    <w:rsid w:val="004E3A96"/>
    <w:rsid w:val="004E70BA"/>
    <w:rsid w:val="004F5872"/>
    <w:rsid w:val="0050083F"/>
    <w:rsid w:val="00500D64"/>
    <w:rsid w:val="005018CB"/>
    <w:rsid w:val="00520E16"/>
    <w:rsid w:val="00520F80"/>
    <w:rsid w:val="00532574"/>
    <w:rsid w:val="0053385C"/>
    <w:rsid w:val="00567E41"/>
    <w:rsid w:val="00573E5F"/>
    <w:rsid w:val="00581D58"/>
    <w:rsid w:val="0059081C"/>
    <w:rsid w:val="005B35BD"/>
    <w:rsid w:val="005E5021"/>
    <w:rsid w:val="00601AFD"/>
    <w:rsid w:val="00620530"/>
    <w:rsid w:val="00633C91"/>
    <w:rsid w:val="00634B9C"/>
    <w:rsid w:val="006408A4"/>
    <w:rsid w:val="00641917"/>
    <w:rsid w:val="00642FB8"/>
    <w:rsid w:val="00657226"/>
    <w:rsid w:val="00663949"/>
    <w:rsid w:val="00676470"/>
    <w:rsid w:val="006868E0"/>
    <w:rsid w:val="006A11C7"/>
    <w:rsid w:val="006A3681"/>
    <w:rsid w:val="006A40FE"/>
    <w:rsid w:val="006F58F9"/>
    <w:rsid w:val="00703902"/>
    <w:rsid w:val="007055C1"/>
    <w:rsid w:val="00711B77"/>
    <w:rsid w:val="007306F4"/>
    <w:rsid w:val="00750076"/>
    <w:rsid w:val="00753348"/>
    <w:rsid w:val="00764FAC"/>
    <w:rsid w:val="00766598"/>
    <w:rsid w:val="007746DD"/>
    <w:rsid w:val="00777C34"/>
    <w:rsid w:val="007A1010"/>
    <w:rsid w:val="007A287E"/>
    <w:rsid w:val="007A5D20"/>
    <w:rsid w:val="007A611C"/>
    <w:rsid w:val="007B56D6"/>
    <w:rsid w:val="007C0301"/>
    <w:rsid w:val="007D7AE6"/>
    <w:rsid w:val="007F048D"/>
    <w:rsid w:val="007F595B"/>
    <w:rsid w:val="008047A9"/>
    <w:rsid w:val="0081645A"/>
    <w:rsid w:val="008242C8"/>
    <w:rsid w:val="008243E0"/>
    <w:rsid w:val="00833758"/>
    <w:rsid w:val="008354BD"/>
    <w:rsid w:val="00837B85"/>
    <w:rsid w:val="0084052F"/>
    <w:rsid w:val="00852DCD"/>
    <w:rsid w:val="00871858"/>
    <w:rsid w:val="00880BB5"/>
    <w:rsid w:val="008A029D"/>
    <w:rsid w:val="008A1964"/>
    <w:rsid w:val="008C46E5"/>
    <w:rsid w:val="008D2B72"/>
    <w:rsid w:val="008E2844"/>
    <w:rsid w:val="008E3D2E"/>
    <w:rsid w:val="008F4080"/>
    <w:rsid w:val="00900929"/>
    <w:rsid w:val="0090100E"/>
    <w:rsid w:val="009168C9"/>
    <w:rsid w:val="009239D9"/>
    <w:rsid w:val="009408E6"/>
    <w:rsid w:val="00944758"/>
    <w:rsid w:val="00966C8D"/>
    <w:rsid w:val="009B2526"/>
    <w:rsid w:val="009C6C5C"/>
    <w:rsid w:val="009D6F8B"/>
    <w:rsid w:val="009E72D5"/>
    <w:rsid w:val="009F6F42"/>
    <w:rsid w:val="00A05DD1"/>
    <w:rsid w:val="00A365BF"/>
    <w:rsid w:val="00A53DC2"/>
    <w:rsid w:val="00A54A16"/>
    <w:rsid w:val="00A7324F"/>
    <w:rsid w:val="00A76163"/>
    <w:rsid w:val="00A95A08"/>
    <w:rsid w:val="00AC0DC2"/>
    <w:rsid w:val="00AD45F9"/>
    <w:rsid w:val="00AD68A7"/>
    <w:rsid w:val="00AF20E5"/>
    <w:rsid w:val="00AF457A"/>
    <w:rsid w:val="00B133CC"/>
    <w:rsid w:val="00B13A55"/>
    <w:rsid w:val="00B174EF"/>
    <w:rsid w:val="00B178E5"/>
    <w:rsid w:val="00B23EE1"/>
    <w:rsid w:val="00B342B3"/>
    <w:rsid w:val="00B43773"/>
    <w:rsid w:val="00B46C6F"/>
    <w:rsid w:val="00B534DA"/>
    <w:rsid w:val="00B5366C"/>
    <w:rsid w:val="00B67ED2"/>
    <w:rsid w:val="00B75BB0"/>
    <w:rsid w:val="00B77499"/>
    <w:rsid w:val="00B81906"/>
    <w:rsid w:val="00B83216"/>
    <w:rsid w:val="00B906B2"/>
    <w:rsid w:val="00B92617"/>
    <w:rsid w:val="00BA069C"/>
    <w:rsid w:val="00BB6A21"/>
    <w:rsid w:val="00BD18C3"/>
    <w:rsid w:val="00BD1FAB"/>
    <w:rsid w:val="00BD2060"/>
    <w:rsid w:val="00BD2F2D"/>
    <w:rsid w:val="00BD5FEF"/>
    <w:rsid w:val="00BD66CD"/>
    <w:rsid w:val="00BE5656"/>
    <w:rsid w:val="00BE5AB8"/>
    <w:rsid w:val="00BE7302"/>
    <w:rsid w:val="00BF5162"/>
    <w:rsid w:val="00C2018D"/>
    <w:rsid w:val="00C21A3A"/>
    <w:rsid w:val="00C22416"/>
    <w:rsid w:val="00C35BC3"/>
    <w:rsid w:val="00C65A4A"/>
    <w:rsid w:val="00C83567"/>
    <w:rsid w:val="00C920E8"/>
    <w:rsid w:val="00C9471B"/>
    <w:rsid w:val="00C97D67"/>
    <w:rsid w:val="00CA4563"/>
    <w:rsid w:val="00CC4B44"/>
    <w:rsid w:val="00CE47A6"/>
    <w:rsid w:val="00CF04B0"/>
    <w:rsid w:val="00CF3DC7"/>
    <w:rsid w:val="00D01AB1"/>
    <w:rsid w:val="00D03EB6"/>
    <w:rsid w:val="00D261C9"/>
    <w:rsid w:val="00D30852"/>
    <w:rsid w:val="00D3336B"/>
    <w:rsid w:val="00D3523B"/>
    <w:rsid w:val="00D7179C"/>
    <w:rsid w:val="00D85172"/>
    <w:rsid w:val="00D90888"/>
    <w:rsid w:val="00D969AC"/>
    <w:rsid w:val="00DA34D9"/>
    <w:rsid w:val="00DB2058"/>
    <w:rsid w:val="00DC0BD9"/>
    <w:rsid w:val="00DD2164"/>
    <w:rsid w:val="00DD58E1"/>
    <w:rsid w:val="00DE0607"/>
    <w:rsid w:val="00E06031"/>
    <w:rsid w:val="00E076A2"/>
    <w:rsid w:val="00E141EB"/>
    <w:rsid w:val="00E14E7F"/>
    <w:rsid w:val="00E32491"/>
    <w:rsid w:val="00E40968"/>
    <w:rsid w:val="00E43280"/>
    <w:rsid w:val="00E43D75"/>
    <w:rsid w:val="00E44DD2"/>
    <w:rsid w:val="00E5284A"/>
    <w:rsid w:val="00E840B3"/>
    <w:rsid w:val="00E84EF2"/>
    <w:rsid w:val="00E93075"/>
    <w:rsid w:val="00E97E9D"/>
    <w:rsid w:val="00EA7C00"/>
    <w:rsid w:val="00EB02C4"/>
    <w:rsid w:val="00EB592A"/>
    <w:rsid w:val="00EC027B"/>
    <w:rsid w:val="00EC3A60"/>
    <w:rsid w:val="00EE0D4A"/>
    <w:rsid w:val="00EF1425"/>
    <w:rsid w:val="00EF5B35"/>
    <w:rsid w:val="00F256C4"/>
    <w:rsid w:val="00F2656B"/>
    <w:rsid w:val="00F26A4A"/>
    <w:rsid w:val="00F400C4"/>
    <w:rsid w:val="00F40260"/>
    <w:rsid w:val="00F46B1B"/>
    <w:rsid w:val="00F766B6"/>
    <w:rsid w:val="00FA0ABD"/>
    <w:rsid w:val="00FA2333"/>
    <w:rsid w:val="00FA2659"/>
    <w:rsid w:val="00FA2EA0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paragraph" w:styleId="Normlnywebov">
    <w:name w:val="Normal (Web)"/>
    <w:basedOn w:val="Normlny"/>
    <w:uiPriority w:val="99"/>
    <w:rsid w:val="008E3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C21A3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ln">
    <w:name w:val="Norm‡ln’"/>
    <w:rsid w:val="0026299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9E72D5"/>
    <w:pPr>
      <w:spacing w:after="0" w:line="240" w:lineRule="auto"/>
      <w:ind w:left="720"/>
    </w:pPr>
    <w:rPr>
      <w:rFonts w:cs="Calibri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0E6132"/>
    <w:pPr>
      <w:spacing w:after="240" w:line="240" w:lineRule="auto"/>
    </w:pPr>
    <w:rPr>
      <w:rFonts w:ascii="ms sans serif" w:hAnsi="ms sans serif" w:cs="ms sans serif"/>
      <w:color w:val="000000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6132"/>
    <w:rPr>
      <w:rFonts w:ascii="ms sans serif" w:hAnsi="ms sans serif" w:cs="ms sans serif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rFonts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67D5"/>
    <w:rPr>
      <w:rFonts w:cs="Times New Roman"/>
    </w:rPr>
  </w:style>
  <w:style w:type="paragraph" w:styleId="Pta">
    <w:name w:val="footer"/>
    <w:basedOn w:val="Normlny"/>
    <w:link w:val="PtaChar"/>
    <w:uiPriority w:val="99"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A67D5"/>
    <w:rPr>
      <w:rFonts w:cs="Times New Roman"/>
    </w:rPr>
  </w:style>
  <w:style w:type="paragraph" w:styleId="Normlnywebov">
    <w:name w:val="Normal (Web)"/>
    <w:basedOn w:val="Normlny"/>
    <w:uiPriority w:val="99"/>
    <w:rsid w:val="008E3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C21A3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Normln">
    <w:name w:val="Norm‡ln’"/>
    <w:rsid w:val="0026299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9E72D5"/>
    <w:pPr>
      <w:spacing w:after="0" w:line="240" w:lineRule="auto"/>
      <w:ind w:left="720"/>
    </w:pPr>
    <w:rPr>
      <w:rFonts w:cs="Calibri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0E6132"/>
    <w:pPr>
      <w:spacing w:after="240" w:line="240" w:lineRule="auto"/>
    </w:pPr>
    <w:rPr>
      <w:rFonts w:ascii="ms sans serif" w:hAnsi="ms sans serif" w:cs="ms sans serif"/>
      <w:color w:val="000000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E6132"/>
    <w:rPr>
      <w:rFonts w:ascii="ms sans serif" w:hAnsi="ms sans serif" w:cs="ms sans serif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9722-1A14-4CCF-8FDE-9E051B0A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2019-02-19T12:19:00Z</dcterms:created>
  <dcterms:modified xsi:type="dcterms:W3CDTF">2019-02-19T12:21:00Z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Komárová</vt:lpwstr>
  </property>
  <property fmtid="{D5CDD505-2E9C-101B-9397-08002B2CF9AE}" pid="9" name="FSC#SKEDITIONSLOVLEX@103.510:zodppredkladatel">
    <vt:lpwstr>Marek Maďarič</vt:lpwstr>
  </property>
  <property fmtid="{D5CDD505-2E9C-101B-9397-08002B2CF9AE}" pid="10" name="FSC#SKEDITIONSLOVLEX@103.510:nazovpredpis">
    <vt:lpwstr> Návrh zákona o fonde na podporu kultúry národnostných menšín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kultúry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Programové vyhlásenie vlády SR</vt:lpwstr>
  </property>
  <property fmtid="{D5CDD505-2E9C-101B-9397-08002B2CF9AE}" pid="16" name="FSC#SKEDITIONSLOVLEX@103.510:plnynazovpredpis">
    <vt:lpwstr> Zákon Návrh zákona o fonde na podporu kultúry národnostných menšín a o zmene a doplnení niektorých zákonov</vt:lpwstr>
  </property>
  <property fmtid="{D5CDD505-2E9C-101B-9397-08002B2CF9AE}" pid="17" name="FSC#SKEDITIONSLOVLEX@103.510:rezortcislopredpis">
    <vt:lpwstr>MK-3594/2016-240/13215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LP/2016/1079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kultúry Slovenskej republiky</vt:lpwstr>
  </property>
  <property fmtid="{D5CDD505-2E9C-101B-9397-08002B2CF9AE}" pid="48" name="FSC#SKEDITIONSLOVLEX@103.510:AttrDateDocPropZaciatokPKK">
    <vt:lpwstr>15. 11. 2016</vt:lpwstr>
  </property>
  <property fmtid="{D5CDD505-2E9C-101B-9397-08002B2CF9AE}" pid="49" name="FSC#SKEDITIONSLOVLEX@103.510:AttrDateDocPropUkonceniePKK">
    <vt:lpwstr>27. 11. 2016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Nenavrhujú sa.</vt:lpwstr>
  </property>
  <property fmtid="{D5CDD505-2E9C-101B-9397-08002B2CF9AE}" pid="57" name="FSC#SKEDITIONSLOVLEX@103.510:AttrStrListDocPropStanoviskoGest">
    <vt:lpwstr>Uveďte stanovisko Komisie pre posudzovanie vybraných vplyvov, ktoré Vám bolo zaslané v rámci predbežného pripomienkového konaniaSTANOVISKO KOMISIE (PREDBEŽNÉ PRIPOMIENKOVÉ KONANIE)K NÁVRHU ZÁKONA O FONDE NA PODPORU KULTÚRY NÁRODNOSTNÝCH MENŠÍN A O ZMENE A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 Návrh zákona o fonde na podporu kultúry národnostných menšín a o zmene a doplnení niektorých zákonov.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republikyminister kultúry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zákona o&amp;nbsp;Fonde na podporu kultúry národnostných menšín a&amp;nbsp;&amp;nbsp;o&amp;nbsp;zmene &amp;nbsp;a&amp;nbsp;doplnení niektorých zákonov (ďalej len „návrh zákona“) sa predkladá na základe Plánu legislatívnych úloh vlády Slovenskej republiky na rok 2017. Vl</vt:lpwstr>
  </property>
  <property fmtid="{D5CDD505-2E9C-101B-9397-08002B2CF9AE}" pid="130" name="FSC#COOSYSTEM@1.1:Container">
    <vt:lpwstr>COO.2145.1000.3.1728429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 príprave návrhu zákona o Fonde na podporu kultúry národnostných menšín a&amp;nbsp;o&amp;nbsp;zmene a&amp;nbsp;doplnení niektorých zákonov informovaná prostredníctvom predbežnej informácie č. PI/2016/173 zverejnenej v informačnom systéme verejnej s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generálna riaditeľka</vt:lpwstr>
  </property>
  <property fmtid="{D5CDD505-2E9C-101B-9397-08002B2CF9AE}" pid="142" name="FSC#SKEDITIONSLOVLEX@103.510:funkciaPredAkuzativ">
    <vt:lpwstr>generálnu riaditeľku</vt:lpwstr>
  </property>
  <property fmtid="{D5CDD505-2E9C-101B-9397-08002B2CF9AE}" pid="143" name="FSC#SKEDITIONSLOVLEX@103.510:funkciaPredDativ">
    <vt:lpwstr>generálnej riaditeľke</vt:lpwstr>
  </property>
  <property fmtid="{D5CDD505-2E9C-101B-9397-08002B2CF9AE}" pid="144" name="FSC#SKEDITIONSLOVLEX@103.510:funkciaZodpPred">
    <vt:lpwstr>minister kultúry Slovenskej republiky</vt:lpwstr>
  </property>
  <property fmtid="{D5CDD505-2E9C-101B-9397-08002B2CF9AE}" pid="145" name="FSC#SKEDITIONSLOVLEX@103.510:funkciaZodpPredAkuzativ">
    <vt:lpwstr>ministrovi kultúry Slovenskej republiky</vt:lpwstr>
  </property>
  <property fmtid="{D5CDD505-2E9C-101B-9397-08002B2CF9AE}" pid="146" name="FSC#SKEDITIONSLOVLEX@103.510:funkciaZodpPredDativ">
    <vt:lpwstr>ministra kultúry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Marek Maďaričminister kultúry Slovenskej republiky</vt:lpwstr>
  </property>
  <property fmtid="{D5CDD505-2E9C-101B-9397-08002B2CF9AE}" pid="151" name="FSC#SKEDITIONSLOVLEX@103.510:aktualnyrok">
    <vt:lpwstr>2016</vt:lpwstr>
  </property>
</Properties>
</file>