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81" w:rsidRPr="00DE1085" w:rsidRDefault="00771D69" w:rsidP="00DE1085">
      <w:pPr>
        <w:spacing w:after="0" w:line="240" w:lineRule="auto"/>
        <w:jc w:val="center"/>
        <w:rPr>
          <w:rFonts w:ascii="Times New Roman" w:hAnsi="Times New Roman"/>
          <w:b/>
          <w:caps/>
          <w:spacing w:val="30"/>
          <w:sz w:val="24"/>
          <w:szCs w:val="24"/>
        </w:rPr>
      </w:pPr>
      <w:r>
        <w:rPr>
          <w:rFonts w:ascii="Times New Roman" w:hAnsi="Times New Roman"/>
          <w:b/>
          <w:caps/>
          <w:spacing w:val="30"/>
          <w:sz w:val="24"/>
          <w:szCs w:val="24"/>
        </w:rPr>
        <w:t xml:space="preserve"> </w:t>
      </w:r>
      <w:r w:rsidR="00914781" w:rsidRPr="00DE1085">
        <w:rPr>
          <w:rFonts w:ascii="Times New Roman" w:hAnsi="Times New Roman"/>
          <w:b/>
          <w:caps/>
          <w:spacing w:val="30"/>
          <w:sz w:val="24"/>
          <w:szCs w:val="24"/>
        </w:rPr>
        <w:t>Dôvodová správa</w:t>
      </w:r>
    </w:p>
    <w:p w:rsidR="00914781" w:rsidRPr="00DE1085" w:rsidRDefault="00914781" w:rsidP="00DE1085">
      <w:pPr>
        <w:spacing w:after="0" w:line="240" w:lineRule="auto"/>
        <w:jc w:val="both"/>
        <w:rPr>
          <w:rFonts w:ascii="Times New Roman" w:hAnsi="Times New Roman"/>
          <w:sz w:val="24"/>
          <w:szCs w:val="24"/>
        </w:rPr>
      </w:pPr>
    </w:p>
    <w:p w:rsidR="00B56098" w:rsidRPr="00DE1085" w:rsidRDefault="00294C2C" w:rsidP="00294C2C">
      <w:pPr>
        <w:spacing w:after="0" w:line="240" w:lineRule="auto"/>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r>
      <w:r w:rsidR="002A54DB" w:rsidRPr="00DE1085">
        <w:rPr>
          <w:rFonts w:ascii="Times New Roman" w:hAnsi="Times New Roman"/>
          <w:b/>
          <w:sz w:val="24"/>
          <w:szCs w:val="24"/>
        </w:rPr>
        <w:t>Osobitná časť</w:t>
      </w:r>
    </w:p>
    <w:p w:rsidR="006E79C5" w:rsidRPr="005865F7" w:rsidRDefault="00B56098" w:rsidP="00DE1085">
      <w:pPr>
        <w:spacing w:after="0" w:line="240" w:lineRule="auto"/>
        <w:jc w:val="both"/>
        <w:rPr>
          <w:rFonts w:ascii="Times New Roman" w:hAnsi="Times New Roman"/>
          <w:b/>
          <w:sz w:val="24"/>
          <w:szCs w:val="24"/>
        </w:rPr>
      </w:pPr>
      <w:r w:rsidRPr="00DE1085">
        <w:rPr>
          <w:rFonts w:ascii="Times New Roman" w:hAnsi="Times New Roman"/>
          <w:b/>
          <w:sz w:val="24"/>
          <w:szCs w:val="24"/>
        </w:rPr>
        <w:t xml:space="preserve"> </w:t>
      </w:r>
      <w:r w:rsidR="006E79C5" w:rsidRPr="00DE1085">
        <w:rPr>
          <w:rFonts w:ascii="Times New Roman" w:hAnsi="Times New Roman"/>
          <w:sz w:val="24"/>
          <w:szCs w:val="24"/>
        </w:rPr>
        <w:t xml:space="preserve">  </w:t>
      </w:r>
    </w:p>
    <w:p w:rsidR="000544E0" w:rsidRPr="00DE1085" w:rsidRDefault="000544E0" w:rsidP="00DE1085">
      <w:pPr>
        <w:spacing w:after="0" w:line="240" w:lineRule="auto"/>
        <w:jc w:val="both"/>
        <w:rPr>
          <w:rFonts w:ascii="Times New Roman" w:hAnsi="Times New Roman"/>
          <w:b/>
          <w:sz w:val="24"/>
          <w:szCs w:val="24"/>
        </w:rPr>
      </w:pPr>
      <w:r w:rsidRPr="00DE1085">
        <w:rPr>
          <w:rFonts w:ascii="Times New Roman" w:hAnsi="Times New Roman"/>
          <w:b/>
          <w:sz w:val="24"/>
          <w:szCs w:val="24"/>
        </w:rPr>
        <w:t>K čl. I</w:t>
      </w:r>
    </w:p>
    <w:p w:rsidR="000544E0" w:rsidRPr="00DE1085" w:rsidRDefault="000544E0" w:rsidP="00DE1085">
      <w:pPr>
        <w:spacing w:after="0" w:line="240" w:lineRule="auto"/>
        <w:jc w:val="both"/>
        <w:rPr>
          <w:rFonts w:ascii="Times New Roman" w:hAnsi="Times New Roman"/>
          <w:sz w:val="24"/>
          <w:szCs w:val="24"/>
        </w:rPr>
      </w:pPr>
    </w:p>
    <w:p w:rsidR="00664282" w:rsidRDefault="00664282" w:rsidP="00DE1085">
      <w:pPr>
        <w:spacing w:after="0" w:line="240" w:lineRule="auto"/>
        <w:jc w:val="both"/>
        <w:rPr>
          <w:rFonts w:ascii="Times New Roman" w:hAnsi="Times New Roman"/>
          <w:sz w:val="24"/>
          <w:szCs w:val="24"/>
          <w:u w:val="single"/>
        </w:rPr>
      </w:pPr>
      <w:r>
        <w:rPr>
          <w:rFonts w:ascii="Times New Roman" w:hAnsi="Times New Roman"/>
          <w:sz w:val="24"/>
          <w:szCs w:val="24"/>
          <w:u w:val="single"/>
        </w:rPr>
        <w:t>K bodu 1</w:t>
      </w:r>
    </w:p>
    <w:p w:rsidR="009E6F85" w:rsidRDefault="009E6F85" w:rsidP="00DE1085">
      <w:pPr>
        <w:spacing w:after="0" w:line="240" w:lineRule="auto"/>
        <w:jc w:val="both"/>
        <w:rPr>
          <w:rFonts w:ascii="Times New Roman" w:hAnsi="Times New Roman"/>
          <w:sz w:val="24"/>
          <w:szCs w:val="24"/>
        </w:rPr>
      </w:pPr>
      <w:r w:rsidRPr="009E6F85">
        <w:rPr>
          <w:rFonts w:ascii="Times New Roman" w:hAnsi="Times New Roman"/>
          <w:sz w:val="24"/>
          <w:szCs w:val="24"/>
        </w:rPr>
        <w:t>Úpravou sa precizuje legislatívny text</w:t>
      </w:r>
      <w:r w:rsidR="00675873">
        <w:rPr>
          <w:rFonts w:ascii="Times New Roman" w:hAnsi="Times New Roman"/>
          <w:sz w:val="24"/>
          <w:szCs w:val="24"/>
        </w:rPr>
        <w:t xml:space="preserve"> s ohľadom na článok II.</w:t>
      </w:r>
      <w:r w:rsidRPr="009E6F85">
        <w:rPr>
          <w:rFonts w:ascii="Times New Roman" w:hAnsi="Times New Roman"/>
          <w:sz w:val="24"/>
          <w:szCs w:val="24"/>
        </w:rPr>
        <w:t xml:space="preserve"> </w:t>
      </w:r>
    </w:p>
    <w:p w:rsidR="00664282" w:rsidRDefault="00664282" w:rsidP="00DE1085">
      <w:pPr>
        <w:spacing w:after="0" w:line="240" w:lineRule="auto"/>
        <w:jc w:val="both"/>
        <w:rPr>
          <w:rFonts w:ascii="Times New Roman" w:hAnsi="Times New Roman"/>
          <w:sz w:val="24"/>
          <w:szCs w:val="24"/>
        </w:rPr>
      </w:pPr>
    </w:p>
    <w:p w:rsidR="003B15E3" w:rsidRPr="00675873" w:rsidRDefault="003B15E3" w:rsidP="00DE1085">
      <w:pPr>
        <w:spacing w:after="0" w:line="240" w:lineRule="auto"/>
        <w:jc w:val="both"/>
        <w:rPr>
          <w:rFonts w:ascii="Times New Roman" w:hAnsi="Times New Roman"/>
          <w:sz w:val="24"/>
          <w:szCs w:val="24"/>
          <w:u w:val="single"/>
        </w:rPr>
      </w:pPr>
      <w:r w:rsidRPr="00675873">
        <w:rPr>
          <w:rFonts w:ascii="Times New Roman" w:hAnsi="Times New Roman"/>
          <w:sz w:val="24"/>
          <w:szCs w:val="24"/>
          <w:u w:val="single"/>
        </w:rPr>
        <w:t>K bodu 2</w:t>
      </w:r>
    </w:p>
    <w:p w:rsidR="003B15E3" w:rsidRDefault="00675873" w:rsidP="00675873">
      <w:pPr>
        <w:spacing w:after="0" w:line="240" w:lineRule="auto"/>
        <w:jc w:val="both"/>
        <w:rPr>
          <w:rFonts w:ascii="Times New Roman" w:hAnsi="Times New Roman"/>
          <w:sz w:val="24"/>
          <w:szCs w:val="24"/>
        </w:rPr>
      </w:pPr>
      <w:r w:rsidRPr="009E6F85">
        <w:rPr>
          <w:rFonts w:ascii="Times New Roman" w:hAnsi="Times New Roman"/>
          <w:sz w:val="24"/>
          <w:szCs w:val="24"/>
        </w:rPr>
        <w:t>Úpravou sa precizuje legislatívny text</w:t>
      </w:r>
      <w:r>
        <w:rPr>
          <w:rFonts w:ascii="Times New Roman" w:hAnsi="Times New Roman"/>
          <w:sz w:val="24"/>
          <w:szCs w:val="24"/>
        </w:rPr>
        <w:t>.</w:t>
      </w:r>
    </w:p>
    <w:p w:rsidR="00675873" w:rsidRDefault="00675873" w:rsidP="00675873">
      <w:pPr>
        <w:spacing w:after="0" w:line="240" w:lineRule="auto"/>
        <w:jc w:val="both"/>
        <w:rPr>
          <w:rFonts w:ascii="Times New Roman" w:hAnsi="Times New Roman"/>
          <w:sz w:val="24"/>
          <w:szCs w:val="24"/>
          <w:u w:val="single"/>
        </w:rPr>
      </w:pPr>
    </w:p>
    <w:p w:rsidR="00675873" w:rsidRPr="00A25A6F" w:rsidRDefault="00675873" w:rsidP="00675873">
      <w:pPr>
        <w:spacing w:after="0" w:line="240" w:lineRule="auto"/>
        <w:jc w:val="both"/>
        <w:rPr>
          <w:rFonts w:ascii="Times New Roman" w:hAnsi="Times New Roman"/>
          <w:sz w:val="24"/>
          <w:szCs w:val="24"/>
          <w:u w:val="single"/>
        </w:rPr>
      </w:pPr>
      <w:r w:rsidRPr="00A25A6F">
        <w:rPr>
          <w:rFonts w:ascii="Times New Roman" w:hAnsi="Times New Roman"/>
          <w:sz w:val="24"/>
          <w:szCs w:val="24"/>
          <w:u w:val="single"/>
        </w:rPr>
        <w:t xml:space="preserve">K bodu </w:t>
      </w:r>
      <w:r>
        <w:rPr>
          <w:rFonts w:ascii="Times New Roman" w:hAnsi="Times New Roman"/>
          <w:sz w:val="24"/>
          <w:szCs w:val="24"/>
          <w:u w:val="single"/>
        </w:rPr>
        <w:t>3</w:t>
      </w:r>
    </w:p>
    <w:p w:rsidR="003B15E3" w:rsidRPr="00675873" w:rsidRDefault="00A17429" w:rsidP="00DE1085">
      <w:pPr>
        <w:spacing w:after="0" w:line="240" w:lineRule="auto"/>
        <w:jc w:val="both"/>
        <w:rPr>
          <w:rFonts w:ascii="Times New Roman" w:hAnsi="Times New Roman"/>
          <w:sz w:val="24"/>
          <w:szCs w:val="24"/>
        </w:rPr>
      </w:pPr>
      <w:r w:rsidRPr="00675873">
        <w:rPr>
          <w:rFonts w:ascii="Times New Roman" w:hAnsi="Times New Roman"/>
          <w:sz w:val="24"/>
          <w:szCs w:val="24"/>
        </w:rPr>
        <w:t xml:space="preserve">Vzhľadom na to, že pojem „žiadateľ“ sa používa aj pre osobu predkladajúcu projektový zámer na základe výzvy </w:t>
      </w:r>
      <w:r w:rsidR="00F9276A" w:rsidRPr="00675873">
        <w:rPr>
          <w:rFonts w:ascii="Times New Roman" w:hAnsi="Times New Roman"/>
          <w:sz w:val="24"/>
          <w:szCs w:val="24"/>
        </w:rPr>
        <w:t xml:space="preserve">na predkladanie projektových zámerov </w:t>
      </w:r>
      <w:r w:rsidRPr="00675873">
        <w:rPr>
          <w:rFonts w:ascii="Times New Roman" w:hAnsi="Times New Roman"/>
          <w:sz w:val="24"/>
          <w:szCs w:val="24"/>
        </w:rPr>
        <w:t>podľa § 18, rozširuje sa zákonná definícia v uvedenom zmysle.</w:t>
      </w:r>
    </w:p>
    <w:p w:rsidR="003B15E3" w:rsidRDefault="003B15E3" w:rsidP="00DE1085">
      <w:pPr>
        <w:spacing w:after="0" w:line="240" w:lineRule="auto"/>
        <w:jc w:val="both"/>
        <w:rPr>
          <w:rFonts w:ascii="Times New Roman" w:hAnsi="Times New Roman"/>
          <w:sz w:val="24"/>
          <w:szCs w:val="24"/>
          <w:u w:val="single"/>
        </w:rPr>
      </w:pPr>
    </w:p>
    <w:p w:rsidR="00664282" w:rsidRPr="00A25A6F" w:rsidRDefault="00664282" w:rsidP="00DE1085">
      <w:pPr>
        <w:spacing w:after="0" w:line="240" w:lineRule="auto"/>
        <w:jc w:val="both"/>
        <w:rPr>
          <w:rFonts w:ascii="Times New Roman" w:hAnsi="Times New Roman"/>
          <w:sz w:val="24"/>
          <w:szCs w:val="24"/>
          <w:u w:val="single"/>
        </w:rPr>
      </w:pPr>
      <w:r w:rsidRPr="00A25A6F">
        <w:rPr>
          <w:rFonts w:ascii="Times New Roman" w:hAnsi="Times New Roman"/>
          <w:sz w:val="24"/>
          <w:szCs w:val="24"/>
          <w:u w:val="single"/>
        </w:rPr>
        <w:t xml:space="preserve">K bodu </w:t>
      </w:r>
      <w:r w:rsidR="00675873">
        <w:rPr>
          <w:rFonts w:ascii="Times New Roman" w:hAnsi="Times New Roman"/>
          <w:sz w:val="24"/>
          <w:szCs w:val="24"/>
          <w:u w:val="single"/>
        </w:rPr>
        <w:t>4</w:t>
      </w:r>
    </w:p>
    <w:p w:rsidR="00664282" w:rsidRPr="009E6F85" w:rsidRDefault="00664282" w:rsidP="00DE1085">
      <w:pPr>
        <w:spacing w:after="0" w:line="240" w:lineRule="auto"/>
        <w:jc w:val="both"/>
        <w:rPr>
          <w:rFonts w:ascii="Times New Roman" w:hAnsi="Times New Roman"/>
          <w:sz w:val="24"/>
          <w:szCs w:val="24"/>
        </w:rPr>
      </w:pPr>
      <w:r>
        <w:rPr>
          <w:rFonts w:ascii="Times New Roman" w:hAnsi="Times New Roman"/>
          <w:sz w:val="24"/>
          <w:szCs w:val="24"/>
        </w:rPr>
        <w:t xml:space="preserve">Podmienky implementačnej praxe ukázali, že ustanovenie v časti, ktorá sa navrhuje vypustiť, spôsobuje zbytočné komplikácie pre flexibilitu poskytovateľa potrebnú na realizáciu operačného programu a môže pôsobiť obštrukčne aj vo vzťahu k oprávnenosti výdavkov pri zmene operačného programu podľa článku 65 ods. 9 alebo podľa článku 96 ods. 11 nariadenia Rady (EÚ) č. 1303/2013. </w:t>
      </w:r>
    </w:p>
    <w:p w:rsidR="009E6F85" w:rsidRDefault="009E6F85" w:rsidP="00DE1085">
      <w:pPr>
        <w:spacing w:after="0" w:line="240" w:lineRule="auto"/>
        <w:jc w:val="both"/>
        <w:rPr>
          <w:rFonts w:ascii="Times New Roman" w:hAnsi="Times New Roman"/>
          <w:sz w:val="24"/>
          <w:szCs w:val="24"/>
          <w:u w:val="single"/>
        </w:rPr>
      </w:pPr>
    </w:p>
    <w:p w:rsidR="00BB641A" w:rsidRDefault="00A41CD7" w:rsidP="00DE1085">
      <w:pPr>
        <w:spacing w:after="0" w:line="240" w:lineRule="auto"/>
        <w:jc w:val="both"/>
        <w:rPr>
          <w:rFonts w:ascii="Times New Roman" w:hAnsi="Times New Roman"/>
          <w:sz w:val="24"/>
          <w:szCs w:val="24"/>
          <w:u w:val="single"/>
        </w:rPr>
      </w:pPr>
      <w:r w:rsidRPr="00DE1085">
        <w:rPr>
          <w:rFonts w:ascii="Times New Roman" w:hAnsi="Times New Roman"/>
          <w:sz w:val="24"/>
          <w:szCs w:val="24"/>
          <w:u w:val="single"/>
        </w:rPr>
        <w:t xml:space="preserve">K bodu </w:t>
      </w:r>
      <w:r w:rsidR="00675873">
        <w:rPr>
          <w:rFonts w:ascii="Times New Roman" w:hAnsi="Times New Roman"/>
          <w:sz w:val="24"/>
          <w:szCs w:val="24"/>
          <w:u w:val="single"/>
        </w:rPr>
        <w:t>5</w:t>
      </w:r>
      <w:r w:rsidR="00A17429">
        <w:rPr>
          <w:rFonts w:ascii="Times New Roman" w:hAnsi="Times New Roman"/>
          <w:sz w:val="24"/>
          <w:szCs w:val="24"/>
          <w:u w:val="single"/>
        </w:rPr>
        <w:t xml:space="preserve"> </w:t>
      </w:r>
      <w:r w:rsidR="00EA6B0E">
        <w:rPr>
          <w:rFonts w:ascii="Times New Roman" w:hAnsi="Times New Roman"/>
          <w:sz w:val="24"/>
          <w:szCs w:val="24"/>
          <w:u w:val="single"/>
        </w:rPr>
        <w:t>a</w:t>
      </w:r>
      <w:r w:rsidR="00BB641A">
        <w:rPr>
          <w:rFonts w:ascii="Times New Roman" w:hAnsi="Times New Roman"/>
          <w:sz w:val="24"/>
          <w:szCs w:val="24"/>
          <w:u w:val="single"/>
        </w:rPr>
        <w:t> </w:t>
      </w:r>
      <w:r w:rsidR="00675873">
        <w:rPr>
          <w:rFonts w:ascii="Times New Roman" w:hAnsi="Times New Roman"/>
          <w:sz w:val="24"/>
          <w:szCs w:val="24"/>
          <w:u w:val="single"/>
        </w:rPr>
        <w:t>6</w:t>
      </w:r>
    </w:p>
    <w:p w:rsidR="000C237B" w:rsidRPr="00BB641A" w:rsidRDefault="00BB641A" w:rsidP="00DE1085">
      <w:pPr>
        <w:spacing w:after="0" w:line="240" w:lineRule="auto"/>
        <w:jc w:val="both"/>
        <w:rPr>
          <w:rFonts w:ascii="Times New Roman" w:hAnsi="Times New Roman"/>
          <w:sz w:val="24"/>
          <w:szCs w:val="24"/>
        </w:rPr>
      </w:pPr>
      <w:r w:rsidRPr="00BB641A">
        <w:rPr>
          <w:rFonts w:ascii="Times New Roman" w:hAnsi="Times New Roman"/>
          <w:sz w:val="24"/>
          <w:szCs w:val="24"/>
        </w:rPr>
        <w:t>Úpravy vykonané v § 19 ods. 6 a 8 zákona sú dôvodom úpravy aj v § 18 zákona v nadväznosti na to, že posudzovanie projektového zámeru nie je konaním. Bolo preto  potrebné komplexne upraviť postup poskytovateľa pri posudzovaní projektového zámeru v prípade, ak žiadateľ neodstráni pochybnosti o pravdivosti alebo úplnosti projektového zámeru, na odstránenie ktorých ho vyzval poskytovateľ</w:t>
      </w:r>
      <w:r>
        <w:rPr>
          <w:rFonts w:ascii="Times New Roman" w:hAnsi="Times New Roman"/>
          <w:sz w:val="24"/>
          <w:szCs w:val="24"/>
        </w:rPr>
        <w:t>,</w:t>
      </w:r>
      <w:r w:rsidRPr="00BB641A">
        <w:rPr>
          <w:rFonts w:ascii="Times New Roman" w:hAnsi="Times New Roman"/>
          <w:sz w:val="24"/>
          <w:szCs w:val="24"/>
        </w:rPr>
        <w:t xml:space="preserve"> alebo sa nevyjadrí vôbec. </w:t>
      </w:r>
      <w:r>
        <w:rPr>
          <w:rFonts w:ascii="Times New Roman" w:hAnsi="Times New Roman"/>
          <w:sz w:val="24"/>
          <w:szCs w:val="24"/>
        </w:rPr>
        <w:t xml:space="preserve">Odstránením primeraného použitia § 20 sa tak odstraňuje prepojenie medzi konaním a posudzovaním projektového zámeru. </w:t>
      </w:r>
      <w:r w:rsidR="00E24879">
        <w:rPr>
          <w:rFonts w:ascii="Times New Roman" w:hAnsi="Times New Roman"/>
          <w:sz w:val="24"/>
          <w:szCs w:val="24"/>
        </w:rPr>
        <w:t xml:space="preserve">Výsledok posudzovania projektového zámeru prináša odpovede pre žiadateľa týkajúce sa kvality projektového zámeru a pripravenosti podať kvalitnú žiadosť o poskytnutie nenávratného finančného príspevku. Posudzovanie projektového zámeru a jeho výsledok nesmie mať taký vplyv na následné konanie o žiadosti, voči ktorému by sa nemohol žiadateľ účinne brániť, napríklad podaním niektorého z opravných prostriedkov voči rozhodnutiu </w:t>
      </w:r>
      <w:r w:rsidR="00F9276A">
        <w:rPr>
          <w:rFonts w:ascii="Times New Roman" w:hAnsi="Times New Roman"/>
          <w:sz w:val="24"/>
          <w:szCs w:val="24"/>
        </w:rPr>
        <w:t xml:space="preserve">v konaní </w:t>
      </w:r>
      <w:r w:rsidR="00E24879">
        <w:rPr>
          <w:rFonts w:ascii="Times New Roman" w:hAnsi="Times New Roman"/>
          <w:sz w:val="24"/>
          <w:szCs w:val="24"/>
        </w:rPr>
        <w:t>o žiadosti.</w:t>
      </w:r>
    </w:p>
    <w:p w:rsidR="00675873" w:rsidRDefault="00675873" w:rsidP="00DE1085">
      <w:pPr>
        <w:spacing w:after="0" w:line="240" w:lineRule="auto"/>
        <w:jc w:val="both"/>
        <w:rPr>
          <w:rFonts w:ascii="Times New Roman" w:hAnsi="Times New Roman"/>
          <w:sz w:val="24"/>
          <w:szCs w:val="24"/>
          <w:u w:val="single"/>
        </w:rPr>
      </w:pPr>
    </w:p>
    <w:p w:rsidR="00771D69" w:rsidRDefault="00BB641A" w:rsidP="00DE1085">
      <w:pPr>
        <w:spacing w:after="0" w:line="240" w:lineRule="auto"/>
        <w:jc w:val="both"/>
        <w:rPr>
          <w:rFonts w:ascii="Times New Roman" w:hAnsi="Times New Roman"/>
          <w:sz w:val="24"/>
          <w:szCs w:val="24"/>
          <w:u w:val="single"/>
        </w:rPr>
      </w:pPr>
      <w:r w:rsidRPr="00DE1085">
        <w:rPr>
          <w:rFonts w:ascii="Times New Roman" w:hAnsi="Times New Roman"/>
          <w:sz w:val="24"/>
          <w:szCs w:val="24"/>
          <w:u w:val="single"/>
        </w:rPr>
        <w:t xml:space="preserve">K bodu </w:t>
      </w:r>
      <w:r w:rsidR="00675873">
        <w:rPr>
          <w:rFonts w:ascii="Times New Roman" w:hAnsi="Times New Roman"/>
          <w:sz w:val="24"/>
          <w:szCs w:val="24"/>
          <w:u w:val="single"/>
        </w:rPr>
        <w:t>7</w:t>
      </w:r>
      <w:r w:rsidR="00CA6513">
        <w:rPr>
          <w:rFonts w:ascii="Times New Roman" w:hAnsi="Times New Roman"/>
          <w:sz w:val="24"/>
          <w:szCs w:val="24"/>
          <w:u w:val="single"/>
        </w:rPr>
        <w:t xml:space="preserve"> </w:t>
      </w:r>
    </w:p>
    <w:p w:rsidR="00771D69" w:rsidRPr="00664282" w:rsidRDefault="00771D69" w:rsidP="00DE1085">
      <w:pPr>
        <w:spacing w:after="0" w:line="240" w:lineRule="auto"/>
        <w:jc w:val="both"/>
        <w:rPr>
          <w:rFonts w:ascii="Times New Roman" w:hAnsi="Times New Roman"/>
          <w:sz w:val="24"/>
          <w:szCs w:val="24"/>
        </w:rPr>
      </w:pPr>
      <w:r w:rsidRPr="00664282">
        <w:rPr>
          <w:rFonts w:ascii="Times New Roman" w:hAnsi="Times New Roman"/>
          <w:sz w:val="24"/>
          <w:szCs w:val="24"/>
        </w:rPr>
        <w:t xml:space="preserve">Dôvodom úpravy ustanovenia je </w:t>
      </w:r>
      <w:r w:rsidR="00134DE6" w:rsidRPr="00664282">
        <w:rPr>
          <w:rFonts w:ascii="Times New Roman" w:hAnsi="Times New Roman"/>
          <w:sz w:val="24"/>
          <w:szCs w:val="24"/>
        </w:rPr>
        <w:t xml:space="preserve">vytvorenie priestoru pre </w:t>
      </w:r>
      <w:r w:rsidRPr="00664282">
        <w:rPr>
          <w:rFonts w:ascii="Times New Roman" w:hAnsi="Times New Roman"/>
          <w:sz w:val="24"/>
          <w:szCs w:val="24"/>
        </w:rPr>
        <w:t>zníženie administratívnej záťaže žiadateľa. Ak poskytovateľ</w:t>
      </w:r>
      <w:r w:rsidR="00134DE6" w:rsidRPr="00664282">
        <w:rPr>
          <w:rFonts w:ascii="Times New Roman" w:hAnsi="Times New Roman"/>
          <w:sz w:val="24"/>
          <w:szCs w:val="24"/>
        </w:rPr>
        <w:t>, ktorý vyhlasuje výzvu,</w:t>
      </w:r>
      <w:r w:rsidRPr="00664282">
        <w:rPr>
          <w:rFonts w:ascii="Times New Roman" w:hAnsi="Times New Roman"/>
          <w:sz w:val="24"/>
          <w:szCs w:val="24"/>
        </w:rPr>
        <w:t xml:space="preserve"> sám vydáva hodnotiacu správu, nie je potrebné, aby mu ju žiadateľ v rámci konania o žiadosti opäť predkladal, pretože ňou disponuje. </w:t>
      </w:r>
      <w:r w:rsidR="000036D9" w:rsidRPr="00664282">
        <w:rPr>
          <w:rFonts w:ascii="Times New Roman" w:hAnsi="Times New Roman"/>
          <w:sz w:val="24"/>
          <w:szCs w:val="24"/>
        </w:rPr>
        <w:t>A</w:t>
      </w:r>
      <w:r w:rsidRPr="00664282">
        <w:rPr>
          <w:rFonts w:ascii="Times New Roman" w:hAnsi="Times New Roman"/>
          <w:sz w:val="24"/>
          <w:szCs w:val="24"/>
        </w:rPr>
        <w:t>k hodnotiacu správu vydáva in</w:t>
      </w:r>
      <w:r w:rsidR="00134DE6" w:rsidRPr="00664282">
        <w:rPr>
          <w:rFonts w:ascii="Times New Roman" w:hAnsi="Times New Roman"/>
          <w:sz w:val="24"/>
          <w:szCs w:val="24"/>
        </w:rPr>
        <w:t>á právnická osoba</w:t>
      </w:r>
      <w:r w:rsidRPr="00664282">
        <w:rPr>
          <w:rFonts w:ascii="Times New Roman" w:hAnsi="Times New Roman"/>
          <w:sz w:val="24"/>
          <w:szCs w:val="24"/>
        </w:rPr>
        <w:t xml:space="preserve">, napríklad sprostredkovateľský orgán, </w:t>
      </w:r>
      <w:r w:rsidR="00134DE6" w:rsidRPr="00664282">
        <w:rPr>
          <w:rFonts w:ascii="Times New Roman" w:hAnsi="Times New Roman"/>
          <w:sz w:val="24"/>
          <w:szCs w:val="24"/>
        </w:rPr>
        <w:t>riadiaci orgán</w:t>
      </w:r>
      <w:r w:rsidRPr="00664282">
        <w:rPr>
          <w:rFonts w:ascii="Times New Roman" w:hAnsi="Times New Roman"/>
          <w:sz w:val="24"/>
          <w:szCs w:val="24"/>
        </w:rPr>
        <w:t xml:space="preserve"> môže vo výzve určiť </w:t>
      </w:r>
      <w:r w:rsidR="00134DE6" w:rsidRPr="00664282">
        <w:rPr>
          <w:rFonts w:ascii="Times New Roman" w:hAnsi="Times New Roman"/>
          <w:sz w:val="24"/>
          <w:szCs w:val="24"/>
        </w:rPr>
        <w:t xml:space="preserve">aj </w:t>
      </w:r>
      <w:r w:rsidRPr="00664282">
        <w:rPr>
          <w:rFonts w:ascii="Times New Roman" w:hAnsi="Times New Roman"/>
          <w:sz w:val="24"/>
          <w:szCs w:val="24"/>
        </w:rPr>
        <w:t>taký s</w:t>
      </w:r>
      <w:r w:rsidR="00134DE6" w:rsidRPr="00664282">
        <w:rPr>
          <w:rFonts w:ascii="Times New Roman" w:hAnsi="Times New Roman"/>
          <w:sz w:val="24"/>
          <w:szCs w:val="24"/>
        </w:rPr>
        <w:t>pôsob overenia splnenia podmienky poskytnutia príspevku, ktorá bude zahŕňať predloženie hodnotiacej správy ako prílohy žiadosti</w:t>
      </w:r>
      <w:r w:rsidR="0065146C" w:rsidRPr="00664282">
        <w:rPr>
          <w:rFonts w:ascii="Times New Roman" w:hAnsi="Times New Roman"/>
          <w:sz w:val="24"/>
          <w:szCs w:val="24"/>
        </w:rPr>
        <w:t>, ak konanie o žiadosti bude viesť tento riadiaci orgán</w:t>
      </w:r>
      <w:r w:rsidR="00134DE6" w:rsidRPr="00664282">
        <w:rPr>
          <w:rFonts w:ascii="Times New Roman" w:hAnsi="Times New Roman"/>
          <w:sz w:val="24"/>
          <w:szCs w:val="24"/>
        </w:rPr>
        <w:t xml:space="preserve">. </w:t>
      </w:r>
    </w:p>
    <w:p w:rsidR="00771D69" w:rsidRDefault="00771D69" w:rsidP="00DE1085">
      <w:pPr>
        <w:spacing w:after="0" w:line="240" w:lineRule="auto"/>
        <w:jc w:val="both"/>
        <w:rPr>
          <w:rFonts w:ascii="Times New Roman" w:hAnsi="Times New Roman"/>
          <w:sz w:val="24"/>
          <w:szCs w:val="24"/>
          <w:u w:val="single"/>
        </w:rPr>
      </w:pPr>
    </w:p>
    <w:p w:rsidR="00BB641A" w:rsidRPr="00DE1085" w:rsidRDefault="00771D69" w:rsidP="00DE1085">
      <w:pPr>
        <w:spacing w:after="0" w:line="240" w:lineRule="auto"/>
        <w:jc w:val="both"/>
        <w:rPr>
          <w:rFonts w:ascii="Times New Roman" w:hAnsi="Times New Roman"/>
          <w:sz w:val="24"/>
          <w:szCs w:val="24"/>
          <w:u w:val="single"/>
        </w:rPr>
      </w:pPr>
      <w:r w:rsidRPr="00DE1085">
        <w:rPr>
          <w:rFonts w:ascii="Times New Roman" w:hAnsi="Times New Roman"/>
          <w:sz w:val="24"/>
          <w:szCs w:val="24"/>
          <w:u w:val="single"/>
        </w:rPr>
        <w:t>K</w:t>
      </w:r>
      <w:r>
        <w:rPr>
          <w:rFonts w:ascii="Times New Roman" w:hAnsi="Times New Roman"/>
          <w:sz w:val="24"/>
          <w:szCs w:val="24"/>
          <w:u w:val="single"/>
        </w:rPr>
        <w:t> </w:t>
      </w:r>
      <w:r w:rsidRPr="00DE1085">
        <w:rPr>
          <w:rFonts w:ascii="Times New Roman" w:hAnsi="Times New Roman"/>
          <w:sz w:val="24"/>
          <w:szCs w:val="24"/>
          <w:u w:val="single"/>
        </w:rPr>
        <w:t>bod</w:t>
      </w:r>
      <w:r>
        <w:rPr>
          <w:rFonts w:ascii="Times New Roman" w:hAnsi="Times New Roman"/>
          <w:sz w:val="24"/>
          <w:szCs w:val="24"/>
          <w:u w:val="single"/>
        </w:rPr>
        <w:t xml:space="preserve">om </w:t>
      </w:r>
      <w:r w:rsidR="00675873">
        <w:rPr>
          <w:rFonts w:ascii="Times New Roman" w:hAnsi="Times New Roman"/>
          <w:sz w:val="24"/>
          <w:szCs w:val="24"/>
          <w:u w:val="single"/>
        </w:rPr>
        <w:t>8</w:t>
      </w:r>
      <w:r w:rsidR="00CA6513" w:rsidRPr="00DE1085">
        <w:rPr>
          <w:rFonts w:ascii="Times New Roman" w:hAnsi="Times New Roman"/>
          <w:sz w:val="24"/>
          <w:szCs w:val="24"/>
          <w:u w:val="single"/>
        </w:rPr>
        <w:t xml:space="preserve"> </w:t>
      </w:r>
      <w:r w:rsidR="00BB641A">
        <w:rPr>
          <w:rFonts w:ascii="Times New Roman" w:hAnsi="Times New Roman"/>
          <w:sz w:val="24"/>
          <w:szCs w:val="24"/>
          <w:u w:val="single"/>
        </w:rPr>
        <w:t>a </w:t>
      </w:r>
      <w:r w:rsidR="00675873">
        <w:rPr>
          <w:rFonts w:ascii="Times New Roman" w:hAnsi="Times New Roman"/>
          <w:sz w:val="24"/>
          <w:szCs w:val="24"/>
          <w:u w:val="single"/>
        </w:rPr>
        <w:t>9</w:t>
      </w:r>
    </w:p>
    <w:p w:rsidR="00A41CD7" w:rsidRPr="00DE1085" w:rsidRDefault="00EA6B0E" w:rsidP="00DE1085">
      <w:pPr>
        <w:spacing w:after="0" w:line="240" w:lineRule="auto"/>
        <w:jc w:val="both"/>
        <w:rPr>
          <w:rFonts w:ascii="Times New Roman" w:hAnsi="Times New Roman"/>
          <w:sz w:val="24"/>
          <w:szCs w:val="24"/>
        </w:rPr>
      </w:pPr>
      <w:r>
        <w:rPr>
          <w:rFonts w:ascii="Times New Roman" w:hAnsi="Times New Roman"/>
          <w:sz w:val="24"/>
          <w:szCs w:val="24"/>
        </w:rPr>
        <w:t xml:space="preserve">V nadväznosti na závery auditu Európskej komisie sa upravuje dvojkolový proces výberu tak, aby </w:t>
      </w:r>
      <w:r w:rsidR="00214A36">
        <w:rPr>
          <w:rFonts w:ascii="Times New Roman" w:hAnsi="Times New Roman"/>
          <w:sz w:val="24"/>
          <w:szCs w:val="24"/>
        </w:rPr>
        <w:t xml:space="preserve">obsah </w:t>
      </w:r>
      <w:r>
        <w:rPr>
          <w:rFonts w:ascii="Times New Roman" w:hAnsi="Times New Roman"/>
          <w:sz w:val="24"/>
          <w:szCs w:val="24"/>
        </w:rPr>
        <w:t>hodnotiac</w:t>
      </w:r>
      <w:r w:rsidR="00214A36">
        <w:rPr>
          <w:rFonts w:ascii="Times New Roman" w:hAnsi="Times New Roman"/>
          <w:sz w:val="24"/>
          <w:szCs w:val="24"/>
        </w:rPr>
        <w:t>ej</w:t>
      </w:r>
      <w:r>
        <w:rPr>
          <w:rFonts w:ascii="Times New Roman" w:hAnsi="Times New Roman"/>
          <w:sz w:val="24"/>
          <w:szCs w:val="24"/>
        </w:rPr>
        <w:t xml:space="preserve"> správ</w:t>
      </w:r>
      <w:r w:rsidR="00214A36">
        <w:rPr>
          <w:rFonts w:ascii="Times New Roman" w:hAnsi="Times New Roman"/>
          <w:sz w:val="24"/>
          <w:szCs w:val="24"/>
        </w:rPr>
        <w:t>y</w:t>
      </w:r>
      <w:r>
        <w:rPr>
          <w:rFonts w:ascii="Times New Roman" w:hAnsi="Times New Roman"/>
          <w:sz w:val="24"/>
          <w:szCs w:val="24"/>
        </w:rPr>
        <w:t xml:space="preserve"> nemal a nemoh</w:t>
      </w:r>
      <w:r w:rsidR="00214A36">
        <w:rPr>
          <w:rFonts w:ascii="Times New Roman" w:hAnsi="Times New Roman"/>
          <w:sz w:val="24"/>
          <w:szCs w:val="24"/>
        </w:rPr>
        <w:t>ol</w:t>
      </w:r>
      <w:r>
        <w:rPr>
          <w:rFonts w:ascii="Times New Roman" w:hAnsi="Times New Roman"/>
          <w:sz w:val="24"/>
          <w:szCs w:val="24"/>
        </w:rPr>
        <w:t xml:space="preserve"> mať žiad</w:t>
      </w:r>
      <w:r w:rsidR="00214A36">
        <w:rPr>
          <w:rFonts w:ascii="Times New Roman" w:hAnsi="Times New Roman"/>
          <w:sz w:val="24"/>
          <w:szCs w:val="24"/>
        </w:rPr>
        <w:t>en</w:t>
      </w:r>
      <w:r>
        <w:rPr>
          <w:rFonts w:ascii="Times New Roman" w:hAnsi="Times New Roman"/>
          <w:sz w:val="24"/>
          <w:szCs w:val="24"/>
        </w:rPr>
        <w:t xml:space="preserve"> vplyv na výsled</w:t>
      </w:r>
      <w:r w:rsidR="00214A36">
        <w:rPr>
          <w:rFonts w:ascii="Times New Roman" w:hAnsi="Times New Roman"/>
          <w:sz w:val="24"/>
          <w:szCs w:val="24"/>
        </w:rPr>
        <w:t>ok</w:t>
      </w:r>
      <w:r>
        <w:rPr>
          <w:rFonts w:ascii="Times New Roman" w:hAnsi="Times New Roman"/>
          <w:sz w:val="24"/>
          <w:szCs w:val="24"/>
        </w:rPr>
        <w:t xml:space="preserve"> konania </w:t>
      </w:r>
      <w:r>
        <w:rPr>
          <w:rFonts w:ascii="Times New Roman" w:hAnsi="Times New Roman"/>
          <w:sz w:val="24"/>
          <w:szCs w:val="24"/>
        </w:rPr>
        <w:lastRenderedPageBreak/>
        <w:t>o žiadosti o nenávratný finančný príspevok</w:t>
      </w:r>
      <w:r w:rsidR="00A41CD7" w:rsidRPr="00DE1085">
        <w:rPr>
          <w:rFonts w:ascii="Times New Roman" w:hAnsi="Times New Roman"/>
          <w:sz w:val="24"/>
          <w:szCs w:val="24"/>
        </w:rPr>
        <w:t>.</w:t>
      </w:r>
      <w:r>
        <w:rPr>
          <w:rFonts w:ascii="Times New Roman" w:hAnsi="Times New Roman"/>
          <w:sz w:val="24"/>
          <w:szCs w:val="24"/>
        </w:rPr>
        <w:t xml:space="preserve"> </w:t>
      </w:r>
      <w:r w:rsidR="00214A36">
        <w:rPr>
          <w:rFonts w:ascii="Times New Roman" w:hAnsi="Times New Roman"/>
          <w:sz w:val="24"/>
          <w:szCs w:val="24"/>
        </w:rPr>
        <w:t xml:space="preserve">Účel hodnotiacej správy sa prejavuje </w:t>
      </w:r>
      <w:r>
        <w:rPr>
          <w:rFonts w:ascii="Times New Roman" w:hAnsi="Times New Roman"/>
          <w:sz w:val="24"/>
          <w:szCs w:val="24"/>
        </w:rPr>
        <w:t>v podobe možnosti poskytnúť budúcemu žiadateľovi prípadné odporúčania a vyjadrenia k projektovému zámeru, ktoré môžu prispieť k zvýšeniu kvality žiadosti o nenávratný finančný príspevok</w:t>
      </w:r>
      <w:r w:rsidR="00214A36">
        <w:rPr>
          <w:rFonts w:ascii="Times New Roman" w:hAnsi="Times New Roman"/>
          <w:sz w:val="24"/>
          <w:szCs w:val="24"/>
        </w:rPr>
        <w:t>,</w:t>
      </w:r>
      <w:r>
        <w:rPr>
          <w:rFonts w:ascii="Times New Roman" w:hAnsi="Times New Roman"/>
          <w:sz w:val="24"/>
          <w:szCs w:val="24"/>
        </w:rPr>
        <w:t xml:space="preserve"> ako aj v tom, že ak je určená ako povinná príloha žiadosti o nenávratný finančný príspevok</w:t>
      </w:r>
      <w:r w:rsidR="00214A36">
        <w:rPr>
          <w:rFonts w:ascii="Times New Roman" w:hAnsi="Times New Roman"/>
          <w:sz w:val="24"/>
          <w:szCs w:val="24"/>
        </w:rPr>
        <w:t>,</w:t>
      </w:r>
      <w:r>
        <w:rPr>
          <w:rFonts w:ascii="Times New Roman" w:hAnsi="Times New Roman"/>
          <w:sz w:val="24"/>
          <w:szCs w:val="24"/>
        </w:rPr>
        <w:t xml:space="preserve"> bez podania projektového zámeru zo strany budúceho žiadateľa nie je možné úspešne sa zúčastniť následného konania o žiadosti o nenávratný finančný príspevok.</w:t>
      </w:r>
      <w:r w:rsidR="00A41CD7" w:rsidRPr="00DE1085">
        <w:rPr>
          <w:rFonts w:ascii="Times New Roman" w:hAnsi="Times New Roman"/>
          <w:sz w:val="24"/>
          <w:szCs w:val="24"/>
        </w:rPr>
        <w:t xml:space="preserve"> </w:t>
      </w:r>
    </w:p>
    <w:p w:rsidR="00A41CD7" w:rsidRPr="00DE1085" w:rsidRDefault="00A41CD7" w:rsidP="00DE1085">
      <w:pPr>
        <w:spacing w:after="0" w:line="240" w:lineRule="auto"/>
        <w:jc w:val="both"/>
        <w:rPr>
          <w:rFonts w:ascii="Times New Roman" w:hAnsi="Times New Roman"/>
          <w:sz w:val="24"/>
          <w:szCs w:val="24"/>
        </w:rPr>
      </w:pPr>
    </w:p>
    <w:p w:rsidR="00A41CD7" w:rsidRDefault="00A41CD7" w:rsidP="00DE1085">
      <w:pPr>
        <w:spacing w:after="0" w:line="240" w:lineRule="auto"/>
        <w:jc w:val="both"/>
        <w:rPr>
          <w:rFonts w:ascii="Times New Roman" w:hAnsi="Times New Roman"/>
          <w:sz w:val="24"/>
          <w:szCs w:val="24"/>
          <w:u w:val="single"/>
        </w:rPr>
      </w:pPr>
      <w:r w:rsidRPr="00DE1085">
        <w:rPr>
          <w:rFonts w:ascii="Times New Roman" w:hAnsi="Times New Roman"/>
          <w:sz w:val="24"/>
          <w:szCs w:val="24"/>
          <w:u w:val="single"/>
        </w:rPr>
        <w:t xml:space="preserve">K bodu </w:t>
      </w:r>
      <w:r w:rsidR="00675873">
        <w:rPr>
          <w:rFonts w:ascii="Times New Roman" w:hAnsi="Times New Roman"/>
          <w:sz w:val="24"/>
          <w:szCs w:val="24"/>
          <w:u w:val="single"/>
        </w:rPr>
        <w:t>10</w:t>
      </w:r>
    </w:p>
    <w:p w:rsidR="00963C7F" w:rsidRPr="009A728B" w:rsidRDefault="00963C7F" w:rsidP="00DE1085">
      <w:pPr>
        <w:spacing w:after="0" w:line="240" w:lineRule="auto"/>
        <w:jc w:val="both"/>
        <w:rPr>
          <w:rFonts w:ascii="Times New Roman" w:hAnsi="Times New Roman"/>
          <w:sz w:val="24"/>
          <w:szCs w:val="24"/>
        </w:rPr>
      </w:pPr>
      <w:r w:rsidRPr="009A728B">
        <w:rPr>
          <w:rFonts w:ascii="Times New Roman" w:hAnsi="Times New Roman"/>
          <w:sz w:val="24"/>
          <w:szCs w:val="24"/>
        </w:rPr>
        <w:t>Dopĺňa sa nová úprava reflektujúca na vykonávanie verejnej moci elektronicky podľa zák</w:t>
      </w:r>
      <w:r w:rsidR="000C5EE8">
        <w:rPr>
          <w:rFonts w:ascii="Times New Roman" w:hAnsi="Times New Roman"/>
          <w:sz w:val="24"/>
          <w:szCs w:val="24"/>
        </w:rPr>
        <w:t>ona</w:t>
      </w:r>
      <w:r w:rsidRPr="009A728B">
        <w:rPr>
          <w:rFonts w:ascii="Times New Roman" w:hAnsi="Times New Roman"/>
          <w:sz w:val="24"/>
          <w:szCs w:val="24"/>
        </w:rPr>
        <w:t xml:space="preserve"> č. 305/2013 Z. z. </w:t>
      </w:r>
      <w:r w:rsidR="000C5EE8" w:rsidRPr="000C5EE8">
        <w:rPr>
          <w:rFonts w:ascii="Times New Roman" w:hAnsi="Times New Roman"/>
          <w:bCs/>
          <w:color w:val="000000"/>
          <w:sz w:val="24"/>
          <w:szCs w:val="24"/>
          <w:shd w:val="clear" w:color="auto" w:fill="FFFFFF"/>
        </w:rPr>
        <w:t>o elektronickej podobe výkonu pôsobnosti orgánov verejnej moci a o zmene a doplnení niektorých zákonov</w:t>
      </w:r>
      <w:r w:rsidR="000C5EE8" w:rsidRPr="009A728B">
        <w:rPr>
          <w:rFonts w:ascii="Times New Roman" w:hAnsi="Times New Roman"/>
          <w:sz w:val="24"/>
          <w:szCs w:val="24"/>
        </w:rPr>
        <w:t xml:space="preserve"> </w:t>
      </w:r>
      <w:r w:rsidRPr="009A728B">
        <w:rPr>
          <w:rFonts w:ascii="Times New Roman" w:hAnsi="Times New Roman"/>
          <w:sz w:val="24"/>
          <w:szCs w:val="24"/>
        </w:rPr>
        <w:t xml:space="preserve">(zákon o e-Governmente) v znení neskorších predpisov. Dopĺňané znenie vychádza z úpravy náležitostí rozhodnutia správneho orgánu podľa § 47 ods. 5 zák. č. </w:t>
      </w:r>
      <w:r w:rsidR="000C5EE8">
        <w:rPr>
          <w:rFonts w:ascii="Times New Roman" w:hAnsi="Times New Roman"/>
          <w:sz w:val="24"/>
          <w:szCs w:val="24"/>
        </w:rPr>
        <w:t>71/1967 Zb. o správnom konaní (s</w:t>
      </w:r>
      <w:r w:rsidRPr="009A728B">
        <w:rPr>
          <w:rFonts w:ascii="Times New Roman" w:hAnsi="Times New Roman"/>
          <w:sz w:val="24"/>
          <w:szCs w:val="24"/>
        </w:rPr>
        <w:t>právny poriadok) v znení neskorších predpisov.</w:t>
      </w:r>
    </w:p>
    <w:p w:rsidR="00963C7F" w:rsidRPr="00DE1085" w:rsidRDefault="00963C7F" w:rsidP="00DE1085">
      <w:pPr>
        <w:spacing w:after="0" w:line="240" w:lineRule="auto"/>
        <w:jc w:val="both"/>
        <w:rPr>
          <w:rFonts w:ascii="Times New Roman" w:hAnsi="Times New Roman"/>
          <w:sz w:val="24"/>
          <w:szCs w:val="24"/>
          <w:u w:val="single"/>
        </w:rPr>
      </w:pPr>
    </w:p>
    <w:p w:rsidR="00963C7F" w:rsidRDefault="00963C7F" w:rsidP="00963C7F">
      <w:pPr>
        <w:spacing w:after="0" w:line="240" w:lineRule="auto"/>
        <w:jc w:val="both"/>
        <w:rPr>
          <w:rFonts w:ascii="Times New Roman" w:hAnsi="Times New Roman"/>
          <w:sz w:val="24"/>
          <w:szCs w:val="24"/>
          <w:u w:val="single"/>
        </w:rPr>
      </w:pPr>
      <w:r w:rsidRPr="00DE1085">
        <w:rPr>
          <w:rFonts w:ascii="Times New Roman" w:hAnsi="Times New Roman"/>
          <w:sz w:val="24"/>
          <w:szCs w:val="24"/>
          <w:u w:val="single"/>
        </w:rPr>
        <w:t xml:space="preserve">K bodu </w:t>
      </w:r>
      <w:r w:rsidR="00675873">
        <w:rPr>
          <w:rFonts w:ascii="Times New Roman" w:hAnsi="Times New Roman"/>
          <w:sz w:val="24"/>
          <w:szCs w:val="24"/>
          <w:u w:val="single"/>
        </w:rPr>
        <w:t>11</w:t>
      </w:r>
    </w:p>
    <w:p w:rsidR="00A41CD7" w:rsidRDefault="00EA6B0E" w:rsidP="00DE1085">
      <w:pPr>
        <w:spacing w:after="0" w:line="240" w:lineRule="auto"/>
        <w:jc w:val="both"/>
        <w:rPr>
          <w:rFonts w:ascii="Times New Roman" w:hAnsi="Times New Roman"/>
          <w:sz w:val="24"/>
          <w:szCs w:val="24"/>
        </w:rPr>
      </w:pPr>
      <w:r>
        <w:rPr>
          <w:rFonts w:ascii="Times New Roman" w:hAnsi="Times New Roman"/>
          <w:sz w:val="24"/>
          <w:szCs w:val="24"/>
        </w:rPr>
        <w:t>V nadväznosti na závery auditu Európskej komisie sa zužuje počet prípadov, kedy nie je prípustné odvolanie voči rozhodnutiu o žiadosti o nenávratný finančný príspevok</w:t>
      </w:r>
      <w:r w:rsidR="00A41CD7" w:rsidRPr="00DE1085">
        <w:rPr>
          <w:rFonts w:ascii="Times New Roman" w:hAnsi="Times New Roman"/>
          <w:sz w:val="24"/>
          <w:szCs w:val="24"/>
        </w:rPr>
        <w:t>.</w:t>
      </w:r>
      <w:r>
        <w:rPr>
          <w:rFonts w:ascii="Times New Roman" w:hAnsi="Times New Roman"/>
          <w:sz w:val="24"/>
          <w:szCs w:val="24"/>
        </w:rPr>
        <w:t xml:space="preserve"> V zmysle navrhovanej zmeny je možné podať odvolanie aj voči rozhodnutiu o neschválení, ktoré bolo vydané výlučne na základe nedostatku finančných prostriedkov</w:t>
      </w:r>
      <w:r w:rsidRPr="00EA6B0E">
        <w:t xml:space="preserve"> </w:t>
      </w:r>
      <w:r w:rsidRPr="00EA6B0E">
        <w:rPr>
          <w:rFonts w:ascii="Times New Roman" w:hAnsi="Times New Roman"/>
          <w:sz w:val="24"/>
          <w:szCs w:val="24"/>
        </w:rPr>
        <w:t>určených na vyčerpanie vo výzve alebo vo vyzvaniach</w:t>
      </w:r>
      <w:r>
        <w:rPr>
          <w:rFonts w:ascii="Times New Roman" w:hAnsi="Times New Roman"/>
          <w:sz w:val="24"/>
          <w:szCs w:val="24"/>
        </w:rPr>
        <w:t>.</w:t>
      </w:r>
      <w:r w:rsidR="00A41CD7" w:rsidRPr="00DE1085">
        <w:rPr>
          <w:rFonts w:ascii="Times New Roman" w:hAnsi="Times New Roman"/>
          <w:sz w:val="24"/>
          <w:szCs w:val="24"/>
        </w:rPr>
        <w:t xml:space="preserve">  </w:t>
      </w:r>
    </w:p>
    <w:p w:rsidR="00CA6513" w:rsidRDefault="00CA6513" w:rsidP="00DE1085">
      <w:pPr>
        <w:spacing w:after="0" w:line="240" w:lineRule="auto"/>
        <w:jc w:val="both"/>
        <w:rPr>
          <w:rFonts w:ascii="Times New Roman" w:hAnsi="Times New Roman"/>
          <w:sz w:val="24"/>
          <w:szCs w:val="24"/>
        </w:rPr>
      </w:pPr>
    </w:p>
    <w:p w:rsidR="001B7E59" w:rsidRDefault="00675873" w:rsidP="00DE1085">
      <w:pPr>
        <w:spacing w:after="0" w:line="240" w:lineRule="auto"/>
        <w:jc w:val="both"/>
        <w:rPr>
          <w:rFonts w:ascii="Times New Roman" w:hAnsi="Times New Roman"/>
          <w:sz w:val="24"/>
          <w:szCs w:val="24"/>
          <w:u w:val="single"/>
        </w:rPr>
      </w:pPr>
      <w:r>
        <w:rPr>
          <w:rFonts w:ascii="Times New Roman" w:hAnsi="Times New Roman"/>
          <w:sz w:val="24"/>
          <w:szCs w:val="24"/>
          <w:u w:val="single"/>
        </w:rPr>
        <w:t>K bodu 12</w:t>
      </w:r>
    </w:p>
    <w:p w:rsidR="00AC67D7" w:rsidRPr="00675873" w:rsidRDefault="00AC67D7" w:rsidP="00DE1085">
      <w:pPr>
        <w:spacing w:after="0" w:line="240" w:lineRule="auto"/>
        <w:jc w:val="both"/>
        <w:rPr>
          <w:rFonts w:ascii="Times New Roman" w:hAnsi="Times New Roman"/>
          <w:sz w:val="24"/>
          <w:szCs w:val="24"/>
        </w:rPr>
      </w:pPr>
      <w:r w:rsidRPr="00675873">
        <w:rPr>
          <w:rFonts w:ascii="Times New Roman" w:hAnsi="Times New Roman"/>
          <w:sz w:val="24"/>
          <w:szCs w:val="24"/>
        </w:rPr>
        <w:t>Doplnenie nového druhu rozhodnutia, voči ktorému nie je prípustné odvolanie, vyplýva z nového ustanovenia § 23 ods. 3 a je ním vyvolanou zmenou.</w:t>
      </w:r>
    </w:p>
    <w:p w:rsidR="00AC67D7" w:rsidRDefault="00AC67D7" w:rsidP="00DE1085">
      <w:pPr>
        <w:spacing w:after="0" w:line="240" w:lineRule="auto"/>
        <w:jc w:val="both"/>
        <w:rPr>
          <w:rFonts w:ascii="Times New Roman" w:hAnsi="Times New Roman"/>
          <w:sz w:val="24"/>
          <w:szCs w:val="24"/>
          <w:u w:val="single"/>
        </w:rPr>
      </w:pPr>
    </w:p>
    <w:p w:rsidR="00FC11F4" w:rsidRDefault="00FC11F4" w:rsidP="00DE1085">
      <w:pPr>
        <w:spacing w:after="0" w:line="240" w:lineRule="auto"/>
        <w:jc w:val="both"/>
        <w:rPr>
          <w:rFonts w:ascii="Times New Roman" w:hAnsi="Times New Roman"/>
          <w:sz w:val="24"/>
          <w:szCs w:val="24"/>
          <w:u w:val="single"/>
        </w:rPr>
      </w:pPr>
      <w:r>
        <w:rPr>
          <w:rFonts w:ascii="Times New Roman" w:hAnsi="Times New Roman"/>
          <w:sz w:val="24"/>
          <w:szCs w:val="24"/>
          <w:u w:val="single"/>
        </w:rPr>
        <w:t>K bodu 1</w:t>
      </w:r>
      <w:r w:rsidR="00675873">
        <w:rPr>
          <w:rFonts w:ascii="Times New Roman" w:hAnsi="Times New Roman"/>
          <w:sz w:val="24"/>
          <w:szCs w:val="24"/>
          <w:u w:val="single"/>
        </w:rPr>
        <w:t>3</w:t>
      </w:r>
    </w:p>
    <w:p w:rsidR="00675873" w:rsidRPr="00675873" w:rsidRDefault="00675873" w:rsidP="00DE1085">
      <w:pPr>
        <w:spacing w:after="0" w:line="240" w:lineRule="auto"/>
        <w:jc w:val="both"/>
        <w:rPr>
          <w:rFonts w:ascii="Times New Roman" w:hAnsi="Times New Roman"/>
          <w:sz w:val="24"/>
          <w:szCs w:val="24"/>
        </w:rPr>
      </w:pPr>
      <w:r w:rsidRPr="00675873">
        <w:rPr>
          <w:rFonts w:ascii="Times New Roman" w:hAnsi="Times New Roman"/>
          <w:sz w:val="24"/>
          <w:szCs w:val="24"/>
        </w:rPr>
        <w:t>Legislatívno-technická úprava vnútorných odkazov v nadväznosti na zmeny vykonané novelizačnými bodmi 14 a 15.</w:t>
      </w:r>
    </w:p>
    <w:p w:rsidR="00675873" w:rsidRDefault="00675873" w:rsidP="00DE1085">
      <w:pPr>
        <w:spacing w:after="0" w:line="240" w:lineRule="auto"/>
        <w:jc w:val="both"/>
        <w:rPr>
          <w:rFonts w:ascii="Times New Roman" w:hAnsi="Times New Roman"/>
          <w:sz w:val="24"/>
          <w:szCs w:val="24"/>
          <w:u w:val="single"/>
        </w:rPr>
      </w:pPr>
    </w:p>
    <w:p w:rsidR="00675873" w:rsidRDefault="00675873" w:rsidP="00DE1085">
      <w:pPr>
        <w:spacing w:after="0" w:line="240" w:lineRule="auto"/>
        <w:jc w:val="both"/>
        <w:rPr>
          <w:rFonts w:ascii="Times New Roman" w:hAnsi="Times New Roman"/>
          <w:sz w:val="24"/>
          <w:szCs w:val="24"/>
          <w:u w:val="single"/>
        </w:rPr>
      </w:pPr>
      <w:r>
        <w:rPr>
          <w:rFonts w:ascii="Times New Roman" w:hAnsi="Times New Roman"/>
          <w:sz w:val="24"/>
          <w:szCs w:val="24"/>
          <w:u w:val="single"/>
        </w:rPr>
        <w:t>K bodu 14</w:t>
      </w:r>
    </w:p>
    <w:p w:rsidR="00FC11F4" w:rsidRPr="00675873" w:rsidRDefault="00FC11F4" w:rsidP="00DE1085">
      <w:pPr>
        <w:spacing w:after="0" w:line="240" w:lineRule="auto"/>
        <w:jc w:val="both"/>
        <w:rPr>
          <w:rFonts w:ascii="Times New Roman" w:hAnsi="Times New Roman"/>
          <w:sz w:val="24"/>
          <w:szCs w:val="24"/>
        </w:rPr>
      </w:pPr>
      <w:r w:rsidRPr="00675873">
        <w:rPr>
          <w:rFonts w:ascii="Times New Roman" w:hAnsi="Times New Roman"/>
          <w:sz w:val="24"/>
          <w:szCs w:val="24"/>
        </w:rPr>
        <w:t>V ustanovení § 23 odsek 2 a 3 sa upravujú spôsoby, akým štatutárny orgán poskytovateľa rozhoduje v odvolacom konaní. Štatutárny orgán poskytovateľa ako odvolací orgán má po doplnení odseku 3 právomoc odvolanie zamietnuť a rozhodnutie potvrdiť, rozhodnutie zmeniť alebo rozhodnutie zrušiť a vec vrátiť poskytovateľovi na nové prejednanie a rozhodnutie, ak sú na to splnené dôvody uvedené v odseku 3. Hoci sa uprednostňuje taký postup, aby všade, kde je to možné, odvolací orgán rozhodol vo veci samej (podľa odseku 2), v niektorých prípadoch nie je z dôvodu hospodárnosti, stavu, v akom sa vec nachádza, prípadne z iných dôvodov, ktoré boli zistené v odvolacom konaní, vhodné uplatniť právomoc odvolacieho orgánu podľa odseku 2</w:t>
      </w:r>
      <w:r w:rsidR="00647E8E" w:rsidRPr="00675873">
        <w:rPr>
          <w:rFonts w:ascii="Times New Roman" w:hAnsi="Times New Roman"/>
          <w:sz w:val="24"/>
          <w:szCs w:val="24"/>
        </w:rPr>
        <w:t xml:space="preserve"> a je potrebné uprednostniť postup podľa odseku 3. </w:t>
      </w:r>
    </w:p>
    <w:p w:rsidR="00FC11F4" w:rsidRDefault="00FC11F4" w:rsidP="00DE1085">
      <w:pPr>
        <w:spacing w:after="0" w:line="240" w:lineRule="auto"/>
        <w:jc w:val="both"/>
        <w:rPr>
          <w:rFonts w:ascii="Times New Roman" w:hAnsi="Times New Roman"/>
          <w:sz w:val="24"/>
          <w:szCs w:val="24"/>
          <w:u w:val="single"/>
        </w:rPr>
      </w:pPr>
    </w:p>
    <w:p w:rsidR="00CA6513" w:rsidRDefault="00CA6513" w:rsidP="00DE1085">
      <w:pPr>
        <w:spacing w:after="0" w:line="240" w:lineRule="auto"/>
        <w:jc w:val="both"/>
        <w:rPr>
          <w:rFonts w:ascii="Times New Roman" w:hAnsi="Times New Roman"/>
          <w:sz w:val="24"/>
          <w:szCs w:val="24"/>
          <w:u w:val="single"/>
        </w:rPr>
      </w:pPr>
      <w:r>
        <w:rPr>
          <w:rFonts w:ascii="Times New Roman" w:hAnsi="Times New Roman"/>
          <w:sz w:val="24"/>
          <w:szCs w:val="24"/>
          <w:u w:val="single"/>
        </w:rPr>
        <w:t>K bodu 1</w:t>
      </w:r>
      <w:r w:rsidR="00675873">
        <w:rPr>
          <w:rFonts w:ascii="Times New Roman" w:hAnsi="Times New Roman"/>
          <w:sz w:val="24"/>
          <w:szCs w:val="24"/>
          <w:u w:val="single"/>
        </w:rPr>
        <w:t>5</w:t>
      </w:r>
    </w:p>
    <w:p w:rsidR="00CA6513" w:rsidRPr="00675873" w:rsidRDefault="00CE4A97" w:rsidP="00DE1085">
      <w:pPr>
        <w:spacing w:after="0" w:line="240" w:lineRule="auto"/>
        <w:jc w:val="both"/>
        <w:rPr>
          <w:rFonts w:ascii="Times New Roman" w:hAnsi="Times New Roman"/>
          <w:sz w:val="24"/>
          <w:szCs w:val="24"/>
        </w:rPr>
      </w:pPr>
      <w:r w:rsidRPr="00675873">
        <w:rPr>
          <w:rFonts w:ascii="Times New Roman" w:hAnsi="Times New Roman"/>
          <w:sz w:val="24"/>
          <w:szCs w:val="24"/>
        </w:rPr>
        <w:t>Z dôvodov vyplývajúcich z implementačnej praxe bolo potrebné rozšíriť možnosti zastavenia odvolacieho konania aj z iných dôvodov ako len z dôvodu späťvzatia odvolania. Podľ</w:t>
      </w:r>
      <w:r w:rsidR="00FC11F4" w:rsidRPr="00675873">
        <w:rPr>
          <w:rFonts w:ascii="Times New Roman" w:hAnsi="Times New Roman"/>
          <w:sz w:val="24"/>
          <w:szCs w:val="24"/>
        </w:rPr>
        <w:t>a</w:t>
      </w:r>
      <w:r w:rsidRPr="00675873">
        <w:rPr>
          <w:rFonts w:ascii="Times New Roman" w:hAnsi="Times New Roman"/>
          <w:sz w:val="24"/>
          <w:szCs w:val="24"/>
        </w:rPr>
        <w:t xml:space="preserve"> novej úpravy, ak štatutárny orgán poskytovateľa v odvolacom konaní dôjde k záveru, že je splnený ktorýkoľvek dôvod na zastavenie konania uvedený v § 20 zákona, odvolacie konanie zastaví. V praxi tak pôjde aj o prípady, kedy nie je možné pokračovať v odvolacom konaní pre nečinnosť žiadateľa predložiť žiadané podklady, ktoré sú nevyhnutné na overenie splnenia podmienok poskytnutia príspevku, v dôsledku čoho nie je možné splnenie niektorej podmienky overiť, a teda pretrvávajú pochybnosti o pravdivosti alebo úplnosti ŽoNFP.</w:t>
      </w:r>
    </w:p>
    <w:p w:rsidR="00A41CD7" w:rsidRDefault="00A41CD7" w:rsidP="00DE1085">
      <w:pPr>
        <w:spacing w:after="0" w:line="240" w:lineRule="auto"/>
        <w:jc w:val="both"/>
        <w:rPr>
          <w:rFonts w:ascii="Times New Roman" w:hAnsi="Times New Roman"/>
          <w:sz w:val="24"/>
          <w:szCs w:val="24"/>
        </w:rPr>
      </w:pPr>
    </w:p>
    <w:p w:rsidR="00963C7F" w:rsidRDefault="00963C7F" w:rsidP="00963C7F">
      <w:pPr>
        <w:spacing w:after="0" w:line="240" w:lineRule="auto"/>
        <w:jc w:val="both"/>
        <w:rPr>
          <w:rFonts w:ascii="Times New Roman" w:hAnsi="Times New Roman"/>
          <w:sz w:val="24"/>
          <w:szCs w:val="24"/>
          <w:u w:val="single"/>
        </w:rPr>
      </w:pPr>
      <w:r w:rsidRPr="00DE1085">
        <w:rPr>
          <w:rFonts w:ascii="Times New Roman" w:hAnsi="Times New Roman"/>
          <w:sz w:val="24"/>
          <w:szCs w:val="24"/>
          <w:u w:val="single"/>
        </w:rPr>
        <w:lastRenderedPageBreak/>
        <w:t xml:space="preserve">K bodu </w:t>
      </w:r>
      <w:r w:rsidR="00CA6513">
        <w:rPr>
          <w:rFonts w:ascii="Times New Roman" w:hAnsi="Times New Roman"/>
          <w:sz w:val="24"/>
          <w:szCs w:val="24"/>
          <w:u w:val="single"/>
        </w:rPr>
        <w:t>1</w:t>
      </w:r>
      <w:r w:rsidR="00675873">
        <w:rPr>
          <w:rFonts w:ascii="Times New Roman" w:hAnsi="Times New Roman"/>
          <w:sz w:val="24"/>
          <w:szCs w:val="24"/>
          <w:u w:val="single"/>
        </w:rPr>
        <w:t>6</w:t>
      </w:r>
    </w:p>
    <w:p w:rsidR="00414F75" w:rsidRDefault="00414F75" w:rsidP="00414F75">
      <w:pPr>
        <w:spacing w:after="0" w:line="240" w:lineRule="auto"/>
        <w:jc w:val="both"/>
        <w:rPr>
          <w:rFonts w:ascii="Times New Roman" w:hAnsi="Times New Roman"/>
          <w:sz w:val="24"/>
          <w:szCs w:val="24"/>
        </w:rPr>
      </w:pPr>
      <w:r w:rsidRPr="00414F75">
        <w:rPr>
          <w:rFonts w:ascii="Times New Roman" w:hAnsi="Times New Roman"/>
          <w:sz w:val="24"/>
          <w:szCs w:val="24"/>
        </w:rPr>
        <w:t xml:space="preserve">Pôvodná úprava obsiahnutá v § 25 ods. 6 zákona bola vypustená z dôvodu svojej nadbytočnosti voči všeobecnej úprave obsiahnutej v § 43c Občianskeho zákonníka, ktorá väčšmi vyhovuje potrebám implementačnej praxe na strane poskytovateľa aj žiadateľa. Nové znenie tohto ustanovenia reaguje na dosiaľ neupravenú situáciu, kedy počas trvania zmluvy, na základe ktorej prijímateľ realizuje svoj projekt, dôjde k splynutiu prijímateľa s poskytovateľom (napríklad v dôsledku zániku rozpočtovej alebo príspevkovej organizácie poskytovateľa, ktorá bola prijímateľom), a teda dôjde k uplatneniu právneho následku uvedeného v § 584 Občianskeho zákonníka o zániku práva aj záväzku v dôsledku splynutia veriteľa a dlžníka. Nové ustanovenie využíva možnosť uvedenú v § 584 Občianskeho zákonníka, podľa dikcie ktorého in fine záväzok nezanikne, ak tak výslovne ustanovuje zákon. Vzhľadom na zložitosť právneho vzťahu upraveného zmluvou a súčasnú existenciu právoplatného rozhodnutia o schválení žiadosti o poskytnutie nenávratného finančného príspevku, navrhovaná úprava predstavuje právne súladné vyriešenie novovzniknutej situácie, ktorá poskytuje právnu istotu všetkým zúčastneným subjektom, neohrozí plnenie cieľov projektu a oprávnenosť výdavkov projektu. </w:t>
      </w:r>
    </w:p>
    <w:p w:rsidR="00760A7F" w:rsidRDefault="00760A7F" w:rsidP="00414F75">
      <w:pPr>
        <w:spacing w:after="0" w:line="240" w:lineRule="auto"/>
        <w:jc w:val="both"/>
        <w:rPr>
          <w:rFonts w:ascii="Times New Roman" w:hAnsi="Times New Roman"/>
          <w:sz w:val="24"/>
          <w:szCs w:val="24"/>
        </w:rPr>
      </w:pPr>
    </w:p>
    <w:p w:rsidR="00760A7F" w:rsidRPr="007C46D5" w:rsidRDefault="00760A7F" w:rsidP="00414F75">
      <w:pPr>
        <w:spacing w:after="0" w:line="240" w:lineRule="auto"/>
        <w:jc w:val="both"/>
        <w:rPr>
          <w:rFonts w:ascii="Times New Roman" w:hAnsi="Times New Roman"/>
          <w:sz w:val="24"/>
          <w:szCs w:val="24"/>
          <w:u w:val="single"/>
        </w:rPr>
      </w:pPr>
      <w:r w:rsidRPr="007C46D5">
        <w:rPr>
          <w:rFonts w:ascii="Times New Roman" w:hAnsi="Times New Roman"/>
          <w:sz w:val="24"/>
          <w:szCs w:val="24"/>
          <w:u w:val="single"/>
        </w:rPr>
        <w:t>K bodu 1</w:t>
      </w:r>
      <w:r w:rsidR="00675873">
        <w:rPr>
          <w:rFonts w:ascii="Times New Roman" w:hAnsi="Times New Roman"/>
          <w:sz w:val="24"/>
          <w:szCs w:val="24"/>
          <w:u w:val="single"/>
        </w:rPr>
        <w:t>7</w:t>
      </w:r>
    </w:p>
    <w:p w:rsidR="00760A7F" w:rsidRPr="00414F75" w:rsidRDefault="00760A7F" w:rsidP="007C46D5">
      <w:pPr>
        <w:jc w:val="both"/>
        <w:rPr>
          <w:rFonts w:ascii="Times New Roman" w:hAnsi="Times New Roman"/>
          <w:sz w:val="24"/>
          <w:szCs w:val="24"/>
        </w:rPr>
      </w:pPr>
      <w:r>
        <w:rPr>
          <w:rFonts w:ascii="Times New Roman" w:hAnsi="Times New Roman"/>
          <w:sz w:val="24"/>
          <w:szCs w:val="24"/>
        </w:rPr>
        <w:t>Dôvodom doplneni</w:t>
      </w:r>
      <w:r w:rsidR="00DF6FA1">
        <w:rPr>
          <w:rFonts w:ascii="Times New Roman" w:hAnsi="Times New Roman"/>
          <w:sz w:val="24"/>
          <w:szCs w:val="24"/>
        </w:rPr>
        <w:t>a</w:t>
      </w:r>
      <w:r>
        <w:rPr>
          <w:rFonts w:ascii="Times New Roman" w:hAnsi="Times New Roman"/>
          <w:sz w:val="24"/>
          <w:szCs w:val="24"/>
        </w:rPr>
        <w:t xml:space="preserve"> </w:t>
      </w:r>
      <w:r w:rsidR="00DF6FA1">
        <w:rPr>
          <w:rFonts w:ascii="Times New Roman" w:hAnsi="Times New Roman"/>
          <w:sz w:val="24"/>
          <w:szCs w:val="24"/>
        </w:rPr>
        <w:t>odseku</w:t>
      </w:r>
      <w:r>
        <w:rPr>
          <w:rFonts w:ascii="Times New Roman" w:hAnsi="Times New Roman"/>
          <w:sz w:val="24"/>
          <w:szCs w:val="24"/>
        </w:rPr>
        <w:t xml:space="preserve"> 8 v § 27 je dosiahnutie takej zákonnej úpravy, ktorá by jasným spôsobom upravila a umožnila kontrahovanie veľkých projektov na národnej úrovni už vo fáze schvaľovania veľkého projektu zo strany E</w:t>
      </w:r>
      <w:r w:rsidR="000C5EE8">
        <w:rPr>
          <w:rFonts w:ascii="Times New Roman" w:hAnsi="Times New Roman"/>
          <w:sz w:val="24"/>
          <w:szCs w:val="24"/>
        </w:rPr>
        <w:t>urópskej komisie</w:t>
      </w:r>
      <w:r>
        <w:rPr>
          <w:rFonts w:ascii="Times New Roman" w:hAnsi="Times New Roman"/>
          <w:sz w:val="24"/>
          <w:szCs w:val="24"/>
        </w:rPr>
        <w:t>. V praxi to znamená kontrahovať tieto projekty na národnej úrovni ihneď po predložení Žiadosti k veľkému projektu na nezávislé posúdenie kvality (tzv. IQR - Independent Quality Review of project v zmysle čl. 102 všeobecného nariadenia) a informovaní EK o tom, že nezávislým expertom boli predložené všetky príslušné informácie k veľkému projektu na posúdenie. Predmetná zmena bola umožnená modifikovaním čl. 102 všeobecného nariadenia Nariadením Európskeho Parlamentu a Rady EÚ, Euratom 2018/1046 z 18. júla 2018 (tzv. „OMNIBUS“), ktorého cieľom bolo umožniť členským štátom zahrnúť výdavky do žiadosti o platbu od momentu predloženia Žiadosti k veľkému projektu na nezávislé posúdenie kvality.</w:t>
      </w:r>
    </w:p>
    <w:p w:rsidR="00963C7F" w:rsidRDefault="00963C7F" w:rsidP="00BB641A">
      <w:pPr>
        <w:spacing w:after="0" w:line="240" w:lineRule="auto"/>
        <w:jc w:val="both"/>
        <w:rPr>
          <w:rFonts w:ascii="Times New Roman" w:hAnsi="Times New Roman"/>
          <w:sz w:val="24"/>
          <w:szCs w:val="24"/>
          <w:u w:val="single"/>
        </w:rPr>
      </w:pPr>
    </w:p>
    <w:p w:rsidR="00BB641A" w:rsidRPr="00DE1085" w:rsidRDefault="00BB641A" w:rsidP="00BB641A">
      <w:pPr>
        <w:spacing w:after="0" w:line="240" w:lineRule="auto"/>
        <w:jc w:val="both"/>
        <w:rPr>
          <w:rFonts w:ascii="Times New Roman" w:hAnsi="Times New Roman"/>
          <w:sz w:val="24"/>
          <w:szCs w:val="24"/>
          <w:u w:val="single"/>
        </w:rPr>
      </w:pPr>
      <w:r w:rsidRPr="00DE1085">
        <w:rPr>
          <w:rFonts w:ascii="Times New Roman" w:hAnsi="Times New Roman"/>
          <w:sz w:val="24"/>
          <w:szCs w:val="24"/>
          <w:u w:val="single"/>
        </w:rPr>
        <w:t>K </w:t>
      </w:r>
      <w:r w:rsidR="00963C7F" w:rsidRPr="00DE1085">
        <w:rPr>
          <w:rFonts w:ascii="Times New Roman" w:hAnsi="Times New Roman"/>
          <w:sz w:val="24"/>
          <w:szCs w:val="24"/>
          <w:u w:val="single"/>
        </w:rPr>
        <w:t>bod</w:t>
      </w:r>
      <w:r w:rsidR="00963C7F">
        <w:rPr>
          <w:rFonts w:ascii="Times New Roman" w:hAnsi="Times New Roman"/>
          <w:sz w:val="24"/>
          <w:szCs w:val="24"/>
          <w:u w:val="single"/>
        </w:rPr>
        <w:t>om</w:t>
      </w:r>
      <w:r w:rsidR="00963C7F" w:rsidRPr="00DE1085">
        <w:rPr>
          <w:rFonts w:ascii="Times New Roman" w:hAnsi="Times New Roman"/>
          <w:sz w:val="24"/>
          <w:szCs w:val="24"/>
          <w:u w:val="single"/>
        </w:rPr>
        <w:t xml:space="preserve"> </w:t>
      </w:r>
      <w:r w:rsidR="00C3296D">
        <w:rPr>
          <w:rFonts w:ascii="Times New Roman" w:hAnsi="Times New Roman"/>
          <w:sz w:val="24"/>
          <w:szCs w:val="24"/>
          <w:u w:val="single"/>
        </w:rPr>
        <w:t xml:space="preserve"> 1</w:t>
      </w:r>
      <w:r w:rsidR="00675873">
        <w:rPr>
          <w:rFonts w:ascii="Times New Roman" w:hAnsi="Times New Roman"/>
          <w:sz w:val="24"/>
          <w:szCs w:val="24"/>
          <w:u w:val="single"/>
        </w:rPr>
        <w:t>8</w:t>
      </w:r>
      <w:r w:rsidR="00CA6513">
        <w:rPr>
          <w:rFonts w:ascii="Times New Roman" w:hAnsi="Times New Roman"/>
          <w:sz w:val="24"/>
          <w:szCs w:val="24"/>
          <w:u w:val="single"/>
        </w:rPr>
        <w:t xml:space="preserve"> </w:t>
      </w:r>
      <w:r w:rsidR="00214A36">
        <w:rPr>
          <w:rFonts w:ascii="Times New Roman" w:hAnsi="Times New Roman"/>
          <w:sz w:val="24"/>
          <w:szCs w:val="24"/>
          <w:u w:val="single"/>
        </w:rPr>
        <w:t>a</w:t>
      </w:r>
      <w:r w:rsidR="00C3296D">
        <w:rPr>
          <w:rFonts w:ascii="Times New Roman" w:hAnsi="Times New Roman"/>
          <w:sz w:val="24"/>
          <w:szCs w:val="24"/>
          <w:u w:val="single"/>
        </w:rPr>
        <w:t> </w:t>
      </w:r>
      <w:r w:rsidR="00675873">
        <w:rPr>
          <w:rFonts w:ascii="Times New Roman" w:hAnsi="Times New Roman"/>
          <w:sz w:val="24"/>
          <w:szCs w:val="24"/>
          <w:u w:val="single"/>
        </w:rPr>
        <w:t xml:space="preserve"> 20</w:t>
      </w:r>
    </w:p>
    <w:p w:rsidR="009E6F85" w:rsidRDefault="00214A36" w:rsidP="00214A36">
      <w:pPr>
        <w:spacing w:after="0" w:line="264" w:lineRule="auto"/>
        <w:jc w:val="both"/>
        <w:rPr>
          <w:rFonts w:ascii="Times New Roman" w:hAnsi="Times New Roman"/>
          <w:sz w:val="24"/>
          <w:szCs w:val="24"/>
        </w:rPr>
      </w:pPr>
      <w:r>
        <w:rPr>
          <w:rFonts w:ascii="Times New Roman" w:hAnsi="Times New Roman"/>
          <w:sz w:val="24"/>
          <w:szCs w:val="24"/>
        </w:rPr>
        <w:t xml:space="preserve">V implementačnej praxi programov cezhraničnej spolupráce, ktoré vykazujú veľké množstvo špecifík v porovnaní s inými operačnými programami a pre svoju úspešnú realizáciu sú nútené v plnej miere zohľadňovať aj postupy aplikované v partnerskej krajine, sa vyskytli situácie, kedy je nevyhnutné mať možnosť reagovať na určitú situáciu až počas realizácie projektu, a to v priamej nadväznosti na rozhodnutie spoločného monitorovacieho výboru príslušného programu, ktorého postavenie je v týchto programoch kľúčové v súlade s nariadením Rady (EÚ) č. 1299/2013 </w:t>
      </w:r>
      <w:r>
        <w:rPr>
          <w:rFonts w:ascii="Times New Roman" w:hAnsi="Times New Roman"/>
          <w:bCs/>
          <w:color w:val="000000"/>
          <w:sz w:val="24"/>
          <w:szCs w:val="24"/>
        </w:rPr>
        <w:t>o osobitných ustanoveniach na podporu cieľa Európska územná spolupráca z Európskeho fondu regionálneho rozvoja</w:t>
      </w:r>
      <w:r>
        <w:rPr>
          <w:rFonts w:ascii="Times New Roman" w:hAnsi="Times New Roman"/>
          <w:sz w:val="24"/>
          <w:szCs w:val="24"/>
        </w:rPr>
        <w:t xml:space="preserve">. </w:t>
      </w:r>
      <w:r w:rsidR="0099093F">
        <w:rPr>
          <w:rFonts w:ascii="Times New Roman" w:hAnsi="Times New Roman"/>
          <w:sz w:val="24"/>
          <w:szCs w:val="24"/>
        </w:rPr>
        <w:t xml:space="preserve">Konkrétnym prípadom je situácia, kedy spoločný monitorovací výbor príslušného programu rozhodne o navýšení alokácie z Európskeho fondu regionálneho rozvoja pre projekt počas realizácie aktivít projektu nad rámec vydaného rozhodnutia. </w:t>
      </w:r>
      <w:r>
        <w:rPr>
          <w:rFonts w:ascii="Times New Roman" w:hAnsi="Times New Roman"/>
          <w:sz w:val="24"/>
          <w:szCs w:val="24"/>
        </w:rPr>
        <w:t xml:space="preserve">Za účelom zachovania princípu právnej istoty a predvídateľnosti práva, ako aj v záujme právnej ochrany žiadateľa, je nevyhnutné, aby premietnutie neskorších rozhodnutí spoločného monitorovacieho výboru pre príslušný program prijatých počas realizácie aktivít projektu, malo svoj základ v rozhodnutí o schválení žiadosti vo forme odkladacej podmienky a súčasne, aby takto formulovaná podmienka bola výlučne v prospech žiadateľa. </w:t>
      </w:r>
    </w:p>
    <w:p w:rsidR="004B3ABA" w:rsidRDefault="004B3ABA" w:rsidP="00214A36">
      <w:pPr>
        <w:spacing w:after="0" w:line="264" w:lineRule="auto"/>
        <w:jc w:val="both"/>
        <w:rPr>
          <w:rFonts w:ascii="Times New Roman" w:hAnsi="Times New Roman"/>
          <w:sz w:val="24"/>
          <w:szCs w:val="24"/>
        </w:rPr>
      </w:pPr>
    </w:p>
    <w:p w:rsidR="00675873" w:rsidRDefault="00675873" w:rsidP="00675873">
      <w:pPr>
        <w:spacing w:after="0" w:line="240" w:lineRule="auto"/>
        <w:jc w:val="both"/>
        <w:rPr>
          <w:rFonts w:ascii="Times New Roman" w:hAnsi="Times New Roman"/>
          <w:sz w:val="24"/>
          <w:szCs w:val="24"/>
          <w:u w:val="single"/>
        </w:rPr>
      </w:pPr>
      <w:r>
        <w:rPr>
          <w:rFonts w:ascii="Times New Roman" w:hAnsi="Times New Roman"/>
          <w:sz w:val="24"/>
          <w:szCs w:val="24"/>
          <w:u w:val="single"/>
        </w:rPr>
        <w:t>K bodu 19</w:t>
      </w:r>
    </w:p>
    <w:p w:rsidR="00675873" w:rsidRPr="00675873" w:rsidRDefault="00675873" w:rsidP="00675873">
      <w:pPr>
        <w:spacing w:after="0" w:line="240" w:lineRule="auto"/>
        <w:jc w:val="both"/>
        <w:rPr>
          <w:rFonts w:ascii="Times New Roman" w:hAnsi="Times New Roman"/>
          <w:sz w:val="24"/>
          <w:szCs w:val="24"/>
        </w:rPr>
      </w:pPr>
      <w:r w:rsidRPr="00675873">
        <w:rPr>
          <w:rFonts w:ascii="Times New Roman" w:hAnsi="Times New Roman"/>
          <w:sz w:val="24"/>
          <w:szCs w:val="24"/>
        </w:rPr>
        <w:t>Legislatívno-technická úprava vnútorných odkazov v nadväznosti na zmeny vykonané novelizačnými bodmi 14 a 15.</w:t>
      </w:r>
    </w:p>
    <w:p w:rsidR="00675873" w:rsidRDefault="00675873" w:rsidP="004B3ABA">
      <w:pPr>
        <w:spacing w:after="0" w:line="240" w:lineRule="auto"/>
        <w:jc w:val="both"/>
        <w:rPr>
          <w:rFonts w:ascii="Times New Roman" w:hAnsi="Times New Roman"/>
          <w:sz w:val="24"/>
          <w:szCs w:val="24"/>
          <w:u w:val="single"/>
        </w:rPr>
      </w:pPr>
    </w:p>
    <w:p w:rsidR="004B3ABA" w:rsidRPr="005A01F3" w:rsidRDefault="004B3ABA" w:rsidP="004B3ABA">
      <w:pPr>
        <w:spacing w:after="0" w:line="240" w:lineRule="auto"/>
        <w:jc w:val="both"/>
        <w:rPr>
          <w:rFonts w:ascii="Times New Roman" w:hAnsi="Times New Roman"/>
          <w:sz w:val="24"/>
          <w:szCs w:val="24"/>
          <w:u w:val="single"/>
        </w:rPr>
      </w:pPr>
      <w:r w:rsidRPr="005A01F3">
        <w:rPr>
          <w:rFonts w:ascii="Times New Roman" w:hAnsi="Times New Roman"/>
          <w:sz w:val="24"/>
          <w:szCs w:val="24"/>
          <w:u w:val="single"/>
        </w:rPr>
        <w:t xml:space="preserve">K bodu </w:t>
      </w:r>
      <w:r w:rsidR="004A11FC">
        <w:rPr>
          <w:rFonts w:ascii="Times New Roman" w:hAnsi="Times New Roman"/>
          <w:sz w:val="24"/>
          <w:szCs w:val="24"/>
          <w:u w:val="single"/>
        </w:rPr>
        <w:t>2</w:t>
      </w:r>
      <w:r w:rsidRPr="005A01F3">
        <w:rPr>
          <w:rFonts w:ascii="Times New Roman" w:hAnsi="Times New Roman"/>
          <w:sz w:val="24"/>
          <w:szCs w:val="24"/>
          <w:u w:val="single"/>
        </w:rPr>
        <w:t>1</w:t>
      </w:r>
    </w:p>
    <w:p w:rsidR="004B3ABA" w:rsidRPr="005A01F3" w:rsidRDefault="004B3ABA" w:rsidP="004B3ABA">
      <w:pPr>
        <w:spacing w:after="0" w:line="240" w:lineRule="auto"/>
        <w:jc w:val="both"/>
        <w:rPr>
          <w:rFonts w:ascii="Times New Roman" w:hAnsi="Times New Roman"/>
          <w:sz w:val="24"/>
          <w:szCs w:val="24"/>
        </w:rPr>
      </w:pPr>
      <w:r w:rsidRPr="005A01F3">
        <w:rPr>
          <w:rFonts w:ascii="Times New Roman" w:hAnsi="Times New Roman"/>
          <w:sz w:val="24"/>
          <w:szCs w:val="24"/>
        </w:rPr>
        <w:t xml:space="preserve">Vzhľadom k podnetom z praxe ako aj s cieľom zjednotenia právnej úpravy s § 20 ods. 4 písm. e) zákona č. 357/2015 Z. z. o finančnej kontrole a audite a o zmene a doplnení niektorých zákonov v znení neskorších predpisov sa rozširujú dôvody, kedy sa v prípadoch osobitného zreteľa, tzn. v prípadoch, kedy by mohlo dôjsť k vyšetreniu daných porušení, nepredkladá správa o zistenej nezrovnalosti ani v prípade priestupku, resp. iného správneho deliktu. </w:t>
      </w:r>
    </w:p>
    <w:p w:rsidR="004B3ABA" w:rsidRPr="004C1BC6" w:rsidRDefault="004B3ABA" w:rsidP="004B3ABA">
      <w:pPr>
        <w:spacing w:after="0" w:line="240" w:lineRule="auto"/>
        <w:jc w:val="both"/>
        <w:rPr>
          <w:rFonts w:ascii="Times New Roman" w:hAnsi="Times New Roman"/>
          <w:sz w:val="24"/>
          <w:szCs w:val="24"/>
        </w:rPr>
      </w:pPr>
    </w:p>
    <w:p w:rsidR="004B3ABA" w:rsidRPr="005A01F3" w:rsidRDefault="004B3ABA" w:rsidP="004B3ABA">
      <w:pPr>
        <w:spacing w:after="0" w:line="240" w:lineRule="auto"/>
        <w:jc w:val="both"/>
        <w:rPr>
          <w:rFonts w:ascii="Times New Roman" w:hAnsi="Times New Roman"/>
          <w:sz w:val="24"/>
          <w:szCs w:val="24"/>
          <w:u w:val="single"/>
        </w:rPr>
      </w:pPr>
      <w:r w:rsidRPr="005A01F3">
        <w:rPr>
          <w:rFonts w:ascii="Times New Roman" w:hAnsi="Times New Roman"/>
          <w:sz w:val="24"/>
          <w:szCs w:val="24"/>
          <w:u w:val="single"/>
        </w:rPr>
        <w:t xml:space="preserve">K bodu </w:t>
      </w:r>
      <w:r w:rsidR="004A11FC">
        <w:rPr>
          <w:rFonts w:ascii="Times New Roman" w:hAnsi="Times New Roman"/>
          <w:sz w:val="24"/>
          <w:szCs w:val="24"/>
          <w:u w:val="single"/>
        </w:rPr>
        <w:t>22</w:t>
      </w:r>
    </w:p>
    <w:p w:rsidR="004B3ABA" w:rsidRDefault="004B3ABA" w:rsidP="004B3ABA">
      <w:pPr>
        <w:spacing w:after="0" w:line="240" w:lineRule="auto"/>
        <w:jc w:val="both"/>
        <w:rPr>
          <w:rFonts w:ascii="Times New Roman" w:hAnsi="Times New Roman"/>
          <w:sz w:val="24"/>
          <w:szCs w:val="24"/>
        </w:rPr>
      </w:pPr>
      <w:r w:rsidRPr="005A01F3">
        <w:rPr>
          <w:rFonts w:ascii="Times New Roman" w:hAnsi="Times New Roman"/>
          <w:sz w:val="24"/>
          <w:szCs w:val="24"/>
        </w:rPr>
        <w:t>Dôvodom úpravy ustanovenia je skutočnosť, že za riešenie nezrovnalostí (pod ktoré spadá  aj sprístupňovanie správ o zistených nezrovnalostiach) je podľa § 37 ods. 15 zodpovedný poskytovateľ a nie certifikačný orgán.</w:t>
      </w:r>
    </w:p>
    <w:p w:rsidR="004B3ABA" w:rsidRPr="004B3ABA" w:rsidRDefault="004B3ABA" w:rsidP="004B3ABA">
      <w:pPr>
        <w:spacing w:after="0" w:line="240" w:lineRule="auto"/>
        <w:jc w:val="both"/>
        <w:rPr>
          <w:rFonts w:ascii="Times New Roman" w:hAnsi="Times New Roman"/>
          <w:sz w:val="24"/>
          <w:szCs w:val="24"/>
        </w:rPr>
      </w:pPr>
    </w:p>
    <w:p w:rsidR="009E6F85" w:rsidRPr="009E6F85" w:rsidRDefault="009E6F85" w:rsidP="009E6F85">
      <w:pPr>
        <w:spacing w:after="0" w:line="240" w:lineRule="auto"/>
        <w:jc w:val="both"/>
        <w:rPr>
          <w:rFonts w:ascii="Times New Roman" w:hAnsi="Times New Roman"/>
          <w:sz w:val="24"/>
          <w:szCs w:val="24"/>
          <w:u w:val="single"/>
        </w:rPr>
      </w:pPr>
      <w:r w:rsidRPr="009E6F85">
        <w:rPr>
          <w:rFonts w:ascii="Times New Roman" w:hAnsi="Times New Roman"/>
          <w:sz w:val="24"/>
          <w:szCs w:val="24"/>
          <w:u w:val="single"/>
        </w:rPr>
        <w:t xml:space="preserve">K bodom </w:t>
      </w:r>
      <w:r w:rsidR="00CA6513" w:rsidRPr="009E6F85">
        <w:rPr>
          <w:rFonts w:ascii="Times New Roman" w:hAnsi="Times New Roman"/>
          <w:sz w:val="24"/>
          <w:szCs w:val="24"/>
          <w:u w:val="single"/>
        </w:rPr>
        <w:t xml:space="preserve"> </w:t>
      </w:r>
      <w:r w:rsidR="0008687A">
        <w:rPr>
          <w:rFonts w:ascii="Times New Roman" w:hAnsi="Times New Roman"/>
          <w:sz w:val="24"/>
          <w:szCs w:val="24"/>
          <w:u w:val="single"/>
        </w:rPr>
        <w:t>2</w:t>
      </w:r>
      <w:r w:rsidR="004A11FC">
        <w:rPr>
          <w:rFonts w:ascii="Times New Roman" w:hAnsi="Times New Roman"/>
          <w:sz w:val="24"/>
          <w:szCs w:val="24"/>
          <w:u w:val="single"/>
        </w:rPr>
        <w:t>3</w:t>
      </w:r>
      <w:r w:rsidR="00C3296D">
        <w:rPr>
          <w:rFonts w:ascii="Times New Roman" w:hAnsi="Times New Roman"/>
          <w:sz w:val="24"/>
          <w:szCs w:val="24"/>
          <w:u w:val="single"/>
        </w:rPr>
        <w:t xml:space="preserve"> </w:t>
      </w:r>
      <w:r w:rsidRPr="009E6F85">
        <w:rPr>
          <w:rFonts w:ascii="Times New Roman" w:hAnsi="Times New Roman"/>
          <w:sz w:val="24"/>
          <w:szCs w:val="24"/>
          <w:u w:val="single"/>
        </w:rPr>
        <w:t>a</w:t>
      </w:r>
      <w:r w:rsidR="00C3296D">
        <w:rPr>
          <w:rFonts w:ascii="Times New Roman" w:hAnsi="Times New Roman"/>
          <w:sz w:val="24"/>
          <w:szCs w:val="24"/>
          <w:u w:val="single"/>
        </w:rPr>
        <w:t xml:space="preserve">  </w:t>
      </w:r>
      <w:r w:rsidR="005A01F3">
        <w:rPr>
          <w:rFonts w:ascii="Times New Roman" w:hAnsi="Times New Roman"/>
          <w:sz w:val="24"/>
          <w:szCs w:val="24"/>
          <w:u w:val="single"/>
        </w:rPr>
        <w:t>2</w:t>
      </w:r>
      <w:r w:rsidR="004A11FC">
        <w:rPr>
          <w:rFonts w:ascii="Times New Roman" w:hAnsi="Times New Roman"/>
          <w:sz w:val="24"/>
          <w:szCs w:val="24"/>
          <w:u w:val="single"/>
        </w:rPr>
        <w:t>4</w:t>
      </w:r>
    </w:p>
    <w:p w:rsidR="009E6F85" w:rsidRPr="000C5EE8" w:rsidRDefault="009E6F85" w:rsidP="009E6F85">
      <w:pPr>
        <w:spacing w:after="0" w:line="240" w:lineRule="auto"/>
        <w:jc w:val="both"/>
        <w:rPr>
          <w:rFonts w:ascii="Times New Roman" w:hAnsi="Times New Roman"/>
          <w:sz w:val="24"/>
          <w:szCs w:val="24"/>
        </w:rPr>
      </w:pPr>
      <w:r w:rsidRPr="009E6F85">
        <w:rPr>
          <w:rFonts w:ascii="Times New Roman" w:hAnsi="Times New Roman"/>
          <w:sz w:val="24"/>
          <w:szCs w:val="24"/>
        </w:rPr>
        <w:t>Úpravou sa precizuje legislatívny text</w:t>
      </w:r>
      <w:r>
        <w:rPr>
          <w:rFonts w:ascii="Times New Roman" w:hAnsi="Times New Roman"/>
          <w:sz w:val="24"/>
          <w:szCs w:val="24"/>
        </w:rPr>
        <w:t xml:space="preserve"> v nadväznosti na zmenu § 41 a novú úpravu § 41a zákona zákonom č. 93/2017 Z. z. </w:t>
      </w:r>
      <w:r w:rsidRPr="009E6F85">
        <w:rPr>
          <w:rFonts w:ascii="Times New Roman" w:hAnsi="Times New Roman"/>
          <w:sz w:val="24"/>
          <w:szCs w:val="24"/>
        </w:rPr>
        <w:t xml:space="preserve"> </w:t>
      </w:r>
      <w:r w:rsidR="000C5EE8" w:rsidRPr="000C5EE8">
        <w:rPr>
          <w:rFonts w:ascii="Times New Roman" w:hAnsi="Times New Roman"/>
          <w:bCs/>
          <w:color w:val="000000"/>
          <w:sz w:val="24"/>
          <w:szCs w:val="24"/>
          <w:shd w:val="clear" w:color="auto" w:fill="FFFFFF"/>
        </w:rPr>
        <w:t>ktorým sa mení a dopĺňa zákon č. </w:t>
      </w:r>
      <w:hyperlink r:id="rId8" w:tooltip="Odkaz na predpis alebo ustanovenie" w:history="1">
        <w:r w:rsidR="000C5EE8" w:rsidRPr="000C5EE8">
          <w:rPr>
            <w:rStyle w:val="Hypertextovprepojenie"/>
            <w:rFonts w:ascii="Times New Roman" w:hAnsi="Times New Roman"/>
            <w:bCs/>
            <w:iCs/>
            <w:color w:val="auto"/>
            <w:sz w:val="24"/>
            <w:szCs w:val="24"/>
            <w:u w:val="none"/>
            <w:shd w:val="clear" w:color="auto" w:fill="FFFFFF"/>
          </w:rPr>
          <w:t>292/2014 Z. z.</w:t>
        </w:r>
      </w:hyperlink>
      <w:r w:rsidR="000C5EE8" w:rsidRPr="000C5EE8">
        <w:rPr>
          <w:rFonts w:ascii="Times New Roman" w:hAnsi="Times New Roman"/>
          <w:bCs/>
          <w:color w:val="000000"/>
          <w:sz w:val="24"/>
          <w:szCs w:val="24"/>
          <w:shd w:val="clear" w:color="auto" w:fill="FFFFFF"/>
        </w:rPr>
        <w:t> o príspevku poskytovanom z európskych štrukturálnych a investičných fondov a o zmene a doplnení niektorých zákonov v znení neskorších predpisov a o zmene a doplnení niektorých zákonov</w:t>
      </w:r>
    </w:p>
    <w:p w:rsidR="009E6F85" w:rsidRPr="009E6F85" w:rsidRDefault="009E6F85" w:rsidP="009E6F85">
      <w:pPr>
        <w:spacing w:after="0" w:line="240" w:lineRule="auto"/>
        <w:jc w:val="both"/>
        <w:rPr>
          <w:rFonts w:ascii="Times New Roman" w:hAnsi="Times New Roman"/>
          <w:sz w:val="24"/>
          <w:szCs w:val="24"/>
        </w:rPr>
      </w:pPr>
    </w:p>
    <w:p w:rsidR="005F5331" w:rsidRDefault="005F5331" w:rsidP="005F5331">
      <w:pPr>
        <w:spacing w:after="0" w:line="240" w:lineRule="auto"/>
        <w:jc w:val="both"/>
        <w:rPr>
          <w:rFonts w:ascii="Times New Roman" w:hAnsi="Times New Roman"/>
          <w:sz w:val="24"/>
          <w:szCs w:val="24"/>
          <w:u w:val="single"/>
        </w:rPr>
      </w:pPr>
      <w:r w:rsidRPr="00DE1085">
        <w:rPr>
          <w:rFonts w:ascii="Times New Roman" w:hAnsi="Times New Roman"/>
          <w:sz w:val="24"/>
          <w:szCs w:val="24"/>
          <w:u w:val="single"/>
        </w:rPr>
        <w:t xml:space="preserve">K bodu </w:t>
      </w:r>
      <w:r w:rsidR="00C3296D">
        <w:rPr>
          <w:rFonts w:ascii="Times New Roman" w:hAnsi="Times New Roman"/>
          <w:sz w:val="24"/>
          <w:szCs w:val="24"/>
          <w:u w:val="single"/>
        </w:rPr>
        <w:t>2</w:t>
      </w:r>
      <w:r w:rsidR="004A11FC">
        <w:rPr>
          <w:rFonts w:ascii="Times New Roman" w:hAnsi="Times New Roman"/>
          <w:sz w:val="24"/>
          <w:szCs w:val="24"/>
          <w:u w:val="single"/>
        </w:rPr>
        <w:t>5</w:t>
      </w:r>
    </w:p>
    <w:p w:rsidR="009E6F85" w:rsidRDefault="005F5331" w:rsidP="00214A36">
      <w:pPr>
        <w:spacing w:after="0" w:line="264" w:lineRule="auto"/>
        <w:jc w:val="both"/>
        <w:rPr>
          <w:rFonts w:ascii="Times New Roman" w:hAnsi="Times New Roman"/>
          <w:sz w:val="24"/>
          <w:szCs w:val="24"/>
        </w:rPr>
      </w:pPr>
      <w:r w:rsidRPr="009E6F85">
        <w:rPr>
          <w:rFonts w:ascii="Times New Roman" w:hAnsi="Times New Roman"/>
          <w:sz w:val="24"/>
          <w:szCs w:val="24"/>
        </w:rPr>
        <w:t>Úpravou sa precizuje legislatívny text</w:t>
      </w:r>
      <w:r>
        <w:rPr>
          <w:rFonts w:ascii="Times New Roman" w:hAnsi="Times New Roman"/>
          <w:sz w:val="24"/>
          <w:szCs w:val="24"/>
        </w:rPr>
        <w:t>.</w:t>
      </w:r>
    </w:p>
    <w:p w:rsidR="009E6F85" w:rsidRDefault="009E6F85" w:rsidP="00214A36">
      <w:pPr>
        <w:spacing w:after="0" w:line="264" w:lineRule="auto"/>
        <w:jc w:val="both"/>
        <w:rPr>
          <w:rFonts w:ascii="Times New Roman" w:hAnsi="Times New Roman"/>
          <w:sz w:val="24"/>
          <w:szCs w:val="24"/>
        </w:rPr>
      </w:pPr>
    </w:p>
    <w:p w:rsidR="005F5331" w:rsidRDefault="005F5331" w:rsidP="005F5331">
      <w:pPr>
        <w:spacing w:after="0" w:line="240" w:lineRule="auto"/>
        <w:jc w:val="both"/>
        <w:rPr>
          <w:rFonts w:ascii="Times New Roman" w:hAnsi="Times New Roman"/>
          <w:sz w:val="24"/>
          <w:szCs w:val="24"/>
          <w:u w:val="single"/>
        </w:rPr>
      </w:pPr>
      <w:r w:rsidRPr="00A25A6F">
        <w:rPr>
          <w:rFonts w:ascii="Times New Roman" w:hAnsi="Times New Roman"/>
          <w:sz w:val="24"/>
          <w:szCs w:val="24"/>
          <w:u w:val="single"/>
        </w:rPr>
        <w:t xml:space="preserve">K bodu </w:t>
      </w:r>
      <w:r w:rsidR="00C3296D">
        <w:rPr>
          <w:rFonts w:ascii="Times New Roman" w:hAnsi="Times New Roman"/>
          <w:sz w:val="24"/>
          <w:szCs w:val="24"/>
          <w:u w:val="single"/>
        </w:rPr>
        <w:t>2</w:t>
      </w:r>
      <w:r w:rsidR="004A11FC">
        <w:rPr>
          <w:rFonts w:ascii="Times New Roman" w:hAnsi="Times New Roman"/>
          <w:sz w:val="24"/>
          <w:szCs w:val="24"/>
          <w:u w:val="single"/>
        </w:rPr>
        <w:t>6</w:t>
      </w:r>
    </w:p>
    <w:p w:rsidR="004B3ABA" w:rsidRPr="00414F75" w:rsidRDefault="00414F75" w:rsidP="004B3ABA">
      <w:pPr>
        <w:spacing w:after="0" w:line="240" w:lineRule="auto"/>
        <w:jc w:val="both"/>
        <w:rPr>
          <w:rFonts w:ascii="Times New Roman" w:hAnsi="Times New Roman"/>
          <w:sz w:val="24"/>
          <w:szCs w:val="24"/>
        </w:rPr>
      </w:pPr>
      <w:r w:rsidRPr="00414F75">
        <w:rPr>
          <w:rFonts w:ascii="Times New Roman" w:hAnsi="Times New Roman"/>
          <w:sz w:val="24"/>
          <w:szCs w:val="24"/>
        </w:rPr>
        <w:t>Úpravou sa dopĺňa chýbajúci vnútorný odkaz v predvetí na rozhodnutie podľa § 41 a 41a. V nadväznosti na toto doplnenie sa precizuje znenie písm. a), ktoré sa v doterajšom znení nevzťahuje v plnom rozsahu na rozhodnutia podľa § 41 a 41a</w:t>
      </w:r>
      <w:r w:rsidRPr="005A01F3">
        <w:rPr>
          <w:rFonts w:ascii="Times New Roman" w:hAnsi="Times New Roman"/>
          <w:sz w:val="24"/>
          <w:szCs w:val="24"/>
        </w:rPr>
        <w:t xml:space="preserve">. </w:t>
      </w:r>
      <w:r w:rsidR="004B3ABA" w:rsidRPr="005A01F3">
        <w:rPr>
          <w:rFonts w:ascii="Times New Roman" w:hAnsi="Times New Roman"/>
          <w:sz w:val="24"/>
          <w:szCs w:val="24"/>
        </w:rPr>
        <w:t>Povinnosť správcu pohľadávky z príspevku oznámiť dlžníkovi, že eviduje voči nemu pohľadávku sa považuje za splnenú zaslaním žiadosti o vrátenie. V prípade pohľadávky z rozhodnutia podľa § 41 a 41a sa oznamovacia povinnosť považuje za splnenú zaslaním rozhodnutia správneho orgánu. V písmene b) sa vedením osobitnej evidencie všetkých pohľadávok rozumie ich vedenie v systéme ITMS 2014+ a ISUF.</w:t>
      </w:r>
    </w:p>
    <w:p w:rsidR="00414F75" w:rsidRPr="00414F75" w:rsidRDefault="00414F75" w:rsidP="00414F75">
      <w:pPr>
        <w:spacing w:after="0" w:line="240" w:lineRule="auto"/>
        <w:jc w:val="both"/>
        <w:rPr>
          <w:rFonts w:ascii="Times New Roman" w:hAnsi="Times New Roman"/>
          <w:sz w:val="24"/>
          <w:szCs w:val="24"/>
        </w:rPr>
      </w:pPr>
      <w:r w:rsidRPr="00414F75">
        <w:rPr>
          <w:rFonts w:ascii="Times New Roman" w:hAnsi="Times New Roman"/>
          <w:sz w:val="24"/>
          <w:szCs w:val="24"/>
        </w:rPr>
        <w:t xml:space="preserve">  </w:t>
      </w:r>
    </w:p>
    <w:p w:rsidR="005F5331" w:rsidRDefault="005F5331" w:rsidP="005F5331">
      <w:pPr>
        <w:spacing w:after="0" w:line="240" w:lineRule="auto"/>
        <w:jc w:val="both"/>
        <w:rPr>
          <w:rFonts w:ascii="Times New Roman" w:hAnsi="Times New Roman"/>
          <w:sz w:val="24"/>
          <w:szCs w:val="24"/>
          <w:u w:val="single"/>
        </w:rPr>
      </w:pPr>
      <w:r w:rsidRPr="00DE1085">
        <w:rPr>
          <w:rFonts w:ascii="Times New Roman" w:hAnsi="Times New Roman"/>
          <w:sz w:val="24"/>
          <w:szCs w:val="24"/>
          <w:u w:val="single"/>
        </w:rPr>
        <w:t xml:space="preserve">K bodu </w:t>
      </w:r>
      <w:r w:rsidR="00C3296D">
        <w:rPr>
          <w:rFonts w:ascii="Times New Roman" w:hAnsi="Times New Roman"/>
          <w:sz w:val="24"/>
          <w:szCs w:val="24"/>
          <w:u w:val="single"/>
        </w:rPr>
        <w:t>2</w:t>
      </w:r>
      <w:r w:rsidR="004A11FC">
        <w:rPr>
          <w:rFonts w:ascii="Times New Roman" w:hAnsi="Times New Roman"/>
          <w:sz w:val="24"/>
          <w:szCs w:val="24"/>
          <w:u w:val="single"/>
        </w:rPr>
        <w:t>7</w:t>
      </w:r>
    </w:p>
    <w:p w:rsidR="005F5331" w:rsidRDefault="005F5331" w:rsidP="005F5331">
      <w:pPr>
        <w:spacing w:after="0" w:line="264" w:lineRule="auto"/>
        <w:jc w:val="both"/>
        <w:rPr>
          <w:rFonts w:ascii="Times New Roman" w:hAnsi="Times New Roman"/>
          <w:sz w:val="24"/>
          <w:szCs w:val="24"/>
        </w:rPr>
      </w:pPr>
      <w:r w:rsidRPr="009E6F85">
        <w:rPr>
          <w:rFonts w:ascii="Times New Roman" w:hAnsi="Times New Roman"/>
          <w:sz w:val="24"/>
          <w:szCs w:val="24"/>
        </w:rPr>
        <w:t>Úpravou sa precizuje legislatívny text</w:t>
      </w:r>
      <w:r>
        <w:rPr>
          <w:rFonts w:ascii="Times New Roman" w:hAnsi="Times New Roman"/>
          <w:sz w:val="24"/>
          <w:szCs w:val="24"/>
        </w:rPr>
        <w:t>.</w:t>
      </w:r>
    </w:p>
    <w:p w:rsidR="005F5331" w:rsidRDefault="005F5331" w:rsidP="005F5331">
      <w:pPr>
        <w:spacing w:after="0" w:line="240" w:lineRule="auto"/>
        <w:jc w:val="both"/>
        <w:rPr>
          <w:rFonts w:ascii="Times New Roman" w:hAnsi="Times New Roman"/>
          <w:sz w:val="24"/>
          <w:szCs w:val="24"/>
          <w:u w:val="single"/>
        </w:rPr>
      </w:pPr>
    </w:p>
    <w:p w:rsidR="005F5331" w:rsidRDefault="005F5331" w:rsidP="005F5331">
      <w:pPr>
        <w:spacing w:after="0" w:line="240" w:lineRule="auto"/>
        <w:jc w:val="both"/>
        <w:rPr>
          <w:rFonts w:ascii="Times New Roman" w:hAnsi="Times New Roman"/>
          <w:sz w:val="24"/>
          <w:szCs w:val="24"/>
          <w:u w:val="single"/>
        </w:rPr>
      </w:pPr>
      <w:r w:rsidRPr="00DE1085">
        <w:rPr>
          <w:rFonts w:ascii="Times New Roman" w:hAnsi="Times New Roman"/>
          <w:sz w:val="24"/>
          <w:szCs w:val="24"/>
          <w:u w:val="single"/>
        </w:rPr>
        <w:t xml:space="preserve">K bodu </w:t>
      </w:r>
      <w:r w:rsidR="00C3296D">
        <w:rPr>
          <w:rFonts w:ascii="Times New Roman" w:hAnsi="Times New Roman"/>
          <w:sz w:val="24"/>
          <w:szCs w:val="24"/>
          <w:u w:val="single"/>
        </w:rPr>
        <w:t>2</w:t>
      </w:r>
      <w:r w:rsidR="004A11FC">
        <w:rPr>
          <w:rFonts w:ascii="Times New Roman" w:hAnsi="Times New Roman"/>
          <w:sz w:val="24"/>
          <w:szCs w:val="24"/>
          <w:u w:val="single"/>
        </w:rPr>
        <w:t>8</w:t>
      </w:r>
    </w:p>
    <w:p w:rsidR="004A11FC" w:rsidRDefault="004A11FC" w:rsidP="004A11FC">
      <w:pPr>
        <w:spacing w:after="0" w:line="264" w:lineRule="auto"/>
        <w:jc w:val="both"/>
        <w:rPr>
          <w:rFonts w:ascii="Times New Roman" w:hAnsi="Times New Roman"/>
          <w:sz w:val="24"/>
          <w:szCs w:val="24"/>
        </w:rPr>
      </w:pPr>
      <w:r>
        <w:rPr>
          <w:rFonts w:ascii="Times New Roman" w:hAnsi="Times New Roman"/>
          <w:sz w:val="24"/>
          <w:szCs w:val="24"/>
        </w:rPr>
        <w:t xml:space="preserve">V odsekoch 1 až 3 sa precizuje legislatívny text doplnením odkazu na relevantné právne predpisy (zákon, nariadenie (EÚ) č. 1303/2013 a osobitné predpisy upravujúce kontrolu vo vzťahu k orgánom podľa zákona), ktoré upravujú ďalšie činnosti alebo povinnosti orgánov podľa  zákona, pri ktorých môže dochádzať k spracúvaniu osobných údajov pre rôzne účely. Dopĺňajú sa kompetencie orgánov podľa tohto zákona spracúvať osobné údaje zamestnancov orgánov podľa tohto zákona, osôb v zmluvnom vzťahu alebo obdobnom vzťahu (napr. splnomocnenec, prokurista) </w:t>
      </w:r>
      <w:r w:rsidRPr="00861AF4">
        <w:rPr>
          <w:rFonts w:ascii="Times New Roman" w:hAnsi="Times New Roman"/>
          <w:sz w:val="24"/>
          <w:szCs w:val="24"/>
        </w:rPr>
        <w:t>a iných osôb, ak je to nevyhnutné na plnenie úloh</w:t>
      </w:r>
      <w:r>
        <w:rPr>
          <w:rFonts w:ascii="Times New Roman" w:hAnsi="Times New Roman"/>
          <w:sz w:val="24"/>
          <w:szCs w:val="24"/>
        </w:rPr>
        <w:t xml:space="preserve">. Uvedené súvisí najmä s implementáciou operačných programov, spoluprácou orgánov podľa tohto zákona </w:t>
      </w:r>
      <w:r>
        <w:rPr>
          <w:rFonts w:ascii="Times New Roman" w:hAnsi="Times New Roman"/>
          <w:sz w:val="24"/>
          <w:szCs w:val="24"/>
        </w:rPr>
        <w:lastRenderedPageBreak/>
        <w:t xml:space="preserve">s inými orgánmi, kontrolnou činnosťou, auditnou činnosťou a vývojom a používaním informačného monitorovacieho systému.    </w:t>
      </w:r>
      <w:r w:rsidRPr="00861AF4">
        <w:rPr>
          <w:rFonts w:ascii="Times New Roman" w:hAnsi="Times New Roman"/>
          <w:sz w:val="24"/>
          <w:szCs w:val="24"/>
        </w:rPr>
        <w:t xml:space="preserve"> </w:t>
      </w:r>
    </w:p>
    <w:p w:rsidR="004A11FC" w:rsidRDefault="004A11FC" w:rsidP="004A11FC">
      <w:pPr>
        <w:spacing w:after="0" w:line="264" w:lineRule="auto"/>
        <w:jc w:val="both"/>
      </w:pPr>
      <w:r>
        <w:rPr>
          <w:rFonts w:ascii="Times New Roman" w:hAnsi="Times New Roman"/>
          <w:sz w:val="24"/>
          <w:szCs w:val="24"/>
        </w:rPr>
        <w:t xml:space="preserve">V odseku 2 sa navyše explicitne uvádza ako príklad v rámci rozsahu spracúvaných osobných údajov údaj týkajúci sa uznania viny za trestné činy, a to aj v nadväznosti na osobitné vyčlenenie tejto kategórie údaju v zmysle čl. 10 nariadenia (EÚ) č. 2016/679. </w:t>
      </w:r>
    </w:p>
    <w:p w:rsidR="004A11FC" w:rsidRDefault="004A11FC" w:rsidP="004A11FC">
      <w:pPr>
        <w:spacing w:after="0" w:line="264" w:lineRule="auto"/>
        <w:jc w:val="both"/>
      </w:pPr>
      <w:r>
        <w:rPr>
          <w:rFonts w:ascii="Times New Roman" w:hAnsi="Times New Roman"/>
          <w:sz w:val="24"/>
          <w:szCs w:val="24"/>
        </w:rPr>
        <w:t>V odseku 3 sa navyše zavádza zrkadlovo aj povinnosť právnických osôb poskytovať údaje zo svojich informačných systémov. Zároveň sa dopĺňa odkaz na príklady osobitných predpisov upravujúcich informačné systémy, z ktorých orgány podľa zákona najčastejšie potrebujú údaje za účelom overenia plnenia podmienok poskytnutia príspevku v zmysle výzvy a zmluvy o poskytnutí nenávratného finančného príspevku.</w:t>
      </w:r>
    </w:p>
    <w:p w:rsidR="004A11FC" w:rsidRDefault="004A11FC" w:rsidP="004A11FC">
      <w:pPr>
        <w:spacing w:after="0" w:line="264" w:lineRule="auto"/>
        <w:jc w:val="both"/>
      </w:pPr>
      <w:r>
        <w:rPr>
          <w:rFonts w:ascii="Times New Roman" w:hAnsi="Times New Roman"/>
          <w:sz w:val="24"/>
          <w:szCs w:val="24"/>
        </w:rPr>
        <w:t xml:space="preserve">V odseku 4 sa oprávnenie prijímateľov a partnerov poskytnúť osobné údaje za účelom preukázania oprávnenosti výdavkov projektu mení na povinnosť poskytnúť tieto údaje. Ďalej sa rozširuje okruh dotknutých osôb na dodávateľa a subdodávateľa projektu ako aj iné osoby, spracúvanie osobných údajov ktorých je nevyhnutné pre prijímateľa alebo partnera za účelom realizácie projektu. Uvedenou zmenou sa zjednoduší a efektívnejšie upraví určenie vhodného právneho základu pre prijímateľa alebo partnera na spracúvanie osobných údajov dotknutých osôb, ktoré prichádzajú do súvislosti s projektom (napr. údaje uvedené v ponukách neúspešných uchádzačov v obstarávaní v rámci projektu, osobné údaje zamestnancov, ktorých platy sú spolufinancované v rámci projektu). Rozšírenie okruhu osôb je potrebné aj z dôvodu riadneho zabezpečenia ochrany finančných záujmov EÚ. Rozširuje sa aj okruh subjektov, ktorým majú byť zo strany prijímateľa alebo partnera poskytnuté osobné údaje, a to pôvodne len z poskytovateľa na orgány podľa zákona (napr. v spojení s oprávneniami a činnosťami uvedenými v § 5 ods. 5, § 6 ods. 3, § 10 ods. 4, § 30 ods. 3  zákona). </w:t>
      </w:r>
    </w:p>
    <w:p w:rsidR="004A11FC" w:rsidRDefault="004A11FC" w:rsidP="004A11FC">
      <w:pPr>
        <w:spacing w:after="0" w:line="264" w:lineRule="auto"/>
        <w:jc w:val="both"/>
      </w:pPr>
      <w:r>
        <w:rPr>
          <w:rFonts w:ascii="Times New Roman" w:hAnsi="Times New Roman"/>
          <w:sz w:val="24"/>
          <w:szCs w:val="24"/>
        </w:rPr>
        <w:t>V odseku 5 sa precizuje legislatívny text uvedením odkazu na nariadenie (EÚ) č. 1303/2013, ktoré upravuje ďalšie povinnosti poskytovateľa, pri ktorých môže dochádzať k spracúvaniu osobných údajov pre rôzne účely. Ďalej sa rozširuje okruh subjektov, ktorým je poskytovateľ povinný v nadväznosti na ich činnosť (najmä kontrolu alebo audit) poskytnúť osobné údaje. Ide najmä o Najvyšší kontrolný úrad SR, Úrad vládneho auditu (zväčša ako spolupracujúci orgán v zmysle § 3 ods. 2 písm. a) zákona) a  Protimonopolný úrad SR.</w:t>
      </w:r>
    </w:p>
    <w:p w:rsidR="00F76C55" w:rsidRDefault="00F76C55" w:rsidP="00F76C55">
      <w:pPr>
        <w:spacing w:after="0" w:line="264" w:lineRule="auto"/>
        <w:jc w:val="both"/>
        <w:rPr>
          <w:rFonts w:ascii="Times New Roman" w:hAnsi="Times New Roman"/>
          <w:sz w:val="24"/>
          <w:szCs w:val="24"/>
        </w:rPr>
      </w:pPr>
    </w:p>
    <w:p w:rsidR="00F76C55" w:rsidRDefault="00F76C55" w:rsidP="00F76C55">
      <w:pPr>
        <w:spacing w:after="0" w:line="264" w:lineRule="auto"/>
        <w:jc w:val="both"/>
        <w:rPr>
          <w:u w:val="single"/>
        </w:rPr>
      </w:pPr>
      <w:r>
        <w:rPr>
          <w:rFonts w:ascii="Times New Roman" w:hAnsi="Times New Roman"/>
          <w:sz w:val="24"/>
          <w:szCs w:val="24"/>
          <w:u w:val="single"/>
        </w:rPr>
        <w:t xml:space="preserve">K bodu </w:t>
      </w:r>
      <w:r w:rsidR="00C3296D">
        <w:rPr>
          <w:rFonts w:ascii="Times New Roman" w:hAnsi="Times New Roman"/>
          <w:sz w:val="24"/>
          <w:szCs w:val="24"/>
          <w:u w:val="single"/>
        </w:rPr>
        <w:t>2</w:t>
      </w:r>
      <w:r w:rsidR="004A11FC">
        <w:rPr>
          <w:rFonts w:ascii="Times New Roman" w:hAnsi="Times New Roman"/>
          <w:sz w:val="24"/>
          <w:szCs w:val="24"/>
          <w:u w:val="single"/>
        </w:rPr>
        <w:t>9</w:t>
      </w:r>
    </w:p>
    <w:p w:rsidR="004A11FC" w:rsidRDefault="004A11FC" w:rsidP="004A11FC">
      <w:pPr>
        <w:spacing w:after="0" w:line="264" w:lineRule="auto"/>
        <w:jc w:val="both"/>
      </w:pPr>
      <w:r>
        <w:rPr>
          <w:rFonts w:ascii="Times New Roman" w:hAnsi="Times New Roman"/>
          <w:sz w:val="24"/>
          <w:szCs w:val="24"/>
        </w:rPr>
        <w:t>Vypúšťa sa potreba súhlasu dotknutej osoby na vyžiadanie výpisu z registra trestov. Preukázanie bezúhonnosti fyzických osôb je pre potreby poskytovania príspevku nevyhnutné najmä vo fáze konania o žiadosti a/alebo konania o opravných prostriedkoch a/alebo pri implementácii projektu a následnej kontrol</w:t>
      </w:r>
      <w:r w:rsidR="000C5EE8">
        <w:rPr>
          <w:rFonts w:ascii="Times New Roman" w:hAnsi="Times New Roman"/>
          <w:sz w:val="24"/>
          <w:szCs w:val="24"/>
        </w:rPr>
        <w:t>e</w:t>
      </w:r>
      <w:r>
        <w:rPr>
          <w:rFonts w:ascii="Times New Roman" w:hAnsi="Times New Roman"/>
          <w:sz w:val="24"/>
          <w:szCs w:val="24"/>
        </w:rPr>
        <w:t xml:space="preserve"> alebo audit</w:t>
      </w:r>
      <w:r w:rsidR="000C5EE8">
        <w:rPr>
          <w:rFonts w:ascii="Times New Roman" w:hAnsi="Times New Roman"/>
          <w:sz w:val="24"/>
          <w:szCs w:val="24"/>
        </w:rPr>
        <w:t>e</w:t>
      </w:r>
      <w:r>
        <w:rPr>
          <w:rFonts w:ascii="Times New Roman" w:hAnsi="Times New Roman"/>
          <w:sz w:val="24"/>
          <w:szCs w:val="24"/>
        </w:rPr>
        <w:t xml:space="preserve">. Dotknutými osobami môžu byť  najmä budúci žiadateľ, žiadateľ a jeho štatutárny orgán alebo člen štatutárneho orgánu, prokurista alebo osoba splnomocnená zastupovať budúceho žiadateľa a žiadateľa v konaní o žiadosti. Ide teda o osoby spojené s projektom a s eminentným záujmom na poskytnutí príspevku. Doterajšie znenie zákona nerieši napr. situáciu späťvzatia súhlasu dotknutej osoby. Podľa doterajšej dikcie zákona by v prípade späťvzatia takéhoto súhlasu a povinnosti likvidácie týchto osobných údajov mohol mať poskytovateľ dôkaznú núdzu preukázať správnosť svojho postupu podľa tohto zákona pri vyhodnotení plnenia podmienky poskytnutia príspevku týkajúcej sa bezúhonnosti po takomto späťvzatí voči kontrolným alebo auditujúcim subjektom, ako aj voči súdu. </w:t>
      </w:r>
    </w:p>
    <w:p w:rsidR="004A11FC" w:rsidRPr="00471B5D" w:rsidRDefault="004A11FC" w:rsidP="004A11FC">
      <w:pPr>
        <w:spacing w:after="0" w:line="264" w:lineRule="auto"/>
        <w:jc w:val="both"/>
        <w:rPr>
          <w:rFonts w:ascii="Times New Roman" w:hAnsi="Times New Roman"/>
          <w:sz w:val="24"/>
          <w:szCs w:val="24"/>
        </w:rPr>
      </w:pPr>
      <w:r w:rsidRPr="00471B5D">
        <w:rPr>
          <w:rFonts w:ascii="Times New Roman" w:hAnsi="Times New Roman"/>
          <w:sz w:val="24"/>
          <w:szCs w:val="24"/>
        </w:rPr>
        <w:t xml:space="preserve">Orgány definované v rámci § 47a </w:t>
      </w:r>
      <w:r>
        <w:rPr>
          <w:rFonts w:ascii="Times New Roman" w:hAnsi="Times New Roman"/>
          <w:sz w:val="24"/>
          <w:szCs w:val="24"/>
        </w:rPr>
        <w:t xml:space="preserve">ods. 1 </w:t>
      </w:r>
      <w:r w:rsidRPr="00471B5D">
        <w:rPr>
          <w:rFonts w:ascii="Times New Roman" w:hAnsi="Times New Roman"/>
          <w:sz w:val="24"/>
          <w:szCs w:val="24"/>
        </w:rPr>
        <w:t xml:space="preserve">sú oprávnené získať informáciu o bezúhonnosti budúceho žiadateľa, žiadateľa, </w:t>
      </w:r>
      <w:r w:rsidRPr="007E438D">
        <w:rPr>
          <w:rFonts w:ascii="Times New Roman" w:hAnsi="Times New Roman"/>
          <w:sz w:val="24"/>
          <w:szCs w:val="24"/>
        </w:rPr>
        <w:t>prijímateľa, partnera alebo osôb konajúcich v ich mene</w:t>
      </w:r>
      <w:r w:rsidRPr="00471B5D">
        <w:rPr>
          <w:rFonts w:ascii="Times New Roman" w:hAnsi="Times New Roman"/>
          <w:sz w:val="24"/>
          <w:szCs w:val="24"/>
        </w:rPr>
        <w:t xml:space="preserve"> </w:t>
      </w:r>
      <w:r w:rsidRPr="00471B5D">
        <w:rPr>
          <w:rFonts w:ascii="Times New Roman" w:hAnsi="Times New Roman"/>
          <w:sz w:val="24"/>
          <w:szCs w:val="24"/>
        </w:rPr>
        <w:lastRenderedPageBreak/>
        <w:t xml:space="preserve">prostredníctvom elektronickej komunikácie </w:t>
      </w:r>
      <w:r>
        <w:rPr>
          <w:rFonts w:ascii="Times New Roman" w:hAnsi="Times New Roman"/>
          <w:sz w:val="24"/>
          <w:szCs w:val="24"/>
        </w:rPr>
        <w:t>s</w:t>
      </w:r>
      <w:r w:rsidRPr="00471B5D">
        <w:rPr>
          <w:rFonts w:ascii="Times New Roman" w:hAnsi="Times New Roman"/>
          <w:sz w:val="24"/>
          <w:szCs w:val="24"/>
        </w:rPr>
        <w:t xml:space="preserve"> Generálnou prokuratúrou SR alternatívnymi spôsobmi. Prvoradým je komunikácia prostredníctvom informačného monitorovacieho systému podľa § 49 tohto zákona, alebo prostredníctvom iných informačných systémov verejnej správy (napr. </w:t>
      </w:r>
      <w:hyperlink r:id="rId9" w:history="1">
        <w:r w:rsidRPr="00471B5D">
          <w:rPr>
            <w:rFonts w:ascii="Times New Roman" w:hAnsi="Times New Roman"/>
            <w:sz w:val="24"/>
            <w:szCs w:val="24"/>
          </w:rPr>
          <w:t>www.oversi.sk</w:t>
        </w:r>
      </w:hyperlink>
      <w:r w:rsidRPr="00471B5D">
        <w:rPr>
          <w:rFonts w:ascii="Times New Roman" w:hAnsi="Times New Roman"/>
          <w:sz w:val="24"/>
          <w:szCs w:val="24"/>
        </w:rPr>
        <w:t xml:space="preserve">). </w:t>
      </w:r>
    </w:p>
    <w:p w:rsidR="00F76C55" w:rsidRDefault="00F76C55" w:rsidP="005F5331">
      <w:pPr>
        <w:spacing w:after="0" w:line="240" w:lineRule="auto"/>
        <w:jc w:val="both"/>
        <w:rPr>
          <w:rFonts w:ascii="Times New Roman" w:hAnsi="Times New Roman"/>
          <w:sz w:val="24"/>
          <w:szCs w:val="24"/>
          <w:u w:val="single"/>
        </w:rPr>
      </w:pPr>
    </w:p>
    <w:p w:rsidR="00F76C55" w:rsidRDefault="004A11FC" w:rsidP="00F76C55">
      <w:pPr>
        <w:spacing w:after="0" w:line="240" w:lineRule="auto"/>
        <w:jc w:val="both"/>
        <w:rPr>
          <w:rFonts w:ascii="Times New Roman" w:hAnsi="Times New Roman"/>
          <w:sz w:val="24"/>
          <w:szCs w:val="24"/>
          <w:u w:val="single"/>
        </w:rPr>
      </w:pPr>
      <w:r>
        <w:rPr>
          <w:rFonts w:ascii="Times New Roman" w:hAnsi="Times New Roman"/>
          <w:sz w:val="24"/>
          <w:szCs w:val="24"/>
          <w:u w:val="single"/>
        </w:rPr>
        <w:t>K bodom 30 a</w:t>
      </w:r>
      <w:r w:rsidR="00F76C55" w:rsidRPr="00DE1085">
        <w:rPr>
          <w:rFonts w:ascii="Times New Roman" w:hAnsi="Times New Roman"/>
          <w:sz w:val="24"/>
          <w:szCs w:val="24"/>
          <w:u w:val="single"/>
        </w:rPr>
        <w:t xml:space="preserve"> </w:t>
      </w:r>
      <w:r>
        <w:rPr>
          <w:rFonts w:ascii="Times New Roman" w:hAnsi="Times New Roman"/>
          <w:sz w:val="24"/>
          <w:szCs w:val="24"/>
          <w:u w:val="single"/>
        </w:rPr>
        <w:t>31</w:t>
      </w:r>
    </w:p>
    <w:p w:rsidR="004A11FC" w:rsidRDefault="004A11FC" w:rsidP="004A11FC">
      <w:pPr>
        <w:jc w:val="both"/>
        <w:rPr>
          <w:rFonts w:ascii="Times New Roman" w:hAnsi="Times New Roman"/>
          <w:sz w:val="24"/>
          <w:szCs w:val="24"/>
          <w:shd w:val="clear" w:color="auto" w:fill="FFFFFF"/>
        </w:rPr>
      </w:pPr>
      <w:r w:rsidRPr="004418A4">
        <w:rPr>
          <w:rFonts w:ascii="Times New Roman" w:hAnsi="Times New Roman"/>
          <w:sz w:val="24"/>
          <w:szCs w:val="24"/>
          <w:shd w:val="clear" w:color="auto" w:fill="FFFFFF"/>
        </w:rPr>
        <w:t xml:space="preserve">Navrhovanou úpravou </w:t>
      </w:r>
      <w:r>
        <w:rPr>
          <w:rFonts w:ascii="Times New Roman" w:hAnsi="Times New Roman"/>
          <w:sz w:val="24"/>
          <w:szCs w:val="24"/>
          <w:shd w:val="clear" w:color="auto" w:fill="FFFFFF"/>
        </w:rPr>
        <w:t xml:space="preserve">sa </w:t>
      </w:r>
      <w:r w:rsidRPr="004418A4">
        <w:rPr>
          <w:rFonts w:ascii="Times New Roman" w:hAnsi="Times New Roman"/>
          <w:sz w:val="24"/>
          <w:szCs w:val="24"/>
          <w:shd w:val="clear" w:color="auto" w:fill="FFFFFF"/>
        </w:rPr>
        <w:t xml:space="preserve">spolu s navrhovanou úpravou v čl. II umožňuje použitie informačného monitorovacieho systému na administráciu dotácií poskytovaných zo štátneho rozpočtu  platobnou agentúrou  podľa zákona č. 280/2017 Z. z. </w:t>
      </w:r>
      <w:r w:rsidRPr="00FB1401">
        <w:rPr>
          <w:rFonts w:ascii="Times New Roman" w:hAnsi="Times New Roman"/>
          <w:sz w:val="24"/>
          <w:szCs w:val="24"/>
          <w:shd w:val="clear" w:color="auto" w:fill="FFFFFF"/>
        </w:rPr>
        <w:t>o poskytovaní podpory a dotácie v pôdohospodárstve a rozvoji vidieka a o zmene zákona č. 292/2014 Z. z. o príspevku poskytovanom z európskych štrukturálnych a investičných fondov a o zmene a doplnení niektorých zákonov v znení neskorších predpisov</w:t>
      </w:r>
      <w:r>
        <w:rPr>
          <w:rFonts w:ascii="Times New Roman" w:hAnsi="Times New Roman"/>
          <w:sz w:val="24"/>
          <w:szCs w:val="24"/>
          <w:shd w:val="clear" w:color="auto" w:fill="FFFFFF"/>
        </w:rPr>
        <w:t>. R</w:t>
      </w:r>
      <w:r w:rsidRPr="004418A4">
        <w:rPr>
          <w:rFonts w:ascii="Times New Roman" w:hAnsi="Times New Roman"/>
          <w:sz w:val="24"/>
          <w:szCs w:val="24"/>
          <w:shd w:val="clear" w:color="auto" w:fill="FFFFFF"/>
        </w:rPr>
        <w:t xml:space="preserve">ozšírenie využitia  </w:t>
      </w:r>
      <w:r>
        <w:rPr>
          <w:rFonts w:ascii="Times New Roman" w:hAnsi="Times New Roman"/>
          <w:sz w:val="24"/>
          <w:szCs w:val="24"/>
          <w:shd w:val="clear" w:color="auto" w:fill="FFFFFF"/>
        </w:rPr>
        <w:t xml:space="preserve">informačného monitorovacieho </w:t>
      </w:r>
      <w:r w:rsidRPr="004418A4">
        <w:rPr>
          <w:rFonts w:ascii="Times New Roman" w:hAnsi="Times New Roman"/>
          <w:sz w:val="24"/>
          <w:szCs w:val="24"/>
          <w:shd w:val="clear" w:color="auto" w:fill="FFFFFF"/>
        </w:rPr>
        <w:t>systému na účely administrácie dotácií sa</w:t>
      </w:r>
      <w:r>
        <w:rPr>
          <w:rFonts w:ascii="Times New Roman" w:hAnsi="Times New Roman"/>
          <w:sz w:val="24"/>
          <w:szCs w:val="24"/>
          <w:shd w:val="clear" w:color="auto" w:fill="FFFFFF"/>
        </w:rPr>
        <w:t xml:space="preserve"> aplikuje</w:t>
      </w:r>
      <w:r w:rsidRPr="004418A4">
        <w:rPr>
          <w:rFonts w:ascii="Times New Roman" w:hAnsi="Times New Roman"/>
          <w:sz w:val="24"/>
          <w:szCs w:val="24"/>
          <w:shd w:val="clear" w:color="auto" w:fill="FFFFFF"/>
        </w:rPr>
        <w:t xml:space="preserve"> vzhľadom na </w:t>
      </w:r>
      <w:r>
        <w:rPr>
          <w:rFonts w:ascii="Times New Roman" w:hAnsi="Times New Roman"/>
          <w:sz w:val="24"/>
          <w:szCs w:val="24"/>
          <w:shd w:val="clear" w:color="auto" w:fill="FFFFFF"/>
        </w:rPr>
        <w:t xml:space="preserve">opätovné použitie </w:t>
      </w:r>
      <w:r w:rsidRPr="004418A4">
        <w:rPr>
          <w:rFonts w:ascii="Times New Roman" w:hAnsi="Times New Roman"/>
          <w:sz w:val="24"/>
          <w:szCs w:val="24"/>
          <w:shd w:val="clear" w:color="auto" w:fill="FFFFFF"/>
        </w:rPr>
        <w:t>komponentov</w:t>
      </w:r>
      <w:r>
        <w:rPr>
          <w:rFonts w:ascii="Times New Roman" w:hAnsi="Times New Roman"/>
          <w:sz w:val="24"/>
          <w:szCs w:val="24"/>
          <w:shd w:val="clear" w:color="auto" w:fill="FFFFFF"/>
        </w:rPr>
        <w:t xml:space="preserve"> a funkcionalít </w:t>
      </w:r>
      <w:r w:rsidRPr="004418A4">
        <w:rPr>
          <w:rFonts w:ascii="Times New Roman" w:hAnsi="Times New Roman"/>
          <w:sz w:val="24"/>
          <w:szCs w:val="24"/>
          <w:shd w:val="clear" w:color="auto" w:fill="FFFFFF"/>
        </w:rPr>
        <w:t>najmä integráci</w:t>
      </w:r>
      <w:r>
        <w:rPr>
          <w:rFonts w:ascii="Times New Roman" w:hAnsi="Times New Roman"/>
          <w:sz w:val="24"/>
          <w:szCs w:val="24"/>
          <w:shd w:val="clear" w:color="auto" w:fill="FFFFFF"/>
        </w:rPr>
        <w:t xml:space="preserve">í informačného monitorovacieho </w:t>
      </w:r>
      <w:r w:rsidRPr="004418A4">
        <w:rPr>
          <w:rFonts w:ascii="Times New Roman" w:hAnsi="Times New Roman"/>
          <w:sz w:val="24"/>
          <w:szCs w:val="24"/>
          <w:shd w:val="clear" w:color="auto" w:fill="FFFFFF"/>
        </w:rPr>
        <w:t xml:space="preserve">systému </w:t>
      </w:r>
      <w:r>
        <w:rPr>
          <w:rFonts w:ascii="Times New Roman" w:hAnsi="Times New Roman"/>
          <w:sz w:val="24"/>
          <w:szCs w:val="24"/>
          <w:shd w:val="clear" w:color="auto" w:fill="FFFFFF"/>
        </w:rPr>
        <w:t xml:space="preserve"> na iné informačné systémy. Využívanie komponentov a funkcionalít informačného monitorovacieho systému zjednoduší</w:t>
      </w:r>
      <w:r w:rsidRPr="004418A4">
        <w:rPr>
          <w:rFonts w:ascii="Times New Roman" w:hAnsi="Times New Roman"/>
          <w:sz w:val="24"/>
          <w:szCs w:val="24"/>
          <w:shd w:val="clear" w:color="auto" w:fill="FFFFFF"/>
        </w:rPr>
        <w:t xml:space="preserve"> administráci</w:t>
      </w:r>
      <w:r>
        <w:rPr>
          <w:rFonts w:ascii="Times New Roman" w:hAnsi="Times New Roman"/>
          <w:sz w:val="24"/>
          <w:szCs w:val="24"/>
          <w:shd w:val="clear" w:color="auto" w:fill="FFFFFF"/>
        </w:rPr>
        <w:t>u</w:t>
      </w:r>
      <w:r w:rsidRPr="004418A4">
        <w:rPr>
          <w:rFonts w:ascii="Times New Roman" w:hAnsi="Times New Roman"/>
          <w:sz w:val="24"/>
          <w:szCs w:val="24"/>
          <w:shd w:val="clear" w:color="auto" w:fill="FFFFFF"/>
        </w:rPr>
        <w:t xml:space="preserve"> dotácií</w:t>
      </w:r>
      <w:r>
        <w:rPr>
          <w:rFonts w:ascii="Times New Roman" w:hAnsi="Times New Roman"/>
          <w:sz w:val="24"/>
          <w:szCs w:val="24"/>
          <w:shd w:val="clear" w:color="auto" w:fill="FFFFFF"/>
        </w:rPr>
        <w:t>.</w:t>
      </w:r>
      <w:r w:rsidRPr="004418A4">
        <w:rPr>
          <w:rFonts w:ascii="Times New Roman" w:hAnsi="Times New Roman"/>
          <w:sz w:val="24"/>
          <w:szCs w:val="24"/>
          <w:shd w:val="clear" w:color="auto" w:fill="FFFFFF"/>
        </w:rPr>
        <w:t xml:space="preserve"> </w:t>
      </w:r>
    </w:p>
    <w:p w:rsidR="004A11FC" w:rsidRPr="004A11FC" w:rsidRDefault="004A11FC" w:rsidP="00214A36">
      <w:pPr>
        <w:spacing w:after="0" w:line="264" w:lineRule="auto"/>
        <w:jc w:val="both"/>
        <w:rPr>
          <w:rFonts w:ascii="Times New Roman" w:hAnsi="Times New Roman"/>
          <w:sz w:val="24"/>
          <w:szCs w:val="24"/>
        </w:rPr>
      </w:pPr>
      <w:r>
        <w:rPr>
          <w:rFonts w:ascii="Times New Roman" w:hAnsi="Times New Roman"/>
          <w:sz w:val="24"/>
          <w:szCs w:val="24"/>
          <w:u w:val="single"/>
        </w:rPr>
        <w:t>K bodu 32</w:t>
      </w:r>
    </w:p>
    <w:p w:rsidR="004A11FC" w:rsidRDefault="0008687A" w:rsidP="004A11FC">
      <w:pPr>
        <w:spacing w:line="264" w:lineRule="auto"/>
        <w:jc w:val="both"/>
        <w:rPr>
          <w:rFonts w:ascii="Times New Roman" w:hAnsi="Times New Roman"/>
          <w:sz w:val="24"/>
          <w:szCs w:val="24"/>
        </w:rPr>
      </w:pPr>
      <w:r w:rsidRPr="0008687A">
        <w:rPr>
          <w:rFonts w:ascii="Times New Roman" w:hAnsi="Times New Roman"/>
          <w:sz w:val="24"/>
          <w:szCs w:val="24"/>
        </w:rPr>
        <w:t>V odsekoch 1 až 3 sa reaguje na zmeny v posudzovaní projektových zámerov a zohľadňovanie výsledku posudzovania v konaní o žiadosti (§ 18 a § 19 zákona). Prechodnými ustanoveniami sa umožňuje poskytovateľom dokončiť posudzovanie projektových zámerov podľa pôvodných predpisov v prípade, ak výzva bola vyhlásená do 30. júna 2019. Súčasne sa v odsekoch 2 a 3 vytvárajú automatické prevodové mostíky medzi výsledkami posudzovania projektových zámerov a konaním o žiadosti tak, aby vo výsledku, t.</w:t>
      </w:r>
      <w:r w:rsidR="000C5EE8">
        <w:rPr>
          <w:rFonts w:ascii="Times New Roman" w:hAnsi="Times New Roman"/>
          <w:sz w:val="24"/>
          <w:szCs w:val="24"/>
        </w:rPr>
        <w:t xml:space="preserve"> </w:t>
      </w:r>
      <w:r w:rsidRPr="0008687A">
        <w:rPr>
          <w:rFonts w:ascii="Times New Roman" w:hAnsi="Times New Roman"/>
          <w:sz w:val="24"/>
          <w:szCs w:val="24"/>
        </w:rPr>
        <w:t xml:space="preserve">j. po aplikácii prechodných ustanovení (priamo zo zákona), bol postup poskytovateľa v súlade so závermi auditu </w:t>
      </w:r>
      <w:r w:rsidR="000C5EE8">
        <w:rPr>
          <w:rFonts w:ascii="Times New Roman" w:hAnsi="Times New Roman"/>
          <w:sz w:val="24"/>
          <w:szCs w:val="24"/>
        </w:rPr>
        <w:t>Európskej komisie</w:t>
      </w:r>
      <w:r w:rsidRPr="0008687A">
        <w:rPr>
          <w:rFonts w:ascii="Times New Roman" w:hAnsi="Times New Roman"/>
          <w:sz w:val="24"/>
          <w:szCs w:val="24"/>
        </w:rPr>
        <w:t xml:space="preserve"> a súčasne nebolo potrebné meniť alebo rušiť výzvu vyhlásenú podľa § 17 zákona, ktorá predpokladá dvojkolový proces výberu žiadostí. Konkrétne sa v odseku 2 umožňuje podanie žiadosti o poskytnutie NFP aj tým žiadateľom, u ktorých došlo k zastaveniu posudzovania projektového zámeru z dôvodov uvedených v § 20 zákona. V odseku 3 sa vylučuje, aby sa v konaní o žiadosti po 1. júli 2019 aplikovali také podmienky poskytnutia príspevku, ktoré by boli v rozpore s predpismi účinnými po 1. júli 2019. Konkrétne môže ísť o zohľadnenie následkov tzv. negatívnej hodnotiacej správy, neopravenie nedostatkov z prvého kola v žiadosti o poskytnutie NFP a ďalšie. Podrobnosti týkajúce sa postupov poskytovateľa budú uvedené v Systéme riadenia </w:t>
      </w:r>
      <w:r w:rsidR="000C5EE8">
        <w:rPr>
          <w:rFonts w:ascii="Times New Roman" w:hAnsi="Times New Roman"/>
          <w:sz w:val="24"/>
          <w:szCs w:val="24"/>
        </w:rPr>
        <w:t>európskych štrukturálnych a investičných fondov</w:t>
      </w:r>
      <w:r w:rsidRPr="0008687A">
        <w:rPr>
          <w:rFonts w:ascii="Times New Roman" w:hAnsi="Times New Roman"/>
          <w:sz w:val="24"/>
          <w:szCs w:val="24"/>
        </w:rPr>
        <w:t xml:space="preserve">, resp. v metodickom výklade </w:t>
      </w:r>
      <w:r w:rsidR="000C5EE8">
        <w:rPr>
          <w:rFonts w:ascii="Times New Roman" w:hAnsi="Times New Roman"/>
          <w:sz w:val="24"/>
          <w:szCs w:val="24"/>
        </w:rPr>
        <w:t>Centrálneho koordinačného orgánu</w:t>
      </w:r>
      <w:r w:rsidRPr="0008687A">
        <w:rPr>
          <w:rFonts w:ascii="Times New Roman" w:hAnsi="Times New Roman"/>
          <w:sz w:val="24"/>
          <w:szCs w:val="24"/>
        </w:rPr>
        <w:t xml:space="preserve">. </w:t>
      </w:r>
    </w:p>
    <w:p w:rsidR="00214A36" w:rsidRDefault="005F5331" w:rsidP="004A11FC">
      <w:pPr>
        <w:spacing w:line="264" w:lineRule="auto"/>
        <w:jc w:val="both"/>
        <w:rPr>
          <w:rFonts w:ascii="Times New Roman" w:hAnsi="Times New Roman"/>
          <w:sz w:val="24"/>
          <w:szCs w:val="24"/>
        </w:rPr>
      </w:pPr>
      <w:r>
        <w:rPr>
          <w:rFonts w:ascii="Times New Roman" w:hAnsi="Times New Roman"/>
          <w:sz w:val="24"/>
          <w:szCs w:val="24"/>
        </w:rPr>
        <w:t xml:space="preserve">Pre čo najširšie použitie postupu podľa zmeneného § 32 ods. 2 zákona </w:t>
      </w:r>
      <w:r w:rsidR="00214A36">
        <w:rPr>
          <w:rFonts w:ascii="Times New Roman" w:hAnsi="Times New Roman"/>
          <w:sz w:val="24"/>
          <w:szCs w:val="24"/>
        </w:rPr>
        <w:t xml:space="preserve">sa </w:t>
      </w:r>
      <w:r w:rsidR="0008687A" w:rsidRPr="009D0C92">
        <w:rPr>
          <w:rFonts w:ascii="Times New Roman" w:hAnsi="Times New Roman"/>
          <w:sz w:val="24"/>
          <w:szCs w:val="24"/>
        </w:rPr>
        <w:t xml:space="preserve">v odseku 4 </w:t>
      </w:r>
      <w:r w:rsidR="00214A36">
        <w:rPr>
          <w:rFonts w:ascii="Times New Roman" w:hAnsi="Times New Roman"/>
          <w:sz w:val="24"/>
          <w:szCs w:val="24"/>
        </w:rPr>
        <w:t>umožňuje aplikácia tejto možnosti aj v už schválených projektoch, ak sa prípadné budúce rozhodnutia spoločného monitorovacieho výboru pre príslušný program predpokladali v odôvodnení rozhodnutia o schválení žiadosti.</w:t>
      </w:r>
    </w:p>
    <w:p w:rsidR="00BB641A" w:rsidRDefault="00BB641A" w:rsidP="00DE1085">
      <w:pPr>
        <w:spacing w:after="0" w:line="240" w:lineRule="auto"/>
        <w:jc w:val="both"/>
        <w:rPr>
          <w:rFonts w:ascii="Times New Roman" w:hAnsi="Times New Roman"/>
          <w:sz w:val="24"/>
          <w:szCs w:val="24"/>
        </w:rPr>
      </w:pPr>
    </w:p>
    <w:p w:rsidR="00D2418E" w:rsidRDefault="00BC378A" w:rsidP="00DE1085">
      <w:pPr>
        <w:spacing w:after="0" w:line="240" w:lineRule="auto"/>
        <w:jc w:val="both"/>
        <w:rPr>
          <w:rFonts w:ascii="Times New Roman" w:hAnsi="Times New Roman"/>
          <w:b/>
          <w:sz w:val="24"/>
          <w:szCs w:val="24"/>
        </w:rPr>
      </w:pPr>
      <w:r w:rsidRPr="00DE1085">
        <w:rPr>
          <w:rFonts w:ascii="Times New Roman" w:hAnsi="Times New Roman"/>
          <w:b/>
          <w:sz w:val="24"/>
          <w:szCs w:val="24"/>
        </w:rPr>
        <w:t xml:space="preserve">K čl. </w:t>
      </w:r>
      <w:r w:rsidR="002E4854" w:rsidRPr="00DE1085">
        <w:rPr>
          <w:rFonts w:ascii="Times New Roman" w:hAnsi="Times New Roman"/>
          <w:b/>
          <w:sz w:val="24"/>
          <w:szCs w:val="24"/>
        </w:rPr>
        <w:t>I</w:t>
      </w:r>
      <w:r w:rsidR="00EA6B0E">
        <w:rPr>
          <w:rFonts w:ascii="Times New Roman" w:hAnsi="Times New Roman"/>
          <w:b/>
          <w:sz w:val="24"/>
          <w:szCs w:val="24"/>
        </w:rPr>
        <w:t>I</w:t>
      </w:r>
    </w:p>
    <w:p w:rsidR="0088723B" w:rsidRPr="00DE1085" w:rsidRDefault="0088723B" w:rsidP="00DE1085">
      <w:pPr>
        <w:spacing w:after="0" w:line="240" w:lineRule="auto"/>
        <w:jc w:val="both"/>
        <w:rPr>
          <w:rFonts w:ascii="Times New Roman" w:hAnsi="Times New Roman"/>
          <w:b/>
          <w:sz w:val="24"/>
          <w:szCs w:val="24"/>
        </w:rPr>
      </w:pPr>
    </w:p>
    <w:p w:rsidR="004A11FC" w:rsidRPr="00FA6115" w:rsidRDefault="004A11FC" w:rsidP="004A11FC">
      <w:pPr>
        <w:shd w:val="clear" w:color="auto" w:fill="FFFFFF"/>
        <w:spacing w:after="0" w:line="240" w:lineRule="auto"/>
        <w:jc w:val="both"/>
        <w:rPr>
          <w:rFonts w:ascii="Times New Roman" w:hAnsi="Times New Roman"/>
          <w:b/>
          <w:sz w:val="24"/>
          <w:szCs w:val="24"/>
          <w:lang w:eastAsia="sk-SK"/>
        </w:rPr>
      </w:pPr>
      <w:r w:rsidRPr="004418A4">
        <w:rPr>
          <w:rFonts w:ascii="Times New Roman" w:hAnsi="Times New Roman"/>
          <w:sz w:val="24"/>
          <w:szCs w:val="24"/>
          <w:shd w:val="clear" w:color="auto" w:fill="FFFFFF"/>
        </w:rPr>
        <w:t xml:space="preserve">Navrhovanou  právnou úpravou sa spolu s úpravou v čl. I v § 49 </w:t>
      </w:r>
      <w:r>
        <w:rPr>
          <w:rFonts w:ascii="Times New Roman" w:hAnsi="Times New Roman"/>
          <w:sz w:val="24"/>
          <w:szCs w:val="24"/>
          <w:shd w:val="clear" w:color="auto" w:fill="FFFFFF"/>
        </w:rPr>
        <w:t>ods. 7</w:t>
      </w:r>
      <w:r w:rsidRPr="004418A4">
        <w:rPr>
          <w:rFonts w:ascii="Times New Roman" w:hAnsi="Times New Roman"/>
          <w:sz w:val="24"/>
          <w:szCs w:val="24"/>
          <w:shd w:val="clear" w:color="auto" w:fill="FFFFFF"/>
        </w:rPr>
        <w:t xml:space="preserve"> umožňuje použitie informačného monitorovacieho systému  na administráciu dotácií poskytovaných zo štátneho rozpočtu  platobnou agentúrou  podľa § 12 zákona č. 280/2017 Z. z. </w:t>
      </w:r>
      <w:r w:rsidR="000C5EE8" w:rsidRPr="00FB1401">
        <w:rPr>
          <w:rFonts w:ascii="Times New Roman" w:hAnsi="Times New Roman"/>
          <w:sz w:val="24"/>
          <w:szCs w:val="24"/>
          <w:shd w:val="clear" w:color="auto" w:fill="FFFFFF"/>
        </w:rPr>
        <w:t xml:space="preserve">o poskytovaní podpory a </w:t>
      </w:r>
      <w:r w:rsidR="000C5EE8" w:rsidRPr="00FB1401">
        <w:rPr>
          <w:rFonts w:ascii="Times New Roman" w:hAnsi="Times New Roman"/>
          <w:sz w:val="24"/>
          <w:szCs w:val="24"/>
          <w:shd w:val="clear" w:color="auto" w:fill="FFFFFF"/>
        </w:rPr>
        <w:lastRenderedPageBreak/>
        <w:t>dotácie v pôdohospodárstve a rozvoji vidieka a o zmene zákona č. 292/2014 Z. z. o príspevku poskytovanom z európskych štrukturálnych a investičných fondov a o zmene a doplnení niektorých zákonov v znení neskorších predpisov</w:t>
      </w:r>
      <w:r w:rsidR="000C5EE8">
        <w:rPr>
          <w:rFonts w:ascii="Times New Roman" w:hAnsi="Times New Roman"/>
          <w:sz w:val="24"/>
          <w:szCs w:val="24"/>
          <w:shd w:val="clear" w:color="auto" w:fill="FFFFFF"/>
        </w:rPr>
        <w:t>.</w:t>
      </w:r>
      <w:bookmarkStart w:id="0" w:name="_GoBack"/>
      <w:bookmarkEnd w:id="0"/>
      <w:r w:rsidRPr="004418A4">
        <w:rPr>
          <w:rFonts w:ascii="Times New Roman" w:hAnsi="Times New Roman"/>
          <w:sz w:val="24"/>
          <w:szCs w:val="24"/>
          <w:shd w:val="clear" w:color="auto" w:fill="FFFFFF"/>
        </w:rPr>
        <w:t xml:space="preserve"> Účelom úpravy týkajúcej sa spracovania osobných údajov o žiadateľoch o dotáciu a možnosti vyžadovania osobných údajov</w:t>
      </w:r>
      <w:r>
        <w:rPr>
          <w:rFonts w:ascii="Times New Roman" w:hAnsi="Times New Roman"/>
          <w:sz w:val="24"/>
          <w:szCs w:val="24"/>
          <w:shd w:val="clear" w:color="auto" w:fill="FFFFFF"/>
        </w:rPr>
        <w:t xml:space="preserve"> a iných údajov</w:t>
      </w:r>
      <w:r w:rsidRPr="004418A4">
        <w:rPr>
          <w:rFonts w:ascii="Times New Roman" w:hAnsi="Times New Roman"/>
          <w:sz w:val="24"/>
          <w:szCs w:val="24"/>
          <w:shd w:val="clear" w:color="auto" w:fill="FFFFFF"/>
        </w:rPr>
        <w:t xml:space="preserve"> z informačných systémov iných právnických osôb a výpisu z registra trestov je umožniť využiteľnosť </w:t>
      </w:r>
      <w:r>
        <w:rPr>
          <w:rFonts w:ascii="Times New Roman" w:hAnsi="Times New Roman"/>
          <w:sz w:val="24"/>
          <w:szCs w:val="24"/>
          <w:shd w:val="clear" w:color="auto" w:fill="FFFFFF"/>
        </w:rPr>
        <w:t xml:space="preserve">potrebných </w:t>
      </w:r>
      <w:r w:rsidRPr="004418A4">
        <w:rPr>
          <w:rFonts w:ascii="Times New Roman" w:hAnsi="Times New Roman"/>
          <w:sz w:val="24"/>
          <w:szCs w:val="24"/>
          <w:shd w:val="clear" w:color="auto" w:fill="FFFFFF"/>
        </w:rPr>
        <w:t>komponentov</w:t>
      </w:r>
      <w:r>
        <w:rPr>
          <w:rFonts w:ascii="Times New Roman" w:hAnsi="Times New Roman"/>
          <w:sz w:val="24"/>
          <w:szCs w:val="24"/>
          <w:shd w:val="clear" w:color="auto" w:fill="FFFFFF"/>
        </w:rPr>
        <w:t xml:space="preserve"> a funkcionalít najmä</w:t>
      </w:r>
      <w:r w:rsidRPr="004418A4">
        <w:rPr>
          <w:rFonts w:ascii="Times New Roman" w:hAnsi="Times New Roman"/>
          <w:sz w:val="24"/>
          <w:szCs w:val="24"/>
          <w:shd w:val="clear" w:color="auto" w:fill="FFFFFF"/>
        </w:rPr>
        <w:t xml:space="preserve"> integráci</w:t>
      </w:r>
      <w:r>
        <w:rPr>
          <w:rFonts w:ascii="Times New Roman" w:hAnsi="Times New Roman"/>
          <w:sz w:val="24"/>
          <w:szCs w:val="24"/>
          <w:shd w:val="clear" w:color="auto" w:fill="FFFFFF"/>
        </w:rPr>
        <w:t>í</w:t>
      </w:r>
      <w:r w:rsidRPr="004418A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informačného monitorovacieho systému</w:t>
      </w:r>
      <w:r w:rsidRPr="004418A4">
        <w:rPr>
          <w:rFonts w:ascii="Times New Roman" w:hAnsi="Times New Roman"/>
          <w:sz w:val="24"/>
          <w:szCs w:val="24"/>
          <w:shd w:val="clear" w:color="auto" w:fill="FFFFFF"/>
        </w:rPr>
        <w:t xml:space="preserve"> v rozsahu nevyhnutnom na účel konania a rozhodovania o týchto dotáciách.</w:t>
      </w:r>
      <w:r>
        <w:rPr>
          <w:rFonts w:ascii="Times New Roman" w:hAnsi="Times New Roman"/>
          <w:sz w:val="24"/>
          <w:szCs w:val="24"/>
          <w:shd w:val="clear" w:color="auto" w:fill="FFFFFF"/>
        </w:rPr>
        <w:t xml:space="preserve"> </w:t>
      </w:r>
      <w:r w:rsidRPr="004418A4">
        <w:rPr>
          <w:rFonts w:ascii="Times New Roman" w:hAnsi="Times New Roman"/>
          <w:sz w:val="24"/>
          <w:szCs w:val="24"/>
          <w:shd w:val="clear" w:color="auto" w:fill="FFFFFF"/>
        </w:rPr>
        <w:t xml:space="preserve"> </w:t>
      </w:r>
    </w:p>
    <w:p w:rsidR="004A11FC" w:rsidRDefault="004A11FC" w:rsidP="00DE1085">
      <w:pPr>
        <w:spacing w:after="0" w:line="240" w:lineRule="auto"/>
        <w:ind w:firstLine="708"/>
        <w:jc w:val="both"/>
        <w:rPr>
          <w:rFonts w:ascii="Times New Roman" w:hAnsi="Times New Roman"/>
          <w:sz w:val="24"/>
          <w:szCs w:val="24"/>
        </w:rPr>
      </w:pPr>
    </w:p>
    <w:p w:rsidR="004A11FC" w:rsidRDefault="004A11FC" w:rsidP="004A11FC">
      <w:pPr>
        <w:spacing w:after="0" w:line="240" w:lineRule="auto"/>
        <w:jc w:val="both"/>
        <w:rPr>
          <w:rFonts w:ascii="Times New Roman" w:hAnsi="Times New Roman"/>
          <w:b/>
          <w:sz w:val="24"/>
          <w:szCs w:val="24"/>
        </w:rPr>
      </w:pPr>
      <w:r w:rsidRPr="00DE1085">
        <w:rPr>
          <w:rFonts w:ascii="Times New Roman" w:hAnsi="Times New Roman"/>
          <w:b/>
          <w:sz w:val="24"/>
          <w:szCs w:val="24"/>
        </w:rPr>
        <w:t>K čl. I</w:t>
      </w:r>
      <w:r>
        <w:rPr>
          <w:rFonts w:ascii="Times New Roman" w:hAnsi="Times New Roman"/>
          <w:b/>
          <w:sz w:val="24"/>
          <w:szCs w:val="24"/>
        </w:rPr>
        <w:t>II</w:t>
      </w:r>
    </w:p>
    <w:p w:rsidR="0088723B" w:rsidRDefault="0088723B" w:rsidP="004A11FC">
      <w:pPr>
        <w:spacing w:after="0" w:line="240" w:lineRule="auto"/>
        <w:jc w:val="both"/>
        <w:rPr>
          <w:rFonts w:ascii="Times New Roman" w:hAnsi="Times New Roman"/>
          <w:sz w:val="24"/>
          <w:szCs w:val="24"/>
        </w:rPr>
      </w:pPr>
    </w:p>
    <w:p w:rsidR="002121FC" w:rsidRPr="00DE1085" w:rsidRDefault="00E414C6" w:rsidP="004A11FC">
      <w:pPr>
        <w:spacing w:after="0" w:line="240" w:lineRule="auto"/>
        <w:jc w:val="both"/>
        <w:rPr>
          <w:rFonts w:ascii="Times New Roman" w:hAnsi="Times New Roman"/>
          <w:sz w:val="24"/>
          <w:szCs w:val="24"/>
        </w:rPr>
      </w:pPr>
      <w:r w:rsidRPr="00DE1085">
        <w:rPr>
          <w:rFonts w:ascii="Times New Roman" w:hAnsi="Times New Roman"/>
          <w:sz w:val="24"/>
          <w:szCs w:val="24"/>
        </w:rPr>
        <w:t>Navrhuje sa, aby zákon n</w:t>
      </w:r>
      <w:r w:rsidR="00294C2C">
        <w:rPr>
          <w:rFonts w:ascii="Times New Roman" w:hAnsi="Times New Roman"/>
          <w:sz w:val="24"/>
          <w:szCs w:val="24"/>
        </w:rPr>
        <w:t xml:space="preserve">adobudol účinnosť 1. </w:t>
      </w:r>
      <w:r w:rsidR="009A728B">
        <w:rPr>
          <w:rFonts w:ascii="Times New Roman" w:hAnsi="Times New Roman"/>
          <w:sz w:val="24"/>
          <w:szCs w:val="24"/>
        </w:rPr>
        <w:t>júla</w:t>
      </w:r>
      <w:r w:rsidR="00294C2C">
        <w:rPr>
          <w:rFonts w:ascii="Times New Roman" w:hAnsi="Times New Roman"/>
          <w:sz w:val="24"/>
          <w:szCs w:val="24"/>
        </w:rPr>
        <w:t xml:space="preserve"> 2019</w:t>
      </w:r>
      <w:r w:rsidR="009A728B">
        <w:rPr>
          <w:rFonts w:ascii="Times New Roman" w:hAnsi="Times New Roman"/>
          <w:sz w:val="24"/>
          <w:szCs w:val="24"/>
        </w:rPr>
        <w:t>.</w:t>
      </w:r>
    </w:p>
    <w:sectPr w:rsidR="002121FC" w:rsidRPr="00DE1085" w:rsidSect="007B0A46">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12B" w:rsidRDefault="00CF512B" w:rsidP="00EE02C0">
      <w:pPr>
        <w:spacing w:after="0" w:line="240" w:lineRule="auto"/>
      </w:pPr>
      <w:r>
        <w:separator/>
      </w:r>
    </w:p>
  </w:endnote>
  <w:endnote w:type="continuationSeparator" w:id="0">
    <w:p w:rsidR="00CF512B" w:rsidRDefault="00CF512B" w:rsidP="00E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47" w:rsidRDefault="0027384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47" w:rsidRPr="00A72B32" w:rsidRDefault="00273847">
    <w:pPr>
      <w:pStyle w:val="Pta"/>
      <w:jc w:val="center"/>
      <w:rPr>
        <w:rFonts w:ascii="Times New Roman" w:hAnsi="Times New Roman"/>
        <w:sz w:val="24"/>
      </w:rPr>
    </w:pPr>
    <w:r w:rsidRPr="00A72B32">
      <w:rPr>
        <w:rFonts w:ascii="Times New Roman" w:hAnsi="Times New Roman"/>
        <w:sz w:val="24"/>
      </w:rPr>
      <w:fldChar w:fldCharType="begin"/>
    </w:r>
    <w:r w:rsidRPr="00A72B32">
      <w:rPr>
        <w:rFonts w:ascii="Times New Roman" w:hAnsi="Times New Roman"/>
        <w:sz w:val="24"/>
      </w:rPr>
      <w:instrText>PAGE   \* MERGEFORMAT</w:instrText>
    </w:r>
    <w:r w:rsidRPr="00A72B32">
      <w:rPr>
        <w:rFonts w:ascii="Times New Roman" w:hAnsi="Times New Roman"/>
        <w:sz w:val="24"/>
      </w:rPr>
      <w:fldChar w:fldCharType="separate"/>
    </w:r>
    <w:r w:rsidR="000C5EE8">
      <w:rPr>
        <w:rFonts w:ascii="Times New Roman" w:hAnsi="Times New Roman"/>
        <w:noProof/>
        <w:sz w:val="24"/>
      </w:rPr>
      <w:t>7</w:t>
    </w:r>
    <w:r w:rsidRPr="00A72B32">
      <w:rPr>
        <w:rFonts w:ascii="Times New Roman" w:hAnsi="Times New Roman"/>
        <w:sz w:val="24"/>
      </w:rPr>
      <w:fldChar w:fldCharType="end"/>
    </w:r>
  </w:p>
  <w:p w:rsidR="00273847" w:rsidRPr="00A72B32" w:rsidRDefault="00273847" w:rsidP="007E52A4">
    <w:pPr>
      <w:pStyle w:val="Pta"/>
      <w:rPr>
        <w:rFonts w:ascii="Times New Roman"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47" w:rsidRDefault="0027384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12B" w:rsidRDefault="00CF512B" w:rsidP="00EE02C0">
      <w:pPr>
        <w:spacing w:after="0" w:line="240" w:lineRule="auto"/>
      </w:pPr>
      <w:r>
        <w:separator/>
      </w:r>
    </w:p>
  </w:footnote>
  <w:footnote w:type="continuationSeparator" w:id="0">
    <w:p w:rsidR="00CF512B" w:rsidRDefault="00CF512B" w:rsidP="00EE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47" w:rsidRDefault="0027384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47" w:rsidRDefault="0027384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47" w:rsidRDefault="002738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C81"/>
    <w:multiLevelType w:val="multilevel"/>
    <w:tmpl w:val="45121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536C3"/>
    <w:multiLevelType w:val="hybridMultilevel"/>
    <w:tmpl w:val="1EE48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AE50EC"/>
    <w:multiLevelType w:val="hybridMultilevel"/>
    <w:tmpl w:val="4E94F7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4F35E6C"/>
    <w:multiLevelType w:val="hybridMultilevel"/>
    <w:tmpl w:val="AFCEF4E0"/>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5C34946"/>
    <w:multiLevelType w:val="hybridMultilevel"/>
    <w:tmpl w:val="2FE6DD2C"/>
    <w:lvl w:ilvl="0" w:tplc="8C5AF40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FA64795"/>
    <w:multiLevelType w:val="hybridMultilevel"/>
    <w:tmpl w:val="1FE4F81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1095166"/>
    <w:multiLevelType w:val="hybridMultilevel"/>
    <w:tmpl w:val="EC46F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9356BE7"/>
    <w:multiLevelType w:val="hybridMultilevel"/>
    <w:tmpl w:val="D192883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3CC2427"/>
    <w:multiLevelType w:val="hybridMultilevel"/>
    <w:tmpl w:val="662C18B2"/>
    <w:lvl w:ilvl="0" w:tplc="BC56A578">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4164FC9"/>
    <w:multiLevelType w:val="hybridMultilevel"/>
    <w:tmpl w:val="7BECA5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1"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hint="default"/>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DFE55BA"/>
    <w:multiLevelType w:val="hybridMultilevel"/>
    <w:tmpl w:val="A5F2E1A4"/>
    <w:lvl w:ilvl="0" w:tplc="A9FE02C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3"/>
  </w:num>
  <w:num w:numId="2">
    <w:abstractNumId w:val="5"/>
  </w:num>
  <w:num w:numId="3">
    <w:abstractNumId w:val="7"/>
  </w:num>
  <w:num w:numId="4">
    <w:abstractNumId w:val="8"/>
  </w:num>
  <w:num w:numId="5">
    <w:abstractNumId w:val="1"/>
  </w:num>
  <w:num w:numId="6">
    <w:abstractNumId w:val="4"/>
  </w:num>
  <w:num w:numId="7">
    <w:abstractNumId w:val="0"/>
  </w:num>
  <w:num w:numId="8">
    <w:abstractNumId w:val="6"/>
  </w:num>
  <w:num w:numId="9">
    <w:abstractNumId w:val="10"/>
  </w:num>
  <w:num w:numId="10">
    <w:abstractNumId w:val="2"/>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81"/>
    <w:rsid w:val="0000108F"/>
    <w:rsid w:val="00001BEB"/>
    <w:rsid w:val="00001C9D"/>
    <w:rsid w:val="00002842"/>
    <w:rsid w:val="00003034"/>
    <w:rsid w:val="000036D9"/>
    <w:rsid w:val="000043C5"/>
    <w:rsid w:val="00006469"/>
    <w:rsid w:val="00006856"/>
    <w:rsid w:val="00007445"/>
    <w:rsid w:val="0001084F"/>
    <w:rsid w:val="00011959"/>
    <w:rsid w:val="00012D3C"/>
    <w:rsid w:val="000135B7"/>
    <w:rsid w:val="00014490"/>
    <w:rsid w:val="00015ABA"/>
    <w:rsid w:val="00016611"/>
    <w:rsid w:val="000179B4"/>
    <w:rsid w:val="00023BF4"/>
    <w:rsid w:val="00027E26"/>
    <w:rsid w:val="0003125E"/>
    <w:rsid w:val="000335D7"/>
    <w:rsid w:val="000345C6"/>
    <w:rsid w:val="00034FEC"/>
    <w:rsid w:val="000361E4"/>
    <w:rsid w:val="000378EE"/>
    <w:rsid w:val="00042BC9"/>
    <w:rsid w:val="00043BD3"/>
    <w:rsid w:val="00047520"/>
    <w:rsid w:val="000501F2"/>
    <w:rsid w:val="00050D16"/>
    <w:rsid w:val="00051CDC"/>
    <w:rsid w:val="00052E0F"/>
    <w:rsid w:val="000544E0"/>
    <w:rsid w:val="0005594B"/>
    <w:rsid w:val="00057538"/>
    <w:rsid w:val="00057F77"/>
    <w:rsid w:val="000617F5"/>
    <w:rsid w:val="00061DCC"/>
    <w:rsid w:val="00062202"/>
    <w:rsid w:val="000635C6"/>
    <w:rsid w:val="00067149"/>
    <w:rsid w:val="0007348C"/>
    <w:rsid w:val="0007442A"/>
    <w:rsid w:val="00074738"/>
    <w:rsid w:val="0007518E"/>
    <w:rsid w:val="00080FF7"/>
    <w:rsid w:val="00085649"/>
    <w:rsid w:val="0008687A"/>
    <w:rsid w:val="000870C1"/>
    <w:rsid w:val="000875BB"/>
    <w:rsid w:val="00091BD9"/>
    <w:rsid w:val="00093700"/>
    <w:rsid w:val="0009438C"/>
    <w:rsid w:val="000947C1"/>
    <w:rsid w:val="000955FE"/>
    <w:rsid w:val="000959B0"/>
    <w:rsid w:val="00096BD3"/>
    <w:rsid w:val="00096F89"/>
    <w:rsid w:val="000A2BF1"/>
    <w:rsid w:val="000A2D64"/>
    <w:rsid w:val="000A5CC3"/>
    <w:rsid w:val="000B01FA"/>
    <w:rsid w:val="000B0C38"/>
    <w:rsid w:val="000B614F"/>
    <w:rsid w:val="000B627D"/>
    <w:rsid w:val="000B6D3A"/>
    <w:rsid w:val="000C069F"/>
    <w:rsid w:val="000C237B"/>
    <w:rsid w:val="000C26EC"/>
    <w:rsid w:val="000C330B"/>
    <w:rsid w:val="000C39C4"/>
    <w:rsid w:val="000C534B"/>
    <w:rsid w:val="000C5EE8"/>
    <w:rsid w:val="000D0939"/>
    <w:rsid w:val="000D0F8F"/>
    <w:rsid w:val="000D1756"/>
    <w:rsid w:val="000D178E"/>
    <w:rsid w:val="000D324E"/>
    <w:rsid w:val="000D4C6B"/>
    <w:rsid w:val="000D5006"/>
    <w:rsid w:val="000D5511"/>
    <w:rsid w:val="000E1D63"/>
    <w:rsid w:val="000E3ABB"/>
    <w:rsid w:val="000E4455"/>
    <w:rsid w:val="000E4E1E"/>
    <w:rsid w:val="000E5138"/>
    <w:rsid w:val="000E5C5F"/>
    <w:rsid w:val="000E7FEC"/>
    <w:rsid w:val="000F13A1"/>
    <w:rsid w:val="000F5028"/>
    <w:rsid w:val="000F6196"/>
    <w:rsid w:val="000F62E5"/>
    <w:rsid w:val="000F6B14"/>
    <w:rsid w:val="000F73EB"/>
    <w:rsid w:val="00100088"/>
    <w:rsid w:val="00105A8C"/>
    <w:rsid w:val="00106E84"/>
    <w:rsid w:val="00107969"/>
    <w:rsid w:val="001109C5"/>
    <w:rsid w:val="001111B5"/>
    <w:rsid w:val="00113C38"/>
    <w:rsid w:val="001177B2"/>
    <w:rsid w:val="00120DAD"/>
    <w:rsid w:val="001215E3"/>
    <w:rsid w:val="00121FC4"/>
    <w:rsid w:val="00123AFE"/>
    <w:rsid w:val="00126AAF"/>
    <w:rsid w:val="00131C61"/>
    <w:rsid w:val="001329D8"/>
    <w:rsid w:val="00133A16"/>
    <w:rsid w:val="0013464C"/>
    <w:rsid w:val="00134DE6"/>
    <w:rsid w:val="001353B6"/>
    <w:rsid w:val="00137472"/>
    <w:rsid w:val="00143042"/>
    <w:rsid w:val="001430EC"/>
    <w:rsid w:val="00143B0D"/>
    <w:rsid w:val="00147031"/>
    <w:rsid w:val="0014728D"/>
    <w:rsid w:val="001521CE"/>
    <w:rsid w:val="001522DB"/>
    <w:rsid w:val="001528E7"/>
    <w:rsid w:val="001530C8"/>
    <w:rsid w:val="001541CA"/>
    <w:rsid w:val="00160F16"/>
    <w:rsid w:val="001619A4"/>
    <w:rsid w:val="00171FF3"/>
    <w:rsid w:val="00172A2C"/>
    <w:rsid w:val="001802F0"/>
    <w:rsid w:val="00183C38"/>
    <w:rsid w:val="00184C12"/>
    <w:rsid w:val="00185034"/>
    <w:rsid w:val="001853DD"/>
    <w:rsid w:val="00186D15"/>
    <w:rsid w:val="001877FF"/>
    <w:rsid w:val="001947EF"/>
    <w:rsid w:val="001949D2"/>
    <w:rsid w:val="0019511B"/>
    <w:rsid w:val="0019680B"/>
    <w:rsid w:val="00196E24"/>
    <w:rsid w:val="00197638"/>
    <w:rsid w:val="00197681"/>
    <w:rsid w:val="001A15B9"/>
    <w:rsid w:val="001A24A5"/>
    <w:rsid w:val="001A2848"/>
    <w:rsid w:val="001A3713"/>
    <w:rsid w:val="001A4C78"/>
    <w:rsid w:val="001A66C5"/>
    <w:rsid w:val="001A6F42"/>
    <w:rsid w:val="001B169F"/>
    <w:rsid w:val="001B2C06"/>
    <w:rsid w:val="001B37D5"/>
    <w:rsid w:val="001B5717"/>
    <w:rsid w:val="001B7E59"/>
    <w:rsid w:val="001C1518"/>
    <w:rsid w:val="001C55D3"/>
    <w:rsid w:val="001D1E06"/>
    <w:rsid w:val="001D5FB4"/>
    <w:rsid w:val="001D6153"/>
    <w:rsid w:val="001E0A7A"/>
    <w:rsid w:val="001E1B9B"/>
    <w:rsid w:val="001E43C8"/>
    <w:rsid w:val="001E45F7"/>
    <w:rsid w:val="001E638B"/>
    <w:rsid w:val="001E737A"/>
    <w:rsid w:val="001F020B"/>
    <w:rsid w:val="001F172A"/>
    <w:rsid w:val="001F188D"/>
    <w:rsid w:val="001F2852"/>
    <w:rsid w:val="001F437A"/>
    <w:rsid w:val="001F7EE5"/>
    <w:rsid w:val="00201585"/>
    <w:rsid w:val="00201A61"/>
    <w:rsid w:val="002020F8"/>
    <w:rsid w:val="00204640"/>
    <w:rsid w:val="00205738"/>
    <w:rsid w:val="00205FCD"/>
    <w:rsid w:val="00207E90"/>
    <w:rsid w:val="00211ABF"/>
    <w:rsid w:val="002121FC"/>
    <w:rsid w:val="0021373C"/>
    <w:rsid w:val="00213D9A"/>
    <w:rsid w:val="00214A36"/>
    <w:rsid w:val="00214EA0"/>
    <w:rsid w:val="00216323"/>
    <w:rsid w:val="00224BEC"/>
    <w:rsid w:val="002301EE"/>
    <w:rsid w:val="002303C5"/>
    <w:rsid w:val="0023385A"/>
    <w:rsid w:val="00234552"/>
    <w:rsid w:val="00234D6C"/>
    <w:rsid w:val="00234E24"/>
    <w:rsid w:val="00235C3E"/>
    <w:rsid w:val="00236397"/>
    <w:rsid w:val="0024220D"/>
    <w:rsid w:val="0024388D"/>
    <w:rsid w:val="002469F9"/>
    <w:rsid w:val="002511C0"/>
    <w:rsid w:val="002511FF"/>
    <w:rsid w:val="00253F25"/>
    <w:rsid w:val="0025517C"/>
    <w:rsid w:val="00260AE8"/>
    <w:rsid w:val="00261075"/>
    <w:rsid w:val="0026119B"/>
    <w:rsid w:val="00261400"/>
    <w:rsid w:val="002618DE"/>
    <w:rsid w:val="00264D09"/>
    <w:rsid w:val="00265F31"/>
    <w:rsid w:val="00267B2E"/>
    <w:rsid w:val="002725A2"/>
    <w:rsid w:val="002725BA"/>
    <w:rsid w:val="0027289A"/>
    <w:rsid w:val="0027381A"/>
    <w:rsid w:val="00273847"/>
    <w:rsid w:val="0028308D"/>
    <w:rsid w:val="00283ACF"/>
    <w:rsid w:val="002856BF"/>
    <w:rsid w:val="002867A9"/>
    <w:rsid w:val="0029027A"/>
    <w:rsid w:val="00293ECC"/>
    <w:rsid w:val="00294C2C"/>
    <w:rsid w:val="00295E81"/>
    <w:rsid w:val="00296924"/>
    <w:rsid w:val="002A0627"/>
    <w:rsid w:val="002A1889"/>
    <w:rsid w:val="002A39FA"/>
    <w:rsid w:val="002A54DB"/>
    <w:rsid w:val="002A7188"/>
    <w:rsid w:val="002B2B63"/>
    <w:rsid w:val="002B43B2"/>
    <w:rsid w:val="002B5B09"/>
    <w:rsid w:val="002B5E32"/>
    <w:rsid w:val="002B78A3"/>
    <w:rsid w:val="002C4E93"/>
    <w:rsid w:val="002D0C1C"/>
    <w:rsid w:val="002D26CA"/>
    <w:rsid w:val="002D376B"/>
    <w:rsid w:val="002D5C1A"/>
    <w:rsid w:val="002D64FB"/>
    <w:rsid w:val="002D6D80"/>
    <w:rsid w:val="002E0848"/>
    <w:rsid w:val="002E0E07"/>
    <w:rsid w:val="002E1FB0"/>
    <w:rsid w:val="002E3A76"/>
    <w:rsid w:val="002E4854"/>
    <w:rsid w:val="002E48B1"/>
    <w:rsid w:val="002E6CEE"/>
    <w:rsid w:val="002E784A"/>
    <w:rsid w:val="002F12B1"/>
    <w:rsid w:val="002F29A2"/>
    <w:rsid w:val="002F4BF5"/>
    <w:rsid w:val="002F736E"/>
    <w:rsid w:val="003013C0"/>
    <w:rsid w:val="003027B1"/>
    <w:rsid w:val="00304825"/>
    <w:rsid w:val="003073CD"/>
    <w:rsid w:val="003073F4"/>
    <w:rsid w:val="003106D7"/>
    <w:rsid w:val="00313258"/>
    <w:rsid w:val="00314A6D"/>
    <w:rsid w:val="00314CA8"/>
    <w:rsid w:val="00315671"/>
    <w:rsid w:val="003220E7"/>
    <w:rsid w:val="003231C7"/>
    <w:rsid w:val="0032416F"/>
    <w:rsid w:val="00325F5A"/>
    <w:rsid w:val="00327B67"/>
    <w:rsid w:val="00327E80"/>
    <w:rsid w:val="00331648"/>
    <w:rsid w:val="00332C68"/>
    <w:rsid w:val="00334CB2"/>
    <w:rsid w:val="003368AE"/>
    <w:rsid w:val="00341B01"/>
    <w:rsid w:val="0034522D"/>
    <w:rsid w:val="00350971"/>
    <w:rsid w:val="00351579"/>
    <w:rsid w:val="003521B4"/>
    <w:rsid w:val="00353BEE"/>
    <w:rsid w:val="00353EF8"/>
    <w:rsid w:val="0035404E"/>
    <w:rsid w:val="00362421"/>
    <w:rsid w:val="003665C9"/>
    <w:rsid w:val="00367996"/>
    <w:rsid w:val="003679F0"/>
    <w:rsid w:val="003711F4"/>
    <w:rsid w:val="00371655"/>
    <w:rsid w:val="0037194E"/>
    <w:rsid w:val="00372999"/>
    <w:rsid w:val="00373A76"/>
    <w:rsid w:val="00373F31"/>
    <w:rsid w:val="0037489A"/>
    <w:rsid w:val="00374D51"/>
    <w:rsid w:val="003765FD"/>
    <w:rsid w:val="00376714"/>
    <w:rsid w:val="003773C7"/>
    <w:rsid w:val="003842A0"/>
    <w:rsid w:val="00385432"/>
    <w:rsid w:val="0038600F"/>
    <w:rsid w:val="003861CD"/>
    <w:rsid w:val="00386515"/>
    <w:rsid w:val="00390A84"/>
    <w:rsid w:val="00390E58"/>
    <w:rsid w:val="00390F84"/>
    <w:rsid w:val="0039276B"/>
    <w:rsid w:val="0039276E"/>
    <w:rsid w:val="00392FC9"/>
    <w:rsid w:val="00393949"/>
    <w:rsid w:val="00394D21"/>
    <w:rsid w:val="00397F46"/>
    <w:rsid w:val="003A008F"/>
    <w:rsid w:val="003A00AB"/>
    <w:rsid w:val="003A0820"/>
    <w:rsid w:val="003A0AA0"/>
    <w:rsid w:val="003A0FA9"/>
    <w:rsid w:val="003A1C8C"/>
    <w:rsid w:val="003A6089"/>
    <w:rsid w:val="003B057F"/>
    <w:rsid w:val="003B05EC"/>
    <w:rsid w:val="003B15E3"/>
    <w:rsid w:val="003B181A"/>
    <w:rsid w:val="003B2369"/>
    <w:rsid w:val="003B2894"/>
    <w:rsid w:val="003B2CEF"/>
    <w:rsid w:val="003B487F"/>
    <w:rsid w:val="003B70FB"/>
    <w:rsid w:val="003B7222"/>
    <w:rsid w:val="003C047D"/>
    <w:rsid w:val="003C1757"/>
    <w:rsid w:val="003C1C3D"/>
    <w:rsid w:val="003C6F88"/>
    <w:rsid w:val="003D2BC6"/>
    <w:rsid w:val="003D5035"/>
    <w:rsid w:val="003D539D"/>
    <w:rsid w:val="003D7B55"/>
    <w:rsid w:val="003E17F2"/>
    <w:rsid w:val="003E6703"/>
    <w:rsid w:val="003F0236"/>
    <w:rsid w:val="003F1070"/>
    <w:rsid w:val="003F4D15"/>
    <w:rsid w:val="003F520E"/>
    <w:rsid w:val="003F6A62"/>
    <w:rsid w:val="003F7D6A"/>
    <w:rsid w:val="004005EE"/>
    <w:rsid w:val="00405D79"/>
    <w:rsid w:val="0041092A"/>
    <w:rsid w:val="004116B4"/>
    <w:rsid w:val="00411EB1"/>
    <w:rsid w:val="00413981"/>
    <w:rsid w:val="00414F75"/>
    <w:rsid w:val="0041521E"/>
    <w:rsid w:val="00417488"/>
    <w:rsid w:val="0042283E"/>
    <w:rsid w:val="00422A51"/>
    <w:rsid w:val="00423650"/>
    <w:rsid w:val="00423D72"/>
    <w:rsid w:val="00427BFE"/>
    <w:rsid w:val="00430AF0"/>
    <w:rsid w:val="004319D8"/>
    <w:rsid w:val="004320B9"/>
    <w:rsid w:val="00433925"/>
    <w:rsid w:val="004340CB"/>
    <w:rsid w:val="00435BF7"/>
    <w:rsid w:val="0044082C"/>
    <w:rsid w:val="00441502"/>
    <w:rsid w:val="00441846"/>
    <w:rsid w:val="004421E4"/>
    <w:rsid w:val="00442FF0"/>
    <w:rsid w:val="004438CC"/>
    <w:rsid w:val="00446258"/>
    <w:rsid w:val="004510BC"/>
    <w:rsid w:val="00452F6D"/>
    <w:rsid w:val="004549C0"/>
    <w:rsid w:val="00454F2A"/>
    <w:rsid w:val="00455CCA"/>
    <w:rsid w:val="004567D2"/>
    <w:rsid w:val="00457216"/>
    <w:rsid w:val="004577FD"/>
    <w:rsid w:val="00461A6A"/>
    <w:rsid w:val="00466208"/>
    <w:rsid w:val="00466C2E"/>
    <w:rsid w:val="00467E68"/>
    <w:rsid w:val="004771B4"/>
    <w:rsid w:val="00477AB6"/>
    <w:rsid w:val="00477AB9"/>
    <w:rsid w:val="00477F24"/>
    <w:rsid w:val="004803BF"/>
    <w:rsid w:val="00483674"/>
    <w:rsid w:val="00486772"/>
    <w:rsid w:val="00486828"/>
    <w:rsid w:val="0049039C"/>
    <w:rsid w:val="00492AD7"/>
    <w:rsid w:val="00495464"/>
    <w:rsid w:val="0049678D"/>
    <w:rsid w:val="00496B64"/>
    <w:rsid w:val="004A11FC"/>
    <w:rsid w:val="004A13CF"/>
    <w:rsid w:val="004A27E3"/>
    <w:rsid w:val="004A4566"/>
    <w:rsid w:val="004A490B"/>
    <w:rsid w:val="004A4FAF"/>
    <w:rsid w:val="004A7247"/>
    <w:rsid w:val="004A757C"/>
    <w:rsid w:val="004B1D8B"/>
    <w:rsid w:val="004B3ABA"/>
    <w:rsid w:val="004B501D"/>
    <w:rsid w:val="004B5675"/>
    <w:rsid w:val="004B7EF4"/>
    <w:rsid w:val="004C19E7"/>
    <w:rsid w:val="004C1BC6"/>
    <w:rsid w:val="004C20A1"/>
    <w:rsid w:val="004C243C"/>
    <w:rsid w:val="004C47CB"/>
    <w:rsid w:val="004C4841"/>
    <w:rsid w:val="004C6AD9"/>
    <w:rsid w:val="004C7F86"/>
    <w:rsid w:val="004D0BEF"/>
    <w:rsid w:val="004D0FB4"/>
    <w:rsid w:val="004D1644"/>
    <w:rsid w:val="004D197C"/>
    <w:rsid w:val="004D2C55"/>
    <w:rsid w:val="004D4F2F"/>
    <w:rsid w:val="004D56B7"/>
    <w:rsid w:val="004D5ED7"/>
    <w:rsid w:val="004E2623"/>
    <w:rsid w:val="004E2B9D"/>
    <w:rsid w:val="004E2F55"/>
    <w:rsid w:val="004E3201"/>
    <w:rsid w:val="004E3E25"/>
    <w:rsid w:val="004E561B"/>
    <w:rsid w:val="004E5A78"/>
    <w:rsid w:val="004E7145"/>
    <w:rsid w:val="004F577A"/>
    <w:rsid w:val="0050109A"/>
    <w:rsid w:val="0050214A"/>
    <w:rsid w:val="00504AE7"/>
    <w:rsid w:val="0051042F"/>
    <w:rsid w:val="00512892"/>
    <w:rsid w:val="005130A4"/>
    <w:rsid w:val="005163E3"/>
    <w:rsid w:val="005166B0"/>
    <w:rsid w:val="0052146D"/>
    <w:rsid w:val="00521E05"/>
    <w:rsid w:val="00522C65"/>
    <w:rsid w:val="00524286"/>
    <w:rsid w:val="00524586"/>
    <w:rsid w:val="00525519"/>
    <w:rsid w:val="005264A2"/>
    <w:rsid w:val="00530EF4"/>
    <w:rsid w:val="0053302E"/>
    <w:rsid w:val="00533974"/>
    <w:rsid w:val="00534F31"/>
    <w:rsid w:val="005376C8"/>
    <w:rsid w:val="0054613B"/>
    <w:rsid w:val="00546EAB"/>
    <w:rsid w:val="005550D9"/>
    <w:rsid w:val="0055705A"/>
    <w:rsid w:val="00563763"/>
    <w:rsid w:val="005637B3"/>
    <w:rsid w:val="00564DD7"/>
    <w:rsid w:val="00565CDE"/>
    <w:rsid w:val="005716FB"/>
    <w:rsid w:val="00571BC8"/>
    <w:rsid w:val="00574D98"/>
    <w:rsid w:val="00575952"/>
    <w:rsid w:val="00577BE3"/>
    <w:rsid w:val="00580548"/>
    <w:rsid w:val="00582B5C"/>
    <w:rsid w:val="00582D22"/>
    <w:rsid w:val="00585555"/>
    <w:rsid w:val="005865F7"/>
    <w:rsid w:val="005878B7"/>
    <w:rsid w:val="00590C0C"/>
    <w:rsid w:val="00590C14"/>
    <w:rsid w:val="00592E02"/>
    <w:rsid w:val="00593D91"/>
    <w:rsid w:val="00594CF1"/>
    <w:rsid w:val="00596681"/>
    <w:rsid w:val="00597B8C"/>
    <w:rsid w:val="005A01F3"/>
    <w:rsid w:val="005A38A3"/>
    <w:rsid w:val="005A45B1"/>
    <w:rsid w:val="005B232C"/>
    <w:rsid w:val="005B445F"/>
    <w:rsid w:val="005B551F"/>
    <w:rsid w:val="005C621B"/>
    <w:rsid w:val="005C6511"/>
    <w:rsid w:val="005D12C5"/>
    <w:rsid w:val="005D244B"/>
    <w:rsid w:val="005D3066"/>
    <w:rsid w:val="005D4A03"/>
    <w:rsid w:val="005D66FE"/>
    <w:rsid w:val="005D7B4F"/>
    <w:rsid w:val="005D7F64"/>
    <w:rsid w:val="005E0CB1"/>
    <w:rsid w:val="005E2421"/>
    <w:rsid w:val="005E2888"/>
    <w:rsid w:val="005E4C97"/>
    <w:rsid w:val="005E7EC5"/>
    <w:rsid w:val="005F0296"/>
    <w:rsid w:val="005F2072"/>
    <w:rsid w:val="005F2702"/>
    <w:rsid w:val="005F2C4F"/>
    <w:rsid w:val="005F32F5"/>
    <w:rsid w:val="005F5331"/>
    <w:rsid w:val="006001F2"/>
    <w:rsid w:val="00600B5F"/>
    <w:rsid w:val="006011D5"/>
    <w:rsid w:val="00601D4A"/>
    <w:rsid w:val="00602CAF"/>
    <w:rsid w:val="0060314B"/>
    <w:rsid w:val="00603654"/>
    <w:rsid w:val="00603E1E"/>
    <w:rsid w:val="00603E6E"/>
    <w:rsid w:val="006049B2"/>
    <w:rsid w:val="006065C8"/>
    <w:rsid w:val="0061040B"/>
    <w:rsid w:val="00610692"/>
    <w:rsid w:val="00612266"/>
    <w:rsid w:val="006134E6"/>
    <w:rsid w:val="00613ED3"/>
    <w:rsid w:val="006165A1"/>
    <w:rsid w:val="00617111"/>
    <w:rsid w:val="00617A8C"/>
    <w:rsid w:val="00630D4A"/>
    <w:rsid w:val="00631019"/>
    <w:rsid w:val="00631AF0"/>
    <w:rsid w:val="00633D2E"/>
    <w:rsid w:val="00637D08"/>
    <w:rsid w:val="00643302"/>
    <w:rsid w:val="0064577D"/>
    <w:rsid w:val="00647E8E"/>
    <w:rsid w:val="00651442"/>
    <w:rsid w:val="0065146C"/>
    <w:rsid w:val="00651C05"/>
    <w:rsid w:val="00652E04"/>
    <w:rsid w:val="00654D70"/>
    <w:rsid w:val="0066393C"/>
    <w:rsid w:val="00664282"/>
    <w:rsid w:val="00664848"/>
    <w:rsid w:val="00665FD0"/>
    <w:rsid w:val="00675873"/>
    <w:rsid w:val="00680A5A"/>
    <w:rsid w:val="00681CCB"/>
    <w:rsid w:val="00682549"/>
    <w:rsid w:val="00683C4C"/>
    <w:rsid w:val="00685EF0"/>
    <w:rsid w:val="00687F19"/>
    <w:rsid w:val="00691133"/>
    <w:rsid w:val="006937A5"/>
    <w:rsid w:val="006A209F"/>
    <w:rsid w:val="006A2D0F"/>
    <w:rsid w:val="006A6639"/>
    <w:rsid w:val="006B0200"/>
    <w:rsid w:val="006B111C"/>
    <w:rsid w:val="006B1DF9"/>
    <w:rsid w:val="006B50FD"/>
    <w:rsid w:val="006B5157"/>
    <w:rsid w:val="006C0DF7"/>
    <w:rsid w:val="006C3559"/>
    <w:rsid w:val="006D1030"/>
    <w:rsid w:val="006D1DFE"/>
    <w:rsid w:val="006D2672"/>
    <w:rsid w:val="006D5375"/>
    <w:rsid w:val="006D5F42"/>
    <w:rsid w:val="006E19B0"/>
    <w:rsid w:val="006E53F2"/>
    <w:rsid w:val="006E79C3"/>
    <w:rsid w:val="006E79C5"/>
    <w:rsid w:val="006E7DFD"/>
    <w:rsid w:val="006F4AF0"/>
    <w:rsid w:val="006F6EAC"/>
    <w:rsid w:val="007055D9"/>
    <w:rsid w:val="00705B33"/>
    <w:rsid w:val="00707C13"/>
    <w:rsid w:val="00711098"/>
    <w:rsid w:val="00711E40"/>
    <w:rsid w:val="00712D3A"/>
    <w:rsid w:val="00722450"/>
    <w:rsid w:val="00724782"/>
    <w:rsid w:val="00725EA2"/>
    <w:rsid w:val="007312DE"/>
    <w:rsid w:val="00733C2A"/>
    <w:rsid w:val="00737A93"/>
    <w:rsid w:val="00740C99"/>
    <w:rsid w:val="00741C8A"/>
    <w:rsid w:val="00743922"/>
    <w:rsid w:val="00745252"/>
    <w:rsid w:val="007477CF"/>
    <w:rsid w:val="0075330C"/>
    <w:rsid w:val="00756714"/>
    <w:rsid w:val="00756D71"/>
    <w:rsid w:val="00760426"/>
    <w:rsid w:val="00760A7F"/>
    <w:rsid w:val="0076133D"/>
    <w:rsid w:val="00762D04"/>
    <w:rsid w:val="00771D69"/>
    <w:rsid w:val="00772966"/>
    <w:rsid w:val="00772A5C"/>
    <w:rsid w:val="00774D85"/>
    <w:rsid w:val="0077763B"/>
    <w:rsid w:val="007819CC"/>
    <w:rsid w:val="00782227"/>
    <w:rsid w:val="00782D50"/>
    <w:rsid w:val="0078380D"/>
    <w:rsid w:val="00784A57"/>
    <w:rsid w:val="00786C9E"/>
    <w:rsid w:val="007911CC"/>
    <w:rsid w:val="00797520"/>
    <w:rsid w:val="00797EDA"/>
    <w:rsid w:val="007A0B2F"/>
    <w:rsid w:val="007A244C"/>
    <w:rsid w:val="007A247A"/>
    <w:rsid w:val="007A2EB6"/>
    <w:rsid w:val="007A300D"/>
    <w:rsid w:val="007A37B0"/>
    <w:rsid w:val="007A3C6A"/>
    <w:rsid w:val="007A3F24"/>
    <w:rsid w:val="007A454E"/>
    <w:rsid w:val="007A4AC9"/>
    <w:rsid w:val="007A695D"/>
    <w:rsid w:val="007A6B1D"/>
    <w:rsid w:val="007A71D5"/>
    <w:rsid w:val="007B00DE"/>
    <w:rsid w:val="007B0A46"/>
    <w:rsid w:val="007B24AB"/>
    <w:rsid w:val="007B67A9"/>
    <w:rsid w:val="007C169B"/>
    <w:rsid w:val="007C46D5"/>
    <w:rsid w:val="007C48F7"/>
    <w:rsid w:val="007C508D"/>
    <w:rsid w:val="007C5C12"/>
    <w:rsid w:val="007D07C2"/>
    <w:rsid w:val="007D1836"/>
    <w:rsid w:val="007D1EC9"/>
    <w:rsid w:val="007D2287"/>
    <w:rsid w:val="007D3F06"/>
    <w:rsid w:val="007D7951"/>
    <w:rsid w:val="007E1C8A"/>
    <w:rsid w:val="007E3041"/>
    <w:rsid w:val="007E3E2B"/>
    <w:rsid w:val="007E40B6"/>
    <w:rsid w:val="007E52A4"/>
    <w:rsid w:val="007E5D58"/>
    <w:rsid w:val="007E7F2D"/>
    <w:rsid w:val="007F3A70"/>
    <w:rsid w:val="007F4A3A"/>
    <w:rsid w:val="007F551A"/>
    <w:rsid w:val="007F6BB7"/>
    <w:rsid w:val="007F72EC"/>
    <w:rsid w:val="007F7F1D"/>
    <w:rsid w:val="00800FDB"/>
    <w:rsid w:val="00807113"/>
    <w:rsid w:val="008078CF"/>
    <w:rsid w:val="00807D28"/>
    <w:rsid w:val="008112B3"/>
    <w:rsid w:val="00811E82"/>
    <w:rsid w:val="0081480E"/>
    <w:rsid w:val="00817E97"/>
    <w:rsid w:val="00821D31"/>
    <w:rsid w:val="00823FBC"/>
    <w:rsid w:val="00824EEB"/>
    <w:rsid w:val="00825988"/>
    <w:rsid w:val="008260D8"/>
    <w:rsid w:val="0082615F"/>
    <w:rsid w:val="00832A97"/>
    <w:rsid w:val="008353D2"/>
    <w:rsid w:val="008363C6"/>
    <w:rsid w:val="00836A75"/>
    <w:rsid w:val="00836F0C"/>
    <w:rsid w:val="00836FEA"/>
    <w:rsid w:val="00840C25"/>
    <w:rsid w:val="008425B5"/>
    <w:rsid w:val="008427B7"/>
    <w:rsid w:val="008430FD"/>
    <w:rsid w:val="0084469B"/>
    <w:rsid w:val="008456CA"/>
    <w:rsid w:val="00846079"/>
    <w:rsid w:val="00847E36"/>
    <w:rsid w:val="00850848"/>
    <w:rsid w:val="00855E8A"/>
    <w:rsid w:val="0086314B"/>
    <w:rsid w:val="00864884"/>
    <w:rsid w:val="00865A13"/>
    <w:rsid w:val="00866C2B"/>
    <w:rsid w:val="00866D88"/>
    <w:rsid w:val="00870FEB"/>
    <w:rsid w:val="00872D74"/>
    <w:rsid w:val="008733A4"/>
    <w:rsid w:val="00873D60"/>
    <w:rsid w:val="00874D8F"/>
    <w:rsid w:val="008768A4"/>
    <w:rsid w:val="008771A4"/>
    <w:rsid w:val="008773B6"/>
    <w:rsid w:val="00880879"/>
    <w:rsid w:val="00881446"/>
    <w:rsid w:val="00882C1A"/>
    <w:rsid w:val="0088434F"/>
    <w:rsid w:val="00885D87"/>
    <w:rsid w:val="0088723B"/>
    <w:rsid w:val="00887C74"/>
    <w:rsid w:val="00895A05"/>
    <w:rsid w:val="008A0399"/>
    <w:rsid w:val="008A111B"/>
    <w:rsid w:val="008A1937"/>
    <w:rsid w:val="008A2830"/>
    <w:rsid w:val="008A3E2A"/>
    <w:rsid w:val="008A5186"/>
    <w:rsid w:val="008A5A39"/>
    <w:rsid w:val="008A5E8C"/>
    <w:rsid w:val="008A6282"/>
    <w:rsid w:val="008B0BBC"/>
    <w:rsid w:val="008B30FE"/>
    <w:rsid w:val="008B37D7"/>
    <w:rsid w:val="008B4301"/>
    <w:rsid w:val="008B567F"/>
    <w:rsid w:val="008B6620"/>
    <w:rsid w:val="008B7D2F"/>
    <w:rsid w:val="008C15C6"/>
    <w:rsid w:val="008C2B1D"/>
    <w:rsid w:val="008C3ABF"/>
    <w:rsid w:val="008C47DF"/>
    <w:rsid w:val="008C48EF"/>
    <w:rsid w:val="008C5F07"/>
    <w:rsid w:val="008D2218"/>
    <w:rsid w:val="008D403C"/>
    <w:rsid w:val="008D42FA"/>
    <w:rsid w:val="008D5C2F"/>
    <w:rsid w:val="008D77A2"/>
    <w:rsid w:val="008E054C"/>
    <w:rsid w:val="008E142B"/>
    <w:rsid w:val="008E1CE1"/>
    <w:rsid w:val="008E2ACE"/>
    <w:rsid w:val="008E4B0D"/>
    <w:rsid w:val="008E6008"/>
    <w:rsid w:val="008F03CF"/>
    <w:rsid w:val="008F082F"/>
    <w:rsid w:val="008F4D3C"/>
    <w:rsid w:val="008F5EF6"/>
    <w:rsid w:val="00900561"/>
    <w:rsid w:val="009023BD"/>
    <w:rsid w:val="00902702"/>
    <w:rsid w:val="00905B7C"/>
    <w:rsid w:val="0090738B"/>
    <w:rsid w:val="00914781"/>
    <w:rsid w:val="00915FEA"/>
    <w:rsid w:val="0091631B"/>
    <w:rsid w:val="0091705C"/>
    <w:rsid w:val="00922906"/>
    <w:rsid w:val="009236A9"/>
    <w:rsid w:val="00924152"/>
    <w:rsid w:val="00930682"/>
    <w:rsid w:val="0093133B"/>
    <w:rsid w:val="009325B5"/>
    <w:rsid w:val="0093347E"/>
    <w:rsid w:val="009345FD"/>
    <w:rsid w:val="00934F7A"/>
    <w:rsid w:val="0093734F"/>
    <w:rsid w:val="00937E1C"/>
    <w:rsid w:val="00940C0F"/>
    <w:rsid w:val="0094453B"/>
    <w:rsid w:val="00945E0D"/>
    <w:rsid w:val="009526BB"/>
    <w:rsid w:val="00953D88"/>
    <w:rsid w:val="00955CA2"/>
    <w:rsid w:val="00956260"/>
    <w:rsid w:val="009616BA"/>
    <w:rsid w:val="0096226B"/>
    <w:rsid w:val="00963C7F"/>
    <w:rsid w:val="00966DB7"/>
    <w:rsid w:val="00970B7B"/>
    <w:rsid w:val="0097129E"/>
    <w:rsid w:val="00973DCA"/>
    <w:rsid w:val="00974396"/>
    <w:rsid w:val="0097439B"/>
    <w:rsid w:val="00976BE2"/>
    <w:rsid w:val="0098118E"/>
    <w:rsid w:val="009835AD"/>
    <w:rsid w:val="00984273"/>
    <w:rsid w:val="009854F3"/>
    <w:rsid w:val="00985A04"/>
    <w:rsid w:val="00986A12"/>
    <w:rsid w:val="00987AE7"/>
    <w:rsid w:val="0099093F"/>
    <w:rsid w:val="00990A51"/>
    <w:rsid w:val="00991269"/>
    <w:rsid w:val="00992223"/>
    <w:rsid w:val="00994B9D"/>
    <w:rsid w:val="00995AB4"/>
    <w:rsid w:val="009A0C9F"/>
    <w:rsid w:val="009A429D"/>
    <w:rsid w:val="009A728B"/>
    <w:rsid w:val="009A76B1"/>
    <w:rsid w:val="009B1293"/>
    <w:rsid w:val="009B1608"/>
    <w:rsid w:val="009B3487"/>
    <w:rsid w:val="009B6324"/>
    <w:rsid w:val="009C0931"/>
    <w:rsid w:val="009D15E1"/>
    <w:rsid w:val="009E4B23"/>
    <w:rsid w:val="009E5D87"/>
    <w:rsid w:val="009E5E32"/>
    <w:rsid w:val="009E6161"/>
    <w:rsid w:val="009E64FC"/>
    <w:rsid w:val="009E6DAE"/>
    <w:rsid w:val="009E6F85"/>
    <w:rsid w:val="009F103D"/>
    <w:rsid w:val="009F1E3D"/>
    <w:rsid w:val="009F22B2"/>
    <w:rsid w:val="009F2B0D"/>
    <w:rsid w:val="009F588F"/>
    <w:rsid w:val="009F7A30"/>
    <w:rsid w:val="00A02C3B"/>
    <w:rsid w:val="00A04E25"/>
    <w:rsid w:val="00A062A1"/>
    <w:rsid w:val="00A06690"/>
    <w:rsid w:val="00A06B1F"/>
    <w:rsid w:val="00A10685"/>
    <w:rsid w:val="00A12A49"/>
    <w:rsid w:val="00A12AB9"/>
    <w:rsid w:val="00A132EF"/>
    <w:rsid w:val="00A16021"/>
    <w:rsid w:val="00A172DF"/>
    <w:rsid w:val="00A17429"/>
    <w:rsid w:val="00A20273"/>
    <w:rsid w:val="00A25A6F"/>
    <w:rsid w:val="00A27A82"/>
    <w:rsid w:val="00A3065F"/>
    <w:rsid w:val="00A3107E"/>
    <w:rsid w:val="00A321CA"/>
    <w:rsid w:val="00A33499"/>
    <w:rsid w:val="00A343AD"/>
    <w:rsid w:val="00A34A29"/>
    <w:rsid w:val="00A34B72"/>
    <w:rsid w:val="00A35729"/>
    <w:rsid w:val="00A36970"/>
    <w:rsid w:val="00A374CC"/>
    <w:rsid w:val="00A402C1"/>
    <w:rsid w:val="00A402F4"/>
    <w:rsid w:val="00A40B52"/>
    <w:rsid w:val="00A41B92"/>
    <w:rsid w:val="00A41CD7"/>
    <w:rsid w:val="00A43F53"/>
    <w:rsid w:val="00A44EE9"/>
    <w:rsid w:val="00A45D7A"/>
    <w:rsid w:val="00A4627C"/>
    <w:rsid w:val="00A5049D"/>
    <w:rsid w:val="00A50C4E"/>
    <w:rsid w:val="00A521EE"/>
    <w:rsid w:val="00A528BD"/>
    <w:rsid w:val="00A53D87"/>
    <w:rsid w:val="00A54431"/>
    <w:rsid w:val="00A54B75"/>
    <w:rsid w:val="00A54DF1"/>
    <w:rsid w:val="00A5561D"/>
    <w:rsid w:val="00A57FBA"/>
    <w:rsid w:val="00A6034D"/>
    <w:rsid w:val="00A6083D"/>
    <w:rsid w:val="00A62AE9"/>
    <w:rsid w:val="00A62F7F"/>
    <w:rsid w:val="00A62F9F"/>
    <w:rsid w:val="00A63E2B"/>
    <w:rsid w:val="00A65DC8"/>
    <w:rsid w:val="00A672F3"/>
    <w:rsid w:val="00A70CAF"/>
    <w:rsid w:val="00A72B32"/>
    <w:rsid w:val="00A760FE"/>
    <w:rsid w:val="00A76A3C"/>
    <w:rsid w:val="00A801FE"/>
    <w:rsid w:val="00A80291"/>
    <w:rsid w:val="00A80490"/>
    <w:rsid w:val="00A826AE"/>
    <w:rsid w:val="00A85353"/>
    <w:rsid w:val="00A91A5C"/>
    <w:rsid w:val="00A91EDC"/>
    <w:rsid w:val="00A94A3A"/>
    <w:rsid w:val="00A95C8C"/>
    <w:rsid w:val="00AA0F1B"/>
    <w:rsid w:val="00AA1FD9"/>
    <w:rsid w:val="00AA295D"/>
    <w:rsid w:val="00AA44FB"/>
    <w:rsid w:val="00AA5EC4"/>
    <w:rsid w:val="00AC2A15"/>
    <w:rsid w:val="00AC52C3"/>
    <w:rsid w:val="00AC67D7"/>
    <w:rsid w:val="00AC7364"/>
    <w:rsid w:val="00AD2434"/>
    <w:rsid w:val="00AD3C0B"/>
    <w:rsid w:val="00AD4455"/>
    <w:rsid w:val="00AD5F91"/>
    <w:rsid w:val="00AD6C72"/>
    <w:rsid w:val="00AD73D4"/>
    <w:rsid w:val="00AD79AE"/>
    <w:rsid w:val="00AE1397"/>
    <w:rsid w:val="00AE245E"/>
    <w:rsid w:val="00AE4836"/>
    <w:rsid w:val="00AF140E"/>
    <w:rsid w:val="00AF1718"/>
    <w:rsid w:val="00B00BD9"/>
    <w:rsid w:val="00B049EB"/>
    <w:rsid w:val="00B0513F"/>
    <w:rsid w:val="00B10435"/>
    <w:rsid w:val="00B10EF2"/>
    <w:rsid w:val="00B11D9B"/>
    <w:rsid w:val="00B1299C"/>
    <w:rsid w:val="00B12BCD"/>
    <w:rsid w:val="00B2024B"/>
    <w:rsid w:val="00B206AC"/>
    <w:rsid w:val="00B230D5"/>
    <w:rsid w:val="00B25A0F"/>
    <w:rsid w:val="00B2654A"/>
    <w:rsid w:val="00B30BE1"/>
    <w:rsid w:val="00B30F9C"/>
    <w:rsid w:val="00B31C84"/>
    <w:rsid w:val="00B342AA"/>
    <w:rsid w:val="00B34A89"/>
    <w:rsid w:val="00B35AEA"/>
    <w:rsid w:val="00B40454"/>
    <w:rsid w:val="00B41E85"/>
    <w:rsid w:val="00B42D33"/>
    <w:rsid w:val="00B4460A"/>
    <w:rsid w:val="00B51C5E"/>
    <w:rsid w:val="00B5415C"/>
    <w:rsid w:val="00B55880"/>
    <w:rsid w:val="00B56098"/>
    <w:rsid w:val="00B6137F"/>
    <w:rsid w:val="00B61A06"/>
    <w:rsid w:val="00B63E91"/>
    <w:rsid w:val="00B64641"/>
    <w:rsid w:val="00B65963"/>
    <w:rsid w:val="00B66F4C"/>
    <w:rsid w:val="00B71C99"/>
    <w:rsid w:val="00B75A62"/>
    <w:rsid w:val="00B77DBE"/>
    <w:rsid w:val="00B8063B"/>
    <w:rsid w:val="00B80B11"/>
    <w:rsid w:val="00B83E8F"/>
    <w:rsid w:val="00B840F3"/>
    <w:rsid w:val="00B84B09"/>
    <w:rsid w:val="00B864E9"/>
    <w:rsid w:val="00B8712E"/>
    <w:rsid w:val="00B912E1"/>
    <w:rsid w:val="00B93DDC"/>
    <w:rsid w:val="00B93FCD"/>
    <w:rsid w:val="00B964F7"/>
    <w:rsid w:val="00B968F2"/>
    <w:rsid w:val="00BA02C1"/>
    <w:rsid w:val="00BA3073"/>
    <w:rsid w:val="00BA434D"/>
    <w:rsid w:val="00BA6E68"/>
    <w:rsid w:val="00BA7330"/>
    <w:rsid w:val="00BA77FF"/>
    <w:rsid w:val="00BB27DE"/>
    <w:rsid w:val="00BB31FD"/>
    <w:rsid w:val="00BB641A"/>
    <w:rsid w:val="00BB6F82"/>
    <w:rsid w:val="00BB76FE"/>
    <w:rsid w:val="00BB7E97"/>
    <w:rsid w:val="00BC23D2"/>
    <w:rsid w:val="00BC2509"/>
    <w:rsid w:val="00BC378A"/>
    <w:rsid w:val="00BC4805"/>
    <w:rsid w:val="00BC538F"/>
    <w:rsid w:val="00BC6696"/>
    <w:rsid w:val="00BC70DE"/>
    <w:rsid w:val="00BD10FE"/>
    <w:rsid w:val="00BD264E"/>
    <w:rsid w:val="00BD6E64"/>
    <w:rsid w:val="00BD7B18"/>
    <w:rsid w:val="00BE73F0"/>
    <w:rsid w:val="00BF07E9"/>
    <w:rsid w:val="00BF1BE5"/>
    <w:rsid w:val="00BF3078"/>
    <w:rsid w:val="00BF597F"/>
    <w:rsid w:val="00BF6AAE"/>
    <w:rsid w:val="00BF6B8E"/>
    <w:rsid w:val="00BF7448"/>
    <w:rsid w:val="00C008AF"/>
    <w:rsid w:val="00C049F6"/>
    <w:rsid w:val="00C10153"/>
    <w:rsid w:val="00C108DB"/>
    <w:rsid w:val="00C136D7"/>
    <w:rsid w:val="00C13C25"/>
    <w:rsid w:val="00C13E56"/>
    <w:rsid w:val="00C21E51"/>
    <w:rsid w:val="00C3264F"/>
    <w:rsid w:val="00C3296D"/>
    <w:rsid w:val="00C32B32"/>
    <w:rsid w:val="00C339DE"/>
    <w:rsid w:val="00C3715C"/>
    <w:rsid w:val="00C379B0"/>
    <w:rsid w:val="00C37D06"/>
    <w:rsid w:val="00C43276"/>
    <w:rsid w:val="00C44EAE"/>
    <w:rsid w:val="00C5048A"/>
    <w:rsid w:val="00C51BE7"/>
    <w:rsid w:val="00C5315C"/>
    <w:rsid w:val="00C53BCA"/>
    <w:rsid w:val="00C53EB1"/>
    <w:rsid w:val="00C57A1F"/>
    <w:rsid w:val="00C60C79"/>
    <w:rsid w:val="00C611F4"/>
    <w:rsid w:val="00C64F07"/>
    <w:rsid w:val="00C6613A"/>
    <w:rsid w:val="00C702A8"/>
    <w:rsid w:val="00C70625"/>
    <w:rsid w:val="00C71BA4"/>
    <w:rsid w:val="00C730AD"/>
    <w:rsid w:val="00C73114"/>
    <w:rsid w:val="00C75028"/>
    <w:rsid w:val="00C823A6"/>
    <w:rsid w:val="00C83827"/>
    <w:rsid w:val="00C84D77"/>
    <w:rsid w:val="00C85E9F"/>
    <w:rsid w:val="00C861B0"/>
    <w:rsid w:val="00C867C9"/>
    <w:rsid w:val="00C87224"/>
    <w:rsid w:val="00C92E77"/>
    <w:rsid w:val="00C9497E"/>
    <w:rsid w:val="00CA069C"/>
    <w:rsid w:val="00CA1D6D"/>
    <w:rsid w:val="00CA2E53"/>
    <w:rsid w:val="00CA626D"/>
    <w:rsid w:val="00CA6513"/>
    <w:rsid w:val="00CA76A4"/>
    <w:rsid w:val="00CA7FF6"/>
    <w:rsid w:val="00CB02B5"/>
    <w:rsid w:val="00CB44E7"/>
    <w:rsid w:val="00CB497E"/>
    <w:rsid w:val="00CB4F41"/>
    <w:rsid w:val="00CB4FBF"/>
    <w:rsid w:val="00CB55B6"/>
    <w:rsid w:val="00CB59F7"/>
    <w:rsid w:val="00CB5E24"/>
    <w:rsid w:val="00CB7871"/>
    <w:rsid w:val="00CC0D87"/>
    <w:rsid w:val="00CC27F7"/>
    <w:rsid w:val="00CC385B"/>
    <w:rsid w:val="00CC75DE"/>
    <w:rsid w:val="00CD0A06"/>
    <w:rsid w:val="00CD65BD"/>
    <w:rsid w:val="00CE1026"/>
    <w:rsid w:val="00CE1730"/>
    <w:rsid w:val="00CE1C1C"/>
    <w:rsid w:val="00CE2D27"/>
    <w:rsid w:val="00CE3860"/>
    <w:rsid w:val="00CE4A97"/>
    <w:rsid w:val="00CF01A9"/>
    <w:rsid w:val="00CF1B74"/>
    <w:rsid w:val="00CF2AF3"/>
    <w:rsid w:val="00CF3E51"/>
    <w:rsid w:val="00CF40C7"/>
    <w:rsid w:val="00CF45E0"/>
    <w:rsid w:val="00CF512B"/>
    <w:rsid w:val="00CF5683"/>
    <w:rsid w:val="00CF57BF"/>
    <w:rsid w:val="00CF5F00"/>
    <w:rsid w:val="00CF7F86"/>
    <w:rsid w:val="00D0340C"/>
    <w:rsid w:val="00D0358F"/>
    <w:rsid w:val="00D03630"/>
    <w:rsid w:val="00D04D20"/>
    <w:rsid w:val="00D04DA7"/>
    <w:rsid w:val="00D05265"/>
    <w:rsid w:val="00D0566F"/>
    <w:rsid w:val="00D071FD"/>
    <w:rsid w:val="00D1093E"/>
    <w:rsid w:val="00D11446"/>
    <w:rsid w:val="00D134BC"/>
    <w:rsid w:val="00D1387F"/>
    <w:rsid w:val="00D1578C"/>
    <w:rsid w:val="00D21D6C"/>
    <w:rsid w:val="00D22361"/>
    <w:rsid w:val="00D228A0"/>
    <w:rsid w:val="00D230E1"/>
    <w:rsid w:val="00D2418E"/>
    <w:rsid w:val="00D247B9"/>
    <w:rsid w:val="00D301FA"/>
    <w:rsid w:val="00D322D7"/>
    <w:rsid w:val="00D33CB2"/>
    <w:rsid w:val="00D40C7B"/>
    <w:rsid w:val="00D45BFB"/>
    <w:rsid w:val="00D460CC"/>
    <w:rsid w:val="00D46DCB"/>
    <w:rsid w:val="00D47CD5"/>
    <w:rsid w:val="00D52FD8"/>
    <w:rsid w:val="00D5325F"/>
    <w:rsid w:val="00D53C63"/>
    <w:rsid w:val="00D5555E"/>
    <w:rsid w:val="00D55A4A"/>
    <w:rsid w:val="00D561E5"/>
    <w:rsid w:val="00D571B7"/>
    <w:rsid w:val="00D60CD4"/>
    <w:rsid w:val="00D63533"/>
    <w:rsid w:val="00D66880"/>
    <w:rsid w:val="00D6701F"/>
    <w:rsid w:val="00D7142D"/>
    <w:rsid w:val="00D71C79"/>
    <w:rsid w:val="00D73005"/>
    <w:rsid w:val="00D73439"/>
    <w:rsid w:val="00D73716"/>
    <w:rsid w:val="00D73B26"/>
    <w:rsid w:val="00D764B9"/>
    <w:rsid w:val="00D824FB"/>
    <w:rsid w:val="00D855E6"/>
    <w:rsid w:val="00D91B1E"/>
    <w:rsid w:val="00D92F6C"/>
    <w:rsid w:val="00D9406D"/>
    <w:rsid w:val="00D95DDB"/>
    <w:rsid w:val="00DA0DCD"/>
    <w:rsid w:val="00DA379F"/>
    <w:rsid w:val="00DB02AB"/>
    <w:rsid w:val="00DB0331"/>
    <w:rsid w:val="00DB1B29"/>
    <w:rsid w:val="00DB5655"/>
    <w:rsid w:val="00DC0514"/>
    <w:rsid w:val="00DC4E9C"/>
    <w:rsid w:val="00DD0D5F"/>
    <w:rsid w:val="00DD13A6"/>
    <w:rsid w:val="00DD27AF"/>
    <w:rsid w:val="00DD3950"/>
    <w:rsid w:val="00DD4A96"/>
    <w:rsid w:val="00DD7388"/>
    <w:rsid w:val="00DE08D1"/>
    <w:rsid w:val="00DE1085"/>
    <w:rsid w:val="00DE1BB4"/>
    <w:rsid w:val="00DE2FDA"/>
    <w:rsid w:val="00DE5550"/>
    <w:rsid w:val="00DE78F7"/>
    <w:rsid w:val="00DF21D3"/>
    <w:rsid w:val="00DF2EE2"/>
    <w:rsid w:val="00DF3E20"/>
    <w:rsid w:val="00DF5960"/>
    <w:rsid w:val="00DF6FA1"/>
    <w:rsid w:val="00DF7267"/>
    <w:rsid w:val="00DF7335"/>
    <w:rsid w:val="00DF7FEC"/>
    <w:rsid w:val="00E06281"/>
    <w:rsid w:val="00E07114"/>
    <w:rsid w:val="00E07FA4"/>
    <w:rsid w:val="00E106A5"/>
    <w:rsid w:val="00E11284"/>
    <w:rsid w:val="00E12879"/>
    <w:rsid w:val="00E12B70"/>
    <w:rsid w:val="00E12D89"/>
    <w:rsid w:val="00E135E6"/>
    <w:rsid w:val="00E137EA"/>
    <w:rsid w:val="00E1509E"/>
    <w:rsid w:val="00E16F6C"/>
    <w:rsid w:val="00E211F3"/>
    <w:rsid w:val="00E24879"/>
    <w:rsid w:val="00E3303D"/>
    <w:rsid w:val="00E33A69"/>
    <w:rsid w:val="00E34F94"/>
    <w:rsid w:val="00E40C0F"/>
    <w:rsid w:val="00E414C6"/>
    <w:rsid w:val="00E45F87"/>
    <w:rsid w:val="00E4711C"/>
    <w:rsid w:val="00E50CD4"/>
    <w:rsid w:val="00E51B9F"/>
    <w:rsid w:val="00E52674"/>
    <w:rsid w:val="00E532E2"/>
    <w:rsid w:val="00E5416E"/>
    <w:rsid w:val="00E55CC0"/>
    <w:rsid w:val="00E634AD"/>
    <w:rsid w:val="00E66B4A"/>
    <w:rsid w:val="00E70335"/>
    <w:rsid w:val="00E70F1C"/>
    <w:rsid w:val="00E74EC6"/>
    <w:rsid w:val="00E80419"/>
    <w:rsid w:val="00E8415C"/>
    <w:rsid w:val="00E855C4"/>
    <w:rsid w:val="00E85939"/>
    <w:rsid w:val="00E86C49"/>
    <w:rsid w:val="00E87D3D"/>
    <w:rsid w:val="00E90996"/>
    <w:rsid w:val="00E90ABF"/>
    <w:rsid w:val="00E939AD"/>
    <w:rsid w:val="00E9586B"/>
    <w:rsid w:val="00E95B64"/>
    <w:rsid w:val="00EA00C2"/>
    <w:rsid w:val="00EA019E"/>
    <w:rsid w:val="00EA0E6D"/>
    <w:rsid w:val="00EA46F1"/>
    <w:rsid w:val="00EA4EF6"/>
    <w:rsid w:val="00EA635D"/>
    <w:rsid w:val="00EA6B0E"/>
    <w:rsid w:val="00EA6EA1"/>
    <w:rsid w:val="00EA7A28"/>
    <w:rsid w:val="00EB08DD"/>
    <w:rsid w:val="00EB0AEB"/>
    <w:rsid w:val="00EB2F66"/>
    <w:rsid w:val="00EB6C43"/>
    <w:rsid w:val="00EB6E18"/>
    <w:rsid w:val="00EC2A3E"/>
    <w:rsid w:val="00EC442C"/>
    <w:rsid w:val="00EC7EBC"/>
    <w:rsid w:val="00ED1F52"/>
    <w:rsid w:val="00ED1FCF"/>
    <w:rsid w:val="00ED205B"/>
    <w:rsid w:val="00ED7451"/>
    <w:rsid w:val="00EE0296"/>
    <w:rsid w:val="00EE02C0"/>
    <w:rsid w:val="00EE17BB"/>
    <w:rsid w:val="00EE1804"/>
    <w:rsid w:val="00EE3684"/>
    <w:rsid w:val="00EE5EA4"/>
    <w:rsid w:val="00EE6863"/>
    <w:rsid w:val="00EF2CB9"/>
    <w:rsid w:val="00EF6091"/>
    <w:rsid w:val="00F0278B"/>
    <w:rsid w:val="00F040B8"/>
    <w:rsid w:val="00F05662"/>
    <w:rsid w:val="00F07AA9"/>
    <w:rsid w:val="00F12638"/>
    <w:rsid w:val="00F148BF"/>
    <w:rsid w:val="00F15564"/>
    <w:rsid w:val="00F16CEE"/>
    <w:rsid w:val="00F20D67"/>
    <w:rsid w:val="00F23125"/>
    <w:rsid w:val="00F25DE6"/>
    <w:rsid w:val="00F266A1"/>
    <w:rsid w:val="00F269BF"/>
    <w:rsid w:val="00F30072"/>
    <w:rsid w:val="00F319BA"/>
    <w:rsid w:val="00F31ADD"/>
    <w:rsid w:val="00F31E82"/>
    <w:rsid w:val="00F32EDF"/>
    <w:rsid w:val="00F33897"/>
    <w:rsid w:val="00F34288"/>
    <w:rsid w:val="00F34D8B"/>
    <w:rsid w:val="00F4246F"/>
    <w:rsid w:val="00F43273"/>
    <w:rsid w:val="00F44809"/>
    <w:rsid w:val="00F45149"/>
    <w:rsid w:val="00F469D8"/>
    <w:rsid w:val="00F47A40"/>
    <w:rsid w:val="00F51C76"/>
    <w:rsid w:val="00F56748"/>
    <w:rsid w:val="00F609DF"/>
    <w:rsid w:val="00F61B5E"/>
    <w:rsid w:val="00F62C66"/>
    <w:rsid w:val="00F63A09"/>
    <w:rsid w:val="00F651EC"/>
    <w:rsid w:val="00F67F19"/>
    <w:rsid w:val="00F712F7"/>
    <w:rsid w:val="00F73681"/>
    <w:rsid w:val="00F744F3"/>
    <w:rsid w:val="00F74C60"/>
    <w:rsid w:val="00F74DA6"/>
    <w:rsid w:val="00F75106"/>
    <w:rsid w:val="00F76C55"/>
    <w:rsid w:val="00F77E36"/>
    <w:rsid w:val="00F84639"/>
    <w:rsid w:val="00F861EB"/>
    <w:rsid w:val="00F863E2"/>
    <w:rsid w:val="00F9276A"/>
    <w:rsid w:val="00F9485A"/>
    <w:rsid w:val="00F94913"/>
    <w:rsid w:val="00F96A1A"/>
    <w:rsid w:val="00F9765C"/>
    <w:rsid w:val="00FA3492"/>
    <w:rsid w:val="00FA5A08"/>
    <w:rsid w:val="00FA66E1"/>
    <w:rsid w:val="00FA6F2B"/>
    <w:rsid w:val="00FA7773"/>
    <w:rsid w:val="00FB0225"/>
    <w:rsid w:val="00FB2F4F"/>
    <w:rsid w:val="00FC01DD"/>
    <w:rsid w:val="00FC11F4"/>
    <w:rsid w:val="00FC3381"/>
    <w:rsid w:val="00FC726C"/>
    <w:rsid w:val="00FC7E2E"/>
    <w:rsid w:val="00FD0020"/>
    <w:rsid w:val="00FD3E73"/>
    <w:rsid w:val="00FD4387"/>
    <w:rsid w:val="00FD4ABF"/>
    <w:rsid w:val="00FE37AA"/>
    <w:rsid w:val="00FE391D"/>
    <w:rsid w:val="00FE620E"/>
    <w:rsid w:val="00FE76B8"/>
    <w:rsid w:val="00FE77F7"/>
    <w:rsid w:val="00FF1A4B"/>
    <w:rsid w:val="00FF2A2B"/>
    <w:rsid w:val="00FF5A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AC4E4"/>
  <w15:docId w15:val="{D46D21AE-4D48-4F72-B951-4E1E6CAD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4EEB"/>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914781"/>
    <w:pPr>
      <w:ind w:left="720"/>
      <w:contextualSpacing/>
    </w:pPr>
  </w:style>
  <w:style w:type="paragraph" w:styleId="Zkladntext">
    <w:name w:val="Body Text"/>
    <w:basedOn w:val="Normlny"/>
    <w:link w:val="ZkladntextChar"/>
    <w:rsid w:val="00914781"/>
    <w:pPr>
      <w:spacing w:after="0" w:line="240" w:lineRule="auto"/>
      <w:jc w:val="both"/>
    </w:pPr>
    <w:rPr>
      <w:rFonts w:ascii="Verdana" w:hAnsi="Verdana" w:cs="Verdana"/>
      <w:sz w:val="24"/>
      <w:szCs w:val="24"/>
      <w:lang w:eastAsia="sk-SK"/>
    </w:rPr>
  </w:style>
  <w:style w:type="character" w:customStyle="1" w:styleId="ZkladntextChar">
    <w:name w:val="Základný text Char"/>
    <w:link w:val="Zkladntext"/>
    <w:locked/>
    <w:rsid w:val="00914781"/>
    <w:rPr>
      <w:rFonts w:ascii="Verdana" w:hAnsi="Verdana" w:cs="Verdana"/>
      <w:sz w:val="24"/>
      <w:szCs w:val="24"/>
      <w:lang w:val="x-none" w:eastAsia="sk-SK"/>
    </w:rPr>
  </w:style>
  <w:style w:type="paragraph" w:customStyle="1" w:styleId="CharCharCharCharCharChar">
    <w:name w:val="Char Char Char Char Char Char"/>
    <w:basedOn w:val="Normlny"/>
    <w:rsid w:val="00FE391D"/>
    <w:pPr>
      <w:spacing w:after="160" w:line="240" w:lineRule="exact"/>
    </w:pPr>
    <w:rPr>
      <w:rFonts w:ascii="Tahoma" w:hAnsi="Tahoma"/>
      <w:sz w:val="20"/>
      <w:szCs w:val="20"/>
      <w:lang w:val="en-US"/>
    </w:rPr>
  </w:style>
  <w:style w:type="paragraph" w:styleId="Hlavika">
    <w:name w:val="header"/>
    <w:basedOn w:val="Normlny"/>
    <w:link w:val="HlavikaChar"/>
    <w:rsid w:val="00EE02C0"/>
    <w:pPr>
      <w:tabs>
        <w:tab w:val="center" w:pos="4536"/>
        <w:tab w:val="right" w:pos="9072"/>
      </w:tabs>
      <w:spacing w:after="0" w:line="240" w:lineRule="auto"/>
    </w:pPr>
  </w:style>
  <w:style w:type="character" w:customStyle="1" w:styleId="HlavikaChar">
    <w:name w:val="Hlavička Char"/>
    <w:link w:val="Hlavika"/>
    <w:locked/>
    <w:rsid w:val="00EE02C0"/>
    <w:rPr>
      <w:rFonts w:cs="Times New Roman"/>
    </w:rPr>
  </w:style>
  <w:style w:type="paragraph" w:styleId="Pta">
    <w:name w:val="footer"/>
    <w:basedOn w:val="Normlny"/>
    <w:link w:val="PtaChar"/>
    <w:rsid w:val="00EE02C0"/>
    <w:pPr>
      <w:tabs>
        <w:tab w:val="center" w:pos="4536"/>
        <w:tab w:val="right" w:pos="9072"/>
      </w:tabs>
      <w:spacing w:after="0" w:line="240" w:lineRule="auto"/>
    </w:pPr>
  </w:style>
  <w:style w:type="character" w:customStyle="1" w:styleId="PtaChar">
    <w:name w:val="Päta Char"/>
    <w:link w:val="Pta"/>
    <w:locked/>
    <w:rsid w:val="00EE02C0"/>
    <w:rPr>
      <w:rFonts w:cs="Times New Roman"/>
    </w:rPr>
  </w:style>
  <w:style w:type="paragraph" w:styleId="Textbubliny">
    <w:name w:val="Balloon Text"/>
    <w:basedOn w:val="Normlny"/>
    <w:link w:val="TextbublinyChar"/>
    <w:rsid w:val="00F62C66"/>
    <w:pPr>
      <w:spacing w:after="0" w:line="240" w:lineRule="auto"/>
    </w:pPr>
    <w:rPr>
      <w:rFonts w:ascii="Tahoma" w:hAnsi="Tahoma" w:cs="Tahoma"/>
      <w:sz w:val="16"/>
      <w:szCs w:val="16"/>
    </w:rPr>
  </w:style>
  <w:style w:type="character" w:customStyle="1" w:styleId="TextbublinyChar">
    <w:name w:val="Text bubliny Char"/>
    <w:link w:val="Textbubliny"/>
    <w:locked/>
    <w:rsid w:val="00F62C66"/>
    <w:rPr>
      <w:rFonts w:ascii="Tahoma" w:hAnsi="Tahoma" w:cs="Tahoma"/>
      <w:sz w:val="16"/>
      <w:szCs w:val="16"/>
    </w:rPr>
  </w:style>
  <w:style w:type="paragraph" w:styleId="Textpoznmkypodiarou">
    <w:name w:val="footnote text"/>
    <w:basedOn w:val="Normlny"/>
    <w:link w:val="TextpoznmkypodiarouChar"/>
    <w:rsid w:val="00B2024B"/>
    <w:pPr>
      <w:spacing w:after="0" w:line="240" w:lineRule="auto"/>
    </w:pPr>
    <w:rPr>
      <w:sz w:val="20"/>
      <w:szCs w:val="20"/>
    </w:rPr>
  </w:style>
  <w:style w:type="character" w:customStyle="1" w:styleId="TextpoznmkypodiarouChar">
    <w:name w:val="Text poznámky pod čiarou Char"/>
    <w:link w:val="Textpoznmkypodiarou"/>
    <w:locked/>
    <w:rsid w:val="00B2024B"/>
    <w:rPr>
      <w:rFonts w:cs="Times New Roman"/>
      <w:sz w:val="20"/>
      <w:szCs w:val="20"/>
    </w:rPr>
  </w:style>
  <w:style w:type="character" w:styleId="Odkaznapoznmkupodiarou">
    <w:name w:val="footnote reference"/>
    <w:rsid w:val="00B2024B"/>
    <w:rPr>
      <w:rFonts w:cs="Times New Roman"/>
      <w:vertAlign w:val="superscript"/>
    </w:rPr>
  </w:style>
  <w:style w:type="table" w:styleId="Mriekatabuky">
    <w:name w:val="Table Grid"/>
    <w:basedOn w:val="Normlnatabuka"/>
    <w:rsid w:val="00707C1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rsid w:val="002301EE"/>
    <w:rPr>
      <w:rFonts w:cs="Times New Roman"/>
      <w:sz w:val="22"/>
      <w:szCs w:val="22"/>
      <w:lang w:eastAsia="en-US"/>
    </w:rPr>
  </w:style>
  <w:style w:type="character" w:styleId="Odkaznakomentr">
    <w:name w:val="annotation reference"/>
    <w:rsid w:val="00EE1804"/>
    <w:rPr>
      <w:rFonts w:cs="Times New Roman"/>
      <w:sz w:val="16"/>
      <w:szCs w:val="16"/>
    </w:rPr>
  </w:style>
  <w:style w:type="paragraph" w:styleId="Textkomentra">
    <w:name w:val="annotation text"/>
    <w:basedOn w:val="Normlny"/>
    <w:link w:val="TextkomentraChar"/>
    <w:rsid w:val="00EE1804"/>
    <w:pPr>
      <w:spacing w:line="240" w:lineRule="auto"/>
    </w:pPr>
    <w:rPr>
      <w:sz w:val="20"/>
      <w:szCs w:val="20"/>
    </w:rPr>
  </w:style>
  <w:style w:type="character" w:customStyle="1" w:styleId="TextkomentraChar">
    <w:name w:val="Text komentára Char"/>
    <w:link w:val="Textkomentra"/>
    <w:locked/>
    <w:rsid w:val="00EE1804"/>
    <w:rPr>
      <w:rFonts w:cs="Times New Roman"/>
      <w:sz w:val="20"/>
      <w:szCs w:val="20"/>
    </w:rPr>
  </w:style>
  <w:style w:type="paragraph" w:styleId="Predmetkomentra">
    <w:name w:val="annotation subject"/>
    <w:basedOn w:val="Textkomentra"/>
    <w:next w:val="Textkomentra"/>
    <w:link w:val="PredmetkomentraChar"/>
    <w:rsid w:val="00EE1804"/>
    <w:rPr>
      <w:b/>
      <w:bCs/>
    </w:rPr>
  </w:style>
  <w:style w:type="character" w:customStyle="1" w:styleId="PredmetkomentraChar">
    <w:name w:val="Predmet komentára Char"/>
    <w:link w:val="Predmetkomentra"/>
    <w:locked/>
    <w:rsid w:val="00EE1804"/>
    <w:rPr>
      <w:rFonts w:cs="Times New Roman"/>
      <w:b/>
      <w:bCs/>
      <w:sz w:val="20"/>
      <w:szCs w:val="20"/>
    </w:rPr>
  </w:style>
  <w:style w:type="character" w:styleId="Hypertextovprepojenie">
    <w:name w:val="Hyperlink"/>
    <w:basedOn w:val="Predvolenpsmoodseku"/>
    <w:uiPriority w:val="99"/>
    <w:semiHidden/>
    <w:unhideWhenUsed/>
    <w:rsid w:val="000C5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5166">
      <w:bodyDiv w:val="1"/>
      <w:marLeft w:val="0"/>
      <w:marRight w:val="0"/>
      <w:marTop w:val="0"/>
      <w:marBottom w:val="0"/>
      <w:divBdr>
        <w:top w:val="none" w:sz="0" w:space="0" w:color="auto"/>
        <w:left w:val="none" w:sz="0" w:space="0" w:color="auto"/>
        <w:bottom w:val="none" w:sz="0" w:space="0" w:color="auto"/>
        <w:right w:val="none" w:sz="0" w:space="0" w:color="auto"/>
      </w:divBdr>
    </w:div>
    <w:div w:id="550463528">
      <w:bodyDiv w:val="1"/>
      <w:marLeft w:val="0"/>
      <w:marRight w:val="0"/>
      <w:marTop w:val="0"/>
      <w:marBottom w:val="0"/>
      <w:divBdr>
        <w:top w:val="none" w:sz="0" w:space="0" w:color="auto"/>
        <w:left w:val="none" w:sz="0" w:space="0" w:color="auto"/>
        <w:bottom w:val="none" w:sz="0" w:space="0" w:color="auto"/>
        <w:right w:val="none" w:sz="0" w:space="0" w:color="auto"/>
      </w:divBdr>
    </w:div>
    <w:div w:id="563877622">
      <w:bodyDiv w:val="1"/>
      <w:marLeft w:val="0"/>
      <w:marRight w:val="0"/>
      <w:marTop w:val="0"/>
      <w:marBottom w:val="0"/>
      <w:divBdr>
        <w:top w:val="none" w:sz="0" w:space="0" w:color="auto"/>
        <w:left w:val="none" w:sz="0" w:space="0" w:color="auto"/>
        <w:bottom w:val="none" w:sz="0" w:space="0" w:color="auto"/>
        <w:right w:val="none" w:sz="0" w:space="0" w:color="auto"/>
      </w:divBdr>
    </w:div>
    <w:div w:id="711464463">
      <w:bodyDiv w:val="1"/>
      <w:marLeft w:val="0"/>
      <w:marRight w:val="0"/>
      <w:marTop w:val="0"/>
      <w:marBottom w:val="0"/>
      <w:divBdr>
        <w:top w:val="none" w:sz="0" w:space="0" w:color="auto"/>
        <w:left w:val="none" w:sz="0" w:space="0" w:color="auto"/>
        <w:bottom w:val="none" w:sz="0" w:space="0" w:color="auto"/>
        <w:right w:val="none" w:sz="0" w:space="0" w:color="auto"/>
      </w:divBdr>
    </w:div>
    <w:div w:id="1344211661">
      <w:bodyDiv w:val="1"/>
      <w:marLeft w:val="0"/>
      <w:marRight w:val="0"/>
      <w:marTop w:val="0"/>
      <w:marBottom w:val="0"/>
      <w:divBdr>
        <w:top w:val="none" w:sz="0" w:space="0" w:color="auto"/>
        <w:left w:val="none" w:sz="0" w:space="0" w:color="auto"/>
        <w:bottom w:val="none" w:sz="0" w:space="0" w:color="auto"/>
        <w:right w:val="none" w:sz="0" w:space="0" w:color="auto"/>
      </w:divBdr>
    </w:div>
    <w:div w:id="19133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4/2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versi.sk"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5dovodovaosobitna"/>
    <f:field ref="objsubject" par="" edit="true" text=""/>
    <f:field ref="objcreatedby" par="" text="Administrator, System"/>
    <f:field ref="objcreatedat" par="" text="2.1.2019 11:01:56"/>
    <f:field ref="objchangedby" par="" text="Administrator, System"/>
    <f:field ref="objmodifiedat" par="" text="2.1.2019 11:01:5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2926</Words>
  <Characters>16679</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DÔVODOVÁ SPRÁVA</vt:lpstr>
    </vt:vector>
  </TitlesOfParts>
  <Company>Hewlett-Packard Company</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BARRY</dc:creator>
  <cp:lastModifiedBy>Martin Semanco</cp:lastModifiedBy>
  <cp:revision>5</cp:revision>
  <dcterms:created xsi:type="dcterms:W3CDTF">2019-02-26T13:02:00Z</dcterms:created>
  <dcterms:modified xsi:type="dcterms:W3CDTF">2019-02-27T08:13:00Z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292/2014 Z. z. o príspevku poskytovanom z európskych štrukturálnych a investičných fondov a o zmene a doplnení niektorých zákonov v znení neskorších predpisov informovaná pr</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
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Martin Semanco</vt:lpwstr>
  </property>
  <property fmtid="{D5CDD505-2E9C-101B-9397-08002B2CF9AE}" pid="12" name="FSC#SKEDITIONSLOVLEX@103.510:zodppredkladatel">
    <vt:lpwstr>Richard Raši</vt:lpwstr>
  </property>
  <property fmtid="{D5CDD505-2E9C-101B-9397-08002B2CF9AE}" pid="13" name="FSC#SKEDITIONSLOVLEX@103.510:dalsipredkladatel">
    <vt:lpwstr/>
  </property>
  <property fmtid="{D5CDD505-2E9C-101B-9397-08002B2CF9AE}" pid="14" name="FSC#SKEDITIONSLOVLEX@103.510:nazovpredpis">
    <vt:lpwstr>, ktorým sa mení a dopĺňa zákon č. 292/2014 Z. z. o príspevku poskytovanom z európskych štrukturálnych a investičných fondov a o zmene a doplnení niektorých zákonov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podpredsedu vlády Slovenskej republiky pre investície a informatizáciu</vt:lpwstr>
  </property>
  <property fmtid="{D5CDD505-2E9C-101B-9397-08002B2CF9AE}" pid="20" name="FSC#SKEDITIONSLOVLEX@103.510:pripomienkovatelia">
    <vt:lpwstr>Úrad podpredsedu vlády Slovenskej republiky pre investície a informatizáciu, Úrad podpredsedu vlády Slovenskej republiky pre investície a informatizáciu, Úrad podpredsedu vlády Slovenskej republiky pre investície a informatizáciu, Úrad podpredsedu vlády S</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2019</vt:lpwstr>
  </property>
  <property fmtid="{D5CDD505-2E9C-101B-9397-08002B2CF9AE}" pid="23" name="FSC#SKEDITIONSLOVLEX@103.510:plnynazovpredpis">
    <vt:lpwstr> Zákon, ktorým sa mení a dopĺňa zákon č. 292/2014 Z. z. o príspevku poskytovanom z európskych štrukturálnych a investičných fondov a o zmene a doplnení niektorých zákonov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2286/2019/oLVPA-2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LP/2019/1</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38 až 44, 162 až 164, 174 až 178, 320 až 324, 325 a 349 zmluvy o fungovaní Európskej únie._x000d_
Vykonávacie nariadenie Komisie (EÚ) č. 215/2014 zo 7. marca 2014, ktorým sa stanovujú pravidlá vykonávania nariadenia Európskeho parlamentu a Rady (EÚ) č. 1303</vt:lpwstr>
  </property>
  <property fmtid="{D5CDD505-2E9C-101B-9397-08002B2CF9AE}" pid="47" name="FSC#SKEDITIONSLOVLEX@103.510:AttrStrListDocPropSekundarneLegPravoPO">
    <vt:lpwstr>Nariadenie Európskeho parlamentu a Rady (EÚ) č. 1303/2013 zo 17. decembra 2013, ktorým sa stanovujú spoločné ustanovenia o Európskom fonde regionálneho rozvoja, Európskom sociálnom fonde, Kohéznom fonde, Európskom poľnohospodárskom fonde pre rozvoj vidiek</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rozhodnutie Súdneho dvora vo veci C 46/03, Spojené kráľovstvo Veľkej Británie a Severného Írska proti EK, [2005] _x000d_
rozhodnutie Súdneho dvora vo veci T-102/03, Centro informativo per la collaborazione tra le imprese e la promozione degli investimenti in Si</vt:lpwstr>
  </property>
  <property fmtid="{D5CDD505-2E9C-101B-9397-08002B2CF9AE}" pid="52" name="FSC#SKEDITIONSLOVLEX@103.510:AttrStrListDocPropLehotaPrebratieSmernice">
    <vt:lpwstr>nie je určená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konanie nebolo začaté </vt:lpwstr>
  </property>
  <property fmtid="{D5CDD505-2E9C-101B-9397-08002B2CF9AE}" pid="55" name="FSC#SKEDITIONSLOVLEX@103.510:AttrStrListDocPropInfoUzPreberanePP">
    <vt:lpwstr>návrh zákona nepreberá smernice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Alternatívne riešenia neboli posudzované.</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 pre investície a informatizáciu</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 pre investície a informatizáciu</vt:lpwstr>
  </property>
  <property fmtid="{D5CDD505-2E9C-101B-9397-08002B2CF9AE}" pid="142" name="FSC#SKEDITIONSLOVLEX@103.510:funkciaZodpPredAkuzativ">
    <vt:lpwstr>podpredsedovi vlády Slovenskej republiky pre investície a informatizáciu</vt:lpwstr>
  </property>
  <property fmtid="{D5CDD505-2E9C-101B-9397-08002B2CF9AE}" pid="143" name="FSC#SKEDITIONSLOVLEX@103.510:funkciaZodpPredDativ">
    <vt:lpwstr>podpredsedu vlády Slovenskej republiky pre investície a informatizáciu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Richard Raši_x000d_
podpredseda vlády Slovenskej republiky pre investície a informatizáciu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justify;"&gt;Podpredseda vlády SR pre investície a&amp;nbsp;informatizáciu Richard Raši predkladá návrh zákona, ktorým sa mení a dopĺňa zákon č. 292/2014 Z. z. o príspevku poskytovanom z európskych štrukturálnych a investičných fondov a o z</vt:lpwstr>
  </property>
  <property fmtid="{D5CDD505-2E9C-101B-9397-08002B2CF9AE}" pid="150" name="FSC#SKEDITIONSLOVLEX@103.510:vytvorenedna">
    <vt:lpwstr>2. 1. 2019</vt:lpwstr>
  </property>
  <property fmtid="{D5CDD505-2E9C-101B-9397-08002B2CF9AE}" pid="151" name="FSC#COOSYSTEM@1.1:Container">
    <vt:lpwstr>COO.2145.1000.3.3148450</vt:lpwstr>
  </property>
  <property fmtid="{D5CDD505-2E9C-101B-9397-08002B2CF9AE}" pid="152" name="FSC#FSCFOLIO@1.1001:docpropproject">
    <vt:lpwstr/>
  </property>
</Properties>
</file>