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5581" w14:textId="77777777" w:rsidR="00914781" w:rsidRPr="00E95FCE" w:rsidRDefault="00914781" w:rsidP="00941D26">
      <w:pPr>
        <w:jc w:val="center"/>
        <w:rPr>
          <w:b/>
          <w:caps/>
          <w:spacing w:val="30"/>
          <w:lang w:val="sk-SK"/>
        </w:rPr>
      </w:pPr>
      <w:r w:rsidRPr="00E95FCE">
        <w:rPr>
          <w:b/>
          <w:caps/>
          <w:spacing w:val="30"/>
          <w:lang w:val="sk-SK"/>
        </w:rPr>
        <w:t>Dôvodová správa</w:t>
      </w:r>
    </w:p>
    <w:p w14:paraId="00EF1720" w14:textId="77777777" w:rsidR="00914781" w:rsidRPr="00E95FCE" w:rsidRDefault="00914781" w:rsidP="00941D26">
      <w:pPr>
        <w:jc w:val="both"/>
        <w:rPr>
          <w:lang w:val="sk-SK"/>
        </w:rPr>
      </w:pPr>
    </w:p>
    <w:p w14:paraId="6F56D142" w14:textId="77777777" w:rsidR="00914781" w:rsidRPr="00E95FCE" w:rsidRDefault="00914781" w:rsidP="00941D26">
      <w:pPr>
        <w:pStyle w:val="Odsekzoznamu1"/>
        <w:numPr>
          <w:ilvl w:val="0"/>
          <w:numId w:val="1"/>
        </w:numPr>
        <w:spacing w:after="0"/>
        <w:ind w:left="426" w:hanging="426"/>
        <w:jc w:val="both"/>
        <w:rPr>
          <w:rFonts w:ascii="Times New Roman" w:hAnsi="Times New Roman"/>
          <w:b/>
        </w:rPr>
      </w:pPr>
      <w:r w:rsidRPr="00E95FCE">
        <w:rPr>
          <w:rFonts w:ascii="Times New Roman" w:hAnsi="Times New Roman"/>
          <w:b/>
        </w:rPr>
        <w:t xml:space="preserve">Všeobecná časť </w:t>
      </w:r>
    </w:p>
    <w:p w14:paraId="70A6B860" w14:textId="77777777" w:rsidR="00914781" w:rsidRPr="00E95FCE" w:rsidRDefault="00914781" w:rsidP="00941D26">
      <w:pPr>
        <w:jc w:val="both"/>
        <w:rPr>
          <w:lang w:val="sk-SK"/>
        </w:rPr>
      </w:pPr>
    </w:p>
    <w:p w14:paraId="46FC39BA" w14:textId="18B50598" w:rsidR="00782227" w:rsidRPr="00E95FCE" w:rsidRDefault="00F4724A" w:rsidP="00941D26">
      <w:pPr>
        <w:ind w:firstLine="708"/>
        <w:jc w:val="both"/>
        <w:rPr>
          <w:lang w:val="sk-SK"/>
        </w:rPr>
      </w:pPr>
      <w:r w:rsidRPr="00E95FCE">
        <w:rPr>
          <w:lang w:val="sk-SK"/>
        </w:rPr>
        <w:t>N</w:t>
      </w:r>
      <w:r w:rsidR="00914781" w:rsidRPr="00E95FCE">
        <w:rPr>
          <w:lang w:val="sk-SK"/>
        </w:rPr>
        <w:t>ávrh zákona</w:t>
      </w:r>
      <w:r w:rsidR="00774D85" w:rsidRPr="00E95FCE">
        <w:rPr>
          <w:lang w:val="sk-SK"/>
        </w:rPr>
        <w:t>,</w:t>
      </w:r>
      <w:r w:rsidR="00914781" w:rsidRPr="00E95FCE">
        <w:rPr>
          <w:lang w:val="sk-SK"/>
        </w:rPr>
        <w:t xml:space="preserve"> </w:t>
      </w:r>
      <w:r w:rsidR="00956260" w:rsidRPr="00E95FCE">
        <w:rPr>
          <w:lang w:val="sk-SK"/>
        </w:rPr>
        <w:t xml:space="preserve">ktorým sa mení a dopĺňa </w:t>
      </w:r>
      <w:r w:rsidR="00C72A4D" w:rsidRPr="00E95FCE">
        <w:rPr>
          <w:lang w:val="sk-SK"/>
        </w:rPr>
        <w:t>zákon č. 305/2013 Z. z. o elektronickej podobe výkonu pôsobnosti orgánov verejnej moci a o zmene a doplnení niektorých zákonov (zákon o e-Governmente) v znení neskorších predpisov</w:t>
      </w:r>
      <w:r w:rsidRPr="00E95FCE">
        <w:rPr>
          <w:lang w:val="sk-SK"/>
        </w:rPr>
        <w:t xml:space="preserve"> a o zmene a doplnení niektorých zákonov sa predkladá ako iniciatívny návrh</w:t>
      </w:r>
      <w:r w:rsidR="00914781" w:rsidRPr="00E95FCE">
        <w:rPr>
          <w:lang w:val="sk-SK"/>
        </w:rPr>
        <w:t>.</w:t>
      </w:r>
    </w:p>
    <w:p w14:paraId="553F8257" w14:textId="77777777" w:rsidR="00782227" w:rsidRPr="00E95FCE" w:rsidRDefault="00782227" w:rsidP="00941D26">
      <w:pPr>
        <w:ind w:firstLine="708"/>
        <w:jc w:val="both"/>
        <w:rPr>
          <w:lang w:val="sk-SK"/>
        </w:rPr>
      </w:pPr>
    </w:p>
    <w:p w14:paraId="6B429094" w14:textId="77777777" w:rsidR="00B4649F" w:rsidRPr="00E95FCE" w:rsidRDefault="00B4649F" w:rsidP="00B4649F">
      <w:pPr>
        <w:ind w:firstLine="708"/>
        <w:jc w:val="both"/>
        <w:rPr>
          <w:lang w:val="sk-SK"/>
        </w:rPr>
      </w:pPr>
      <w:r w:rsidRPr="00E95FCE">
        <w:rPr>
          <w:lang w:val="sk-SK"/>
        </w:rPr>
        <w:t>Obsahom predkladaného návrhu zákona sú zmeny v nasledovných oblastiach:</w:t>
      </w:r>
    </w:p>
    <w:p w14:paraId="73B16790" w14:textId="77777777" w:rsidR="00B4649F" w:rsidRPr="00E95FCE" w:rsidRDefault="00B4649F" w:rsidP="00B4649F">
      <w:pPr>
        <w:numPr>
          <w:ilvl w:val="0"/>
          <w:numId w:val="16"/>
        </w:numPr>
        <w:adjustRightInd w:val="0"/>
        <w:ind w:left="1080"/>
        <w:jc w:val="both"/>
        <w:rPr>
          <w:color w:val="000000"/>
          <w:lang w:val="sk-SK"/>
        </w:rPr>
      </w:pPr>
      <w:r w:rsidRPr="00E95FCE">
        <w:rPr>
          <w:bCs/>
          <w:color w:val="000000"/>
          <w:lang w:val="sk-SK"/>
        </w:rPr>
        <w:t>autentifikácia</w:t>
      </w:r>
    </w:p>
    <w:p w14:paraId="77DEEB6E" w14:textId="7145647E" w:rsidR="00B4649F" w:rsidRPr="00E95FCE" w:rsidRDefault="00B4649F" w:rsidP="00B4649F">
      <w:pPr>
        <w:numPr>
          <w:ilvl w:val="1"/>
          <w:numId w:val="16"/>
        </w:numPr>
        <w:adjustRightInd w:val="0"/>
        <w:jc w:val="both"/>
        <w:rPr>
          <w:color w:val="000000"/>
          <w:lang w:val="sk-SK"/>
        </w:rPr>
      </w:pPr>
      <w:r w:rsidRPr="00E95FCE">
        <w:rPr>
          <w:color w:val="000000"/>
          <w:lang w:val="sk-SK"/>
        </w:rPr>
        <w:t xml:space="preserve">doplnenie identifikačných schém publikovaných podľa </w:t>
      </w:r>
      <w:r w:rsidR="00DB06D1" w:rsidRPr="00E95FCE">
        <w:rPr>
          <w:color w:val="000000"/>
          <w:lang w:val="sk-SK"/>
        </w:rPr>
        <w:t>nariadenia Európskeho parlamentu a Rady (EÚ) č. 910/2014 z 23. júla 2014 o elektronickej identifikácii a dôveryhodných službách pre elektronické transakcie na vnútornom trhu a o zrušení smernice 1999/93/ES (Ú. v. EÚ L 257, 28. 8. 2014) (ďalej len “nariadenie eIDAS”)</w:t>
      </w:r>
      <w:r w:rsidRPr="00E95FCE">
        <w:rPr>
          <w:color w:val="000000"/>
          <w:lang w:val="sk-SK"/>
        </w:rPr>
        <w:t>, ako povinne podporovaných autentifikátorov,</w:t>
      </w:r>
    </w:p>
    <w:p w14:paraId="3DFADF5C" w14:textId="77777777" w:rsidR="00B4649F" w:rsidRPr="00E95FCE" w:rsidRDefault="00B4649F" w:rsidP="00B4649F">
      <w:pPr>
        <w:numPr>
          <w:ilvl w:val="1"/>
          <w:numId w:val="16"/>
        </w:numPr>
        <w:adjustRightInd w:val="0"/>
        <w:jc w:val="both"/>
        <w:rPr>
          <w:color w:val="000000"/>
          <w:lang w:val="sk-SK"/>
        </w:rPr>
      </w:pPr>
      <w:r w:rsidRPr="00E95FCE">
        <w:rPr>
          <w:color w:val="000000"/>
          <w:lang w:val="sk-SK"/>
        </w:rPr>
        <w:t>podmienenie vydania alternatívneho autentifikátora zápisom identifikátora osoby do registra fyzických osôb, alebo pridelením rodného čísla,</w:t>
      </w:r>
    </w:p>
    <w:p w14:paraId="5C57A4C3" w14:textId="77777777" w:rsidR="00B4649F" w:rsidRPr="00E95FCE" w:rsidRDefault="00B4649F" w:rsidP="00B4649F">
      <w:pPr>
        <w:numPr>
          <w:ilvl w:val="1"/>
          <w:numId w:val="16"/>
        </w:numPr>
        <w:adjustRightInd w:val="0"/>
        <w:jc w:val="both"/>
        <w:rPr>
          <w:color w:val="000000"/>
          <w:lang w:val="sk-SK"/>
        </w:rPr>
      </w:pPr>
      <w:r w:rsidRPr="00E95FCE">
        <w:rPr>
          <w:color w:val="000000"/>
          <w:lang w:val="sk-SK"/>
        </w:rPr>
        <w:t> legislatívno-technické úpravy ustanovení o spôsoboch autentifikácie,</w:t>
      </w:r>
    </w:p>
    <w:p w14:paraId="2958AC9A" w14:textId="77777777" w:rsidR="00B4649F" w:rsidRPr="00E95FCE" w:rsidRDefault="00B4649F" w:rsidP="00B4649F">
      <w:pPr>
        <w:numPr>
          <w:ilvl w:val="0"/>
          <w:numId w:val="16"/>
        </w:numPr>
        <w:adjustRightInd w:val="0"/>
        <w:ind w:left="1080"/>
        <w:jc w:val="both"/>
        <w:rPr>
          <w:color w:val="000000"/>
          <w:lang w:val="sk-SK"/>
        </w:rPr>
      </w:pPr>
      <w:r w:rsidRPr="00E95FCE">
        <w:rPr>
          <w:bCs/>
          <w:color w:val="000000"/>
          <w:lang w:val="sk-SK"/>
        </w:rPr>
        <w:t>elektronické schránky</w:t>
      </w:r>
    </w:p>
    <w:p w14:paraId="090A8EDB" w14:textId="77777777" w:rsidR="00B4649F" w:rsidRPr="00E95FCE" w:rsidRDefault="00B4649F" w:rsidP="00B4649F">
      <w:pPr>
        <w:numPr>
          <w:ilvl w:val="1"/>
          <w:numId w:val="16"/>
        </w:numPr>
        <w:adjustRightInd w:val="0"/>
        <w:jc w:val="both"/>
        <w:rPr>
          <w:color w:val="000000"/>
          <w:lang w:val="sk-SK"/>
        </w:rPr>
      </w:pPr>
      <w:r w:rsidRPr="00E95FCE">
        <w:rPr>
          <w:color w:val="000000"/>
          <w:lang w:val="sk-SK"/>
        </w:rPr>
        <w:t>umožnenie začať konať o neúčinnosti doručenia aj bez návrhu adresáta, ak správca modulu elektronických schránok oznámi, že nastal objektívny technický problém s doručovaním,</w:t>
      </w:r>
    </w:p>
    <w:p w14:paraId="75172D04" w14:textId="6780530B" w:rsidR="00B4649F" w:rsidRPr="00E95FCE" w:rsidRDefault="00B4649F" w:rsidP="00B4649F">
      <w:pPr>
        <w:numPr>
          <w:ilvl w:val="0"/>
          <w:numId w:val="16"/>
        </w:numPr>
        <w:adjustRightInd w:val="0"/>
        <w:ind w:left="1080"/>
        <w:jc w:val="both"/>
        <w:rPr>
          <w:bCs/>
          <w:color w:val="000000"/>
          <w:lang w:val="sk-SK"/>
        </w:rPr>
      </w:pPr>
      <w:r w:rsidRPr="00E95FCE">
        <w:rPr>
          <w:bCs/>
          <w:color w:val="000000"/>
          <w:lang w:val="sk-SK"/>
        </w:rPr>
        <w:t xml:space="preserve">povinné zverejňovanie nástrojov na tvorbu elektronických podaní </w:t>
      </w:r>
      <w:r w:rsidR="00A44312" w:rsidRPr="00E95FCE">
        <w:rPr>
          <w:bCs/>
          <w:color w:val="000000"/>
          <w:lang w:val="sk-SK"/>
        </w:rPr>
        <w:t>prostredníctvom OpenAPI</w:t>
      </w:r>
      <w:r w:rsidRPr="00E95FCE">
        <w:rPr>
          <w:bCs/>
          <w:color w:val="000000"/>
          <w:lang w:val="sk-SK"/>
        </w:rPr>
        <w:t>,</w:t>
      </w:r>
    </w:p>
    <w:p w14:paraId="1526DAE8" w14:textId="77777777" w:rsidR="00B4649F" w:rsidRPr="00E95FCE" w:rsidRDefault="00B4649F" w:rsidP="00B4649F">
      <w:pPr>
        <w:numPr>
          <w:ilvl w:val="0"/>
          <w:numId w:val="16"/>
        </w:numPr>
        <w:adjustRightInd w:val="0"/>
        <w:ind w:left="1080"/>
        <w:jc w:val="both"/>
        <w:rPr>
          <w:bCs/>
          <w:color w:val="000000"/>
          <w:lang w:val="sk-SK"/>
        </w:rPr>
      </w:pPr>
      <w:r w:rsidRPr="00E95FCE">
        <w:rPr>
          <w:bCs/>
          <w:color w:val="000000"/>
          <w:lang w:val="sk-SK"/>
        </w:rPr>
        <w:t xml:space="preserve">rozšírenie možností používania eID a údajov z registrov pre subjekty súkromného práva </w:t>
      </w:r>
    </w:p>
    <w:p w14:paraId="0EA8B1DA" w14:textId="77777777" w:rsidR="00B4649F" w:rsidRPr="00E95FCE" w:rsidRDefault="00B4649F" w:rsidP="00B4649F">
      <w:pPr>
        <w:numPr>
          <w:ilvl w:val="1"/>
          <w:numId w:val="16"/>
        </w:numPr>
        <w:adjustRightInd w:val="0"/>
        <w:jc w:val="both"/>
        <w:rPr>
          <w:color w:val="000000"/>
          <w:lang w:val="sk-SK"/>
        </w:rPr>
      </w:pPr>
      <w:r w:rsidRPr="00E95FCE">
        <w:rPr>
          <w:color w:val="000000"/>
          <w:lang w:val="sk-SK"/>
        </w:rPr>
        <w:t>umožňuje so súhlasom klientov získavať údaje z registra fyzických osôb a používať na overenie totožnosti klientov eID (alebo doklad o pobyte) za rovnakých podmienok, ako v eGov službách,</w:t>
      </w:r>
    </w:p>
    <w:p w14:paraId="78BBBB2E" w14:textId="77777777" w:rsidR="00B4649F" w:rsidRPr="00E95FCE" w:rsidRDefault="00B4649F" w:rsidP="00B4649F">
      <w:pPr>
        <w:numPr>
          <w:ilvl w:val="0"/>
          <w:numId w:val="16"/>
        </w:numPr>
        <w:tabs>
          <w:tab w:val="num" w:pos="1440"/>
        </w:tabs>
        <w:adjustRightInd w:val="0"/>
        <w:ind w:left="1080"/>
        <w:jc w:val="both"/>
        <w:rPr>
          <w:color w:val="000000"/>
          <w:lang w:val="sk-SK"/>
        </w:rPr>
      </w:pPr>
      <w:r w:rsidRPr="00E95FCE">
        <w:rPr>
          <w:bCs/>
          <w:color w:val="000000"/>
          <w:lang w:val="sk-SK"/>
        </w:rPr>
        <w:t>vypustenie ustanovení o akreditovanom platiteľovi,</w:t>
      </w:r>
    </w:p>
    <w:p w14:paraId="5508BC63" w14:textId="77777777" w:rsidR="00B4649F" w:rsidRPr="00E95FCE" w:rsidRDefault="00B4649F" w:rsidP="00B4649F">
      <w:pPr>
        <w:numPr>
          <w:ilvl w:val="0"/>
          <w:numId w:val="16"/>
        </w:numPr>
        <w:adjustRightInd w:val="0"/>
        <w:ind w:left="1080"/>
        <w:jc w:val="both"/>
        <w:rPr>
          <w:color w:val="000000"/>
          <w:lang w:val="sk-SK"/>
        </w:rPr>
      </w:pPr>
      <w:r w:rsidRPr="00E95FCE">
        <w:rPr>
          <w:bCs/>
          <w:color w:val="000000"/>
          <w:lang w:val="sk-SK"/>
        </w:rPr>
        <w:t>úpravy na základe podnetov z praxe, napríklad</w:t>
      </w:r>
    </w:p>
    <w:p w14:paraId="4B2FF25D" w14:textId="77777777" w:rsidR="00B4649F" w:rsidRPr="00E95FCE" w:rsidRDefault="00B4649F" w:rsidP="00B4649F">
      <w:pPr>
        <w:numPr>
          <w:ilvl w:val="1"/>
          <w:numId w:val="16"/>
        </w:numPr>
        <w:adjustRightInd w:val="0"/>
        <w:jc w:val="both"/>
        <w:rPr>
          <w:color w:val="000000"/>
          <w:lang w:val="sk-SK"/>
        </w:rPr>
      </w:pPr>
      <w:r w:rsidRPr="00E95FCE">
        <w:rPr>
          <w:color w:val="000000"/>
          <w:lang w:val="sk-SK"/>
        </w:rPr>
        <w:t>zrušenie povinnosti spoločného podpisovania rozhodnutí a doložiek právoplatnosti,</w:t>
      </w:r>
    </w:p>
    <w:p w14:paraId="0971AFCE" w14:textId="77777777" w:rsidR="00B4649F" w:rsidRPr="00E95FCE" w:rsidRDefault="00B4649F" w:rsidP="00B4649F">
      <w:pPr>
        <w:numPr>
          <w:ilvl w:val="1"/>
          <w:numId w:val="16"/>
        </w:numPr>
        <w:adjustRightInd w:val="0"/>
        <w:jc w:val="both"/>
        <w:rPr>
          <w:color w:val="000000"/>
          <w:lang w:val="sk-SK"/>
        </w:rPr>
      </w:pPr>
      <w:r w:rsidRPr="00E95FCE">
        <w:rPr>
          <w:color w:val="000000"/>
          <w:lang w:val="sk-SK"/>
        </w:rPr>
        <w:t>úprava vzoru osvedčovacej doložky pri zaručenej konverzii bude vo vykonávacom predpise (zjednotenie doložiek),</w:t>
      </w:r>
    </w:p>
    <w:p w14:paraId="5E109D13" w14:textId="77777777" w:rsidR="00B4649F" w:rsidRPr="00E95FCE" w:rsidRDefault="00B4649F" w:rsidP="00B4649F">
      <w:pPr>
        <w:numPr>
          <w:ilvl w:val="1"/>
          <w:numId w:val="16"/>
        </w:numPr>
        <w:adjustRightInd w:val="0"/>
        <w:jc w:val="both"/>
        <w:rPr>
          <w:color w:val="000000"/>
          <w:lang w:val="sk-SK"/>
        </w:rPr>
      </w:pPr>
      <w:r w:rsidRPr="00E95FCE">
        <w:rPr>
          <w:color w:val="000000"/>
          <w:lang w:val="sk-SK"/>
        </w:rPr>
        <w:t>uľahčenie poskytovania údajov medzi orgánmi verejnej moci pri použití modulu procesnej integrácie a integrácie údajov.</w:t>
      </w:r>
    </w:p>
    <w:p w14:paraId="2451D366" w14:textId="77777777" w:rsidR="00941D26" w:rsidRPr="00E95FCE" w:rsidRDefault="00941D26" w:rsidP="00941D26">
      <w:pPr>
        <w:ind w:firstLine="708"/>
        <w:jc w:val="both"/>
        <w:rPr>
          <w:rStyle w:val="Zstupntext"/>
          <w:color w:val="000000"/>
          <w:lang w:val="sk-SK"/>
        </w:rPr>
      </w:pPr>
    </w:p>
    <w:p w14:paraId="4E830983" w14:textId="7227AC25" w:rsidR="00CE0854" w:rsidRPr="00E95FCE" w:rsidRDefault="00941D26" w:rsidP="00941D26">
      <w:pPr>
        <w:ind w:firstLine="708"/>
        <w:jc w:val="both"/>
        <w:rPr>
          <w:rStyle w:val="Zstupntext"/>
          <w:color w:val="000000"/>
          <w:lang w:val="sk-SK"/>
        </w:rPr>
      </w:pPr>
      <w:r w:rsidRPr="00E95FCE">
        <w:rPr>
          <w:rStyle w:val="Zstupntext"/>
          <w:color w:val="000000"/>
          <w:lang w:val="sk-SK"/>
        </w:rPr>
        <w:t>Návrh zákona bol vypracovaný aj na základe podnetov a po konzultáciách s orgánmi verejnej moci, ktoré sa k navrhovaným zmenám a oblastiam úprav vyjadrili, ako aj na základe podnetov a diskusií so zástupcami odbornej verejnosti.</w:t>
      </w:r>
    </w:p>
    <w:p w14:paraId="7703FB34" w14:textId="77777777" w:rsidR="00941D26" w:rsidRPr="00E95FCE" w:rsidRDefault="00941D26" w:rsidP="00941D26">
      <w:pPr>
        <w:ind w:firstLine="708"/>
        <w:jc w:val="both"/>
        <w:rPr>
          <w:lang w:val="sk-SK"/>
        </w:rPr>
      </w:pPr>
    </w:p>
    <w:p w14:paraId="1410B7BD" w14:textId="77777777" w:rsidR="00914781" w:rsidRPr="00E95FCE" w:rsidRDefault="00914781" w:rsidP="00941D26">
      <w:pPr>
        <w:ind w:firstLine="708"/>
        <w:jc w:val="both"/>
        <w:rPr>
          <w:lang w:val="sk-SK"/>
        </w:rPr>
      </w:pPr>
      <w:r w:rsidRPr="00E95FCE">
        <w:rPr>
          <w:lang w:val="sk-SK"/>
        </w:rPr>
        <w:t>Návrh zákona je v súlade s</w:t>
      </w:r>
      <w:r w:rsidR="0097439B" w:rsidRPr="00E95FCE">
        <w:rPr>
          <w:lang w:val="sk-SK"/>
        </w:rPr>
        <w:t> </w:t>
      </w:r>
      <w:r w:rsidRPr="00E95FCE">
        <w:rPr>
          <w:lang w:val="sk-SK"/>
        </w:rPr>
        <w:t>Ústavou</w:t>
      </w:r>
      <w:r w:rsidR="0097439B" w:rsidRPr="00E95FCE">
        <w:rPr>
          <w:lang w:val="sk-SK"/>
        </w:rPr>
        <w:t xml:space="preserve"> Slovenskej republiky</w:t>
      </w:r>
      <w:r w:rsidRPr="00E95FCE">
        <w:rPr>
          <w:lang w:val="sk-SK"/>
        </w:rPr>
        <w:t xml:space="preserve">, ústavnými zákonmi, </w:t>
      </w:r>
      <w:r w:rsidR="00794F66" w:rsidRPr="00E95FCE">
        <w:rPr>
          <w:lang w:val="sk-SK"/>
        </w:rPr>
        <w:t xml:space="preserve">nálezmi Ústavného súdu Slovenskej republiky, </w:t>
      </w:r>
      <w:r w:rsidRPr="00E95FCE">
        <w:rPr>
          <w:lang w:val="sk-SK"/>
        </w:rPr>
        <w:t>medzinárodnými zmluvami, ktorými je Slovenská republika viazaná a zákonmi a súčasne je v súlade s právom Európskej únie.</w:t>
      </w:r>
    </w:p>
    <w:p w14:paraId="60659CA2" w14:textId="77777777" w:rsidR="00914781" w:rsidRPr="00E95FCE" w:rsidRDefault="00914781" w:rsidP="00941D26">
      <w:pPr>
        <w:ind w:firstLine="708"/>
        <w:jc w:val="both"/>
        <w:rPr>
          <w:lang w:val="sk-SK"/>
        </w:rPr>
      </w:pPr>
    </w:p>
    <w:p w14:paraId="2236A581" w14:textId="77777777" w:rsidR="0079145B" w:rsidRDefault="00931EB8" w:rsidP="0079145B">
      <w:pPr>
        <w:ind w:firstLine="708"/>
        <w:jc w:val="both"/>
      </w:pPr>
      <w:r w:rsidRPr="00E95FCE">
        <w:rPr>
          <w:lang w:val="sk-SK"/>
        </w:rPr>
        <w:t>Vplyv</w:t>
      </w:r>
      <w:r w:rsidR="00C858F0" w:rsidRPr="00E95FCE">
        <w:rPr>
          <w:lang w:val="sk-SK"/>
        </w:rPr>
        <w:t xml:space="preserve"> navrhovaného zákona na podnikateľské prostredie</w:t>
      </w:r>
      <w:r w:rsidRPr="00E95FCE">
        <w:rPr>
          <w:lang w:val="sk-SK"/>
        </w:rPr>
        <w:t>,</w:t>
      </w:r>
      <w:r w:rsidR="0039098C" w:rsidRPr="00E95FCE">
        <w:rPr>
          <w:lang w:val="sk-SK"/>
        </w:rPr>
        <w:t xml:space="preserve"> </w:t>
      </w:r>
      <w:r w:rsidR="00C858F0" w:rsidRPr="00E95FCE">
        <w:rPr>
          <w:lang w:val="sk-SK"/>
        </w:rPr>
        <w:t>sociálne vplyvy, vply</w:t>
      </w:r>
      <w:r w:rsidR="001C6F0C" w:rsidRPr="00E95FCE">
        <w:rPr>
          <w:lang w:val="sk-SK"/>
        </w:rPr>
        <w:t>vy na rozpočet verejnej správy</w:t>
      </w:r>
      <w:r w:rsidR="00C858F0" w:rsidRPr="00E95FCE">
        <w:rPr>
          <w:lang w:val="sk-SK"/>
        </w:rPr>
        <w:t>, vplyvy na životné prostredie, vplyvy na informatizáciu spoločnosti a vplyvy na služby verejnej správy pre občana</w:t>
      </w:r>
      <w:r w:rsidRPr="00E95FCE">
        <w:rPr>
          <w:lang w:val="sk-SK"/>
        </w:rPr>
        <w:t xml:space="preserve"> sú vyjadrené v doložke vybraných vplyvov</w:t>
      </w:r>
      <w:r w:rsidR="00C858F0" w:rsidRPr="00E95FCE">
        <w:rPr>
          <w:lang w:val="sk-SK"/>
        </w:rPr>
        <w:t>.</w:t>
      </w:r>
      <w:r w:rsidR="0079145B">
        <w:rPr>
          <w:lang w:val="sk-SK"/>
        </w:rPr>
        <w:t xml:space="preserve"> </w:t>
      </w:r>
      <w:proofErr w:type="spellStart"/>
      <w:r w:rsidR="0079145B">
        <w:lastRenderedPageBreak/>
        <w:t>Sociálne</w:t>
      </w:r>
      <w:proofErr w:type="spellEnd"/>
      <w:r w:rsidR="0079145B">
        <w:t xml:space="preserve"> </w:t>
      </w:r>
      <w:proofErr w:type="spellStart"/>
      <w:r w:rsidR="0079145B">
        <w:t>vplyvy</w:t>
      </w:r>
      <w:proofErr w:type="spellEnd"/>
      <w:r w:rsidR="0079145B">
        <w:t xml:space="preserve">, </w:t>
      </w:r>
      <w:proofErr w:type="spellStart"/>
      <w:r w:rsidR="0079145B">
        <w:t>vplyvy</w:t>
      </w:r>
      <w:proofErr w:type="spellEnd"/>
      <w:r w:rsidR="0079145B">
        <w:t xml:space="preserve"> </w:t>
      </w:r>
      <w:proofErr w:type="spellStart"/>
      <w:proofErr w:type="gramStart"/>
      <w:r w:rsidR="0079145B">
        <w:t>na</w:t>
      </w:r>
      <w:proofErr w:type="spellEnd"/>
      <w:proofErr w:type="gramEnd"/>
      <w:r w:rsidR="0079145B">
        <w:t xml:space="preserve"> </w:t>
      </w:r>
      <w:proofErr w:type="spellStart"/>
      <w:r w:rsidR="0079145B">
        <w:t>životné</w:t>
      </w:r>
      <w:proofErr w:type="spellEnd"/>
      <w:r w:rsidR="0079145B">
        <w:t xml:space="preserve"> </w:t>
      </w:r>
      <w:proofErr w:type="spellStart"/>
      <w:r w:rsidR="0079145B">
        <w:t>prostredie</w:t>
      </w:r>
      <w:proofErr w:type="spellEnd"/>
      <w:r w:rsidR="0079145B">
        <w:t xml:space="preserve"> </w:t>
      </w:r>
      <w:proofErr w:type="spellStart"/>
      <w:r w:rsidR="0079145B">
        <w:t>ani</w:t>
      </w:r>
      <w:proofErr w:type="spellEnd"/>
      <w:r w:rsidR="0079145B">
        <w:t xml:space="preserve"> </w:t>
      </w:r>
      <w:proofErr w:type="spellStart"/>
      <w:r w:rsidR="0079145B">
        <w:t>vplyvy</w:t>
      </w:r>
      <w:proofErr w:type="spellEnd"/>
      <w:r w:rsidR="0079145B">
        <w:t xml:space="preserve"> </w:t>
      </w:r>
      <w:proofErr w:type="spellStart"/>
      <w:r w:rsidR="0079145B">
        <w:t>na</w:t>
      </w:r>
      <w:proofErr w:type="spellEnd"/>
      <w:r w:rsidR="0079145B">
        <w:t xml:space="preserve"> </w:t>
      </w:r>
      <w:proofErr w:type="spellStart"/>
      <w:r w:rsidR="0079145B">
        <w:t>manželstvo</w:t>
      </w:r>
      <w:proofErr w:type="spellEnd"/>
      <w:r w:rsidR="0079145B">
        <w:t xml:space="preserve">, </w:t>
      </w:r>
      <w:proofErr w:type="spellStart"/>
      <w:r w:rsidR="0079145B">
        <w:t>rodičovstvo</w:t>
      </w:r>
      <w:proofErr w:type="spellEnd"/>
      <w:r w:rsidR="0079145B">
        <w:t xml:space="preserve"> a </w:t>
      </w:r>
      <w:proofErr w:type="spellStart"/>
      <w:r w:rsidR="0079145B">
        <w:t>rodinu</w:t>
      </w:r>
      <w:proofErr w:type="spellEnd"/>
      <w:r w:rsidR="0079145B">
        <w:t xml:space="preserve"> </w:t>
      </w:r>
      <w:proofErr w:type="spellStart"/>
      <w:r w:rsidR="0079145B">
        <w:t>neboli</w:t>
      </w:r>
      <w:proofErr w:type="spellEnd"/>
      <w:r w:rsidR="0079145B">
        <w:t xml:space="preserve"> </w:t>
      </w:r>
      <w:proofErr w:type="spellStart"/>
      <w:r w:rsidR="0079145B">
        <w:t>identifikované</w:t>
      </w:r>
      <w:proofErr w:type="spellEnd"/>
      <w:r w:rsidR="0079145B">
        <w:t>.</w:t>
      </w:r>
    </w:p>
    <w:p w14:paraId="03B205D8" w14:textId="7286FD5F" w:rsidR="009E06F1" w:rsidRPr="00E95FCE" w:rsidRDefault="009E06F1" w:rsidP="0079145B">
      <w:pPr>
        <w:ind w:firstLine="708"/>
        <w:jc w:val="both"/>
        <w:rPr>
          <w:lang w:val="sk-SK"/>
        </w:rPr>
        <w:sectPr w:rsidR="009E06F1" w:rsidRPr="00E95FCE" w:rsidSect="007B0A46">
          <w:footerReference w:type="default" r:id="rId10"/>
          <w:pgSz w:w="11906" w:h="16838" w:code="9"/>
          <w:pgMar w:top="1418" w:right="1418" w:bottom="1418" w:left="1418" w:header="709" w:footer="709" w:gutter="0"/>
          <w:cols w:space="708"/>
          <w:titlePg/>
          <w:docGrid w:linePitch="360"/>
        </w:sectPr>
      </w:pPr>
    </w:p>
    <w:p w14:paraId="5F96DB3A" w14:textId="7712CC24" w:rsidR="009E06F1" w:rsidRPr="00E95FCE" w:rsidRDefault="009E06F1" w:rsidP="009E06F1">
      <w:pPr>
        <w:pStyle w:val="Odsekzoznamu1"/>
        <w:numPr>
          <w:ilvl w:val="0"/>
          <w:numId w:val="1"/>
        </w:numPr>
        <w:spacing w:after="0"/>
        <w:ind w:left="426" w:hanging="426"/>
        <w:jc w:val="both"/>
        <w:rPr>
          <w:rFonts w:ascii="Times New Roman" w:hAnsi="Times New Roman"/>
          <w:b/>
        </w:rPr>
      </w:pPr>
      <w:bookmarkStart w:id="0" w:name="_GoBack"/>
      <w:bookmarkEnd w:id="0"/>
      <w:r w:rsidRPr="00E95FCE">
        <w:rPr>
          <w:rFonts w:ascii="Times New Roman" w:hAnsi="Times New Roman"/>
          <w:b/>
        </w:rPr>
        <w:lastRenderedPageBreak/>
        <w:t xml:space="preserve">Osobitná časť </w:t>
      </w:r>
    </w:p>
    <w:p w14:paraId="289C91B2" w14:textId="3C0AC19A" w:rsidR="00AF2BA2" w:rsidRPr="00E95FCE" w:rsidRDefault="00AF2BA2" w:rsidP="009E06F1">
      <w:pPr>
        <w:jc w:val="both"/>
        <w:rPr>
          <w:lang w:val="sk-SK"/>
        </w:rPr>
      </w:pPr>
    </w:p>
    <w:p w14:paraId="272E7572" w14:textId="03E48916" w:rsidR="009E06F1" w:rsidRPr="00E95FCE" w:rsidRDefault="00CF5D7D" w:rsidP="009E06F1">
      <w:pPr>
        <w:jc w:val="both"/>
        <w:rPr>
          <w:lang w:val="sk-SK"/>
        </w:rPr>
      </w:pPr>
      <w:r w:rsidRPr="00E95FCE">
        <w:rPr>
          <w:lang w:val="sk-SK"/>
        </w:rPr>
        <w:t>K čl. I</w:t>
      </w:r>
    </w:p>
    <w:p w14:paraId="4240153A" w14:textId="642A591F" w:rsidR="00D142FE" w:rsidRPr="00E95FCE" w:rsidRDefault="00CF5D7D" w:rsidP="00E03BA2">
      <w:pPr>
        <w:jc w:val="both"/>
        <w:rPr>
          <w:lang w:val="sk-SK"/>
        </w:rPr>
      </w:pPr>
      <w:r w:rsidRPr="00E95FCE">
        <w:rPr>
          <w:lang w:val="sk-SK"/>
        </w:rPr>
        <w:t>K bod</w:t>
      </w:r>
      <w:r w:rsidR="00D142FE" w:rsidRPr="00E95FCE">
        <w:rPr>
          <w:lang w:val="sk-SK"/>
        </w:rPr>
        <w:t>om</w:t>
      </w:r>
      <w:r w:rsidRPr="00E95FCE">
        <w:rPr>
          <w:lang w:val="sk-SK"/>
        </w:rPr>
        <w:t xml:space="preserve"> 1</w:t>
      </w:r>
      <w:r w:rsidR="00D142FE" w:rsidRPr="00E95FCE">
        <w:rPr>
          <w:lang w:val="sk-SK"/>
        </w:rPr>
        <w:t xml:space="preserve"> a 2 (§ 3</w:t>
      </w:r>
      <w:r w:rsidRPr="00E95FCE">
        <w:rPr>
          <w:lang w:val="sk-SK"/>
        </w:rPr>
        <w:t xml:space="preserve"> </w:t>
      </w:r>
    </w:p>
    <w:p w14:paraId="230E3E4B" w14:textId="0C2EC2E5" w:rsidR="00D142FE" w:rsidRPr="00E95FCE" w:rsidRDefault="00D142FE" w:rsidP="00E03BA2">
      <w:pPr>
        <w:jc w:val="both"/>
        <w:rPr>
          <w:lang w:val="sk-SK"/>
        </w:rPr>
      </w:pPr>
      <w:r w:rsidRPr="00E95FCE">
        <w:rPr>
          <w:lang w:val="sk-SK"/>
        </w:rPr>
        <w:t>Navrhovaná úprava reflektuje na vypustenie inštitútu súboru znakov, ktorý sa v minulosti prideľoval a nadväzne na to sa navrhujú upraviť ustanovenia o identifikátore osoby.</w:t>
      </w:r>
    </w:p>
    <w:p w14:paraId="0C6CE189" w14:textId="5ED9D1D5" w:rsidR="00D142FE" w:rsidRPr="00E95FCE" w:rsidRDefault="00D142FE" w:rsidP="00E03BA2">
      <w:pPr>
        <w:jc w:val="both"/>
        <w:rPr>
          <w:lang w:val="sk-SK"/>
        </w:rPr>
      </w:pPr>
    </w:p>
    <w:p w14:paraId="6553C553" w14:textId="5170774B" w:rsidR="0037251F" w:rsidRPr="00E95FCE" w:rsidRDefault="0037251F" w:rsidP="00E03BA2">
      <w:pPr>
        <w:jc w:val="both"/>
        <w:rPr>
          <w:lang w:val="sk-SK"/>
        </w:rPr>
      </w:pPr>
      <w:r w:rsidRPr="00E95FCE">
        <w:rPr>
          <w:lang w:val="sk-SK"/>
        </w:rPr>
        <w:t>K bodu 3 (§ 5 ods. 6)</w:t>
      </w:r>
    </w:p>
    <w:p w14:paraId="629D67F6" w14:textId="57B6C552" w:rsidR="0037251F" w:rsidRPr="00E95FCE" w:rsidRDefault="0037251F" w:rsidP="00E03BA2">
      <w:pPr>
        <w:jc w:val="both"/>
        <w:rPr>
          <w:lang w:val="sk-SK"/>
        </w:rPr>
      </w:pPr>
      <w:r w:rsidRPr="00E95FCE">
        <w:rPr>
          <w:lang w:val="sk-SK"/>
        </w:rPr>
        <w:t>Legislatívno-technická úprava.</w:t>
      </w:r>
    </w:p>
    <w:p w14:paraId="5DAF0638" w14:textId="19BCD0BB" w:rsidR="0037251F" w:rsidRPr="00E95FCE" w:rsidRDefault="0037251F" w:rsidP="00E03BA2">
      <w:pPr>
        <w:jc w:val="both"/>
        <w:rPr>
          <w:lang w:val="sk-SK"/>
        </w:rPr>
      </w:pPr>
    </w:p>
    <w:p w14:paraId="7BA045A9" w14:textId="23307B74" w:rsidR="0037251F" w:rsidRPr="00E95FCE" w:rsidRDefault="0037251F" w:rsidP="00E03BA2">
      <w:pPr>
        <w:jc w:val="both"/>
        <w:rPr>
          <w:lang w:val="sk-SK"/>
        </w:rPr>
      </w:pPr>
      <w:r w:rsidRPr="00E95FCE">
        <w:rPr>
          <w:lang w:val="sk-SK"/>
        </w:rPr>
        <w:t>K bodu 4 (§ 6 ods. 3)</w:t>
      </w:r>
    </w:p>
    <w:p w14:paraId="495D6F65" w14:textId="687D011B" w:rsidR="0037251F" w:rsidRPr="00E95FCE" w:rsidRDefault="0037251F" w:rsidP="0037251F">
      <w:pPr>
        <w:jc w:val="both"/>
        <w:rPr>
          <w:lang w:val="sk-SK"/>
        </w:rPr>
      </w:pPr>
      <w:r w:rsidRPr="0037251F">
        <w:rPr>
          <w:lang w:val="sk-SK"/>
        </w:rPr>
        <w:t>Pôvodne bol ÚPVS ako jednotné prístupové miesto ku všetkým službám verejne správy ustanovený v zákone č. 275/2006 Z.z.</w:t>
      </w:r>
      <w:r w:rsidRPr="00E95FCE">
        <w:rPr>
          <w:lang w:val="sk-SK"/>
        </w:rPr>
        <w:t xml:space="preserve"> Zmenou sa sleduje priblíženie sa k stratégiám a akčným plánom eGovernmentu Európskej komisie, kde napríklad publikovanie služieb eGovernmentu cez jeden národný prístupový bod platí pre všetky služby, nielen služby výkonu verejnej moci.</w:t>
      </w:r>
    </w:p>
    <w:p w14:paraId="15FCD481" w14:textId="260659FA" w:rsidR="0037251F" w:rsidRPr="00E95FCE" w:rsidRDefault="0037251F" w:rsidP="0037251F">
      <w:pPr>
        <w:jc w:val="both"/>
        <w:rPr>
          <w:lang w:val="sk-SK"/>
        </w:rPr>
      </w:pPr>
    </w:p>
    <w:p w14:paraId="114CE30F" w14:textId="5BC5DA06" w:rsidR="0037251F" w:rsidRPr="00E95FCE" w:rsidRDefault="0037251F" w:rsidP="00E03BA2">
      <w:pPr>
        <w:jc w:val="both"/>
        <w:rPr>
          <w:lang w:val="sk-SK"/>
        </w:rPr>
      </w:pPr>
      <w:r w:rsidRPr="00E95FCE">
        <w:rPr>
          <w:lang w:val="sk-SK"/>
        </w:rPr>
        <w:t>K bodu 5(§ 7 ods. 1):</w:t>
      </w:r>
    </w:p>
    <w:p w14:paraId="4B17611F" w14:textId="77777777" w:rsidR="0037251F" w:rsidRPr="00E95FCE" w:rsidRDefault="0037251F" w:rsidP="0037251F">
      <w:pPr>
        <w:jc w:val="both"/>
        <w:rPr>
          <w:lang w:val="sk-SK"/>
        </w:rPr>
      </w:pPr>
      <w:r w:rsidRPr="00E95FCE">
        <w:rPr>
          <w:lang w:val="sk-SK"/>
        </w:rPr>
        <w:t>Legislatívno-technická úprava.</w:t>
      </w:r>
    </w:p>
    <w:p w14:paraId="64667A7A" w14:textId="20CDBCA7" w:rsidR="0037251F" w:rsidRPr="00E95FCE" w:rsidRDefault="0037251F" w:rsidP="00E03BA2">
      <w:pPr>
        <w:jc w:val="both"/>
        <w:rPr>
          <w:lang w:val="sk-SK"/>
        </w:rPr>
      </w:pPr>
    </w:p>
    <w:p w14:paraId="6BABEBC7" w14:textId="2ED93748" w:rsidR="001A2527" w:rsidRDefault="001A2527" w:rsidP="00E03BA2">
      <w:pPr>
        <w:jc w:val="both"/>
        <w:rPr>
          <w:lang w:val="sk-SK"/>
        </w:rPr>
      </w:pPr>
      <w:r>
        <w:rPr>
          <w:lang w:val="sk-SK"/>
        </w:rPr>
        <w:t>K bodom 6 a 7 (§ 10a):</w:t>
      </w:r>
    </w:p>
    <w:p w14:paraId="5E2A8B23" w14:textId="1E7B2189" w:rsidR="001A2527" w:rsidRDefault="001A2527" w:rsidP="00E03BA2">
      <w:pPr>
        <w:jc w:val="both"/>
        <w:rPr>
          <w:lang w:val="sk-SK"/>
        </w:rPr>
      </w:pPr>
      <w:r>
        <w:rPr>
          <w:lang w:val="sk-SK"/>
        </w:rPr>
        <w:t>Navrhované zmeny v úprave vládneho cloudu vyplynuli z potreby zabezpečiť nepretržitý súlad poskytovaných služieb so štandardmi pre informačné systémy verejnej správy, čo bolo dôvodom na doplnenie doby platnosti ich zápisu, spojenej s potrebou opätovného posúdenia splnenia týchto požiadaviek. Na účely plnenia koordinačných a riadiacich úloh v oblasti informatizácie sa navrhuje doplniť povinnosť orgánov verejnej moci informovať úrad podpredsedu vlády o tom, aké vládne cloudové služby využívajú. Tieto údaje prispejú k lepšiemu riadeniu a využívanie katalógu vládnych cloudových služieb, pričom sa budú poskytovať elektronicky, bez záťaže pre konkrétne orgány verejnej moci.</w:t>
      </w:r>
    </w:p>
    <w:p w14:paraId="2099A3C8" w14:textId="77777777" w:rsidR="001A2527" w:rsidRDefault="001A2527" w:rsidP="00E03BA2">
      <w:pPr>
        <w:jc w:val="both"/>
        <w:rPr>
          <w:lang w:val="sk-SK"/>
        </w:rPr>
      </w:pPr>
    </w:p>
    <w:p w14:paraId="0FCB1DD3" w14:textId="63632541" w:rsidR="0037251F" w:rsidRPr="00E95FCE" w:rsidRDefault="0037251F" w:rsidP="00E03BA2">
      <w:pPr>
        <w:jc w:val="both"/>
        <w:rPr>
          <w:lang w:val="sk-SK"/>
        </w:rPr>
      </w:pPr>
      <w:r w:rsidRPr="00E95FCE">
        <w:rPr>
          <w:lang w:val="sk-SK"/>
        </w:rPr>
        <w:t xml:space="preserve">K bodu </w:t>
      </w:r>
      <w:r w:rsidR="00F7267F">
        <w:rPr>
          <w:lang w:val="sk-SK"/>
        </w:rPr>
        <w:t>8</w:t>
      </w:r>
      <w:r w:rsidRPr="00E95FCE">
        <w:rPr>
          <w:lang w:val="sk-SK"/>
        </w:rPr>
        <w:t xml:space="preserve"> (§ 11 ods. 3):</w:t>
      </w:r>
    </w:p>
    <w:p w14:paraId="58AAB013" w14:textId="77777777" w:rsidR="0037251F" w:rsidRPr="00E95FCE" w:rsidRDefault="0037251F" w:rsidP="0037251F">
      <w:pPr>
        <w:jc w:val="both"/>
        <w:rPr>
          <w:lang w:val="sk-SK"/>
        </w:rPr>
      </w:pPr>
      <w:r w:rsidRPr="00E95FCE">
        <w:rPr>
          <w:lang w:val="sk-SK"/>
        </w:rPr>
        <w:t>Legislatívno-technická úprava.</w:t>
      </w:r>
    </w:p>
    <w:p w14:paraId="7A0BAA63" w14:textId="2C949E50" w:rsidR="00B05110" w:rsidRPr="00E95FCE" w:rsidRDefault="00B05110" w:rsidP="00EF6195">
      <w:pPr>
        <w:jc w:val="both"/>
        <w:rPr>
          <w:lang w:val="sk-SK"/>
        </w:rPr>
      </w:pPr>
    </w:p>
    <w:p w14:paraId="58481681" w14:textId="28C66BBA" w:rsidR="002E03A2" w:rsidRPr="00E95FCE" w:rsidRDefault="00B05110" w:rsidP="00EF6195">
      <w:pPr>
        <w:jc w:val="both"/>
        <w:rPr>
          <w:lang w:val="sk-SK"/>
        </w:rPr>
      </w:pPr>
      <w:r w:rsidRPr="00E95FCE">
        <w:rPr>
          <w:lang w:val="sk-SK"/>
        </w:rPr>
        <w:t>K</w:t>
      </w:r>
      <w:r w:rsidR="002E03A2" w:rsidRPr="00E95FCE">
        <w:rPr>
          <w:lang w:val="sk-SK"/>
        </w:rPr>
        <w:t> </w:t>
      </w:r>
      <w:r w:rsidRPr="00E95FCE">
        <w:rPr>
          <w:lang w:val="sk-SK"/>
        </w:rPr>
        <w:t>bod</w:t>
      </w:r>
      <w:r w:rsidR="002E03A2" w:rsidRPr="00E95FCE">
        <w:rPr>
          <w:lang w:val="sk-SK"/>
        </w:rPr>
        <w:t xml:space="preserve">om </w:t>
      </w:r>
      <w:r w:rsidR="00F7267F">
        <w:rPr>
          <w:lang w:val="sk-SK"/>
        </w:rPr>
        <w:t>9</w:t>
      </w:r>
      <w:r w:rsidR="002E03A2" w:rsidRPr="00E95FCE">
        <w:rPr>
          <w:lang w:val="sk-SK"/>
        </w:rPr>
        <w:t xml:space="preserve"> a </w:t>
      </w:r>
      <w:r w:rsidR="00CA1CEB">
        <w:rPr>
          <w:lang w:val="sk-SK"/>
        </w:rPr>
        <w:t>10</w:t>
      </w:r>
      <w:r w:rsidR="002E03A2" w:rsidRPr="00E95FCE">
        <w:rPr>
          <w:lang w:val="sk-SK"/>
        </w:rPr>
        <w:t xml:space="preserve"> (§ 12 ods. 4 a 5):</w:t>
      </w:r>
    </w:p>
    <w:p w14:paraId="26E5C052" w14:textId="10CCF21A" w:rsidR="002E03A2" w:rsidRPr="00E95FCE" w:rsidRDefault="002E03A2" w:rsidP="00EF6195">
      <w:pPr>
        <w:jc w:val="both"/>
        <w:rPr>
          <w:lang w:val="sk-SK"/>
        </w:rPr>
      </w:pPr>
      <w:r w:rsidRPr="00E95FCE">
        <w:rPr>
          <w:lang w:val="sk-SK"/>
        </w:rPr>
        <w:t xml:space="preserve">Navrhuje sa umožniť zriaďovanie elektronickej schránky aj pre osoby mladšie ako 18. rokov veku. Dôvodom je snaha o rozšírenie možnosti používania elektronickej schránky aj pre túto skupinu osôb. Zároveň najneskôr v období „strednej školy“, t.j. vo veku do 18. rokov by mal každý nadobudnúť praktické zručnosti zvládania základných životných situácií, vrátane interakcie s verejnou správou. Elektronický občiansky preukaz, ktorý je primárnym nástrojom na prístup do elektronickej schránky, sa vydáva po dovŕšení 15. roku veku, preto považujeme za vhodné v tomto čase aj plošne vytvárať elektronické schránky pre fyzické osoby. </w:t>
      </w:r>
      <w:r w:rsidR="00B05110" w:rsidRPr="00E95FCE">
        <w:rPr>
          <w:lang w:val="sk-SK"/>
        </w:rPr>
        <w:t xml:space="preserve"> </w:t>
      </w:r>
    </w:p>
    <w:p w14:paraId="1529C55B" w14:textId="61B78ACE" w:rsidR="002E03A2" w:rsidRPr="00E95FCE" w:rsidRDefault="002E03A2" w:rsidP="00EF6195">
      <w:pPr>
        <w:jc w:val="both"/>
        <w:rPr>
          <w:lang w:val="sk-SK"/>
        </w:rPr>
      </w:pPr>
    </w:p>
    <w:p w14:paraId="5954D953" w14:textId="6239DF54" w:rsidR="002E03A2" w:rsidRPr="00E95FCE" w:rsidRDefault="002E03A2" w:rsidP="00EF6195">
      <w:pPr>
        <w:jc w:val="both"/>
        <w:rPr>
          <w:lang w:val="sk-SK"/>
        </w:rPr>
      </w:pPr>
      <w:r w:rsidRPr="00E95FCE">
        <w:rPr>
          <w:lang w:val="sk-SK"/>
        </w:rPr>
        <w:t xml:space="preserve">K bodu </w:t>
      </w:r>
      <w:r w:rsidR="00CA1CEB">
        <w:rPr>
          <w:lang w:val="sk-SK"/>
        </w:rPr>
        <w:t>11</w:t>
      </w:r>
      <w:r w:rsidR="003F7F0C" w:rsidRPr="00E95FCE">
        <w:rPr>
          <w:lang w:val="sk-SK"/>
        </w:rPr>
        <w:t xml:space="preserve"> </w:t>
      </w:r>
      <w:r w:rsidRPr="00E95FCE">
        <w:rPr>
          <w:lang w:val="sk-SK"/>
        </w:rPr>
        <w:t>(§ 12 ods. 6):</w:t>
      </w:r>
    </w:p>
    <w:p w14:paraId="4159EB5D" w14:textId="6C1142E8" w:rsidR="002E03A2" w:rsidRPr="00E95FCE" w:rsidRDefault="005B517A" w:rsidP="00EF6195">
      <w:pPr>
        <w:jc w:val="both"/>
        <w:rPr>
          <w:lang w:val="sk-SK"/>
        </w:rPr>
      </w:pPr>
      <w:r w:rsidRPr="00E95FCE">
        <w:rPr>
          <w:lang w:val="sk-SK"/>
        </w:rPr>
        <w:t xml:space="preserve">Navrhuje sa doplniť znenie § 12 ods. 6 o ustanovenie regulujúce zriaďovanie elektronických schránok, a to formou ich zriadenia aj na základe žiadosti príslušného orgánu verejnej moci, ktorý plní úlohy na úseku ochrany ústavného zriadenia, vnútorného poriadku a bezpečnosti štátu potrebnú na plnenie jeho zákonných úloh. Vzhľadom na charakter úloh, ktoré plní Slovenská informačná služba v súlade so zákonom NR SR č. 46/1993 Z. z. o Slovenskej informačnej službe v znení neskorších predpisov, a to najmä v súvislosti s § 11 ods. 9 až 11 citovaného zákona je nevyhnutná vzájomná súčinnosť správcu modulu elektronických </w:t>
      </w:r>
      <w:r w:rsidRPr="00E95FCE">
        <w:rPr>
          <w:lang w:val="sk-SK"/>
        </w:rPr>
        <w:lastRenderedPageBreak/>
        <w:t>schránok so Slovenskou informačnou službou v procese zriaďovania elektronických schránok využívaných na plnenie úloh Slovenskej informačnej služby v rámci jej pôsobnosti.</w:t>
      </w:r>
    </w:p>
    <w:p w14:paraId="7283EE2D" w14:textId="77777777" w:rsidR="002E03A2" w:rsidRPr="00E95FCE" w:rsidRDefault="002E03A2" w:rsidP="00EF6195">
      <w:pPr>
        <w:jc w:val="both"/>
        <w:rPr>
          <w:lang w:val="sk-SK"/>
        </w:rPr>
      </w:pPr>
    </w:p>
    <w:p w14:paraId="5C8A30C3" w14:textId="76E83AC0" w:rsidR="00B05110" w:rsidRPr="00E95FCE" w:rsidRDefault="005647F5" w:rsidP="00EF6195">
      <w:pPr>
        <w:jc w:val="both"/>
        <w:rPr>
          <w:lang w:val="sk-SK"/>
        </w:rPr>
      </w:pPr>
      <w:r w:rsidRPr="00E95FCE">
        <w:rPr>
          <w:lang w:val="sk-SK"/>
        </w:rPr>
        <w:t xml:space="preserve">K bodu </w:t>
      </w:r>
      <w:r w:rsidR="003F7F0C">
        <w:rPr>
          <w:lang w:val="sk-SK"/>
        </w:rPr>
        <w:t>1</w:t>
      </w:r>
      <w:r w:rsidR="00CA1CEB">
        <w:rPr>
          <w:lang w:val="sk-SK"/>
        </w:rPr>
        <w:t>2</w:t>
      </w:r>
      <w:r w:rsidR="003F7F0C" w:rsidRPr="00E95FCE">
        <w:rPr>
          <w:lang w:val="sk-SK"/>
        </w:rPr>
        <w:t xml:space="preserve"> </w:t>
      </w:r>
      <w:r w:rsidR="00B05110" w:rsidRPr="00E95FCE">
        <w:rPr>
          <w:lang w:val="sk-SK"/>
        </w:rPr>
        <w:t>(§ 13 ods. 4):</w:t>
      </w:r>
    </w:p>
    <w:p w14:paraId="47457782" w14:textId="7E005DF3" w:rsidR="00B05110" w:rsidRPr="00E95FCE" w:rsidRDefault="00B05110" w:rsidP="00EF6195">
      <w:pPr>
        <w:jc w:val="both"/>
        <w:rPr>
          <w:lang w:val="sk-SK"/>
        </w:rPr>
      </w:pPr>
      <w:r w:rsidRPr="00E95FCE">
        <w:rPr>
          <w:lang w:val="sk-SK"/>
        </w:rPr>
        <w:t>Legislatívno-technická úprava súvisiaca so zjednotením ustanovení o autentifikácii.</w:t>
      </w:r>
    </w:p>
    <w:p w14:paraId="6F2125B1" w14:textId="31AE4AE4" w:rsidR="00B05110" w:rsidRPr="00E95FCE" w:rsidRDefault="00B05110" w:rsidP="00EF6195">
      <w:pPr>
        <w:jc w:val="both"/>
        <w:rPr>
          <w:lang w:val="sk-SK"/>
        </w:rPr>
      </w:pPr>
    </w:p>
    <w:p w14:paraId="067BD297" w14:textId="3F707815" w:rsidR="00C57D24" w:rsidRPr="00E95FCE" w:rsidRDefault="00C57D24" w:rsidP="00EF6195">
      <w:pPr>
        <w:jc w:val="both"/>
        <w:rPr>
          <w:lang w:val="sk-SK"/>
        </w:rPr>
      </w:pPr>
      <w:r w:rsidRPr="00E95FCE">
        <w:rPr>
          <w:lang w:val="sk-SK"/>
        </w:rPr>
        <w:t xml:space="preserve">K bodu </w:t>
      </w:r>
      <w:r w:rsidR="003F7F0C">
        <w:rPr>
          <w:lang w:val="sk-SK"/>
        </w:rPr>
        <w:t>1</w:t>
      </w:r>
      <w:r w:rsidR="00CA1CEB">
        <w:rPr>
          <w:lang w:val="sk-SK"/>
        </w:rPr>
        <w:t>3</w:t>
      </w:r>
      <w:r w:rsidR="003F7F0C" w:rsidRPr="00E95FCE">
        <w:rPr>
          <w:lang w:val="sk-SK"/>
        </w:rPr>
        <w:t xml:space="preserve"> </w:t>
      </w:r>
      <w:r w:rsidRPr="00E95FCE">
        <w:rPr>
          <w:lang w:val="sk-SK"/>
        </w:rPr>
        <w:t>(§ 13 ods. 8):</w:t>
      </w:r>
    </w:p>
    <w:p w14:paraId="5AF81CA1" w14:textId="438B10F5" w:rsidR="00C57D24" w:rsidRPr="00E95FCE" w:rsidRDefault="00C57D24" w:rsidP="00EF6195">
      <w:pPr>
        <w:jc w:val="both"/>
        <w:rPr>
          <w:lang w:val="sk-SK"/>
        </w:rPr>
      </w:pPr>
      <w:r w:rsidRPr="00E95FCE">
        <w:rPr>
          <w:lang w:val="sk-SK"/>
        </w:rPr>
        <w:t>Doplnenie súvisiace so zriadením elektronickej schránky aj pre osoby mladšie ako 18. rokov veku.</w:t>
      </w:r>
    </w:p>
    <w:p w14:paraId="65470D70" w14:textId="77777777" w:rsidR="00C57D24" w:rsidRPr="00E95FCE" w:rsidRDefault="00C57D24" w:rsidP="00EF6195">
      <w:pPr>
        <w:jc w:val="both"/>
        <w:rPr>
          <w:lang w:val="sk-SK"/>
        </w:rPr>
      </w:pPr>
    </w:p>
    <w:p w14:paraId="27138B83" w14:textId="30F93965" w:rsidR="00B05110" w:rsidRPr="00E95FCE" w:rsidRDefault="00B05110" w:rsidP="00EF6195">
      <w:pPr>
        <w:jc w:val="both"/>
        <w:rPr>
          <w:lang w:val="sk-SK"/>
        </w:rPr>
      </w:pPr>
      <w:r w:rsidRPr="00E95FCE">
        <w:rPr>
          <w:lang w:val="sk-SK"/>
        </w:rPr>
        <w:t xml:space="preserve">K bodu </w:t>
      </w:r>
      <w:r w:rsidR="003F7F0C">
        <w:rPr>
          <w:lang w:val="sk-SK"/>
        </w:rPr>
        <w:t>1</w:t>
      </w:r>
      <w:r w:rsidR="00CA1CEB">
        <w:rPr>
          <w:lang w:val="sk-SK"/>
        </w:rPr>
        <w:t>4</w:t>
      </w:r>
      <w:r w:rsidR="003F7F0C" w:rsidRPr="00E95FCE">
        <w:rPr>
          <w:lang w:val="sk-SK"/>
        </w:rPr>
        <w:t xml:space="preserve"> </w:t>
      </w:r>
      <w:r w:rsidRPr="00E95FCE">
        <w:rPr>
          <w:lang w:val="sk-SK"/>
        </w:rPr>
        <w:t>(§ 14 ods. 1):</w:t>
      </w:r>
    </w:p>
    <w:p w14:paraId="76263960" w14:textId="5E396103" w:rsidR="00B05110" w:rsidRPr="00E95FCE" w:rsidRDefault="00B05110" w:rsidP="00EF6195">
      <w:pPr>
        <w:jc w:val="both"/>
        <w:rPr>
          <w:lang w:val="sk-SK"/>
        </w:rPr>
      </w:pPr>
      <w:r w:rsidRPr="00E95FCE">
        <w:rPr>
          <w:lang w:val="sk-SK"/>
        </w:rPr>
        <w:t xml:space="preserve">Navrhuje sa nahradiť doterajší text všeobecným ustanovením, ktoré umožní prístup do deaktivovanej schránky každému, komu bolo udelené oprávnenie na disponovanie s jej obsahom. </w:t>
      </w:r>
    </w:p>
    <w:p w14:paraId="5A4B8CED" w14:textId="1F6A3BF6" w:rsidR="00B05110" w:rsidRPr="00E95FCE" w:rsidRDefault="00B05110" w:rsidP="00EF6195">
      <w:pPr>
        <w:jc w:val="both"/>
        <w:rPr>
          <w:lang w:val="sk-SK"/>
        </w:rPr>
      </w:pPr>
    </w:p>
    <w:p w14:paraId="498B1A5E" w14:textId="135CF844" w:rsidR="00B05110" w:rsidRPr="00E95FCE" w:rsidRDefault="00185293" w:rsidP="00EF6195">
      <w:pPr>
        <w:jc w:val="both"/>
        <w:rPr>
          <w:lang w:val="sk-SK"/>
        </w:rPr>
      </w:pPr>
      <w:r w:rsidRPr="00E95FCE">
        <w:rPr>
          <w:lang w:val="sk-SK"/>
        </w:rPr>
        <w:t xml:space="preserve">K bodu </w:t>
      </w:r>
      <w:r w:rsidR="003F7F0C">
        <w:rPr>
          <w:lang w:val="sk-SK"/>
        </w:rPr>
        <w:t>1</w:t>
      </w:r>
      <w:r w:rsidR="00CA1CEB">
        <w:rPr>
          <w:lang w:val="sk-SK"/>
        </w:rPr>
        <w:t>5</w:t>
      </w:r>
      <w:r w:rsidR="003F7F0C" w:rsidRPr="00E95FCE">
        <w:rPr>
          <w:lang w:val="sk-SK"/>
        </w:rPr>
        <w:t xml:space="preserve"> </w:t>
      </w:r>
      <w:r w:rsidRPr="00E95FCE">
        <w:rPr>
          <w:lang w:val="sk-SK"/>
        </w:rPr>
        <w:t>(§ 14 ods. 2):</w:t>
      </w:r>
    </w:p>
    <w:p w14:paraId="6C12F9CC" w14:textId="1051F9E7" w:rsidR="00185293" w:rsidRPr="00E95FCE" w:rsidRDefault="006E611C" w:rsidP="00EF6195">
      <w:pPr>
        <w:jc w:val="both"/>
        <w:rPr>
          <w:lang w:val="sk-SK"/>
        </w:rPr>
      </w:pPr>
      <w:r w:rsidRPr="00E95FCE">
        <w:rPr>
          <w:lang w:val="sk-SK"/>
        </w:rPr>
        <w:t>Vzhľadom na skutočnosť, že orgány verejnej moci iné ako služobné úrady Zboru väzenskej a justičnej stráže nemajú vo väčšine prípadov vedomosť o doručovaní osobe, ktorá je vo výkone väzby alebo výkone trestu odňatia slobody, navrhuje</w:t>
      </w:r>
      <w:r w:rsidR="008A1567" w:rsidRPr="00E95FCE">
        <w:rPr>
          <w:lang w:val="sk-SK"/>
        </w:rPr>
        <w:t xml:space="preserve"> sa</w:t>
      </w:r>
      <w:r w:rsidRPr="00E95FCE">
        <w:rPr>
          <w:lang w:val="sk-SK"/>
        </w:rPr>
        <w:t xml:space="preserve">, v záujme majiteľa schránky, predchádzať prípadom neúčinnosti elektronického doručenia </w:t>
      </w:r>
      <w:proofErr w:type="spellStart"/>
      <w:r w:rsidRPr="00E95FCE">
        <w:rPr>
          <w:lang w:val="sk-SK"/>
        </w:rPr>
        <w:t>deaktiváciou</w:t>
      </w:r>
      <w:proofErr w:type="spellEnd"/>
      <w:r w:rsidRPr="00E95FCE">
        <w:rPr>
          <w:lang w:val="sk-SK"/>
        </w:rPr>
        <w:t xml:space="preserve"> schránky na základe žiadosti zaslanej príslušnými ústavmi na výkon väzba alebo trestu odňatia slobody.</w:t>
      </w:r>
    </w:p>
    <w:p w14:paraId="4085FACE" w14:textId="00F56341" w:rsidR="006E611C" w:rsidRPr="00E95FCE" w:rsidRDefault="006E611C" w:rsidP="00EF6195">
      <w:pPr>
        <w:jc w:val="both"/>
        <w:rPr>
          <w:lang w:val="sk-SK"/>
        </w:rPr>
      </w:pPr>
    </w:p>
    <w:p w14:paraId="59462BF3" w14:textId="37C35D57" w:rsidR="006B4232" w:rsidRPr="00E95FCE" w:rsidRDefault="006B4232" w:rsidP="006B4232">
      <w:pPr>
        <w:jc w:val="both"/>
        <w:rPr>
          <w:lang w:val="sk-SK"/>
        </w:rPr>
      </w:pPr>
      <w:r w:rsidRPr="00E95FCE">
        <w:rPr>
          <w:lang w:val="sk-SK"/>
        </w:rPr>
        <w:t>K bodu 1</w:t>
      </w:r>
      <w:r w:rsidR="00CA1CEB">
        <w:rPr>
          <w:lang w:val="sk-SK"/>
        </w:rPr>
        <w:t>6</w:t>
      </w:r>
      <w:r w:rsidRPr="00E95FCE">
        <w:rPr>
          <w:lang w:val="sk-SK"/>
        </w:rPr>
        <w:t xml:space="preserve"> (§ 14 ods. 5):</w:t>
      </w:r>
    </w:p>
    <w:p w14:paraId="7410E4B0" w14:textId="77777777" w:rsidR="006B4232" w:rsidRPr="00E95FCE" w:rsidRDefault="006B4232" w:rsidP="006B4232">
      <w:pPr>
        <w:jc w:val="both"/>
        <w:rPr>
          <w:lang w:val="sk-SK"/>
        </w:rPr>
      </w:pPr>
      <w:r w:rsidRPr="00E95FCE">
        <w:rPr>
          <w:lang w:val="sk-SK"/>
        </w:rPr>
        <w:t>Doplnenie súvisiace so zriadením elektronickej schránky aj pre osoby mladšie ako 18. rokov veku.</w:t>
      </w:r>
    </w:p>
    <w:p w14:paraId="22A61A28" w14:textId="77777777" w:rsidR="006B4232" w:rsidRPr="00E95FCE" w:rsidRDefault="006B4232" w:rsidP="00EF6195">
      <w:pPr>
        <w:jc w:val="both"/>
        <w:rPr>
          <w:lang w:val="sk-SK"/>
        </w:rPr>
      </w:pPr>
    </w:p>
    <w:p w14:paraId="11094B37" w14:textId="311F3047" w:rsidR="00185293" w:rsidRPr="00E95FCE" w:rsidRDefault="00185293" w:rsidP="00EF6195">
      <w:pPr>
        <w:jc w:val="both"/>
        <w:rPr>
          <w:lang w:val="sk-SK"/>
        </w:rPr>
      </w:pPr>
      <w:r w:rsidRPr="00E95FCE">
        <w:rPr>
          <w:lang w:val="sk-SK"/>
        </w:rPr>
        <w:t xml:space="preserve">K bodu </w:t>
      </w:r>
      <w:r w:rsidR="003F7F0C">
        <w:rPr>
          <w:lang w:val="sk-SK"/>
        </w:rPr>
        <w:t>1</w:t>
      </w:r>
      <w:r w:rsidR="00CA1CEB">
        <w:rPr>
          <w:lang w:val="sk-SK"/>
        </w:rPr>
        <w:t>7</w:t>
      </w:r>
      <w:r w:rsidR="003F7F0C" w:rsidRPr="00E95FCE">
        <w:rPr>
          <w:lang w:val="sk-SK"/>
        </w:rPr>
        <w:t xml:space="preserve"> </w:t>
      </w:r>
      <w:r w:rsidRPr="00E95FCE">
        <w:rPr>
          <w:lang w:val="sk-SK"/>
        </w:rPr>
        <w:t>(§ 17 ods. 1):</w:t>
      </w:r>
    </w:p>
    <w:p w14:paraId="45526D2B" w14:textId="67CA11C9" w:rsidR="00185293" w:rsidRPr="00E95FCE" w:rsidRDefault="00185293" w:rsidP="00EF6195">
      <w:pPr>
        <w:jc w:val="both"/>
        <w:rPr>
          <w:lang w:val="sk-SK"/>
        </w:rPr>
      </w:pPr>
      <w:r w:rsidRPr="00E95FCE">
        <w:rPr>
          <w:lang w:val="sk-SK"/>
        </w:rPr>
        <w:t>Spresňujúca úprava, ktorej cieľom je zamedziť nežiaducemu výkladu, že kontrola nespadá pod výkon verejnej moci podľa tohto zákona. Explicitne sa navrhuje doplniť text, že ide len o také úkony, ktoré sú vykonávané priamo v kontrolovanom, či dohliadanom subjekte, teda mimo priestorov orgánu verejnej moci.</w:t>
      </w:r>
    </w:p>
    <w:p w14:paraId="4E193A2A" w14:textId="38D9378C" w:rsidR="00E51E55" w:rsidRPr="00E95FCE" w:rsidRDefault="00E51E55" w:rsidP="00EF6195">
      <w:pPr>
        <w:jc w:val="both"/>
        <w:rPr>
          <w:lang w:val="sk-SK"/>
        </w:rPr>
      </w:pPr>
    </w:p>
    <w:p w14:paraId="0034CAFB" w14:textId="6D1D27D5" w:rsidR="00E51E55" w:rsidRPr="00E95FCE" w:rsidRDefault="00E51E55" w:rsidP="00EF6195">
      <w:pPr>
        <w:jc w:val="both"/>
        <w:rPr>
          <w:lang w:val="sk-SK"/>
        </w:rPr>
      </w:pPr>
      <w:r w:rsidRPr="00E95FCE">
        <w:rPr>
          <w:lang w:val="sk-SK"/>
        </w:rPr>
        <w:t>K bod</w:t>
      </w:r>
      <w:r w:rsidR="00571A41" w:rsidRPr="00E95FCE">
        <w:rPr>
          <w:lang w:val="sk-SK"/>
        </w:rPr>
        <w:t>om</w:t>
      </w:r>
      <w:r w:rsidRPr="00E95FCE">
        <w:rPr>
          <w:lang w:val="sk-SK"/>
        </w:rPr>
        <w:t xml:space="preserve"> </w:t>
      </w:r>
      <w:r w:rsidR="003F7F0C">
        <w:rPr>
          <w:lang w:val="sk-SK"/>
        </w:rPr>
        <w:t>16</w:t>
      </w:r>
      <w:r w:rsidR="003F7F0C" w:rsidRPr="00E95FCE">
        <w:rPr>
          <w:lang w:val="sk-SK"/>
        </w:rPr>
        <w:t xml:space="preserve"> </w:t>
      </w:r>
      <w:r w:rsidR="00571A41" w:rsidRPr="00E95FCE">
        <w:rPr>
          <w:lang w:val="sk-SK"/>
        </w:rPr>
        <w:t xml:space="preserve">a </w:t>
      </w:r>
      <w:r w:rsidR="002C6C70" w:rsidRPr="00E95FCE">
        <w:rPr>
          <w:lang w:val="sk-SK"/>
        </w:rPr>
        <w:t>1</w:t>
      </w:r>
      <w:r w:rsidR="003F7F0C">
        <w:rPr>
          <w:lang w:val="sk-SK"/>
        </w:rPr>
        <w:t>7</w:t>
      </w:r>
      <w:r w:rsidRPr="00E95FCE">
        <w:rPr>
          <w:lang w:val="sk-SK"/>
        </w:rPr>
        <w:t xml:space="preserve"> (§ 19 ods. 4</w:t>
      </w:r>
      <w:r w:rsidR="00571A41" w:rsidRPr="00E95FCE">
        <w:rPr>
          <w:lang w:val="sk-SK"/>
        </w:rPr>
        <w:t xml:space="preserve"> a 5</w:t>
      </w:r>
      <w:r w:rsidRPr="00E95FCE">
        <w:rPr>
          <w:lang w:val="sk-SK"/>
        </w:rPr>
        <w:t>):</w:t>
      </w:r>
    </w:p>
    <w:p w14:paraId="65B6D197" w14:textId="37F4EF48" w:rsidR="00E51E55" w:rsidRPr="00E95FCE" w:rsidRDefault="00571A41" w:rsidP="00EF6195">
      <w:pPr>
        <w:jc w:val="both"/>
        <w:rPr>
          <w:lang w:val="sk-SK"/>
        </w:rPr>
      </w:pPr>
      <w:r w:rsidRPr="00E95FCE">
        <w:rPr>
          <w:lang w:val="sk-SK"/>
        </w:rPr>
        <w:t>Legislatívno-technická úprava súvisiaca so zjednotením ustanovení o autentifikácii.</w:t>
      </w:r>
    </w:p>
    <w:p w14:paraId="764071F0" w14:textId="25A9E9DC" w:rsidR="00E51E55" w:rsidRPr="00E95FCE" w:rsidRDefault="00E51E55" w:rsidP="00EF6195">
      <w:pPr>
        <w:jc w:val="both"/>
        <w:rPr>
          <w:lang w:val="sk-SK"/>
        </w:rPr>
      </w:pPr>
    </w:p>
    <w:p w14:paraId="027D6262" w14:textId="60569A99" w:rsidR="00571A41" w:rsidRPr="00E95FCE" w:rsidRDefault="00571A41" w:rsidP="00EF6195">
      <w:pPr>
        <w:jc w:val="both"/>
        <w:rPr>
          <w:lang w:val="sk-SK"/>
        </w:rPr>
      </w:pPr>
      <w:r w:rsidRPr="00E95FCE">
        <w:rPr>
          <w:lang w:val="sk-SK"/>
        </w:rPr>
        <w:t xml:space="preserve">K bodom </w:t>
      </w:r>
      <w:r w:rsidR="00CA1CEB">
        <w:rPr>
          <w:lang w:val="sk-SK"/>
        </w:rPr>
        <w:t>20</w:t>
      </w:r>
      <w:r w:rsidR="003F7F0C" w:rsidRPr="00E95FCE">
        <w:rPr>
          <w:lang w:val="sk-SK"/>
        </w:rPr>
        <w:t xml:space="preserve"> </w:t>
      </w:r>
      <w:r w:rsidRPr="00E95FCE">
        <w:rPr>
          <w:lang w:val="sk-SK"/>
        </w:rPr>
        <w:t>a </w:t>
      </w:r>
      <w:r w:rsidR="00CA1CEB">
        <w:rPr>
          <w:lang w:val="sk-SK"/>
        </w:rPr>
        <w:t>2</w:t>
      </w:r>
      <w:r w:rsidR="003F7F0C">
        <w:rPr>
          <w:lang w:val="sk-SK"/>
        </w:rPr>
        <w:t>1</w:t>
      </w:r>
      <w:r w:rsidRPr="00E95FCE">
        <w:rPr>
          <w:lang w:val="sk-SK"/>
        </w:rPr>
        <w:t xml:space="preserve"> (§ 21):</w:t>
      </w:r>
    </w:p>
    <w:p w14:paraId="21E9BAA6" w14:textId="4D591BB1" w:rsidR="00571A41" w:rsidRPr="00E95FCE" w:rsidRDefault="003561B8" w:rsidP="00EF6195">
      <w:pPr>
        <w:jc w:val="both"/>
        <w:rPr>
          <w:lang w:val="sk-SK"/>
        </w:rPr>
      </w:pPr>
      <w:r w:rsidRPr="00E95FCE">
        <w:rPr>
          <w:lang w:val="sk-SK"/>
        </w:rPr>
        <w:t xml:space="preserve">Navrhuje sa zjednotiť dnes na rôznych miestach upravené nástroje autentifikácie a ustanoviť, že všetky z nich sú autentifikátorom a dajú sa, v rozsahu zákonom upravenom, použiť na autentifikáciu. Ide svojho druhu o legislatívno-technickú úpravu, ktorá všetky nástroje podriaďuje pod všeobecný režim autentifikácie. </w:t>
      </w:r>
    </w:p>
    <w:p w14:paraId="6E8836DB" w14:textId="04734299" w:rsidR="003561B8" w:rsidRPr="00E95FCE" w:rsidRDefault="003561B8" w:rsidP="00EF6195">
      <w:pPr>
        <w:jc w:val="both"/>
        <w:rPr>
          <w:lang w:val="sk-SK"/>
        </w:rPr>
      </w:pPr>
      <w:r w:rsidRPr="00E95FCE">
        <w:rPr>
          <w:lang w:val="sk-SK"/>
        </w:rPr>
        <w:t xml:space="preserve">Zároveň sa dopĺňa ako autentifikátor aj </w:t>
      </w:r>
      <w:r w:rsidRPr="00E95FCE">
        <w:rPr>
          <w:sz w:val="22"/>
          <w:szCs w:val="22"/>
          <w:lang w:val="sk-SK"/>
        </w:rPr>
        <w:t>prostriedok elektronickej identifikácie, vydaný v rámci schémy elektronickej identifikácie, ktorý je uvedený v zozname podľa</w:t>
      </w:r>
      <w:r w:rsidRPr="00E95FCE">
        <w:rPr>
          <w:lang w:val="sk-SK"/>
        </w:rPr>
        <w:t xml:space="preserve"> nariadenia eIDAS, keďže priamo z tohto nariadenia vyplýva povinnosť umožniť použitie týchto nástrojov na autentifikáciu v členskom štáte EÚ.</w:t>
      </w:r>
    </w:p>
    <w:p w14:paraId="54CE9F67" w14:textId="641E3266" w:rsidR="000D5C6D" w:rsidRPr="00E95FCE" w:rsidRDefault="000D5C6D" w:rsidP="00EF6195">
      <w:pPr>
        <w:jc w:val="both"/>
        <w:rPr>
          <w:lang w:val="sk-SK"/>
        </w:rPr>
      </w:pPr>
    </w:p>
    <w:p w14:paraId="75805E6D" w14:textId="4508BFD9" w:rsidR="00EB1E56" w:rsidRPr="00E95FCE" w:rsidRDefault="00EB1E56" w:rsidP="00EF6195">
      <w:pPr>
        <w:jc w:val="both"/>
        <w:rPr>
          <w:lang w:val="sk-SK"/>
        </w:rPr>
      </w:pPr>
      <w:r w:rsidRPr="00E95FCE">
        <w:rPr>
          <w:lang w:val="sk-SK"/>
        </w:rPr>
        <w:t xml:space="preserve">K bodu </w:t>
      </w:r>
      <w:r w:rsidR="003F7F0C">
        <w:rPr>
          <w:lang w:val="sk-SK"/>
        </w:rPr>
        <w:t>2</w:t>
      </w:r>
      <w:r w:rsidR="00CA1CEB">
        <w:rPr>
          <w:lang w:val="sk-SK"/>
        </w:rPr>
        <w:t>2</w:t>
      </w:r>
      <w:r w:rsidR="003F7F0C" w:rsidRPr="00E95FCE">
        <w:rPr>
          <w:lang w:val="sk-SK"/>
        </w:rPr>
        <w:t xml:space="preserve"> </w:t>
      </w:r>
      <w:r w:rsidRPr="00E95FCE">
        <w:rPr>
          <w:lang w:val="sk-SK"/>
        </w:rPr>
        <w:t>(§ 21 ods. 6):</w:t>
      </w:r>
    </w:p>
    <w:p w14:paraId="23FFB10F" w14:textId="49C5CE3D" w:rsidR="00EB1E56" w:rsidRPr="00E95FCE" w:rsidRDefault="001C54CD" w:rsidP="00EF6195">
      <w:pPr>
        <w:jc w:val="both"/>
        <w:rPr>
          <w:lang w:val="sk-SK"/>
        </w:rPr>
      </w:pPr>
      <w:r w:rsidRPr="00E95FCE">
        <w:rPr>
          <w:lang w:val="sk-SK"/>
        </w:rPr>
        <w:t xml:space="preserve">Na podporu možnosti rozšírenia rôznych autentifikačných mechanizmov rezortných portálov sa umožňuje rozšíriť používanie autentifikačných nástrojov aj na ústredný portál. Zmyslom ustanovenia je umožniť prihlasovanie sa na ústredný portál viacerými autentifikačnými nástrojmi. Táto možnosť sa predpokladá využívať najmä v rezortoch, kde osobitné predpisy </w:t>
      </w:r>
      <w:r w:rsidRPr="00E95FCE">
        <w:rPr>
          <w:lang w:val="sk-SK"/>
        </w:rPr>
        <w:lastRenderedPageBreak/>
        <w:t>ustanovujú osobám povinnú elektronickú komunikáciu, ako napríklad pri právnických povolaniach, či vo vzťahu k finančnej správ</w:t>
      </w:r>
      <w:r w:rsidR="006A7873" w:rsidRPr="00E95FCE">
        <w:rPr>
          <w:lang w:val="sk-SK"/>
        </w:rPr>
        <w:t>e</w:t>
      </w:r>
      <w:r w:rsidRPr="00E95FCE">
        <w:rPr>
          <w:lang w:val="sk-SK"/>
        </w:rPr>
        <w:t>.</w:t>
      </w:r>
    </w:p>
    <w:p w14:paraId="4485CA12" w14:textId="5BA5F6D8" w:rsidR="007B074A" w:rsidRPr="00E95FCE" w:rsidRDefault="007B074A" w:rsidP="00EF6195">
      <w:pPr>
        <w:jc w:val="both"/>
        <w:rPr>
          <w:lang w:val="sk-SK"/>
        </w:rPr>
      </w:pPr>
    </w:p>
    <w:p w14:paraId="6BAB5C4F" w14:textId="39EAECA0" w:rsidR="000D5C6D" w:rsidRPr="00E95FCE" w:rsidRDefault="000D5C6D" w:rsidP="00EF6195">
      <w:pPr>
        <w:jc w:val="both"/>
        <w:rPr>
          <w:lang w:val="sk-SK"/>
        </w:rPr>
      </w:pPr>
      <w:r w:rsidRPr="00E95FCE">
        <w:rPr>
          <w:lang w:val="sk-SK"/>
        </w:rPr>
        <w:t xml:space="preserve">K bodom </w:t>
      </w:r>
      <w:r w:rsidR="003F7F0C">
        <w:rPr>
          <w:lang w:val="sk-SK"/>
        </w:rPr>
        <w:t>2</w:t>
      </w:r>
      <w:r w:rsidR="00CA1CEB">
        <w:rPr>
          <w:lang w:val="sk-SK"/>
        </w:rPr>
        <w:t>3</w:t>
      </w:r>
      <w:r w:rsidR="003F7F0C" w:rsidRPr="00E95FCE">
        <w:rPr>
          <w:lang w:val="sk-SK"/>
        </w:rPr>
        <w:t xml:space="preserve"> </w:t>
      </w:r>
      <w:r w:rsidRPr="00E95FCE">
        <w:rPr>
          <w:lang w:val="sk-SK"/>
        </w:rPr>
        <w:t xml:space="preserve">až </w:t>
      </w:r>
      <w:r w:rsidR="003F7F0C">
        <w:rPr>
          <w:lang w:val="sk-SK"/>
        </w:rPr>
        <w:t>2</w:t>
      </w:r>
      <w:r w:rsidR="00CA1CEB">
        <w:rPr>
          <w:lang w:val="sk-SK"/>
        </w:rPr>
        <w:t>5</w:t>
      </w:r>
      <w:r w:rsidR="003F7F0C" w:rsidRPr="00E95FCE">
        <w:rPr>
          <w:lang w:val="sk-SK"/>
        </w:rPr>
        <w:t xml:space="preserve"> </w:t>
      </w:r>
      <w:r w:rsidRPr="00E95FCE">
        <w:rPr>
          <w:lang w:val="sk-SK"/>
        </w:rPr>
        <w:t>(§ 22 ods. 3 až 6):</w:t>
      </w:r>
    </w:p>
    <w:p w14:paraId="171EC066" w14:textId="2A466CDB" w:rsidR="000D5C6D" w:rsidRPr="00E95FCE" w:rsidRDefault="000D5C6D" w:rsidP="00EF6195">
      <w:pPr>
        <w:jc w:val="both"/>
        <w:rPr>
          <w:lang w:val="sk-SK"/>
        </w:rPr>
      </w:pPr>
      <w:r w:rsidRPr="00E95FCE">
        <w:rPr>
          <w:lang w:val="sk-SK"/>
        </w:rPr>
        <w:t>Legislatívno-technická úprava súvisiaca so zjednotením ustanovení o autentifikácii.</w:t>
      </w:r>
    </w:p>
    <w:p w14:paraId="5C857E4B" w14:textId="084AF9B6" w:rsidR="00E222E2" w:rsidRPr="00E95FCE" w:rsidRDefault="00E222E2" w:rsidP="00EF6195">
      <w:pPr>
        <w:jc w:val="both"/>
        <w:rPr>
          <w:lang w:val="sk-SK"/>
        </w:rPr>
      </w:pPr>
    </w:p>
    <w:p w14:paraId="3F5A7543" w14:textId="210662F2" w:rsidR="00E222E2" w:rsidRPr="00E95FCE" w:rsidRDefault="00E222E2" w:rsidP="00EF6195">
      <w:pPr>
        <w:jc w:val="both"/>
        <w:rPr>
          <w:lang w:val="sk-SK"/>
        </w:rPr>
      </w:pPr>
      <w:r w:rsidRPr="00E95FCE">
        <w:rPr>
          <w:lang w:val="sk-SK"/>
        </w:rPr>
        <w:t xml:space="preserve">K bodom </w:t>
      </w:r>
      <w:r w:rsidR="003F7F0C">
        <w:rPr>
          <w:lang w:val="sk-SK"/>
        </w:rPr>
        <w:t>2</w:t>
      </w:r>
      <w:r w:rsidR="00CA1CEB">
        <w:rPr>
          <w:lang w:val="sk-SK"/>
        </w:rPr>
        <w:t>6</w:t>
      </w:r>
      <w:r w:rsidR="003F7F0C" w:rsidRPr="00E95FCE">
        <w:rPr>
          <w:lang w:val="sk-SK"/>
        </w:rPr>
        <w:t xml:space="preserve"> </w:t>
      </w:r>
      <w:r w:rsidRPr="00E95FCE">
        <w:rPr>
          <w:lang w:val="sk-SK"/>
        </w:rPr>
        <w:t xml:space="preserve">až </w:t>
      </w:r>
      <w:r w:rsidR="003F7F0C" w:rsidRPr="00E95FCE">
        <w:rPr>
          <w:lang w:val="sk-SK"/>
        </w:rPr>
        <w:t>2</w:t>
      </w:r>
      <w:r w:rsidR="00CA1CEB">
        <w:rPr>
          <w:lang w:val="sk-SK"/>
        </w:rPr>
        <w:t>8</w:t>
      </w:r>
      <w:r w:rsidR="003F7F0C" w:rsidRPr="00E95FCE">
        <w:rPr>
          <w:lang w:val="sk-SK"/>
        </w:rPr>
        <w:t xml:space="preserve"> </w:t>
      </w:r>
      <w:r w:rsidRPr="00E95FCE">
        <w:rPr>
          <w:lang w:val="sk-SK"/>
        </w:rPr>
        <w:t>(§ 22a až 22b):</w:t>
      </w:r>
    </w:p>
    <w:p w14:paraId="5EB3AE5A" w14:textId="434593BC" w:rsidR="00F615BB" w:rsidRPr="00E95FCE" w:rsidRDefault="00F615BB" w:rsidP="00E222E2">
      <w:pPr>
        <w:jc w:val="both"/>
        <w:rPr>
          <w:lang w:val="sk-SK"/>
        </w:rPr>
      </w:pPr>
      <w:r w:rsidRPr="00E95FCE">
        <w:rPr>
          <w:lang w:val="sk-SK"/>
        </w:rPr>
        <w:t>Okrem l</w:t>
      </w:r>
      <w:r w:rsidR="00E222E2" w:rsidRPr="00E95FCE">
        <w:rPr>
          <w:lang w:val="sk-SK"/>
        </w:rPr>
        <w:t>egislatívno-technick</w:t>
      </w:r>
      <w:r w:rsidRPr="00E95FCE">
        <w:rPr>
          <w:lang w:val="sk-SK"/>
        </w:rPr>
        <w:t>ých</w:t>
      </w:r>
      <w:r w:rsidR="00E222E2" w:rsidRPr="00E95FCE">
        <w:rPr>
          <w:lang w:val="sk-SK"/>
        </w:rPr>
        <w:t xml:space="preserve"> úprav súvisiac</w:t>
      </w:r>
      <w:r w:rsidRPr="00E95FCE">
        <w:rPr>
          <w:lang w:val="sk-SK"/>
        </w:rPr>
        <w:t>ich</w:t>
      </w:r>
      <w:r w:rsidR="00E222E2" w:rsidRPr="00E95FCE">
        <w:rPr>
          <w:lang w:val="sk-SK"/>
        </w:rPr>
        <w:t xml:space="preserve"> so zjednotením ustanovení o</w:t>
      </w:r>
      <w:r w:rsidRPr="00E95FCE">
        <w:rPr>
          <w:lang w:val="sk-SK"/>
        </w:rPr>
        <w:t> </w:t>
      </w:r>
      <w:r w:rsidR="00E222E2" w:rsidRPr="00E95FCE">
        <w:rPr>
          <w:lang w:val="sk-SK"/>
        </w:rPr>
        <w:t>autentifikácii</w:t>
      </w:r>
      <w:r w:rsidRPr="00E95FCE">
        <w:rPr>
          <w:lang w:val="sk-SK"/>
        </w:rPr>
        <w:t xml:space="preserve">, sa navrhuje zjednodušiť zákonnú úpravu autentifikačných certifikátov a doplniť ju o ustanovenie uľahčujúce autentifikáciu pri prístupe cez OpenAPI. Zjednodušenie úpravy vychádza z aplikačnej praxe a z vývoja používania autentifikačných certifikátov a ich registra. Ustanovenia, ktoré sa časom ukázali </w:t>
      </w:r>
      <w:proofErr w:type="spellStart"/>
      <w:r w:rsidRPr="00E95FCE">
        <w:rPr>
          <w:lang w:val="sk-SK"/>
        </w:rPr>
        <w:t>obsolétne</w:t>
      </w:r>
      <w:proofErr w:type="spellEnd"/>
      <w:r w:rsidRPr="00E95FCE">
        <w:rPr>
          <w:lang w:val="sk-SK"/>
        </w:rPr>
        <w:t xml:space="preserve"> sa navrhuje vypustiť a naopak doplniť rozsah evidencie o údaje, ktoré umožnia vykonávanie autentifikácie najmä pri automatizovanom prístupe s použitím OpenAPI. Týmto spôsobom sa umožní s certifikátom poskytovateľa konkrétnej služby vykonať autentifikáciu v mene osôb, ktoré túto službu využívajú.</w:t>
      </w:r>
    </w:p>
    <w:p w14:paraId="5F415CE0" w14:textId="6994E573" w:rsidR="00FA4257" w:rsidRPr="00E95FCE" w:rsidRDefault="00FA4257" w:rsidP="00E222E2">
      <w:pPr>
        <w:jc w:val="both"/>
        <w:rPr>
          <w:lang w:val="sk-SK"/>
        </w:rPr>
      </w:pPr>
    </w:p>
    <w:p w14:paraId="10335215" w14:textId="0D7CE657" w:rsidR="00FA4257" w:rsidRPr="00E95FCE" w:rsidRDefault="00FA4257" w:rsidP="00E222E2">
      <w:pPr>
        <w:jc w:val="both"/>
        <w:rPr>
          <w:lang w:val="sk-SK"/>
        </w:rPr>
      </w:pPr>
      <w:r w:rsidRPr="00E95FCE">
        <w:rPr>
          <w:lang w:val="sk-SK"/>
        </w:rPr>
        <w:t xml:space="preserve">K bodom </w:t>
      </w:r>
      <w:r w:rsidR="003F7F0C">
        <w:rPr>
          <w:lang w:val="sk-SK"/>
        </w:rPr>
        <w:t>2</w:t>
      </w:r>
      <w:r w:rsidR="00CA1CEB">
        <w:rPr>
          <w:lang w:val="sk-SK"/>
        </w:rPr>
        <w:t>9</w:t>
      </w:r>
      <w:r w:rsidR="00382FC3" w:rsidRPr="00E95FCE">
        <w:rPr>
          <w:lang w:val="sk-SK"/>
        </w:rPr>
        <w:t xml:space="preserve"> </w:t>
      </w:r>
      <w:r w:rsidRPr="00E95FCE">
        <w:rPr>
          <w:lang w:val="sk-SK"/>
        </w:rPr>
        <w:t xml:space="preserve">až </w:t>
      </w:r>
      <w:r w:rsidR="00382FC3" w:rsidRPr="00E95FCE">
        <w:rPr>
          <w:lang w:val="sk-SK"/>
        </w:rPr>
        <w:t>3</w:t>
      </w:r>
      <w:r w:rsidR="00CA1CEB">
        <w:rPr>
          <w:lang w:val="sk-SK"/>
        </w:rPr>
        <w:t>3</w:t>
      </w:r>
      <w:r w:rsidR="00382FC3" w:rsidRPr="00E95FCE">
        <w:rPr>
          <w:lang w:val="sk-SK"/>
        </w:rPr>
        <w:t xml:space="preserve"> </w:t>
      </w:r>
      <w:r w:rsidRPr="00E95FCE">
        <w:rPr>
          <w:lang w:val="sk-SK"/>
        </w:rPr>
        <w:t>(§ 23):</w:t>
      </w:r>
    </w:p>
    <w:p w14:paraId="68060D9E" w14:textId="4A6877CA" w:rsidR="00FA4257" w:rsidRPr="00E95FCE" w:rsidRDefault="00611029" w:rsidP="00E222E2">
      <w:pPr>
        <w:jc w:val="both"/>
        <w:rPr>
          <w:lang w:val="sk-SK"/>
        </w:rPr>
      </w:pPr>
      <w:r w:rsidRPr="00E95FCE">
        <w:rPr>
          <w:lang w:val="sk-SK"/>
        </w:rPr>
        <w:t>Zmeny v právnej úprave autorizácie sledujú dva ciele. Prvým je posilnenie dôveryhodnosti použitých autorizačných prostriedkov tým, že sa na účely úradne osvedčeného podpisu bude môcť použiť len kvalifikovaný elektronický podpis a nie pečať a na účely zachovania „overiteľnosti“ sa budú pripájať kvalifikované časové pečiatku k podpisu na strane OVM všade tam, kde v podaniach absentujú. Dôvodom je najmä snaha „</w:t>
      </w:r>
      <w:proofErr w:type="spellStart"/>
      <w:r w:rsidRPr="00E95FCE">
        <w:rPr>
          <w:lang w:val="sk-SK"/>
        </w:rPr>
        <w:t>personalizovať</w:t>
      </w:r>
      <w:proofErr w:type="spellEnd"/>
      <w:r w:rsidRPr="00E95FCE">
        <w:rPr>
          <w:lang w:val="sk-SK"/>
        </w:rPr>
        <w:t>“ autorizáciu tam, kde nahrádza úradné osvedčenie (teda neumožniť použitie systémových prostriedkov ale vyžadovať „manuálne podpísanie“ danou osobou) a tiež zabezpečiť, aby autorizované podania, ktoré neobsahujú časovú pečiatku, boli v dlhodobo overiteľné z hľadiska platnosti ich autorizácie.</w:t>
      </w:r>
    </w:p>
    <w:p w14:paraId="24C86AA2" w14:textId="61010788" w:rsidR="00611029" w:rsidRPr="00E95FCE" w:rsidRDefault="00611029" w:rsidP="00E222E2">
      <w:pPr>
        <w:jc w:val="both"/>
        <w:rPr>
          <w:lang w:val="sk-SK"/>
        </w:rPr>
      </w:pPr>
      <w:r w:rsidRPr="00E95FCE">
        <w:rPr>
          <w:lang w:val="sk-SK"/>
        </w:rPr>
        <w:t xml:space="preserve">Druhou oblasťou je zavedenie povinnej autorizácie v súlade s nariadením eIDAS (teda zároveň kvalifikovaným elektronickým podpisom a aj kvalifikovanou elektronickou pečaťou, s pripojením časovej pečiatky) tam, kde ide o úkony (dokumenty), ktoré majú byť použité mimo územia Slovenskej republiky. Zmyslom je, aby </w:t>
      </w:r>
      <w:r w:rsidR="008F4D14" w:rsidRPr="00E95FCE">
        <w:rPr>
          <w:lang w:val="sk-SK"/>
        </w:rPr>
        <w:t xml:space="preserve">najmä v členských krajinách EÚ </w:t>
      </w:r>
      <w:r w:rsidR="00032787" w:rsidRPr="00E95FCE">
        <w:rPr>
          <w:lang w:val="sk-SK"/>
        </w:rPr>
        <w:t>boli takto autorizované dokumenty použiteľné, resp. aby ich autorizácia spĺňala podmienky, ktoré sú spoločné pre celú EÚ.</w:t>
      </w:r>
    </w:p>
    <w:p w14:paraId="1FEA1226" w14:textId="71C70D06" w:rsidR="00ED1DB2" w:rsidRPr="00E95FCE" w:rsidRDefault="00ED1DB2" w:rsidP="00E222E2">
      <w:pPr>
        <w:jc w:val="both"/>
        <w:rPr>
          <w:lang w:val="sk-SK"/>
        </w:rPr>
      </w:pPr>
    </w:p>
    <w:p w14:paraId="7C4B9B7B" w14:textId="2E996C3E" w:rsidR="00ED1DB2" w:rsidRPr="00E95FCE" w:rsidRDefault="00ED1DB2" w:rsidP="00E222E2">
      <w:pPr>
        <w:jc w:val="both"/>
        <w:rPr>
          <w:lang w:val="sk-SK"/>
        </w:rPr>
      </w:pPr>
      <w:r w:rsidRPr="00E95FCE">
        <w:rPr>
          <w:lang w:val="sk-SK"/>
        </w:rPr>
        <w:t xml:space="preserve">K bodu </w:t>
      </w:r>
      <w:r w:rsidR="003F7F0C">
        <w:rPr>
          <w:lang w:val="sk-SK"/>
        </w:rPr>
        <w:t>3</w:t>
      </w:r>
      <w:r w:rsidR="00CA1CEB">
        <w:rPr>
          <w:lang w:val="sk-SK"/>
        </w:rPr>
        <w:t>4</w:t>
      </w:r>
      <w:r w:rsidR="0096353E" w:rsidRPr="00E95FCE">
        <w:rPr>
          <w:lang w:val="sk-SK"/>
        </w:rPr>
        <w:t xml:space="preserve"> </w:t>
      </w:r>
      <w:r w:rsidRPr="00E95FCE">
        <w:rPr>
          <w:lang w:val="sk-SK"/>
        </w:rPr>
        <w:t>(§ 25 ods. 7):</w:t>
      </w:r>
    </w:p>
    <w:p w14:paraId="254334C8" w14:textId="4EDA5A55" w:rsidR="00814505" w:rsidRPr="00E95FCE" w:rsidRDefault="00814505" w:rsidP="00EF6195">
      <w:pPr>
        <w:jc w:val="both"/>
        <w:rPr>
          <w:lang w:val="sk-SK"/>
        </w:rPr>
      </w:pPr>
      <w:r w:rsidRPr="00E95FCE">
        <w:rPr>
          <w:lang w:val="sk-SK"/>
        </w:rPr>
        <w:t xml:space="preserve">Predmetné doplnenie smeruje k podpore </w:t>
      </w:r>
      <w:proofErr w:type="spellStart"/>
      <w:r w:rsidRPr="00E95FCE">
        <w:rPr>
          <w:lang w:val="sk-SK"/>
        </w:rPr>
        <w:t>OpenAPI</w:t>
      </w:r>
      <w:proofErr w:type="spellEnd"/>
      <w:r w:rsidRPr="00E95FCE">
        <w:rPr>
          <w:lang w:val="sk-SK"/>
        </w:rPr>
        <w:t xml:space="preserve"> (</w:t>
      </w:r>
      <w:proofErr w:type="spellStart"/>
      <w:r w:rsidRPr="00E95FCE">
        <w:rPr>
          <w:lang w:val="sk-SK"/>
        </w:rPr>
        <w:t>Open</w:t>
      </w:r>
      <w:proofErr w:type="spellEnd"/>
      <w:r w:rsidRPr="00E95FCE">
        <w:rPr>
          <w:lang w:val="sk-SK"/>
        </w:rPr>
        <w:t xml:space="preserve"> </w:t>
      </w:r>
      <w:proofErr w:type="spellStart"/>
      <w:r w:rsidRPr="00E95FCE">
        <w:rPr>
          <w:lang w:val="sk-SK"/>
        </w:rPr>
        <w:t>Application</w:t>
      </w:r>
      <w:proofErr w:type="spellEnd"/>
      <w:r w:rsidRPr="00E95FCE">
        <w:rPr>
          <w:lang w:val="sk-SK"/>
        </w:rPr>
        <w:t xml:space="preserve"> Program Interface) vo vzťahu k službám e-Governmentu. Ope</w:t>
      </w:r>
      <w:r w:rsidR="00CA1CEB">
        <w:rPr>
          <w:lang w:val="sk-SK"/>
        </w:rPr>
        <w:t>n</w:t>
      </w:r>
      <w:r w:rsidRPr="00E95FCE">
        <w:rPr>
          <w:lang w:val="sk-SK"/>
        </w:rPr>
        <w:t xml:space="preserve">API je verejne dostupné aplikačné programovacie rozhranie, ktorým je možné pre autorizovaného používateľa pracovať s elektronickou službou pomocou vlastných softvérových aplikácií. </w:t>
      </w:r>
    </w:p>
    <w:p w14:paraId="1AC21F6B" w14:textId="5E3152D2" w:rsidR="00E222E2" w:rsidRPr="00E95FCE" w:rsidRDefault="0040072D" w:rsidP="00EF6195">
      <w:pPr>
        <w:jc w:val="both"/>
        <w:rPr>
          <w:lang w:val="sk-SK"/>
        </w:rPr>
      </w:pPr>
      <w:r w:rsidRPr="00E95FCE">
        <w:rPr>
          <w:lang w:val="sk-SK"/>
        </w:rPr>
        <w:t xml:space="preserve">Navrhnuté doplnenie vychádza z Národnej koncepcie informatizácie verejnej správy a z priority </w:t>
      </w:r>
      <w:proofErr w:type="spellStart"/>
      <w:r w:rsidRPr="00E95FCE">
        <w:rPr>
          <w:lang w:val="sk-SK"/>
        </w:rPr>
        <w:t>Multikanálový</w:t>
      </w:r>
      <w:proofErr w:type="spellEnd"/>
      <w:r w:rsidRPr="00E95FCE">
        <w:rPr>
          <w:lang w:val="sk-SK"/>
        </w:rPr>
        <w:t xml:space="preserve"> prístup a jeho zmyslom je uložiť povinnosť zverejňovať aj komunikačné rozhrania na automatizovanú komunikáciu pri podávaní podaní všade tam, kde sa takéto podávanie umožňuje cez užívateľské rozhranie, manuálne. Cieľom je dosiahnuť stav, kedy bude „nad službami štátu“ možné budovať </w:t>
      </w:r>
      <w:r w:rsidR="00814505" w:rsidRPr="00E95FCE">
        <w:rPr>
          <w:lang w:val="sk-SK"/>
        </w:rPr>
        <w:t>nástroje automatizovaného využívania týchto služieb a nielen zjednodušiť, ale aj rozšíriť možnosti komunikácie občana a podnikateľa so štátom.</w:t>
      </w:r>
    </w:p>
    <w:p w14:paraId="7B53DAB7" w14:textId="5AFA976A" w:rsidR="00FD00E3" w:rsidRPr="00E95FCE" w:rsidRDefault="00FD00E3" w:rsidP="001A7A85">
      <w:pPr>
        <w:jc w:val="both"/>
        <w:rPr>
          <w:lang w:val="sk-SK"/>
        </w:rPr>
      </w:pPr>
    </w:p>
    <w:p w14:paraId="5A8F9DF0" w14:textId="01AD92A9" w:rsidR="00FD00E3" w:rsidRPr="00E95FCE" w:rsidRDefault="00AD1FFC" w:rsidP="001A7A85">
      <w:pPr>
        <w:jc w:val="both"/>
        <w:rPr>
          <w:lang w:val="sk-SK"/>
        </w:rPr>
      </w:pPr>
      <w:r w:rsidRPr="00E95FCE">
        <w:rPr>
          <w:lang w:val="sk-SK"/>
        </w:rPr>
        <w:t xml:space="preserve">K bodu </w:t>
      </w:r>
      <w:r w:rsidR="003F7F0C">
        <w:rPr>
          <w:lang w:val="sk-SK"/>
        </w:rPr>
        <w:t>3</w:t>
      </w:r>
      <w:r w:rsidR="00CA1CEB">
        <w:rPr>
          <w:lang w:val="sk-SK"/>
        </w:rPr>
        <w:t>5</w:t>
      </w:r>
      <w:r w:rsidR="0096353E" w:rsidRPr="00E95FCE">
        <w:rPr>
          <w:lang w:val="sk-SK"/>
        </w:rPr>
        <w:t xml:space="preserve"> </w:t>
      </w:r>
      <w:r w:rsidRPr="00E95FCE">
        <w:rPr>
          <w:lang w:val="sk-SK"/>
        </w:rPr>
        <w:t>(§ 28 ods. 3):</w:t>
      </w:r>
    </w:p>
    <w:p w14:paraId="0F76A36E" w14:textId="574CD6FE" w:rsidR="00AD1FFC" w:rsidRPr="00E95FCE" w:rsidRDefault="00AD1FFC" w:rsidP="001A7A85">
      <w:pPr>
        <w:jc w:val="both"/>
        <w:rPr>
          <w:lang w:val="sk-SK"/>
        </w:rPr>
      </w:pPr>
      <w:r w:rsidRPr="00E95FCE">
        <w:rPr>
          <w:lang w:val="sk-SK"/>
        </w:rPr>
        <w:t xml:space="preserve">Vzhľadom na existujúcu prax, upravenú výnimkou pre súdy v zákone o súdoch, ktorej aplikácia nespôsobuje problémy, sa navrhuje aj na všeobecnej úrovni umožniť „pripájanie doložiek“ k elektronickým úradným dokumentom aj inak, ako len spoločnou autorizáciou. Týmto iným </w:t>
      </w:r>
      <w:r w:rsidRPr="00E95FCE">
        <w:rPr>
          <w:lang w:val="sk-SK"/>
        </w:rPr>
        <w:lastRenderedPageBreak/>
        <w:t>spôsobom má byť orgánom verejnej moci zvolené jednoznačná identifikácia úradného dokumentu a „doložky“ k nemu.</w:t>
      </w:r>
    </w:p>
    <w:p w14:paraId="39E0C1F7" w14:textId="6A5A0787" w:rsidR="006C58F4" w:rsidRPr="00E95FCE" w:rsidRDefault="006C58F4" w:rsidP="001A7A85">
      <w:pPr>
        <w:jc w:val="both"/>
        <w:rPr>
          <w:lang w:val="sk-SK"/>
        </w:rPr>
      </w:pPr>
      <w:r w:rsidRPr="00E95FCE">
        <w:rPr>
          <w:lang w:val="sk-SK"/>
        </w:rPr>
        <w:t xml:space="preserve">Na účely centrálneho doručovania </w:t>
      </w:r>
      <w:r w:rsidR="00E8113F" w:rsidRPr="00E95FCE">
        <w:rPr>
          <w:lang w:val="sk-SK"/>
        </w:rPr>
        <w:t xml:space="preserve">podľa § 31a platí, že </w:t>
      </w:r>
      <w:r w:rsidRPr="00E95FCE">
        <w:rPr>
          <w:lang w:val="sk-SK"/>
        </w:rPr>
        <w:t>ak sa v </w:t>
      </w:r>
      <w:r w:rsidR="00E8113F" w:rsidRPr="00E95FCE">
        <w:rPr>
          <w:lang w:val="sk-SK"/>
        </w:rPr>
        <w:t xml:space="preserve">elektronickej úradnej </w:t>
      </w:r>
      <w:r w:rsidRPr="00E95FCE">
        <w:rPr>
          <w:lang w:val="sk-SK"/>
        </w:rPr>
        <w:t xml:space="preserve">správe nachádza </w:t>
      </w:r>
      <w:r w:rsidR="00E8113F" w:rsidRPr="00E95FCE">
        <w:rPr>
          <w:lang w:val="sk-SK"/>
        </w:rPr>
        <w:t>úradný dokument</w:t>
      </w:r>
      <w:r w:rsidRPr="00E95FCE">
        <w:rPr>
          <w:lang w:val="sk-SK"/>
        </w:rPr>
        <w:t xml:space="preserve"> spoločne autorizovaný s </w:t>
      </w:r>
      <w:r w:rsidR="00E8113F" w:rsidRPr="00E95FCE">
        <w:rPr>
          <w:lang w:val="sk-SK"/>
        </w:rPr>
        <w:t xml:space="preserve">tzv. </w:t>
      </w:r>
      <w:r w:rsidRPr="00E95FCE">
        <w:rPr>
          <w:lang w:val="sk-SK"/>
        </w:rPr>
        <w:t>doložkou právoplatnosti</w:t>
      </w:r>
      <w:r w:rsidR="00E8113F" w:rsidRPr="00E95FCE">
        <w:rPr>
          <w:lang w:val="sk-SK"/>
        </w:rPr>
        <w:t>/vykonateľnosti</w:t>
      </w:r>
      <w:r w:rsidRPr="00E95FCE">
        <w:rPr>
          <w:lang w:val="sk-SK"/>
        </w:rPr>
        <w:t xml:space="preserve">, vyhotovuje sa k nim </w:t>
      </w:r>
      <w:r w:rsidR="00E8113F" w:rsidRPr="00E95FCE">
        <w:rPr>
          <w:lang w:val="sk-SK"/>
        </w:rPr>
        <w:t xml:space="preserve">na účely listinného rovnopisu </w:t>
      </w:r>
      <w:r w:rsidRPr="00E95FCE">
        <w:rPr>
          <w:lang w:val="sk-SK"/>
        </w:rPr>
        <w:t>len jedna doložka o autorizácii.</w:t>
      </w:r>
    </w:p>
    <w:p w14:paraId="28C63A83" w14:textId="57BF8DCD" w:rsidR="00AD1FFC" w:rsidRPr="00E95FCE" w:rsidRDefault="00AD1FFC" w:rsidP="001A7A85">
      <w:pPr>
        <w:jc w:val="both"/>
        <w:rPr>
          <w:lang w:val="sk-SK"/>
        </w:rPr>
      </w:pPr>
    </w:p>
    <w:p w14:paraId="6AAFE5FC" w14:textId="02CB777B" w:rsidR="00AD1FFC" w:rsidRPr="00E95FCE" w:rsidRDefault="00D71D90" w:rsidP="001A7A85">
      <w:pPr>
        <w:jc w:val="both"/>
        <w:rPr>
          <w:lang w:val="sk-SK"/>
        </w:rPr>
      </w:pPr>
      <w:r w:rsidRPr="00E95FCE">
        <w:rPr>
          <w:lang w:val="sk-SK"/>
        </w:rPr>
        <w:t xml:space="preserve">K bodu </w:t>
      </w:r>
      <w:r w:rsidR="003F7F0C">
        <w:rPr>
          <w:lang w:val="sk-SK"/>
        </w:rPr>
        <w:t>3</w:t>
      </w:r>
      <w:r w:rsidR="00CA1CEB">
        <w:rPr>
          <w:lang w:val="sk-SK"/>
        </w:rPr>
        <w:t>6</w:t>
      </w:r>
      <w:r w:rsidR="0096353E" w:rsidRPr="00E95FCE">
        <w:rPr>
          <w:lang w:val="sk-SK"/>
        </w:rPr>
        <w:t xml:space="preserve"> </w:t>
      </w:r>
      <w:r w:rsidRPr="00E95FCE">
        <w:rPr>
          <w:lang w:val="sk-SK"/>
        </w:rPr>
        <w:t>(§ 31a ods. 12):</w:t>
      </w:r>
    </w:p>
    <w:p w14:paraId="35F85795" w14:textId="27CBC26D" w:rsidR="00D71D90" w:rsidRPr="00E95FCE" w:rsidRDefault="00D71D90" w:rsidP="001A7A85">
      <w:pPr>
        <w:jc w:val="both"/>
        <w:rPr>
          <w:lang w:val="sk-SK"/>
        </w:rPr>
      </w:pPr>
      <w:r w:rsidRPr="00E95FCE">
        <w:rPr>
          <w:lang w:val="sk-SK"/>
        </w:rPr>
        <w:t xml:space="preserve">Legislatívno-technická úprava, spresňujúca spôsob, akým sa má listinná podoba </w:t>
      </w:r>
      <w:r w:rsidR="00771358" w:rsidRPr="00E95FCE">
        <w:rPr>
          <w:lang w:val="sk-SK"/>
        </w:rPr>
        <w:t>doručovaného</w:t>
      </w:r>
      <w:r w:rsidRPr="00E95FCE">
        <w:rPr>
          <w:lang w:val="sk-SK"/>
        </w:rPr>
        <w:t xml:space="preserve"> dokumentu vyhotoviť.</w:t>
      </w:r>
    </w:p>
    <w:p w14:paraId="319CABF0" w14:textId="51AF21C6" w:rsidR="00555B31" w:rsidRPr="00E95FCE" w:rsidRDefault="00555B31" w:rsidP="001A7A85">
      <w:pPr>
        <w:jc w:val="both"/>
        <w:rPr>
          <w:lang w:val="sk-SK"/>
        </w:rPr>
      </w:pPr>
    </w:p>
    <w:p w14:paraId="46AF926E" w14:textId="1E872ADD" w:rsidR="00555B31" w:rsidRPr="00E95FCE" w:rsidRDefault="00F13D8C" w:rsidP="001A7A85">
      <w:pPr>
        <w:jc w:val="both"/>
        <w:rPr>
          <w:lang w:val="sk-SK"/>
        </w:rPr>
      </w:pPr>
      <w:r w:rsidRPr="00E95FCE">
        <w:rPr>
          <w:lang w:val="sk-SK"/>
        </w:rPr>
        <w:t xml:space="preserve">K bodu </w:t>
      </w:r>
      <w:r w:rsidR="003F7F0C">
        <w:rPr>
          <w:lang w:val="sk-SK"/>
        </w:rPr>
        <w:t>3</w:t>
      </w:r>
      <w:r w:rsidR="00CA1CEB">
        <w:rPr>
          <w:lang w:val="sk-SK"/>
        </w:rPr>
        <w:t>7</w:t>
      </w:r>
      <w:r w:rsidR="0096353E" w:rsidRPr="00E95FCE">
        <w:rPr>
          <w:lang w:val="sk-SK"/>
        </w:rPr>
        <w:t xml:space="preserve"> </w:t>
      </w:r>
      <w:r w:rsidRPr="00E95FCE">
        <w:rPr>
          <w:lang w:val="sk-SK"/>
        </w:rPr>
        <w:t>(§ 33 ods. 4):</w:t>
      </w:r>
    </w:p>
    <w:p w14:paraId="255FB3C2" w14:textId="16451FDC" w:rsidR="00F13D8C" w:rsidRPr="00E95FCE" w:rsidRDefault="002516D3" w:rsidP="001A7A85">
      <w:pPr>
        <w:jc w:val="both"/>
        <w:rPr>
          <w:lang w:val="sk-SK"/>
        </w:rPr>
      </w:pPr>
      <w:r w:rsidRPr="00E95FCE">
        <w:rPr>
          <w:lang w:val="sk-SK"/>
        </w:rPr>
        <w:t>Navrhuje sa doplniť možnosť rozhodovať o neúčinnosti doručenia aj bez návrhu v prípade, ak správca modulu elektronických schránok oznámi, že z technických dôvodov elektronické úradné správy do elektronickej schránky neboli doručené. Ide najmä o prípady technických porúch a výpadkov, s cieľom neprenášať aj tento ich následok na adresáta správy.</w:t>
      </w:r>
    </w:p>
    <w:p w14:paraId="74E3E734" w14:textId="66299D24" w:rsidR="00231FF1" w:rsidRPr="00E95FCE" w:rsidRDefault="00231FF1" w:rsidP="001A7A85">
      <w:pPr>
        <w:jc w:val="both"/>
        <w:rPr>
          <w:lang w:val="sk-SK"/>
        </w:rPr>
      </w:pPr>
    </w:p>
    <w:p w14:paraId="260476E0" w14:textId="5FA0B564" w:rsidR="001735C6" w:rsidRDefault="001735C6" w:rsidP="001A7A85">
      <w:pPr>
        <w:jc w:val="both"/>
        <w:rPr>
          <w:lang w:val="sk-SK"/>
        </w:rPr>
      </w:pPr>
      <w:r>
        <w:rPr>
          <w:lang w:val="sk-SK"/>
        </w:rPr>
        <w:t xml:space="preserve">K bodu </w:t>
      </w:r>
      <w:r w:rsidR="003F7F0C">
        <w:rPr>
          <w:lang w:val="sk-SK"/>
        </w:rPr>
        <w:t>3</w:t>
      </w:r>
      <w:r w:rsidR="00CA1CEB">
        <w:rPr>
          <w:lang w:val="sk-SK"/>
        </w:rPr>
        <w:t>8</w:t>
      </w:r>
      <w:r>
        <w:rPr>
          <w:lang w:val="sk-SK"/>
        </w:rPr>
        <w:t xml:space="preserve"> (§ 35 ods. 3):</w:t>
      </w:r>
    </w:p>
    <w:p w14:paraId="27107BBE" w14:textId="6EF1DBA7" w:rsidR="001735C6" w:rsidRDefault="001735C6" w:rsidP="001A7A85">
      <w:pPr>
        <w:jc w:val="both"/>
        <w:rPr>
          <w:lang w:val="sk-SK"/>
        </w:rPr>
      </w:pPr>
      <w:r>
        <w:rPr>
          <w:lang w:val="sk-SK"/>
        </w:rPr>
        <w:t>Medzi osoby oprávnené vykonávať zaručenú konverziu sa navrhuje doplniť Slovenský pozemkový fond, a to pokiaľ ide o zaručenú konverziu dokumentov na účely výkonu jeho činnosti. Dôvodom je snaha o elektronizáciu procesov Slovenského pozemkového fondu, v spojení so zavedením povinnej elektronickej komunikácie od 1. januára 2020, ako sa navrhuje v čl. II.</w:t>
      </w:r>
    </w:p>
    <w:p w14:paraId="3475EB7B" w14:textId="77777777" w:rsidR="001735C6" w:rsidRDefault="001735C6" w:rsidP="001A7A85">
      <w:pPr>
        <w:jc w:val="both"/>
        <w:rPr>
          <w:lang w:val="sk-SK"/>
        </w:rPr>
      </w:pPr>
    </w:p>
    <w:p w14:paraId="657E539B" w14:textId="72E33CE5" w:rsidR="00231FF1" w:rsidRPr="00E95FCE" w:rsidRDefault="00231FF1" w:rsidP="001A7A85">
      <w:pPr>
        <w:jc w:val="both"/>
        <w:rPr>
          <w:lang w:val="sk-SK"/>
        </w:rPr>
      </w:pPr>
      <w:r w:rsidRPr="00E95FCE">
        <w:rPr>
          <w:lang w:val="sk-SK"/>
        </w:rPr>
        <w:t xml:space="preserve">K bodom </w:t>
      </w:r>
      <w:r w:rsidR="003F7F0C">
        <w:rPr>
          <w:lang w:val="sk-SK"/>
        </w:rPr>
        <w:t>3</w:t>
      </w:r>
      <w:r w:rsidR="00CA1CEB">
        <w:rPr>
          <w:lang w:val="sk-SK"/>
        </w:rPr>
        <w:t>9</w:t>
      </w:r>
      <w:r w:rsidR="0096353E" w:rsidRPr="00E95FCE">
        <w:rPr>
          <w:lang w:val="sk-SK"/>
        </w:rPr>
        <w:t xml:space="preserve"> </w:t>
      </w:r>
      <w:r w:rsidRPr="00E95FCE">
        <w:rPr>
          <w:lang w:val="sk-SK"/>
        </w:rPr>
        <w:t xml:space="preserve">až </w:t>
      </w:r>
      <w:r w:rsidR="0096353E">
        <w:rPr>
          <w:lang w:val="sk-SK"/>
        </w:rPr>
        <w:t>4</w:t>
      </w:r>
      <w:r w:rsidR="00637F0B">
        <w:rPr>
          <w:lang w:val="sk-SK"/>
        </w:rPr>
        <w:t>3</w:t>
      </w:r>
      <w:r w:rsidR="0096353E" w:rsidRPr="00E95FCE">
        <w:rPr>
          <w:lang w:val="sk-SK"/>
        </w:rPr>
        <w:t xml:space="preserve"> </w:t>
      </w:r>
      <w:r w:rsidRPr="00E95FCE">
        <w:rPr>
          <w:lang w:val="sk-SK"/>
        </w:rPr>
        <w:t>(§ 37 a 39):</w:t>
      </w:r>
    </w:p>
    <w:p w14:paraId="15A1438F" w14:textId="72588790" w:rsidR="00231FF1" w:rsidRPr="00E95FCE" w:rsidRDefault="009F5538" w:rsidP="001A7A85">
      <w:pPr>
        <w:jc w:val="both"/>
        <w:rPr>
          <w:lang w:val="sk-SK"/>
        </w:rPr>
      </w:pPr>
      <w:r w:rsidRPr="00E95FCE">
        <w:rPr>
          <w:lang w:val="sk-SK"/>
        </w:rPr>
        <w:t>V oblasti zaručenej konverzie sa navrhuje zjednotiť osvedčovacie doložky ustanovením ich vzoru, čo prispeje k jednoduchšej identifikácii a používaniu výstupov zaručenej konverzie.</w:t>
      </w:r>
    </w:p>
    <w:p w14:paraId="49558CC9" w14:textId="54AFCC20" w:rsidR="009F5538" w:rsidRDefault="009F5538" w:rsidP="001A7A85">
      <w:pPr>
        <w:jc w:val="both"/>
        <w:rPr>
          <w:lang w:val="sk-SK"/>
        </w:rPr>
      </w:pPr>
      <w:r w:rsidRPr="00E95FCE">
        <w:rPr>
          <w:lang w:val="sk-SK"/>
        </w:rPr>
        <w:t>Rovnako sa navrhuje explicitne vyjadriť skutočnosť, že orgán verejnej moci nie je povinný vykonávať zaručenú konverziu vždy len svojimi prostriedkami, ale môže túto činnosť zabezpečiť aj prostredníctvom inej osoby, na to oprávnenej.</w:t>
      </w:r>
    </w:p>
    <w:p w14:paraId="09528F70" w14:textId="2A92D72B" w:rsidR="00CA1CEB" w:rsidRPr="00CA1CEB" w:rsidRDefault="00CA1CEB" w:rsidP="00CA1CEB">
      <w:pPr>
        <w:jc w:val="both"/>
        <w:rPr>
          <w:lang w:val="sk-SK"/>
        </w:rPr>
      </w:pPr>
      <w:r w:rsidRPr="00CA1CEB">
        <w:rPr>
          <w:lang w:val="sk-SK"/>
        </w:rPr>
        <w:t>Navrhuje sa tiež uložiť povinnosť orgánom verejnej moci používať centrálnu evidenciu záznamov o zaručenej konverzii vždy predtým, ako pri výkone verejnej moci vykonajú úkon s použitím konvertovaného dokumentu. Zabezpečí sa tak aktívne zisťovanie súladu údajov v predloženom dokumente a v evidencii záznamov o zaručenej konverzii a tým zníženie rizika použitia neplatných, či v rozpore so zákonom konvertovaných dokumentov.</w:t>
      </w:r>
      <w:r>
        <w:rPr>
          <w:lang w:val="sk-SK"/>
        </w:rPr>
        <w:t xml:space="preserve"> </w:t>
      </w:r>
      <w:r w:rsidRPr="00CA1CEB">
        <w:rPr>
          <w:lang w:val="sk-SK"/>
        </w:rPr>
        <w:t>Samotná evidencie je plánovaná v on-line režime, resp. pri hromadných, či veľkých množstvách konverzií v režime nahrávania údajov raz denne, čím sa zabezpečí jej aktuálnosť pre potreby orgánov verejnej moci.</w:t>
      </w:r>
    </w:p>
    <w:p w14:paraId="02D93E6C" w14:textId="5AAF7677" w:rsidR="005E3460" w:rsidRPr="00E95FCE" w:rsidRDefault="005E3460" w:rsidP="001A7A85">
      <w:pPr>
        <w:jc w:val="both"/>
        <w:rPr>
          <w:lang w:val="sk-SK"/>
        </w:rPr>
      </w:pPr>
      <w:r w:rsidRPr="00E95FCE">
        <w:rPr>
          <w:lang w:val="sk-SK"/>
        </w:rPr>
        <w:t>V nadväznosti na rozvoj hromadnej konverzie a nahrádzanie manuálnych postupov kontroly dokumentov a výkonu konverzie automatizovanými postupmi sa navrhuje explicitne ustanoviť, že takéto nahradenie je možné a zároveň, aby boli zachované záruky bezpečnosti a integrity procesu, vyžadovať znalecké osvedčenie zvoleného postupu tam, kde sú manuálne postupy úplne nahradené strojovými.</w:t>
      </w:r>
    </w:p>
    <w:p w14:paraId="669E869C" w14:textId="6A9F0E0C" w:rsidR="008E21E2" w:rsidRPr="00E95FCE" w:rsidRDefault="008E21E2" w:rsidP="001A7A85">
      <w:pPr>
        <w:jc w:val="both"/>
        <w:rPr>
          <w:lang w:val="sk-SK"/>
        </w:rPr>
      </w:pPr>
    </w:p>
    <w:p w14:paraId="72EADA77" w14:textId="116B14F5" w:rsidR="008E21E2" w:rsidRPr="00E95FCE" w:rsidRDefault="008E21E2" w:rsidP="001A7A85">
      <w:pPr>
        <w:jc w:val="both"/>
        <w:rPr>
          <w:lang w:val="sk-SK"/>
        </w:rPr>
      </w:pPr>
      <w:r w:rsidRPr="00E95FCE">
        <w:rPr>
          <w:lang w:val="sk-SK"/>
        </w:rPr>
        <w:t xml:space="preserve">K bodom </w:t>
      </w:r>
      <w:r w:rsidR="0096353E">
        <w:rPr>
          <w:lang w:val="sk-SK"/>
        </w:rPr>
        <w:t>4</w:t>
      </w:r>
      <w:r w:rsidR="00637F0B">
        <w:rPr>
          <w:lang w:val="sk-SK"/>
        </w:rPr>
        <w:t>4</w:t>
      </w:r>
      <w:r w:rsidR="0096353E" w:rsidRPr="00E95FCE">
        <w:rPr>
          <w:lang w:val="sk-SK"/>
        </w:rPr>
        <w:t xml:space="preserve"> </w:t>
      </w:r>
      <w:r w:rsidRPr="00E95FCE">
        <w:rPr>
          <w:lang w:val="sk-SK"/>
        </w:rPr>
        <w:t xml:space="preserve">až </w:t>
      </w:r>
      <w:r w:rsidR="00637F0B">
        <w:rPr>
          <w:lang w:val="sk-SK"/>
        </w:rPr>
        <w:t>50</w:t>
      </w:r>
      <w:r w:rsidRPr="00E95FCE">
        <w:rPr>
          <w:lang w:val="sk-SK"/>
        </w:rPr>
        <w:t xml:space="preserve"> (§ 40 až 48):</w:t>
      </w:r>
    </w:p>
    <w:p w14:paraId="4BCAA1E3" w14:textId="210F77BD" w:rsidR="008E21E2" w:rsidRPr="00E95FCE" w:rsidRDefault="008E21E2" w:rsidP="001A7A85">
      <w:pPr>
        <w:jc w:val="both"/>
        <w:rPr>
          <w:lang w:val="sk-SK"/>
        </w:rPr>
      </w:pPr>
      <w:r w:rsidRPr="00E95FCE">
        <w:rPr>
          <w:lang w:val="sk-SK"/>
        </w:rPr>
        <w:t xml:space="preserve">V časti o úhradách orgánom verejnej moci sa navrhujú vypustiť ustanovenia o akreditovaných platiteľoch a ponechať len úpravu pre platby prostredníctvom IOM. Dôvodom je skutočnosť, že od času zavedenia úpravy akreditovaných platiteľov sa v oblasti úhrad orgánom verejnej moci v praxi presadilo riešenie platieb cez tzv. systém </w:t>
      </w:r>
      <w:proofErr w:type="spellStart"/>
      <w:r w:rsidRPr="00E95FCE">
        <w:rPr>
          <w:lang w:val="sk-SK"/>
        </w:rPr>
        <w:t>eKolku</w:t>
      </w:r>
      <w:proofErr w:type="spellEnd"/>
      <w:r w:rsidRPr="00E95FCE">
        <w:rPr>
          <w:lang w:val="sk-SK"/>
        </w:rPr>
        <w:t xml:space="preserve"> a ustanovenia o akreditovaných platiteľoch sa stali prakticky obsolentnými.</w:t>
      </w:r>
      <w:r w:rsidR="00A72657" w:rsidRPr="00E95FCE">
        <w:rPr>
          <w:lang w:val="sk-SK"/>
        </w:rPr>
        <w:t xml:space="preserve"> Zároveň platí, že uvedenou zmenou sa tzv. </w:t>
      </w:r>
      <w:r w:rsidR="00A72657" w:rsidRPr="00E95FCE">
        <w:rPr>
          <w:bCs/>
          <w:lang w:val="sk-SK"/>
        </w:rPr>
        <w:t xml:space="preserve">eKolok </w:t>
      </w:r>
      <w:r w:rsidR="00A72657" w:rsidRPr="00E95FCE">
        <w:rPr>
          <w:bCs/>
          <w:lang w:val="sk-SK"/>
        </w:rPr>
        <w:lastRenderedPageBreak/>
        <w:t xml:space="preserve">nestáva jediným platobným nástrojom pre IOM – rozsah platobných </w:t>
      </w:r>
      <w:r w:rsidR="00714B19" w:rsidRPr="00E95FCE">
        <w:rPr>
          <w:bCs/>
          <w:lang w:val="sk-SK"/>
        </w:rPr>
        <w:t>nástrojov</w:t>
      </w:r>
      <w:r w:rsidR="00A72657" w:rsidRPr="00E95FCE">
        <w:rPr>
          <w:bCs/>
          <w:lang w:val="sk-SK"/>
        </w:rPr>
        <w:t xml:space="preserve"> pre IOM zostáva nezmenený.</w:t>
      </w:r>
    </w:p>
    <w:p w14:paraId="0C13AC6A" w14:textId="38D1A30F" w:rsidR="000062AE" w:rsidRDefault="000062AE" w:rsidP="001A7A85">
      <w:pPr>
        <w:jc w:val="both"/>
        <w:rPr>
          <w:lang w:val="sk-SK"/>
        </w:rPr>
      </w:pPr>
    </w:p>
    <w:p w14:paraId="5D693876" w14:textId="7F744C9A" w:rsidR="0010051D" w:rsidRDefault="0096353E" w:rsidP="001A7A85">
      <w:pPr>
        <w:jc w:val="both"/>
        <w:rPr>
          <w:lang w:val="sk-SK"/>
        </w:rPr>
      </w:pPr>
      <w:r>
        <w:rPr>
          <w:lang w:val="sk-SK"/>
        </w:rPr>
        <w:t xml:space="preserve">K bodu </w:t>
      </w:r>
      <w:r w:rsidR="00637F0B">
        <w:rPr>
          <w:lang w:val="sk-SK"/>
        </w:rPr>
        <w:t>51</w:t>
      </w:r>
      <w:r>
        <w:rPr>
          <w:lang w:val="sk-SK"/>
        </w:rPr>
        <w:t xml:space="preserve"> (§ 49 ods. 2):</w:t>
      </w:r>
    </w:p>
    <w:p w14:paraId="3070EA30" w14:textId="1D1D2024" w:rsidR="00E6481E" w:rsidRPr="004B3894" w:rsidRDefault="00E6481E" w:rsidP="00E6481E">
      <w:pPr>
        <w:jc w:val="both"/>
        <w:rPr>
          <w:lang w:val="sk-SK"/>
        </w:rPr>
      </w:pPr>
      <w:r w:rsidRPr="0021339C">
        <w:rPr>
          <w:lang w:val="sk-SK"/>
        </w:rPr>
        <w:t>Nadväzne na zmenu v zákone o hlásení pobytu občanov sa navrhuje explicitné doplnenie, že zdrojové registre (teda napr. aj obchodný register) budú môcť na technickej úrovni evidovať identifikátor cudzinca bez pobytu, zapísaného v registri fyzických osôb, viazať ho na tohto cudzinca, túto väzbu udržiavať a poskytovať ju referenčnému registru a všetci, ktorí budú referenčný údaj používať budú môcť cudzinca takto identifikovať. To platí aj na identifikáciu pri opravách údajov a stotožnení zapísaných subjektov podľa zákona o e-Governmente.</w:t>
      </w:r>
    </w:p>
    <w:p w14:paraId="4B89AFBE" w14:textId="77777777" w:rsidR="0010051D" w:rsidRPr="00E95FCE" w:rsidRDefault="0010051D" w:rsidP="001A7A85">
      <w:pPr>
        <w:jc w:val="both"/>
        <w:rPr>
          <w:lang w:val="sk-SK"/>
        </w:rPr>
      </w:pPr>
    </w:p>
    <w:p w14:paraId="066BD5E1" w14:textId="2A71F276" w:rsidR="000062AE" w:rsidRPr="00E95FCE" w:rsidRDefault="000062AE" w:rsidP="001A7A85">
      <w:pPr>
        <w:jc w:val="both"/>
        <w:rPr>
          <w:lang w:val="sk-SK"/>
        </w:rPr>
      </w:pPr>
      <w:r w:rsidRPr="00E95FCE">
        <w:rPr>
          <w:lang w:val="sk-SK"/>
        </w:rPr>
        <w:t xml:space="preserve">K bodu </w:t>
      </w:r>
      <w:r w:rsidR="00637F0B">
        <w:rPr>
          <w:lang w:val="sk-SK"/>
        </w:rPr>
        <w:t>52</w:t>
      </w:r>
      <w:r w:rsidR="00F41637" w:rsidRPr="00E95FCE">
        <w:rPr>
          <w:lang w:val="sk-SK"/>
        </w:rPr>
        <w:t xml:space="preserve"> </w:t>
      </w:r>
      <w:r w:rsidRPr="00E95FCE">
        <w:rPr>
          <w:lang w:val="sk-SK"/>
        </w:rPr>
        <w:t>(§ 55 ods. 2):</w:t>
      </w:r>
    </w:p>
    <w:p w14:paraId="32AD7A29" w14:textId="76EF6265" w:rsidR="000062AE" w:rsidRPr="00E95FCE" w:rsidRDefault="002059C5" w:rsidP="001A7A85">
      <w:pPr>
        <w:jc w:val="both"/>
        <w:rPr>
          <w:lang w:val="sk-SK"/>
        </w:rPr>
      </w:pPr>
      <w:r w:rsidRPr="00E95FCE">
        <w:rPr>
          <w:lang w:val="sk-SK"/>
        </w:rPr>
        <w:t xml:space="preserve">V oblasti spôsobu poskytovania údajov medzi orgánmi verejnej moci sa navrhuje upustiť od výlučnej formy elektronického odpisu a umožniť aj využitie iných spôsobov zabezpečenia integrity v prípadoch, kedy sa komunikuje cez systém IS CSRÚ. Keďže v prípade IS CSRÚ je </w:t>
      </w:r>
      <w:r w:rsidR="003D5A76" w:rsidRPr="00E95FCE">
        <w:rPr>
          <w:lang w:val="sk-SK"/>
        </w:rPr>
        <w:t>integrita</w:t>
      </w:r>
      <w:r w:rsidRPr="00E95FCE">
        <w:rPr>
          <w:lang w:val="sk-SK"/>
        </w:rPr>
        <w:t xml:space="preserve"> </w:t>
      </w:r>
      <w:r w:rsidR="003D5A76" w:rsidRPr="00E95FCE">
        <w:rPr>
          <w:lang w:val="sk-SK"/>
        </w:rPr>
        <w:t>zabezpečená</w:t>
      </w:r>
      <w:r w:rsidRPr="00E95FCE">
        <w:rPr>
          <w:lang w:val="sk-SK"/>
        </w:rPr>
        <w:t xml:space="preserve"> inými systémovými prostriedkami, nie je naďalej nutné zotrvávať na dodržaní podmienok vydávania elektronických odpisov.</w:t>
      </w:r>
    </w:p>
    <w:p w14:paraId="589EC117" w14:textId="5D6267B2" w:rsidR="002F0C67" w:rsidRPr="00E95FCE" w:rsidRDefault="002F0C67" w:rsidP="001A7A85">
      <w:pPr>
        <w:jc w:val="both"/>
        <w:rPr>
          <w:lang w:val="sk-SK"/>
        </w:rPr>
      </w:pPr>
    </w:p>
    <w:p w14:paraId="2330F76D" w14:textId="3DEAFDFB" w:rsidR="002F0C67" w:rsidRPr="00E95FCE" w:rsidRDefault="002F0C67" w:rsidP="001A7A85">
      <w:pPr>
        <w:jc w:val="both"/>
        <w:rPr>
          <w:lang w:val="sk-SK"/>
        </w:rPr>
      </w:pPr>
      <w:r w:rsidRPr="00E95FCE">
        <w:rPr>
          <w:lang w:val="sk-SK"/>
        </w:rPr>
        <w:t xml:space="preserve">K bodom </w:t>
      </w:r>
      <w:r w:rsidR="00637F0B">
        <w:rPr>
          <w:lang w:val="sk-SK"/>
        </w:rPr>
        <w:t>53</w:t>
      </w:r>
      <w:r w:rsidRPr="00E95FCE">
        <w:rPr>
          <w:lang w:val="sk-SK"/>
        </w:rPr>
        <w:t xml:space="preserve"> až </w:t>
      </w:r>
      <w:r w:rsidR="00637F0B">
        <w:rPr>
          <w:lang w:val="sk-SK"/>
        </w:rPr>
        <w:t>55</w:t>
      </w:r>
      <w:r w:rsidRPr="00E95FCE">
        <w:rPr>
          <w:lang w:val="sk-SK"/>
        </w:rPr>
        <w:t xml:space="preserve"> (§ 56):</w:t>
      </w:r>
    </w:p>
    <w:p w14:paraId="7A4D438F" w14:textId="0006527A" w:rsidR="002F0C67" w:rsidRPr="00E95FCE" w:rsidRDefault="002F0C67" w:rsidP="002F0C67">
      <w:pPr>
        <w:jc w:val="both"/>
        <w:rPr>
          <w:lang w:val="sk-SK"/>
        </w:rPr>
      </w:pPr>
      <w:r w:rsidRPr="00E95FCE">
        <w:rPr>
          <w:lang w:val="sk-SK"/>
        </w:rPr>
        <w:t xml:space="preserve">Legislatívno-technická úprava súvisiaca s úpravami v Štvrtej </w:t>
      </w:r>
      <w:r w:rsidR="00356C32" w:rsidRPr="00E95FCE">
        <w:rPr>
          <w:lang w:val="sk-SK"/>
        </w:rPr>
        <w:t>časti zákona (akreditovaný platiteľ)</w:t>
      </w:r>
      <w:r w:rsidRPr="00E95FCE">
        <w:rPr>
          <w:lang w:val="sk-SK"/>
        </w:rPr>
        <w:t>.</w:t>
      </w:r>
    </w:p>
    <w:p w14:paraId="7E8EB4D7" w14:textId="0D96C593" w:rsidR="002F0C67" w:rsidRPr="00E95FCE" w:rsidRDefault="002F0C67" w:rsidP="001A7A85">
      <w:pPr>
        <w:jc w:val="both"/>
        <w:rPr>
          <w:lang w:val="sk-SK"/>
        </w:rPr>
      </w:pPr>
    </w:p>
    <w:p w14:paraId="6C26552B" w14:textId="7A7BFEF0" w:rsidR="00356C32" w:rsidRPr="00E95FCE" w:rsidRDefault="00356C32" w:rsidP="001A7A85">
      <w:pPr>
        <w:jc w:val="both"/>
        <w:rPr>
          <w:lang w:val="sk-SK"/>
        </w:rPr>
      </w:pPr>
      <w:r w:rsidRPr="00E95FCE">
        <w:rPr>
          <w:lang w:val="sk-SK"/>
        </w:rPr>
        <w:t>K</w:t>
      </w:r>
      <w:r w:rsidR="002861AD" w:rsidRPr="00E95FCE">
        <w:rPr>
          <w:lang w:val="sk-SK"/>
        </w:rPr>
        <w:t> </w:t>
      </w:r>
      <w:r w:rsidR="00D123B0" w:rsidRPr="00E95FCE">
        <w:rPr>
          <w:lang w:val="sk-SK"/>
        </w:rPr>
        <w:t>bod</w:t>
      </w:r>
      <w:r w:rsidR="002861AD" w:rsidRPr="00E95FCE">
        <w:rPr>
          <w:lang w:val="sk-SK"/>
        </w:rPr>
        <w:t xml:space="preserve">om </w:t>
      </w:r>
      <w:r w:rsidR="00637F0B">
        <w:rPr>
          <w:lang w:val="sk-SK"/>
        </w:rPr>
        <w:t>56</w:t>
      </w:r>
      <w:r w:rsidR="002861AD" w:rsidRPr="00E95FCE">
        <w:rPr>
          <w:lang w:val="sk-SK"/>
        </w:rPr>
        <w:t xml:space="preserve"> a </w:t>
      </w:r>
      <w:r w:rsidR="00637F0B">
        <w:rPr>
          <w:lang w:val="sk-SK"/>
        </w:rPr>
        <w:t>57</w:t>
      </w:r>
      <w:r w:rsidR="00D123B0" w:rsidRPr="00E95FCE">
        <w:rPr>
          <w:lang w:val="sk-SK"/>
        </w:rPr>
        <w:t xml:space="preserve"> (§ </w:t>
      </w:r>
      <w:r w:rsidR="00BA7F89" w:rsidRPr="00E95FCE">
        <w:rPr>
          <w:lang w:val="sk-SK"/>
        </w:rPr>
        <w:t>5</w:t>
      </w:r>
      <w:r w:rsidR="00D123B0" w:rsidRPr="00E95FCE">
        <w:rPr>
          <w:lang w:val="sk-SK"/>
        </w:rPr>
        <w:t>9 ods. 1):</w:t>
      </w:r>
    </w:p>
    <w:p w14:paraId="36B9B578" w14:textId="6B8696FB" w:rsidR="00D123B0" w:rsidRPr="00E95FCE" w:rsidRDefault="00D123B0" w:rsidP="00D123B0">
      <w:pPr>
        <w:jc w:val="both"/>
        <w:rPr>
          <w:lang w:val="sk-SK"/>
        </w:rPr>
      </w:pPr>
      <w:r w:rsidRPr="00E95FCE">
        <w:rPr>
          <w:lang w:val="sk-SK"/>
        </w:rPr>
        <w:t>Legislatívno-technická úprava súvisiaca s úpravami v oblasti konverzie</w:t>
      </w:r>
      <w:r w:rsidR="009D42D2" w:rsidRPr="00E95FCE">
        <w:rPr>
          <w:lang w:val="sk-SK"/>
        </w:rPr>
        <w:t xml:space="preserve"> a zavádzaním centrálneho doručovania</w:t>
      </w:r>
      <w:r w:rsidRPr="00E95FCE">
        <w:rPr>
          <w:lang w:val="sk-SK"/>
        </w:rPr>
        <w:t>.</w:t>
      </w:r>
    </w:p>
    <w:p w14:paraId="6B6EF8E6" w14:textId="1B4F8498" w:rsidR="00D123B0" w:rsidRPr="00E95FCE" w:rsidRDefault="00D123B0" w:rsidP="00D123B0">
      <w:pPr>
        <w:jc w:val="both"/>
        <w:rPr>
          <w:lang w:val="sk-SK"/>
        </w:rPr>
      </w:pPr>
    </w:p>
    <w:p w14:paraId="549E8A91" w14:textId="47F17259" w:rsidR="00D123B0" w:rsidRPr="00E95FCE" w:rsidRDefault="00D123B0" w:rsidP="00D123B0">
      <w:pPr>
        <w:jc w:val="both"/>
        <w:rPr>
          <w:lang w:val="sk-SK"/>
        </w:rPr>
      </w:pPr>
      <w:r w:rsidRPr="00E95FCE">
        <w:rPr>
          <w:lang w:val="sk-SK"/>
        </w:rPr>
        <w:t xml:space="preserve">K bodom </w:t>
      </w:r>
      <w:r w:rsidR="00637F0B">
        <w:rPr>
          <w:lang w:val="sk-SK"/>
        </w:rPr>
        <w:t>58</w:t>
      </w:r>
      <w:r w:rsidRPr="00E95FCE">
        <w:rPr>
          <w:lang w:val="sk-SK"/>
        </w:rPr>
        <w:t xml:space="preserve"> a </w:t>
      </w:r>
      <w:r w:rsidR="00637F0B">
        <w:rPr>
          <w:lang w:val="sk-SK"/>
        </w:rPr>
        <w:t>59</w:t>
      </w:r>
      <w:r w:rsidRPr="00E95FCE">
        <w:rPr>
          <w:lang w:val="sk-SK"/>
        </w:rPr>
        <w:t xml:space="preserve"> (§ 59 ods. 2 a 3):</w:t>
      </w:r>
    </w:p>
    <w:p w14:paraId="78EBBCA1" w14:textId="4DA8D4B0" w:rsidR="00D123B0" w:rsidRPr="00E95FCE" w:rsidRDefault="00D123B0" w:rsidP="001A7A85">
      <w:pPr>
        <w:jc w:val="both"/>
        <w:rPr>
          <w:lang w:val="sk-SK"/>
        </w:rPr>
      </w:pPr>
      <w:r w:rsidRPr="00E95FCE">
        <w:rPr>
          <w:lang w:val="sk-SK"/>
        </w:rPr>
        <w:t>Legislatívno-technická úprava súvisiaca so zjednotením ustanovení o autentifikácii.</w:t>
      </w:r>
    </w:p>
    <w:p w14:paraId="0F6FAB20" w14:textId="178A07DA" w:rsidR="00113CAC" w:rsidRPr="00E95FCE" w:rsidRDefault="00113CAC" w:rsidP="00EF6195">
      <w:pPr>
        <w:jc w:val="both"/>
        <w:rPr>
          <w:lang w:val="sk-SK"/>
        </w:rPr>
      </w:pPr>
    </w:p>
    <w:p w14:paraId="29373491" w14:textId="33079FEF" w:rsidR="002F66D3" w:rsidRDefault="002F66D3" w:rsidP="002F66D3">
      <w:pPr>
        <w:jc w:val="both"/>
        <w:rPr>
          <w:lang w:val="sk-SK"/>
        </w:rPr>
      </w:pPr>
      <w:r w:rsidRPr="00E95FCE">
        <w:rPr>
          <w:lang w:val="sk-SK"/>
        </w:rPr>
        <w:t xml:space="preserve">K bodu </w:t>
      </w:r>
      <w:r w:rsidR="00637F0B">
        <w:rPr>
          <w:lang w:val="sk-SK"/>
        </w:rPr>
        <w:t>60</w:t>
      </w:r>
      <w:r w:rsidRPr="00E95FCE">
        <w:rPr>
          <w:lang w:val="sk-SK"/>
        </w:rPr>
        <w:t xml:space="preserve"> </w:t>
      </w:r>
      <w:r>
        <w:rPr>
          <w:lang w:val="sk-SK"/>
        </w:rPr>
        <w:t>(§ 60d):</w:t>
      </w:r>
    </w:p>
    <w:p w14:paraId="45E867BB" w14:textId="77777777" w:rsidR="002F66D3" w:rsidRDefault="002F66D3" w:rsidP="002F66D3">
      <w:pPr>
        <w:jc w:val="both"/>
        <w:rPr>
          <w:lang w:val="sk-SK"/>
        </w:rPr>
      </w:pPr>
      <w:r>
        <w:rPr>
          <w:lang w:val="sk-SK"/>
        </w:rPr>
        <w:t>Navrhuje sa posunúť dátum zriadenia centrálnej evidencie záznamov o konverzii, aby sa tým poskytlo dostatočné časové obdobie pre osoby, vykonávajúce konverziu, na prípravu používania evidencie, s tým súvisiace úpravy programových nástrojov a na integráciu s novou evidenciou.</w:t>
      </w:r>
    </w:p>
    <w:p w14:paraId="7FE04E97" w14:textId="77777777" w:rsidR="002F66D3" w:rsidRDefault="002F66D3" w:rsidP="002F66D3">
      <w:pPr>
        <w:jc w:val="both"/>
        <w:rPr>
          <w:lang w:val="sk-SK"/>
        </w:rPr>
      </w:pPr>
    </w:p>
    <w:p w14:paraId="5B33F901" w14:textId="3962CFA4" w:rsidR="002F66D3" w:rsidRPr="00E95FCE" w:rsidRDefault="002F66D3" w:rsidP="002F66D3">
      <w:pPr>
        <w:jc w:val="both"/>
        <w:rPr>
          <w:lang w:val="sk-SK"/>
        </w:rPr>
      </w:pPr>
      <w:r>
        <w:rPr>
          <w:lang w:val="sk-SK"/>
        </w:rPr>
        <w:t xml:space="preserve">K bodu 58 </w:t>
      </w:r>
      <w:r w:rsidR="00856C46">
        <w:rPr>
          <w:lang w:val="sk-SK"/>
        </w:rPr>
        <w:t>(§ 60h</w:t>
      </w:r>
      <w:r>
        <w:rPr>
          <w:lang w:val="sk-SK"/>
        </w:rPr>
        <w:t xml:space="preserve"> a</w:t>
      </w:r>
      <w:r w:rsidR="00856C46">
        <w:rPr>
          <w:lang w:val="sk-SK"/>
        </w:rPr>
        <w:t> </w:t>
      </w:r>
      <w:r>
        <w:rPr>
          <w:lang w:val="sk-SK"/>
        </w:rPr>
        <w:t>60</w:t>
      </w:r>
      <w:r w:rsidR="00856C46">
        <w:rPr>
          <w:lang w:val="sk-SK"/>
        </w:rPr>
        <w:t>i</w:t>
      </w:r>
      <w:r w:rsidRPr="00E95FCE">
        <w:rPr>
          <w:lang w:val="sk-SK"/>
        </w:rPr>
        <w:t>):</w:t>
      </w:r>
    </w:p>
    <w:p w14:paraId="73E488D5" w14:textId="468F4FD7" w:rsidR="002F66D3" w:rsidRDefault="002F66D3" w:rsidP="002F66D3">
      <w:pPr>
        <w:jc w:val="both"/>
        <w:rPr>
          <w:lang w:val="sk-SK"/>
        </w:rPr>
      </w:pPr>
      <w:r w:rsidRPr="00E95FCE">
        <w:rPr>
          <w:lang w:val="sk-SK"/>
        </w:rPr>
        <w:t>V nadväznosti na navrhované zmeny v zriaďovaní elektronických schránok, zverejňovaní nových služieb na ÚPVS, sprístupňovaní OpenAPI a zmenách v autorizácii sa navrhujú ustanoviť primerané prechodné obdobia na ich zavedenie do praxe.</w:t>
      </w:r>
    </w:p>
    <w:p w14:paraId="37B0F935" w14:textId="77777777" w:rsidR="00637F0B" w:rsidRPr="00637F0B" w:rsidRDefault="00637F0B" w:rsidP="00637F0B">
      <w:pPr>
        <w:jc w:val="both"/>
        <w:rPr>
          <w:lang w:val="sk-SK"/>
        </w:rPr>
      </w:pPr>
      <w:r w:rsidRPr="00637F0B">
        <w:rPr>
          <w:lang w:val="sk-SK"/>
        </w:rPr>
        <w:t>Vzhľadom na rôznorodosť v kvalite a spôsobe vedenia existujúcich „lokálnych“ evidencií sa povinnosť overovať údaje v centrálnej evidencií vykonaných zaručených konverzií ukladá s účinnosťou od jej zriadenia a nebude sa aplikovať na dokumenty, zaručene konvertované pred jej zriadením. Dôvodom je aby sa v praxi predišlo možným problémom s overením dokumentu, ktorý bude spôsobený výlučne nekvalitou existujúcich „lokálnych“ evidencií.</w:t>
      </w:r>
    </w:p>
    <w:p w14:paraId="5DA934D6" w14:textId="0C34F26F" w:rsidR="000D5C6D" w:rsidRPr="00E95FCE" w:rsidRDefault="000D5C6D" w:rsidP="00EF6195">
      <w:pPr>
        <w:jc w:val="both"/>
        <w:rPr>
          <w:lang w:val="sk-SK"/>
        </w:rPr>
      </w:pPr>
    </w:p>
    <w:p w14:paraId="254DDC11" w14:textId="77777777" w:rsidR="00BE74D2" w:rsidRPr="00E95FCE" w:rsidRDefault="00BE74D2" w:rsidP="00EF6195">
      <w:pPr>
        <w:jc w:val="both"/>
        <w:rPr>
          <w:lang w:val="sk-SK"/>
        </w:rPr>
      </w:pPr>
    </w:p>
    <w:p w14:paraId="5282BB96" w14:textId="3235B249" w:rsidR="00B45615" w:rsidRDefault="00B45615" w:rsidP="00EF6195">
      <w:pPr>
        <w:jc w:val="both"/>
        <w:rPr>
          <w:lang w:val="sk-SK"/>
        </w:rPr>
      </w:pPr>
      <w:r w:rsidRPr="00E95FCE">
        <w:rPr>
          <w:lang w:val="sk-SK"/>
        </w:rPr>
        <w:t>K čl. II</w:t>
      </w:r>
      <w:r w:rsidR="00E11512" w:rsidRPr="00E95FCE">
        <w:rPr>
          <w:lang w:val="sk-SK"/>
        </w:rPr>
        <w:t>:</w:t>
      </w:r>
    </w:p>
    <w:p w14:paraId="5105782E" w14:textId="6E67B765" w:rsidR="00C71959" w:rsidRDefault="002F66E3" w:rsidP="00EF6195">
      <w:pPr>
        <w:jc w:val="both"/>
        <w:rPr>
          <w:lang w:val="sk-SK"/>
        </w:rPr>
      </w:pPr>
      <w:r>
        <w:rPr>
          <w:lang w:val="sk-SK"/>
        </w:rPr>
        <w:t xml:space="preserve">Navrhované úpravy majú za cieľ napomôcť k elektronizácii procesov Slovenského pozemkového fondu. Keďže pozemkový fond nevykonáva pôsobnosť spadajúcu pod definíciu výkonu verejnej moci elektronicky, nevzťahujú sa naň ustanovenia zákona o e-Governmente </w:t>
      </w:r>
      <w:r>
        <w:rPr>
          <w:lang w:val="sk-SK"/>
        </w:rPr>
        <w:lastRenderedPageBreak/>
        <w:t>priamo. Navrhuje sa preto využiť možnosť podľa § 2 ods. 5 zákona o e-Governmente a explicitne upraviť jeho použitie aj na komunikáciu smerom k pozemkovému fondu a na elektronické doručovanie písomností, ako aj na automatizované získavanie údajov, ktoré sú pre činnosť pozemkového fondu nevyhnutné.</w:t>
      </w:r>
    </w:p>
    <w:p w14:paraId="1BF3846C" w14:textId="08B2AB74" w:rsidR="006D1410" w:rsidRDefault="006D1410" w:rsidP="00EF6195">
      <w:pPr>
        <w:jc w:val="both"/>
        <w:rPr>
          <w:lang w:val="sk-SK"/>
        </w:rPr>
      </w:pPr>
      <w:r>
        <w:rPr>
          <w:lang w:val="sk-SK"/>
        </w:rPr>
        <w:t>Rozsah povinnej elektronickej komunikácie sa navrhuje ustanoviť na právnické osoby a podnikateľov, pričom odklad účinnosti tejto povinnosti má slúžiť na prípravu na takýto typ komunikácie, a to tak na strane osôb súkromného práva, ako aj na strane pozemkového fondu.</w:t>
      </w:r>
    </w:p>
    <w:p w14:paraId="5738CA2E" w14:textId="77777777" w:rsidR="00C71959" w:rsidRDefault="00C71959" w:rsidP="00EF6195">
      <w:pPr>
        <w:jc w:val="both"/>
        <w:rPr>
          <w:lang w:val="sk-SK"/>
        </w:rPr>
      </w:pPr>
    </w:p>
    <w:p w14:paraId="0EAFED89" w14:textId="3197588E" w:rsidR="00C71959" w:rsidRPr="00E95FCE" w:rsidRDefault="00C71959" w:rsidP="00EF6195">
      <w:pPr>
        <w:jc w:val="both"/>
        <w:rPr>
          <w:lang w:val="sk-SK"/>
        </w:rPr>
      </w:pPr>
      <w:r>
        <w:rPr>
          <w:lang w:val="sk-SK"/>
        </w:rPr>
        <w:t>K čl. III:</w:t>
      </w:r>
    </w:p>
    <w:p w14:paraId="59D10A98" w14:textId="710A0363" w:rsidR="00EA0C17" w:rsidRPr="00E95FCE" w:rsidRDefault="00EA0C17" w:rsidP="00E11512">
      <w:pPr>
        <w:jc w:val="both"/>
        <w:rPr>
          <w:lang w:val="sk-SK"/>
        </w:rPr>
      </w:pPr>
      <w:r>
        <w:rPr>
          <w:lang w:val="sk-SK"/>
        </w:rPr>
        <w:t>K bodom 1 až 3:</w:t>
      </w:r>
    </w:p>
    <w:p w14:paraId="29D1635B" w14:textId="28EAF074" w:rsidR="00E11512" w:rsidRPr="00E95FCE" w:rsidRDefault="00E11512" w:rsidP="00E11512">
      <w:pPr>
        <w:jc w:val="both"/>
        <w:rPr>
          <w:lang w:val="sk-SK"/>
        </w:rPr>
      </w:pPr>
      <w:r w:rsidRPr="00E95FCE">
        <w:rPr>
          <w:lang w:val="sk-SK"/>
        </w:rPr>
        <w:t>Legislatívno-technická úprava súvisiaca s úpravami v Štvrtej časti zákona</w:t>
      </w:r>
      <w:r w:rsidR="00084ADF" w:rsidRPr="00E95FCE">
        <w:rPr>
          <w:lang w:val="sk-SK"/>
        </w:rPr>
        <w:t xml:space="preserve"> o e-Governmente</w:t>
      </w:r>
      <w:r w:rsidRPr="00E95FCE">
        <w:rPr>
          <w:lang w:val="sk-SK"/>
        </w:rPr>
        <w:t xml:space="preserve"> (akreditovaný platiteľ).</w:t>
      </w:r>
    </w:p>
    <w:p w14:paraId="52B9F0C7" w14:textId="1A4D6A42" w:rsidR="00EA0C17" w:rsidRDefault="00EA0C17" w:rsidP="00EF6195">
      <w:pPr>
        <w:jc w:val="both"/>
        <w:rPr>
          <w:lang w:val="sk-SK"/>
        </w:rPr>
      </w:pPr>
    </w:p>
    <w:p w14:paraId="6B99BF41" w14:textId="26A51BCD" w:rsidR="00EA0C17" w:rsidRDefault="00EA0C17" w:rsidP="00EF6195">
      <w:pPr>
        <w:jc w:val="both"/>
        <w:rPr>
          <w:lang w:val="sk-SK"/>
        </w:rPr>
      </w:pPr>
      <w:r>
        <w:rPr>
          <w:lang w:val="sk-SK"/>
        </w:rPr>
        <w:t>K bodu 4:</w:t>
      </w:r>
    </w:p>
    <w:p w14:paraId="26F2219F" w14:textId="77777777" w:rsidR="00EA0C17" w:rsidRPr="0021339C" w:rsidRDefault="00EA0C17" w:rsidP="00EA0C17">
      <w:pPr>
        <w:jc w:val="both"/>
        <w:rPr>
          <w:lang w:val="sk-SK"/>
        </w:rPr>
      </w:pPr>
      <w:r w:rsidRPr="0021339C">
        <w:rPr>
          <w:lang w:val="sk-SK"/>
        </w:rPr>
        <w:t xml:space="preserve">Od 16. februára 2019  sa v členských štátoch EÚ začne uplatňovať Nariadenie Európskeho parlamentu a Rady (EÚ) 2016/1191 zo 6. júla 2016 o podporovaní voľného pohybu občanov prostredníctvom zjednodušenia požiadaviek na predkladanie určitých verejných listín v Európskej únii a o zmene nariadenia (EÚ) č. 1024/2012. Uvedené nariadenie odstraňuje pre niektoré verejné listiny požiadavku vyššieho overenia a podobnej formálnej náležitosti. Pre niektoré druhy verejných listín odstraňuje aj požiadavku povinného súdneho prekladu verejnej listiny vydanej v členskom štáte EÚ ako napríklad listiny týkajúce sa narodenia, skutočnosti, že osoba žije, úmrtia, manželstva (vrátane spôsobilosti uzavrieť manželstvo a osobného stavu) Namiesto súdneho prekladu vybranej verejnej listiny boli vypracované viacjazyčné štandardizované formuláre ako pomôcka pre preklad verejnej listiny, ktorej jazyku nerozumie orgán, ktorému sa listina v cudzine predkladá. Nariadenie nebráni členskému štátu, aby určil poplatok za vydanie viacjazyčného štandardného formulára, ktorý však nemá presiahnuť administratívne/výrobné náklady (čl. 11 nariadenia). Formuláre sú prílohou nariadenia a sú dostupné na Európskom portáli elektronickej justície. Na tento účel sa navrhuje zavedenie nového súdneho poplatku po vzore súdneho poplatku podľa položky 24aa. </w:t>
      </w:r>
    </w:p>
    <w:p w14:paraId="2A892285" w14:textId="77777777" w:rsidR="00EA0C17" w:rsidRPr="00E95FCE" w:rsidRDefault="00EA0C17" w:rsidP="00EF6195">
      <w:pPr>
        <w:jc w:val="both"/>
        <w:rPr>
          <w:lang w:val="sk-SK"/>
        </w:rPr>
      </w:pPr>
    </w:p>
    <w:p w14:paraId="2AFB792A" w14:textId="77777777" w:rsidR="00084ADF" w:rsidRPr="00E95FCE" w:rsidRDefault="00084ADF" w:rsidP="00EF6195">
      <w:pPr>
        <w:jc w:val="both"/>
        <w:rPr>
          <w:lang w:val="sk-SK"/>
        </w:rPr>
      </w:pPr>
    </w:p>
    <w:p w14:paraId="6629F2BD" w14:textId="0581C829" w:rsidR="001572E6" w:rsidRPr="00E95FCE" w:rsidRDefault="001572E6" w:rsidP="001572E6">
      <w:pPr>
        <w:jc w:val="both"/>
        <w:rPr>
          <w:lang w:val="sk-SK"/>
        </w:rPr>
      </w:pPr>
      <w:r w:rsidRPr="00E95FCE">
        <w:rPr>
          <w:lang w:val="sk-SK"/>
        </w:rPr>
        <w:t xml:space="preserve">K čl. </w:t>
      </w:r>
      <w:r w:rsidR="00DB4774">
        <w:rPr>
          <w:lang w:val="sk-SK"/>
        </w:rPr>
        <w:t>IV</w:t>
      </w:r>
      <w:r w:rsidRPr="00E95FCE">
        <w:rPr>
          <w:lang w:val="sk-SK"/>
        </w:rPr>
        <w:t>:</w:t>
      </w:r>
    </w:p>
    <w:p w14:paraId="04E1ABE2" w14:textId="62088F4D" w:rsidR="006859F3" w:rsidRPr="00DC2DCD" w:rsidRDefault="006859F3" w:rsidP="006859F3">
      <w:pPr>
        <w:jc w:val="both"/>
        <w:rPr>
          <w:lang w:val="sk-SK"/>
        </w:rPr>
      </w:pPr>
      <w:r w:rsidRPr="006231AC">
        <w:rPr>
          <w:lang w:val="sk-SK"/>
        </w:rPr>
        <w:t>K bodu 1 (§ 7):</w:t>
      </w:r>
    </w:p>
    <w:p w14:paraId="608BB0E0" w14:textId="77777777" w:rsidR="006859F3" w:rsidRPr="00DC2DCD" w:rsidRDefault="006859F3" w:rsidP="006859F3">
      <w:pPr>
        <w:jc w:val="both"/>
        <w:rPr>
          <w:lang w:val="sk-SK"/>
        </w:rPr>
      </w:pPr>
      <w:r w:rsidRPr="00B466E3">
        <w:rPr>
          <w:lang w:val="sk-SK"/>
        </w:rPr>
        <w:t>Legislatívno-technická úprava súvisiaca s úpravami v Štvrtej časti zákona o e-Governmente (akreditovaný platiteľ).</w:t>
      </w:r>
    </w:p>
    <w:p w14:paraId="0E8C29A6" w14:textId="32268778" w:rsidR="006859F3" w:rsidRPr="00DC2DCD" w:rsidRDefault="006859F3" w:rsidP="00EF6195">
      <w:pPr>
        <w:jc w:val="both"/>
        <w:rPr>
          <w:lang w:val="sk-SK"/>
        </w:rPr>
      </w:pPr>
    </w:p>
    <w:p w14:paraId="10561C7A" w14:textId="024CA341" w:rsidR="006859F3" w:rsidRPr="00DC2DCD" w:rsidRDefault="006859F3" w:rsidP="006859F3">
      <w:pPr>
        <w:jc w:val="both"/>
        <w:rPr>
          <w:lang w:val="sk-SK"/>
        </w:rPr>
      </w:pPr>
      <w:r w:rsidRPr="00DC2DCD">
        <w:rPr>
          <w:lang w:val="sk-SK"/>
        </w:rPr>
        <w:t>K bod</w:t>
      </w:r>
      <w:r w:rsidR="00DC2DCD">
        <w:rPr>
          <w:lang w:val="sk-SK"/>
        </w:rPr>
        <w:t>om</w:t>
      </w:r>
      <w:r w:rsidRPr="00DC2DCD">
        <w:rPr>
          <w:lang w:val="sk-SK"/>
        </w:rPr>
        <w:t xml:space="preserve"> </w:t>
      </w:r>
      <w:r w:rsidR="00DC2DCD">
        <w:rPr>
          <w:lang w:val="sk-SK"/>
        </w:rPr>
        <w:t>2 a 3</w:t>
      </w:r>
      <w:r w:rsidR="00DC2DCD" w:rsidRPr="00DC2DCD">
        <w:rPr>
          <w:lang w:val="sk-SK"/>
        </w:rPr>
        <w:t xml:space="preserve"> </w:t>
      </w:r>
      <w:r w:rsidRPr="00DC2DCD">
        <w:rPr>
          <w:lang w:val="sk-SK"/>
        </w:rPr>
        <w:t xml:space="preserve">(§ </w:t>
      </w:r>
      <w:r w:rsidR="00DC2DCD" w:rsidRPr="00DC2DCD">
        <w:rPr>
          <w:lang w:val="sk-SK"/>
        </w:rPr>
        <w:t>1</w:t>
      </w:r>
      <w:r w:rsidR="00DC2DCD">
        <w:rPr>
          <w:lang w:val="sk-SK"/>
        </w:rPr>
        <w:t>0</w:t>
      </w:r>
      <w:r w:rsidRPr="00DC2DCD">
        <w:rPr>
          <w:lang w:val="sk-SK"/>
        </w:rPr>
        <w:t>):</w:t>
      </w:r>
    </w:p>
    <w:p w14:paraId="084CE37F" w14:textId="49643BEC" w:rsidR="00DC2DCD" w:rsidRDefault="00B466E3" w:rsidP="006859F3">
      <w:pPr>
        <w:jc w:val="both"/>
        <w:rPr>
          <w:lang w:val="sk-SK"/>
        </w:rPr>
      </w:pPr>
      <w:r w:rsidRPr="0021339C">
        <w:rPr>
          <w:lang w:val="sk-SK"/>
        </w:rPr>
        <w:t>Navrhuje sa, aby tie poplatky a preplatky, ktoré nie je možné podľa existujúceho ustanovenia zákona vrátiť, a ani ich použiť na iný účel, nakoľko ich suma neprevyšuje 1,70 eura, boli nielen po účinnosti novely tohto zákona, ale aj podľa doterajších predpisov príjmom toho rozpočtu (štát, obec, VÚC), podľa toho, komu rozpočtový príjem z príslušného poplatku alebo preplatku prináleží. Legislatívno-technická pripomienka k poznámke pod čiarou 7c) smeruje k aktualizácii vecného právneho predpisu.</w:t>
      </w:r>
    </w:p>
    <w:p w14:paraId="68EC834E" w14:textId="77777777" w:rsidR="00B466E3" w:rsidRDefault="00B466E3" w:rsidP="006859F3">
      <w:pPr>
        <w:jc w:val="both"/>
        <w:rPr>
          <w:lang w:val="sk-SK"/>
        </w:rPr>
      </w:pPr>
    </w:p>
    <w:p w14:paraId="4DC7A0B6" w14:textId="45E7D7E3" w:rsidR="00DC2DCD" w:rsidRDefault="00DC2DCD" w:rsidP="006859F3">
      <w:pPr>
        <w:jc w:val="both"/>
        <w:rPr>
          <w:lang w:val="sk-SK"/>
        </w:rPr>
      </w:pPr>
      <w:r>
        <w:rPr>
          <w:lang w:val="sk-SK"/>
        </w:rPr>
        <w:t>K bodu 4 (§ 12)</w:t>
      </w:r>
    </w:p>
    <w:p w14:paraId="528F3F3F" w14:textId="08C0213C" w:rsidR="006859F3" w:rsidRPr="00DC2DCD" w:rsidRDefault="006859F3" w:rsidP="006859F3">
      <w:pPr>
        <w:jc w:val="both"/>
        <w:rPr>
          <w:lang w:val="sk-SK"/>
        </w:rPr>
      </w:pPr>
      <w:r w:rsidRPr="00DC2DCD">
        <w:rPr>
          <w:lang w:val="sk-SK"/>
        </w:rPr>
        <w:t>Legislatívno-technická úprava súvisiaca s úpravami v Štvrtej časti zákona o e-Governmente (akreditovaný platiteľ).</w:t>
      </w:r>
    </w:p>
    <w:p w14:paraId="0B27C8FC" w14:textId="1606100A" w:rsidR="006859F3" w:rsidRPr="00B466E3" w:rsidRDefault="006859F3" w:rsidP="00EF6195">
      <w:pPr>
        <w:jc w:val="both"/>
        <w:rPr>
          <w:lang w:val="sk-SK"/>
        </w:rPr>
      </w:pPr>
    </w:p>
    <w:p w14:paraId="01A21B2A" w14:textId="4BA88B4A" w:rsidR="006859F3" w:rsidRPr="00B466E3" w:rsidRDefault="006859F3" w:rsidP="00EF6195">
      <w:pPr>
        <w:jc w:val="both"/>
        <w:rPr>
          <w:lang w:val="sk-SK"/>
        </w:rPr>
      </w:pPr>
      <w:r w:rsidRPr="00B466E3">
        <w:rPr>
          <w:lang w:val="sk-SK"/>
        </w:rPr>
        <w:t>K bodu 8 (§ 19m):</w:t>
      </w:r>
    </w:p>
    <w:p w14:paraId="1BF462B0" w14:textId="457AB7CC" w:rsidR="006859F3" w:rsidRPr="00E95FCE" w:rsidRDefault="00B466E3" w:rsidP="00EF6195">
      <w:pPr>
        <w:jc w:val="both"/>
        <w:rPr>
          <w:lang w:val="sk-SK"/>
        </w:rPr>
      </w:pPr>
      <w:r>
        <w:rPr>
          <w:lang w:val="sk-SK"/>
        </w:rPr>
        <w:t>Prechodné ustanovenie k úprave v bode 2 (§ 10).</w:t>
      </w:r>
    </w:p>
    <w:p w14:paraId="10108E26" w14:textId="50E4DC31" w:rsidR="001572E6" w:rsidRPr="00E95FCE" w:rsidRDefault="001572E6" w:rsidP="00EF6195">
      <w:pPr>
        <w:jc w:val="both"/>
        <w:rPr>
          <w:lang w:val="sk-SK"/>
        </w:rPr>
      </w:pPr>
    </w:p>
    <w:p w14:paraId="76E01745" w14:textId="77777777" w:rsidR="006859F3" w:rsidRPr="00E95FCE" w:rsidRDefault="006859F3" w:rsidP="00EF6195">
      <w:pPr>
        <w:jc w:val="both"/>
        <w:rPr>
          <w:lang w:val="sk-SK"/>
        </w:rPr>
      </w:pPr>
    </w:p>
    <w:p w14:paraId="2C8325E0" w14:textId="0FE9F4E3" w:rsidR="00715FDF" w:rsidRDefault="000A41ED" w:rsidP="00EF6195">
      <w:pPr>
        <w:jc w:val="both"/>
        <w:rPr>
          <w:lang w:val="sk-SK"/>
        </w:rPr>
      </w:pPr>
      <w:r w:rsidRPr="00E95FCE">
        <w:rPr>
          <w:lang w:val="sk-SK"/>
        </w:rPr>
        <w:t>K čl. V</w:t>
      </w:r>
      <w:r w:rsidR="00715FDF">
        <w:rPr>
          <w:lang w:val="sk-SK"/>
        </w:rPr>
        <w:t>:</w:t>
      </w:r>
    </w:p>
    <w:p w14:paraId="31958C8B" w14:textId="77777777" w:rsidR="00715FDF" w:rsidRDefault="00715FDF" w:rsidP="00EF6195">
      <w:pPr>
        <w:jc w:val="both"/>
        <w:rPr>
          <w:lang w:val="sk-SK"/>
        </w:rPr>
      </w:pPr>
      <w:r>
        <w:rPr>
          <w:lang w:val="sk-SK"/>
        </w:rPr>
        <w:t>K bodu 1:</w:t>
      </w:r>
    </w:p>
    <w:p w14:paraId="5DC25CD9" w14:textId="77777777" w:rsidR="00715FDF" w:rsidRDefault="00715FDF" w:rsidP="00EF6195">
      <w:pPr>
        <w:jc w:val="both"/>
        <w:rPr>
          <w:lang w:val="sk-SK"/>
        </w:rPr>
      </w:pPr>
      <w:r>
        <w:rPr>
          <w:lang w:val="sk-SK"/>
        </w:rPr>
        <w:t>Doplnenie súvisiace so zmenami v čl. V až IX.</w:t>
      </w:r>
    </w:p>
    <w:p w14:paraId="7AADE584" w14:textId="77777777" w:rsidR="00715FDF" w:rsidRDefault="00715FDF" w:rsidP="00EF6195">
      <w:pPr>
        <w:jc w:val="both"/>
        <w:rPr>
          <w:lang w:val="sk-SK"/>
        </w:rPr>
      </w:pPr>
    </w:p>
    <w:p w14:paraId="44867666" w14:textId="77777777" w:rsidR="00715FDF" w:rsidRDefault="00715FDF" w:rsidP="00EF6195">
      <w:pPr>
        <w:jc w:val="both"/>
        <w:rPr>
          <w:lang w:val="sk-SK"/>
        </w:rPr>
      </w:pPr>
      <w:r>
        <w:rPr>
          <w:lang w:val="sk-SK"/>
        </w:rPr>
        <w:t>K bodu 2:</w:t>
      </w:r>
    </w:p>
    <w:p w14:paraId="0A0B0EAD" w14:textId="75B53D89" w:rsidR="00715FDF" w:rsidRPr="004B3894" w:rsidRDefault="0044164B" w:rsidP="00715FDF">
      <w:pPr>
        <w:jc w:val="both"/>
        <w:rPr>
          <w:lang w:val="sk-SK"/>
        </w:rPr>
      </w:pPr>
      <w:r>
        <w:rPr>
          <w:lang w:val="sk-SK"/>
        </w:rPr>
        <w:t>Navrhuje sa, aby</w:t>
      </w:r>
      <w:r w:rsidR="00715FDF" w:rsidRPr="004B3894">
        <w:rPr>
          <w:lang w:val="sk-SK"/>
        </w:rPr>
        <w:t xml:space="preserve"> </w:t>
      </w:r>
      <w:r w:rsidR="00715FDF">
        <w:rPr>
          <w:lang w:val="sk-SK"/>
        </w:rPr>
        <w:t>technický identifikátor</w:t>
      </w:r>
      <w:r w:rsidR="00715FDF" w:rsidRPr="004B3894">
        <w:rPr>
          <w:lang w:val="sk-SK"/>
        </w:rPr>
        <w:t xml:space="preserve">, ako jednoznačný identifikačný atribút pre </w:t>
      </w:r>
      <w:r w:rsidR="00715FDF">
        <w:rPr>
          <w:lang w:val="sk-SK"/>
        </w:rPr>
        <w:t>cudzinca bez pobytu,</w:t>
      </w:r>
      <w:r w:rsidR="00715FDF" w:rsidRPr="004B3894">
        <w:rPr>
          <w:lang w:val="sk-SK"/>
        </w:rPr>
        <w:t xml:space="preserve"> zapísan</w:t>
      </w:r>
      <w:r w:rsidR="00715FDF">
        <w:rPr>
          <w:lang w:val="sk-SK"/>
        </w:rPr>
        <w:t>ého</w:t>
      </w:r>
      <w:r w:rsidR="00715FDF" w:rsidRPr="004B3894">
        <w:rPr>
          <w:lang w:val="sk-SK"/>
        </w:rPr>
        <w:t xml:space="preserve"> v</w:t>
      </w:r>
      <w:r w:rsidR="00715FDF">
        <w:rPr>
          <w:lang w:val="sk-SK"/>
        </w:rPr>
        <w:t> registri fyzických osôb</w:t>
      </w:r>
      <w:r w:rsidR="00715FDF" w:rsidRPr="004B3894">
        <w:rPr>
          <w:lang w:val="sk-SK"/>
        </w:rPr>
        <w:t xml:space="preserve">, </w:t>
      </w:r>
      <w:r>
        <w:rPr>
          <w:lang w:val="sk-SK"/>
        </w:rPr>
        <w:t>bolo</w:t>
      </w:r>
      <w:r w:rsidR="00715FDF" w:rsidRPr="004B3894">
        <w:rPr>
          <w:lang w:val="sk-SK"/>
        </w:rPr>
        <w:t xml:space="preserve"> možné na účely zákona o</w:t>
      </w:r>
      <w:r w:rsidR="00715FDF">
        <w:rPr>
          <w:lang w:val="sk-SK"/>
        </w:rPr>
        <w:t> </w:t>
      </w:r>
      <w:r w:rsidR="00715FDF" w:rsidRPr="004B3894">
        <w:rPr>
          <w:lang w:val="sk-SK"/>
        </w:rPr>
        <w:t>e</w:t>
      </w:r>
      <w:r w:rsidR="00715FDF">
        <w:rPr>
          <w:lang w:val="sk-SK"/>
        </w:rPr>
        <w:t>-</w:t>
      </w:r>
      <w:r w:rsidR="00715FDF" w:rsidRPr="004B3894">
        <w:rPr>
          <w:lang w:val="sk-SK"/>
        </w:rPr>
        <w:t>Gov</w:t>
      </w:r>
      <w:r w:rsidR="00715FDF">
        <w:rPr>
          <w:lang w:val="sk-SK"/>
        </w:rPr>
        <w:t>ernmente</w:t>
      </w:r>
      <w:r w:rsidR="00715FDF" w:rsidRPr="004B3894">
        <w:rPr>
          <w:lang w:val="sk-SK"/>
        </w:rPr>
        <w:t xml:space="preserve"> použiť aj ako identifikátor osoby, a to pri komunikácii medzi dvomi IS. To znamená, že </w:t>
      </w:r>
      <w:r>
        <w:rPr>
          <w:lang w:val="sk-SK"/>
        </w:rPr>
        <w:t>ho bude možné získavať a používať</w:t>
      </w:r>
      <w:r w:rsidR="00715FDF" w:rsidRPr="004B3894">
        <w:rPr>
          <w:lang w:val="sk-SK"/>
        </w:rPr>
        <w:t xml:space="preserve"> na jednoznačnú identifikáciu osoby </w:t>
      </w:r>
      <w:r>
        <w:rPr>
          <w:lang w:val="sk-SK"/>
        </w:rPr>
        <w:t xml:space="preserve">napr. </w:t>
      </w:r>
      <w:r w:rsidR="00715FDF" w:rsidRPr="004B3894">
        <w:rPr>
          <w:lang w:val="sk-SK"/>
        </w:rPr>
        <w:t xml:space="preserve">pri zriadení schránok a túto väzbu ďalej udržiavať. </w:t>
      </w:r>
    </w:p>
    <w:p w14:paraId="5751887B" w14:textId="27FD0336" w:rsidR="00715FDF" w:rsidRDefault="00715FDF" w:rsidP="00EF6195">
      <w:pPr>
        <w:jc w:val="both"/>
        <w:rPr>
          <w:lang w:val="sk-SK"/>
        </w:rPr>
      </w:pPr>
    </w:p>
    <w:p w14:paraId="526618AE" w14:textId="77777777" w:rsidR="00715FDF" w:rsidRDefault="00715FDF" w:rsidP="00EF6195">
      <w:pPr>
        <w:jc w:val="both"/>
        <w:rPr>
          <w:lang w:val="sk-SK"/>
        </w:rPr>
      </w:pPr>
    </w:p>
    <w:p w14:paraId="1CDC3AD6" w14:textId="1D6471E6" w:rsidR="000A41ED" w:rsidRPr="00E95FCE" w:rsidRDefault="00715FDF" w:rsidP="00EF6195">
      <w:pPr>
        <w:jc w:val="both"/>
        <w:rPr>
          <w:lang w:val="sk-SK"/>
        </w:rPr>
      </w:pPr>
      <w:r>
        <w:rPr>
          <w:lang w:val="sk-SK"/>
        </w:rPr>
        <w:t>K čl. V</w:t>
      </w:r>
      <w:r w:rsidR="00DB4774">
        <w:rPr>
          <w:lang w:val="sk-SK"/>
        </w:rPr>
        <w:t>I</w:t>
      </w:r>
      <w:r>
        <w:rPr>
          <w:lang w:val="sk-SK"/>
        </w:rPr>
        <w:t xml:space="preserve"> </w:t>
      </w:r>
      <w:r w:rsidR="000A41ED" w:rsidRPr="00E95FCE">
        <w:rPr>
          <w:lang w:val="sk-SK"/>
        </w:rPr>
        <w:t>až</w:t>
      </w:r>
      <w:r w:rsidR="00646BF8" w:rsidRPr="00E95FCE">
        <w:rPr>
          <w:lang w:val="sk-SK"/>
        </w:rPr>
        <w:t xml:space="preserve"> X</w:t>
      </w:r>
      <w:r w:rsidR="00DB4774">
        <w:rPr>
          <w:lang w:val="sk-SK"/>
        </w:rPr>
        <w:t>I</w:t>
      </w:r>
      <w:r w:rsidR="00646BF8" w:rsidRPr="00E95FCE">
        <w:rPr>
          <w:lang w:val="sk-SK"/>
        </w:rPr>
        <w:t>:</w:t>
      </w:r>
    </w:p>
    <w:p w14:paraId="3706487B" w14:textId="44095B18" w:rsidR="006C5BCE" w:rsidRPr="00E95FCE" w:rsidRDefault="006C5BCE" w:rsidP="006C5BCE">
      <w:pPr>
        <w:jc w:val="both"/>
        <w:rPr>
          <w:color w:val="000000"/>
          <w:lang w:val="sk-SK"/>
        </w:rPr>
      </w:pPr>
      <w:r w:rsidRPr="00E95FCE">
        <w:rPr>
          <w:lang w:val="sk-SK"/>
        </w:rPr>
        <w:t xml:space="preserve">Obsahom zmien je </w:t>
      </w:r>
      <w:r w:rsidRPr="00E95FCE">
        <w:rPr>
          <w:bCs/>
          <w:color w:val="000000"/>
          <w:lang w:val="sk-SK"/>
        </w:rPr>
        <w:t>rozšírenie možností používania eID a údajov z registra fyzických osôb a evidencie občianskych preukazov pre banky, pobočky zahraničných bánk</w:t>
      </w:r>
      <w:r w:rsidR="00635D96" w:rsidRPr="00E95FCE">
        <w:rPr>
          <w:bCs/>
          <w:color w:val="000000"/>
          <w:lang w:val="sk-SK"/>
        </w:rPr>
        <w:t>, poštové podniky</w:t>
      </w:r>
      <w:r w:rsidRPr="00E95FCE">
        <w:rPr>
          <w:bCs/>
          <w:color w:val="000000"/>
          <w:lang w:val="sk-SK"/>
        </w:rPr>
        <w:t xml:space="preserve"> a telekomunikačných operátorov.</w:t>
      </w:r>
      <w:r w:rsidRPr="00E95FCE">
        <w:rPr>
          <w:color w:val="000000"/>
          <w:lang w:val="sk-SK"/>
        </w:rPr>
        <w:t xml:space="preserve"> Navrhuje sa umožniť získavať údaje z registra fyzických osôb a používať na overenie totožnosti klientov eID (alebo doklad o pobyte) za rovnakých podmienok, ako v eGov službách, teda ako pri procese autentifikácie napr. na portáli slovensko.sk.</w:t>
      </w:r>
    </w:p>
    <w:p w14:paraId="6FF19E8B" w14:textId="35F87831" w:rsidR="000A41ED" w:rsidRPr="00E95FCE" w:rsidRDefault="006C5BCE" w:rsidP="006C5BCE">
      <w:pPr>
        <w:jc w:val="both"/>
        <w:rPr>
          <w:color w:val="000000"/>
          <w:lang w:val="sk-SK"/>
        </w:rPr>
      </w:pPr>
      <w:r w:rsidRPr="00E95FCE">
        <w:rPr>
          <w:color w:val="000000"/>
          <w:lang w:val="sk-SK"/>
        </w:rPr>
        <w:t xml:space="preserve">Cieľom týchto úprav je pokračovať vo využívaní výsledkov projektov v oblasti eGov služieb aj na účely kontaktu ich užívateľov, občanov a podnikateľov, so subjektami v súkromnej sfére.  </w:t>
      </w:r>
    </w:p>
    <w:p w14:paraId="1827CCCA" w14:textId="196963FD" w:rsidR="00635D96" w:rsidRPr="00E95FCE" w:rsidRDefault="00635D96" w:rsidP="006C5BCE">
      <w:pPr>
        <w:jc w:val="both"/>
        <w:rPr>
          <w:color w:val="000000"/>
          <w:lang w:val="sk-SK"/>
        </w:rPr>
      </w:pPr>
      <w:r w:rsidRPr="00E95FCE">
        <w:rPr>
          <w:color w:val="000000"/>
          <w:lang w:val="sk-SK"/>
        </w:rPr>
        <w:t>Návrh odzrkadľuje požiadavky jednotného centralizovaného prístupu do relevantných systémov prevádzkovaných ministerstvom vnútra (evidencia občianskych preukazov a register fyzických osôb). Prístup k dátam je centralizovaný a implementácia vychádza z predpokladu čo najširšieho možného využitia už existujúcich komunikačných rozhraní, čo má za následok kratší časový úsek možného nasadenia do prevádzky. Návrh tiež predpokladá možnosť využiť existujúce overovacie mechanizmy a predpokladá aj možnosť využitia existujúcich nástrojov v IT systémoch ministerstva vnútra, poskytujúcich služby overenia osobných dokladov.</w:t>
      </w:r>
    </w:p>
    <w:p w14:paraId="335526A7" w14:textId="06FA9946" w:rsidR="00E11512" w:rsidRPr="00E95FCE" w:rsidRDefault="00E11512" w:rsidP="00EF6195">
      <w:pPr>
        <w:jc w:val="both"/>
        <w:rPr>
          <w:lang w:val="sk-SK"/>
        </w:rPr>
      </w:pPr>
    </w:p>
    <w:p w14:paraId="56D6C36F" w14:textId="77777777" w:rsidR="00C762EA" w:rsidRPr="00E95FCE" w:rsidRDefault="00C762EA" w:rsidP="00EF6195">
      <w:pPr>
        <w:jc w:val="both"/>
        <w:rPr>
          <w:lang w:val="sk-SK"/>
        </w:rPr>
      </w:pPr>
    </w:p>
    <w:p w14:paraId="238B7826" w14:textId="3C573D88" w:rsidR="00441ABD" w:rsidRPr="00E95FCE" w:rsidRDefault="00441ABD" w:rsidP="00EF6195">
      <w:pPr>
        <w:jc w:val="both"/>
        <w:rPr>
          <w:lang w:val="sk-SK"/>
        </w:rPr>
      </w:pPr>
      <w:r w:rsidRPr="00E95FCE">
        <w:rPr>
          <w:lang w:val="sk-SK"/>
        </w:rPr>
        <w:t xml:space="preserve">K čl. </w:t>
      </w:r>
      <w:r w:rsidR="006B290F" w:rsidRPr="00E95FCE">
        <w:rPr>
          <w:lang w:val="sk-SK"/>
        </w:rPr>
        <w:t>X</w:t>
      </w:r>
      <w:r w:rsidR="00DB4774">
        <w:rPr>
          <w:lang w:val="sk-SK"/>
        </w:rPr>
        <w:t>I</w:t>
      </w:r>
      <w:r w:rsidR="006B290F" w:rsidRPr="00E95FCE">
        <w:rPr>
          <w:lang w:val="sk-SK"/>
        </w:rPr>
        <w:t>:</w:t>
      </w:r>
    </w:p>
    <w:p w14:paraId="63B00F50" w14:textId="05E7DC11" w:rsidR="00441ABD" w:rsidRPr="00E95FCE" w:rsidRDefault="00E03BA2" w:rsidP="00EF6195">
      <w:pPr>
        <w:jc w:val="both"/>
        <w:rPr>
          <w:lang w:val="sk-SK"/>
        </w:rPr>
      </w:pPr>
      <w:r w:rsidRPr="00E95FCE">
        <w:rPr>
          <w:lang w:val="sk-SK"/>
        </w:rPr>
        <w:t xml:space="preserve">Účinnosť sa navrhuje </w:t>
      </w:r>
      <w:r w:rsidR="0076076B" w:rsidRPr="00E95FCE">
        <w:rPr>
          <w:lang w:val="sk-SK"/>
        </w:rPr>
        <w:t xml:space="preserve">ustanoviť na 1. </w:t>
      </w:r>
      <w:r w:rsidR="00DB4774">
        <w:rPr>
          <w:lang w:val="sk-SK"/>
        </w:rPr>
        <w:t>júla</w:t>
      </w:r>
      <w:r w:rsidR="00DB4774" w:rsidRPr="00E95FCE">
        <w:rPr>
          <w:lang w:val="sk-SK"/>
        </w:rPr>
        <w:t xml:space="preserve"> </w:t>
      </w:r>
      <w:r w:rsidR="0076076B" w:rsidRPr="00E95FCE">
        <w:rPr>
          <w:lang w:val="sk-SK"/>
        </w:rPr>
        <w:t>2019.</w:t>
      </w:r>
      <w:r w:rsidR="00DB4774">
        <w:rPr>
          <w:lang w:val="sk-SK"/>
        </w:rPr>
        <w:t xml:space="preserve"> Vo vzťahu k elektronizácii komunikácie Slovenského pozemkového fondu a vo vzťahu k povinnosti zverejňovania OpenAPI sa navrhuje ustanoviť potrebnú legisvakančnú lehotu.</w:t>
      </w:r>
    </w:p>
    <w:p w14:paraId="0AE0CC77" w14:textId="77777777" w:rsidR="00DF00E4" w:rsidRPr="00E95FCE" w:rsidRDefault="00DF00E4" w:rsidP="00EF6195">
      <w:pPr>
        <w:jc w:val="both"/>
        <w:rPr>
          <w:lang w:val="sk-SK"/>
        </w:rPr>
      </w:pPr>
    </w:p>
    <w:sectPr w:rsidR="00DF00E4" w:rsidRPr="00E95FCE" w:rsidSect="007B0A4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4A98" w14:textId="77777777" w:rsidR="00D04629" w:rsidRDefault="00D04629" w:rsidP="00EE02C0">
      <w:r>
        <w:separator/>
      </w:r>
    </w:p>
  </w:endnote>
  <w:endnote w:type="continuationSeparator" w:id="0">
    <w:p w14:paraId="23AAAB3A" w14:textId="77777777" w:rsidR="00D04629" w:rsidRDefault="00D04629" w:rsidP="00EE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174303918"/>
      <w:docPartObj>
        <w:docPartGallery w:val="Page Numbers (Bottom of Page)"/>
        <w:docPartUnique/>
      </w:docPartObj>
    </w:sdtPr>
    <w:sdtEndPr/>
    <w:sdtContent>
      <w:p w14:paraId="04A99D14" w14:textId="56CD4547" w:rsidR="009715B6" w:rsidRPr="00C60946" w:rsidRDefault="009715B6">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79145B">
          <w:rPr>
            <w:rFonts w:ascii="Times New Roman" w:hAnsi="Times New Roman"/>
            <w:noProof/>
            <w:sz w:val="24"/>
          </w:rPr>
          <w:t>9</w:t>
        </w:r>
        <w:r w:rsidRPr="00C60946">
          <w:rPr>
            <w:rFonts w:ascii="Times New Roman" w:hAnsi="Times New Roman"/>
            <w:sz w:val="24"/>
          </w:rPr>
          <w:fldChar w:fldCharType="end"/>
        </w:r>
      </w:p>
    </w:sdtContent>
  </w:sdt>
  <w:p w14:paraId="79FBBB70" w14:textId="77777777" w:rsidR="009715B6" w:rsidRPr="00C60946" w:rsidRDefault="009715B6"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A615" w14:textId="77777777" w:rsidR="00D04629" w:rsidRDefault="00D04629" w:rsidP="00EE02C0">
      <w:r>
        <w:separator/>
      </w:r>
    </w:p>
  </w:footnote>
  <w:footnote w:type="continuationSeparator" w:id="0">
    <w:p w14:paraId="3409948D" w14:textId="77777777" w:rsidR="00D04629" w:rsidRDefault="00D04629" w:rsidP="00EE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FB3E24"/>
    <w:multiLevelType w:val="hybridMultilevel"/>
    <w:tmpl w:val="71EAA534"/>
    <w:lvl w:ilvl="0" w:tplc="7FE29FD4">
      <w:start w:val="1"/>
      <w:numFmt w:val="bullet"/>
      <w:lvlText w:val="-"/>
      <w:lvlJc w:val="left"/>
      <w:pPr>
        <w:ind w:left="720" w:hanging="360"/>
      </w:pPr>
      <w:rPr>
        <w:rFonts w:ascii="Times New Roman" w:eastAsia="Times New Roman" w:hAnsi="Times New Roman" w:cs="Times New Roman" w:hint="default"/>
      </w:rPr>
    </w:lvl>
    <w:lvl w:ilvl="1" w:tplc="DDE40A2A">
      <w:start w:val="674"/>
      <w:numFmt w:val="bullet"/>
      <w:lvlText w:val="o"/>
      <w:lvlJc w:val="left"/>
      <w:pPr>
        <w:tabs>
          <w:tab w:val="num" w:pos="1440"/>
        </w:tabs>
        <w:ind w:left="1440" w:hanging="360"/>
      </w:pPr>
      <w:rPr>
        <w:rFonts w:ascii="Courier New" w:hAnsi="Courier New" w:hint="default"/>
      </w:rPr>
    </w:lvl>
    <w:lvl w:ilvl="2" w:tplc="4F9C6AF6">
      <w:start w:val="1"/>
      <w:numFmt w:val="bullet"/>
      <w:lvlText w:val="•"/>
      <w:lvlJc w:val="left"/>
      <w:pPr>
        <w:tabs>
          <w:tab w:val="num" w:pos="2160"/>
        </w:tabs>
        <w:ind w:left="2160" w:hanging="360"/>
      </w:pPr>
      <w:rPr>
        <w:rFonts w:ascii="Arial" w:hAnsi="Arial" w:hint="default"/>
      </w:rPr>
    </w:lvl>
    <w:lvl w:ilvl="3" w:tplc="FB661AD8" w:tentative="1">
      <w:start w:val="1"/>
      <w:numFmt w:val="bullet"/>
      <w:lvlText w:val="•"/>
      <w:lvlJc w:val="left"/>
      <w:pPr>
        <w:tabs>
          <w:tab w:val="num" w:pos="2880"/>
        </w:tabs>
        <w:ind w:left="2880" w:hanging="360"/>
      </w:pPr>
      <w:rPr>
        <w:rFonts w:ascii="Arial" w:hAnsi="Arial" w:hint="default"/>
      </w:rPr>
    </w:lvl>
    <w:lvl w:ilvl="4" w:tplc="21F40308" w:tentative="1">
      <w:start w:val="1"/>
      <w:numFmt w:val="bullet"/>
      <w:lvlText w:val="•"/>
      <w:lvlJc w:val="left"/>
      <w:pPr>
        <w:tabs>
          <w:tab w:val="num" w:pos="3600"/>
        </w:tabs>
        <w:ind w:left="3600" w:hanging="360"/>
      </w:pPr>
      <w:rPr>
        <w:rFonts w:ascii="Arial" w:hAnsi="Arial" w:hint="default"/>
      </w:rPr>
    </w:lvl>
    <w:lvl w:ilvl="5" w:tplc="AC28FA04" w:tentative="1">
      <w:start w:val="1"/>
      <w:numFmt w:val="bullet"/>
      <w:lvlText w:val="•"/>
      <w:lvlJc w:val="left"/>
      <w:pPr>
        <w:tabs>
          <w:tab w:val="num" w:pos="4320"/>
        </w:tabs>
        <w:ind w:left="4320" w:hanging="360"/>
      </w:pPr>
      <w:rPr>
        <w:rFonts w:ascii="Arial" w:hAnsi="Arial" w:hint="default"/>
      </w:rPr>
    </w:lvl>
    <w:lvl w:ilvl="6" w:tplc="F6E44C00" w:tentative="1">
      <w:start w:val="1"/>
      <w:numFmt w:val="bullet"/>
      <w:lvlText w:val="•"/>
      <w:lvlJc w:val="left"/>
      <w:pPr>
        <w:tabs>
          <w:tab w:val="num" w:pos="5040"/>
        </w:tabs>
        <w:ind w:left="5040" w:hanging="360"/>
      </w:pPr>
      <w:rPr>
        <w:rFonts w:ascii="Arial" w:hAnsi="Arial" w:hint="default"/>
      </w:rPr>
    </w:lvl>
    <w:lvl w:ilvl="7" w:tplc="0CFC7B52" w:tentative="1">
      <w:start w:val="1"/>
      <w:numFmt w:val="bullet"/>
      <w:lvlText w:val="•"/>
      <w:lvlJc w:val="left"/>
      <w:pPr>
        <w:tabs>
          <w:tab w:val="num" w:pos="5760"/>
        </w:tabs>
        <w:ind w:left="5760" w:hanging="360"/>
      </w:pPr>
      <w:rPr>
        <w:rFonts w:ascii="Arial" w:hAnsi="Arial" w:hint="default"/>
      </w:rPr>
    </w:lvl>
    <w:lvl w:ilvl="8" w:tplc="76E6CE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4"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4"/>
  </w:num>
  <w:num w:numId="2">
    <w:abstractNumId w:val="7"/>
  </w:num>
  <w:num w:numId="3">
    <w:abstractNumId w:val="10"/>
  </w:num>
  <w:num w:numId="4">
    <w:abstractNumId w:val="11"/>
  </w:num>
  <w:num w:numId="5">
    <w:abstractNumId w:val="1"/>
  </w:num>
  <w:num w:numId="6">
    <w:abstractNumId w:val="6"/>
  </w:num>
  <w:num w:numId="7">
    <w:abstractNumId w:val="0"/>
  </w:num>
  <w:num w:numId="8">
    <w:abstractNumId w:val="9"/>
  </w:num>
  <w:num w:numId="9">
    <w:abstractNumId w:val="13"/>
  </w:num>
  <w:num w:numId="10">
    <w:abstractNumId w:val="2"/>
  </w:num>
  <w:num w:numId="11">
    <w:abstractNumId w:val="14"/>
  </w:num>
  <w:num w:numId="12">
    <w:abstractNumId w:val="12"/>
  </w:num>
  <w:num w:numId="13">
    <w:abstractNumId w:val="15"/>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4205"/>
    <w:rsid w:val="000043C5"/>
    <w:rsid w:val="000062AE"/>
    <w:rsid w:val="00006469"/>
    <w:rsid w:val="00007445"/>
    <w:rsid w:val="0001084F"/>
    <w:rsid w:val="00012D3C"/>
    <w:rsid w:val="000135B7"/>
    <w:rsid w:val="00014490"/>
    <w:rsid w:val="00015ABA"/>
    <w:rsid w:val="00016611"/>
    <w:rsid w:val="000179B4"/>
    <w:rsid w:val="00023BF4"/>
    <w:rsid w:val="00027E26"/>
    <w:rsid w:val="0003125E"/>
    <w:rsid w:val="00032787"/>
    <w:rsid w:val="000335D7"/>
    <w:rsid w:val="000345C6"/>
    <w:rsid w:val="00034FEC"/>
    <w:rsid w:val="000361E4"/>
    <w:rsid w:val="00037075"/>
    <w:rsid w:val="000378EE"/>
    <w:rsid w:val="00042BC9"/>
    <w:rsid w:val="00043BD3"/>
    <w:rsid w:val="00047520"/>
    <w:rsid w:val="000501F2"/>
    <w:rsid w:val="000506C4"/>
    <w:rsid w:val="00050D16"/>
    <w:rsid w:val="00051CDC"/>
    <w:rsid w:val="00052E0F"/>
    <w:rsid w:val="00053A00"/>
    <w:rsid w:val="000544E0"/>
    <w:rsid w:val="0005594B"/>
    <w:rsid w:val="00057538"/>
    <w:rsid w:val="000617F5"/>
    <w:rsid w:val="00061DCC"/>
    <w:rsid w:val="000635C6"/>
    <w:rsid w:val="000724D7"/>
    <w:rsid w:val="0007348C"/>
    <w:rsid w:val="0007442A"/>
    <w:rsid w:val="00074738"/>
    <w:rsid w:val="0007518E"/>
    <w:rsid w:val="00077608"/>
    <w:rsid w:val="00080FF7"/>
    <w:rsid w:val="00084ADF"/>
    <w:rsid w:val="000870C1"/>
    <w:rsid w:val="000875BB"/>
    <w:rsid w:val="00087DA5"/>
    <w:rsid w:val="00091BD9"/>
    <w:rsid w:val="00093700"/>
    <w:rsid w:val="0009438C"/>
    <w:rsid w:val="000947C1"/>
    <w:rsid w:val="000955FE"/>
    <w:rsid w:val="000959B0"/>
    <w:rsid w:val="000969B0"/>
    <w:rsid w:val="00096F89"/>
    <w:rsid w:val="000A2BF1"/>
    <w:rsid w:val="000A2D64"/>
    <w:rsid w:val="000A41ED"/>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130"/>
    <w:rsid w:val="000D5511"/>
    <w:rsid w:val="000D5C6D"/>
    <w:rsid w:val="000E1D63"/>
    <w:rsid w:val="000E2558"/>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051D"/>
    <w:rsid w:val="00105A8C"/>
    <w:rsid w:val="00106388"/>
    <w:rsid w:val="00106817"/>
    <w:rsid w:val="001068CE"/>
    <w:rsid w:val="00106E84"/>
    <w:rsid w:val="00107969"/>
    <w:rsid w:val="001109C5"/>
    <w:rsid w:val="001111B5"/>
    <w:rsid w:val="00113C38"/>
    <w:rsid w:val="00113CAC"/>
    <w:rsid w:val="001177B2"/>
    <w:rsid w:val="00120DAD"/>
    <w:rsid w:val="001215E3"/>
    <w:rsid w:val="00121FC4"/>
    <w:rsid w:val="00123AFE"/>
    <w:rsid w:val="00126AAF"/>
    <w:rsid w:val="00131C61"/>
    <w:rsid w:val="001329D8"/>
    <w:rsid w:val="00133113"/>
    <w:rsid w:val="00133A16"/>
    <w:rsid w:val="0013464C"/>
    <w:rsid w:val="001353B6"/>
    <w:rsid w:val="00137472"/>
    <w:rsid w:val="001430EC"/>
    <w:rsid w:val="00143B0D"/>
    <w:rsid w:val="00147031"/>
    <w:rsid w:val="0014728D"/>
    <w:rsid w:val="001521CE"/>
    <w:rsid w:val="001522DB"/>
    <w:rsid w:val="001528E7"/>
    <w:rsid w:val="001530C8"/>
    <w:rsid w:val="001541CA"/>
    <w:rsid w:val="001572E6"/>
    <w:rsid w:val="00160F16"/>
    <w:rsid w:val="001619A4"/>
    <w:rsid w:val="0016571D"/>
    <w:rsid w:val="00171FF3"/>
    <w:rsid w:val="00172A2C"/>
    <w:rsid w:val="00172D07"/>
    <w:rsid w:val="001735C6"/>
    <w:rsid w:val="00177C55"/>
    <w:rsid w:val="001802F0"/>
    <w:rsid w:val="00183C38"/>
    <w:rsid w:val="00185034"/>
    <w:rsid w:val="00185293"/>
    <w:rsid w:val="001853DD"/>
    <w:rsid w:val="00186D15"/>
    <w:rsid w:val="001877FF"/>
    <w:rsid w:val="001947EF"/>
    <w:rsid w:val="001949D2"/>
    <w:rsid w:val="0019511B"/>
    <w:rsid w:val="0019680B"/>
    <w:rsid w:val="00196E24"/>
    <w:rsid w:val="00197638"/>
    <w:rsid w:val="00197681"/>
    <w:rsid w:val="001A15B9"/>
    <w:rsid w:val="001A24A5"/>
    <w:rsid w:val="001A2527"/>
    <w:rsid w:val="001A2848"/>
    <w:rsid w:val="001A3713"/>
    <w:rsid w:val="001A4C78"/>
    <w:rsid w:val="001A637D"/>
    <w:rsid w:val="001A66C5"/>
    <w:rsid w:val="001A6F42"/>
    <w:rsid w:val="001A7A85"/>
    <w:rsid w:val="001B169F"/>
    <w:rsid w:val="001B2C06"/>
    <w:rsid w:val="001B37D5"/>
    <w:rsid w:val="001B4A64"/>
    <w:rsid w:val="001B5717"/>
    <w:rsid w:val="001C1518"/>
    <w:rsid w:val="001C361F"/>
    <w:rsid w:val="001C54CD"/>
    <w:rsid w:val="001C55D3"/>
    <w:rsid w:val="001C6F0C"/>
    <w:rsid w:val="001D0780"/>
    <w:rsid w:val="001D1E06"/>
    <w:rsid w:val="001D5FB4"/>
    <w:rsid w:val="001D6153"/>
    <w:rsid w:val="001E0A7A"/>
    <w:rsid w:val="001E43C8"/>
    <w:rsid w:val="001E45F7"/>
    <w:rsid w:val="001E638B"/>
    <w:rsid w:val="001E737A"/>
    <w:rsid w:val="001F020B"/>
    <w:rsid w:val="001F172A"/>
    <w:rsid w:val="001F188D"/>
    <w:rsid w:val="001F2852"/>
    <w:rsid w:val="001F41A7"/>
    <w:rsid w:val="001F437A"/>
    <w:rsid w:val="001F7EE5"/>
    <w:rsid w:val="00201585"/>
    <w:rsid w:val="00201A61"/>
    <w:rsid w:val="002020F8"/>
    <w:rsid w:val="00204640"/>
    <w:rsid w:val="00205738"/>
    <w:rsid w:val="002059C5"/>
    <w:rsid w:val="00205FCD"/>
    <w:rsid w:val="00206006"/>
    <w:rsid w:val="00211ABF"/>
    <w:rsid w:val="00211FE4"/>
    <w:rsid w:val="002121FC"/>
    <w:rsid w:val="0021339C"/>
    <w:rsid w:val="0021373C"/>
    <w:rsid w:val="00213D9A"/>
    <w:rsid w:val="00214EA0"/>
    <w:rsid w:val="00216323"/>
    <w:rsid w:val="00220363"/>
    <w:rsid w:val="00224BEC"/>
    <w:rsid w:val="002301EE"/>
    <w:rsid w:val="002303C5"/>
    <w:rsid w:val="00231FF1"/>
    <w:rsid w:val="0023385A"/>
    <w:rsid w:val="00234229"/>
    <w:rsid w:val="00234552"/>
    <w:rsid w:val="00234D6C"/>
    <w:rsid w:val="00235C3E"/>
    <w:rsid w:val="00236397"/>
    <w:rsid w:val="0024220D"/>
    <w:rsid w:val="0024388D"/>
    <w:rsid w:val="0024625E"/>
    <w:rsid w:val="002469F9"/>
    <w:rsid w:val="00246FA3"/>
    <w:rsid w:val="00247821"/>
    <w:rsid w:val="002511C0"/>
    <w:rsid w:val="002511FF"/>
    <w:rsid w:val="002516D3"/>
    <w:rsid w:val="00253F25"/>
    <w:rsid w:val="0025517C"/>
    <w:rsid w:val="00256A6B"/>
    <w:rsid w:val="00256C06"/>
    <w:rsid w:val="00260AE8"/>
    <w:rsid w:val="00261075"/>
    <w:rsid w:val="0026119B"/>
    <w:rsid w:val="00261400"/>
    <w:rsid w:val="002618DE"/>
    <w:rsid w:val="00264D09"/>
    <w:rsid w:val="00265F31"/>
    <w:rsid w:val="00267B2E"/>
    <w:rsid w:val="002725A2"/>
    <w:rsid w:val="002725BA"/>
    <w:rsid w:val="0027289A"/>
    <w:rsid w:val="0027381A"/>
    <w:rsid w:val="0028308D"/>
    <w:rsid w:val="00283ACF"/>
    <w:rsid w:val="002856BF"/>
    <w:rsid w:val="0028591C"/>
    <w:rsid w:val="002861AD"/>
    <w:rsid w:val="002867A9"/>
    <w:rsid w:val="0029027A"/>
    <w:rsid w:val="0029103E"/>
    <w:rsid w:val="00293ECC"/>
    <w:rsid w:val="00295E81"/>
    <w:rsid w:val="00296924"/>
    <w:rsid w:val="002A0627"/>
    <w:rsid w:val="002A1889"/>
    <w:rsid w:val="002A39FA"/>
    <w:rsid w:val="002A54DB"/>
    <w:rsid w:val="002A7188"/>
    <w:rsid w:val="002B2B63"/>
    <w:rsid w:val="002B43B2"/>
    <w:rsid w:val="002B5B09"/>
    <w:rsid w:val="002B5E32"/>
    <w:rsid w:val="002B78A3"/>
    <w:rsid w:val="002C4E93"/>
    <w:rsid w:val="002C6C70"/>
    <w:rsid w:val="002D0C1C"/>
    <w:rsid w:val="002D26CA"/>
    <w:rsid w:val="002D376B"/>
    <w:rsid w:val="002D5C1A"/>
    <w:rsid w:val="002D64FB"/>
    <w:rsid w:val="002D6D80"/>
    <w:rsid w:val="002E03A2"/>
    <w:rsid w:val="002E0848"/>
    <w:rsid w:val="002E0E07"/>
    <w:rsid w:val="002E1FB0"/>
    <w:rsid w:val="002E3020"/>
    <w:rsid w:val="002E37DB"/>
    <w:rsid w:val="002E3A76"/>
    <w:rsid w:val="002E4854"/>
    <w:rsid w:val="002E6CEE"/>
    <w:rsid w:val="002E784A"/>
    <w:rsid w:val="002F0C67"/>
    <w:rsid w:val="002F12B1"/>
    <w:rsid w:val="002F227B"/>
    <w:rsid w:val="002F29A2"/>
    <w:rsid w:val="002F349B"/>
    <w:rsid w:val="002F4BF5"/>
    <w:rsid w:val="002F66D3"/>
    <w:rsid w:val="002F66E3"/>
    <w:rsid w:val="002F736E"/>
    <w:rsid w:val="003013C0"/>
    <w:rsid w:val="00304825"/>
    <w:rsid w:val="003050B9"/>
    <w:rsid w:val="003073CD"/>
    <w:rsid w:val="003073F4"/>
    <w:rsid w:val="003106D7"/>
    <w:rsid w:val="00313258"/>
    <w:rsid w:val="00314234"/>
    <w:rsid w:val="00314A6D"/>
    <w:rsid w:val="00314CA8"/>
    <w:rsid w:val="00315671"/>
    <w:rsid w:val="00315F8C"/>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55E90"/>
    <w:rsid w:val="003561B8"/>
    <w:rsid w:val="00356C32"/>
    <w:rsid w:val="00362421"/>
    <w:rsid w:val="003665BE"/>
    <w:rsid w:val="00367996"/>
    <w:rsid w:val="003679F0"/>
    <w:rsid w:val="003711F4"/>
    <w:rsid w:val="00371655"/>
    <w:rsid w:val="0037194E"/>
    <w:rsid w:val="0037251F"/>
    <w:rsid w:val="00372999"/>
    <w:rsid w:val="00373A76"/>
    <w:rsid w:val="00373F31"/>
    <w:rsid w:val="0037489A"/>
    <w:rsid w:val="00374D51"/>
    <w:rsid w:val="003765FD"/>
    <w:rsid w:val="00376714"/>
    <w:rsid w:val="003773C7"/>
    <w:rsid w:val="00382FC3"/>
    <w:rsid w:val="003842A0"/>
    <w:rsid w:val="00385432"/>
    <w:rsid w:val="0038600F"/>
    <w:rsid w:val="00386515"/>
    <w:rsid w:val="0039098C"/>
    <w:rsid w:val="00390A84"/>
    <w:rsid w:val="00390E58"/>
    <w:rsid w:val="00390F84"/>
    <w:rsid w:val="0039276B"/>
    <w:rsid w:val="0039276E"/>
    <w:rsid w:val="00392FC9"/>
    <w:rsid w:val="00393949"/>
    <w:rsid w:val="003939B6"/>
    <w:rsid w:val="00394D21"/>
    <w:rsid w:val="0039504E"/>
    <w:rsid w:val="003953E9"/>
    <w:rsid w:val="00397F46"/>
    <w:rsid w:val="003A008F"/>
    <w:rsid w:val="003A00AB"/>
    <w:rsid w:val="003A0820"/>
    <w:rsid w:val="003A0AA0"/>
    <w:rsid w:val="003A0FA9"/>
    <w:rsid w:val="003A1C8C"/>
    <w:rsid w:val="003A34D1"/>
    <w:rsid w:val="003A6089"/>
    <w:rsid w:val="003B057F"/>
    <w:rsid w:val="003B05EC"/>
    <w:rsid w:val="003B181A"/>
    <w:rsid w:val="003B2369"/>
    <w:rsid w:val="003B2894"/>
    <w:rsid w:val="003B2BA3"/>
    <w:rsid w:val="003B2CEF"/>
    <w:rsid w:val="003B487F"/>
    <w:rsid w:val="003B70FB"/>
    <w:rsid w:val="003B7222"/>
    <w:rsid w:val="003C047D"/>
    <w:rsid w:val="003C1757"/>
    <w:rsid w:val="003C1C3D"/>
    <w:rsid w:val="003C2FFD"/>
    <w:rsid w:val="003C4BE6"/>
    <w:rsid w:val="003C6F88"/>
    <w:rsid w:val="003D2BC6"/>
    <w:rsid w:val="003D30BD"/>
    <w:rsid w:val="003D5035"/>
    <w:rsid w:val="003D539D"/>
    <w:rsid w:val="003D5A76"/>
    <w:rsid w:val="003D7B55"/>
    <w:rsid w:val="003E17F2"/>
    <w:rsid w:val="003E6703"/>
    <w:rsid w:val="003F0236"/>
    <w:rsid w:val="003F1070"/>
    <w:rsid w:val="003F4D15"/>
    <w:rsid w:val="003F520E"/>
    <w:rsid w:val="003F6A62"/>
    <w:rsid w:val="003F7D6A"/>
    <w:rsid w:val="003F7F0C"/>
    <w:rsid w:val="004005EE"/>
    <w:rsid w:val="0040072D"/>
    <w:rsid w:val="004054DF"/>
    <w:rsid w:val="00405D79"/>
    <w:rsid w:val="00406C07"/>
    <w:rsid w:val="0041092A"/>
    <w:rsid w:val="004116B4"/>
    <w:rsid w:val="00413E49"/>
    <w:rsid w:val="0041521E"/>
    <w:rsid w:val="00417488"/>
    <w:rsid w:val="0042197B"/>
    <w:rsid w:val="0042283E"/>
    <w:rsid w:val="00422A51"/>
    <w:rsid w:val="00423650"/>
    <w:rsid w:val="00423B1F"/>
    <w:rsid w:val="00423D72"/>
    <w:rsid w:val="00426BFE"/>
    <w:rsid w:val="00427BFE"/>
    <w:rsid w:val="004319D8"/>
    <w:rsid w:val="004320B9"/>
    <w:rsid w:val="00433925"/>
    <w:rsid w:val="00435BF7"/>
    <w:rsid w:val="00440097"/>
    <w:rsid w:val="0044082C"/>
    <w:rsid w:val="00441502"/>
    <w:rsid w:val="0044164B"/>
    <w:rsid w:val="00441846"/>
    <w:rsid w:val="00441ABD"/>
    <w:rsid w:val="004421E4"/>
    <w:rsid w:val="00442FF0"/>
    <w:rsid w:val="00445BFB"/>
    <w:rsid w:val="00446258"/>
    <w:rsid w:val="004510BC"/>
    <w:rsid w:val="00452F6D"/>
    <w:rsid w:val="004549C0"/>
    <w:rsid w:val="00454F2A"/>
    <w:rsid w:val="00455CCA"/>
    <w:rsid w:val="004567D2"/>
    <w:rsid w:val="004577FD"/>
    <w:rsid w:val="00460FDE"/>
    <w:rsid w:val="0046167F"/>
    <w:rsid w:val="00461A6A"/>
    <w:rsid w:val="00465332"/>
    <w:rsid w:val="00466208"/>
    <w:rsid w:val="00467E68"/>
    <w:rsid w:val="004771B4"/>
    <w:rsid w:val="00477AB6"/>
    <w:rsid w:val="00477AB9"/>
    <w:rsid w:val="00477F24"/>
    <w:rsid w:val="004803BF"/>
    <w:rsid w:val="00483674"/>
    <w:rsid w:val="00486772"/>
    <w:rsid w:val="00486828"/>
    <w:rsid w:val="0049039C"/>
    <w:rsid w:val="004903F4"/>
    <w:rsid w:val="00492AD7"/>
    <w:rsid w:val="004947B0"/>
    <w:rsid w:val="00495464"/>
    <w:rsid w:val="0049678D"/>
    <w:rsid w:val="00496B64"/>
    <w:rsid w:val="004A13CF"/>
    <w:rsid w:val="004A1B67"/>
    <w:rsid w:val="004A1BB3"/>
    <w:rsid w:val="004A24B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6AD9"/>
    <w:rsid w:val="004C7F86"/>
    <w:rsid w:val="004D0BEF"/>
    <w:rsid w:val="004D0FB4"/>
    <w:rsid w:val="004D1644"/>
    <w:rsid w:val="004D197C"/>
    <w:rsid w:val="004D2C55"/>
    <w:rsid w:val="004D37AE"/>
    <w:rsid w:val="004D56B7"/>
    <w:rsid w:val="004D5ED7"/>
    <w:rsid w:val="004E2B9D"/>
    <w:rsid w:val="004E2F55"/>
    <w:rsid w:val="004E3E25"/>
    <w:rsid w:val="004E561B"/>
    <w:rsid w:val="004E59C2"/>
    <w:rsid w:val="004E5A78"/>
    <w:rsid w:val="004E7145"/>
    <w:rsid w:val="004F21B2"/>
    <w:rsid w:val="004F54C0"/>
    <w:rsid w:val="004F577A"/>
    <w:rsid w:val="0050109A"/>
    <w:rsid w:val="0050214A"/>
    <w:rsid w:val="00504AE7"/>
    <w:rsid w:val="00504E2E"/>
    <w:rsid w:val="0051042F"/>
    <w:rsid w:val="00512892"/>
    <w:rsid w:val="005130A4"/>
    <w:rsid w:val="005162C4"/>
    <w:rsid w:val="005163E3"/>
    <w:rsid w:val="005166B0"/>
    <w:rsid w:val="0052146D"/>
    <w:rsid w:val="0052196F"/>
    <w:rsid w:val="00521E05"/>
    <w:rsid w:val="00522C65"/>
    <w:rsid w:val="00524286"/>
    <w:rsid w:val="00524586"/>
    <w:rsid w:val="00525519"/>
    <w:rsid w:val="005264A2"/>
    <w:rsid w:val="00530EF4"/>
    <w:rsid w:val="0053302E"/>
    <w:rsid w:val="00533974"/>
    <w:rsid w:val="0053479F"/>
    <w:rsid w:val="00534F31"/>
    <w:rsid w:val="00535E9D"/>
    <w:rsid w:val="005376C8"/>
    <w:rsid w:val="0054613B"/>
    <w:rsid w:val="00546EAB"/>
    <w:rsid w:val="005550D9"/>
    <w:rsid w:val="00555B31"/>
    <w:rsid w:val="0055705A"/>
    <w:rsid w:val="00563763"/>
    <w:rsid w:val="005637B3"/>
    <w:rsid w:val="005647F5"/>
    <w:rsid w:val="00564DD7"/>
    <w:rsid w:val="005716FB"/>
    <w:rsid w:val="00571A41"/>
    <w:rsid w:val="00571BC8"/>
    <w:rsid w:val="00573F04"/>
    <w:rsid w:val="00574D98"/>
    <w:rsid w:val="00575952"/>
    <w:rsid w:val="00577BE3"/>
    <w:rsid w:val="005804BE"/>
    <w:rsid w:val="00580548"/>
    <w:rsid w:val="005825B0"/>
    <w:rsid w:val="00582B5C"/>
    <w:rsid w:val="00582D22"/>
    <w:rsid w:val="00585555"/>
    <w:rsid w:val="005878B7"/>
    <w:rsid w:val="00587CD5"/>
    <w:rsid w:val="00590C0C"/>
    <w:rsid w:val="00590C14"/>
    <w:rsid w:val="00592E02"/>
    <w:rsid w:val="00594CF1"/>
    <w:rsid w:val="00595A08"/>
    <w:rsid w:val="0059620D"/>
    <w:rsid w:val="00596681"/>
    <w:rsid w:val="00597B8C"/>
    <w:rsid w:val="005A38A3"/>
    <w:rsid w:val="005A45B1"/>
    <w:rsid w:val="005A63B7"/>
    <w:rsid w:val="005B232C"/>
    <w:rsid w:val="005B26F0"/>
    <w:rsid w:val="005B445F"/>
    <w:rsid w:val="005B517A"/>
    <w:rsid w:val="005B551F"/>
    <w:rsid w:val="005C0B6C"/>
    <w:rsid w:val="005C145B"/>
    <w:rsid w:val="005C621B"/>
    <w:rsid w:val="005C6511"/>
    <w:rsid w:val="005D12C5"/>
    <w:rsid w:val="005D244B"/>
    <w:rsid w:val="005D3066"/>
    <w:rsid w:val="005D4A03"/>
    <w:rsid w:val="005D7B4F"/>
    <w:rsid w:val="005D7F64"/>
    <w:rsid w:val="005E016A"/>
    <w:rsid w:val="005E0CB1"/>
    <w:rsid w:val="005E2421"/>
    <w:rsid w:val="005E2888"/>
    <w:rsid w:val="005E3460"/>
    <w:rsid w:val="005E4400"/>
    <w:rsid w:val="005E4C97"/>
    <w:rsid w:val="005E6B40"/>
    <w:rsid w:val="005E7EC5"/>
    <w:rsid w:val="005F0296"/>
    <w:rsid w:val="005F0F68"/>
    <w:rsid w:val="005F2072"/>
    <w:rsid w:val="005F2702"/>
    <w:rsid w:val="005F2C4F"/>
    <w:rsid w:val="005F32F5"/>
    <w:rsid w:val="005F5D02"/>
    <w:rsid w:val="006001F2"/>
    <w:rsid w:val="00600B5F"/>
    <w:rsid w:val="006011D5"/>
    <w:rsid w:val="00601D4A"/>
    <w:rsid w:val="00602CAF"/>
    <w:rsid w:val="0060314B"/>
    <w:rsid w:val="00603654"/>
    <w:rsid w:val="00603E6E"/>
    <w:rsid w:val="00604874"/>
    <w:rsid w:val="006049B2"/>
    <w:rsid w:val="006065C8"/>
    <w:rsid w:val="00607C79"/>
    <w:rsid w:val="0061040B"/>
    <w:rsid w:val="00610692"/>
    <w:rsid w:val="00611029"/>
    <w:rsid w:val="00612266"/>
    <w:rsid w:val="006134E6"/>
    <w:rsid w:val="00613ED3"/>
    <w:rsid w:val="006165A1"/>
    <w:rsid w:val="00617111"/>
    <w:rsid w:val="00617A8C"/>
    <w:rsid w:val="006231AC"/>
    <w:rsid w:val="00630D4A"/>
    <w:rsid w:val="00631019"/>
    <w:rsid w:val="00631AF0"/>
    <w:rsid w:val="00631F93"/>
    <w:rsid w:val="00633D2E"/>
    <w:rsid w:val="00635D96"/>
    <w:rsid w:val="00637D08"/>
    <w:rsid w:val="00637F0B"/>
    <w:rsid w:val="00643302"/>
    <w:rsid w:val="00643AA7"/>
    <w:rsid w:val="0064577D"/>
    <w:rsid w:val="00646BF8"/>
    <w:rsid w:val="00651442"/>
    <w:rsid w:val="00651C05"/>
    <w:rsid w:val="00652E04"/>
    <w:rsid w:val="00654D70"/>
    <w:rsid w:val="00660D61"/>
    <w:rsid w:val="00663BAA"/>
    <w:rsid w:val="00664352"/>
    <w:rsid w:val="00664848"/>
    <w:rsid w:val="00665FD0"/>
    <w:rsid w:val="00676F3F"/>
    <w:rsid w:val="00680A5A"/>
    <w:rsid w:val="00681CCB"/>
    <w:rsid w:val="00682549"/>
    <w:rsid w:val="00683C4C"/>
    <w:rsid w:val="006859F3"/>
    <w:rsid w:val="00685EF0"/>
    <w:rsid w:val="00687F19"/>
    <w:rsid w:val="00691133"/>
    <w:rsid w:val="006937A5"/>
    <w:rsid w:val="006A209F"/>
    <w:rsid w:val="006A2D0F"/>
    <w:rsid w:val="006A6639"/>
    <w:rsid w:val="006A7873"/>
    <w:rsid w:val="006B0200"/>
    <w:rsid w:val="006B111C"/>
    <w:rsid w:val="006B1C1A"/>
    <w:rsid w:val="006B1DF9"/>
    <w:rsid w:val="006B290F"/>
    <w:rsid w:val="006B3140"/>
    <w:rsid w:val="006B4232"/>
    <w:rsid w:val="006B5157"/>
    <w:rsid w:val="006C0DF7"/>
    <w:rsid w:val="006C3559"/>
    <w:rsid w:val="006C58F4"/>
    <w:rsid w:val="006C5BCE"/>
    <w:rsid w:val="006D1030"/>
    <w:rsid w:val="006D1410"/>
    <w:rsid w:val="006D1DFE"/>
    <w:rsid w:val="006D2672"/>
    <w:rsid w:val="006D5375"/>
    <w:rsid w:val="006D5F42"/>
    <w:rsid w:val="006E19B0"/>
    <w:rsid w:val="006E4EE7"/>
    <w:rsid w:val="006E53F2"/>
    <w:rsid w:val="006E611C"/>
    <w:rsid w:val="006E79C3"/>
    <w:rsid w:val="006E79C5"/>
    <w:rsid w:val="006F4AF0"/>
    <w:rsid w:val="006F60A7"/>
    <w:rsid w:val="006F6EAC"/>
    <w:rsid w:val="00700B45"/>
    <w:rsid w:val="007055D9"/>
    <w:rsid w:val="00705B33"/>
    <w:rsid w:val="00707C13"/>
    <w:rsid w:val="00711098"/>
    <w:rsid w:val="00711E40"/>
    <w:rsid w:val="00712CF9"/>
    <w:rsid w:val="00712D3A"/>
    <w:rsid w:val="00714B19"/>
    <w:rsid w:val="00715FDF"/>
    <w:rsid w:val="00722450"/>
    <w:rsid w:val="00724782"/>
    <w:rsid w:val="00725EA2"/>
    <w:rsid w:val="00727127"/>
    <w:rsid w:val="007312DE"/>
    <w:rsid w:val="00733A82"/>
    <w:rsid w:val="00733C2A"/>
    <w:rsid w:val="00737A93"/>
    <w:rsid w:val="00740C99"/>
    <w:rsid w:val="00741C8A"/>
    <w:rsid w:val="00743922"/>
    <w:rsid w:val="00745252"/>
    <w:rsid w:val="007477CF"/>
    <w:rsid w:val="0075330C"/>
    <w:rsid w:val="00756714"/>
    <w:rsid w:val="00756D71"/>
    <w:rsid w:val="00760426"/>
    <w:rsid w:val="0076048A"/>
    <w:rsid w:val="0076076B"/>
    <w:rsid w:val="0076133D"/>
    <w:rsid w:val="0076160A"/>
    <w:rsid w:val="007617A0"/>
    <w:rsid w:val="00761B61"/>
    <w:rsid w:val="00762D04"/>
    <w:rsid w:val="00771358"/>
    <w:rsid w:val="00772966"/>
    <w:rsid w:val="00772A5C"/>
    <w:rsid w:val="00774D85"/>
    <w:rsid w:val="0077763B"/>
    <w:rsid w:val="007819CC"/>
    <w:rsid w:val="00782227"/>
    <w:rsid w:val="00782D50"/>
    <w:rsid w:val="0078380D"/>
    <w:rsid w:val="00784A57"/>
    <w:rsid w:val="00786C9E"/>
    <w:rsid w:val="007911CC"/>
    <w:rsid w:val="0079145B"/>
    <w:rsid w:val="0079358F"/>
    <w:rsid w:val="00794F66"/>
    <w:rsid w:val="00797520"/>
    <w:rsid w:val="00797EDA"/>
    <w:rsid w:val="007A0B2F"/>
    <w:rsid w:val="007A12AB"/>
    <w:rsid w:val="007A244C"/>
    <w:rsid w:val="007A247A"/>
    <w:rsid w:val="007A2EB6"/>
    <w:rsid w:val="007A300D"/>
    <w:rsid w:val="007A37B0"/>
    <w:rsid w:val="007A3C6A"/>
    <w:rsid w:val="007A3F24"/>
    <w:rsid w:val="007A454E"/>
    <w:rsid w:val="007A4AC9"/>
    <w:rsid w:val="007A5E32"/>
    <w:rsid w:val="007A695D"/>
    <w:rsid w:val="007A6B1D"/>
    <w:rsid w:val="007A71D5"/>
    <w:rsid w:val="007B00DE"/>
    <w:rsid w:val="007B074A"/>
    <w:rsid w:val="007B0A46"/>
    <w:rsid w:val="007B24AB"/>
    <w:rsid w:val="007B67A9"/>
    <w:rsid w:val="007C169B"/>
    <w:rsid w:val="007C2628"/>
    <w:rsid w:val="007C46C7"/>
    <w:rsid w:val="007C48F7"/>
    <w:rsid w:val="007C508D"/>
    <w:rsid w:val="007C5C12"/>
    <w:rsid w:val="007D07C2"/>
    <w:rsid w:val="007D1836"/>
    <w:rsid w:val="007D1EC9"/>
    <w:rsid w:val="007D2287"/>
    <w:rsid w:val="007D3F06"/>
    <w:rsid w:val="007D54CC"/>
    <w:rsid w:val="007D7951"/>
    <w:rsid w:val="007E1C8A"/>
    <w:rsid w:val="007E3041"/>
    <w:rsid w:val="007E3E2B"/>
    <w:rsid w:val="007E40B6"/>
    <w:rsid w:val="007E52A4"/>
    <w:rsid w:val="007E5D58"/>
    <w:rsid w:val="007E7F2D"/>
    <w:rsid w:val="007F0EA0"/>
    <w:rsid w:val="007F4A3A"/>
    <w:rsid w:val="007F551A"/>
    <w:rsid w:val="007F6BB7"/>
    <w:rsid w:val="007F72EC"/>
    <w:rsid w:val="007F7F1D"/>
    <w:rsid w:val="00800FDB"/>
    <w:rsid w:val="00807113"/>
    <w:rsid w:val="008078CF"/>
    <w:rsid w:val="00807D28"/>
    <w:rsid w:val="008112B3"/>
    <w:rsid w:val="00811E82"/>
    <w:rsid w:val="00814505"/>
    <w:rsid w:val="0081480E"/>
    <w:rsid w:val="00817DA4"/>
    <w:rsid w:val="00817E97"/>
    <w:rsid w:val="00821D31"/>
    <w:rsid w:val="008230E0"/>
    <w:rsid w:val="00823FBC"/>
    <w:rsid w:val="00824EEB"/>
    <w:rsid w:val="00825926"/>
    <w:rsid w:val="00825988"/>
    <w:rsid w:val="008260D8"/>
    <w:rsid w:val="0082615F"/>
    <w:rsid w:val="008353D2"/>
    <w:rsid w:val="008363C6"/>
    <w:rsid w:val="00836A75"/>
    <w:rsid w:val="00836F0C"/>
    <w:rsid w:val="00836FEA"/>
    <w:rsid w:val="00837B37"/>
    <w:rsid w:val="008425B5"/>
    <w:rsid w:val="008427B7"/>
    <w:rsid w:val="008430FD"/>
    <w:rsid w:val="0084469B"/>
    <w:rsid w:val="008456CA"/>
    <w:rsid w:val="00846079"/>
    <w:rsid w:val="00847E36"/>
    <w:rsid w:val="00850848"/>
    <w:rsid w:val="00855E8A"/>
    <w:rsid w:val="00856C46"/>
    <w:rsid w:val="0086314B"/>
    <w:rsid w:val="00864884"/>
    <w:rsid w:val="00865A13"/>
    <w:rsid w:val="00866C2B"/>
    <w:rsid w:val="00866D88"/>
    <w:rsid w:val="00870FEB"/>
    <w:rsid w:val="008733A4"/>
    <w:rsid w:val="00873D60"/>
    <w:rsid w:val="00874D8F"/>
    <w:rsid w:val="008768A4"/>
    <w:rsid w:val="008771A4"/>
    <w:rsid w:val="008773B6"/>
    <w:rsid w:val="00880879"/>
    <w:rsid w:val="00881446"/>
    <w:rsid w:val="00882C1A"/>
    <w:rsid w:val="0088434F"/>
    <w:rsid w:val="00885D87"/>
    <w:rsid w:val="00887C74"/>
    <w:rsid w:val="00892417"/>
    <w:rsid w:val="00895A05"/>
    <w:rsid w:val="008A0399"/>
    <w:rsid w:val="008A111B"/>
    <w:rsid w:val="008A1567"/>
    <w:rsid w:val="008A1937"/>
    <w:rsid w:val="008A2830"/>
    <w:rsid w:val="008A3E2A"/>
    <w:rsid w:val="008A5186"/>
    <w:rsid w:val="008A5A39"/>
    <w:rsid w:val="008A5E8C"/>
    <w:rsid w:val="008A6282"/>
    <w:rsid w:val="008B0BBC"/>
    <w:rsid w:val="008B30FE"/>
    <w:rsid w:val="008B37D7"/>
    <w:rsid w:val="008B4301"/>
    <w:rsid w:val="008B567F"/>
    <w:rsid w:val="008B6620"/>
    <w:rsid w:val="008B7D2F"/>
    <w:rsid w:val="008C0089"/>
    <w:rsid w:val="008C15C6"/>
    <w:rsid w:val="008C2B1D"/>
    <w:rsid w:val="008C3ABF"/>
    <w:rsid w:val="008C47DF"/>
    <w:rsid w:val="008C48EF"/>
    <w:rsid w:val="008D2218"/>
    <w:rsid w:val="008D403C"/>
    <w:rsid w:val="008D42FA"/>
    <w:rsid w:val="008D5C2F"/>
    <w:rsid w:val="008D77A2"/>
    <w:rsid w:val="008E054C"/>
    <w:rsid w:val="008E142B"/>
    <w:rsid w:val="008E1CE1"/>
    <w:rsid w:val="008E21E2"/>
    <w:rsid w:val="008E2ACE"/>
    <w:rsid w:val="008E4B0D"/>
    <w:rsid w:val="008E6008"/>
    <w:rsid w:val="008F03CF"/>
    <w:rsid w:val="008F082F"/>
    <w:rsid w:val="008F4D14"/>
    <w:rsid w:val="008F4D3C"/>
    <w:rsid w:val="008F73BE"/>
    <w:rsid w:val="008F7C4D"/>
    <w:rsid w:val="008F7C4E"/>
    <w:rsid w:val="00900561"/>
    <w:rsid w:val="009023BD"/>
    <w:rsid w:val="00902702"/>
    <w:rsid w:val="00905B7C"/>
    <w:rsid w:val="0090756E"/>
    <w:rsid w:val="00907C85"/>
    <w:rsid w:val="0091136B"/>
    <w:rsid w:val="00914781"/>
    <w:rsid w:val="00915FEA"/>
    <w:rsid w:val="0091631B"/>
    <w:rsid w:val="0091705C"/>
    <w:rsid w:val="0092039D"/>
    <w:rsid w:val="00922906"/>
    <w:rsid w:val="00924152"/>
    <w:rsid w:val="00926628"/>
    <w:rsid w:val="00926F8F"/>
    <w:rsid w:val="00930682"/>
    <w:rsid w:val="00931EB8"/>
    <w:rsid w:val="009325B5"/>
    <w:rsid w:val="0093347E"/>
    <w:rsid w:val="009345FD"/>
    <w:rsid w:val="00934F7A"/>
    <w:rsid w:val="00935AD9"/>
    <w:rsid w:val="00937E1C"/>
    <w:rsid w:val="00940C0F"/>
    <w:rsid w:val="00941D26"/>
    <w:rsid w:val="00943FFA"/>
    <w:rsid w:val="0094453B"/>
    <w:rsid w:val="00944952"/>
    <w:rsid w:val="00945E0D"/>
    <w:rsid w:val="009526BB"/>
    <w:rsid w:val="00953D88"/>
    <w:rsid w:val="00954AAD"/>
    <w:rsid w:val="00955CA2"/>
    <w:rsid w:val="00956260"/>
    <w:rsid w:val="009616BA"/>
    <w:rsid w:val="0096226B"/>
    <w:rsid w:val="0096353E"/>
    <w:rsid w:val="00966B4A"/>
    <w:rsid w:val="00966DB7"/>
    <w:rsid w:val="00967E88"/>
    <w:rsid w:val="00970B7B"/>
    <w:rsid w:val="0097129E"/>
    <w:rsid w:val="009715B6"/>
    <w:rsid w:val="00973DCA"/>
    <w:rsid w:val="00974396"/>
    <w:rsid w:val="0097439B"/>
    <w:rsid w:val="00974D2F"/>
    <w:rsid w:val="00976BE2"/>
    <w:rsid w:val="00977929"/>
    <w:rsid w:val="0098118E"/>
    <w:rsid w:val="009835AD"/>
    <w:rsid w:val="00984273"/>
    <w:rsid w:val="009854F3"/>
    <w:rsid w:val="00985A04"/>
    <w:rsid w:val="00986A12"/>
    <w:rsid w:val="00987FD2"/>
    <w:rsid w:val="00990A51"/>
    <w:rsid w:val="00991269"/>
    <w:rsid w:val="00992223"/>
    <w:rsid w:val="00995AB4"/>
    <w:rsid w:val="009A0C9F"/>
    <w:rsid w:val="009A429D"/>
    <w:rsid w:val="009A48AB"/>
    <w:rsid w:val="009A76B1"/>
    <w:rsid w:val="009B1293"/>
    <w:rsid w:val="009B1608"/>
    <w:rsid w:val="009B3269"/>
    <w:rsid w:val="009B3487"/>
    <w:rsid w:val="009B5AF6"/>
    <w:rsid w:val="009C0931"/>
    <w:rsid w:val="009D15E1"/>
    <w:rsid w:val="009D42D2"/>
    <w:rsid w:val="009E06F1"/>
    <w:rsid w:val="009E11A0"/>
    <w:rsid w:val="009E4B23"/>
    <w:rsid w:val="009E59AB"/>
    <w:rsid w:val="009E5D87"/>
    <w:rsid w:val="009E5E32"/>
    <w:rsid w:val="009E6161"/>
    <w:rsid w:val="009E64FC"/>
    <w:rsid w:val="009E6DAE"/>
    <w:rsid w:val="009F103D"/>
    <w:rsid w:val="009F1E3D"/>
    <w:rsid w:val="009F22B2"/>
    <w:rsid w:val="009F2B0D"/>
    <w:rsid w:val="009F5538"/>
    <w:rsid w:val="009F588F"/>
    <w:rsid w:val="009F7A30"/>
    <w:rsid w:val="00A02C3B"/>
    <w:rsid w:val="00A04E25"/>
    <w:rsid w:val="00A062A1"/>
    <w:rsid w:val="00A06690"/>
    <w:rsid w:val="00A06B1F"/>
    <w:rsid w:val="00A10685"/>
    <w:rsid w:val="00A12A49"/>
    <w:rsid w:val="00A12AB9"/>
    <w:rsid w:val="00A132EF"/>
    <w:rsid w:val="00A16010"/>
    <w:rsid w:val="00A16021"/>
    <w:rsid w:val="00A172DF"/>
    <w:rsid w:val="00A20273"/>
    <w:rsid w:val="00A27A82"/>
    <w:rsid w:val="00A3065F"/>
    <w:rsid w:val="00A3107E"/>
    <w:rsid w:val="00A321CA"/>
    <w:rsid w:val="00A33499"/>
    <w:rsid w:val="00A343AD"/>
    <w:rsid w:val="00A34A29"/>
    <w:rsid w:val="00A34B72"/>
    <w:rsid w:val="00A35729"/>
    <w:rsid w:val="00A36379"/>
    <w:rsid w:val="00A36970"/>
    <w:rsid w:val="00A374CC"/>
    <w:rsid w:val="00A402C1"/>
    <w:rsid w:val="00A402F4"/>
    <w:rsid w:val="00A40B52"/>
    <w:rsid w:val="00A41B92"/>
    <w:rsid w:val="00A41CD7"/>
    <w:rsid w:val="00A43EA4"/>
    <w:rsid w:val="00A43F53"/>
    <w:rsid w:val="00A44312"/>
    <w:rsid w:val="00A44EE9"/>
    <w:rsid w:val="00A45D7A"/>
    <w:rsid w:val="00A4627C"/>
    <w:rsid w:val="00A46574"/>
    <w:rsid w:val="00A5049D"/>
    <w:rsid w:val="00A50C4E"/>
    <w:rsid w:val="00A521EE"/>
    <w:rsid w:val="00A528BD"/>
    <w:rsid w:val="00A53D87"/>
    <w:rsid w:val="00A54431"/>
    <w:rsid w:val="00A54720"/>
    <w:rsid w:val="00A54B75"/>
    <w:rsid w:val="00A54DF1"/>
    <w:rsid w:val="00A5561D"/>
    <w:rsid w:val="00A57FBA"/>
    <w:rsid w:val="00A6034D"/>
    <w:rsid w:val="00A6083D"/>
    <w:rsid w:val="00A62819"/>
    <w:rsid w:val="00A62A4E"/>
    <w:rsid w:val="00A62AE9"/>
    <w:rsid w:val="00A62F7F"/>
    <w:rsid w:val="00A62F9F"/>
    <w:rsid w:val="00A63C83"/>
    <w:rsid w:val="00A63E2B"/>
    <w:rsid w:val="00A65DC8"/>
    <w:rsid w:val="00A672F3"/>
    <w:rsid w:val="00A70CAF"/>
    <w:rsid w:val="00A72657"/>
    <w:rsid w:val="00A72B32"/>
    <w:rsid w:val="00A760FE"/>
    <w:rsid w:val="00A76A3C"/>
    <w:rsid w:val="00A801FE"/>
    <w:rsid w:val="00A80490"/>
    <w:rsid w:val="00A826AE"/>
    <w:rsid w:val="00A85353"/>
    <w:rsid w:val="00A91A5C"/>
    <w:rsid w:val="00A94A3A"/>
    <w:rsid w:val="00A94DBD"/>
    <w:rsid w:val="00A95C8C"/>
    <w:rsid w:val="00AA0F1B"/>
    <w:rsid w:val="00AA1139"/>
    <w:rsid w:val="00AA1FD9"/>
    <w:rsid w:val="00AA295D"/>
    <w:rsid w:val="00AA44FB"/>
    <w:rsid w:val="00AA5EC4"/>
    <w:rsid w:val="00AB6BF8"/>
    <w:rsid w:val="00AC2A15"/>
    <w:rsid w:val="00AC52C3"/>
    <w:rsid w:val="00AC7364"/>
    <w:rsid w:val="00AD1FFC"/>
    <w:rsid w:val="00AD2434"/>
    <w:rsid w:val="00AD3C0B"/>
    <w:rsid w:val="00AD3F5E"/>
    <w:rsid w:val="00AD4455"/>
    <w:rsid w:val="00AD5F91"/>
    <w:rsid w:val="00AD6C72"/>
    <w:rsid w:val="00AD73D4"/>
    <w:rsid w:val="00AD79AE"/>
    <w:rsid w:val="00AE1397"/>
    <w:rsid w:val="00AE245E"/>
    <w:rsid w:val="00AE4836"/>
    <w:rsid w:val="00AF140E"/>
    <w:rsid w:val="00AF1718"/>
    <w:rsid w:val="00AF2BA2"/>
    <w:rsid w:val="00AF722C"/>
    <w:rsid w:val="00B00140"/>
    <w:rsid w:val="00B00BD9"/>
    <w:rsid w:val="00B049EB"/>
    <w:rsid w:val="00B04CF8"/>
    <w:rsid w:val="00B05110"/>
    <w:rsid w:val="00B0513F"/>
    <w:rsid w:val="00B05FF7"/>
    <w:rsid w:val="00B10435"/>
    <w:rsid w:val="00B10EF2"/>
    <w:rsid w:val="00B11D9B"/>
    <w:rsid w:val="00B1299C"/>
    <w:rsid w:val="00B12BCD"/>
    <w:rsid w:val="00B16268"/>
    <w:rsid w:val="00B2024B"/>
    <w:rsid w:val="00B230D5"/>
    <w:rsid w:val="00B24E82"/>
    <w:rsid w:val="00B256ED"/>
    <w:rsid w:val="00B25A0F"/>
    <w:rsid w:val="00B2654A"/>
    <w:rsid w:val="00B30BE1"/>
    <w:rsid w:val="00B31C84"/>
    <w:rsid w:val="00B342AA"/>
    <w:rsid w:val="00B34A89"/>
    <w:rsid w:val="00B35AEA"/>
    <w:rsid w:val="00B36CF8"/>
    <w:rsid w:val="00B40454"/>
    <w:rsid w:val="00B41E85"/>
    <w:rsid w:val="00B42D33"/>
    <w:rsid w:val="00B4460A"/>
    <w:rsid w:val="00B45615"/>
    <w:rsid w:val="00B4625F"/>
    <w:rsid w:val="00B4649F"/>
    <w:rsid w:val="00B466E3"/>
    <w:rsid w:val="00B51C5E"/>
    <w:rsid w:val="00B5415C"/>
    <w:rsid w:val="00B55880"/>
    <w:rsid w:val="00B56098"/>
    <w:rsid w:val="00B60CE4"/>
    <w:rsid w:val="00B6137F"/>
    <w:rsid w:val="00B61A06"/>
    <w:rsid w:val="00B626E4"/>
    <w:rsid w:val="00B63E91"/>
    <w:rsid w:val="00B643D9"/>
    <w:rsid w:val="00B64641"/>
    <w:rsid w:val="00B65963"/>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3073"/>
    <w:rsid w:val="00BA434D"/>
    <w:rsid w:val="00BA6E68"/>
    <w:rsid w:val="00BA7330"/>
    <w:rsid w:val="00BA77FF"/>
    <w:rsid w:val="00BA7F89"/>
    <w:rsid w:val="00BB27DE"/>
    <w:rsid w:val="00BB31FD"/>
    <w:rsid w:val="00BB6F82"/>
    <w:rsid w:val="00BB76FE"/>
    <w:rsid w:val="00BB7E97"/>
    <w:rsid w:val="00BC23D2"/>
    <w:rsid w:val="00BC2509"/>
    <w:rsid w:val="00BC378A"/>
    <w:rsid w:val="00BC4805"/>
    <w:rsid w:val="00BC538F"/>
    <w:rsid w:val="00BC6696"/>
    <w:rsid w:val="00BC70DE"/>
    <w:rsid w:val="00BD10FE"/>
    <w:rsid w:val="00BD1E80"/>
    <w:rsid w:val="00BD264E"/>
    <w:rsid w:val="00BD7B18"/>
    <w:rsid w:val="00BE038C"/>
    <w:rsid w:val="00BE73F0"/>
    <w:rsid w:val="00BE74D2"/>
    <w:rsid w:val="00BF07E9"/>
    <w:rsid w:val="00BF148D"/>
    <w:rsid w:val="00BF1A67"/>
    <w:rsid w:val="00BF1BE5"/>
    <w:rsid w:val="00BF2F1C"/>
    <w:rsid w:val="00BF3078"/>
    <w:rsid w:val="00BF597F"/>
    <w:rsid w:val="00BF6AAE"/>
    <w:rsid w:val="00BF6B8E"/>
    <w:rsid w:val="00BF7448"/>
    <w:rsid w:val="00C008AF"/>
    <w:rsid w:val="00C00C8B"/>
    <w:rsid w:val="00C049F6"/>
    <w:rsid w:val="00C10153"/>
    <w:rsid w:val="00C108DB"/>
    <w:rsid w:val="00C136D7"/>
    <w:rsid w:val="00C13C25"/>
    <w:rsid w:val="00C13E56"/>
    <w:rsid w:val="00C21E51"/>
    <w:rsid w:val="00C27B41"/>
    <w:rsid w:val="00C3264F"/>
    <w:rsid w:val="00C32B32"/>
    <w:rsid w:val="00C339DE"/>
    <w:rsid w:val="00C36ED0"/>
    <w:rsid w:val="00C3715C"/>
    <w:rsid w:val="00C379B0"/>
    <w:rsid w:val="00C41BF4"/>
    <w:rsid w:val="00C43276"/>
    <w:rsid w:val="00C44EAE"/>
    <w:rsid w:val="00C472F0"/>
    <w:rsid w:val="00C5048A"/>
    <w:rsid w:val="00C51BE7"/>
    <w:rsid w:val="00C51DEF"/>
    <w:rsid w:val="00C5315C"/>
    <w:rsid w:val="00C53BCA"/>
    <w:rsid w:val="00C53D2F"/>
    <w:rsid w:val="00C53EB1"/>
    <w:rsid w:val="00C57A1F"/>
    <w:rsid w:val="00C57D24"/>
    <w:rsid w:val="00C60946"/>
    <w:rsid w:val="00C60C79"/>
    <w:rsid w:val="00C611F4"/>
    <w:rsid w:val="00C64F07"/>
    <w:rsid w:val="00C652E1"/>
    <w:rsid w:val="00C6613A"/>
    <w:rsid w:val="00C67F01"/>
    <w:rsid w:val="00C702A8"/>
    <w:rsid w:val="00C70625"/>
    <w:rsid w:val="00C71959"/>
    <w:rsid w:val="00C71BA4"/>
    <w:rsid w:val="00C72A4D"/>
    <w:rsid w:val="00C730AD"/>
    <w:rsid w:val="00C73114"/>
    <w:rsid w:val="00C75028"/>
    <w:rsid w:val="00C762EA"/>
    <w:rsid w:val="00C823A6"/>
    <w:rsid w:val="00C83827"/>
    <w:rsid w:val="00C847B9"/>
    <w:rsid w:val="00C84D77"/>
    <w:rsid w:val="00C858F0"/>
    <w:rsid w:val="00C85E9F"/>
    <w:rsid w:val="00C861B0"/>
    <w:rsid w:val="00C867C9"/>
    <w:rsid w:val="00C87224"/>
    <w:rsid w:val="00C92E77"/>
    <w:rsid w:val="00C9497E"/>
    <w:rsid w:val="00CA069C"/>
    <w:rsid w:val="00CA1CEB"/>
    <w:rsid w:val="00CA1D6D"/>
    <w:rsid w:val="00CA255E"/>
    <w:rsid w:val="00CA2E53"/>
    <w:rsid w:val="00CA626D"/>
    <w:rsid w:val="00CA76A4"/>
    <w:rsid w:val="00CA7FF6"/>
    <w:rsid w:val="00CB02B5"/>
    <w:rsid w:val="00CB0688"/>
    <w:rsid w:val="00CB44E7"/>
    <w:rsid w:val="00CB497E"/>
    <w:rsid w:val="00CB4F41"/>
    <w:rsid w:val="00CB4FBF"/>
    <w:rsid w:val="00CB55B6"/>
    <w:rsid w:val="00CB59F7"/>
    <w:rsid w:val="00CB5E24"/>
    <w:rsid w:val="00CB7871"/>
    <w:rsid w:val="00CC0D87"/>
    <w:rsid w:val="00CC27F7"/>
    <w:rsid w:val="00CC385B"/>
    <w:rsid w:val="00CC5B42"/>
    <w:rsid w:val="00CC75DE"/>
    <w:rsid w:val="00CD0A06"/>
    <w:rsid w:val="00CD2467"/>
    <w:rsid w:val="00CD65BD"/>
    <w:rsid w:val="00CE0854"/>
    <w:rsid w:val="00CE1026"/>
    <w:rsid w:val="00CE1730"/>
    <w:rsid w:val="00CE1C1C"/>
    <w:rsid w:val="00CE1F5A"/>
    <w:rsid w:val="00CE2D27"/>
    <w:rsid w:val="00CE3860"/>
    <w:rsid w:val="00CE7BB7"/>
    <w:rsid w:val="00CF01A9"/>
    <w:rsid w:val="00CF0F08"/>
    <w:rsid w:val="00CF1B74"/>
    <w:rsid w:val="00CF2AF3"/>
    <w:rsid w:val="00CF3194"/>
    <w:rsid w:val="00CF3E51"/>
    <w:rsid w:val="00CF40C7"/>
    <w:rsid w:val="00CF45E0"/>
    <w:rsid w:val="00CF5683"/>
    <w:rsid w:val="00CF57BF"/>
    <w:rsid w:val="00CF5D7D"/>
    <w:rsid w:val="00CF5F00"/>
    <w:rsid w:val="00CF7F86"/>
    <w:rsid w:val="00D0340C"/>
    <w:rsid w:val="00D0358F"/>
    <w:rsid w:val="00D03630"/>
    <w:rsid w:val="00D04629"/>
    <w:rsid w:val="00D04D20"/>
    <w:rsid w:val="00D04DA7"/>
    <w:rsid w:val="00D0566F"/>
    <w:rsid w:val="00D071FD"/>
    <w:rsid w:val="00D1093E"/>
    <w:rsid w:val="00D123B0"/>
    <w:rsid w:val="00D134BC"/>
    <w:rsid w:val="00D142FE"/>
    <w:rsid w:val="00D1578C"/>
    <w:rsid w:val="00D21D6C"/>
    <w:rsid w:val="00D22361"/>
    <w:rsid w:val="00D228A0"/>
    <w:rsid w:val="00D230E1"/>
    <w:rsid w:val="00D2418E"/>
    <w:rsid w:val="00D247B9"/>
    <w:rsid w:val="00D301FA"/>
    <w:rsid w:val="00D322D7"/>
    <w:rsid w:val="00D33CB2"/>
    <w:rsid w:val="00D40851"/>
    <w:rsid w:val="00D40C7B"/>
    <w:rsid w:val="00D45BFB"/>
    <w:rsid w:val="00D46DCB"/>
    <w:rsid w:val="00D47CD5"/>
    <w:rsid w:val="00D52FD8"/>
    <w:rsid w:val="00D5325F"/>
    <w:rsid w:val="00D53C63"/>
    <w:rsid w:val="00D5555E"/>
    <w:rsid w:val="00D55A4A"/>
    <w:rsid w:val="00D561E5"/>
    <w:rsid w:val="00D571B7"/>
    <w:rsid w:val="00D60CD4"/>
    <w:rsid w:val="00D63533"/>
    <w:rsid w:val="00D65576"/>
    <w:rsid w:val="00D66880"/>
    <w:rsid w:val="00D6701F"/>
    <w:rsid w:val="00D70769"/>
    <w:rsid w:val="00D7142D"/>
    <w:rsid w:val="00D71C79"/>
    <w:rsid w:val="00D71D90"/>
    <w:rsid w:val="00D73005"/>
    <w:rsid w:val="00D73439"/>
    <w:rsid w:val="00D73716"/>
    <w:rsid w:val="00D73B26"/>
    <w:rsid w:val="00D7465C"/>
    <w:rsid w:val="00D75BDE"/>
    <w:rsid w:val="00D764B9"/>
    <w:rsid w:val="00D816E4"/>
    <w:rsid w:val="00D824FB"/>
    <w:rsid w:val="00D855E6"/>
    <w:rsid w:val="00D91B1E"/>
    <w:rsid w:val="00D9406D"/>
    <w:rsid w:val="00D95DDB"/>
    <w:rsid w:val="00DA0DCD"/>
    <w:rsid w:val="00DA379F"/>
    <w:rsid w:val="00DA3F06"/>
    <w:rsid w:val="00DB02AB"/>
    <w:rsid w:val="00DB0331"/>
    <w:rsid w:val="00DB06D1"/>
    <w:rsid w:val="00DB1B29"/>
    <w:rsid w:val="00DB4774"/>
    <w:rsid w:val="00DB5655"/>
    <w:rsid w:val="00DC0514"/>
    <w:rsid w:val="00DC0F2E"/>
    <w:rsid w:val="00DC2DCD"/>
    <w:rsid w:val="00DC4E9C"/>
    <w:rsid w:val="00DD0D5F"/>
    <w:rsid w:val="00DD13A6"/>
    <w:rsid w:val="00DD27AF"/>
    <w:rsid w:val="00DD3950"/>
    <w:rsid w:val="00DD4A96"/>
    <w:rsid w:val="00DD7388"/>
    <w:rsid w:val="00DE08D1"/>
    <w:rsid w:val="00DE1BB4"/>
    <w:rsid w:val="00DE2FDA"/>
    <w:rsid w:val="00DE5550"/>
    <w:rsid w:val="00DE78F7"/>
    <w:rsid w:val="00DF00E4"/>
    <w:rsid w:val="00DF21D3"/>
    <w:rsid w:val="00DF2EE2"/>
    <w:rsid w:val="00DF30EE"/>
    <w:rsid w:val="00DF3169"/>
    <w:rsid w:val="00DF3E20"/>
    <w:rsid w:val="00DF5960"/>
    <w:rsid w:val="00DF67E6"/>
    <w:rsid w:val="00DF7267"/>
    <w:rsid w:val="00DF7335"/>
    <w:rsid w:val="00DF7FEC"/>
    <w:rsid w:val="00E0008E"/>
    <w:rsid w:val="00E03BA2"/>
    <w:rsid w:val="00E04B02"/>
    <w:rsid w:val="00E06281"/>
    <w:rsid w:val="00E07114"/>
    <w:rsid w:val="00E07FA4"/>
    <w:rsid w:val="00E106A5"/>
    <w:rsid w:val="00E11284"/>
    <w:rsid w:val="00E11512"/>
    <w:rsid w:val="00E12879"/>
    <w:rsid w:val="00E12B70"/>
    <w:rsid w:val="00E12D89"/>
    <w:rsid w:val="00E135E6"/>
    <w:rsid w:val="00E137EA"/>
    <w:rsid w:val="00E16F6C"/>
    <w:rsid w:val="00E211F3"/>
    <w:rsid w:val="00E222E2"/>
    <w:rsid w:val="00E3303D"/>
    <w:rsid w:val="00E33A69"/>
    <w:rsid w:val="00E34F94"/>
    <w:rsid w:val="00E40C0F"/>
    <w:rsid w:val="00E414C6"/>
    <w:rsid w:val="00E4711C"/>
    <w:rsid w:val="00E50CD4"/>
    <w:rsid w:val="00E51B9F"/>
    <w:rsid w:val="00E51E55"/>
    <w:rsid w:val="00E524F2"/>
    <w:rsid w:val="00E52674"/>
    <w:rsid w:val="00E532E2"/>
    <w:rsid w:val="00E5416E"/>
    <w:rsid w:val="00E55CC0"/>
    <w:rsid w:val="00E634AD"/>
    <w:rsid w:val="00E6481E"/>
    <w:rsid w:val="00E66B4A"/>
    <w:rsid w:val="00E70335"/>
    <w:rsid w:val="00E70F1C"/>
    <w:rsid w:val="00E7502D"/>
    <w:rsid w:val="00E80419"/>
    <w:rsid w:val="00E8113F"/>
    <w:rsid w:val="00E8415C"/>
    <w:rsid w:val="00E855C4"/>
    <w:rsid w:val="00E85939"/>
    <w:rsid w:val="00E86C49"/>
    <w:rsid w:val="00E87D3D"/>
    <w:rsid w:val="00E90996"/>
    <w:rsid w:val="00E90ABF"/>
    <w:rsid w:val="00E90B27"/>
    <w:rsid w:val="00E939AD"/>
    <w:rsid w:val="00E9586B"/>
    <w:rsid w:val="00E95B64"/>
    <w:rsid w:val="00E95FCE"/>
    <w:rsid w:val="00EA019E"/>
    <w:rsid w:val="00EA0C17"/>
    <w:rsid w:val="00EA0E6D"/>
    <w:rsid w:val="00EA46F1"/>
    <w:rsid w:val="00EA4EF6"/>
    <w:rsid w:val="00EA635D"/>
    <w:rsid w:val="00EA6EA1"/>
    <w:rsid w:val="00EA7A28"/>
    <w:rsid w:val="00EA7CDB"/>
    <w:rsid w:val="00EB08DD"/>
    <w:rsid w:val="00EB0AEB"/>
    <w:rsid w:val="00EB1E56"/>
    <w:rsid w:val="00EB2F66"/>
    <w:rsid w:val="00EB2F97"/>
    <w:rsid w:val="00EB6C43"/>
    <w:rsid w:val="00EB6E18"/>
    <w:rsid w:val="00EC2A3E"/>
    <w:rsid w:val="00EC2A45"/>
    <w:rsid w:val="00EC442C"/>
    <w:rsid w:val="00EC7EBC"/>
    <w:rsid w:val="00ED18A8"/>
    <w:rsid w:val="00ED1DB2"/>
    <w:rsid w:val="00ED1F52"/>
    <w:rsid w:val="00ED1FCF"/>
    <w:rsid w:val="00ED205B"/>
    <w:rsid w:val="00ED5D41"/>
    <w:rsid w:val="00ED7451"/>
    <w:rsid w:val="00ED7CB3"/>
    <w:rsid w:val="00EE0296"/>
    <w:rsid w:val="00EE02C0"/>
    <w:rsid w:val="00EE17BB"/>
    <w:rsid w:val="00EE1804"/>
    <w:rsid w:val="00EE3684"/>
    <w:rsid w:val="00EE5EA4"/>
    <w:rsid w:val="00EE6863"/>
    <w:rsid w:val="00EF2CB9"/>
    <w:rsid w:val="00EF6091"/>
    <w:rsid w:val="00EF6195"/>
    <w:rsid w:val="00F0278B"/>
    <w:rsid w:val="00F040B8"/>
    <w:rsid w:val="00F05662"/>
    <w:rsid w:val="00F07AA9"/>
    <w:rsid w:val="00F12638"/>
    <w:rsid w:val="00F13D8C"/>
    <w:rsid w:val="00F148BF"/>
    <w:rsid w:val="00F15564"/>
    <w:rsid w:val="00F16CEE"/>
    <w:rsid w:val="00F17110"/>
    <w:rsid w:val="00F20D67"/>
    <w:rsid w:val="00F23125"/>
    <w:rsid w:val="00F23F0C"/>
    <w:rsid w:val="00F25221"/>
    <w:rsid w:val="00F25DE6"/>
    <w:rsid w:val="00F266A1"/>
    <w:rsid w:val="00F269BF"/>
    <w:rsid w:val="00F27AF0"/>
    <w:rsid w:val="00F30072"/>
    <w:rsid w:val="00F319BA"/>
    <w:rsid w:val="00F31ADD"/>
    <w:rsid w:val="00F31E82"/>
    <w:rsid w:val="00F32EDF"/>
    <w:rsid w:val="00F33346"/>
    <w:rsid w:val="00F33897"/>
    <w:rsid w:val="00F34288"/>
    <w:rsid w:val="00F34383"/>
    <w:rsid w:val="00F34D8B"/>
    <w:rsid w:val="00F41637"/>
    <w:rsid w:val="00F43273"/>
    <w:rsid w:val="00F45149"/>
    <w:rsid w:val="00F469D8"/>
    <w:rsid w:val="00F4724A"/>
    <w:rsid w:val="00F47A40"/>
    <w:rsid w:val="00F51C76"/>
    <w:rsid w:val="00F53EFD"/>
    <w:rsid w:val="00F56748"/>
    <w:rsid w:val="00F609DF"/>
    <w:rsid w:val="00F615BB"/>
    <w:rsid w:val="00F61B5E"/>
    <w:rsid w:val="00F62C66"/>
    <w:rsid w:val="00F63339"/>
    <w:rsid w:val="00F63A09"/>
    <w:rsid w:val="00F651EC"/>
    <w:rsid w:val="00F67B90"/>
    <w:rsid w:val="00F67F19"/>
    <w:rsid w:val="00F712F7"/>
    <w:rsid w:val="00F7267F"/>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0CBF"/>
    <w:rsid w:val="00FA3492"/>
    <w:rsid w:val="00FA4257"/>
    <w:rsid w:val="00FA5A08"/>
    <w:rsid w:val="00FA66E1"/>
    <w:rsid w:val="00FA6F2B"/>
    <w:rsid w:val="00FA7773"/>
    <w:rsid w:val="00FB0225"/>
    <w:rsid w:val="00FB2D54"/>
    <w:rsid w:val="00FC01DD"/>
    <w:rsid w:val="00FC0B87"/>
    <w:rsid w:val="00FC1E1D"/>
    <w:rsid w:val="00FC3381"/>
    <w:rsid w:val="00FC7E2E"/>
    <w:rsid w:val="00FD0020"/>
    <w:rsid w:val="00FD00E3"/>
    <w:rsid w:val="00FD26E3"/>
    <w:rsid w:val="00FD3E73"/>
    <w:rsid w:val="00FD4387"/>
    <w:rsid w:val="00FD4ABF"/>
    <w:rsid w:val="00FE1E0D"/>
    <w:rsid w:val="00FE37AA"/>
    <w:rsid w:val="00FE391D"/>
    <w:rsid w:val="00FE620E"/>
    <w:rsid w:val="00FE76B8"/>
    <w:rsid w:val="00FE77F7"/>
    <w:rsid w:val="00FF1A4B"/>
    <w:rsid w:val="00FF2A2B"/>
    <w:rsid w:val="00FF5A2A"/>
    <w:rsid w:val="00FF72E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4505"/>
    <w:rPr>
      <w:rFonts w:ascii="Times New Roman" w:hAnsi="Times New Roman" w:cs="Times New Roman"/>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spacing w:after="200" w:line="276" w:lineRule="auto"/>
      <w:ind w:left="720"/>
      <w:contextualSpacing/>
    </w:pPr>
    <w:rPr>
      <w:rFonts w:ascii="Calibri" w:hAnsi="Calibri"/>
      <w:sz w:val="22"/>
      <w:szCs w:val="22"/>
      <w:lang w:val="sk-SK"/>
    </w:rPr>
  </w:style>
  <w:style w:type="paragraph" w:styleId="Zkladntext">
    <w:name w:val="Body Text"/>
    <w:basedOn w:val="Normlny"/>
    <w:link w:val="ZkladntextChar"/>
    <w:rsid w:val="00914781"/>
    <w:pPr>
      <w:jc w:val="both"/>
    </w:pPr>
    <w:rPr>
      <w:rFonts w:ascii="Verdana" w:hAnsi="Verdana" w:cs="Verdana"/>
      <w:lang w:val="sk-SK"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rPr>
  </w:style>
  <w:style w:type="paragraph" w:styleId="Hlavika">
    <w:name w:val="header"/>
    <w:basedOn w:val="Normlny"/>
    <w:link w:val="HlavikaChar"/>
    <w:rsid w:val="00EE02C0"/>
    <w:pPr>
      <w:tabs>
        <w:tab w:val="center" w:pos="4536"/>
        <w:tab w:val="right" w:pos="9072"/>
      </w:tabs>
    </w:pPr>
    <w:rPr>
      <w:rFonts w:ascii="Calibri" w:hAnsi="Calibri"/>
      <w:sz w:val="22"/>
      <w:szCs w:val="22"/>
      <w:lang w:val="sk-SK"/>
    </w:rPr>
  </w:style>
  <w:style w:type="character" w:customStyle="1" w:styleId="HlavikaChar">
    <w:name w:val="Hlavička Char"/>
    <w:link w:val="Hlavika"/>
    <w:locked/>
    <w:rsid w:val="00EE02C0"/>
    <w:rPr>
      <w:rFonts w:cs="Times New Roman"/>
    </w:rPr>
  </w:style>
  <w:style w:type="paragraph" w:styleId="Pta">
    <w:name w:val="footer"/>
    <w:basedOn w:val="Normlny"/>
    <w:link w:val="PtaChar"/>
    <w:uiPriority w:val="99"/>
    <w:rsid w:val="00EE02C0"/>
    <w:pPr>
      <w:tabs>
        <w:tab w:val="center" w:pos="4536"/>
        <w:tab w:val="right" w:pos="9072"/>
      </w:tabs>
    </w:pPr>
    <w:rPr>
      <w:rFonts w:ascii="Calibri" w:hAnsi="Calibri"/>
      <w:sz w:val="22"/>
      <w:szCs w:val="22"/>
      <w:lang w:val="sk-SK"/>
    </w:rPr>
  </w:style>
  <w:style w:type="character" w:customStyle="1" w:styleId="PtaChar">
    <w:name w:val="Päta Char"/>
    <w:link w:val="Pta"/>
    <w:uiPriority w:val="99"/>
    <w:locked/>
    <w:rsid w:val="00EE02C0"/>
    <w:rPr>
      <w:rFonts w:cs="Times New Roman"/>
    </w:rPr>
  </w:style>
  <w:style w:type="paragraph" w:styleId="Textbubliny">
    <w:name w:val="Balloon Text"/>
    <w:basedOn w:val="Normlny"/>
    <w:link w:val="TextbublinyChar"/>
    <w:rsid w:val="00F62C66"/>
    <w:rPr>
      <w:rFonts w:ascii="Tahoma" w:hAnsi="Tahoma" w:cs="Tahoma"/>
      <w:sz w:val="16"/>
      <w:szCs w:val="16"/>
      <w:lang w:val="sk-SK"/>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basedOn w:val="Normlny"/>
    <w:link w:val="TextpoznmkypodiarouChar"/>
    <w:rsid w:val="00B2024B"/>
    <w:rPr>
      <w:rFonts w:ascii="Calibri" w:hAnsi="Calibri"/>
      <w:sz w:val="20"/>
      <w:szCs w:val="20"/>
      <w:lang w:val="sk-SK"/>
    </w:rPr>
  </w:style>
  <w:style w:type="character" w:customStyle="1" w:styleId="TextpoznmkypodiarouChar">
    <w:name w:val="Text poznámky pod čiarou Char"/>
    <w:link w:val="Textpoznmkypodiarou"/>
    <w:locked/>
    <w:rsid w:val="00B2024B"/>
    <w:rPr>
      <w:rFonts w:cs="Times New Roman"/>
      <w:sz w:val="20"/>
      <w:szCs w:val="20"/>
    </w:rPr>
  </w:style>
  <w:style w:type="character" w:styleId="Odkaznapoznmkupodiarou">
    <w:name w:val="footnote reference"/>
    <w:rsid w:val="00B2024B"/>
    <w:rPr>
      <w:rFonts w:cs="Times New Roman"/>
      <w:vertAlign w:val="superscript"/>
    </w:rPr>
  </w:style>
  <w:style w:type="table" w:styleId="Mriekatabuky">
    <w:name w:val="Table Grid"/>
    <w:basedOn w:val="Normlnatabuka"/>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uiPriority w:val="99"/>
    <w:rsid w:val="00EE1804"/>
    <w:rPr>
      <w:rFonts w:cs="Times New Roman"/>
      <w:sz w:val="16"/>
      <w:szCs w:val="16"/>
    </w:rPr>
  </w:style>
  <w:style w:type="paragraph" w:styleId="Textkomentra">
    <w:name w:val="annotation text"/>
    <w:basedOn w:val="Normlny"/>
    <w:link w:val="TextkomentraChar"/>
    <w:uiPriority w:val="99"/>
    <w:rsid w:val="00EE1804"/>
    <w:pPr>
      <w:spacing w:after="200"/>
    </w:pPr>
    <w:rPr>
      <w:rFonts w:ascii="Calibri" w:hAnsi="Calibri"/>
      <w:sz w:val="20"/>
      <w:szCs w:val="20"/>
      <w:lang w:val="sk-SK"/>
    </w:rPr>
  </w:style>
  <w:style w:type="character" w:customStyle="1" w:styleId="TextkomentraChar">
    <w:name w:val="Text komentára Char"/>
    <w:link w:val="Textkomentra"/>
    <w:uiPriority w:val="99"/>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Zstupntext">
    <w:name w:val="Placeholder Text"/>
    <w:basedOn w:val="Predvolenpsmoodseku"/>
    <w:uiPriority w:val="99"/>
    <w:semiHidden/>
    <w:rsid w:val="00AA1139"/>
    <w:rPr>
      <w:rFonts w:ascii="Times New Roman" w:hAnsi="Times New Roman"/>
      <w:color w:val="808080"/>
    </w:rPr>
  </w:style>
  <w:style w:type="paragraph" w:styleId="Odsekzoznamu">
    <w:name w:val="List Paragraph"/>
    <w:basedOn w:val="Normlny"/>
    <w:qFormat/>
    <w:rsid w:val="00C72A4D"/>
    <w:pPr>
      <w:spacing w:after="200" w:line="276" w:lineRule="auto"/>
      <w:ind w:left="720"/>
      <w:contextualSpacing/>
    </w:pPr>
    <w:rPr>
      <w:rFonts w:ascii="Calibri" w:eastAsia="Calibri" w:hAnsi="Calibri"/>
      <w:sz w:val="22"/>
      <w:szCs w:val="22"/>
      <w:lang w:val="sk-SK"/>
    </w:rPr>
  </w:style>
  <w:style w:type="paragraph" w:customStyle="1" w:styleId="Default">
    <w:name w:val="Default"/>
    <w:rsid w:val="00814505"/>
    <w:pPr>
      <w:autoSpaceDE w:val="0"/>
      <w:autoSpaceDN w:val="0"/>
      <w:adjustRightInd w:val="0"/>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5280">
      <w:bodyDiv w:val="1"/>
      <w:marLeft w:val="0"/>
      <w:marRight w:val="0"/>
      <w:marTop w:val="0"/>
      <w:marBottom w:val="0"/>
      <w:divBdr>
        <w:top w:val="none" w:sz="0" w:space="0" w:color="auto"/>
        <w:left w:val="none" w:sz="0" w:space="0" w:color="auto"/>
        <w:bottom w:val="none" w:sz="0" w:space="0" w:color="auto"/>
        <w:right w:val="none" w:sz="0" w:space="0" w:color="auto"/>
      </w:divBdr>
    </w:div>
    <w:div w:id="482159792">
      <w:bodyDiv w:val="1"/>
      <w:marLeft w:val="0"/>
      <w:marRight w:val="0"/>
      <w:marTop w:val="0"/>
      <w:marBottom w:val="0"/>
      <w:divBdr>
        <w:top w:val="none" w:sz="0" w:space="0" w:color="auto"/>
        <w:left w:val="none" w:sz="0" w:space="0" w:color="auto"/>
        <w:bottom w:val="none" w:sz="0" w:space="0" w:color="auto"/>
        <w:right w:val="none" w:sz="0" w:space="0" w:color="auto"/>
      </w:divBdr>
    </w:div>
    <w:div w:id="559370147">
      <w:bodyDiv w:val="1"/>
      <w:marLeft w:val="0"/>
      <w:marRight w:val="0"/>
      <w:marTop w:val="0"/>
      <w:marBottom w:val="0"/>
      <w:divBdr>
        <w:top w:val="none" w:sz="0" w:space="0" w:color="auto"/>
        <w:left w:val="none" w:sz="0" w:space="0" w:color="auto"/>
        <w:bottom w:val="none" w:sz="0" w:space="0" w:color="auto"/>
        <w:right w:val="none" w:sz="0" w:space="0" w:color="auto"/>
      </w:divBdr>
    </w:div>
    <w:div w:id="1053770887">
      <w:bodyDiv w:val="1"/>
      <w:marLeft w:val="0"/>
      <w:marRight w:val="0"/>
      <w:marTop w:val="0"/>
      <w:marBottom w:val="0"/>
      <w:divBdr>
        <w:top w:val="none" w:sz="0" w:space="0" w:color="auto"/>
        <w:left w:val="none" w:sz="0" w:space="0" w:color="auto"/>
        <w:bottom w:val="none" w:sz="0" w:space="0" w:color="auto"/>
        <w:right w:val="none" w:sz="0" w:space="0" w:color="auto"/>
      </w:divBdr>
    </w:div>
    <w:div w:id="1244098364">
      <w:bodyDiv w:val="1"/>
      <w:marLeft w:val="0"/>
      <w:marRight w:val="0"/>
      <w:marTop w:val="0"/>
      <w:marBottom w:val="0"/>
      <w:divBdr>
        <w:top w:val="none" w:sz="0" w:space="0" w:color="auto"/>
        <w:left w:val="none" w:sz="0" w:space="0" w:color="auto"/>
        <w:bottom w:val="none" w:sz="0" w:space="0" w:color="auto"/>
        <w:right w:val="none" w:sz="0" w:space="0" w:color="auto"/>
      </w:divBdr>
      <w:divsChild>
        <w:div w:id="1709529123">
          <w:marLeft w:val="0"/>
          <w:marRight w:val="0"/>
          <w:marTop w:val="0"/>
          <w:marBottom w:val="0"/>
          <w:divBdr>
            <w:top w:val="none" w:sz="0" w:space="0" w:color="auto"/>
            <w:left w:val="none" w:sz="0" w:space="0" w:color="auto"/>
            <w:bottom w:val="none" w:sz="0" w:space="0" w:color="auto"/>
            <w:right w:val="none" w:sz="0" w:space="0" w:color="auto"/>
          </w:divBdr>
        </w:div>
        <w:div w:id="130569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BAD2D4-EFAD-422A-A681-3CAD2889B971}">
  <ds:schemaRefs>
    <ds:schemaRef ds:uri="http://schemas.microsoft.com/office/2006/metadata/properties"/>
  </ds:schemaRefs>
</ds:datastoreItem>
</file>

<file path=customXml/itemProps3.xml><?xml version="1.0" encoding="utf-8"?>
<ds:datastoreItem xmlns:ds="http://schemas.openxmlformats.org/officeDocument/2006/customXml" ds:itemID="{7BDA74A2-4BC1-490A-BA1B-39139202E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3349</Words>
  <Characters>19093</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2018-12-09T07:27:00Z</dcterms:created>
  <dcterms:modified xsi:type="dcterms:W3CDTF">2019-04-04T06:34:00Z</dcterms:modified>
</cp:coreProperties>
</file>