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1F4" w:rsidRDefault="005F71F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12" w:type="dxa"/>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212"/>
      </w:tblGrid>
      <w:tr w:rsidR="005F71F4">
        <w:trPr>
          <w:trHeight w:val="560"/>
        </w:trPr>
        <w:tc>
          <w:tcPr>
            <w:tcW w:w="9212" w:type="dxa"/>
            <w:shd w:val="clear" w:color="auto" w:fill="D9D9D9"/>
          </w:tcPr>
          <w:p w:rsidR="005F71F4" w:rsidRDefault="00A53032">
            <w:pPr>
              <w:jc w:val="center"/>
              <w:rPr>
                <w:b/>
                <w:sz w:val="24"/>
                <w:szCs w:val="24"/>
              </w:rPr>
            </w:pPr>
            <w:r>
              <w:rPr>
                <w:b/>
                <w:sz w:val="28"/>
                <w:szCs w:val="28"/>
              </w:rPr>
              <w:t xml:space="preserve">Analýza vplyvov na podnikateľské prostredie </w:t>
            </w:r>
          </w:p>
          <w:p w:rsidR="005F71F4" w:rsidRDefault="00A53032">
            <w:pPr>
              <w:jc w:val="center"/>
              <w:rPr>
                <w:b/>
              </w:rPr>
            </w:pPr>
            <w:r>
              <w:rPr>
                <w:b/>
                <w:sz w:val="24"/>
                <w:szCs w:val="24"/>
              </w:rPr>
              <w:t>(vrátane testu MSP)</w:t>
            </w:r>
          </w:p>
        </w:tc>
      </w:tr>
      <w:tr w:rsidR="005F71F4">
        <w:trPr>
          <w:trHeight w:val="560"/>
        </w:trPr>
        <w:tc>
          <w:tcPr>
            <w:tcW w:w="9212" w:type="dxa"/>
            <w:shd w:val="clear" w:color="auto" w:fill="D9D9D9"/>
          </w:tcPr>
          <w:p w:rsidR="005F71F4" w:rsidRDefault="00A53032">
            <w:pPr>
              <w:rPr>
                <w:b/>
                <w:sz w:val="24"/>
                <w:szCs w:val="24"/>
              </w:rPr>
            </w:pPr>
            <w:r>
              <w:rPr>
                <w:b/>
                <w:sz w:val="24"/>
                <w:szCs w:val="24"/>
              </w:rPr>
              <w:t>Materiál bude mať vplyv s ohľadom na veľkostnú kategóriu podnikov:</w:t>
            </w:r>
          </w:p>
        </w:tc>
      </w:tr>
      <w:tr w:rsidR="005F71F4">
        <w:trPr>
          <w:trHeight w:val="560"/>
        </w:trPr>
        <w:tc>
          <w:tcPr>
            <w:tcW w:w="9212" w:type="dxa"/>
            <w:shd w:val="clear" w:color="auto" w:fill="auto"/>
          </w:tcPr>
          <w:p w:rsidR="005F71F4" w:rsidRDefault="005F71F4">
            <w:pPr>
              <w:widowControl w:val="0"/>
              <w:pBdr>
                <w:top w:val="nil"/>
                <w:left w:val="nil"/>
                <w:bottom w:val="nil"/>
                <w:right w:val="nil"/>
                <w:between w:val="nil"/>
              </w:pBdr>
              <w:spacing w:line="276" w:lineRule="auto"/>
              <w:rPr>
                <w:b/>
                <w:sz w:val="24"/>
                <w:szCs w:val="24"/>
              </w:rPr>
            </w:pPr>
          </w:p>
          <w:tbl>
            <w:tblPr>
              <w:tblStyle w:val="a0"/>
              <w:tblW w:w="898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6"/>
              <w:gridCol w:w="8545"/>
            </w:tblGrid>
            <w:tr w:rsidR="005F71F4">
              <w:tc>
                <w:tcPr>
                  <w:tcW w:w="436" w:type="dxa"/>
                </w:tcPr>
                <w:p w:rsidR="005F71F4" w:rsidRDefault="00A53032">
                  <w:pPr>
                    <w:jc w:val="center"/>
                  </w:pPr>
                  <w:r>
                    <w:rPr>
                      <w:rFonts w:ascii="MS Mincho" w:eastAsia="MS Mincho" w:hAnsi="MS Mincho" w:cs="MS Mincho"/>
                    </w:rPr>
                    <w:t>☐</w:t>
                  </w:r>
                </w:p>
              </w:tc>
              <w:tc>
                <w:tcPr>
                  <w:tcW w:w="8545" w:type="dxa"/>
                </w:tcPr>
                <w:p w:rsidR="005F71F4" w:rsidRDefault="00A53032">
                  <w:pPr>
                    <w:rPr>
                      <w:b/>
                    </w:rPr>
                  </w:pPr>
                  <w:r>
                    <w:rPr>
                      <w:b/>
                    </w:rPr>
                    <w:t xml:space="preserve">iba na MSP (0 - 249 zamestnancov) </w:t>
                  </w:r>
                </w:p>
              </w:tc>
            </w:tr>
            <w:tr w:rsidR="005F71F4">
              <w:tc>
                <w:tcPr>
                  <w:tcW w:w="436" w:type="dxa"/>
                </w:tcPr>
                <w:p w:rsidR="005F71F4" w:rsidRDefault="00A53032">
                  <w:pPr>
                    <w:jc w:val="center"/>
                  </w:pPr>
                  <w:r>
                    <w:rPr>
                      <w:rFonts w:ascii="MS Mincho" w:eastAsia="MS Mincho" w:hAnsi="MS Mincho" w:cs="MS Mincho"/>
                    </w:rPr>
                    <w:t>☐</w:t>
                  </w:r>
                </w:p>
              </w:tc>
              <w:tc>
                <w:tcPr>
                  <w:tcW w:w="8545" w:type="dxa"/>
                </w:tcPr>
                <w:p w:rsidR="005F71F4" w:rsidRDefault="00A53032">
                  <w:pPr>
                    <w:rPr>
                      <w:b/>
                    </w:rPr>
                  </w:pPr>
                  <w:r>
                    <w:rPr>
                      <w:b/>
                    </w:rPr>
                    <w:t>iba na veľké podniky (250 a viac zamestnancov)</w:t>
                  </w:r>
                </w:p>
              </w:tc>
            </w:tr>
            <w:tr w:rsidR="005F71F4">
              <w:tc>
                <w:tcPr>
                  <w:tcW w:w="436" w:type="dxa"/>
                </w:tcPr>
                <w:p w:rsidR="005F71F4" w:rsidRDefault="00A53032">
                  <w:pPr>
                    <w:jc w:val="center"/>
                  </w:pPr>
                  <w:r>
                    <w:rPr>
                      <w:rFonts w:ascii="MS Gothic" w:eastAsia="MS Gothic" w:hAnsi="MS Gothic" w:cs="MS Gothic"/>
                    </w:rPr>
                    <w:t>☒</w:t>
                  </w:r>
                </w:p>
              </w:tc>
              <w:tc>
                <w:tcPr>
                  <w:tcW w:w="8545" w:type="dxa"/>
                </w:tcPr>
                <w:p w:rsidR="005F71F4" w:rsidRDefault="00A53032">
                  <w:pPr>
                    <w:rPr>
                      <w:b/>
                    </w:rPr>
                  </w:pPr>
                  <w:r>
                    <w:rPr>
                      <w:b/>
                    </w:rPr>
                    <w:t>na všetky kategórie podnikov</w:t>
                  </w:r>
                </w:p>
              </w:tc>
            </w:tr>
          </w:tbl>
          <w:p w:rsidR="005F71F4" w:rsidRDefault="005F71F4">
            <w:pPr>
              <w:rPr>
                <w:b/>
              </w:rPr>
            </w:pPr>
          </w:p>
        </w:tc>
      </w:tr>
      <w:tr w:rsidR="005F71F4">
        <w:tc>
          <w:tcPr>
            <w:tcW w:w="9212" w:type="dxa"/>
            <w:shd w:val="clear" w:color="auto" w:fill="D9D9D9"/>
          </w:tcPr>
          <w:p w:rsidR="005F71F4" w:rsidRDefault="00A53032">
            <w:pPr>
              <w:rPr>
                <w:b/>
                <w:sz w:val="24"/>
                <w:szCs w:val="24"/>
              </w:rPr>
            </w:pPr>
            <w:r>
              <w:rPr>
                <w:b/>
                <w:sz w:val="24"/>
                <w:szCs w:val="24"/>
              </w:rPr>
              <w:t>3.1 Dotknuté podnikateľské subjekty</w:t>
            </w:r>
          </w:p>
          <w:p w:rsidR="005F71F4" w:rsidRDefault="00A53032">
            <w:pPr>
              <w:ind w:left="284"/>
              <w:rPr>
                <w:b/>
              </w:rPr>
            </w:pPr>
            <w:r>
              <w:rPr>
                <w:sz w:val="24"/>
                <w:szCs w:val="24"/>
              </w:rPr>
              <w:t xml:space="preserve"> - </w:t>
            </w:r>
            <w:r>
              <w:rPr>
                <w:b/>
                <w:sz w:val="24"/>
                <w:szCs w:val="24"/>
              </w:rPr>
              <w:t>z toho MSP</w:t>
            </w:r>
          </w:p>
        </w:tc>
      </w:tr>
      <w:tr w:rsidR="005F71F4">
        <w:tc>
          <w:tcPr>
            <w:tcW w:w="9212" w:type="dxa"/>
            <w:tcBorders>
              <w:bottom w:val="single" w:sz="4" w:space="0" w:color="000000"/>
            </w:tcBorders>
          </w:tcPr>
          <w:p w:rsidR="005F71F4" w:rsidRDefault="00A53032">
            <w:pPr>
              <w:rPr>
                <w:i/>
              </w:rPr>
            </w:pPr>
            <w:r>
              <w:rPr>
                <w:i/>
              </w:rPr>
              <w:t>Uveďte, aké podnikateľské subjekty budú predkladaným návrhom ovplyvnené.</w:t>
            </w:r>
          </w:p>
          <w:p w:rsidR="005F71F4" w:rsidRDefault="00A53032">
            <w:pPr>
              <w:rPr>
                <w:i/>
              </w:rPr>
            </w:pPr>
            <w:r>
              <w:rPr>
                <w:i/>
              </w:rPr>
              <w:t>Aký je ich počet?</w:t>
            </w:r>
          </w:p>
        </w:tc>
      </w:tr>
      <w:tr w:rsidR="005F71F4">
        <w:trPr>
          <w:trHeight w:val="5440"/>
        </w:trPr>
        <w:tc>
          <w:tcPr>
            <w:tcW w:w="9212" w:type="dxa"/>
            <w:tcBorders>
              <w:bottom w:val="single" w:sz="4" w:space="0" w:color="000000"/>
            </w:tcBorders>
          </w:tcPr>
          <w:p w:rsidR="005F71F4" w:rsidRDefault="00A53032">
            <w:r>
              <w:t>Budú dotknuté všetky kategórie podnikateľských subjektov, ktorých sa týka povinnosť predkladania potvrdení a výpisov definovaných v tabuľke č.2</w:t>
            </w:r>
          </w:p>
          <w:p w:rsidR="005F71F4" w:rsidRDefault="005F71F4"/>
          <w:p w:rsidR="005F71F4" w:rsidRDefault="00A53032">
            <w:pPr>
              <w:rPr>
                <w:b/>
                <w:i/>
                <w:color w:val="4F81BD"/>
              </w:rPr>
            </w:pPr>
            <w:r>
              <w:rPr>
                <w:b/>
              </w:rPr>
              <w:t>Tabuľka č.1</w:t>
            </w:r>
          </w:p>
          <w:tbl>
            <w:tblPr>
              <w:tblStyle w:val="a1"/>
              <w:tblW w:w="8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0"/>
              <w:gridCol w:w="3403"/>
            </w:tblGrid>
            <w:tr w:rsidR="005F71F4">
              <w:trPr>
                <w:trHeight w:val="300"/>
              </w:trPr>
              <w:tc>
                <w:tcPr>
                  <w:tcW w:w="5520" w:type="dxa"/>
                  <w:tcBorders>
                    <w:bottom w:val="single" w:sz="8" w:space="0" w:color="000000"/>
                  </w:tcBorders>
                  <w:shd w:val="clear" w:color="auto" w:fill="BFBFBF"/>
                  <w:vAlign w:val="bottom"/>
                </w:tcPr>
                <w:p w:rsidR="005F71F4" w:rsidRDefault="00A53032">
                  <w:pPr>
                    <w:ind w:left="108"/>
                    <w:jc w:val="both"/>
                    <w:rPr>
                      <w:b/>
                    </w:rPr>
                  </w:pPr>
                  <w:r>
                    <w:rPr>
                      <w:b/>
                    </w:rPr>
                    <w:t>Právna forma</w:t>
                  </w:r>
                </w:p>
              </w:tc>
              <w:tc>
                <w:tcPr>
                  <w:tcW w:w="3403" w:type="dxa"/>
                  <w:tcBorders>
                    <w:bottom w:val="single" w:sz="8" w:space="0" w:color="000000"/>
                  </w:tcBorders>
                  <w:shd w:val="clear" w:color="auto" w:fill="BFBFBF"/>
                  <w:vAlign w:val="bottom"/>
                </w:tcPr>
                <w:p w:rsidR="005F71F4" w:rsidRDefault="00A53032">
                  <w:pPr>
                    <w:ind w:left="108"/>
                    <w:jc w:val="right"/>
                    <w:rPr>
                      <w:b/>
                    </w:rPr>
                  </w:pPr>
                  <w:r>
                    <w:rPr>
                      <w:b/>
                    </w:rPr>
                    <w:t xml:space="preserve">Počet </w:t>
                  </w:r>
                </w:p>
              </w:tc>
            </w:tr>
            <w:tr w:rsidR="005F71F4">
              <w:trPr>
                <w:trHeight w:val="30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1F4" w:rsidRDefault="00A53032">
                  <w:r>
                    <w:t>Akciové spoločnosti</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1F4" w:rsidRDefault="00A53032">
                  <w:pPr>
                    <w:pBdr>
                      <w:top w:val="nil"/>
                      <w:left w:val="nil"/>
                      <w:bottom w:val="nil"/>
                      <w:right w:val="nil"/>
                      <w:between w:val="nil"/>
                    </w:pBdr>
                    <w:jc w:val="right"/>
                  </w:pPr>
                  <w:r>
                    <w:t>5 387</w:t>
                  </w:r>
                </w:p>
              </w:tc>
            </w:tr>
            <w:tr w:rsidR="005F71F4">
              <w:trPr>
                <w:trHeight w:val="30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1F4" w:rsidRDefault="00A53032">
                  <w:r>
                    <w:t>Spoločnosti s ručením obmedzeným</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1F4" w:rsidRDefault="00A53032">
                  <w:pPr>
                    <w:pBdr>
                      <w:top w:val="nil"/>
                      <w:left w:val="nil"/>
                      <w:bottom w:val="nil"/>
                      <w:right w:val="nil"/>
                      <w:between w:val="nil"/>
                    </w:pBdr>
                    <w:jc w:val="right"/>
                  </w:pPr>
                  <w:r>
                    <w:t>200 782</w:t>
                  </w:r>
                </w:p>
              </w:tc>
            </w:tr>
            <w:tr w:rsidR="005F71F4">
              <w:trPr>
                <w:trHeight w:val="30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1F4" w:rsidRDefault="00A53032">
                  <w:r>
                    <w:t>Ostatné obchodné spoločnosti</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1F4" w:rsidRDefault="00A53032">
                  <w:pPr>
                    <w:pBdr>
                      <w:top w:val="nil"/>
                      <w:left w:val="nil"/>
                      <w:bottom w:val="nil"/>
                      <w:right w:val="nil"/>
                      <w:between w:val="nil"/>
                    </w:pBdr>
                    <w:jc w:val="right"/>
                  </w:pPr>
                  <w:r>
                    <w:t>1 317</w:t>
                  </w:r>
                </w:p>
              </w:tc>
            </w:tr>
            <w:tr w:rsidR="005F71F4">
              <w:trPr>
                <w:trHeight w:val="30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1F4" w:rsidRDefault="00A53032">
                  <w:r>
                    <w:t>Družstvá</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1F4" w:rsidRDefault="00A53032">
                  <w:pPr>
                    <w:pBdr>
                      <w:top w:val="nil"/>
                      <w:left w:val="nil"/>
                      <w:bottom w:val="nil"/>
                      <w:right w:val="nil"/>
                      <w:between w:val="nil"/>
                    </w:pBdr>
                    <w:jc w:val="right"/>
                  </w:pPr>
                  <w:r>
                    <w:t>1 367</w:t>
                  </w:r>
                </w:p>
              </w:tc>
            </w:tr>
            <w:tr w:rsidR="005F71F4">
              <w:trPr>
                <w:trHeight w:val="30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1F4" w:rsidRDefault="00A53032">
                  <w:r>
                    <w:t>Štátne podniky</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1F4" w:rsidRDefault="00A53032">
                  <w:pPr>
                    <w:pBdr>
                      <w:top w:val="nil"/>
                      <w:left w:val="nil"/>
                      <w:bottom w:val="nil"/>
                      <w:right w:val="nil"/>
                      <w:between w:val="nil"/>
                    </w:pBdr>
                    <w:jc w:val="right"/>
                  </w:pPr>
                  <w:r>
                    <w:t>13</w:t>
                  </w:r>
                </w:p>
              </w:tc>
            </w:tr>
            <w:tr w:rsidR="005F71F4">
              <w:trPr>
                <w:trHeight w:val="30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1F4" w:rsidRDefault="00A53032">
                  <w:r>
                    <w:t>Príspevkové organizácie</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1F4" w:rsidRDefault="00A53032">
                  <w:pPr>
                    <w:pBdr>
                      <w:top w:val="nil"/>
                      <w:left w:val="nil"/>
                      <w:bottom w:val="nil"/>
                      <w:right w:val="nil"/>
                      <w:between w:val="nil"/>
                    </w:pBdr>
                    <w:jc w:val="right"/>
                  </w:pPr>
                  <w:r>
                    <w:t>663</w:t>
                  </w:r>
                </w:p>
              </w:tc>
            </w:tr>
            <w:tr w:rsidR="005F71F4">
              <w:trPr>
                <w:trHeight w:val="30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1F4" w:rsidRDefault="00A53032">
                  <w:r>
                    <w:t>Rozpočtové organizácie</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1F4" w:rsidRDefault="00A53032">
                  <w:pPr>
                    <w:pBdr>
                      <w:top w:val="nil"/>
                      <w:left w:val="nil"/>
                      <w:bottom w:val="nil"/>
                      <w:right w:val="nil"/>
                      <w:between w:val="nil"/>
                    </w:pBdr>
                    <w:jc w:val="right"/>
                  </w:pPr>
                  <w:r>
                    <w:t>6 366</w:t>
                  </w:r>
                </w:p>
              </w:tc>
            </w:tr>
            <w:tr w:rsidR="005F71F4">
              <w:trPr>
                <w:trHeight w:val="30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1F4" w:rsidRDefault="00A53032">
                  <w:r>
                    <w:t>Živnostníci</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1F4" w:rsidRDefault="00A53032">
                  <w:pPr>
                    <w:pBdr>
                      <w:top w:val="nil"/>
                      <w:left w:val="nil"/>
                      <w:bottom w:val="nil"/>
                      <w:right w:val="nil"/>
                      <w:between w:val="nil"/>
                    </w:pBdr>
                    <w:jc w:val="right"/>
                  </w:pPr>
                  <w:r>
                    <w:t>323 948</w:t>
                  </w:r>
                </w:p>
              </w:tc>
            </w:tr>
            <w:tr w:rsidR="005F71F4">
              <w:trPr>
                <w:trHeight w:val="300"/>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1F4" w:rsidRDefault="00A53032">
                  <w:r>
                    <w:t>Ostatné právne formy</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71F4" w:rsidRDefault="00A53032">
                  <w:pPr>
                    <w:pBdr>
                      <w:top w:val="nil"/>
                      <w:left w:val="nil"/>
                      <w:bottom w:val="nil"/>
                      <w:right w:val="nil"/>
                      <w:between w:val="nil"/>
                    </w:pBdr>
                    <w:jc w:val="right"/>
                  </w:pPr>
                  <w:r>
                    <w:t>33 050</w:t>
                  </w:r>
                </w:p>
              </w:tc>
            </w:tr>
            <w:tr w:rsidR="005F71F4">
              <w:trPr>
                <w:trHeight w:val="300"/>
              </w:trPr>
              <w:tc>
                <w:tcPr>
                  <w:tcW w:w="5520" w:type="dxa"/>
                  <w:tcBorders>
                    <w:top w:val="single" w:sz="8" w:space="0" w:color="000000"/>
                  </w:tcBorders>
                  <w:shd w:val="clear" w:color="auto" w:fill="FFF9A4"/>
                  <w:vAlign w:val="center"/>
                </w:tcPr>
                <w:p w:rsidR="005F71F4" w:rsidRDefault="00A53032">
                  <w:r>
                    <w:rPr>
                      <w:b/>
                    </w:rPr>
                    <w:t>Spolu subjekty podľa právnej formy</w:t>
                  </w:r>
                </w:p>
              </w:tc>
              <w:tc>
                <w:tcPr>
                  <w:tcW w:w="3403" w:type="dxa"/>
                  <w:tcBorders>
                    <w:top w:val="single" w:sz="8" w:space="0" w:color="000000"/>
                  </w:tcBorders>
                  <w:shd w:val="clear" w:color="auto" w:fill="FFF9A4"/>
                  <w:vAlign w:val="center"/>
                </w:tcPr>
                <w:p w:rsidR="005F71F4" w:rsidRDefault="00A53032">
                  <w:pPr>
                    <w:jc w:val="right"/>
                    <w:rPr>
                      <w:b/>
                    </w:rPr>
                  </w:pPr>
                  <w:r>
                    <w:rPr>
                      <w:b/>
                    </w:rPr>
                    <w:t>597 272</w:t>
                  </w:r>
                </w:p>
              </w:tc>
            </w:tr>
          </w:tbl>
          <w:p w:rsidR="005F71F4" w:rsidRDefault="00A53032">
            <w:pPr>
              <w:rPr>
                <w:i/>
                <w:color w:val="4F81BD"/>
              </w:rPr>
            </w:pPr>
            <w:r>
              <w:t>Zdroj: Štatistický úrad za rok 2017</w:t>
            </w:r>
          </w:p>
        </w:tc>
      </w:tr>
      <w:tr w:rsidR="005F71F4">
        <w:trPr>
          <w:trHeight w:val="320"/>
        </w:trPr>
        <w:tc>
          <w:tcPr>
            <w:tcW w:w="9212" w:type="dxa"/>
            <w:tcBorders>
              <w:bottom w:val="single" w:sz="4" w:space="0" w:color="000000"/>
            </w:tcBorders>
            <w:shd w:val="clear" w:color="auto" w:fill="D9D9D9"/>
          </w:tcPr>
          <w:p w:rsidR="005F71F4" w:rsidRDefault="00A53032">
            <w:pPr>
              <w:rPr>
                <w:b/>
                <w:sz w:val="24"/>
                <w:szCs w:val="24"/>
              </w:rPr>
            </w:pPr>
            <w:r>
              <w:rPr>
                <w:b/>
                <w:sz w:val="24"/>
                <w:szCs w:val="24"/>
              </w:rPr>
              <w:t>3.2 Vyhodnotenie konzultácií</w:t>
            </w:r>
          </w:p>
          <w:p w:rsidR="005F71F4" w:rsidRDefault="00A53032">
            <w:pPr>
              <w:rPr>
                <w:b/>
              </w:rPr>
            </w:pPr>
            <w:r>
              <w:rPr>
                <w:sz w:val="24"/>
                <w:szCs w:val="24"/>
              </w:rPr>
              <w:t xml:space="preserve">       - </w:t>
            </w:r>
            <w:r>
              <w:rPr>
                <w:b/>
                <w:sz w:val="24"/>
                <w:szCs w:val="24"/>
              </w:rPr>
              <w:t>z toho MSP</w:t>
            </w:r>
          </w:p>
        </w:tc>
      </w:tr>
      <w:tr w:rsidR="005F71F4">
        <w:trPr>
          <w:trHeight w:val="540"/>
        </w:trPr>
        <w:tc>
          <w:tcPr>
            <w:tcW w:w="9212" w:type="dxa"/>
            <w:tcBorders>
              <w:bottom w:val="single" w:sz="4" w:space="0" w:color="000000"/>
            </w:tcBorders>
          </w:tcPr>
          <w:p w:rsidR="005F71F4" w:rsidRDefault="00A53032">
            <w:pPr>
              <w:rPr>
                <w:i/>
              </w:rPr>
            </w:pPr>
            <w:r>
              <w:rPr>
                <w:i/>
              </w:rPr>
              <w:t>Uveďte, akou formou (verejné alebo cielené konzultácie a prečo) a s kým bol návrh konzultovaný.</w:t>
            </w:r>
          </w:p>
          <w:p w:rsidR="005F71F4" w:rsidRDefault="00A53032">
            <w:pPr>
              <w:rPr>
                <w:i/>
              </w:rPr>
            </w:pPr>
            <w:r>
              <w:rPr>
                <w:i/>
              </w:rPr>
              <w:t>Ako dlho trvali konzultácie?</w:t>
            </w:r>
          </w:p>
          <w:p w:rsidR="005F71F4" w:rsidRDefault="00A53032">
            <w:pPr>
              <w:rPr>
                <w:i/>
              </w:rPr>
            </w:pPr>
            <w:r>
              <w:rPr>
                <w:i/>
              </w:rPr>
              <w:t xml:space="preserve">Uveďte hlavné body konzultácií a výsledky konzultácií. </w:t>
            </w:r>
          </w:p>
        </w:tc>
      </w:tr>
      <w:tr w:rsidR="005F71F4">
        <w:trPr>
          <w:trHeight w:val="1440"/>
        </w:trPr>
        <w:tc>
          <w:tcPr>
            <w:tcW w:w="9212" w:type="dxa"/>
            <w:tcBorders>
              <w:bottom w:val="single" w:sz="4" w:space="0" w:color="000000"/>
            </w:tcBorders>
          </w:tcPr>
          <w:p w:rsidR="005F71F4" w:rsidRDefault="00A53032">
            <w:r>
              <w:t>Návrh bol konzultovaný s jednotlivými zástupcami zdrojových registrov, partnermi projektu, bankovým sektorom, IT asociáciou, počas uplynulých mesiacov. Konzultácie boli uskutočnené osobne.</w:t>
            </w:r>
          </w:p>
          <w:p w:rsidR="008B22A0" w:rsidRDefault="008B22A0">
            <w:pPr>
              <w:rPr>
                <w:i/>
                <w:color w:val="4F81BD"/>
              </w:rPr>
            </w:pPr>
          </w:p>
          <w:p w:rsidR="008B22A0" w:rsidRDefault="008B22A0">
            <w:pPr>
              <w:rPr>
                <w:i/>
                <w:color w:val="4F81BD"/>
              </w:rPr>
            </w:pPr>
            <w:r>
              <w:rPr>
                <w:i/>
                <w:color w:val="4F81BD"/>
              </w:rPr>
              <w:t>Body konzultácií:</w:t>
            </w:r>
          </w:p>
          <w:p w:rsidR="008B22A0" w:rsidRDefault="008B22A0" w:rsidP="008B22A0">
            <w:pPr>
              <w:pStyle w:val="Odsekzoznamu"/>
              <w:numPr>
                <w:ilvl w:val="0"/>
                <w:numId w:val="15"/>
              </w:numPr>
              <w:rPr>
                <w:i/>
                <w:color w:val="4F81BD"/>
              </w:rPr>
            </w:pPr>
            <w:r>
              <w:rPr>
                <w:i/>
                <w:color w:val="4F81BD"/>
              </w:rPr>
              <w:t>Návrh technického riešenia</w:t>
            </w:r>
          </w:p>
          <w:p w:rsidR="008B22A0" w:rsidRDefault="008B22A0" w:rsidP="008B22A0">
            <w:pPr>
              <w:pStyle w:val="Odsekzoznamu"/>
              <w:numPr>
                <w:ilvl w:val="0"/>
                <w:numId w:val="15"/>
              </w:numPr>
              <w:rPr>
                <w:i/>
                <w:color w:val="4F81BD"/>
              </w:rPr>
            </w:pPr>
            <w:r>
              <w:rPr>
                <w:i/>
                <w:color w:val="4F81BD"/>
              </w:rPr>
              <w:t>Metodika</w:t>
            </w:r>
          </w:p>
          <w:p w:rsidR="008B22A0" w:rsidRDefault="008B22A0" w:rsidP="008B22A0">
            <w:pPr>
              <w:pStyle w:val="Odsekzoznamu"/>
              <w:numPr>
                <w:ilvl w:val="0"/>
                <w:numId w:val="15"/>
              </w:numPr>
              <w:rPr>
                <w:i/>
                <w:color w:val="4F81BD"/>
              </w:rPr>
            </w:pPr>
            <w:r>
              <w:rPr>
                <w:i/>
                <w:color w:val="4F81BD"/>
              </w:rPr>
              <w:t>Súčasná prax</w:t>
            </w:r>
          </w:p>
          <w:p w:rsidR="008B22A0" w:rsidRDefault="008B22A0" w:rsidP="008B22A0">
            <w:pPr>
              <w:pStyle w:val="Odsekzoznamu"/>
              <w:numPr>
                <w:ilvl w:val="0"/>
                <w:numId w:val="15"/>
              </w:numPr>
              <w:rPr>
                <w:i/>
                <w:color w:val="4F81BD"/>
              </w:rPr>
            </w:pPr>
            <w:r>
              <w:rPr>
                <w:i/>
                <w:color w:val="4F81BD"/>
              </w:rPr>
              <w:t>Budúce praktické aplikovanie zákona</w:t>
            </w:r>
          </w:p>
          <w:p w:rsidR="008B22A0" w:rsidRDefault="008B22A0" w:rsidP="008B22A0">
            <w:pPr>
              <w:ind w:left="360"/>
              <w:rPr>
                <w:i/>
                <w:color w:val="4F81BD"/>
              </w:rPr>
            </w:pPr>
          </w:p>
          <w:p w:rsidR="008B22A0" w:rsidRPr="008B22A0" w:rsidRDefault="008B22A0" w:rsidP="008B22A0">
            <w:pPr>
              <w:rPr>
                <w:i/>
                <w:color w:val="4F81BD"/>
              </w:rPr>
            </w:pPr>
            <w:r>
              <w:rPr>
                <w:i/>
                <w:color w:val="4F81BD"/>
              </w:rPr>
              <w:t>Výsledok konzultácii bol pozitívny v hľadaní riešení a ich aplikácie</w:t>
            </w:r>
          </w:p>
        </w:tc>
      </w:tr>
      <w:tr w:rsidR="005F71F4">
        <w:tc>
          <w:tcPr>
            <w:tcW w:w="9212" w:type="dxa"/>
            <w:shd w:val="clear" w:color="auto" w:fill="D9D9D9"/>
          </w:tcPr>
          <w:p w:rsidR="005F71F4" w:rsidRDefault="00A53032">
            <w:pPr>
              <w:rPr>
                <w:b/>
                <w:sz w:val="24"/>
                <w:szCs w:val="24"/>
              </w:rPr>
            </w:pPr>
            <w:r>
              <w:rPr>
                <w:b/>
                <w:sz w:val="24"/>
                <w:szCs w:val="24"/>
              </w:rPr>
              <w:t>3.3 Náklady regulácie</w:t>
            </w:r>
          </w:p>
          <w:p w:rsidR="005F71F4" w:rsidRDefault="00A53032">
            <w:pPr>
              <w:rPr>
                <w:b/>
              </w:rPr>
            </w:pPr>
            <w:r>
              <w:rPr>
                <w:sz w:val="24"/>
                <w:szCs w:val="24"/>
              </w:rPr>
              <w:lastRenderedPageBreak/>
              <w:t xml:space="preserve">      - </w:t>
            </w:r>
            <w:r>
              <w:rPr>
                <w:b/>
                <w:sz w:val="24"/>
                <w:szCs w:val="24"/>
              </w:rPr>
              <w:t>z toho MSP</w:t>
            </w:r>
          </w:p>
        </w:tc>
      </w:tr>
      <w:tr w:rsidR="005F71F4">
        <w:tc>
          <w:tcPr>
            <w:tcW w:w="9212" w:type="dxa"/>
            <w:tcBorders>
              <w:bottom w:val="single" w:sz="4" w:space="0" w:color="000000"/>
            </w:tcBorders>
          </w:tcPr>
          <w:p w:rsidR="005F71F4" w:rsidRDefault="00A53032">
            <w:pPr>
              <w:rPr>
                <w:b/>
                <w:i/>
              </w:rPr>
            </w:pPr>
            <w:r>
              <w:rPr>
                <w:b/>
                <w:i/>
              </w:rPr>
              <w:lastRenderedPageBreak/>
              <w:t>3.3.1 Priame finančné náklady</w:t>
            </w:r>
          </w:p>
          <w:p w:rsidR="005F71F4" w:rsidRDefault="00A53032">
            <w:pPr>
              <w:rPr>
                <w:i/>
              </w:rPr>
            </w:pPr>
            <w:r>
              <w:rPr>
                <w:i/>
              </w:rPr>
              <w:t xml:space="preserve">Dochádza k zvýšeniu/zníženiu priamych finančných nákladov (poplatky, odvody, dane clá...)? Ak áno, popíšte a vyčíslite ich. Uveďte tiež spôsob ich výpočtu. </w:t>
            </w:r>
          </w:p>
        </w:tc>
      </w:tr>
      <w:tr w:rsidR="005F71F4">
        <w:tc>
          <w:tcPr>
            <w:tcW w:w="9212" w:type="dxa"/>
            <w:tcBorders>
              <w:bottom w:val="single" w:sz="4" w:space="0" w:color="000000"/>
            </w:tcBorders>
          </w:tcPr>
          <w:p w:rsidR="005F71F4" w:rsidRDefault="005F71F4">
            <w:pPr>
              <w:rPr>
                <w:i/>
                <w:color w:val="4F80BD"/>
              </w:rPr>
            </w:pPr>
          </w:p>
          <w:p w:rsidR="005F71F4" w:rsidRDefault="00A53032">
            <w:pPr>
              <w:rPr>
                <w:i/>
                <w:color w:val="4F80BD"/>
              </w:rPr>
            </w:pPr>
            <w:r>
              <w:t xml:space="preserve">Návrhom dochádza k zníženiu finančných nákladov na správnych poplatkoch za získavané a následne predkladané výpisy definované v tabuľke č.2. Pri potvrdeniach nie sú vyberané správne poplatky. Tieto potvrdenia a výpisy budú k nahliadnutiu zamestnancom štátnej správy, na právne účely, bezodplatne, za právnickú osobu, elektronicky.   </w:t>
            </w:r>
          </w:p>
          <w:p w:rsidR="005F71F4" w:rsidRDefault="005F71F4">
            <w:pPr>
              <w:rPr>
                <w:i/>
                <w:color w:val="4F81BD"/>
              </w:rPr>
            </w:pPr>
          </w:p>
          <w:p w:rsidR="005F71F4" w:rsidRDefault="00A53032">
            <w:pPr>
              <w:rPr>
                <w:i/>
                <w:color w:val="4F81BD"/>
              </w:rPr>
            </w:pPr>
            <w:r>
              <w:rPr>
                <w:b/>
              </w:rPr>
              <w:t>Tabuľka č.2</w:t>
            </w:r>
          </w:p>
          <w:tbl>
            <w:tblPr>
              <w:tblStyle w:val="a2"/>
              <w:tblW w:w="9075" w:type="dxa"/>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4725"/>
              <w:gridCol w:w="1140"/>
              <w:gridCol w:w="1500"/>
              <w:gridCol w:w="1710"/>
            </w:tblGrid>
            <w:tr w:rsidR="005F71F4" w:rsidTr="005F71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5" w:type="dxa"/>
                  <w:shd w:val="clear" w:color="auto" w:fill="B3B3B3"/>
                </w:tcPr>
                <w:p w:rsidR="005F71F4" w:rsidRDefault="00A53032">
                  <w:pPr>
                    <w:ind w:left="108"/>
                    <w:jc w:val="both"/>
                  </w:pPr>
                  <w:r>
                    <w:t>Správne poplatky nasledovne</w:t>
                  </w:r>
                </w:p>
              </w:tc>
              <w:tc>
                <w:tcPr>
                  <w:tcW w:w="1140" w:type="dxa"/>
                  <w:shd w:val="clear" w:color="auto" w:fill="B3B3B3"/>
                </w:tcPr>
                <w:p w:rsidR="005F71F4" w:rsidRDefault="00A53032">
                  <w:pPr>
                    <w:jc w:val="right"/>
                    <w:cnfStyle w:val="100000000000" w:firstRow="1" w:lastRow="0" w:firstColumn="0" w:lastColumn="0" w:oddVBand="0" w:evenVBand="0" w:oddHBand="0" w:evenHBand="0" w:firstRowFirstColumn="0" w:firstRowLastColumn="0" w:lastRowFirstColumn="0" w:lastRowLastColumn="0"/>
                  </w:pPr>
                  <w:r>
                    <w:t>Správne poplatky/</w:t>
                  </w:r>
                  <w:r>
                    <w:br/>
                    <w:t>Rok 2017</w:t>
                  </w:r>
                </w:p>
              </w:tc>
              <w:tc>
                <w:tcPr>
                  <w:tcW w:w="1500" w:type="dxa"/>
                  <w:shd w:val="clear" w:color="auto" w:fill="B3B3B3"/>
                </w:tcPr>
                <w:p w:rsidR="005F71F4" w:rsidRDefault="00A53032">
                  <w:pPr>
                    <w:jc w:val="right"/>
                    <w:cnfStyle w:val="100000000000" w:firstRow="1" w:lastRow="0" w:firstColumn="0" w:lastColumn="0" w:oddVBand="0" w:evenVBand="0" w:oddHBand="0" w:evenHBand="0" w:firstRowFirstColumn="0" w:firstRowLastColumn="0" w:lastRowFirstColumn="0" w:lastRowLastColumn="0"/>
                  </w:pPr>
                  <w:r>
                    <w:t>Početnosť výpisov/</w:t>
                  </w:r>
                  <w:r>
                    <w:br/>
                    <w:t>12 mes.</w:t>
                  </w:r>
                </w:p>
              </w:tc>
              <w:tc>
                <w:tcPr>
                  <w:tcW w:w="1710" w:type="dxa"/>
                  <w:shd w:val="clear" w:color="auto" w:fill="B3B3B3"/>
                </w:tcPr>
                <w:p w:rsidR="005F71F4" w:rsidRDefault="00A53032">
                  <w:pPr>
                    <w:ind w:left="108"/>
                    <w:jc w:val="right"/>
                    <w:cnfStyle w:val="100000000000" w:firstRow="1" w:lastRow="0" w:firstColumn="0" w:lastColumn="0" w:oddVBand="0" w:evenVBand="0" w:oddHBand="0" w:evenHBand="0" w:firstRowFirstColumn="0" w:firstRowLastColumn="0" w:lastRowFirstColumn="0" w:lastRowLastColumn="0"/>
                  </w:pPr>
                  <w:r>
                    <w:t>Celkom EUR</w:t>
                  </w:r>
                </w:p>
              </w:tc>
            </w:tr>
            <w:tr w:rsidR="005F71F4" w:rsidTr="005F71F4">
              <w:tc>
                <w:tcPr>
                  <w:cnfStyle w:val="001000000000" w:firstRow="0" w:lastRow="0" w:firstColumn="1" w:lastColumn="0" w:oddVBand="0" w:evenVBand="0" w:oddHBand="0" w:evenHBand="0" w:firstRowFirstColumn="0" w:firstRowLastColumn="0" w:lastRowFirstColumn="0" w:lastRowLastColumn="0"/>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F71F4" w:rsidRDefault="00A53032">
                  <w:pPr>
                    <w:widowControl w:val="0"/>
                    <w:spacing w:line="276" w:lineRule="auto"/>
                    <w:rPr>
                      <w:rFonts w:ascii="Arial" w:eastAsia="Arial" w:hAnsi="Arial" w:cs="Arial"/>
                    </w:rPr>
                  </w:pPr>
                  <w:r>
                    <w:rPr>
                      <w:rFonts w:ascii="Arial" w:eastAsia="Arial" w:hAnsi="Arial" w:cs="Arial"/>
                      <w:b w:val="0"/>
                    </w:rPr>
                    <w:t>Potvrdenie o návšteve školy</w:t>
                  </w:r>
                </w:p>
              </w:tc>
              <w:tc>
                <w:tcPr>
                  <w:tcW w:w="114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0</w:t>
                  </w:r>
                </w:p>
              </w:tc>
              <w:tc>
                <w:tcPr>
                  <w:tcW w:w="150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480 000</w:t>
                  </w:r>
                </w:p>
              </w:tc>
              <w:tc>
                <w:tcPr>
                  <w:tcW w:w="171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0</w:t>
                  </w:r>
                </w:p>
              </w:tc>
            </w:tr>
            <w:tr w:rsidR="005F71F4" w:rsidTr="005F71F4">
              <w:tc>
                <w:tcPr>
                  <w:cnfStyle w:val="001000000000" w:firstRow="0" w:lastRow="0" w:firstColumn="1" w:lastColumn="0" w:oddVBand="0" w:evenVBand="0" w:oddHBand="0" w:evenHBand="0" w:firstRowFirstColumn="0" w:firstRowLastColumn="0" w:lastRowFirstColumn="0" w:lastRowLastColumn="0"/>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F71F4" w:rsidRDefault="00A53032">
                  <w:pPr>
                    <w:widowControl w:val="0"/>
                    <w:spacing w:line="276" w:lineRule="auto"/>
                    <w:rPr>
                      <w:rFonts w:ascii="Arial" w:eastAsia="Arial" w:hAnsi="Arial" w:cs="Arial"/>
                    </w:rPr>
                  </w:pPr>
                  <w:r>
                    <w:rPr>
                      <w:rFonts w:ascii="Arial" w:eastAsia="Arial" w:hAnsi="Arial" w:cs="Arial"/>
                      <w:b w:val="0"/>
                    </w:rPr>
                    <w:t>Potvrdenie o nedoplatkoch na daniach</w:t>
                  </w:r>
                </w:p>
              </w:tc>
              <w:tc>
                <w:tcPr>
                  <w:tcW w:w="114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0</w:t>
                  </w:r>
                </w:p>
              </w:tc>
              <w:tc>
                <w:tcPr>
                  <w:tcW w:w="150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40 000</w:t>
                  </w:r>
                </w:p>
              </w:tc>
              <w:tc>
                <w:tcPr>
                  <w:tcW w:w="171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0</w:t>
                  </w:r>
                </w:p>
              </w:tc>
            </w:tr>
            <w:tr w:rsidR="005F71F4" w:rsidTr="005F71F4">
              <w:trPr>
                <w:trHeight w:val="240"/>
              </w:trPr>
              <w:tc>
                <w:tcPr>
                  <w:cnfStyle w:val="001000000000" w:firstRow="0" w:lastRow="0" w:firstColumn="1" w:lastColumn="0" w:oddVBand="0" w:evenVBand="0" w:oddHBand="0" w:evenHBand="0" w:firstRowFirstColumn="0" w:firstRowLastColumn="0" w:lastRowFirstColumn="0" w:lastRowLastColumn="0"/>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F71F4" w:rsidRDefault="00A53032">
                  <w:pPr>
                    <w:widowControl w:val="0"/>
                    <w:spacing w:line="276" w:lineRule="auto"/>
                    <w:rPr>
                      <w:rFonts w:ascii="Arial" w:eastAsia="Arial" w:hAnsi="Arial" w:cs="Arial"/>
                    </w:rPr>
                  </w:pPr>
                  <w:r>
                    <w:rPr>
                      <w:rFonts w:ascii="Arial" w:eastAsia="Arial" w:hAnsi="Arial" w:cs="Arial"/>
                      <w:b w:val="0"/>
                    </w:rPr>
                    <w:t>Potvrdenie o nedoplatkoch na zdravotnom poistení</w:t>
                  </w:r>
                </w:p>
              </w:tc>
              <w:tc>
                <w:tcPr>
                  <w:tcW w:w="114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0</w:t>
                  </w:r>
                </w:p>
              </w:tc>
              <w:tc>
                <w:tcPr>
                  <w:tcW w:w="150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80 000</w:t>
                  </w:r>
                </w:p>
              </w:tc>
              <w:tc>
                <w:tcPr>
                  <w:tcW w:w="171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0</w:t>
                  </w:r>
                </w:p>
              </w:tc>
            </w:tr>
            <w:tr w:rsidR="005F71F4" w:rsidTr="005F71F4">
              <w:tc>
                <w:tcPr>
                  <w:cnfStyle w:val="001000000000" w:firstRow="0" w:lastRow="0" w:firstColumn="1" w:lastColumn="0" w:oddVBand="0" w:evenVBand="0" w:oddHBand="0" w:evenHBand="0" w:firstRowFirstColumn="0" w:firstRowLastColumn="0" w:lastRowFirstColumn="0" w:lastRowLastColumn="0"/>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F71F4" w:rsidRDefault="00A53032">
                  <w:pPr>
                    <w:widowControl w:val="0"/>
                    <w:spacing w:line="276" w:lineRule="auto"/>
                    <w:rPr>
                      <w:rFonts w:ascii="Arial" w:eastAsia="Arial" w:hAnsi="Arial" w:cs="Arial"/>
                    </w:rPr>
                  </w:pPr>
                  <w:r>
                    <w:rPr>
                      <w:rFonts w:ascii="Arial" w:eastAsia="Arial" w:hAnsi="Arial" w:cs="Arial"/>
                      <w:b w:val="0"/>
                    </w:rPr>
                    <w:t>Potvrdenie o nedoplatkoch na sociálnom poistení</w:t>
                  </w:r>
                </w:p>
              </w:tc>
              <w:tc>
                <w:tcPr>
                  <w:tcW w:w="114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0</w:t>
                  </w:r>
                </w:p>
              </w:tc>
              <w:tc>
                <w:tcPr>
                  <w:tcW w:w="150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32 000</w:t>
                  </w:r>
                </w:p>
              </w:tc>
              <w:tc>
                <w:tcPr>
                  <w:tcW w:w="171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0</w:t>
                  </w:r>
                </w:p>
              </w:tc>
            </w:tr>
            <w:tr w:rsidR="005F71F4" w:rsidTr="005F71F4">
              <w:tc>
                <w:tcPr>
                  <w:cnfStyle w:val="001000000000" w:firstRow="0" w:lastRow="0" w:firstColumn="1" w:lastColumn="0" w:oddVBand="0" w:evenVBand="0" w:oddHBand="0" w:evenHBand="0" w:firstRowFirstColumn="0" w:firstRowLastColumn="0" w:lastRowFirstColumn="0" w:lastRowLastColumn="0"/>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F71F4" w:rsidRDefault="00A53032">
                  <w:pPr>
                    <w:widowControl w:val="0"/>
                    <w:spacing w:line="276" w:lineRule="auto"/>
                    <w:rPr>
                      <w:rFonts w:ascii="Arial" w:eastAsia="Arial" w:hAnsi="Arial" w:cs="Arial"/>
                    </w:rPr>
                  </w:pPr>
                  <w:r>
                    <w:rPr>
                      <w:rFonts w:ascii="Arial" w:eastAsia="Arial" w:hAnsi="Arial" w:cs="Arial"/>
                      <w:b w:val="0"/>
                    </w:rPr>
                    <w:t>Výpis z registra nadácií</w:t>
                  </w:r>
                </w:p>
              </w:tc>
              <w:tc>
                <w:tcPr>
                  <w:tcW w:w="114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5</w:t>
                  </w:r>
                </w:p>
              </w:tc>
              <w:tc>
                <w:tcPr>
                  <w:tcW w:w="150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150</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5F71F4" w:rsidRDefault="00A53032">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750</w:t>
                  </w:r>
                </w:p>
              </w:tc>
            </w:tr>
            <w:tr w:rsidR="005F71F4" w:rsidTr="005F71F4">
              <w:tc>
                <w:tcPr>
                  <w:cnfStyle w:val="001000000000" w:firstRow="0" w:lastRow="0" w:firstColumn="1" w:lastColumn="0" w:oddVBand="0" w:evenVBand="0" w:oddHBand="0" w:evenHBand="0" w:firstRowFirstColumn="0" w:firstRowLastColumn="0" w:lastRowFirstColumn="0" w:lastRowLastColumn="0"/>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F71F4" w:rsidRDefault="00A53032">
                  <w:pPr>
                    <w:widowControl w:val="0"/>
                    <w:spacing w:line="276" w:lineRule="auto"/>
                    <w:rPr>
                      <w:rFonts w:ascii="Arial" w:eastAsia="Arial" w:hAnsi="Arial" w:cs="Arial"/>
                    </w:rPr>
                  </w:pPr>
                  <w:r>
                    <w:rPr>
                      <w:rFonts w:ascii="Arial" w:eastAsia="Arial" w:hAnsi="Arial" w:cs="Arial"/>
                      <w:b w:val="0"/>
                    </w:rPr>
                    <w:t>Výpis z registra občianskych združení</w:t>
                  </w:r>
                </w:p>
              </w:tc>
              <w:tc>
                <w:tcPr>
                  <w:tcW w:w="114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5</w:t>
                  </w:r>
                </w:p>
              </w:tc>
              <w:tc>
                <w:tcPr>
                  <w:tcW w:w="150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4 100</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5F71F4" w:rsidRDefault="00A53032">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20 500</w:t>
                  </w:r>
                </w:p>
              </w:tc>
            </w:tr>
            <w:tr w:rsidR="005F71F4" w:rsidTr="005F71F4">
              <w:tc>
                <w:tcPr>
                  <w:cnfStyle w:val="001000000000" w:firstRow="0" w:lastRow="0" w:firstColumn="1" w:lastColumn="0" w:oddVBand="0" w:evenVBand="0" w:oddHBand="0" w:evenHBand="0" w:firstRowFirstColumn="0" w:firstRowLastColumn="0" w:lastRowFirstColumn="0" w:lastRowLastColumn="0"/>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F71F4" w:rsidRDefault="00A53032">
                  <w:pPr>
                    <w:widowControl w:val="0"/>
                    <w:spacing w:line="276" w:lineRule="auto"/>
                    <w:rPr>
                      <w:rFonts w:ascii="Arial" w:eastAsia="Arial" w:hAnsi="Arial" w:cs="Arial"/>
                    </w:rPr>
                  </w:pPr>
                  <w:r>
                    <w:rPr>
                      <w:rFonts w:ascii="Arial" w:eastAsia="Arial" w:hAnsi="Arial" w:cs="Arial"/>
                      <w:b w:val="0"/>
                    </w:rPr>
                    <w:t>Výpis z registra neinvestičných fondov</w:t>
                  </w:r>
                </w:p>
              </w:tc>
              <w:tc>
                <w:tcPr>
                  <w:tcW w:w="114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5</w:t>
                  </w:r>
                </w:p>
              </w:tc>
              <w:tc>
                <w:tcPr>
                  <w:tcW w:w="150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150</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5F71F4" w:rsidRDefault="00A53032">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750</w:t>
                  </w:r>
                </w:p>
              </w:tc>
            </w:tr>
            <w:tr w:rsidR="005F71F4" w:rsidTr="005F71F4">
              <w:tc>
                <w:tcPr>
                  <w:cnfStyle w:val="001000000000" w:firstRow="0" w:lastRow="0" w:firstColumn="1" w:lastColumn="0" w:oddVBand="0" w:evenVBand="0" w:oddHBand="0" w:evenHBand="0" w:firstRowFirstColumn="0" w:firstRowLastColumn="0" w:lastRowFirstColumn="0" w:lastRowLastColumn="0"/>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F71F4" w:rsidRDefault="00A53032">
                  <w:pPr>
                    <w:widowControl w:val="0"/>
                    <w:spacing w:line="276" w:lineRule="auto"/>
                    <w:rPr>
                      <w:rFonts w:ascii="Arial" w:eastAsia="Arial" w:hAnsi="Arial" w:cs="Arial"/>
                    </w:rPr>
                  </w:pPr>
                  <w:r>
                    <w:rPr>
                      <w:rFonts w:ascii="Arial" w:eastAsia="Arial" w:hAnsi="Arial" w:cs="Arial"/>
                      <w:b w:val="0"/>
                    </w:rPr>
                    <w:t>Výpis z registra neziskových organizácií</w:t>
                  </w:r>
                </w:p>
              </w:tc>
              <w:tc>
                <w:tcPr>
                  <w:tcW w:w="114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5</w:t>
                  </w:r>
                </w:p>
              </w:tc>
              <w:tc>
                <w:tcPr>
                  <w:tcW w:w="150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1 185</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5F71F4" w:rsidRDefault="00A53032">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5 925</w:t>
                  </w:r>
                </w:p>
              </w:tc>
            </w:tr>
            <w:tr w:rsidR="005F71F4" w:rsidTr="005F71F4">
              <w:tc>
                <w:tcPr>
                  <w:cnfStyle w:val="001000000000" w:firstRow="0" w:lastRow="0" w:firstColumn="1" w:lastColumn="0" w:oddVBand="0" w:evenVBand="0" w:oddHBand="0" w:evenHBand="0" w:firstRowFirstColumn="0" w:firstRowLastColumn="0" w:lastRowFirstColumn="0" w:lastRowLastColumn="0"/>
                  <w:tcW w:w="47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5F71F4" w:rsidRDefault="00A53032">
                  <w:pPr>
                    <w:widowControl w:val="0"/>
                    <w:spacing w:line="276" w:lineRule="auto"/>
                    <w:rPr>
                      <w:rFonts w:ascii="Arial" w:eastAsia="Arial" w:hAnsi="Arial" w:cs="Arial"/>
                    </w:rPr>
                  </w:pPr>
                  <w:r>
                    <w:rPr>
                      <w:rFonts w:ascii="Arial" w:eastAsia="Arial" w:hAnsi="Arial" w:cs="Arial"/>
                      <w:b w:val="0"/>
                    </w:rPr>
                    <w:t>Výpis z registra organizácií s medzinárodným prvkom</w:t>
                  </w:r>
                </w:p>
              </w:tc>
              <w:tc>
                <w:tcPr>
                  <w:tcW w:w="114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5</w:t>
                  </w:r>
                </w:p>
              </w:tc>
              <w:tc>
                <w:tcPr>
                  <w:tcW w:w="150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150</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5F71F4" w:rsidRDefault="00A53032">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150</w:t>
                  </w:r>
                </w:p>
              </w:tc>
            </w:tr>
            <w:tr w:rsidR="005F71F4">
              <w:tc>
                <w:tcPr>
                  <w:cnfStyle w:val="001000000000" w:firstRow="0" w:lastRow="0" w:firstColumn="1" w:lastColumn="0" w:oddVBand="0" w:evenVBand="0" w:oddHBand="0" w:evenHBand="0" w:firstRowFirstColumn="0" w:firstRowLastColumn="0" w:lastRowFirstColumn="0" w:lastRowLastColumn="0"/>
                  <w:tcW w:w="4725" w:type="dxa"/>
                </w:tcPr>
                <w:p w:rsidR="005F71F4" w:rsidRDefault="00A53032">
                  <w:pPr>
                    <w:ind w:left="81"/>
                    <w:jc w:val="both"/>
                  </w:pPr>
                  <w:r>
                    <w:t>SPOLU</w:t>
                  </w:r>
                </w:p>
              </w:tc>
              <w:tc>
                <w:tcPr>
                  <w:tcW w:w="114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 xml:space="preserve"> </w:t>
                  </w:r>
                </w:p>
              </w:tc>
              <w:tc>
                <w:tcPr>
                  <w:tcW w:w="150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rPr>
                      <w:b/>
                    </w:rPr>
                    <w:t>637 615</w:t>
                  </w:r>
                </w:p>
              </w:tc>
              <w:tc>
                <w:tcPr>
                  <w:tcW w:w="1710" w:type="dxa"/>
                </w:tcPr>
                <w:p w:rsidR="005F71F4" w:rsidRDefault="00A53032">
                  <w:pPr>
                    <w:numPr>
                      <w:ilvl w:val="0"/>
                      <w:numId w:val="9"/>
                    </w:numPr>
                    <w:jc w:val="right"/>
                    <w:cnfStyle w:val="000000000000" w:firstRow="0" w:lastRow="0" w:firstColumn="0" w:lastColumn="0" w:oddVBand="0" w:evenVBand="0" w:oddHBand="0" w:evenHBand="0" w:firstRowFirstColumn="0" w:firstRowLastColumn="0" w:lastRowFirstColumn="0" w:lastRowLastColumn="0"/>
                    <w:rPr>
                      <w:b/>
                    </w:rPr>
                  </w:pPr>
                  <w:r>
                    <w:rPr>
                      <w:b/>
                    </w:rPr>
                    <w:t>28 075</w:t>
                  </w:r>
                </w:p>
              </w:tc>
            </w:tr>
          </w:tbl>
          <w:p w:rsidR="005F71F4" w:rsidRDefault="00A53032">
            <w:pPr>
              <w:rPr>
                <w:b/>
                <w:i/>
                <w:color w:val="E36C09"/>
              </w:rPr>
            </w:pPr>
            <w:r>
              <w:rPr>
                <w:i/>
              </w:rPr>
              <w:t xml:space="preserve"> Zdroj: jednotlivé registre</w:t>
            </w:r>
          </w:p>
        </w:tc>
      </w:tr>
      <w:tr w:rsidR="005F71F4">
        <w:tc>
          <w:tcPr>
            <w:tcW w:w="9212" w:type="dxa"/>
            <w:tcBorders>
              <w:bottom w:val="single" w:sz="4" w:space="0" w:color="000000"/>
            </w:tcBorders>
          </w:tcPr>
          <w:p w:rsidR="005F71F4" w:rsidRDefault="00A53032">
            <w:pPr>
              <w:rPr>
                <w:b/>
                <w:i/>
              </w:rPr>
            </w:pPr>
            <w:r>
              <w:rPr>
                <w:b/>
                <w:i/>
              </w:rPr>
              <w:t>3.3.2 Nepriame finančné náklady</w:t>
            </w:r>
          </w:p>
          <w:p w:rsidR="005F71F4" w:rsidRDefault="00A53032">
            <w:pPr>
              <w:rPr>
                <w:i/>
              </w:rPr>
            </w:pPr>
            <w:r>
              <w:rPr>
                <w:i/>
              </w:rPr>
              <w:t>Vyžaduje si predkladaný návrh dodatočné náklady na nákup tovarov alebo služieb? Zvyšuje predkladaný návrh náklady súvisiace so zamestnávaním? Ak áno, popíšte a vyčíslite ich. Uveďte tiež spôsob ich výpočtu.</w:t>
            </w:r>
          </w:p>
        </w:tc>
      </w:tr>
      <w:tr w:rsidR="005F71F4">
        <w:trPr>
          <w:trHeight w:val="3200"/>
        </w:trPr>
        <w:tc>
          <w:tcPr>
            <w:tcW w:w="9212" w:type="dxa"/>
            <w:tcBorders>
              <w:bottom w:val="single" w:sz="4" w:space="0" w:color="000000"/>
            </w:tcBorders>
          </w:tcPr>
          <w:p w:rsidR="005F71F4" w:rsidRDefault="00A53032">
            <w:r>
              <w:t xml:space="preserve">Zníženie nákladov na dopravu k miestu poskytovania služby. Vo výpočtoch dopravných nákladov sme vychádzali z kvalifikovaného odhadu priemerovaného nákladmi na prepravu pomocou osobného dopravného prostriedku (ODP) a nákladmi na prepravu verejným dopravným prostriedkom (VDP). </w:t>
            </w:r>
          </w:p>
          <w:p w:rsidR="005F71F4" w:rsidRDefault="005F71F4">
            <w:pPr>
              <w:rPr>
                <w:i/>
                <w:color w:val="4F81BD"/>
              </w:rPr>
            </w:pPr>
          </w:p>
          <w:p w:rsidR="005F71F4" w:rsidRDefault="00A53032">
            <w:pPr>
              <w:rPr>
                <w:i/>
                <w:color w:val="4F81BD"/>
              </w:rPr>
            </w:pPr>
            <w:r>
              <w:rPr>
                <w:b/>
              </w:rPr>
              <w:t>Tabuľka č.3</w:t>
            </w:r>
          </w:p>
          <w:tbl>
            <w:tblPr>
              <w:tblStyle w:val="a3"/>
              <w:tblW w:w="8955" w:type="dxa"/>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4050"/>
              <w:gridCol w:w="1590"/>
              <w:gridCol w:w="1605"/>
              <w:gridCol w:w="1710"/>
            </w:tblGrid>
            <w:tr w:rsidR="005F71F4" w:rsidTr="005F71F4">
              <w:trPr>
                <w:cnfStyle w:val="100000000000" w:firstRow="1" w:lastRow="0" w:firstColumn="0" w:lastColumn="0" w:oddVBand="0" w:evenVBand="0" w:oddHBand="0"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4050" w:type="dxa"/>
                  <w:shd w:val="clear" w:color="auto" w:fill="B3B3B3"/>
                </w:tcPr>
                <w:p w:rsidR="005F71F4" w:rsidRDefault="00A53032">
                  <w:pPr>
                    <w:ind w:left="108"/>
                    <w:jc w:val="both"/>
                  </w:pPr>
                  <w:r>
                    <w:t>Názov nákladu</w:t>
                  </w:r>
                </w:p>
              </w:tc>
              <w:tc>
                <w:tcPr>
                  <w:tcW w:w="1590" w:type="dxa"/>
                  <w:shd w:val="clear" w:color="auto" w:fill="B3B3B3"/>
                </w:tcPr>
                <w:p w:rsidR="005F71F4" w:rsidRDefault="00A53032">
                  <w:pPr>
                    <w:ind w:left="108"/>
                    <w:jc w:val="both"/>
                    <w:cnfStyle w:val="100000000000" w:firstRow="1" w:lastRow="0" w:firstColumn="0" w:lastColumn="0" w:oddVBand="0" w:evenVBand="0" w:oddHBand="0" w:evenHBand="0" w:firstRowFirstColumn="0" w:firstRowLastColumn="0" w:lastRowFirstColumn="0" w:lastRowLastColumn="0"/>
                  </w:pPr>
                  <w:r>
                    <w:t>Priemerná cena VDP a ODP</w:t>
                  </w:r>
                </w:p>
              </w:tc>
              <w:tc>
                <w:tcPr>
                  <w:tcW w:w="1605" w:type="dxa"/>
                  <w:shd w:val="clear" w:color="auto" w:fill="B3B3B3"/>
                </w:tcPr>
                <w:p w:rsidR="005F71F4" w:rsidRDefault="00A53032">
                  <w:pPr>
                    <w:ind w:left="108"/>
                    <w:cnfStyle w:val="100000000000" w:firstRow="1" w:lastRow="0" w:firstColumn="0" w:lastColumn="0" w:oddVBand="0" w:evenVBand="0" w:oddHBand="0" w:evenHBand="0" w:firstRowFirstColumn="0" w:firstRowLastColumn="0" w:lastRowFirstColumn="0" w:lastRowLastColumn="0"/>
                  </w:pPr>
                  <w:r>
                    <w:t xml:space="preserve">Početnosť </w:t>
                  </w:r>
                </w:p>
              </w:tc>
              <w:tc>
                <w:tcPr>
                  <w:tcW w:w="1710" w:type="dxa"/>
                  <w:shd w:val="clear" w:color="auto" w:fill="B3B3B3"/>
                </w:tcPr>
                <w:p w:rsidR="005F71F4" w:rsidRDefault="00A53032">
                  <w:pPr>
                    <w:ind w:left="108"/>
                    <w:jc w:val="both"/>
                    <w:cnfStyle w:val="100000000000" w:firstRow="1" w:lastRow="0" w:firstColumn="0" w:lastColumn="0" w:oddVBand="0" w:evenVBand="0" w:oddHBand="0" w:evenHBand="0" w:firstRowFirstColumn="0" w:firstRowLastColumn="0" w:lastRowFirstColumn="0" w:lastRowLastColumn="0"/>
                  </w:pPr>
                  <w:r>
                    <w:t>Celkom v EUR</w:t>
                  </w:r>
                </w:p>
              </w:tc>
            </w:tr>
            <w:tr w:rsidR="005F71F4" w:rsidTr="005F71F4">
              <w:trPr>
                <w:trHeight w:val="200"/>
              </w:trPr>
              <w:tc>
                <w:tcPr>
                  <w:cnfStyle w:val="001000000000" w:firstRow="0" w:lastRow="0" w:firstColumn="1" w:lastColumn="0" w:oddVBand="0" w:evenVBand="0" w:oddHBand="0" w:evenHBand="0" w:firstRowFirstColumn="0" w:firstRowLastColumn="0" w:lastRowFirstColumn="0" w:lastRowLastColumn="0"/>
                  <w:tcW w:w="4050" w:type="dxa"/>
                </w:tcPr>
                <w:p w:rsidR="005F71F4" w:rsidRDefault="00A53032">
                  <w:pPr>
                    <w:ind w:left="81"/>
                    <w:jc w:val="both"/>
                  </w:pPr>
                  <w:r>
                    <w:t>Náklad na dopravu k miestu poskytovania služby</w:t>
                  </w:r>
                </w:p>
              </w:tc>
              <w:tc>
                <w:tcPr>
                  <w:tcW w:w="159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2,2 eur</w:t>
                  </w:r>
                </w:p>
              </w:tc>
              <w:tc>
                <w:tcPr>
                  <w:tcW w:w="1605" w:type="dxa"/>
                </w:tcPr>
                <w:p w:rsidR="005F71F4" w:rsidRDefault="00A53032">
                  <w:pPr>
                    <w:jc w:val="right"/>
                    <w:cnfStyle w:val="000000000000" w:firstRow="0" w:lastRow="0" w:firstColumn="0" w:lastColumn="0" w:oddVBand="0" w:evenVBand="0" w:oddHBand="0" w:evenHBand="0" w:firstRowFirstColumn="0" w:firstRowLastColumn="0" w:lastRowFirstColumn="0" w:lastRowLastColumn="0"/>
                  </w:pPr>
                  <w:r>
                    <w:t>637 615</w:t>
                  </w:r>
                </w:p>
              </w:tc>
              <w:tc>
                <w:tcPr>
                  <w:tcW w:w="1710"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rPr>
                      <w:b/>
                    </w:rPr>
                  </w:pPr>
                  <w:r>
                    <w:rPr>
                      <w:b/>
                    </w:rPr>
                    <w:t>- 1 402 753</w:t>
                  </w:r>
                </w:p>
              </w:tc>
            </w:tr>
          </w:tbl>
          <w:p w:rsidR="005F71F4" w:rsidRDefault="005F71F4">
            <w:pPr>
              <w:rPr>
                <w:b/>
                <w:i/>
              </w:rPr>
            </w:pPr>
          </w:p>
        </w:tc>
      </w:tr>
      <w:tr w:rsidR="005F71F4">
        <w:tc>
          <w:tcPr>
            <w:tcW w:w="9212" w:type="dxa"/>
            <w:tcBorders>
              <w:bottom w:val="single" w:sz="4" w:space="0" w:color="000000"/>
            </w:tcBorders>
          </w:tcPr>
          <w:p w:rsidR="005F71F4" w:rsidRDefault="00A53032">
            <w:pPr>
              <w:rPr>
                <w:b/>
                <w:i/>
              </w:rPr>
            </w:pPr>
            <w:r>
              <w:rPr>
                <w:b/>
                <w:i/>
              </w:rPr>
              <w:t>3.3.3 Administratívne náklady</w:t>
            </w:r>
          </w:p>
          <w:p w:rsidR="005F71F4" w:rsidRDefault="00A53032">
            <w:pPr>
              <w:rPr>
                <w:i/>
              </w:rPr>
            </w:pPr>
            <w:r>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5F71F4">
        <w:tc>
          <w:tcPr>
            <w:tcW w:w="9212" w:type="dxa"/>
            <w:tcBorders>
              <w:bottom w:val="single" w:sz="4" w:space="0" w:color="000000"/>
            </w:tcBorders>
          </w:tcPr>
          <w:p w:rsidR="005F71F4" w:rsidRDefault="005F71F4">
            <w:pPr>
              <w:rPr>
                <w:b/>
                <w:i/>
              </w:rPr>
            </w:pPr>
          </w:p>
          <w:p w:rsidR="005F71F4" w:rsidRDefault="00A53032">
            <w:r>
              <w:t xml:space="preserve">Návrhom dochádza k zmene formy predkladania potvrdení a výpisov definovaných v tabuľke č.2. V priemere trvá podnikateľovi získanie jedného výpisu 1 hodinu. Priemerná cena 1 hodiny práce podnikateľa v národnom hospodárstve sa pohybuje na úrovni 7,05 eur. Počas analyzovaného obdobia (12 mesiacov) si podnikatelia vyžiadali spomínané potvrdenia a výpisy 637 615 krát, čo je približne polovica z celkového objemu vyžiadaných výpisov.   </w:t>
            </w:r>
          </w:p>
          <w:p w:rsidR="005F71F4" w:rsidRDefault="005F71F4"/>
          <w:p w:rsidR="005F71F4" w:rsidRDefault="00A53032">
            <w:pPr>
              <w:rPr>
                <w:b/>
              </w:rPr>
            </w:pPr>
            <w:r>
              <w:rPr>
                <w:b/>
              </w:rPr>
              <w:lastRenderedPageBreak/>
              <w:t>Úspora administratívnych nákladov na strane podnikateľov výpočet (Tabuľka č.4):</w:t>
            </w:r>
          </w:p>
          <w:p w:rsidR="005F71F4" w:rsidRDefault="005F71F4">
            <w:pPr>
              <w:rPr>
                <w:b/>
              </w:rPr>
            </w:pPr>
          </w:p>
          <w:tbl>
            <w:tblPr>
              <w:tblStyle w:val="a4"/>
              <w:tblW w:w="8955" w:type="dxa"/>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A0" w:firstRow="1" w:lastRow="0" w:firstColumn="1" w:lastColumn="0" w:noHBand="0" w:noVBand="1"/>
            </w:tblPr>
            <w:tblGrid>
              <w:gridCol w:w="3930"/>
              <w:gridCol w:w="1575"/>
              <w:gridCol w:w="1530"/>
              <w:gridCol w:w="1920"/>
            </w:tblGrid>
            <w:tr w:rsidR="005F71F4" w:rsidTr="005F71F4">
              <w:trPr>
                <w:cnfStyle w:val="100000000000" w:firstRow="1" w:lastRow="0" w:firstColumn="0" w:lastColumn="0" w:oddVBand="0" w:evenVBand="0" w:oddHBand="0"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3930" w:type="dxa"/>
                  <w:shd w:val="clear" w:color="auto" w:fill="B3B3B3"/>
                </w:tcPr>
                <w:p w:rsidR="005F71F4" w:rsidRDefault="00A53032">
                  <w:pPr>
                    <w:ind w:left="108"/>
                    <w:jc w:val="both"/>
                  </w:pPr>
                  <w:r>
                    <w:t>Správne poplatky nasledovne</w:t>
                  </w:r>
                </w:p>
              </w:tc>
              <w:tc>
                <w:tcPr>
                  <w:tcW w:w="1575" w:type="dxa"/>
                  <w:shd w:val="clear" w:color="auto" w:fill="B3B3B3"/>
                </w:tcPr>
                <w:p w:rsidR="005F71F4" w:rsidRDefault="00A53032">
                  <w:pPr>
                    <w:ind w:left="108"/>
                    <w:jc w:val="both"/>
                    <w:cnfStyle w:val="100000000000" w:firstRow="1" w:lastRow="0" w:firstColumn="0" w:lastColumn="0" w:oddVBand="0" w:evenVBand="0" w:oddHBand="0" w:evenHBand="0" w:firstRowFirstColumn="0" w:firstRowLastColumn="0" w:lastRowFirstColumn="0" w:lastRowLastColumn="0"/>
                  </w:pPr>
                  <w:r>
                    <w:t>Celková cena práce / priemerná mzda v NH prepočítaná na 1 hod.</w:t>
                  </w:r>
                </w:p>
              </w:tc>
              <w:tc>
                <w:tcPr>
                  <w:tcW w:w="1530" w:type="dxa"/>
                  <w:shd w:val="clear" w:color="auto" w:fill="B3B3B3"/>
                </w:tcPr>
                <w:p w:rsidR="005F71F4" w:rsidRDefault="00A53032">
                  <w:pPr>
                    <w:ind w:left="108"/>
                    <w:jc w:val="both"/>
                    <w:cnfStyle w:val="100000000000" w:firstRow="1" w:lastRow="0" w:firstColumn="0" w:lastColumn="0" w:oddVBand="0" w:evenVBand="0" w:oddHBand="0" w:evenHBand="0" w:firstRowFirstColumn="0" w:firstRowLastColumn="0" w:lastRowFirstColumn="0" w:lastRowLastColumn="0"/>
                  </w:pPr>
                  <w:r>
                    <w:t>Početnosť výpisov / podnikatelia</w:t>
                  </w:r>
                </w:p>
              </w:tc>
              <w:tc>
                <w:tcPr>
                  <w:tcW w:w="1920" w:type="dxa"/>
                  <w:shd w:val="clear" w:color="auto" w:fill="B3B3B3"/>
                </w:tcPr>
                <w:p w:rsidR="005F71F4" w:rsidRDefault="00A53032">
                  <w:pPr>
                    <w:ind w:left="108"/>
                    <w:jc w:val="both"/>
                    <w:cnfStyle w:val="100000000000" w:firstRow="1" w:lastRow="0" w:firstColumn="0" w:lastColumn="0" w:oddVBand="0" w:evenVBand="0" w:oddHBand="0" w:evenHBand="0" w:firstRowFirstColumn="0" w:firstRowLastColumn="0" w:lastRowFirstColumn="0" w:lastRowLastColumn="0"/>
                  </w:pPr>
                  <w:r>
                    <w:t>Celkom v EUR</w:t>
                  </w:r>
                </w:p>
              </w:tc>
            </w:tr>
            <w:tr w:rsidR="005F71F4">
              <w:tc>
                <w:tcPr>
                  <w:cnfStyle w:val="001000000000" w:firstRow="0" w:lastRow="0" w:firstColumn="1" w:lastColumn="0" w:oddVBand="0" w:evenVBand="0" w:oddHBand="0" w:evenHBand="0" w:firstRowFirstColumn="0" w:firstRowLastColumn="0" w:lastRowFirstColumn="0" w:lastRowLastColumn="0"/>
                  <w:tcW w:w="3930" w:type="dxa"/>
                </w:tcPr>
                <w:p w:rsidR="005F71F4" w:rsidRDefault="00A53032">
                  <w:pPr>
                    <w:ind w:left="81"/>
                    <w:jc w:val="both"/>
                  </w:pPr>
                  <w:r>
                    <w:t>Administratívne náklady za 1 hodinu práce</w:t>
                  </w:r>
                </w:p>
              </w:tc>
              <w:tc>
                <w:tcPr>
                  <w:tcW w:w="1575" w:type="dxa"/>
                </w:tcPr>
                <w:p w:rsidR="005F71F4" w:rsidRDefault="00A53032">
                  <w:pPr>
                    <w:ind w:left="108"/>
                    <w:jc w:val="right"/>
                    <w:cnfStyle w:val="000000000000" w:firstRow="0" w:lastRow="0" w:firstColumn="0" w:lastColumn="0" w:oddVBand="0" w:evenVBand="0" w:oddHBand="0" w:evenHBand="0" w:firstRowFirstColumn="0" w:firstRowLastColumn="0" w:lastRowFirstColumn="0" w:lastRowLastColumn="0"/>
                  </w:pPr>
                  <w:r>
                    <w:t>7,7 eur</w:t>
                  </w:r>
                </w:p>
              </w:tc>
              <w:tc>
                <w:tcPr>
                  <w:tcW w:w="1530" w:type="dxa"/>
                </w:tcPr>
                <w:p w:rsidR="005F71F4" w:rsidRDefault="00A53032">
                  <w:pPr>
                    <w:jc w:val="right"/>
                    <w:cnfStyle w:val="000000000000" w:firstRow="0" w:lastRow="0" w:firstColumn="0" w:lastColumn="0" w:oddVBand="0" w:evenVBand="0" w:oddHBand="0" w:evenHBand="0" w:firstRowFirstColumn="0" w:firstRowLastColumn="0" w:lastRowFirstColumn="0" w:lastRowLastColumn="0"/>
                  </w:pPr>
                  <w:r>
                    <w:t>637 615</w:t>
                  </w:r>
                </w:p>
              </w:tc>
              <w:tc>
                <w:tcPr>
                  <w:tcW w:w="1920" w:type="dxa"/>
                </w:tcPr>
                <w:p w:rsidR="005F71F4" w:rsidRDefault="00A53032">
                  <w:pPr>
                    <w:numPr>
                      <w:ilvl w:val="0"/>
                      <w:numId w:val="8"/>
                    </w:num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Pr>
                      <w:b/>
                    </w:rPr>
                    <w:t>4 909 635,5</w:t>
                  </w:r>
                </w:p>
              </w:tc>
            </w:tr>
          </w:tbl>
          <w:p w:rsidR="005F71F4" w:rsidRDefault="005F71F4">
            <w:pPr>
              <w:rPr>
                <w:b/>
                <w:i/>
                <w:color w:val="E36C09"/>
              </w:rPr>
            </w:pPr>
          </w:p>
          <w:p w:rsidR="005F71F4" w:rsidRDefault="005F71F4">
            <w:pPr>
              <w:rPr>
                <w:b/>
                <w:i/>
              </w:rPr>
            </w:pPr>
          </w:p>
        </w:tc>
      </w:tr>
      <w:tr w:rsidR="005F71F4">
        <w:trPr>
          <w:trHeight w:val="2300"/>
        </w:trPr>
        <w:tc>
          <w:tcPr>
            <w:tcW w:w="9212" w:type="dxa"/>
            <w:tcBorders>
              <w:bottom w:val="single" w:sz="4" w:space="0" w:color="000000"/>
            </w:tcBorders>
          </w:tcPr>
          <w:p w:rsidR="005F71F4" w:rsidRDefault="00A53032">
            <w:pPr>
              <w:rPr>
                <w:b/>
                <w:i/>
              </w:rPr>
            </w:pPr>
            <w:r>
              <w:rPr>
                <w:b/>
                <w:i/>
              </w:rPr>
              <w:lastRenderedPageBreak/>
              <w:t>3.3.4 Súhrnná tabuľka nákladov regulácie</w:t>
            </w:r>
          </w:p>
          <w:p w:rsidR="0062533E" w:rsidRDefault="0062533E">
            <w:pPr>
              <w:rPr>
                <w:i/>
              </w:rPr>
            </w:pPr>
          </w:p>
          <w:p w:rsidR="0062533E" w:rsidRPr="00936E13" w:rsidRDefault="0062533E">
            <w:r w:rsidRPr="00936E13">
              <w:t>Náklad</w:t>
            </w:r>
            <w:bookmarkStart w:id="0" w:name="_GoBack"/>
            <w:bookmarkEnd w:id="0"/>
            <w:r w:rsidRPr="00936E13">
              <w:t>y na jedného podnikateľa boli vypočítané podielom čiastkových úspor podľa kategórií a  celkovej úspory a počtom podnikateľov z tabuľky č.1</w:t>
            </w:r>
          </w:p>
          <w:p w:rsidR="005F71F4" w:rsidRDefault="005F71F4">
            <w:pPr>
              <w:rPr>
                <w:i/>
              </w:rPr>
            </w:pPr>
          </w:p>
          <w:tbl>
            <w:tblPr>
              <w:tblStyle w:val="a5"/>
              <w:tblW w:w="8981" w:type="dxa"/>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2993"/>
              <w:gridCol w:w="2994"/>
              <w:gridCol w:w="2994"/>
            </w:tblGrid>
            <w:tr w:rsidR="005F71F4">
              <w:tc>
                <w:tcPr>
                  <w:tcW w:w="2993" w:type="dxa"/>
                </w:tcPr>
                <w:p w:rsidR="005F71F4" w:rsidRDefault="005F71F4">
                  <w:pPr>
                    <w:rPr>
                      <w:i/>
                    </w:rPr>
                  </w:pPr>
                </w:p>
              </w:tc>
              <w:tc>
                <w:tcPr>
                  <w:tcW w:w="2994" w:type="dxa"/>
                </w:tcPr>
                <w:p w:rsidR="005F71F4" w:rsidRDefault="00A53032">
                  <w:pPr>
                    <w:jc w:val="center"/>
                    <w:rPr>
                      <w:i/>
                    </w:rPr>
                  </w:pPr>
                  <w:r>
                    <w:rPr>
                      <w:i/>
                    </w:rPr>
                    <w:t>Náklady na 1 podnikateľa</w:t>
                  </w:r>
                </w:p>
              </w:tc>
              <w:tc>
                <w:tcPr>
                  <w:tcW w:w="2994" w:type="dxa"/>
                </w:tcPr>
                <w:p w:rsidR="005F71F4" w:rsidRDefault="00A53032">
                  <w:pPr>
                    <w:jc w:val="center"/>
                    <w:rPr>
                      <w:i/>
                    </w:rPr>
                  </w:pPr>
                  <w:r>
                    <w:rPr>
                      <w:i/>
                    </w:rPr>
                    <w:t>Náklady na celé podnikateľské prostredie</w:t>
                  </w:r>
                </w:p>
              </w:tc>
            </w:tr>
            <w:tr w:rsidR="005F71F4">
              <w:tc>
                <w:tcPr>
                  <w:tcW w:w="2993" w:type="dxa"/>
                </w:tcPr>
                <w:p w:rsidR="005F71F4" w:rsidRDefault="00A53032">
                  <w:pPr>
                    <w:rPr>
                      <w:i/>
                    </w:rPr>
                  </w:pPr>
                  <w:r>
                    <w:rPr>
                      <w:i/>
                    </w:rPr>
                    <w:t>Priame finančné náklady</w:t>
                  </w:r>
                </w:p>
              </w:tc>
              <w:tc>
                <w:tcPr>
                  <w:tcW w:w="2994" w:type="dxa"/>
                </w:tcPr>
                <w:p w:rsidR="005F71F4" w:rsidRDefault="00A53032">
                  <w:pPr>
                    <w:ind w:left="360"/>
                    <w:jc w:val="center"/>
                    <w:rPr>
                      <w:i/>
                    </w:rPr>
                  </w:pPr>
                  <w:r>
                    <w:rPr>
                      <w:i/>
                    </w:rPr>
                    <w:t>-0,05 eur</w:t>
                  </w:r>
                </w:p>
              </w:tc>
              <w:tc>
                <w:tcPr>
                  <w:tcW w:w="2994" w:type="dxa"/>
                </w:tcPr>
                <w:p w:rsidR="005F71F4" w:rsidRDefault="00A53032">
                  <w:pPr>
                    <w:ind w:left="720"/>
                    <w:jc w:val="right"/>
                    <w:rPr>
                      <w:i/>
                      <w:color w:val="000000"/>
                    </w:rPr>
                  </w:pPr>
                  <w:r>
                    <w:rPr>
                      <w:i/>
                    </w:rPr>
                    <w:t>- 28 075</w:t>
                  </w:r>
                </w:p>
              </w:tc>
            </w:tr>
            <w:tr w:rsidR="005F71F4">
              <w:trPr>
                <w:trHeight w:val="220"/>
              </w:trPr>
              <w:tc>
                <w:tcPr>
                  <w:tcW w:w="2993" w:type="dxa"/>
                </w:tcPr>
                <w:p w:rsidR="005F71F4" w:rsidRDefault="00A53032">
                  <w:pPr>
                    <w:rPr>
                      <w:i/>
                    </w:rPr>
                  </w:pPr>
                  <w:r>
                    <w:rPr>
                      <w:i/>
                    </w:rPr>
                    <w:t>Nepriame finančné náklady</w:t>
                  </w:r>
                </w:p>
              </w:tc>
              <w:tc>
                <w:tcPr>
                  <w:tcW w:w="2994" w:type="dxa"/>
                </w:tcPr>
                <w:p w:rsidR="005F71F4" w:rsidRDefault="00A53032">
                  <w:pPr>
                    <w:jc w:val="center"/>
                    <w:rPr>
                      <w:i/>
                    </w:rPr>
                  </w:pPr>
                  <w:r>
                    <w:rPr>
                      <w:i/>
                    </w:rPr>
                    <w:t>-2,35 eur</w:t>
                  </w:r>
                </w:p>
              </w:tc>
              <w:tc>
                <w:tcPr>
                  <w:tcW w:w="2994" w:type="dxa"/>
                </w:tcPr>
                <w:p w:rsidR="005F71F4" w:rsidRDefault="00A53032">
                  <w:pPr>
                    <w:ind w:left="720"/>
                    <w:jc w:val="right"/>
                    <w:rPr>
                      <w:i/>
                      <w:color w:val="000000"/>
                    </w:rPr>
                  </w:pPr>
                  <w:r>
                    <w:rPr>
                      <w:i/>
                    </w:rPr>
                    <w:t>- 1 402 753</w:t>
                  </w:r>
                </w:p>
              </w:tc>
            </w:tr>
            <w:tr w:rsidR="005F71F4">
              <w:trPr>
                <w:trHeight w:val="240"/>
              </w:trPr>
              <w:tc>
                <w:tcPr>
                  <w:tcW w:w="2993" w:type="dxa"/>
                </w:tcPr>
                <w:p w:rsidR="005F71F4" w:rsidRDefault="00A53032">
                  <w:pPr>
                    <w:rPr>
                      <w:i/>
                    </w:rPr>
                  </w:pPr>
                  <w:r>
                    <w:rPr>
                      <w:i/>
                    </w:rPr>
                    <w:t>Administratívne náklady</w:t>
                  </w:r>
                </w:p>
              </w:tc>
              <w:tc>
                <w:tcPr>
                  <w:tcW w:w="2994" w:type="dxa"/>
                </w:tcPr>
                <w:p w:rsidR="005F71F4" w:rsidRDefault="00A53032">
                  <w:pPr>
                    <w:jc w:val="center"/>
                    <w:rPr>
                      <w:i/>
                    </w:rPr>
                  </w:pPr>
                  <w:r>
                    <w:rPr>
                      <w:i/>
                    </w:rPr>
                    <w:t>-8,22 eur</w:t>
                  </w:r>
                </w:p>
              </w:tc>
              <w:tc>
                <w:tcPr>
                  <w:tcW w:w="2994" w:type="dxa"/>
                </w:tcPr>
                <w:p w:rsidR="005F71F4" w:rsidRDefault="00A53032">
                  <w:pPr>
                    <w:ind w:left="720"/>
                    <w:jc w:val="right"/>
                    <w:rPr>
                      <w:i/>
                      <w:color w:val="000000"/>
                    </w:rPr>
                  </w:pPr>
                  <w:r>
                    <w:rPr>
                      <w:i/>
                    </w:rPr>
                    <w:t>- 4 909 653,5</w:t>
                  </w:r>
                </w:p>
              </w:tc>
            </w:tr>
            <w:tr w:rsidR="005F71F4">
              <w:trPr>
                <w:trHeight w:val="200"/>
              </w:trPr>
              <w:tc>
                <w:tcPr>
                  <w:tcW w:w="2993" w:type="dxa"/>
                </w:tcPr>
                <w:p w:rsidR="005F71F4" w:rsidRDefault="00A53032">
                  <w:pPr>
                    <w:rPr>
                      <w:b/>
                      <w:i/>
                    </w:rPr>
                  </w:pPr>
                  <w:r>
                    <w:rPr>
                      <w:b/>
                      <w:i/>
                    </w:rPr>
                    <w:t>Celkové náklady regulácie</w:t>
                  </w:r>
                </w:p>
              </w:tc>
              <w:tc>
                <w:tcPr>
                  <w:tcW w:w="2994" w:type="dxa"/>
                </w:tcPr>
                <w:p w:rsidR="005F71F4" w:rsidRDefault="00A53032">
                  <w:pPr>
                    <w:jc w:val="center"/>
                    <w:rPr>
                      <w:b/>
                      <w:i/>
                    </w:rPr>
                  </w:pPr>
                  <w:r>
                    <w:rPr>
                      <w:b/>
                      <w:i/>
                    </w:rPr>
                    <w:t>-10,62 eur</w:t>
                  </w:r>
                </w:p>
              </w:tc>
              <w:tc>
                <w:tcPr>
                  <w:tcW w:w="2994" w:type="dxa"/>
                </w:tcPr>
                <w:p w:rsidR="005F71F4" w:rsidRDefault="00A53032">
                  <w:pPr>
                    <w:ind w:left="1440"/>
                    <w:jc w:val="right"/>
                    <w:rPr>
                      <w:b/>
                      <w:i/>
                      <w:color w:val="000000"/>
                    </w:rPr>
                  </w:pPr>
                  <w:bookmarkStart w:id="1" w:name="_gjdgxs" w:colFirst="0" w:colLast="0"/>
                  <w:bookmarkEnd w:id="1"/>
                  <w:r>
                    <w:rPr>
                      <w:b/>
                      <w:i/>
                    </w:rPr>
                    <w:t>- 6 340 481,5</w:t>
                  </w:r>
                </w:p>
              </w:tc>
            </w:tr>
          </w:tbl>
          <w:p w:rsidR="005F71F4" w:rsidRDefault="005F71F4">
            <w:pPr>
              <w:rPr>
                <w:i/>
              </w:rPr>
            </w:pPr>
          </w:p>
        </w:tc>
      </w:tr>
      <w:tr w:rsidR="005F71F4">
        <w:tc>
          <w:tcPr>
            <w:tcW w:w="9212" w:type="dxa"/>
            <w:shd w:val="clear" w:color="auto" w:fill="D9D9D9"/>
          </w:tcPr>
          <w:p w:rsidR="005F71F4" w:rsidRDefault="00A53032">
            <w:pPr>
              <w:rPr>
                <w:b/>
                <w:sz w:val="24"/>
                <w:szCs w:val="24"/>
              </w:rPr>
            </w:pPr>
            <w:r>
              <w:rPr>
                <w:b/>
                <w:sz w:val="24"/>
                <w:szCs w:val="24"/>
              </w:rPr>
              <w:t>3.4 Konkurencieschopnosť a správanie sa podnikov na trhu</w:t>
            </w:r>
          </w:p>
          <w:p w:rsidR="005F71F4" w:rsidRDefault="00A53032">
            <w:r>
              <w:rPr>
                <w:b/>
                <w:sz w:val="24"/>
                <w:szCs w:val="24"/>
              </w:rPr>
              <w:t xml:space="preserve">       </w:t>
            </w:r>
            <w:r>
              <w:rPr>
                <w:sz w:val="24"/>
                <w:szCs w:val="24"/>
              </w:rPr>
              <w:t xml:space="preserve">- </w:t>
            </w:r>
            <w:r>
              <w:rPr>
                <w:b/>
                <w:sz w:val="24"/>
                <w:szCs w:val="24"/>
              </w:rPr>
              <w:t>z toho MSP</w:t>
            </w:r>
          </w:p>
        </w:tc>
      </w:tr>
      <w:tr w:rsidR="005F71F4">
        <w:tc>
          <w:tcPr>
            <w:tcW w:w="9212" w:type="dxa"/>
            <w:tcBorders>
              <w:bottom w:val="single" w:sz="4" w:space="0" w:color="000000"/>
            </w:tcBorders>
          </w:tcPr>
          <w:p w:rsidR="005F71F4" w:rsidRDefault="00A53032">
            <w:pPr>
              <w:rPr>
                <w:i/>
              </w:rPr>
            </w:pPr>
            <w:r>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Pr>
                <w:i/>
              </w:rPr>
              <w:t>mikro</w:t>
            </w:r>
            <w:proofErr w:type="spellEnd"/>
            <w:r>
              <w:rPr>
                <w:i/>
              </w:rPr>
              <w:t>, malé a stredné podniky tzv. MSP)? Ak áno, popíšte.</w:t>
            </w:r>
          </w:p>
          <w:p w:rsidR="005F71F4" w:rsidRDefault="00A53032">
            <w:pPr>
              <w:rPr>
                <w:i/>
              </w:rPr>
            </w:pPr>
            <w:r>
              <w:rPr>
                <w:i/>
              </w:rPr>
              <w:t>Aký vplyv bude mať navrhovaná zmena na obchodné bariéry? Bude mať vplyv na vyvolanie cezhraničných investícií (príliv /odliv zahraničných investícií resp. uplatnenie slovenských podnikov na zahraničných trhoch)? Ak áno, popíšte.</w:t>
            </w:r>
          </w:p>
          <w:p w:rsidR="005F71F4" w:rsidRDefault="00A53032">
            <w:pPr>
              <w:rPr>
                <w:i/>
              </w:rPr>
            </w:pPr>
            <w:r>
              <w:rPr>
                <w:i/>
              </w:rPr>
              <w:t>Ako ovplyvní cenu alebo dostupnosť základných zdrojov (suroviny, mechanizmy, pracovná sila, energie atď.)?</w:t>
            </w:r>
          </w:p>
          <w:p w:rsidR="005F71F4" w:rsidRDefault="00A53032">
            <w:pPr>
              <w:rPr>
                <w:i/>
              </w:rPr>
            </w:pPr>
            <w:r>
              <w:rPr>
                <w:i/>
              </w:rPr>
              <w:t>Ovplyvňuje prístup k financiám? Ak áno, ako?</w:t>
            </w:r>
          </w:p>
        </w:tc>
      </w:tr>
      <w:tr w:rsidR="005F71F4">
        <w:trPr>
          <w:trHeight w:val="1280"/>
        </w:trPr>
        <w:tc>
          <w:tcPr>
            <w:tcW w:w="9212" w:type="dxa"/>
            <w:tcBorders>
              <w:bottom w:val="single" w:sz="4" w:space="0" w:color="000000"/>
            </w:tcBorders>
          </w:tcPr>
          <w:p w:rsidR="005F71F4" w:rsidRDefault="00A53032">
            <w:r>
              <w:t>Návrh nemá vplyv na konkurencieschopnosť a správanie sa podnikov na trhu.</w:t>
            </w:r>
          </w:p>
        </w:tc>
      </w:tr>
      <w:tr w:rsidR="005F71F4">
        <w:tc>
          <w:tcPr>
            <w:tcW w:w="9212" w:type="dxa"/>
            <w:shd w:val="clear" w:color="auto" w:fill="D9D9D9"/>
          </w:tcPr>
          <w:p w:rsidR="005F71F4" w:rsidRDefault="00A53032">
            <w:pPr>
              <w:rPr>
                <w:b/>
                <w:sz w:val="24"/>
                <w:szCs w:val="24"/>
              </w:rPr>
            </w:pPr>
            <w:r>
              <w:rPr>
                <w:b/>
                <w:sz w:val="24"/>
                <w:szCs w:val="24"/>
              </w:rPr>
              <w:t xml:space="preserve">3.5 Inovácie </w:t>
            </w:r>
          </w:p>
          <w:p w:rsidR="005F71F4" w:rsidRDefault="00A53032">
            <w:pPr>
              <w:rPr>
                <w:b/>
              </w:rPr>
            </w:pPr>
            <w:r>
              <w:rPr>
                <w:sz w:val="24"/>
                <w:szCs w:val="24"/>
              </w:rPr>
              <w:t xml:space="preserve">       - </w:t>
            </w:r>
            <w:r>
              <w:rPr>
                <w:b/>
                <w:sz w:val="24"/>
                <w:szCs w:val="24"/>
              </w:rPr>
              <w:t>z toho MSP</w:t>
            </w:r>
          </w:p>
        </w:tc>
      </w:tr>
      <w:tr w:rsidR="005F71F4">
        <w:tc>
          <w:tcPr>
            <w:tcW w:w="9212" w:type="dxa"/>
          </w:tcPr>
          <w:p w:rsidR="005F71F4" w:rsidRDefault="00A53032">
            <w:pPr>
              <w:rPr>
                <w:i/>
              </w:rPr>
            </w:pPr>
            <w:r>
              <w:rPr>
                <w:i/>
              </w:rPr>
              <w:t>Uveďte, ako podporuje navrhovaná zmena inovácie.</w:t>
            </w:r>
          </w:p>
          <w:p w:rsidR="005F71F4" w:rsidRDefault="00A53032">
            <w:pPr>
              <w:rPr>
                <w:i/>
              </w:rPr>
            </w:pPr>
            <w:r>
              <w:rPr>
                <w:i/>
              </w:rPr>
              <w:t>Zjednodušuje uvedenie alebo rozšírenie nových výrobných metód, technológií a výrobkov na trh?</w:t>
            </w:r>
          </w:p>
          <w:p w:rsidR="005F71F4" w:rsidRDefault="00A53032">
            <w:pPr>
              <w:rPr>
                <w:i/>
              </w:rPr>
            </w:pPr>
            <w:r>
              <w:rPr>
                <w:i/>
              </w:rPr>
              <w:t>Uveďte, ako vplýva navrhovaná zmena na jednotlivé práva duševného vlastníctva (napr. patenty, ochranné známky, autorské práva, vlastníctvo know-how).</w:t>
            </w:r>
          </w:p>
          <w:p w:rsidR="005F71F4" w:rsidRDefault="00A53032">
            <w:pPr>
              <w:rPr>
                <w:i/>
              </w:rPr>
            </w:pPr>
            <w:r>
              <w:rPr>
                <w:i/>
              </w:rPr>
              <w:t>Podporuje vyššiu efektivitu výroby/využívania zdrojov? Ak áno, ako?</w:t>
            </w:r>
          </w:p>
          <w:p w:rsidR="005F71F4" w:rsidRDefault="00A53032">
            <w:r>
              <w:rPr>
                <w:i/>
              </w:rPr>
              <w:t>Vytvorí zmena nové pracovné miesta pre zamestnancov výskumu a vývoja v SR?</w:t>
            </w:r>
          </w:p>
        </w:tc>
      </w:tr>
      <w:tr w:rsidR="005F71F4">
        <w:trPr>
          <w:trHeight w:val="1740"/>
        </w:trPr>
        <w:tc>
          <w:tcPr>
            <w:tcW w:w="9212" w:type="dxa"/>
          </w:tcPr>
          <w:p w:rsidR="005F71F4" w:rsidRDefault="00A53032">
            <w:r>
              <w:t>Návrh nemá vplyv na inovácie.</w:t>
            </w:r>
          </w:p>
        </w:tc>
      </w:tr>
    </w:tbl>
    <w:p w:rsidR="005F71F4" w:rsidRDefault="005F71F4"/>
    <w:p w:rsidR="005F71F4" w:rsidRDefault="005F71F4"/>
    <w:p w:rsidR="005F71F4" w:rsidRDefault="005F71F4"/>
    <w:p w:rsidR="005F71F4" w:rsidRDefault="005F71F4"/>
    <w:p w:rsidR="005F71F4" w:rsidRDefault="005F71F4"/>
    <w:p w:rsidR="005F71F4" w:rsidRDefault="005F71F4"/>
    <w:p w:rsidR="005F71F4" w:rsidRDefault="005F71F4"/>
    <w:p w:rsidR="005F71F4" w:rsidRDefault="005F71F4"/>
    <w:p w:rsidR="005F71F4" w:rsidRDefault="00A53032">
      <w:pPr>
        <w:rPr>
          <w:b/>
          <w:sz w:val="24"/>
          <w:szCs w:val="24"/>
        </w:rPr>
      </w:pPr>
      <w:r>
        <w:br w:type="page"/>
      </w:r>
    </w:p>
    <w:p w:rsidR="005F71F4" w:rsidRDefault="00A53032" w:rsidP="008B22A0">
      <w:pPr>
        <w:spacing w:before="240"/>
        <w:jc w:val="center"/>
        <w:outlineLvl w:val="0"/>
        <w:rPr>
          <w:b/>
          <w:sz w:val="28"/>
          <w:szCs w:val="28"/>
        </w:rPr>
      </w:pPr>
      <w:r>
        <w:rPr>
          <w:b/>
          <w:sz w:val="28"/>
          <w:szCs w:val="28"/>
        </w:rPr>
        <w:lastRenderedPageBreak/>
        <w:t>Metodický postup pre analýzu vplyvov na podnikateľské prostredie</w:t>
      </w:r>
    </w:p>
    <w:p w:rsidR="005F71F4" w:rsidRDefault="00A53032">
      <w:pPr>
        <w:spacing w:before="240"/>
        <w:jc w:val="both"/>
        <w:rPr>
          <w:sz w:val="24"/>
          <w:szCs w:val="24"/>
        </w:rPr>
      </w:pPr>
      <w:r>
        <w:rPr>
          <w:sz w:val="24"/>
          <w:szCs w:val="24"/>
        </w:rPr>
        <w:t>V členských štátoch EÚ sa neprestajne zvyšuje povedomie o nákladoch spojených s regulačnou záťažou a o potrebe maximálne zjednodušiť požiadavky vyplývajúce z regulácie, pričom je potrebné rešpektovať jej ciele. Zásah štátu predstavuje pre podnikateľov zvyčajne istú sumu nákladov, ktorú musia vynaložiť v snahe naplniť požiadavky implementovaných regulácií, pričom časť z nich predstavujú aj administratívne náklady.</w:t>
      </w:r>
    </w:p>
    <w:p w:rsidR="005F71F4" w:rsidRDefault="00A53032">
      <w:pPr>
        <w:jc w:val="both"/>
        <w:rPr>
          <w:sz w:val="24"/>
          <w:szCs w:val="24"/>
        </w:rPr>
      </w:pPr>
      <w:r>
        <w:rPr>
          <w:sz w:val="24"/>
          <w:szCs w:val="24"/>
        </w:rPr>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rsidR="005F71F4" w:rsidRDefault="005F71F4">
      <w:pPr>
        <w:jc w:val="both"/>
        <w:rPr>
          <w:sz w:val="24"/>
          <w:szCs w:val="24"/>
          <w:u w:val="single"/>
        </w:rPr>
      </w:pPr>
    </w:p>
    <w:p w:rsidR="005F71F4" w:rsidRDefault="00A53032" w:rsidP="008B22A0">
      <w:pPr>
        <w:jc w:val="both"/>
        <w:outlineLvl w:val="0"/>
        <w:rPr>
          <w:b/>
          <w:sz w:val="28"/>
          <w:szCs w:val="28"/>
          <w:u w:val="single"/>
        </w:rPr>
      </w:pPr>
      <w:r>
        <w:rPr>
          <w:b/>
          <w:sz w:val="28"/>
          <w:szCs w:val="28"/>
          <w:u w:val="single"/>
        </w:rPr>
        <w:t>3.1 Dotknuté podnikateľské subjekty</w:t>
      </w:r>
    </w:p>
    <w:p w:rsidR="005F71F4" w:rsidRDefault="00A53032">
      <w:pPr>
        <w:jc w:val="both"/>
        <w:rPr>
          <w:sz w:val="24"/>
          <w:szCs w:val="24"/>
        </w:rPr>
      </w:pPr>
      <w:r>
        <w:rPr>
          <w:sz w:val="24"/>
          <w:szCs w:val="24"/>
        </w:rPr>
        <w:t xml:space="preserve">Pri posudzovaní vplyvov na podnikateľské prostredie je dôležité identifikovať, či sa daný návrh dotýka: </w:t>
      </w:r>
    </w:p>
    <w:p w:rsidR="005F71F4" w:rsidRDefault="00A53032">
      <w:pPr>
        <w:numPr>
          <w:ilvl w:val="0"/>
          <w:numId w:val="2"/>
        </w:numPr>
        <w:spacing w:after="200" w:line="276" w:lineRule="auto"/>
        <w:ind w:left="714" w:hanging="357"/>
        <w:jc w:val="both"/>
        <w:rPr>
          <w:sz w:val="24"/>
          <w:szCs w:val="24"/>
        </w:rPr>
      </w:pPr>
      <w:r>
        <w:rPr>
          <w:sz w:val="24"/>
          <w:szCs w:val="24"/>
        </w:rPr>
        <w:t>podnikateľského prostredia vo všeobecnosti</w:t>
      </w:r>
    </w:p>
    <w:p w:rsidR="005F71F4" w:rsidRDefault="00A53032">
      <w:pPr>
        <w:numPr>
          <w:ilvl w:val="0"/>
          <w:numId w:val="2"/>
        </w:numPr>
        <w:spacing w:after="200" w:line="276" w:lineRule="auto"/>
        <w:ind w:left="714" w:hanging="357"/>
        <w:jc w:val="both"/>
        <w:rPr>
          <w:sz w:val="24"/>
          <w:szCs w:val="24"/>
        </w:rPr>
      </w:pPr>
      <w:r>
        <w:rPr>
          <w:sz w:val="24"/>
          <w:szCs w:val="24"/>
        </w:rPr>
        <w:t>niektorých právnych foriem podnikania (samostatne zárobkovo činná osoba, slobodné povolanie, samostatne hospodáriaci roľník, spoločnosť s ručením obmedzeným, akciová spoločnosť, družstvo, verejná obchodná spoločnosť a iné)</w:t>
      </w:r>
    </w:p>
    <w:p w:rsidR="005F71F4" w:rsidRDefault="00A53032">
      <w:pPr>
        <w:numPr>
          <w:ilvl w:val="0"/>
          <w:numId w:val="2"/>
        </w:numPr>
        <w:spacing w:after="200" w:line="276" w:lineRule="auto"/>
        <w:ind w:left="714" w:hanging="357"/>
        <w:jc w:val="both"/>
        <w:rPr>
          <w:sz w:val="24"/>
          <w:szCs w:val="24"/>
        </w:rPr>
      </w:pPr>
      <w:r>
        <w:rPr>
          <w:sz w:val="24"/>
          <w:szCs w:val="24"/>
        </w:rPr>
        <w:t xml:space="preserve">niektorých odvetví hospodárstva (napr. podľa </w:t>
      </w:r>
      <w:hyperlink r:id="rId7">
        <w:r>
          <w:rPr>
            <w:sz w:val="24"/>
            <w:szCs w:val="24"/>
          </w:rPr>
          <w:t>SK NACE - klasifikácia ekonomických činností</w:t>
        </w:r>
      </w:hyperlink>
      <w:r>
        <w:rPr>
          <w:sz w:val="24"/>
          <w:szCs w:val="24"/>
        </w:rPr>
        <w:t xml:space="preserve"> dostupnej na stránke Štatistického úradu SR).</w:t>
      </w:r>
    </w:p>
    <w:p w:rsidR="005F71F4" w:rsidRDefault="00A53032">
      <w:pPr>
        <w:jc w:val="both"/>
        <w:rPr>
          <w:sz w:val="24"/>
          <w:szCs w:val="24"/>
        </w:rPr>
      </w:pPr>
      <w:r>
        <w:rPr>
          <w:sz w:val="24"/>
          <w:szCs w:val="24"/>
        </w:rPr>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rsidR="005F71F4" w:rsidRDefault="005F71F4">
      <w:pPr>
        <w:jc w:val="both"/>
        <w:rPr>
          <w:b/>
          <w:sz w:val="24"/>
          <w:szCs w:val="24"/>
          <w:u w:val="single"/>
        </w:rPr>
      </w:pPr>
    </w:p>
    <w:p w:rsidR="005F71F4" w:rsidRDefault="00A53032">
      <w:pPr>
        <w:jc w:val="both"/>
        <w:rPr>
          <w:b/>
          <w:sz w:val="28"/>
          <w:szCs w:val="28"/>
          <w:u w:val="single"/>
        </w:rPr>
      </w:pPr>
      <w:r>
        <w:rPr>
          <w:b/>
          <w:sz w:val="28"/>
          <w:szCs w:val="28"/>
          <w:u w:val="single"/>
        </w:rPr>
        <w:t>3.2 Vyhodnotenie konzultácií</w:t>
      </w:r>
    </w:p>
    <w:p w:rsidR="005F71F4" w:rsidRDefault="00A53032">
      <w:pPr>
        <w:jc w:val="both"/>
        <w:rPr>
          <w:sz w:val="24"/>
          <w:szCs w:val="24"/>
        </w:rPr>
      </w:pPr>
      <w:r>
        <w:rPr>
          <w:sz w:val="24"/>
          <w:szCs w:val="24"/>
        </w:rPr>
        <w:t>Efektívne konzultácie s dotknutými subjektmi zvyšujú transparentnosť prípravy materiálu a tým zvyšujú jeho legitimitu. Pre tento účel je v tejto časti nutné uviesť formu konzultácie, ktorú predkladateľ zvolil spolu s odôvodnením tohto výberu, a subjekty, ktoré boli do konzultácie zapojené. V prípade veľkého počtu zúčastnených ich možno iba typovo popísať.</w:t>
      </w:r>
    </w:p>
    <w:p w:rsidR="005F71F4" w:rsidRDefault="00A53032">
      <w:pPr>
        <w:jc w:val="both"/>
        <w:rPr>
          <w:sz w:val="24"/>
          <w:szCs w:val="24"/>
        </w:rPr>
      </w:pPr>
      <w:r>
        <w:rPr>
          <w:sz w:val="24"/>
          <w:szCs w:val="24"/>
        </w:rPr>
        <w:t xml:space="preserve">Predkladateľ uvedie dĺžku konzultácií v prípade elektronickej konzultácie. V prípade konzultácií osobnou formou (seminár, verejné prerokovania a pod.) uvedie, koľko dní vopred bolo oznámené uskutočnenie konzultácie. Predkladateľ uvedie </w:t>
      </w:r>
      <w:proofErr w:type="spellStart"/>
      <w:r>
        <w:rPr>
          <w:sz w:val="24"/>
          <w:szCs w:val="24"/>
        </w:rPr>
        <w:t>link</w:t>
      </w:r>
      <w:proofErr w:type="spellEnd"/>
      <w:r>
        <w:rPr>
          <w:sz w:val="24"/>
          <w:szCs w:val="24"/>
        </w:rPr>
        <w:t xml:space="preserve"> na webovú stránku, na ktorej boli konzultácie zverejnené.</w:t>
      </w:r>
    </w:p>
    <w:p w:rsidR="005F71F4" w:rsidRDefault="00A53032">
      <w:pPr>
        <w:jc w:val="both"/>
        <w:rPr>
          <w:sz w:val="24"/>
          <w:szCs w:val="24"/>
        </w:rPr>
      </w:pPr>
      <w:r>
        <w:rPr>
          <w:sz w:val="24"/>
          <w:szCs w:val="24"/>
        </w:rPr>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rsidR="005F71F4" w:rsidRDefault="00A53032">
      <w:pPr>
        <w:jc w:val="both"/>
        <w:rPr>
          <w:sz w:val="24"/>
          <w:szCs w:val="24"/>
        </w:rPr>
      </w:pPr>
      <w:r>
        <w:rPr>
          <w:sz w:val="24"/>
          <w:szCs w:val="24"/>
        </w:rPr>
        <w:t>Predkladateľ zhodnotí, či boli splnené ciele, ktoré si stanovil pri príprave konzultácií spolu s odôvodnením, resp. či získal potrebné informácie. Tiež uvedie, ako boli odpovede zúčastnených strán využité pri príprave navrhovaného materiálu. Táto časť slúži ako spätná väzba pre zúčastnených, od ktorej závisí aj ich ochota participovať na ďalších konzultáciách.</w:t>
      </w:r>
    </w:p>
    <w:p w:rsidR="005F71F4" w:rsidRDefault="00A53032">
      <w:pPr>
        <w:jc w:val="both"/>
        <w:rPr>
          <w:sz w:val="24"/>
          <w:szCs w:val="24"/>
        </w:rPr>
      </w:pPr>
      <w:r>
        <w:rPr>
          <w:sz w:val="24"/>
          <w:szCs w:val="24"/>
        </w:rPr>
        <w:lastRenderedPageBreak/>
        <w:t>Pre uskutočnenie konzultácií je vhodné využiť odporúčania ku konzultáciám v časti III. Jednotnej metodiky.</w:t>
      </w:r>
    </w:p>
    <w:p w:rsidR="005F71F4" w:rsidRDefault="005F71F4">
      <w:pPr>
        <w:jc w:val="both"/>
        <w:rPr>
          <w:b/>
          <w:sz w:val="28"/>
          <w:szCs w:val="28"/>
          <w:u w:val="single"/>
        </w:rPr>
      </w:pPr>
    </w:p>
    <w:p w:rsidR="005F71F4" w:rsidRDefault="00A53032" w:rsidP="008B22A0">
      <w:pPr>
        <w:jc w:val="both"/>
        <w:outlineLvl w:val="0"/>
        <w:rPr>
          <w:b/>
          <w:sz w:val="28"/>
          <w:szCs w:val="28"/>
          <w:u w:val="single"/>
        </w:rPr>
      </w:pPr>
      <w:r>
        <w:rPr>
          <w:b/>
          <w:sz w:val="28"/>
          <w:szCs w:val="28"/>
          <w:u w:val="single"/>
        </w:rPr>
        <w:t>3.3 Náklady regulácie</w:t>
      </w:r>
    </w:p>
    <w:p w:rsidR="005F71F4" w:rsidRDefault="00A53032">
      <w:pPr>
        <w:pBdr>
          <w:top w:val="nil"/>
          <w:left w:val="nil"/>
          <w:bottom w:val="nil"/>
          <w:right w:val="nil"/>
          <w:between w:val="nil"/>
        </w:pBdr>
        <w:spacing w:after="120" w:line="276" w:lineRule="auto"/>
        <w:jc w:val="both"/>
        <w:rPr>
          <w:color w:val="000000"/>
          <w:sz w:val="24"/>
          <w:szCs w:val="24"/>
        </w:rPr>
      </w:pPr>
      <w:r>
        <w:rPr>
          <w:color w:val="000000"/>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Pr>
          <w:b/>
          <w:color w:val="000000"/>
          <w:sz w:val="24"/>
          <w:szCs w:val="24"/>
        </w:rPr>
        <w:t>informačné povinnosti (IP)</w:t>
      </w:r>
      <w:r>
        <w:rPr>
          <w:color w:val="000000"/>
          <w:sz w:val="24"/>
          <w:szCs w:val="24"/>
        </w:rPr>
        <w:t xml:space="preserve"> spojené s  výkonom určitých administratívnych úkonov zo strany podnikateľa na zabezpečenie súladu s reguláciou.  Príkladom IP je povinnosť poskytovať informácie a dáta verejnému sektoru a tretím stranám, povinnosť mať informácie zverejnené či poskytnúť alebo sprístupniť ich na požiadanie, predkladať dokumenty a hlásenia, viesť dokumentáciu, evidovať a archivovať, podať žiadosť, vypracovať správu a pod.</w:t>
      </w:r>
    </w:p>
    <w:p w:rsidR="005F71F4" w:rsidRDefault="00A53032">
      <w:pPr>
        <w:pBdr>
          <w:top w:val="nil"/>
          <w:left w:val="nil"/>
          <w:bottom w:val="nil"/>
          <w:right w:val="nil"/>
          <w:between w:val="nil"/>
        </w:pBdr>
        <w:spacing w:after="120"/>
        <w:jc w:val="both"/>
        <w:rPr>
          <w:color w:val="000000"/>
          <w:sz w:val="24"/>
          <w:szCs w:val="24"/>
        </w:rPr>
      </w:pPr>
      <w:r>
        <w:rPr>
          <w:color w:val="000000"/>
          <w:sz w:val="24"/>
          <w:szCs w:val="24"/>
        </w:rPr>
        <w:t xml:space="preserve">Okrem vyššie uvedených informačných povinností vyplývajú podnikateľom z regulácie aj ďalšie, tzv. </w:t>
      </w:r>
      <w:r>
        <w:rPr>
          <w:b/>
          <w:color w:val="000000"/>
          <w:sz w:val="24"/>
          <w:szCs w:val="24"/>
        </w:rPr>
        <w:t>regulačné povinnosti</w:t>
      </w:r>
      <w:r>
        <w:rPr>
          <w:color w:val="000000"/>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rsidR="005F71F4" w:rsidRDefault="00A53032">
      <w:pPr>
        <w:jc w:val="both"/>
        <w:rPr>
          <w:sz w:val="24"/>
          <w:szCs w:val="24"/>
        </w:rPr>
      </w:pPr>
      <w:r>
        <w:rPr>
          <w:sz w:val="24"/>
          <w:szCs w:val="24"/>
        </w:rPr>
        <w:t xml:space="preserve">S ohľadom na charakter povinností vyplývajúcich z regulácie členíme náklady spojené s ich plnením do 3 kategórií: </w:t>
      </w:r>
    </w:p>
    <w:p w:rsidR="005F71F4" w:rsidRDefault="00A53032">
      <w:pPr>
        <w:numPr>
          <w:ilvl w:val="0"/>
          <w:numId w:val="4"/>
        </w:numPr>
        <w:pBdr>
          <w:top w:val="nil"/>
          <w:left w:val="nil"/>
          <w:bottom w:val="nil"/>
          <w:right w:val="nil"/>
          <w:between w:val="nil"/>
        </w:pBdr>
        <w:spacing w:after="120" w:line="276" w:lineRule="auto"/>
        <w:ind w:left="714" w:hanging="357"/>
        <w:jc w:val="both"/>
        <w:rPr>
          <w:color w:val="000000"/>
          <w:sz w:val="24"/>
          <w:szCs w:val="24"/>
        </w:rPr>
      </w:pPr>
      <w:r>
        <w:rPr>
          <w:i/>
          <w:color w:val="000000"/>
          <w:sz w:val="24"/>
          <w:szCs w:val="24"/>
        </w:rPr>
        <w:t>Administratívne náklady</w:t>
      </w:r>
      <w:r>
        <w:rPr>
          <w:color w:val="000000"/>
          <w:sz w:val="24"/>
          <w:szCs w:val="24"/>
        </w:rPr>
        <w:t xml:space="preserve"> – náklady spojené s administratívnymi úkonmi pri plnení informačnej povinnosti, ktoré musí podnikateľ vykonať na zabezpečenie súladu s 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rsidR="005F71F4" w:rsidRDefault="00A53032">
      <w:pPr>
        <w:numPr>
          <w:ilvl w:val="0"/>
          <w:numId w:val="4"/>
        </w:numPr>
        <w:pBdr>
          <w:top w:val="nil"/>
          <w:left w:val="nil"/>
          <w:bottom w:val="nil"/>
          <w:right w:val="nil"/>
          <w:between w:val="nil"/>
        </w:pBdr>
        <w:spacing w:after="120" w:line="276" w:lineRule="auto"/>
        <w:ind w:left="714" w:hanging="357"/>
        <w:jc w:val="both"/>
        <w:rPr>
          <w:color w:val="000000"/>
          <w:sz w:val="24"/>
          <w:szCs w:val="24"/>
        </w:rPr>
      </w:pPr>
      <w:r>
        <w:rPr>
          <w:i/>
          <w:color w:val="000000"/>
          <w:sz w:val="24"/>
          <w:szCs w:val="24"/>
        </w:rPr>
        <w:t>Priame finančné náklady</w:t>
      </w:r>
      <w:r>
        <w:rPr>
          <w:color w:val="000000"/>
          <w:sz w:val="24"/>
          <w:szCs w:val="24"/>
        </w:rPr>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rsidR="005F71F4" w:rsidRDefault="00A53032">
      <w:pPr>
        <w:numPr>
          <w:ilvl w:val="0"/>
          <w:numId w:val="4"/>
        </w:numPr>
        <w:pBdr>
          <w:top w:val="nil"/>
          <w:left w:val="nil"/>
          <w:bottom w:val="nil"/>
          <w:right w:val="nil"/>
          <w:between w:val="nil"/>
        </w:pBdr>
        <w:spacing w:after="120" w:line="276" w:lineRule="auto"/>
        <w:ind w:left="714" w:hanging="357"/>
        <w:jc w:val="both"/>
        <w:rPr>
          <w:color w:val="000000"/>
          <w:sz w:val="24"/>
          <w:szCs w:val="24"/>
        </w:rPr>
      </w:pPr>
      <w:r>
        <w:rPr>
          <w:i/>
          <w:color w:val="000000"/>
          <w:sz w:val="24"/>
          <w:szCs w:val="24"/>
        </w:rPr>
        <w:t>Nepriame finančné náklady</w:t>
      </w:r>
      <w:r>
        <w:rPr>
          <w:color w:val="000000"/>
          <w:sz w:val="24"/>
          <w:szCs w:val="24"/>
        </w:rPr>
        <w:t xml:space="preserve"> – sú náklady, ktoré musí podnikateľ vynaložiť pre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získanie potrebných vedomostí nevyhnutných pre získanie osvedčenia a iné) a náklady spojené so zamestnávaním.</w:t>
      </w:r>
    </w:p>
    <w:p w:rsidR="005F71F4" w:rsidRDefault="005F71F4">
      <w:pPr>
        <w:pBdr>
          <w:top w:val="nil"/>
          <w:left w:val="nil"/>
          <w:bottom w:val="nil"/>
          <w:right w:val="nil"/>
          <w:between w:val="nil"/>
        </w:pBdr>
        <w:spacing w:after="120"/>
        <w:jc w:val="both"/>
        <w:rPr>
          <w:color w:val="000000"/>
        </w:rPr>
      </w:pPr>
    </w:p>
    <w:p w:rsidR="005F71F4" w:rsidRDefault="00A53032">
      <w:pPr>
        <w:pBdr>
          <w:top w:val="nil"/>
          <w:left w:val="nil"/>
          <w:bottom w:val="nil"/>
          <w:right w:val="nil"/>
          <w:between w:val="nil"/>
        </w:pBdr>
        <w:spacing w:after="120"/>
        <w:rPr>
          <w:rFonts w:ascii="Arial" w:eastAsia="Arial" w:hAnsi="Arial" w:cs="Arial"/>
          <w:color w:val="000000"/>
          <w:sz w:val="19"/>
          <w:szCs w:val="19"/>
        </w:rPr>
      </w:pPr>
      <w:r>
        <w:rPr>
          <w:rFonts w:ascii="Arial" w:eastAsia="Arial" w:hAnsi="Arial" w:cs="Arial"/>
          <w:noProof/>
          <w:color w:val="000000"/>
          <w:sz w:val="19"/>
          <w:szCs w:val="19"/>
        </w:rPr>
        <w:lastRenderedPageBreak/>
        <mc:AlternateContent>
          <mc:Choice Requires="wpg">
            <w:drawing>
              <wp:inline distT="0" distB="0" distL="0" distR="0">
                <wp:extent cx="4348716" cy="2541181"/>
                <wp:effectExtent l="0" t="0" r="0" b="0"/>
                <wp:docPr id="2" name="Skupina 2"/>
                <wp:cNvGraphicFramePr/>
                <a:graphic xmlns:a="http://schemas.openxmlformats.org/drawingml/2006/main">
                  <a:graphicData uri="http://schemas.microsoft.com/office/word/2010/wordprocessingGroup">
                    <wpg:wgp>
                      <wpg:cNvGrpSpPr/>
                      <wpg:grpSpPr>
                        <a:xfrm>
                          <a:off x="0" y="0"/>
                          <a:ext cx="4348716" cy="2541181"/>
                          <a:chOff x="3171642" y="2509410"/>
                          <a:chExt cx="4348716" cy="2541181"/>
                        </a:xfrm>
                      </wpg:grpSpPr>
                      <wpg:grpSp>
                        <wpg:cNvPr id="1" name="Skupina 1"/>
                        <wpg:cNvGrpSpPr/>
                        <wpg:grpSpPr>
                          <a:xfrm>
                            <a:off x="3171642" y="2509410"/>
                            <a:ext cx="4348716" cy="2541181"/>
                            <a:chOff x="0" y="-32276"/>
                            <a:chExt cx="7403620" cy="2469001"/>
                          </a:xfrm>
                        </wpg:grpSpPr>
                        <wps:wsp>
                          <wps:cNvPr id="3" name="Obdĺžnik 3"/>
                          <wps:cNvSpPr/>
                          <wps:spPr>
                            <a:xfrm>
                              <a:off x="0" y="-32276"/>
                              <a:ext cx="7403600" cy="2469000"/>
                            </a:xfrm>
                            <a:prstGeom prst="rect">
                              <a:avLst/>
                            </a:prstGeom>
                            <a:noFill/>
                            <a:ln>
                              <a:noFill/>
                            </a:ln>
                          </wps:spPr>
                          <wps:txbx>
                            <w:txbxContent>
                              <w:p w:rsidR="005F71F4" w:rsidRDefault="005F71F4">
                                <w:pPr>
                                  <w:textDirection w:val="btLr"/>
                                </w:pPr>
                              </w:p>
                            </w:txbxContent>
                          </wps:txbx>
                          <wps:bodyPr spcFirstLastPara="1" wrap="square" lIns="91425" tIns="91425" rIns="91425" bIns="91425" anchor="ctr" anchorCtr="0"/>
                        </wps:wsp>
                        <wps:wsp>
                          <wps:cNvPr id="4" name="Obdĺžnik 4"/>
                          <wps:cNvSpPr/>
                          <wps:spPr>
                            <a:xfrm>
                              <a:off x="0" y="842820"/>
                              <a:ext cx="2003448" cy="710527"/>
                            </a:xfrm>
                            <a:prstGeom prst="rect">
                              <a:avLst/>
                            </a:prstGeom>
                            <a:solidFill>
                              <a:srgbClr val="00A0DE"/>
                            </a:solidFill>
                            <a:ln>
                              <a:noFill/>
                            </a:ln>
                          </wps:spPr>
                          <wps:txbx>
                            <w:txbxContent>
                              <w:p w:rsidR="005F71F4" w:rsidRDefault="00A53032">
                                <w:pPr>
                                  <w:jc w:val="center"/>
                                  <w:textDirection w:val="btLr"/>
                                </w:pPr>
                                <w:r>
                                  <w:rPr>
                                    <w:color w:val="FFFFFF"/>
                                    <w:sz w:val="16"/>
                                  </w:rPr>
                                  <w:t>Celkové náklady spojené s plnením povinností vyplývajúcich podnikateľom z regulácie</w:t>
                                </w:r>
                              </w:p>
                            </w:txbxContent>
                          </wps:txbx>
                          <wps:bodyPr spcFirstLastPara="1" wrap="square" lIns="36000" tIns="36000" rIns="36000" bIns="36000" anchor="ctr" anchorCtr="0"/>
                        </wps:wsp>
                        <wps:wsp>
                          <wps:cNvPr id="5" name="Obdĺžnik 5"/>
                          <wps:cNvSpPr/>
                          <wps:spPr>
                            <a:xfrm>
                              <a:off x="2468955" y="98172"/>
                              <a:ext cx="1837171" cy="457380"/>
                            </a:xfrm>
                            <a:prstGeom prst="rect">
                              <a:avLst/>
                            </a:prstGeom>
                            <a:solidFill>
                              <a:srgbClr val="81BC00"/>
                            </a:solidFill>
                            <a:ln>
                              <a:noFill/>
                            </a:ln>
                          </wps:spPr>
                          <wps:txbx>
                            <w:txbxContent>
                              <w:p w:rsidR="005F71F4" w:rsidRDefault="00A53032">
                                <w:pPr>
                                  <w:jc w:val="center"/>
                                  <w:textDirection w:val="btLr"/>
                                </w:pPr>
                                <w:r>
                                  <w:rPr>
                                    <w:color w:val="FFFFFF"/>
                                    <w:sz w:val="16"/>
                                  </w:rPr>
                                  <w:t>Administratívne náklady</w:t>
                                </w:r>
                              </w:p>
                            </w:txbxContent>
                          </wps:txbx>
                          <wps:bodyPr spcFirstLastPara="1" wrap="square" lIns="36000" tIns="36000" rIns="36000" bIns="36000" anchor="ctr" anchorCtr="0"/>
                        </wps:wsp>
                        <wps:wsp>
                          <wps:cNvPr id="6" name="Obdĺžnik 6"/>
                          <wps:cNvSpPr/>
                          <wps:spPr>
                            <a:xfrm>
                              <a:off x="2468954" y="969393"/>
                              <a:ext cx="1837172" cy="457380"/>
                            </a:xfrm>
                            <a:prstGeom prst="rect">
                              <a:avLst/>
                            </a:prstGeom>
                            <a:solidFill>
                              <a:srgbClr val="00A0DE"/>
                            </a:solidFill>
                            <a:ln>
                              <a:noFill/>
                            </a:ln>
                          </wps:spPr>
                          <wps:txbx>
                            <w:txbxContent>
                              <w:p w:rsidR="005F71F4" w:rsidRDefault="00A53032">
                                <w:pPr>
                                  <w:jc w:val="center"/>
                                  <w:textDirection w:val="btLr"/>
                                </w:pPr>
                                <w:r>
                                  <w:rPr>
                                    <w:color w:val="FFFFFF"/>
                                    <w:sz w:val="16"/>
                                  </w:rPr>
                                  <w:t>Priame finančné náklady</w:t>
                                </w:r>
                              </w:p>
                            </w:txbxContent>
                          </wps:txbx>
                          <wps:bodyPr spcFirstLastPara="1" wrap="square" lIns="36000" tIns="36000" rIns="36000" bIns="36000" anchor="ctr" anchorCtr="0"/>
                        </wps:wsp>
                        <wps:wsp>
                          <wps:cNvPr id="7" name="Obdĺžnik 7"/>
                          <wps:cNvSpPr/>
                          <wps:spPr>
                            <a:xfrm>
                              <a:off x="2468955" y="1873185"/>
                              <a:ext cx="1837171" cy="457380"/>
                            </a:xfrm>
                            <a:prstGeom prst="rect">
                              <a:avLst/>
                            </a:prstGeom>
                            <a:solidFill>
                              <a:srgbClr val="00A0DE"/>
                            </a:solidFill>
                            <a:ln>
                              <a:noFill/>
                            </a:ln>
                          </wps:spPr>
                          <wps:txbx>
                            <w:txbxContent>
                              <w:p w:rsidR="005F71F4" w:rsidRDefault="00A53032">
                                <w:pPr>
                                  <w:jc w:val="center"/>
                                  <w:textDirection w:val="btLr"/>
                                </w:pPr>
                                <w:r>
                                  <w:rPr>
                                    <w:color w:val="FFFFFF"/>
                                    <w:sz w:val="16"/>
                                  </w:rPr>
                                  <w:t>Nepriame finančné náklady</w:t>
                                </w:r>
                              </w:p>
                            </w:txbxContent>
                          </wps:txbx>
                          <wps:bodyPr spcFirstLastPara="1" wrap="square" lIns="36000" tIns="36000" rIns="36000" bIns="36000" anchor="ctr" anchorCtr="0"/>
                        </wps:wsp>
                        <wps:wsp>
                          <wps:cNvPr id="8" name="Zalomená spojnica 8"/>
                          <wps:cNvCnPr/>
                          <wps:spPr>
                            <a:xfrm>
                              <a:off x="2003449" y="1198084"/>
                              <a:ext cx="465506" cy="903791"/>
                            </a:xfrm>
                            <a:prstGeom prst="bentConnector3">
                              <a:avLst>
                                <a:gd name="adj1" fmla="val 387460"/>
                              </a:avLst>
                            </a:prstGeom>
                            <a:noFill/>
                            <a:ln w="9525" cap="flat" cmpd="sng">
                              <a:solidFill>
                                <a:srgbClr val="000066"/>
                              </a:solidFill>
                              <a:prstDash val="solid"/>
                              <a:round/>
                              <a:headEnd type="none" w="sm" len="sm"/>
                              <a:tailEnd type="stealth" w="med" len="med"/>
                            </a:ln>
                          </wps:spPr>
                          <wps:bodyPr/>
                        </wps:wsp>
                        <wps:wsp>
                          <wps:cNvPr id="9" name="Zalomená spojnica 9"/>
                          <wps:cNvCnPr/>
                          <wps:spPr>
                            <a:xfrm rot="10800000" flipH="1">
                              <a:off x="2003448" y="1198083"/>
                              <a:ext cx="465506" cy="1"/>
                            </a:xfrm>
                            <a:prstGeom prst="bentConnector3">
                              <a:avLst>
                                <a:gd name="adj1" fmla="val 387460"/>
                              </a:avLst>
                            </a:prstGeom>
                            <a:noFill/>
                            <a:ln w="9525" cap="flat" cmpd="sng">
                              <a:solidFill>
                                <a:srgbClr val="000066"/>
                              </a:solidFill>
                              <a:prstDash val="solid"/>
                              <a:round/>
                              <a:headEnd type="none" w="sm" len="sm"/>
                              <a:tailEnd type="stealth" w="med" len="med"/>
                            </a:ln>
                          </wps:spPr>
                          <wps:bodyPr/>
                        </wps:wsp>
                        <wps:wsp>
                          <wps:cNvPr id="10" name="Zalomená spojnica 10"/>
                          <wps:cNvCnPr/>
                          <wps:spPr>
                            <a:xfrm rot="10800000" flipH="1">
                              <a:off x="2003449" y="326862"/>
                              <a:ext cx="465506" cy="871222"/>
                            </a:xfrm>
                            <a:prstGeom prst="bentConnector3">
                              <a:avLst>
                                <a:gd name="adj1" fmla="val 387460"/>
                              </a:avLst>
                            </a:prstGeom>
                            <a:noFill/>
                            <a:ln w="9525" cap="flat" cmpd="sng">
                              <a:solidFill>
                                <a:srgbClr val="000066"/>
                              </a:solidFill>
                              <a:prstDash val="solid"/>
                              <a:round/>
                              <a:headEnd type="none" w="sm" len="sm"/>
                              <a:tailEnd type="stealth" w="med" len="med"/>
                            </a:ln>
                          </wps:spPr>
                          <wps:bodyPr/>
                        </wps:wsp>
                        <wps:wsp>
                          <wps:cNvPr id="11" name="Obdĺžnik 11"/>
                          <wps:cNvSpPr/>
                          <wps:spPr>
                            <a:xfrm>
                              <a:off x="4477540" y="1680607"/>
                              <a:ext cx="2926080" cy="756118"/>
                            </a:xfrm>
                            <a:prstGeom prst="rect">
                              <a:avLst/>
                            </a:prstGeom>
                            <a:solidFill>
                              <a:srgbClr val="00A0DE"/>
                            </a:solidFill>
                            <a:ln>
                              <a:noFill/>
                            </a:ln>
                          </wps:spPr>
                          <wps:txbx>
                            <w:txbxContent>
                              <w:p w:rsidR="005F71F4" w:rsidRDefault="00A53032">
                                <w:pPr>
                                  <w:jc w:val="center"/>
                                  <w:textDirection w:val="btLr"/>
                                </w:pPr>
                                <w:r>
                                  <w:rPr>
                                    <w:color w:val="FFFFFF"/>
                                    <w:sz w:val="16"/>
                                  </w:rPr>
                                  <w:t xml:space="preserve">Školenia, investície do vybavenia  (registračná pokladňa, IT a pod.) , zabezpečenie pitného režimu, atď. </w:t>
                                </w:r>
                              </w:p>
                            </w:txbxContent>
                          </wps:txbx>
                          <wps:bodyPr spcFirstLastPara="1" wrap="square" lIns="36000" tIns="36000" rIns="36000" bIns="36000" anchor="ctr" anchorCtr="0"/>
                        </wps:wsp>
                        <wps:wsp>
                          <wps:cNvPr id="12" name="Obdĺžnik 12"/>
                          <wps:cNvSpPr/>
                          <wps:spPr>
                            <a:xfrm>
                              <a:off x="4476905" y="820024"/>
                              <a:ext cx="2925446" cy="756118"/>
                            </a:xfrm>
                            <a:prstGeom prst="rect">
                              <a:avLst/>
                            </a:prstGeom>
                            <a:solidFill>
                              <a:srgbClr val="00A0DE"/>
                            </a:solidFill>
                            <a:ln>
                              <a:noFill/>
                            </a:ln>
                          </wps:spPr>
                          <wps:txbx>
                            <w:txbxContent>
                              <w:p w:rsidR="005F71F4" w:rsidRDefault="00A53032">
                                <w:pPr>
                                  <w:jc w:val="center"/>
                                  <w:textDirection w:val="btLr"/>
                                </w:pPr>
                                <w:r>
                                  <w:rPr>
                                    <w:color w:val="FFFFFF"/>
                                    <w:sz w:val="16"/>
                                  </w:rPr>
                                  <w:t>Registračné poplatky, správne poplatky, kolky, poistné, dane, clá atď.</w:t>
                                </w:r>
                              </w:p>
                            </w:txbxContent>
                          </wps:txbx>
                          <wps:bodyPr spcFirstLastPara="1" wrap="square" lIns="36000" tIns="36000" rIns="36000" bIns="36000" anchor="ctr" anchorCtr="0"/>
                        </wps:wsp>
                        <wps:wsp>
                          <wps:cNvPr id="13" name="Obdĺžnik 13"/>
                          <wps:cNvSpPr/>
                          <wps:spPr>
                            <a:xfrm>
                              <a:off x="4477540" y="-32276"/>
                              <a:ext cx="2925445" cy="756118"/>
                            </a:xfrm>
                            <a:prstGeom prst="rect">
                              <a:avLst/>
                            </a:prstGeom>
                            <a:solidFill>
                              <a:srgbClr val="81BC00"/>
                            </a:solidFill>
                            <a:ln>
                              <a:noFill/>
                            </a:ln>
                          </wps:spPr>
                          <wps:txbx>
                            <w:txbxContent>
                              <w:p w:rsidR="005F71F4" w:rsidRDefault="00A53032">
                                <w:pPr>
                                  <w:jc w:val="center"/>
                                  <w:textDirection w:val="btLr"/>
                                </w:pPr>
                                <w:r>
                                  <w:rPr>
                                    <w:color w:val="FFFFFF"/>
                                    <w:sz w:val="16"/>
                                  </w:rPr>
                                  <w:t>Ocenenie času stráveného plnením administratívnych úkonov plynúcich z regulácie.</w:t>
                                </w:r>
                              </w:p>
                            </w:txbxContent>
                          </wps:txbx>
                          <wps:bodyPr spcFirstLastPara="1" wrap="square" lIns="36000" tIns="36000" rIns="36000" bIns="36000" anchor="ctr" anchorCtr="0"/>
                        </wps:wsp>
                      </wpg:grpSp>
                    </wpg:wgp>
                  </a:graphicData>
                </a:graphic>
              </wp:inline>
            </w:drawing>
          </mc:Choice>
          <mc:Fallback>
            <w:pict>
              <v:group id="Skupina 2" o:spid="_x0000_s1026" style="width:342.4pt;height:200.1pt;mso-position-horizontal-relative:char;mso-position-vertical-relative:line" coordorigin="31716,25094" coordsize="43487,254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ZFcGwUAABIbAAAOAAAAZHJzL2Uyb0RvYy54bWzsWc1ypDYQvqcq76Divh7EP5THW4n/kqqt&#13;&#10;rKucXHLTgBjYBYlI2DN+nLxGDrkkea+0JGBg7Ik9Xq9rHe9ljERbqLs/vv5aHL5d1xW6pkKWnM0t&#13;&#10;fGBbiLKUZyVbzq1ffj57E1lItoRlpOKMzq0bKq23R99+c7hqEurwglcZFQgWYTJZNXOraNsmmc1k&#13;&#10;WtCayAPeUAY3cy5q0sJQLGeZICtYva5mjm0HsxUXWSN4SqWE2RNz0zrS6+c5Tdv3eS5pi6q5BXtr&#13;&#10;9a/Qvwv1Ozs6JMlSkKYo024b5BG7qEnJ4KHDUiekJehKlLeWqstUcMnz9iDl9YzneZlS7QN4g+0t&#13;&#10;b84Fv2q0L8tktWyGMEFot+L06GXTn64vBCqzueVYiJEaUnT58aopGUGOCs6qWSZgcy6ay+ZCdBNL&#13;&#10;M1L+rnNRq7/gCVrrsN4MYaXrFqUw6bleFOLAQincc3wP4wibwKcFZEf9n4vBwIMtaAs79nCXmrQ4&#13;&#10;vWeVWb+JmdrrsLVhMPjQ+Ym3/dR72dPPnfvdw2eAI3j7xnWcMOjD0TsberYbOGChQ+YFsW3rbe50&#13;&#10;Ft4euQGI/DSAXBakoRp3UiW/C5zbB+79Ivv7j3/+ZOVH5BqMaLMBIDKRgJWd6Bh73IdL+2tP/NUA&#13;&#10;GPwlSSNke055jdTF3BLwaus3jly/ky0AE0x7E/Voxs/KqtKvd8UmE2CoZgAu/UbVVbterDW8ZbLg&#13;&#10;2Q34LJv0rIRnvSOyvSACaAGgswKqmFvytysiqIWqHxmEOsae4wO3jAdiPFiMB4SlBQcGSlthITM4&#13;&#10;bjUjKSfUViCTCrTPkFLvjpR6j0hp5DkRoFVHu08psLPreUD/CsIhtn0nVAaPz6jkVZmppKpsSrFc&#13;&#10;HFcCXRNF7PZ39slpt/rE7MGp1xTYMcH+CHADW4HXIKAbGAR0A4OAbvAlIQBwa1h/9FL7eyHA8YIo&#13;&#10;9mEdSHMc4VCXDZL0MMCRGwK5Gxh4fuhGn/hiT/I7gUGEvz+GNBiQTcz2g0FX+F4TDKA434KBLkqK&#13;&#10;hqAE3M/tBgZAKAoGQezGujRs4wAqvKKDz4uDp6KDobjtWxBeLh2Ed+BA0/aeODB0gKPQxZGmk20g&#13;&#10;PAshPBUQhpL4eoAAddsQwq/QuNWU/fU76CH+gZUpQdGoPhyzrivotVSvxoeWwOiAWBMDxnFkRzqc&#13;&#10;G0B4ge/bXXcQ224YT5XuRtZ1ym9BWXvMGQMByIW70YBKFiyzbtsk+wAQy+sKZBtoBORGoRf0tUFL&#13;&#10;xv9WjGgFNOYrWZcqwZdXpIXLuoFGSbKlfuikwkwKEYgBO9D0CWpnYqYU6gmRhdEt+pYKJkmg02OZ&#13;&#10;viooyU5ZhtqbBpoxBl0zqE54ag1yk0KPDRfariVltbGTLSVVW2jTmmadrboy5fAOxWvArG4/r+gE&#13;&#10;KOyEVnw/tJDgIP+xHakog+jKq7L5QWlzFcauDR20J9Qag7mtajTG3Fe4bWD0P4QbnCTsxps5ZuiK&#13;&#10;2w4uezjgDMm5ThAFWyp4jDc4C3EcfX93L/SV4142x2EoPrcENUyCVw9WUp4Xhr4H6FUkFkR2YGsl&#13;&#10;timcTuwEQINGUod+AOdqHdv3p3L9gcgDz0wmpWqroj1Nhz20lq9HSeHhYHXUYsPknlCAI0AjquGg&#13;&#10;xXa2JBQgwfe8TkO9DCQM3eUrQsJdJ6h46DIf1GaPSeGug1SDBCVbgTU+LxKe6rhl6C+/CCRsviJo&#13;&#10;Yaw/vOhWoftIpL7sjMfaavMp6+hfAAAA//8DAFBLAwQUAAYACAAAACEAHEGz2+AAAAAKAQAADwAA&#13;&#10;AGRycy9kb3ducmV2LnhtbEyPzWrDMBCE74W+g9hCb43kNA3BsRxC+nMKhSSF0tvG2tgmlmQsxXbe&#13;&#10;vtte2svAMszsfNlqtI3oqQu1dxqSiQJBrvCmdqWGj8PrwwJEiOgMNt6RhisFWOW3Nxmmxg9uR/0+&#13;&#10;loJLXEhRQxVjm0oZioosholvybF38p3FyGdXStPhwOW2kVOl5tJi7fhDhS1tKirO+4vV8DbgsH5M&#13;&#10;Xvrt+bS5fh2e3j+3CWl9fzc+L1nWSxCRxviXgB8G3g85Dzv6izNBNBqYJv4qe/PFjFmOGmZKTUHm&#13;&#10;mfyPkH8DAAD//wMAUEsBAi0AFAAGAAgAAAAhALaDOJL+AAAA4QEAABMAAAAAAAAAAAAAAAAAAAAA&#13;&#10;AFtDb250ZW50X1R5cGVzXS54bWxQSwECLQAUAAYACAAAACEAOP0h/9YAAACUAQAACwAAAAAAAAAA&#13;&#10;AAAAAAAvAQAAX3JlbHMvLnJlbHNQSwECLQAUAAYACAAAACEA/FGRXBsFAAASGwAADgAAAAAAAAAA&#13;&#10;AAAAAAAuAgAAZHJzL2Uyb0RvYy54bWxQSwECLQAUAAYACAAAACEAHEGz2+AAAAAKAQAADwAAAAAA&#13;&#10;AAAAAAAAAAB1BwAAZHJzL2Rvd25yZXYueG1sUEsFBgAAAAAEAAQA8wAAAIIIAAAAAA==&#13;&#10;">
                <v:group id="Skupina 1" o:spid="_x0000_s1027" style="position:absolute;left:31716;top:25094;width:43487;height:25411" coordorigin=",-322" coordsize="74036,246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Obdĺžnik 3" o:spid="_x0000_s1028" style="position:absolute;top:-322;width:74036;height:246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rsidR="005F71F4" w:rsidRDefault="005F71F4">
                          <w:pPr>
                            <w:textDirection w:val="btLr"/>
                          </w:pPr>
                        </w:p>
                      </w:txbxContent>
                    </v:textbox>
                  </v:rect>
                  <v:rect id="Obdĺžnik 4" o:spid="_x0000_s1029" style="position:absolute;top:8428;width:20034;height:71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yYd5yQAAAN8AAAAPAAAAZHJzL2Rvd25yZXYueG1sRI9Pa8JA&#13;&#10;FMTvhX6H5RV6qxtLiTVxlbSlpSAeTP13fGSfSTD7NmS3Gr+9KwheBoZhfsNMZr1pxJE6V1tWMBxE&#13;&#10;IIgLq2suFaz+vl/eQTiPrLGxTArO5GA2fXyYYKLtiZd0zH0pAoRdggoq79tESldUZNANbEscsr3t&#13;&#10;DPpgu1LqDk8Bbhr5GkWxNFhzWKiwpc+KikP+bxRsF+5jN5r/zDfL9Thb7MaHrIgjpZ6f+q80SJaC&#13;&#10;8NT7e+OG+NUK3uD6J3wBOb0AAAD//wMAUEsBAi0AFAAGAAgAAAAhANvh9svuAAAAhQEAABMAAAAA&#13;&#10;AAAAAAAAAAAAAAAAAFtDb250ZW50X1R5cGVzXS54bWxQSwECLQAUAAYACAAAACEAWvQsW78AAAAV&#13;&#10;AQAACwAAAAAAAAAAAAAAAAAfAQAAX3JlbHMvLnJlbHNQSwECLQAUAAYACAAAACEAYcmHeckAAADf&#13;&#10;AAAADwAAAAAAAAAAAAAAAAAHAgAAZHJzL2Rvd25yZXYueG1sUEsFBgAAAAADAAMAtwAAAP0CAAAA&#13;&#10;AA==&#13;&#10;" fillcolor="#00a0de" stroked="f">
                    <v:textbox inset="1mm,1mm,1mm,1mm">
                      <w:txbxContent>
                        <w:p w:rsidR="005F71F4" w:rsidRDefault="00A53032">
                          <w:pPr>
                            <w:jc w:val="center"/>
                            <w:textDirection w:val="btLr"/>
                          </w:pPr>
                          <w:r>
                            <w:rPr>
                              <w:color w:val="FFFFFF"/>
                              <w:sz w:val="16"/>
                            </w:rPr>
                            <w:t>Celkové náklady spojené s plnením povinností vyplývajúcich podnikateľom z regulácie</w:t>
                          </w:r>
                        </w:p>
                      </w:txbxContent>
                    </v:textbox>
                  </v:rect>
                  <v:rect id="Obdĺžnik 5" o:spid="_x0000_s1030" style="position:absolute;left:24689;top:981;width:18372;height:4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XG+MxwAAAN8AAAAPAAAAZHJzL2Rvd25yZXYueG1sRI9Ba8JA&#13;&#10;FITvBf/D8gQvRTcqaonZiCjFgiA0Cr0+sq9JaPZtzG6T9N93C0IvA8Mw3zDJbjC16Kh1lWUF81kE&#13;&#10;gji3uuJCwe36On0B4TyyxtoyKfghB7t09JRgrG3P79RlvhABwi5GBaX3TSyly0sy6Ga2IQ7Zp20N&#13;&#10;+mDbQuoW+wA3tVxE0VoarDgslNjQoaT8K/s2Ci6ZXz8fF5fN8n7vz52h04ddsVKT8XDcBtlvQXga&#13;&#10;/H/jgXjTClbw9yd8AZn+AgAA//8DAFBLAQItABQABgAIAAAAIQDb4fbL7gAAAIUBAAATAAAAAAAA&#13;&#10;AAAAAAAAAAAAAABbQ29udGVudF9UeXBlc10ueG1sUEsBAi0AFAAGAAgAAAAhAFr0LFu/AAAAFQEA&#13;&#10;AAsAAAAAAAAAAAAAAAAAHwEAAF9yZWxzLy5yZWxzUEsBAi0AFAAGAAgAAAAhAHtcb4zHAAAA3wAA&#13;&#10;AA8AAAAAAAAAAAAAAAAABwIAAGRycy9kb3ducmV2LnhtbFBLBQYAAAAAAwADALcAAAD7AgAAAAA=&#13;&#10;" fillcolor="#81bc00" stroked="f">
                    <v:textbox inset="1mm,1mm,1mm,1mm">
                      <w:txbxContent>
                        <w:p w:rsidR="005F71F4" w:rsidRDefault="00A53032">
                          <w:pPr>
                            <w:jc w:val="center"/>
                            <w:textDirection w:val="btLr"/>
                          </w:pPr>
                          <w:r>
                            <w:rPr>
                              <w:color w:val="FFFFFF"/>
                              <w:sz w:val="16"/>
                            </w:rPr>
                            <w:t>Administratívne náklady</w:t>
                          </w:r>
                        </w:p>
                      </w:txbxContent>
                    </v:textbox>
                  </v:rect>
                  <v:rect id="Obdĺžnik 6" o:spid="_x0000_s1031" style="position:absolute;left:24689;top:9693;width:18372;height:4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7yVyQAAAN8AAAAPAAAAZHJzL2Rvd25yZXYueG1sRI9Pa8JA&#13;&#10;FMTvBb/D8oTe6sYeUo1ZJVpaCuJB658cH9lnEsy+Ddmtpt/eLQi9DAzD/IZJF71pxJU6V1tWMB5F&#13;&#10;IIgLq2suFey/P14mIJxH1thYJgW/5GAxHzylmGh74y1dd74UAcIuQQWV920ipSsqMuhGtiUO2dl2&#13;&#10;Bn2wXSl1h7cAN418jaJYGqw5LFTY0qqi4rL7MQpOG7fM39af6+P2MM02+fSSFXGk1POwf58FyWYg&#13;&#10;PPX+v/FAfGkFMfz9CV9Azu8AAAD//wMAUEsBAi0AFAAGAAgAAAAhANvh9svuAAAAhQEAABMAAAAA&#13;&#10;AAAAAAAAAAAAAAAAAFtDb250ZW50X1R5cGVzXS54bWxQSwECLQAUAAYACAAAACEAWvQsW78AAAAV&#13;&#10;AQAACwAAAAAAAAAAAAAAAAAfAQAAX3JlbHMvLnJlbHNQSwECLQAUAAYACAAAACEA/le8lckAAADf&#13;&#10;AAAADwAAAAAAAAAAAAAAAAAHAgAAZHJzL2Rvd25yZXYueG1sUEsFBgAAAAADAAMAtwAAAP0CAAAA&#13;&#10;AA==&#13;&#10;" fillcolor="#00a0de" stroked="f">
                    <v:textbox inset="1mm,1mm,1mm,1mm">
                      <w:txbxContent>
                        <w:p w:rsidR="005F71F4" w:rsidRDefault="00A53032">
                          <w:pPr>
                            <w:jc w:val="center"/>
                            <w:textDirection w:val="btLr"/>
                          </w:pPr>
                          <w:r>
                            <w:rPr>
                              <w:color w:val="FFFFFF"/>
                              <w:sz w:val="16"/>
                            </w:rPr>
                            <w:t>Priame finančné náklady</w:t>
                          </w:r>
                        </w:p>
                      </w:txbxContent>
                    </v:textbox>
                  </v:rect>
                  <v:rect id="Obdĺžnik 7" o:spid="_x0000_s1032" style="position:absolute;left:24689;top:18731;width:18372;height:4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xkOyAAAAN8AAAAPAAAAZHJzL2Rvd25yZXYueG1sRI9Pi8Iw&#13;&#10;FMTvwn6H8ARvmupB12qUrqII4kF3/XN8NM+22LyUJmr3228WBC8DwzC/YabzxpTiQbUrLCvo9yIQ&#13;&#10;xKnVBWcKfr5X3U8QziNrLC2Tgl9yMJ99tKYYa/vkPT0OPhMBwi5GBbn3VSylS3My6Hq2Ig7Z1dYG&#13;&#10;fbB1JnWNzwA3pRxE0VAaLDgs5FjRIqf0drgbBeed+7qMtuvtaX8cJ7vL+Jakw0ipTrtZToIkExCe&#13;&#10;Gv9uvBAbrWAE/3/CF5CzPwAAAP//AwBQSwECLQAUAAYACAAAACEA2+H2y+4AAACFAQAAEwAAAAAA&#13;&#10;AAAAAAAAAAAAAAAAW0NvbnRlbnRfVHlwZXNdLnhtbFBLAQItABQABgAIAAAAIQBa9CxbvwAAABUB&#13;&#10;AAALAAAAAAAAAAAAAAAAAB8BAABfcmVscy8ucmVsc1BLAQItABQABgAIAAAAIQCRGxkOyAAAAN8A&#13;&#10;AAAPAAAAAAAAAAAAAAAAAAcCAABkcnMvZG93bnJldi54bWxQSwUGAAAAAAMAAwC3AAAA/AIAAAAA&#13;&#10;" fillcolor="#00a0de" stroked="f">
                    <v:textbox inset="1mm,1mm,1mm,1mm">
                      <w:txbxContent>
                        <w:p w:rsidR="005F71F4" w:rsidRDefault="00A53032">
                          <w:pPr>
                            <w:jc w:val="center"/>
                            <w:textDirection w:val="btLr"/>
                          </w:pPr>
                          <w:r>
                            <w:rPr>
                              <w:color w:val="FFFFFF"/>
                              <w:sz w:val="16"/>
                            </w:rPr>
                            <w:t>Nepriame finančné náklady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Zalomená spojnica 8" o:spid="_x0000_s1033" type="#_x0000_t34" style="position:absolute;left:20034;top:11980;width:4655;height:9038;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uVSMxQAAAN8AAAAPAAAAZHJzL2Rvd25yZXYueG1sRI9Ni8JA&#13;&#10;DIbvC/6HIcLe1qkeilRH8Rs9eFAX9ho6sS12MqUzW+u/N4eFvQRewvskz3zZu1p11IbKs4HxKAFF&#13;&#10;nHtbcWHg+7b/moIKEdli7ZkMvCjAcjH4mGNm/ZMv1F1joQTCIUMDZYxNpnXIS3IYRr4hlt3dtw6j&#13;&#10;xLbQtsWnwF2tJ0mSaocVy4USG9qUlD+uv87Afvyya9yl6eFwm3Qni3b3U52N+Rz225mM1QxUpD7+&#13;&#10;N/4QR2tAHhYfcQG9eAMAAP//AwBQSwECLQAUAAYACAAAACEA2+H2y+4AAACFAQAAEwAAAAAAAAAA&#13;&#10;AAAAAAAAAAAAW0NvbnRlbnRfVHlwZXNdLnhtbFBLAQItABQABgAIAAAAIQBa9CxbvwAAABUBAAAL&#13;&#10;AAAAAAAAAAAAAAAAAB8BAABfcmVscy8ucmVsc1BLAQItABQABgAIAAAAIQBXuVSMxQAAAN8AAAAP&#13;&#10;AAAAAAAAAAAAAAAAAAcCAABkcnMvZG93bnJldi54bWxQSwUGAAAAAAMAAwC3AAAA+QIAAAAA&#13;&#10;" adj="83691" strokecolor="#006">
                    <v:stroke startarrowwidth="narrow" startarrowlength="short" endarrow="classic" joinstyle="round"/>
                  </v:shape>
                  <v:shape id="Zalomená spojnica 9" o:spid="_x0000_s1034" type="#_x0000_t34" style="position:absolute;left:20034;top:11980;width:4655;height:0;rotation:18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OugoyAAAAN8AAAAPAAAAZHJzL2Rvd25yZXYueG1sRI9BS8NA&#13;&#10;FITvgv9heYI3u7GH0qTdFrG09SK1UURvj+wzCWbfht3XNv33bkHoZWAY5htmvhxcp44UYuvZwOMo&#13;&#10;A0VcedtybeDjff0wBRUF2WLnmQycKcJycXszx8L6E+/pWEqtEoRjgQYakb7QOlYNOYwj3xOn7McH&#13;&#10;h5JsqLUNeEpw1+lxlk20w5bTQoM9PTdU/ZYHZ0C+ZJWH8nVref29mR527edbfjbm/m5YzZI8zUAJ&#13;&#10;DXJt/CNerIEcLn/SF9CLPwAAAP//AwBQSwECLQAUAAYACAAAACEA2+H2y+4AAACFAQAAEwAAAAAA&#13;&#10;AAAAAAAAAAAAAAAAW0NvbnRlbnRfVHlwZXNdLnhtbFBLAQItABQABgAIAAAAIQBa9CxbvwAAABUB&#13;&#10;AAALAAAAAAAAAAAAAAAAAB8BAABfcmVscy8ucmVsc1BLAQItABQABgAIAAAAIQCxOugoyAAAAN8A&#13;&#10;AAAPAAAAAAAAAAAAAAAAAAcCAABkcnMvZG93bnJldi54bWxQSwUGAAAAAAMAAwC3AAAA/AIAAAAA&#13;&#10;" adj="83691" strokecolor="#006">
                    <v:stroke startarrowwidth="narrow" startarrowlength="short" endarrow="classic" joinstyle="round"/>
                  </v:shape>
                  <v:shape id="Zalomená spojnica 10" o:spid="_x0000_s1035" type="#_x0000_t34" style="position:absolute;left:20034;top:3268;width:4655;height:8712;rotation:18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ZkxwAAAOAAAAAPAAAAZHJzL2Rvd25yZXYueG1sRI/BSgNB&#13;&#10;DIbvgu8wRPBmZ/Ug7bbTIpaqF1FXkfYWduLu4k5mmUnb7dubg9BL+EPI9/MtVmPozYFS7iI7uJ0U&#13;&#10;YIjr6DtuHHx9bm6mYLIge+wjk4MTZVgtLy8WWPp45A86VNIYhXAu0UErMpTW5rqlgHkSB2K9/cQU&#13;&#10;UHRNjfUJjwoPvb0rinsbsGNtaHGgx5bq32ofHMhW1rNUvT573uyepvu37vt9dnLu+mpcz3U8zMEI&#13;&#10;jXL++Ee8eHVQBRXSAHb5BwAA//8DAFBLAQItABQABgAIAAAAIQDb4fbL7gAAAIUBAAATAAAAAAAA&#13;&#10;AAAAAAAAAAAAAABbQ29udGVudF9UeXBlc10ueG1sUEsBAi0AFAAGAAgAAAAhAFr0LFu/AAAAFQEA&#13;&#10;AAsAAAAAAAAAAAAAAAAAHwEAAF9yZWxzLy5yZWxzUEsBAi0AFAAGAAgAAAAhAP4gdmTHAAAA4AAA&#13;&#10;AA8AAAAAAAAAAAAAAAAABwIAAGRycy9kb3ducmV2LnhtbFBLBQYAAAAAAwADALcAAAD7AgAAAAA=&#13;&#10;" adj="83691" strokecolor="#006">
                    <v:stroke startarrowwidth="narrow" startarrowlength="short" endarrow="classic" joinstyle="round"/>
                  </v:shape>
                  <v:rect id="Obdĺžnik 11" o:spid="_x0000_s1036" style="position:absolute;left:44775;top:16806;width:29261;height:75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X0+yAAAAOAAAAAPAAAAZHJzL2Rvd25yZXYueG1sRI9Ni8Iw&#13;&#10;EIbvC/6HMIK3NdWDq9UoVXFZEA9+exyasS02k9Jktf57IyzsZZjh5X2GZzJrTCnuVLvCsoJeNwJB&#13;&#10;nFpdcKbgsF99DkE4j6yxtEwKnuRgNm19TDDW9sFbuu98JgKEXYwKcu+rWEqX5mTQdW1FHLKrrQ36&#13;&#10;cNaZ1DU+AtyUsh9FA2mw4PAhx4oWOaW33a9RcN64+eVr/b0+bY+jZHMZ3ZJ0ECnVaTfLcRjJGISn&#13;&#10;xv83/hA/Ojj04C0UFpDTFwAAAP//AwBQSwECLQAUAAYACAAAACEA2+H2y+4AAACFAQAAEwAAAAAA&#13;&#10;AAAAAAAAAAAAAAAAW0NvbnRlbnRfVHlwZXNdLnhtbFBLAQItABQABgAIAAAAIQBa9CxbvwAAABUB&#13;&#10;AAALAAAAAAAAAAAAAAAAAB8BAABfcmVscy8ucmVsc1BLAQItABQABgAIAAAAIQDIsX0+yAAAAOAA&#13;&#10;AAAPAAAAAAAAAAAAAAAAAAcCAABkcnMvZG93bnJldi54bWxQSwUGAAAAAAMAAwC3AAAA/AIAAAAA&#13;&#10;" fillcolor="#00a0de" stroked="f">
                    <v:textbox inset="1mm,1mm,1mm,1mm">
                      <w:txbxContent>
                        <w:p w:rsidR="005F71F4" w:rsidRDefault="00A53032">
                          <w:pPr>
                            <w:jc w:val="center"/>
                            <w:textDirection w:val="btLr"/>
                          </w:pPr>
                          <w:r>
                            <w:rPr>
                              <w:color w:val="FFFFFF"/>
                              <w:sz w:val="16"/>
                            </w:rPr>
                            <w:t xml:space="preserve">Školenia, investície do vybavenia  (registračná pokladňa, IT a pod.) , zabezpečenie pitného režimu, atď. </w:t>
                          </w:r>
                        </w:p>
                      </w:txbxContent>
                    </v:textbox>
                  </v:rect>
                  <v:rect id="Obdĺžnik 12" o:spid="_x0000_s1037" style="position:absolute;left:44769;top:8200;width:29254;height:75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Y+NJyAAAAOAAAAAPAAAAZHJzL2Rvd25yZXYueG1sRI9Ni8Iw&#13;&#10;EIbvC/6HMMLe1lQPflSjVGUXQTz47XFoxrbYTEqT1frvjbCwl2GGl/cZnsmsMaW4U+0Kywq6nQgE&#13;&#10;cWp1wZmCw/77awjCeWSNpWVS8CQHs2nrY4Kxtg/e0n3nMxEg7GJUkHtfxVK6NCeDrmMr4pBdbW3Q&#13;&#10;h7POpK7xEeCmlL0o6kuDBYcPOVa0yCm97X6NgvPGzS+D9c/6tD2Oks1ldEvSfqTUZ7tZjsNIxiA8&#13;&#10;Nf6/8YdY6eDQg7dQWEBOXwAAAP//AwBQSwECLQAUAAYACAAAACEA2+H2y+4AAACFAQAAEwAAAAAA&#13;&#10;AAAAAAAAAAAAAAAAW0NvbnRlbnRfVHlwZXNdLnhtbFBLAQItABQABgAIAAAAIQBa9CxbvwAAABUB&#13;&#10;AAALAAAAAAAAAAAAAAAAAB8BAABfcmVscy8ucmVsc1BLAQItABQABgAIAAAAIQA4Y+NJyAAAAOAA&#13;&#10;AAAPAAAAAAAAAAAAAAAAAAcCAABkcnMvZG93bnJldi54bWxQSwUGAAAAAAMAAwC3AAAA/AIAAAAA&#13;&#10;" fillcolor="#00a0de" stroked="f">
                    <v:textbox inset="1mm,1mm,1mm,1mm">
                      <w:txbxContent>
                        <w:p w:rsidR="005F71F4" w:rsidRDefault="00A53032">
                          <w:pPr>
                            <w:jc w:val="center"/>
                            <w:textDirection w:val="btLr"/>
                          </w:pPr>
                          <w:r>
                            <w:rPr>
                              <w:color w:val="FFFFFF"/>
                              <w:sz w:val="16"/>
                            </w:rPr>
                            <w:t>Registračné poplatky, správne poplatky, kolky, poistné, dane, clá atď.</w:t>
                          </w:r>
                        </w:p>
                      </w:txbxContent>
                    </v:textbox>
                  </v:rect>
                  <v:rect id="Obdĺžnik 13" o:spid="_x0000_s1038" style="position:absolute;left:44775;top:-322;width:29254;height:75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50fyxwAAAOAAAAAPAAAAZHJzL2Rvd25yZXYueG1sRI/RasJA&#13;&#10;EEXfBf9hGcEX0Y1KtURXEaUoCEKj0NchO01Cs7Mxu03i37tCoS/DDJd7hrPedqYUDdWusKxgOolA&#13;&#10;EKdWF5wpuF0/xu8gnEfWWFomBQ9ysN30e2uMtW35k5rEZyJA2MWoIPe+iqV0aU4G3cRWxCH7trVB&#13;&#10;H846k7rGNsBNKWdRtJAGCw4fcqxon1P6k/waBZfEL0aH2WU5v9/bc2Po+GXfWKnhoDuswtitQHjq&#13;&#10;/H/jD3HSwWEOL6GwgNw8AQAA//8DAFBLAQItABQABgAIAAAAIQDb4fbL7gAAAIUBAAATAAAAAAAA&#13;&#10;AAAAAAAAAAAAAABbQ29udGVudF9UeXBlc10ueG1sUEsBAi0AFAAGAAgAAAAhAFr0LFu/AAAAFQEA&#13;&#10;AAsAAAAAAAAAAAAAAAAAHwEAAF9yZWxzLy5yZWxzUEsBAi0AFAAGAAgAAAAhAD3nR/LHAAAA4AAA&#13;&#10;AA8AAAAAAAAAAAAAAAAABwIAAGRycy9kb3ducmV2LnhtbFBLBQYAAAAAAwADALcAAAD7AgAAAAA=&#13;&#10;" fillcolor="#81bc00" stroked="f">
                    <v:textbox inset="1mm,1mm,1mm,1mm">
                      <w:txbxContent>
                        <w:p w:rsidR="005F71F4" w:rsidRDefault="00A53032">
                          <w:pPr>
                            <w:jc w:val="center"/>
                            <w:textDirection w:val="btLr"/>
                          </w:pPr>
                          <w:r>
                            <w:rPr>
                              <w:color w:val="FFFFFF"/>
                              <w:sz w:val="16"/>
                            </w:rPr>
                            <w:t>Ocenenie času stráveného plnením administratívnych úkonov plynúcich z regulácie.</w:t>
                          </w:r>
                        </w:p>
                      </w:txbxContent>
                    </v:textbox>
                  </v:rect>
                </v:group>
                <w10:anchorlock/>
              </v:group>
            </w:pict>
          </mc:Fallback>
        </mc:AlternateContent>
      </w:r>
    </w:p>
    <w:p w:rsidR="005F71F4" w:rsidRDefault="00A53032">
      <w:pPr>
        <w:pBdr>
          <w:top w:val="nil"/>
          <w:left w:val="nil"/>
          <w:bottom w:val="nil"/>
          <w:right w:val="nil"/>
          <w:between w:val="nil"/>
        </w:pBdr>
        <w:spacing w:after="120" w:line="276" w:lineRule="auto"/>
        <w:jc w:val="both"/>
        <w:rPr>
          <w:color w:val="000000"/>
          <w:sz w:val="24"/>
          <w:szCs w:val="24"/>
        </w:rPr>
      </w:pPr>
      <w:r>
        <w:rPr>
          <w:color w:val="000000"/>
          <w:sz w:val="24"/>
          <w:szCs w:val="24"/>
        </w:rPr>
        <w:t xml:space="preserve">Kalkulácia nákladov regulácie vychádza z metodiky štandardného nákladového modelu (SCM). Jej podstatou je rozklad regulácie a paragrafového znenia do súboru menších, ľahšie merateľných komponentov – povinností, s následným nákladovým vyjadrením ich plnenia. </w:t>
      </w:r>
    </w:p>
    <w:p w:rsidR="005F71F4" w:rsidRDefault="00A53032">
      <w:pPr>
        <w:pBdr>
          <w:top w:val="nil"/>
          <w:left w:val="nil"/>
          <w:bottom w:val="nil"/>
          <w:right w:val="nil"/>
          <w:between w:val="nil"/>
        </w:pBdr>
        <w:spacing w:after="240" w:line="276" w:lineRule="auto"/>
        <w:jc w:val="both"/>
        <w:rPr>
          <w:color w:val="000000"/>
          <w:sz w:val="24"/>
          <w:szCs w:val="24"/>
        </w:rPr>
      </w:pPr>
      <w:r>
        <w:rPr>
          <w:color w:val="000000"/>
          <w:sz w:val="24"/>
          <w:szCs w:val="24"/>
        </w:rPr>
        <w:t>Vyčíslenie nákladov jednej povinnosti je založené na postupnosti štyroch jednoduchých krokov, ktoré musí predkladateľ v rámci kalkulácie vykonať:</w:t>
      </w:r>
    </w:p>
    <w:p w:rsidR="005F71F4" w:rsidRDefault="00A53032" w:rsidP="008B22A0">
      <w:pPr>
        <w:pBdr>
          <w:top w:val="nil"/>
          <w:left w:val="nil"/>
          <w:bottom w:val="nil"/>
          <w:right w:val="nil"/>
          <w:between w:val="nil"/>
        </w:pBdr>
        <w:spacing w:after="120" w:line="276" w:lineRule="auto"/>
        <w:jc w:val="both"/>
        <w:outlineLvl w:val="0"/>
        <w:rPr>
          <w:color w:val="000000"/>
          <w:sz w:val="24"/>
          <w:szCs w:val="24"/>
        </w:rPr>
      </w:pPr>
      <w:r>
        <w:rPr>
          <w:b/>
          <w:color w:val="000000"/>
          <w:sz w:val="24"/>
          <w:szCs w:val="24"/>
        </w:rPr>
        <w:t>Krok 1 – Stanovenie časovej náročnosti plnenia povinností</w:t>
      </w:r>
    </w:p>
    <w:p w:rsidR="005F71F4" w:rsidRDefault="00A53032">
      <w:pPr>
        <w:pBdr>
          <w:top w:val="nil"/>
          <w:left w:val="nil"/>
          <w:bottom w:val="nil"/>
          <w:right w:val="nil"/>
          <w:between w:val="nil"/>
        </w:pBdr>
        <w:spacing w:after="120"/>
        <w:jc w:val="both"/>
        <w:rPr>
          <w:color w:val="000000"/>
          <w:sz w:val="24"/>
          <w:szCs w:val="24"/>
        </w:rPr>
      </w:pPr>
      <w:r>
        <w:rPr>
          <w:color w:val="000000"/>
          <w:sz w:val="24"/>
          <w:szCs w:val="24"/>
        </w:rPr>
        <w:t>Pri priraďovaní časovej náročnosti plnenia povinnosti je možné využiť dva základné prístupy:</w:t>
      </w:r>
    </w:p>
    <w:p w:rsidR="005F71F4" w:rsidRDefault="00A53032">
      <w:pPr>
        <w:numPr>
          <w:ilvl w:val="0"/>
          <w:numId w:val="5"/>
        </w:numPr>
        <w:pBdr>
          <w:top w:val="nil"/>
          <w:left w:val="nil"/>
          <w:bottom w:val="nil"/>
          <w:right w:val="nil"/>
          <w:between w:val="nil"/>
        </w:pBdr>
        <w:spacing w:after="120"/>
        <w:jc w:val="both"/>
        <w:rPr>
          <w:i/>
          <w:color w:val="000000"/>
          <w:sz w:val="24"/>
          <w:szCs w:val="24"/>
        </w:rPr>
      </w:pPr>
      <w:r>
        <w:rPr>
          <w:i/>
          <w:color w:val="000000"/>
          <w:sz w:val="24"/>
          <w:szCs w:val="24"/>
        </w:rPr>
        <w:t xml:space="preserve">Štandardná časová náročnosť povinnosti (min.)  </w:t>
      </w:r>
    </w:p>
    <w:p w:rsidR="005F71F4" w:rsidRDefault="00A53032">
      <w:pPr>
        <w:pBdr>
          <w:top w:val="nil"/>
          <w:left w:val="nil"/>
          <w:bottom w:val="nil"/>
          <w:right w:val="nil"/>
          <w:between w:val="nil"/>
        </w:pBdr>
        <w:spacing w:after="120" w:line="276" w:lineRule="auto"/>
        <w:ind w:left="708"/>
        <w:jc w:val="both"/>
        <w:rPr>
          <w:rFonts w:ascii="Arial" w:eastAsia="Arial" w:hAnsi="Arial" w:cs="Arial"/>
          <w:i/>
          <w:color w:val="000000"/>
          <w:sz w:val="19"/>
          <w:szCs w:val="19"/>
        </w:rPr>
      </w:pPr>
      <w:r>
        <w:rPr>
          <w:color w:val="000000"/>
          <w:sz w:val="24"/>
          <w:szCs w:val="24"/>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br w:type="page"/>
      </w:r>
    </w:p>
    <w:tbl>
      <w:tblPr>
        <w:tblStyle w:val="a6"/>
        <w:tblW w:w="9128" w:type="dxa"/>
        <w:tblInd w:w="0" w:type="dxa"/>
        <w:tblLayout w:type="fixed"/>
        <w:tblLook w:val="0400" w:firstRow="0" w:lastRow="0" w:firstColumn="0" w:lastColumn="0" w:noHBand="0" w:noVBand="1"/>
      </w:tblPr>
      <w:tblGrid>
        <w:gridCol w:w="3724"/>
        <w:gridCol w:w="953"/>
        <w:gridCol w:w="1607"/>
        <w:gridCol w:w="1258"/>
        <w:gridCol w:w="1586"/>
      </w:tblGrid>
      <w:tr w:rsidR="005F71F4">
        <w:trPr>
          <w:trHeight w:val="160"/>
        </w:trPr>
        <w:tc>
          <w:tcPr>
            <w:tcW w:w="3724" w:type="dxa"/>
            <w:shd w:val="clear" w:color="auto" w:fill="92D400"/>
            <w:vAlign w:val="center"/>
          </w:tcPr>
          <w:p w:rsidR="005F71F4" w:rsidRDefault="00A53032">
            <w:pPr>
              <w:jc w:val="center"/>
              <w:rPr>
                <w:b/>
                <w:color w:val="FFFFFF"/>
              </w:rPr>
            </w:pPr>
            <w:r>
              <w:rPr>
                <w:b/>
                <w:color w:val="FFFFFF"/>
              </w:rPr>
              <w:lastRenderedPageBreak/>
              <w:t>Typické IP</w:t>
            </w:r>
          </w:p>
        </w:tc>
        <w:tc>
          <w:tcPr>
            <w:tcW w:w="953" w:type="dxa"/>
            <w:shd w:val="clear" w:color="auto" w:fill="92D400"/>
            <w:vAlign w:val="center"/>
          </w:tcPr>
          <w:p w:rsidR="005F71F4" w:rsidRDefault="00A53032">
            <w:pPr>
              <w:jc w:val="center"/>
              <w:rPr>
                <w:b/>
                <w:color w:val="FFFFFF"/>
              </w:rPr>
            </w:pPr>
            <w:proofErr w:type="spellStart"/>
            <w:r>
              <w:rPr>
                <w:b/>
                <w:color w:val="FFFFFF"/>
              </w:rPr>
              <w:t>Mikro</w:t>
            </w:r>
            <w:proofErr w:type="spellEnd"/>
          </w:p>
        </w:tc>
        <w:tc>
          <w:tcPr>
            <w:tcW w:w="1607" w:type="dxa"/>
            <w:shd w:val="clear" w:color="auto" w:fill="92D400"/>
            <w:vAlign w:val="center"/>
          </w:tcPr>
          <w:p w:rsidR="005F71F4" w:rsidRDefault="00A53032">
            <w:pPr>
              <w:jc w:val="center"/>
              <w:rPr>
                <w:b/>
                <w:color w:val="FFFFFF"/>
              </w:rPr>
            </w:pPr>
            <w:r>
              <w:rPr>
                <w:b/>
                <w:color w:val="FFFFFF"/>
              </w:rPr>
              <w:t>Malé a stredné</w:t>
            </w:r>
          </w:p>
        </w:tc>
        <w:tc>
          <w:tcPr>
            <w:tcW w:w="1258" w:type="dxa"/>
            <w:tcBorders>
              <w:right w:val="single" w:sz="8" w:space="0" w:color="92D050"/>
            </w:tcBorders>
            <w:shd w:val="clear" w:color="auto" w:fill="92D400"/>
            <w:vAlign w:val="center"/>
          </w:tcPr>
          <w:p w:rsidR="005F71F4" w:rsidRDefault="00A53032">
            <w:pPr>
              <w:jc w:val="center"/>
              <w:rPr>
                <w:b/>
                <w:color w:val="FFFFFF"/>
              </w:rPr>
            </w:pPr>
            <w:r>
              <w:rPr>
                <w:b/>
                <w:color w:val="FFFFFF"/>
              </w:rPr>
              <w:t>Veľké</w:t>
            </w:r>
          </w:p>
        </w:tc>
        <w:tc>
          <w:tcPr>
            <w:tcW w:w="1586" w:type="dxa"/>
            <w:tcBorders>
              <w:left w:val="single" w:sz="8" w:space="0" w:color="92D050"/>
            </w:tcBorders>
            <w:shd w:val="clear" w:color="auto" w:fill="92D400"/>
            <w:vAlign w:val="center"/>
          </w:tcPr>
          <w:p w:rsidR="005F71F4" w:rsidRDefault="00A53032">
            <w:pPr>
              <w:jc w:val="center"/>
              <w:rPr>
                <w:b/>
                <w:color w:val="FFFFFF"/>
              </w:rPr>
            </w:pPr>
            <w:r>
              <w:rPr>
                <w:b/>
                <w:color w:val="FFFFFF"/>
              </w:rPr>
              <w:t>Vážený priemer použitý pre kalkuláciu</w:t>
            </w:r>
          </w:p>
        </w:tc>
      </w:tr>
      <w:tr w:rsidR="005F71F4">
        <w:trPr>
          <w:trHeight w:val="160"/>
        </w:trPr>
        <w:tc>
          <w:tcPr>
            <w:tcW w:w="3724" w:type="dxa"/>
            <w:tcBorders>
              <w:top w:val="nil"/>
              <w:left w:val="nil"/>
              <w:bottom w:val="single" w:sz="4" w:space="0" w:color="92D400"/>
              <w:right w:val="nil"/>
            </w:tcBorders>
            <w:vAlign w:val="center"/>
          </w:tcPr>
          <w:p w:rsidR="005F71F4" w:rsidRDefault="00A53032">
            <w:pPr>
              <w:rPr>
                <w:sz w:val="16"/>
                <w:szCs w:val="16"/>
              </w:rPr>
            </w:pPr>
            <w:r>
              <w:rPr>
                <w:color w:val="000000"/>
                <w:sz w:val="16"/>
                <w:szCs w:val="16"/>
              </w:rPr>
              <w:t>Archivácia</w:t>
            </w:r>
          </w:p>
        </w:tc>
        <w:tc>
          <w:tcPr>
            <w:tcW w:w="953" w:type="dxa"/>
            <w:tcBorders>
              <w:top w:val="nil"/>
              <w:left w:val="nil"/>
              <w:bottom w:val="single" w:sz="4" w:space="0" w:color="92D400"/>
              <w:right w:val="nil"/>
            </w:tcBorders>
            <w:vAlign w:val="center"/>
          </w:tcPr>
          <w:p w:rsidR="005F71F4" w:rsidRDefault="00A53032">
            <w:pPr>
              <w:jc w:val="center"/>
              <w:rPr>
                <w:sz w:val="16"/>
                <w:szCs w:val="16"/>
              </w:rPr>
            </w:pPr>
            <w:r>
              <w:rPr>
                <w:sz w:val="16"/>
                <w:szCs w:val="16"/>
              </w:rPr>
              <w:t xml:space="preserve">  45</w:t>
            </w:r>
          </w:p>
        </w:tc>
        <w:tc>
          <w:tcPr>
            <w:tcW w:w="1607" w:type="dxa"/>
            <w:tcBorders>
              <w:top w:val="nil"/>
              <w:left w:val="nil"/>
              <w:bottom w:val="single" w:sz="4" w:space="0" w:color="92D400"/>
              <w:right w:val="nil"/>
            </w:tcBorders>
            <w:vAlign w:val="center"/>
          </w:tcPr>
          <w:p w:rsidR="005F71F4" w:rsidRDefault="00A53032">
            <w:pPr>
              <w:jc w:val="center"/>
              <w:rPr>
                <w:sz w:val="16"/>
                <w:szCs w:val="16"/>
              </w:rPr>
            </w:pPr>
            <w:r>
              <w:rPr>
                <w:sz w:val="16"/>
                <w:szCs w:val="16"/>
              </w:rPr>
              <w:t xml:space="preserve">  90</w:t>
            </w:r>
          </w:p>
        </w:tc>
        <w:tc>
          <w:tcPr>
            <w:tcW w:w="1258" w:type="dxa"/>
            <w:tcBorders>
              <w:top w:val="nil"/>
              <w:left w:val="nil"/>
              <w:bottom w:val="single" w:sz="4" w:space="0" w:color="92D400"/>
              <w:right w:val="single" w:sz="8" w:space="0" w:color="92D050"/>
            </w:tcBorders>
            <w:vAlign w:val="center"/>
          </w:tcPr>
          <w:p w:rsidR="005F71F4" w:rsidRDefault="00A53032">
            <w:pPr>
              <w:jc w:val="center"/>
              <w:rPr>
                <w:sz w:val="16"/>
                <w:szCs w:val="16"/>
              </w:rPr>
            </w:pPr>
            <w:r>
              <w:rPr>
                <w:sz w:val="16"/>
                <w:szCs w:val="16"/>
              </w:rPr>
              <w:t xml:space="preserve">  180</w:t>
            </w:r>
          </w:p>
        </w:tc>
        <w:tc>
          <w:tcPr>
            <w:tcW w:w="1586" w:type="dxa"/>
            <w:tcBorders>
              <w:top w:val="nil"/>
              <w:left w:val="single" w:sz="8" w:space="0" w:color="92D050"/>
              <w:bottom w:val="single" w:sz="4" w:space="0" w:color="92D400"/>
              <w:right w:val="nil"/>
            </w:tcBorders>
            <w:vAlign w:val="center"/>
          </w:tcPr>
          <w:p w:rsidR="005F71F4" w:rsidRDefault="00A53032">
            <w:pPr>
              <w:jc w:val="center"/>
              <w:rPr>
                <w:b/>
                <w:sz w:val="16"/>
                <w:szCs w:val="16"/>
              </w:rPr>
            </w:pPr>
            <w:r>
              <w:rPr>
                <w:b/>
                <w:sz w:val="16"/>
                <w:szCs w:val="16"/>
              </w:rPr>
              <w:t xml:space="preserve">  60 min.</w:t>
            </w:r>
          </w:p>
        </w:tc>
      </w:tr>
      <w:tr w:rsidR="005F71F4">
        <w:trPr>
          <w:trHeight w:val="160"/>
        </w:trPr>
        <w:tc>
          <w:tcPr>
            <w:tcW w:w="3724" w:type="dxa"/>
            <w:tcBorders>
              <w:top w:val="nil"/>
              <w:left w:val="nil"/>
              <w:bottom w:val="single" w:sz="4" w:space="0" w:color="92D400"/>
              <w:right w:val="nil"/>
            </w:tcBorders>
            <w:vAlign w:val="center"/>
          </w:tcPr>
          <w:p w:rsidR="005F71F4" w:rsidRDefault="00A53032">
            <w:pPr>
              <w:rPr>
                <w:sz w:val="16"/>
                <w:szCs w:val="16"/>
              </w:rPr>
            </w:pPr>
            <w:r>
              <w:rPr>
                <w:sz w:val="16"/>
                <w:szCs w:val="16"/>
              </w:rPr>
              <w:t>Evidencia, vedenie dokumentácie</w:t>
            </w:r>
          </w:p>
        </w:tc>
        <w:tc>
          <w:tcPr>
            <w:tcW w:w="953" w:type="dxa"/>
            <w:tcBorders>
              <w:top w:val="nil"/>
              <w:left w:val="nil"/>
              <w:bottom w:val="single" w:sz="4" w:space="0" w:color="92D400"/>
              <w:right w:val="nil"/>
            </w:tcBorders>
            <w:vAlign w:val="center"/>
          </w:tcPr>
          <w:p w:rsidR="005F71F4" w:rsidRDefault="00A53032">
            <w:pPr>
              <w:jc w:val="center"/>
              <w:rPr>
                <w:sz w:val="16"/>
                <w:szCs w:val="16"/>
              </w:rPr>
            </w:pPr>
            <w:r>
              <w:rPr>
                <w:sz w:val="16"/>
                <w:szCs w:val="16"/>
              </w:rPr>
              <w:t>240</w:t>
            </w:r>
          </w:p>
        </w:tc>
        <w:tc>
          <w:tcPr>
            <w:tcW w:w="1607" w:type="dxa"/>
            <w:tcBorders>
              <w:top w:val="nil"/>
              <w:left w:val="nil"/>
              <w:bottom w:val="single" w:sz="4" w:space="0" w:color="92D400"/>
              <w:right w:val="nil"/>
            </w:tcBorders>
            <w:vAlign w:val="center"/>
          </w:tcPr>
          <w:p w:rsidR="005F71F4" w:rsidRDefault="00A53032">
            <w:pPr>
              <w:jc w:val="center"/>
              <w:rPr>
                <w:sz w:val="16"/>
                <w:szCs w:val="16"/>
              </w:rPr>
            </w:pPr>
            <w:r>
              <w:rPr>
                <w:sz w:val="16"/>
                <w:szCs w:val="16"/>
              </w:rPr>
              <w:t>480</w:t>
            </w:r>
          </w:p>
        </w:tc>
        <w:tc>
          <w:tcPr>
            <w:tcW w:w="1258" w:type="dxa"/>
            <w:tcBorders>
              <w:top w:val="nil"/>
              <w:left w:val="nil"/>
              <w:bottom w:val="single" w:sz="4" w:space="0" w:color="92D400"/>
              <w:right w:val="single" w:sz="8" w:space="0" w:color="92D050"/>
            </w:tcBorders>
            <w:vAlign w:val="center"/>
          </w:tcPr>
          <w:p w:rsidR="005F71F4" w:rsidRDefault="00A53032">
            <w:pPr>
              <w:jc w:val="center"/>
              <w:rPr>
                <w:sz w:val="16"/>
                <w:szCs w:val="16"/>
              </w:rPr>
            </w:pPr>
            <w:r>
              <w:rPr>
                <w:sz w:val="16"/>
                <w:szCs w:val="16"/>
              </w:rPr>
              <w:t xml:space="preserve">  720</w:t>
            </w:r>
          </w:p>
        </w:tc>
        <w:tc>
          <w:tcPr>
            <w:tcW w:w="1586" w:type="dxa"/>
            <w:tcBorders>
              <w:top w:val="nil"/>
              <w:left w:val="single" w:sz="8" w:space="0" w:color="92D050"/>
              <w:bottom w:val="single" w:sz="4" w:space="0" w:color="92D400"/>
              <w:right w:val="nil"/>
            </w:tcBorders>
            <w:vAlign w:val="center"/>
          </w:tcPr>
          <w:p w:rsidR="005F71F4" w:rsidRDefault="00A53032">
            <w:pPr>
              <w:jc w:val="center"/>
              <w:rPr>
                <w:b/>
                <w:sz w:val="16"/>
                <w:szCs w:val="16"/>
              </w:rPr>
            </w:pPr>
            <w:r>
              <w:rPr>
                <w:b/>
                <w:sz w:val="16"/>
                <w:szCs w:val="16"/>
              </w:rPr>
              <w:t>300 min.</w:t>
            </w:r>
          </w:p>
        </w:tc>
      </w:tr>
      <w:tr w:rsidR="005F71F4">
        <w:trPr>
          <w:trHeight w:val="160"/>
        </w:trPr>
        <w:tc>
          <w:tcPr>
            <w:tcW w:w="3724" w:type="dxa"/>
            <w:tcBorders>
              <w:top w:val="nil"/>
              <w:left w:val="nil"/>
              <w:bottom w:val="single" w:sz="4" w:space="0" w:color="92D400"/>
              <w:right w:val="nil"/>
            </w:tcBorders>
            <w:vAlign w:val="center"/>
          </w:tcPr>
          <w:p w:rsidR="005F71F4" w:rsidRDefault="00A53032">
            <w:pPr>
              <w:rPr>
                <w:sz w:val="16"/>
                <w:szCs w:val="16"/>
              </w:rPr>
            </w:pPr>
            <w:r>
              <w:rPr>
                <w:sz w:val="16"/>
                <w:szCs w:val="16"/>
              </w:rPr>
              <w:t>Inventarizácia</w:t>
            </w:r>
          </w:p>
        </w:tc>
        <w:tc>
          <w:tcPr>
            <w:tcW w:w="953" w:type="dxa"/>
            <w:tcBorders>
              <w:top w:val="nil"/>
              <w:left w:val="nil"/>
              <w:bottom w:val="single" w:sz="4" w:space="0" w:color="92D400"/>
              <w:right w:val="nil"/>
            </w:tcBorders>
            <w:vAlign w:val="center"/>
          </w:tcPr>
          <w:p w:rsidR="005F71F4" w:rsidRDefault="00A53032">
            <w:pPr>
              <w:jc w:val="center"/>
              <w:rPr>
                <w:sz w:val="16"/>
                <w:szCs w:val="16"/>
              </w:rPr>
            </w:pPr>
            <w:r>
              <w:rPr>
                <w:sz w:val="16"/>
                <w:szCs w:val="16"/>
              </w:rPr>
              <w:t>360</w:t>
            </w:r>
          </w:p>
        </w:tc>
        <w:tc>
          <w:tcPr>
            <w:tcW w:w="1607" w:type="dxa"/>
            <w:tcBorders>
              <w:top w:val="nil"/>
              <w:left w:val="nil"/>
              <w:bottom w:val="single" w:sz="4" w:space="0" w:color="92D400"/>
              <w:right w:val="nil"/>
            </w:tcBorders>
            <w:vAlign w:val="center"/>
          </w:tcPr>
          <w:p w:rsidR="005F71F4" w:rsidRDefault="00A53032">
            <w:pPr>
              <w:jc w:val="center"/>
              <w:rPr>
                <w:sz w:val="16"/>
                <w:szCs w:val="16"/>
              </w:rPr>
            </w:pPr>
            <w:r>
              <w:rPr>
                <w:sz w:val="16"/>
                <w:szCs w:val="16"/>
              </w:rPr>
              <w:t>720</w:t>
            </w:r>
          </w:p>
        </w:tc>
        <w:tc>
          <w:tcPr>
            <w:tcW w:w="1258" w:type="dxa"/>
            <w:tcBorders>
              <w:top w:val="nil"/>
              <w:left w:val="nil"/>
              <w:bottom w:val="single" w:sz="4" w:space="0" w:color="92D400"/>
              <w:right w:val="single" w:sz="8" w:space="0" w:color="92D050"/>
            </w:tcBorders>
            <w:vAlign w:val="center"/>
          </w:tcPr>
          <w:p w:rsidR="005F71F4" w:rsidRDefault="00A53032">
            <w:pPr>
              <w:jc w:val="center"/>
              <w:rPr>
                <w:sz w:val="16"/>
                <w:szCs w:val="16"/>
              </w:rPr>
            </w:pPr>
            <w:r>
              <w:rPr>
                <w:sz w:val="16"/>
                <w:szCs w:val="16"/>
              </w:rPr>
              <w:t>1 200</w:t>
            </w:r>
          </w:p>
        </w:tc>
        <w:tc>
          <w:tcPr>
            <w:tcW w:w="1586" w:type="dxa"/>
            <w:tcBorders>
              <w:top w:val="nil"/>
              <w:left w:val="single" w:sz="8" w:space="0" w:color="92D050"/>
              <w:bottom w:val="single" w:sz="4" w:space="0" w:color="92D400"/>
              <w:right w:val="nil"/>
            </w:tcBorders>
            <w:vAlign w:val="center"/>
          </w:tcPr>
          <w:p w:rsidR="005F71F4" w:rsidRDefault="00A53032">
            <w:pPr>
              <w:jc w:val="center"/>
              <w:rPr>
                <w:b/>
                <w:sz w:val="16"/>
                <w:szCs w:val="16"/>
              </w:rPr>
            </w:pPr>
            <w:r>
              <w:rPr>
                <w:b/>
                <w:sz w:val="16"/>
                <w:szCs w:val="16"/>
              </w:rPr>
              <w:t>460 min.</w:t>
            </w:r>
          </w:p>
        </w:tc>
      </w:tr>
      <w:tr w:rsidR="005F71F4">
        <w:trPr>
          <w:trHeight w:val="160"/>
        </w:trPr>
        <w:tc>
          <w:tcPr>
            <w:tcW w:w="3724" w:type="dxa"/>
            <w:tcBorders>
              <w:top w:val="nil"/>
              <w:left w:val="nil"/>
              <w:bottom w:val="single" w:sz="4" w:space="0" w:color="92D400"/>
              <w:right w:val="nil"/>
            </w:tcBorders>
            <w:vAlign w:val="center"/>
          </w:tcPr>
          <w:p w:rsidR="005F71F4" w:rsidRDefault="00A53032">
            <w:pPr>
              <w:rPr>
                <w:sz w:val="16"/>
                <w:szCs w:val="16"/>
              </w:rPr>
            </w:pPr>
            <w:r>
              <w:rPr>
                <w:sz w:val="16"/>
                <w:szCs w:val="16"/>
              </w:rPr>
              <w:t>Ohlásenie, oznámenie, poskytnutie informácie</w:t>
            </w:r>
          </w:p>
        </w:tc>
        <w:tc>
          <w:tcPr>
            <w:tcW w:w="953" w:type="dxa"/>
            <w:tcBorders>
              <w:top w:val="nil"/>
              <w:left w:val="nil"/>
              <w:bottom w:val="single" w:sz="4" w:space="0" w:color="92D400"/>
              <w:right w:val="nil"/>
            </w:tcBorders>
            <w:vAlign w:val="center"/>
          </w:tcPr>
          <w:p w:rsidR="005F71F4" w:rsidRDefault="00A53032">
            <w:pPr>
              <w:jc w:val="center"/>
              <w:rPr>
                <w:sz w:val="16"/>
                <w:szCs w:val="16"/>
              </w:rPr>
            </w:pPr>
            <w:r>
              <w:rPr>
                <w:sz w:val="16"/>
                <w:szCs w:val="16"/>
              </w:rPr>
              <w:t xml:space="preserve">  60</w:t>
            </w:r>
          </w:p>
        </w:tc>
        <w:tc>
          <w:tcPr>
            <w:tcW w:w="1607" w:type="dxa"/>
            <w:tcBorders>
              <w:top w:val="nil"/>
              <w:left w:val="nil"/>
              <w:bottom w:val="single" w:sz="4" w:space="0" w:color="92D400"/>
              <w:right w:val="nil"/>
            </w:tcBorders>
            <w:vAlign w:val="center"/>
          </w:tcPr>
          <w:p w:rsidR="005F71F4" w:rsidRDefault="00A53032">
            <w:pPr>
              <w:jc w:val="center"/>
              <w:rPr>
                <w:sz w:val="16"/>
                <w:szCs w:val="16"/>
              </w:rPr>
            </w:pPr>
            <w:r>
              <w:rPr>
                <w:sz w:val="16"/>
                <w:szCs w:val="16"/>
              </w:rPr>
              <w:t xml:space="preserve">  60</w:t>
            </w:r>
          </w:p>
        </w:tc>
        <w:tc>
          <w:tcPr>
            <w:tcW w:w="1258" w:type="dxa"/>
            <w:tcBorders>
              <w:top w:val="nil"/>
              <w:left w:val="nil"/>
              <w:bottom w:val="single" w:sz="4" w:space="0" w:color="92D400"/>
              <w:right w:val="single" w:sz="8" w:space="0" w:color="92D050"/>
            </w:tcBorders>
            <w:vAlign w:val="center"/>
          </w:tcPr>
          <w:p w:rsidR="005F71F4" w:rsidRDefault="00A53032">
            <w:pPr>
              <w:jc w:val="center"/>
              <w:rPr>
                <w:sz w:val="16"/>
                <w:szCs w:val="16"/>
              </w:rPr>
            </w:pPr>
            <w:r>
              <w:rPr>
                <w:sz w:val="16"/>
                <w:szCs w:val="16"/>
              </w:rPr>
              <w:t xml:space="preserve">    60</w:t>
            </w:r>
          </w:p>
        </w:tc>
        <w:tc>
          <w:tcPr>
            <w:tcW w:w="1586" w:type="dxa"/>
            <w:tcBorders>
              <w:top w:val="nil"/>
              <w:left w:val="single" w:sz="8" w:space="0" w:color="92D050"/>
              <w:bottom w:val="single" w:sz="4" w:space="0" w:color="92D400"/>
              <w:right w:val="nil"/>
            </w:tcBorders>
            <w:vAlign w:val="center"/>
          </w:tcPr>
          <w:p w:rsidR="005F71F4" w:rsidRDefault="00A53032">
            <w:pPr>
              <w:jc w:val="center"/>
              <w:rPr>
                <w:b/>
                <w:sz w:val="16"/>
                <w:szCs w:val="16"/>
              </w:rPr>
            </w:pPr>
            <w:r>
              <w:rPr>
                <w:b/>
                <w:sz w:val="16"/>
                <w:szCs w:val="16"/>
              </w:rPr>
              <w:t xml:space="preserve">  60 min.</w:t>
            </w:r>
          </w:p>
        </w:tc>
      </w:tr>
      <w:tr w:rsidR="005F71F4">
        <w:trPr>
          <w:trHeight w:val="160"/>
        </w:trPr>
        <w:tc>
          <w:tcPr>
            <w:tcW w:w="3724" w:type="dxa"/>
            <w:tcBorders>
              <w:top w:val="nil"/>
              <w:left w:val="nil"/>
              <w:bottom w:val="single" w:sz="4" w:space="0" w:color="92D400"/>
              <w:right w:val="nil"/>
            </w:tcBorders>
            <w:vAlign w:val="center"/>
          </w:tcPr>
          <w:p w:rsidR="005F71F4" w:rsidRDefault="00A53032">
            <w:pPr>
              <w:rPr>
                <w:sz w:val="16"/>
                <w:szCs w:val="16"/>
              </w:rPr>
            </w:pPr>
            <w:r>
              <w:rPr>
                <w:sz w:val="16"/>
                <w:szCs w:val="16"/>
              </w:rPr>
              <w:t>Overenie súladu</w:t>
            </w:r>
          </w:p>
        </w:tc>
        <w:tc>
          <w:tcPr>
            <w:tcW w:w="953" w:type="dxa"/>
            <w:tcBorders>
              <w:top w:val="nil"/>
              <w:left w:val="nil"/>
              <w:bottom w:val="single" w:sz="4" w:space="0" w:color="92D400"/>
              <w:right w:val="nil"/>
            </w:tcBorders>
            <w:vAlign w:val="center"/>
          </w:tcPr>
          <w:p w:rsidR="005F71F4" w:rsidRDefault="00A53032">
            <w:pPr>
              <w:jc w:val="center"/>
              <w:rPr>
                <w:sz w:val="16"/>
                <w:szCs w:val="16"/>
              </w:rPr>
            </w:pPr>
            <w:r>
              <w:rPr>
                <w:sz w:val="16"/>
                <w:szCs w:val="16"/>
              </w:rPr>
              <w:t>120</w:t>
            </w:r>
          </w:p>
        </w:tc>
        <w:tc>
          <w:tcPr>
            <w:tcW w:w="1607" w:type="dxa"/>
            <w:tcBorders>
              <w:top w:val="nil"/>
              <w:left w:val="nil"/>
              <w:bottom w:val="single" w:sz="4" w:space="0" w:color="92D400"/>
              <w:right w:val="nil"/>
            </w:tcBorders>
            <w:vAlign w:val="center"/>
          </w:tcPr>
          <w:p w:rsidR="005F71F4" w:rsidRDefault="00A53032">
            <w:pPr>
              <w:jc w:val="center"/>
              <w:rPr>
                <w:sz w:val="16"/>
                <w:szCs w:val="16"/>
              </w:rPr>
            </w:pPr>
            <w:r>
              <w:rPr>
                <w:sz w:val="16"/>
                <w:szCs w:val="16"/>
              </w:rPr>
              <w:t>480</w:t>
            </w:r>
          </w:p>
        </w:tc>
        <w:tc>
          <w:tcPr>
            <w:tcW w:w="1258" w:type="dxa"/>
            <w:tcBorders>
              <w:top w:val="nil"/>
              <w:left w:val="nil"/>
              <w:bottom w:val="single" w:sz="4" w:space="0" w:color="92D400"/>
              <w:right w:val="single" w:sz="8" w:space="0" w:color="92D050"/>
            </w:tcBorders>
            <w:vAlign w:val="center"/>
          </w:tcPr>
          <w:p w:rsidR="005F71F4" w:rsidRDefault="00A53032">
            <w:pPr>
              <w:jc w:val="center"/>
              <w:rPr>
                <w:sz w:val="16"/>
                <w:szCs w:val="16"/>
              </w:rPr>
            </w:pPr>
            <w:r>
              <w:rPr>
                <w:sz w:val="16"/>
                <w:szCs w:val="16"/>
              </w:rPr>
              <w:t xml:space="preserve">  960</w:t>
            </w:r>
          </w:p>
        </w:tc>
        <w:tc>
          <w:tcPr>
            <w:tcW w:w="1586" w:type="dxa"/>
            <w:tcBorders>
              <w:top w:val="nil"/>
              <w:left w:val="single" w:sz="8" w:space="0" w:color="92D050"/>
              <w:bottom w:val="single" w:sz="4" w:space="0" w:color="92D400"/>
              <w:right w:val="nil"/>
            </w:tcBorders>
            <w:vAlign w:val="center"/>
          </w:tcPr>
          <w:p w:rsidR="005F71F4" w:rsidRDefault="00A53032">
            <w:pPr>
              <w:jc w:val="center"/>
              <w:rPr>
                <w:b/>
                <w:sz w:val="16"/>
                <w:szCs w:val="16"/>
              </w:rPr>
            </w:pPr>
            <w:r>
              <w:rPr>
                <w:b/>
                <w:sz w:val="16"/>
                <w:szCs w:val="16"/>
              </w:rPr>
              <w:t>220 min.</w:t>
            </w:r>
          </w:p>
        </w:tc>
      </w:tr>
      <w:tr w:rsidR="005F71F4">
        <w:trPr>
          <w:trHeight w:val="160"/>
        </w:trPr>
        <w:tc>
          <w:tcPr>
            <w:tcW w:w="3724" w:type="dxa"/>
            <w:tcBorders>
              <w:top w:val="nil"/>
              <w:left w:val="nil"/>
              <w:bottom w:val="single" w:sz="4" w:space="0" w:color="92D400"/>
              <w:right w:val="nil"/>
            </w:tcBorders>
            <w:vAlign w:val="center"/>
          </w:tcPr>
          <w:p w:rsidR="005F71F4" w:rsidRDefault="00A53032">
            <w:pPr>
              <w:rPr>
                <w:sz w:val="16"/>
                <w:szCs w:val="16"/>
              </w:rPr>
            </w:pPr>
            <w:r>
              <w:rPr>
                <w:sz w:val="16"/>
                <w:szCs w:val="16"/>
              </w:rPr>
              <w:t>Poskytnutie súčinnosti</w:t>
            </w:r>
          </w:p>
        </w:tc>
        <w:tc>
          <w:tcPr>
            <w:tcW w:w="953" w:type="dxa"/>
            <w:tcBorders>
              <w:top w:val="nil"/>
              <w:left w:val="nil"/>
              <w:bottom w:val="single" w:sz="4" w:space="0" w:color="92D400"/>
              <w:right w:val="nil"/>
            </w:tcBorders>
            <w:vAlign w:val="center"/>
          </w:tcPr>
          <w:p w:rsidR="005F71F4" w:rsidRDefault="00A53032">
            <w:pPr>
              <w:jc w:val="center"/>
              <w:rPr>
                <w:sz w:val="16"/>
                <w:szCs w:val="16"/>
              </w:rPr>
            </w:pPr>
            <w:r>
              <w:rPr>
                <w:sz w:val="16"/>
                <w:szCs w:val="16"/>
              </w:rPr>
              <w:t>100</w:t>
            </w:r>
          </w:p>
        </w:tc>
        <w:tc>
          <w:tcPr>
            <w:tcW w:w="1607" w:type="dxa"/>
            <w:tcBorders>
              <w:top w:val="nil"/>
              <w:left w:val="nil"/>
              <w:bottom w:val="single" w:sz="4" w:space="0" w:color="92D400"/>
              <w:right w:val="nil"/>
            </w:tcBorders>
            <w:vAlign w:val="center"/>
          </w:tcPr>
          <w:p w:rsidR="005F71F4" w:rsidRDefault="00A53032">
            <w:pPr>
              <w:jc w:val="center"/>
              <w:rPr>
                <w:sz w:val="16"/>
                <w:szCs w:val="16"/>
              </w:rPr>
            </w:pPr>
            <w:r>
              <w:rPr>
                <w:sz w:val="16"/>
                <w:szCs w:val="16"/>
              </w:rPr>
              <w:t>100</w:t>
            </w:r>
          </w:p>
        </w:tc>
        <w:tc>
          <w:tcPr>
            <w:tcW w:w="1258" w:type="dxa"/>
            <w:tcBorders>
              <w:top w:val="nil"/>
              <w:left w:val="nil"/>
              <w:bottom w:val="single" w:sz="4" w:space="0" w:color="92D400"/>
              <w:right w:val="single" w:sz="8" w:space="0" w:color="92D050"/>
            </w:tcBorders>
            <w:vAlign w:val="center"/>
          </w:tcPr>
          <w:p w:rsidR="005F71F4" w:rsidRDefault="00A53032">
            <w:pPr>
              <w:jc w:val="center"/>
              <w:rPr>
                <w:sz w:val="16"/>
                <w:szCs w:val="16"/>
              </w:rPr>
            </w:pPr>
            <w:r>
              <w:rPr>
                <w:sz w:val="16"/>
                <w:szCs w:val="16"/>
              </w:rPr>
              <w:t xml:space="preserve">  100</w:t>
            </w:r>
          </w:p>
        </w:tc>
        <w:tc>
          <w:tcPr>
            <w:tcW w:w="1586" w:type="dxa"/>
            <w:tcBorders>
              <w:top w:val="nil"/>
              <w:left w:val="single" w:sz="8" w:space="0" w:color="92D050"/>
              <w:bottom w:val="single" w:sz="4" w:space="0" w:color="92D400"/>
              <w:right w:val="nil"/>
            </w:tcBorders>
            <w:vAlign w:val="center"/>
          </w:tcPr>
          <w:p w:rsidR="005F71F4" w:rsidRDefault="00A53032">
            <w:pPr>
              <w:jc w:val="center"/>
              <w:rPr>
                <w:b/>
                <w:sz w:val="16"/>
                <w:szCs w:val="16"/>
              </w:rPr>
            </w:pPr>
            <w:r>
              <w:rPr>
                <w:b/>
                <w:sz w:val="16"/>
                <w:szCs w:val="16"/>
              </w:rPr>
              <w:t>100 min.</w:t>
            </w:r>
          </w:p>
        </w:tc>
      </w:tr>
      <w:tr w:rsidR="005F71F4">
        <w:trPr>
          <w:trHeight w:val="160"/>
        </w:trPr>
        <w:tc>
          <w:tcPr>
            <w:tcW w:w="3724" w:type="dxa"/>
            <w:tcBorders>
              <w:top w:val="nil"/>
              <w:left w:val="nil"/>
              <w:bottom w:val="single" w:sz="4" w:space="0" w:color="92D400"/>
              <w:right w:val="nil"/>
            </w:tcBorders>
            <w:vAlign w:val="center"/>
          </w:tcPr>
          <w:p w:rsidR="005F71F4" w:rsidRDefault="00A53032">
            <w:pPr>
              <w:rPr>
                <w:sz w:val="16"/>
                <w:szCs w:val="16"/>
              </w:rPr>
            </w:pPr>
            <w:r>
              <w:rPr>
                <w:sz w:val="16"/>
                <w:szCs w:val="16"/>
              </w:rPr>
              <w:t>Predloženie dokladu/ dokumentu elektronicky</w:t>
            </w:r>
          </w:p>
        </w:tc>
        <w:tc>
          <w:tcPr>
            <w:tcW w:w="953" w:type="dxa"/>
            <w:tcBorders>
              <w:top w:val="nil"/>
              <w:left w:val="nil"/>
              <w:bottom w:val="single" w:sz="4" w:space="0" w:color="92D400"/>
              <w:right w:val="nil"/>
            </w:tcBorders>
            <w:vAlign w:val="center"/>
          </w:tcPr>
          <w:p w:rsidR="005F71F4" w:rsidRDefault="00A53032">
            <w:pPr>
              <w:jc w:val="center"/>
              <w:rPr>
                <w:sz w:val="16"/>
                <w:szCs w:val="16"/>
              </w:rPr>
            </w:pPr>
            <w:r>
              <w:rPr>
                <w:sz w:val="16"/>
                <w:szCs w:val="16"/>
              </w:rPr>
              <w:t xml:space="preserve">  30</w:t>
            </w:r>
          </w:p>
        </w:tc>
        <w:tc>
          <w:tcPr>
            <w:tcW w:w="1607" w:type="dxa"/>
            <w:tcBorders>
              <w:top w:val="nil"/>
              <w:left w:val="nil"/>
              <w:bottom w:val="single" w:sz="4" w:space="0" w:color="92D400"/>
              <w:right w:val="nil"/>
            </w:tcBorders>
            <w:vAlign w:val="center"/>
          </w:tcPr>
          <w:p w:rsidR="005F71F4" w:rsidRDefault="00A53032">
            <w:pPr>
              <w:jc w:val="center"/>
              <w:rPr>
                <w:sz w:val="16"/>
                <w:szCs w:val="16"/>
              </w:rPr>
            </w:pPr>
            <w:r>
              <w:rPr>
                <w:sz w:val="16"/>
                <w:szCs w:val="16"/>
              </w:rPr>
              <w:t xml:space="preserve">  30</w:t>
            </w:r>
          </w:p>
        </w:tc>
        <w:tc>
          <w:tcPr>
            <w:tcW w:w="1258" w:type="dxa"/>
            <w:tcBorders>
              <w:top w:val="nil"/>
              <w:left w:val="nil"/>
              <w:bottom w:val="single" w:sz="4" w:space="0" w:color="92D400"/>
              <w:right w:val="single" w:sz="8" w:space="0" w:color="92D050"/>
            </w:tcBorders>
            <w:vAlign w:val="center"/>
          </w:tcPr>
          <w:p w:rsidR="005F71F4" w:rsidRDefault="00A53032">
            <w:pPr>
              <w:jc w:val="center"/>
              <w:rPr>
                <w:sz w:val="16"/>
                <w:szCs w:val="16"/>
              </w:rPr>
            </w:pPr>
            <w:r>
              <w:rPr>
                <w:sz w:val="16"/>
                <w:szCs w:val="16"/>
              </w:rPr>
              <w:t xml:space="preserve">    30</w:t>
            </w:r>
          </w:p>
        </w:tc>
        <w:tc>
          <w:tcPr>
            <w:tcW w:w="1586" w:type="dxa"/>
            <w:tcBorders>
              <w:top w:val="nil"/>
              <w:left w:val="single" w:sz="8" w:space="0" w:color="92D050"/>
              <w:bottom w:val="single" w:sz="4" w:space="0" w:color="92D400"/>
              <w:right w:val="nil"/>
            </w:tcBorders>
            <w:vAlign w:val="center"/>
          </w:tcPr>
          <w:p w:rsidR="005F71F4" w:rsidRDefault="00A53032">
            <w:pPr>
              <w:jc w:val="center"/>
              <w:rPr>
                <w:b/>
                <w:sz w:val="16"/>
                <w:szCs w:val="16"/>
              </w:rPr>
            </w:pPr>
            <w:r>
              <w:rPr>
                <w:b/>
                <w:sz w:val="16"/>
                <w:szCs w:val="16"/>
              </w:rPr>
              <w:t xml:space="preserve">  30 min.</w:t>
            </w:r>
          </w:p>
        </w:tc>
      </w:tr>
      <w:tr w:rsidR="005F71F4">
        <w:trPr>
          <w:trHeight w:val="160"/>
        </w:trPr>
        <w:tc>
          <w:tcPr>
            <w:tcW w:w="3724" w:type="dxa"/>
            <w:tcBorders>
              <w:top w:val="nil"/>
              <w:left w:val="nil"/>
              <w:bottom w:val="single" w:sz="4" w:space="0" w:color="92D400"/>
              <w:right w:val="nil"/>
            </w:tcBorders>
            <w:vAlign w:val="center"/>
          </w:tcPr>
          <w:p w:rsidR="005F71F4" w:rsidRDefault="00A53032">
            <w:pPr>
              <w:rPr>
                <w:sz w:val="16"/>
                <w:szCs w:val="16"/>
              </w:rPr>
            </w:pPr>
            <w:r>
              <w:rPr>
                <w:sz w:val="16"/>
                <w:szCs w:val="16"/>
              </w:rPr>
              <w:t>Predloženie dokladu/ dokumentu papierovo</w:t>
            </w:r>
          </w:p>
        </w:tc>
        <w:tc>
          <w:tcPr>
            <w:tcW w:w="953" w:type="dxa"/>
            <w:tcBorders>
              <w:top w:val="nil"/>
              <w:left w:val="nil"/>
              <w:bottom w:val="single" w:sz="4" w:space="0" w:color="92D400"/>
              <w:right w:val="nil"/>
            </w:tcBorders>
            <w:vAlign w:val="center"/>
          </w:tcPr>
          <w:p w:rsidR="005F71F4" w:rsidRDefault="00A53032">
            <w:pPr>
              <w:jc w:val="center"/>
              <w:rPr>
                <w:sz w:val="16"/>
                <w:szCs w:val="16"/>
              </w:rPr>
            </w:pPr>
            <w:r>
              <w:rPr>
                <w:sz w:val="16"/>
                <w:szCs w:val="16"/>
              </w:rPr>
              <w:t xml:space="preserve">  50</w:t>
            </w:r>
          </w:p>
        </w:tc>
        <w:tc>
          <w:tcPr>
            <w:tcW w:w="1607" w:type="dxa"/>
            <w:tcBorders>
              <w:top w:val="nil"/>
              <w:left w:val="nil"/>
              <w:bottom w:val="single" w:sz="4" w:space="0" w:color="92D400"/>
              <w:right w:val="nil"/>
            </w:tcBorders>
            <w:vAlign w:val="center"/>
          </w:tcPr>
          <w:p w:rsidR="005F71F4" w:rsidRDefault="00A53032">
            <w:pPr>
              <w:jc w:val="center"/>
              <w:rPr>
                <w:sz w:val="16"/>
                <w:szCs w:val="16"/>
              </w:rPr>
            </w:pPr>
            <w:r>
              <w:rPr>
                <w:sz w:val="16"/>
                <w:szCs w:val="16"/>
              </w:rPr>
              <w:t xml:space="preserve">  50</w:t>
            </w:r>
          </w:p>
        </w:tc>
        <w:tc>
          <w:tcPr>
            <w:tcW w:w="1258" w:type="dxa"/>
            <w:tcBorders>
              <w:top w:val="nil"/>
              <w:left w:val="nil"/>
              <w:bottom w:val="single" w:sz="4" w:space="0" w:color="92D400"/>
              <w:right w:val="single" w:sz="8" w:space="0" w:color="92D050"/>
            </w:tcBorders>
            <w:vAlign w:val="center"/>
          </w:tcPr>
          <w:p w:rsidR="005F71F4" w:rsidRDefault="00A53032">
            <w:pPr>
              <w:jc w:val="center"/>
              <w:rPr>
                <w:sz w:val="16"/>
                <w:szCs w:val="16"/>
              </w:rPr>
            </w:pPr>
            <w:r>
              <w:rPr>
                <w:sz w:val="16"/>
                <w:szCs w:val="16"/>
              </w:rPr>
              <w:t xml:space="preserve">    50</w:t>
            </w:r>
          </w:p>
        </w:tc>
        <w:tc>
          <w:tcPr>
            <w:tcW w:w="1586" w:type="dxa"/>
            <w:tcBorders>
              <w:top w:val="nil"/>
              <w:left w:val="single" w:sz="8" w:space="0" w:color="92D050"/>
              <w:bottom w:val="single" w:sz="4" w:space="0" w:color="92D400"/>
              <w:right w:val="nil"/>
            </w:tcBorders>
            <w:vAlign w:val="center"/>
          </w:tcPr>
          <w:p w:rsidR="005F71F4" w:rsidRDefault="00A53032">
            <w:pPr>
              <w:jc w:val="center"/>
              <w:rPr>
                <w:b/>
                <w:sz w:val="16"/>
                <w:szCs w:val="16"/>
              </w:rPr>
            </w:pPr>
            <w:r>
              <w:rPr>
                <w:b/>
                <w:sz w:val="16"/>
                <w:szCs w:val="16"/>
              </w:rPr>
              <w:t xml:space="preserve">  50 min.</w:t>
            </w:r>
          </w:p>
        </w:tc>
      </w:tr>
      <w:tr w:rsidR="005F71F4">
        <w:trPr>
          <w:trHeight w:val="160"/>
        </w:trPr>
        <w:tc>
          <w:tcPr>
            <w:tcW w:w="3724" w:type="dxa"/>
            <w:tcBorders>
              <w:top w:val="nil"/>
              <w:left w:val="nil"/>
              <w:bottom w:val="single" w:sz="4" w:space="0" w:color="92D400"/>
              <w:right w:val="nil"/>
            </w:tcBorders>
            <w:vAlign w:val="center"/>
          </w:tcPr>
          <w:p w:rsidR="005F71F4" w:rsidRDefault="00A53032">
            <w:pPr>
              <w:rPr>
                <w:sz w:val="16"/>
                <w:szCs w:val="16"/>
              </w:rPr>
            </w:pPr>
            <w:r>
              <w:rPr>
                <w:sz w:val="16"/>
                <w:szCs w:val="16"/>
              </w:rPr>
              <w:t>Vypracovanie dokumentu/ správy</w:t>
            </w:r>
          </w:p>
        </w:tc>
        <w:tc>
          <w:tcPr>
            <w:tcW w:w="953" w:type="dxa"/>
            <w:tcBorders>
              <w:top w:val="nil"/>
              <w:left w:val="nil"/>
              <w:bottom w:val="single" w:sz="4" w:space="0" w:color="92D400"/>
              <w:right w:val="nil"/>
            </w:tcBorders>
            <w:vAlign w:val="center"/>
          </w:tcPr>
          <w:p w:rsidR="005F71F4" w:rsidRDefault="00A53032">
            <w:pPr>
              <w:jc w:val="center"/>
              <w:rPr>
                <w:sz w:val="16"/>
                <w:szCs w:val="16"/>
              </w:rPr>
            </w:pPr>
            <w:r>
              <w:rPr>
                <w:sz w:val="16"/>
                <w:szCs w:val="16"/>
              </w:rPr>
              <w:t>480</w:t>
            </w:r>
          </w:p>
        </w:tc>
        <w:tc>
          <w:tcPr>
            <w:tcW w:w="1607" w:type="dxa"/>
            <w:tcBorders>
              <w:top w:val="nil"/>
              <w:left w:val="nil"/>
              <w:bottom w:val="single" w:sz="4" w:space="0" w:color="92D400"/>
              <w:right w:val="nil"/>
            </w:tcBorders>
            <w:vAlign w:val="center"/>
          </w:tcPr>
          <w:p w:rsidR="005F71F4" w:rsidRDefault="00A53032">
            <w:pPr>
              <w:jc w:val="center"/>
              <w:rPr>
                <w:sz w:val="16"/>
                <w:szCs w:val="16"/>
              </w:rPr>
            </w:pPr>
            <w:r>
              <w:rPr>
                <w:sz w:val="16"/>
                <w:szCs w:val="16"/>
              </w:rPr>
              <w:t>960</w:t>
            </w:r>
          </w:p>
        </w:tc>
        <w:tc>
          <w:tcPr>
            <w:tcW w:w="1258" w:type="dxa"/>
            <w:tcBorders>
              <w:top w:val="nil"/>
              <w:left w:val="nil"/>
              <w:bottom w:val="single" w:sz="4" w:space="0" w:color="92D400"/>
              <w:right w:val="single" w:sz="8" w:space="0" w:color="92D050"/>
            </w:tcBorders>
            <w:vAlign w:val="center"/>
          </w:tcPr>
          <w:p w:rsidR="005F71F4" w:rsidRDefault="00A53032">
            <w:pPr>
              <w:jc w:val="center"/>
              <w:rPr>
                <w:sz w:val="16"/>
                <w:szCs w:val="16"/>
              </w:rPr>
            </w:pPr>
            <w:r>
              <w:rPr>
                <w:sz w:val="16"/>
                <w:szCs w:val="16"/>
              </w:rPr>
              <w:t>2 400</w:t>
            </w:r>
          </w:p>
        </w:tc>
        <w:tc>
          <w:tcPr>
            <w:tcW w:w="1586" w:type="dxa"/>
            <w:tcBorders>
              <w:top w:val="nil"/>
              <w:left w:val="single" w:sz="8" w:space="0" w:color="92D050"/>
              <w:bottom w:val="single" w:sz="4" w:space="0" w:color="92D400"/>
              <w:right w:val="nil"/>
            </w:tcBorders>
            <w:vAlign w:val="center"/>
          </w:tcPr>
          <w:p w:rsidR="005F71F4" w:rsidRDefault="00A53032">
            <w:pPr>
              <w:jc w:val="center"/>
              <w:rPr>
                <w:b/>
                <w:sz w:val="16"/>
                <w:szCs w:val="16"/>
              </w:rPr>
            </w:pPr>
            <w:r>
              <w:rPr>
                <w:b/>
                <w:sz w:val="16"/>
                <w:szCs w:val="16"/>
              </w:rPr>
              <w:t>650 min.</w:t>
            </w:r>
          </w:p>
        </w:tc>
      </w:tr>
      <w:tr w:rsidR="005F71F4">
        <w:trPr>
          <w:trHeight w:val="160"/>
        </w:trPr>
        <w:tc>
          <w:tcPr>
            <w:tcW w:w="3724" w:type="dxa"/>
            <w:tcBorders>
              <w:top w:val="single" w:sz="4" w:space="0" w:color="92D400"/>
              <w:left w:val="nil"/>
              <w:bottom w:val="single" w:sz="4" w:space="0" w:color="C0504D"/>
              <w:right w:val="nil"/>
            </w:tcBorders>
            <w:vAlign w:val="center"/>
          </w:tcPr>
          <w:p w:rsidR="005F71F4" w:rsidRDefault="00A53032">
            <w:pPr>
              <w:rPr>
                <w:sz w:val="16"/>
                <w:szCs w:val="16"/>
              </w:rPr>
            </w:pPr>
            <w:r>
              <w:rPr>
                <w:sz w:val="16"/>
                <w:szCs w:val="16"/>
              </w:rPr>
              <w:t>Žiadosť/ návrh</w:t>
            </w:r>
          </w:p>
        </w:tc>
        <w:tc>
          <w:tcPr>
            <w:tcW w:w="953" w:type="dxa"/>
            <w:tcBorders>
              <w:top w:val="single" w:sz="4" w:space="0" w:color="92D400"/>
              <w:left w:val="nil"/>
              <w:bottom w:val="single" w:sz="4" w:space="0" w:color="C0504D"/>
              <w:right w:val="nil"/>
            </w:tcBorders>
            <w:vAlign w:val="center"/>
          </w:tcPr>
          <w:p w:rsidR="005F71F4" w:rsidRDefault="00A53032">
            <w:pPr>
              <w:jc w:val="center"/>
              <w:rPr>
                <w:sz w:val="16"/>
                <w:szCs w:val="16"/>
              </w:rPr>
            </w:pPr>
            <w:r>
              <w:rPr>
                <w:sz w:val="16"/>
                <w:szCs w:val="16"/>
              </w:rPr>
              <w:t>180</w:t>
            </w:r>
          </w:p>
        </w:tc>
        <w:tc>
          <w:tcPr>
            <w:tcW w:w="1607" w:type="dxa"/>
            <w:tcBorders>
              <w:top w:val="single" w:sz="4" w:space="0" w:color="92D400"/>
              <w:left w:val="nil"/>
              <w:bottom w:val="single" w:sz="4" w:space="0" w:color="C0504D"/>
              <w:right w:val="nil"/>
            </w:tcBorders>
            <w:vAlign w:val="center"/>
          </w:tcPr>
          <w:p w:rsidR="005F71F4" w:rsidRDefault="00A53032">
            <w:pPr>
              <w:jc w:val="center"/>
              <w:rPr>
                <w:sz w:val="16"/>
                <w:szCs w:val="16"/>
              </w:rPr>
            </w:pPr>
            <w:r>
              <w:rPr>
                <w:sz w:val="16"/>
                <w:szCs w:val="16"/>
              </w:rPr>
              <w:t>240</w:t>
            </w:r>
          </w:p>
        </w:tc>
        <w:tc>
          <w:tcPr>
            <w:tcW w:w="1258" w:type="dxa"/>
            <w:tcBorders>
              <w:top w:val="single" w:sz="4" w:space="0" w:color="92D400"/>
              <w:left w:val="nil"/>
              <w:bottom w:val="single" w:sz="4" w:space="0" w:color="C0504D"/>
              <w:right w:val="single" w:sz="8" w:space="0" w:color="92D050"/>
            </w:tcBorders>
            <w:vAlign w:val="center"/>
          </w:tcPr>
          <w:p w:rsidR="005F71F4" w:rsidRDefault="00A53032">
            <w:pPr>
              <w:jc w:val="center"/>
              <w:rPr>
                <w:sz w:val="16"/>
                <w:szCs w:val="16"/>
              </w:rPr>
            </w:pPr>
            <w:r>
              <w:rPr>
                <w:sz w:val="16"/>
                <w:szCs w:val="16"/>
              </w:rPr>
              <w:t xml:space="preserve">  480</w:t>
            </w:r>
          </w:p>
        </w:tc>
        <w:tc>
          <w:tcPr>
            <w:tcW w:w="1586" w:type="dxa"/>
            <w:tcBorders>
              <w:top w:val="single" w:sz="4" w:space="0" w:color="92D400"/>
              <w:left w:val="single" w:sz="8" w:space="0" w:color="92D050"/>
              <w:bottom w:val="single" w:sz="4" w:space="0" w:color="C0504D"/>
              <w:right w:val="nil"/>
            </w:tcBorders>
            <w:vAlign w:val="center"/>
          </w:tcPr>
          <w:p w:rsidR="005F71F4" w:rsidRDefault="00A53032">
            <w:pPr>
              <w:jc w:val="center"/>
              <w:rPr>
                <w:b/>
                <w:sz w:val="16"/>
                <w:szCs w:val="16"/>
              </w:rPr>
            </w:pPr>
            <w:r>
              <w:rPr>
                <w:b/>
                <w:sz w:val="16"/>
                <w:szCs w:val="16"/>
              </w:rPr>
              <w:t>200 min.</w:t>
            </w:r>
          </w:p>
        </w:tc>
      </w:tr>
    </w:tbl>
    <w:p w:rsidR="005F71F4" w:rsidRDefault="00A53032">
      <w:pPr>
        <w:pBdr>
          <w:top w:val="nil"/>
          <w:left w:val="nil"/>
          <w:bottom w:val="nil"/>
          <w:right w:val="nil"/>
          <w:between w:val="nil"/>
        </w:pBdr>
        <w:ind w:right="-426"/>
        <w:rPr>
          <w:i/>
          <w:color w:val="000000"/>
        </w:rPr>
      </w:pPr>
      <w:r>
        <w:rPr>
          <w:i/>
          <w:color w:val="000000"/>
        </w:rPr>
        <w:t>Tabuľka štandardných časových náročností typických informačných povinností podľa veľkosti podniku (v minútach)</w:t>
      </w:r>
    </w:p>
    <w:p w:rsidR="005F71F4" w:rsidRDefault="005F71F4">
      <w:pPr>
        <w:pBdr>
          <w:top w:val="nil"/>
          <w:left w:val="nil"/>
          <w:bottom w:val="nil"/>
          <w:right w:val="nil"/>
          <w:between w:val="nil"/>
        </w:pBdr>
        <w:rPr>
          <w:i/>
          <w:color w:val="000000"/>
        </w:rPr>
      </w:pPr>
    </w:p>
    <w:p w:rsidR="005F71F4" w:rsidRDefault="005F71F4">
      <w:pPr>
        <w:pBdr>
          <w:top w:val="nil"/>
          <w:left w:val="nil"/>
          <w:bottom w:val="nil"/>
          <w:right w:val="nil"/>
          <w:between w:val="nil"/>
        </w:pBdr>
        <w:rPr>
          <w:i/>
          <w:color w:val="000000"/>
        </w:rPr>
      </w:pPr>
    </w:p>
    <w:p w:rsidR="005F71F4" w:rsidRDefault="00A53032">
      <w:pPr>
        <w:pBdr>
          <w:top w:val="nil"/>
          <w:left w:val="nil"/>
          <w:bottom w:val="nil"/>
          <w:right w:val="nil"/>
          <w:between w:val="nil"/>
        </w:pBdr>
        <w:rPr>
          <w:color w:val="000000"/>
          <w:sz w:val="24"/>
          <w:szCs w:val="24"/>
        </w:rPr>
      </w:pPr>
      <w:r>
        <w:rPr>
          <w:color w:val="000000"/>
          <w:sz w:val="24"/>
          <w:szCs w:val="24"/>
        </w:rPr>
        <w:t xml:space="preserve">Príklady konkrétnych typických informačných povinností podľa jednotlivých kategórií sú uvedené v nasledovnej tabuľke. </w:t>
      </w:r>
    </w:p>
    <w:p w:rsidR="005F71F4" w:rsidRDefault="005F71F4">
      <w:pPr>
        <w:pBdr>
          <w:top w:val="nil"/>
          <w:left w:val="nil"/>
          <w:bottom w:val="nil"/>
          <w:right w:val="nil"/>
          <w:between w:val="nil"/>
        </w:pBdr>
        <w:rPr>
          <w:i/>
          <w:color w:val="000000"/>
        </w:rPr>
      </w:pPr>
    </w:p>
    <w:p w:rsidR="005F71F4" w:rsidRDefault="00A53032" w:rsidP="008B22A0">
      <w:pPr>
        <w:pBdr>
          <w:top w:val="nil"/>
          <w:left w:val="nil"/>
          <w:bottom w:val="nil"/>
          <w:right w:val="nil"/>
          <w:between w:val="nil"/>
        </w:pBdr>
        <w:outlineLvl w:val="0"/>
        <w:rPr>
          <w:i/>
          <w:color w:val="000000"/>
        </w:rPr>
      </w:pPr>
      <w:r>
        <w:rPr>
          <w:i/>
          <w:color w:val="000000"/>
        </w:rPr>
        <w:t>Prehľad kategórií typických informačných povinností</w:t>
      </w:r>
    </w:p>
    <w:tbl>
      <w:tblPr>
        <w:tblStyle w:val="a7"/>
        <w:tblW w:w="9288" w:type="dxa"/>
        <w:tblInd w:w="0" w:type="dxa"/>
        <w:tblLayout w:type="fixed"/>
        <w:tblLook w:val="0000" w:firstRow="0" w:lastRow="0" w:firstColumn="0" w:lastColumn="0" w:noHBand="0" w:noVBand="0"/>
      </w:tblPr>
      <w:tblGrid>
        <w:gridCol w:w="1663"/>
        <w:gridCol w:w="7625"/>
      </w:tblGrid>
      <w:tr w:rsidR="005F71F4">
        <w:trPr>
          <w:trHeight w:val="280"/>
        </w:trPr>
        <w:tc>
          <w:tcPr>
            <w:tcW w:w="1663" w:type="dxa"/>
            <w:shd w:val="clear" w:color="auto" w:fill="92D400"/>
            <w:vAlign w:val="center"/>
          </w:tcPr>
          <w:p w:rsidR="005F71F4" w:rsidRDefault="00A53032">
            <w:pPr>
              <w:pBdr>
                <w:top w:val="nil"/>
                <w:left w:val="nil"/>
                <w:bottom w:val="nil"/>
                <w:right w:val="nil"/>
                <w:between w:val="nil"/>
              </w:pBdr>
              <w:spacing w:before="60" w:after="60"/>
              <w:jc w:val="center"/>
              <w:rPr>
                <w:b/>
                <w:color w:val="FFFFFF"/>
                <w:sz w:val="16"/>
                <w:szCs w:val="16"/>
              </w:rPr>
            </w:pPr>
            <w:r>
              <w:rPr>
                <w:b/>
                <w:color w:val="FFFFFF"/>
                <w:sz w:val="16"/>
                <w:szCs w:val="16"/>
              </w:rPr>
              <w:t>Kategória</w:t>
            </w:r>
          </w:p>
        </w:tc>
        <w:tc>
          <w:tcPr>
            <w:tcW w:w="7625" w:type="dxa"/>
            <w:shd w:val="clear" w:color="auto" w:fill="92D400"/>
            <w:vAlign w:val="center"/>
          </w:tcPr>
          <w:p w:rsidR="005F71F4" w:rsidRDefault="00A53032">
            <w:pPr>
              <w:pBdr>
                <w:top w:val="nil"/>
                <w:left w:val="nil"/>
                <w:bottom w:val="nil"/>
                <w:right w:val="nil"/>
                <w:between w:val="nil"/>
              </w:pBdr>
              <w:spacing w:before="60" w:after="60"/>
              <w:jc w:val="center"/>
              <w:rPr>
                <w:b/>
                <w:color w:val="FFFFFF"/>
                <w:sz w:val="16"/>
                <w:szCs w:val="16"/>
              </w:rPr>
            </w:pPr>
            <w:r>
              <w:rPr>
                <w:b/>
                <w:color w:val="FFFFFF"/>
                <w:sz w:val="16"/>
                <w:szCs w:val="16"/>
              </w:rPr>
              <w:t>Príklad IP</w:t>
            </w:r>
          </w:p>
        </w:tc>
      </w:tr>
      <w:tr w:rsidR="005F71F4">
        <w:trPr>
          <w:trHeight w:val="280"/>
        </w:trPr>
        <w:tc>
          <w:tcPr>
            <w:tcW w:w="1663" w:type="dxa"/>
            <w:tcBorders>
              <w:top w:val="nil"/>
              <w:left w:val="nil"/>
              <w:bottom w:val="single" w:sz="4" w:space="0" w:color="92D400"/>
              <w:right w:val="nil"/>
            </w:tcBorders>
            <w:vAlign w:val="center"/>
          </w:tcPr>
          <w:p w:rsidR="005F71F4" w:rsidRDefault="00A53032">
            <w:pPr>
              <w:rPr>
                <w:b/>
                <w:sz w:val="16"/>
                <w:szCs w:val="16"/>
              </w:rPr>
            </w:pPr>
            <w:r>
              <w:rPr>
                <w:b/>
                <w:sz w:val="16"/>
                <w:szCs w:val="16"/>
              </w:rPr>
              <w:t>Archivácia</w:t>
            </w:r>
          </w:p>
        </w:tc>
        <w:tc>
          <w:tcPr>
            <w:tcW w:w="7625" w:type="dxa"/>
            <w:tcBorders>
              <w:top w:val="nil"/>
              <w:left w:val="nil"/>
              <w:bottom w:val="single" w:sz="4" w:space="0" w:color="92D400"/>
              <w:right w:val="nil"/>
            </w:tcBorders>
            <w:vAlign w:val="center"/>
          </w:tcPr>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Uchovávanie dokumentácie po dobu päť rokov po skončení prítomnosti jadrových materiálov;</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Uchovávanie posudkov z posudzovania rizika desať rokov odo dňa zatriedenia do rizikovej triedy;</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Povinnosť uchovávať počas desiatich rokov od uvedenia hračky na trh kópiu ES certifikátu;</w:t>
            </w:r>
          </w:p>
        </w:tc>
      </w:tr>
      <w:tr w:rsidR="005F71F4">
        <w:trPr>
          <w:trHeight w:val="280"/>
        </w:trPr>
        <w:tc>
          <w:tcPr>
            <w:tcW w:w="1663" w:type="dxa"/>
            <w:tcBorders>
              <w:top w:val="single" w:sz="4" w:space="0" w:color="92D400"/>
              <w:left w:val="nil"/>
              <w:bottom w:val="single" w:sz="4" w:space="0" w:color="92D400"/>
              <w:right w:val="nil"/>
            </w:tcBorders>
            <w:vAlign w:val="center"/>
          </w:tcPr>
          <w:p w:rsidR="005F71F4" w:rsidRDefault="00A53032">
            <w:pPr>
              <w:rPr>
                <w:b/>
                <w:sz w:val="16"/>
                <w:szCs w:val="16"/>
              </w:rPr>
            </w:pPr>
            <w:r>
              <w:rPr>
                <w:b/>
                <w:sz w:val="16"/>
                <w:szCs w:val="16"/>
              </w:rPr>
              <w:t>Evidencia, vedenie dokumentácie</w:t>
            </w:r>
          </w:p>
        </w:tc>
        <w:tc>
          <w:tcPr>
            <w:tcW w:w="7625" w:type="dxa"/>
            <w:tcBorders>
              <w:top w:val="single" w:sz="4" w:space="0" w:color="92D400"/>
              <w:left w:val="nil"/>
              <w:bottom w:val="single" w:sz="4" w:space="0" w:color="92D400"/>
              <w:right w:val="nil"/>
            </w:tcBorders>
            <w:vAlign w:val="center"/>
          </w:tcPr>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Povinnosť viesť evidenciu používaných určených meradiel s uvedením dátumov ich overenia;</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Povinnosť viesť samostatnú evidenciu o zmenách na jadrovom zariadení;</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Držiteľ povolenia vedie evidenciu odborne spôsobilých zamestnancov;</w:t>
            </w:r>
          </w:p>
        </w:tc>
      </w:tr>
      <w:tr w:rsidR="005F71F4">
        <w:trPr>
          <w:trHeight w:val="280"/>
        </w:trPr>
        <w:tc>
          <w:tcPr>
            <w:tcW w:w="1663" w:type="dxa"/>
            <w:tcBorders>
              <w:top w:val="single" w:sz="4" w:space="0" w:color="92D400"/>
              <w:left w:val="nil"/>
              <w:bottom w:val="single" w:sz="4" w:space="0" w:color="92D400"/>
              <w:right w:val="nil"/>
            </w:tcBorders>
            <w:vAlign w:val="center"/>
          </w:tcPr>
          <w:p w:rsidR="005F71F4" w:rsidRDefault="00A53032">
            <w:pPr>
              <w:rPr>
                <w:b/>
                <w:sz w:val="16"/>
                <w:szCs w:val="16"/>
              </w:rPr>
            </w:pPr>
            <w:r>
              <w:rPr>
                <w:b/>
                <w:sz w:val="16"/>
                <w:szCs w:val="16"/>
              </w:rPr>
              <w:t>Inventarizácia</w:t>
            </w:r>
          </w:p>
        </w:tc>
        <w:tc>
          <w:tcPr>
            <w:tcW w:w="7625" w:type="dxa"/>
            <w:tcBorders>
              <w:top w:val="single" w:sz="4" w:space="0" w:color="92D400"/>
              <w:left w:val="nil"/>
              <w:bottom w:val="single" w:sz="4" w:space="0" w:color="92D400"/>
              <w:right w:val="nil"/>
            </w:tcBorders>
            <w:vAlign w:val="center"/>
          </w:tcPr>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Vykonať inventarizáciu omamných a psychotropných látok do 31. decembra každého roka;</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Pri uzatvorení dohody o hmotnej zodpovednosti, pri jej zániku, pri preradení zamestnanca na inú prácu alebo na iné pracovisko, pri jeho preložení a pri skončení pracovného pomeru sa musí vykonať inventarizácia;</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Účtovná jednotka je povinná inventarizovať majetok, záväzky a rozdiel majetku a záväzkov;</w:t>
            </w:r>
          </w:p>
        </w:tc>
      </w:tr>
      <w:tr w:rsidR="005F71F4">
        <w:trPr>
          <w:trHeight w:val="280"/>
        </w:trPr>
        <w:tc>
          <w:tcPr>
            <w:tcW w:w="1663" w:type="dxa"/>
            <w:tcBorders>
              <w:top w:val="single" w:sz="4" w:space="0" w:color="92D400"/>
              <w:left w:val="nil"/>
              <w:bottom w:val="single" w:sz="4" w:space="0" w:color="92D400"/>
              <w:right w:val="nil"/>
            </w:tcBorders>
            <w:vAlign w:val="center"/>
          </w:tcPr>
          <w:p w:rsidR="005F71F4" w:rsidRDefault="00A53032">
            <w:pPr>
              <w:rPr>
                <w:b/>
                <w:sz w:val="16"/>
                <w:szCs w:val="16"/>
              </w:rPr>
            </w:pPr>
            <w:r>
              <w:rPr>
                <w:b/>
                <w:sz w:val="16"/>
                <w:szCs w:val="16"/>
              </w:rPr>
              <w:t>Ohlásenie, oznámenie, poskytnutie informácie</w:t>
            </w:r>
          </w:p>
        </w:tc>
        <w:tc>
          <w:tcPr>
            <w:tcW w:w="7625" w:type="dxa"/>
            <w:tcBorders>
              <w:top w:val="single" w:sz="4" w:space="0" w:color="92D400"/>
              <w:left w:val="nil"/>
              <w:bottom w:val="single" w:sz="4" w:space="0" w:color="92D400"/>
              <w:right w:val="nil"/>
            </w:tcBorders>
            <w:vAlign w:val="center"/>
          </w:tcPr>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Oznámenie o zmene údajov uvedených v ohlásení živnosti;</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Bezodkladne informovať orgán dohľadu, že zariadenie sprístupnené na trhu nespĺňa technické požiadavky;</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Informovať o pripravovanej zmene druhu opakovane použiteľného obalu najmenej tri mesiace pred vykonaním takejto zmeny;</w:t>
            </w:r>
          </w:p>
        </w:tc>
      </w:tr>
      <w:tr w:rsidR="005F71F4">
        <w:trPr>
          <w:trHeight w:val="280"/>
        </w:trPr>
        <w:tc>
          <w:tcPr>
            <w:tcW w:w="1663" w:type="dxa"/>
            <w:tcBorders>
              <w:top w:val="single" w:sz="4" w:space="0" w:color="92D400"/>
              <w:left w:val="nil"/>
              <w:bottom w:val="single" w:sz="4" w:space="0" w:color="92D400"/>
              <w:right w:val="nil"/>
            </w:tcBorders>
            <w:vAlign w:val="center"/>
          </w:tcPr>
          <w:p w:rsidR="005F71F4" w:rsidRDefault="00A53032">
            <w:pPr>
              <w:rPr>
                <w:b/>
                <w:sz w:val="16"/>
                <w:szCs w:val="16"/>
              </w:rPr>
            </w:pPr>
            <w:r>
              <w:rPr>
                <w:b/>
                <w:sz w:val="16"/>
                <w:szCs w:val="16"/>
              </w:rPr>
              <w:t>Overenie súladu</w:t>
            </w:r>
          </w:p>
        </w:tc>
        <w:tc>
          <w:tcPr>
            <w:tcW w:w="7625" w:type="dxa"/>
            <w:tcBorders>
              <w:top w:val="single" w:sz="4" w:space="0" w:color="92D400"/>
              <w:left w:val="nil"/>
              <w:bottom w:val="single" w:sz="4" w:space="0" w:color="92D400"/>
              <w:right w:val="nil"/>
            </w:tcBorders>
            <w:vAlign w:val="center"/>
          </w:tcPr>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 xml:space="preserve">Vykonávať pravidelné kontroly výrobnej činnosti na zistenie koncentrácie ťažkých kovov; </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 xml:space="preserve">Osoba, ktorá podpisuje návrh na zápis elektronickým podpisom, je povinná zabezpečiť overenie svojich osobných údajov na účely elektronického konania; </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 xml:space="preserve">Pred začiatkom spúšťania musí držiteľ povolenia skontrolovať pripravenosť jadrového zariadenia na spúšťanie tak, že preverí a protokolárne zaznamená splnenie kritérií úspešnosti </w:t>
            </w:r>
            <w:proofErr w:type="spellStart"/>
            <w:r>
              <w:rPr>
                <w:color w:val="000000"/>
                <w:sz w:val="16"/>
                <w:szCs w:val="16"/>
              </w:rPr>
              <w:t>pomontážnych</w:t>
            </w:r>
            <w:proofErr w:type="spellEnd"/>
            <w:r>
              <w:rPr>
                <w:color w:val="000000"/>
                <w:sz w:val="16"/>
                <w:szCs w:val="16"/>
              </w:rPr>
              <w:t xml:space="preserve"> skúšok systémov, konštrukcií a komponentov; </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Prehodnocovať a aktualizovať bezpečnostnú správu najmenej raz za päť rokov ako aj pri závažnej zmene v podniku;</w:t>
            </w:r>
          </w:p>
        </w:tc>
      </w:tr>
      <w:tr w:rsidR="005F71F4">
        <w:trPr>
          <w:trHeight w:val="280"/>
        </w:trPr>
        <w:tc>
          <w:tcPr>
            <w:tcW w:w="1663" w:type="dxa"/>
            <w:tcBorders>
              <w:top w:val="single" w:sz="4" w:space="0" w:color="92D400"/>
              <w:left w:val="nil"/>
              <w:bottom w:val="single" w:sz="4" w:space="0" w:color="92D400"/>
              <w:right w:val="nil"/>
            </w:tcBorders>
            <w:vAlign w:val="center"/>
          </w:tcPr>
          <w:p w:rsidR="005F71F4" w:rsidRDefault="00A53032">
            <w:pPr>
              <w:rPr>
                <w:b/>
                <w:sz w:val="16"/>
                <w:szCs w:val="16"/>
              </w:rPr>
            </w:pPr>
            <w:r>
              <w:rPr>
                <w:b/>
                <w:sz w:val="16"/>
                <w:szCs w:val="16"/>
              </w:rPr>
              <w:t>Poskytnutie súčinnosti</w:t>
            </w:r>
          </w:p>
        </w:tc>
        <w:tc>
          <w:tcPr>
            <w:tcW w:w="7625" w:type="dxa"/>
            <w:tcBorders>
              <w:top w:val="single" w:sz="4" w:space="0" w:color="92D400"/>
              <w:left w:val="nil"/>
              <w:bottom w:val="single" w:sz="4" w:space="0" w:color="92D400"/>
              <w:right w:val="nil"/>
            </w:tcBorders>
            <w:vAlign w:val="center"/>
          </w:tcPr>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Prijímateľ, partner a osoba k nim majúca vzťah dodávateľa je povinná poskytnúť súčinnosť riadiacemu orgánu;</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Na základe vyžiadania dodať príslušné materiály a technickú dokumentáciu o meradle v štátnom jazyku;</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Povinnosť poskytnúť súčinnosť správe katastra pri revízii údajov katastra;</w:t>
            </w:r>
          </w:p>
        </w:tc>
      </w:tr>
      <w:tr w:rsidR="005F71F4">
        <w:trPr>
          <w:trHeight w:val="280"/>
        </w:trPr>
        <w:tc>
          <w:tcPr>
            <w:tcW w:w="1663" w:type="dxa"/>
            <w:tcBorders>
              <w:top w:val="single" w:sz="4" w:space="0" w:color="92D400"/>
              <w:left w:val="nil"/>
              <w:bottom w:val="single" w:sz="4" w:space="0" w:color="92D400"/>
              <w:right w:val="nil"/>
            </w:tcBorders>
            <w:vAlign w:val="center"/>
          </w:tcPr>
          <w:p w:rsidR="005F71F4" w:rsidRDefault="00A53032">
            <w:pPr>
              <w:rPr>
                <w:b/>
                <w:sz w:val="16"/>
                <w:szCs w:val="16"/>
              </w:rPr>
            </w:pPr>
            <w:r>
              <w:rPr>
                <w:b/>
                <w:sz w:val="16"/>
                <w:szCs w:val="16"/>
              </w:rPr>
              <w:t>Predloženie dokladu/ dokumentu elektronicky</w:t>
            </w:r>
          </w:p>
        </w:tc>
        <w:tc>
          <w:tcPr>
            <w:tcW w:w="7625" w:type="dxa"/>
            <w:tcBorders>
              <w:top w:val="single" w:sz="4" w:space="0" w:color="92D400"/>
              <w:left w:val="nil"/>
              <w:bottom w:val="single" w:sz="4" w:space="0" w:color="92D400"/>
              <w:right w:val="nil"/>
            </w:tcBorders>
            <w:vAlign w:val="center"/>
          </w:tcPr>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Poskytnúť elektronickú verziu technickej dokumentácie do desiatich pracovných dní od doručenia žiadosti orgánu dohľadu nad trhom;</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Odovzdanie štatistických údajov spravodajskou jednotkou;</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Povinnosť zasielať zoznamy vydaných a zoznamy zrušených kvalifikovaných certifikátov;</w:t>
            </w:r>
          </w:p>
        </w:tc>
      </w:tr>
      <w:tr w:rsidR="005F71F4">
        <w:trPr>
          <w:trHeight w:val="280"/>
        </w:trPr>
        <w:tc>
          <w:tcPr>
            <w:tcW w:w="1663" w:type="dxa"/>
            <w:tcBorders>
              <w:top w:val="single" w:sz="4" w:space="0" w:color="92D400"/>
              <w:left w:val="nil"/>
              <w:bottom w:val="single" w:sz="4" w:space="0" w:color="92D400"/>
              <w:right w:val="nil"/>
            </w:tcBorders>
            <w:vAlign w:val="center"/>
          </w:tcPr>
          <w:p w:rsidR="005F71F4" w:rsidRDefault="00A53032">
            <w:pPr>
              <w:rPr>
                <w:b/>
                <w:sz w:val="16"/>
                <w:szCs w:val="16"/>
              </w:rPr>
            </w:pPr>
            <w:r>
              <w:rPr>
                <w:b/>
                <w:sz w:val="16"/>
                <w:szCs w:val="16"/>
              </w:rPr>
              <w:t>Predloženie dokladu/ dokumentu papierovo</w:t>
            </w:r>
          </w:p>
        </w:tc>
        <w:tc>
          <w:tcPr>
            <w:tcW w:w="7625" w:type="dxa"/>
            <w:tcBorders>
              <w:top w:val="single" w:sz="4" w:space="0" w:color="92D400"/>
              <w:left w:val="nil"/>
              <w:bottom w:val="single" w:sz="4" w:space="0" w:color="92D400"/>
              <w:right w:val="nil"/>
            </w:tcBorders>
            <w:vAlign w:val="center"/>
          </w:tcPr>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Povinnosť pri skončení činnosti, ktorá je predmetom registrácie, odovzdať úradu rozhodnutie o registrácii;</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Predloženie auditnej správy ako náhrady kontroly;</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Predkladať NBS výkaz o vykonávaní finančného sprostredkovania a výkaz o vykonávaní finančného poradenstva;</w:t>
            </w:r>
          </w:p>
        </w:tc>
      </w:tr>
      <w:tr w:rsidR="005F71F4">
        <w:trPr>
          <w:trHeight w:val="280"/>
        </w:trPr>
        <w:tc>
          <w:tcPr>
            <w:tcW w:w="1663" w:type="dxa"/>
            <w:tcBorders>
              <w:top w:val="single" w:sz="4" w:space="0" w:color="92D400"/>
              <w:left w:val="nil"/>
              <w:bottom w:val="single" w:sz="4" w:space="0" w:color="92D400"/>
              <w:right w:val="nil"/>
            </w:tcBorders>
            <w:vAlign w:val="center"/>
          </w:tcPr>
          <w:p w:rsidR="005F71F4" w:rsidRDefault="00A53032">
            <w:pPr>
              <w:rPr>
                <w:b/>
                <w:sz w:val="16"/>
                <w:szCs w:val="16"/>
              </w:rPr>
            </w:pPr>
            <w:r>
              <w:rPr>
                <w:b/>
                <w:sz w:val="16"/>
                <w:szCs w:val="16"/>
              </w:rPr>
              <w:t>Vypracovanie dokumentu/ správy</w:t>
            </w:r>
          </w:p>
        </w:tc>
        <w:tc>
          <w:tcPr>
            <w:tcW w:w="7625" w:type="dxa"/>
            <w:tcBorders>
              <w:top w:val="single" w:sz="4" w:space="0" w:color="92D400"/>
              <w:left w:val="nil"/>
              <w:bottom w:val="single" w:sz="4" w:space="0" w:color="92D400"/>
              <w:right w:val="nil"/>
            </w:tcBorders>
            <w:vAlign w:val="center"/>
          </w:tcPr>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Povinnosť zostaviť konsolidovanú účtovnú závierku;</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Povinnosť podať daňové priznanie k dani z motorových vozidiel</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Vypracovanie písomného dokumentu o posúdení rizika pri všetkých činnostiach vykonávaných zamestnancami;</w:t>
            </w:r>
          </w:p>
        </w:tc>
      </w:tr>
      <w:tr w:rsidR="005F71F4">
        <w:trPr>
          <w:trHeight w:val="280"/>
        </w:trPr>
        <w:tc>
          <w:tcPr>
            <w:tcW w:w="1663" w:type="dxa"/>
            <w:tcBorders>
              <w:top w:val="single" w:sz="4" w:space="0" w:color="92D400"/>
              <w:left w:val="nil"/>
              <w:bottom w:val="single" w:sz="4" w:space="0" w:color="92D400"/>
              <w:right w:val="nil"/>
            </w:tcBorders>
            <w:vAlign w:val="center"/>
          </w:tcPr>
          <w:p w:rsidR="005F71F4" w:rsidRDefault="00A53032">
            <w:pPr>
              <w:rPr>
                <w:b/>
                <w:sz w:val="16"/>
                <w:szCs w:val="16"/>
              </w:rPr>
            </w:pPr>
            <w:r>
              <w:rPr>
                <w:b/>
                <w:sz w:val="16"/>
                <w:szCs w:val="16"/>
              </w:rPr>
              <w:t>Žiadosť/ návrh</w:t>
            </w:r>
          </w:p>
        </w:tc>
        <w:tc>
          <w:tcPr>
            <w:tcW w:w="7625" w:type="dxa"/>
            <w:tcBorders>
              <w:top w:val="single" w:sz="4" w:space="0" w:color="92D400"/>
              <w:left w:val="nil"/>
              <w:bottom w:val="single" w:sz="4" w:space="0" w:color="92D400"/>
              <w:right w:val="nil"/>
            </w:tcBorders>
            <w:vAlign w:val="center"/>
          </w:tcPr>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Povinnosť podať žiadosť o akreditáciu;</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lastRenderedPageBreak/>
              <w:t>Žiadosť o schválenie systému odbornej prípravy zamestnancov držiteľov povolenia;</w:t>
            </w:r>
          </w:p>
          <w:p w:rsidR="005F71F4" w:rsidRDefault="00A53032">
            <w:pPr>
              <w:numPr>
                <w:ilvl w:val="0"/>
                <w:numId w:val="6"/>
              </w:numPr>
              <w:pBdr>
                <w:top w:val="nil"/>
                <w:left w:val="nil"/>
                <w:bottom w:val="nil"/>
                <w:right w:val="nil"/>
                <w:between w:val="nil"/>
              </w:pBdr>
              <w:spacing w:before="60" w:after="60"/>
              <w:ind w:left="170" w:hanging="170"/>
              <w:rPr>
                <w:color w:val="000000"/>
                <w:sz w:val="16"/>
                <w:szCs w:val="16"/>
              </w:rPr>
            </w:pPr>
            <w:r>
              <w:rPr>
                <w:color w:val="000000"/>
                <w:sz w:val="16"/>
                <w:szCs w:val="16"/>
              </w:rPr>
              <w:t>Povinnosť podať žiadosť o povolenie na vypúšťanie skleníkových plynov do ovzdušia.</w:t>
            </w:r>
          </w:p>
        </w:tc>
      </w:tr>
    </w:tbl>
    <w:p w:rsidR="005F71F4" w:rsidRDefault="005F71F4">
      <w:pPr>
        <w:pBdr>
          <w:top w:val="nil"/>
          <w:left w:val="nil"/>
          <w:bottom w:val="nil"/>
          <w:right w:val="nil"/>
          <w:between w:val="nil"/>
        </w:pBdr>
        <w:spacing w:after="120"/>
        <w:rPr>
          <w:i/>
          <w:color w:val="000000"/>
          <w:sz w:val="19"/>
          <w:szCs w:val="19"/>
        </w:rPr>
      </w:pPr>
    </w:p>
    <w:p w:rsidR="005F71F4" w:rsidRDefault="00A53032">
      <w:pPr>
        <w:numPr>
          <w:ilvl w:val="0"/>
          <w:numId w:val="5"/>
        </w:numPr>
        <w:pBdr>
          <w:top w:val="nil"/>
          <w:left w:val="nil"/>
          <w:bottom w:val="nil"/>
          <w:right w:val="nil"/>
          <w:between w:val="nil"/>
        </w:pBdr>
        <w:spacing w:after="120"/>
        <w:rPr>
          <w:i/>
          <w:color w:val="000000"/>
          <w:sz w:val="24"/>
          <w:szCs w:val="24"/>
        </w:rPr>
      </w:pPr>
      <w:r>
        <w:rPr>
          <w:i/>
          <w:color w:val="000000"/>
          <w:sz w:val="24"/>
          <w:szCs w:val="24"/>
        </w:rPr>
        <w:t xml:space="preserve">Expertný odhad trvania povinnosti (v min.) </w:t>
      </w:r>
    </w:p>
    <w:p w:rsidR="005F71F4" w:rsidRDefault="00A53032">
      <w:pPr>
        <w:pBdr>
          <w:top w:val="nil"/>
          <w:left w:val="nil"/>
          <w:bottom w:val="nil"/>
          <w:right w:val="nil"/>
          <w:between w:val="nil"/>
        </w:pBdr>
        <w:spacing w:after="120" w:line="276" w:lineRule="auto"/>
        <w:ind w:left="720"/>
        <w:jc w:val="both"/>
        <w:rPr>
          <w:color w:val="000000"/>
          <w:sz w:val="24"/>
          <w:szCs w:val="24"/>
        </w:rPr>
      </w:pPr>
      <w:r>
        <w:rPr>
          <w:color w:val="000000"/>
          <w:sz w:val="24"/>
          <w:szCs w:val="24"/>
        </w:rPr>
        <w:t xml:space="preserve">V prípade, že predkladateľ disponuje presnejšími údajmi o trvaní povinnosti získanými na základe vlastných meraní, diskusie so zainteresovanými subjektmi, 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rsidR="005F71F4" w:rsidRDefault="00A53032">
      <w:pPr>
        <w:pBdr>
          <w:top w:val="nil"/>
          <w:left w:val="nil"/>
          <w:bottom w:val="nil"/>
          <w:right w:val="nil"/>
          <w:between w:val="nil"/>
        </w:pBdr>
        <w:spacing w:after="120" w:line="276" w:lineRule="auto"/>
        <w:ind w:left="720"/>
        <w:jc w:val="both"/>
        <w:rPr>
          <w:color w:val="000000"/>
          <w:sz w:val="24"/>
          <w:szCs w:val="24"/>
        </w:rPr>
      </w:pPr>
      <w:r>
        <w:rPr>
          <w:color w:val="000000"/>
          <w:sz w:val="24"/>
          <w:szCs w:val="24"/>
        </w:rPr>
        <w:t xml:space="preserve">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štandardizovaných časov uvedených pri typických informačných povinnostiach). Medzi čiastkové administratívne úkony, ktoré podnikateľ zvyčajne vykonáva pri plnení jednotlivých informačných povinností, patrí najmä oboznámenie sa s IP, vyhľadávanie a výber informácií, spracovanie vstupných informácií, výpočty, spracovanie číselných údajov, kontrola, korekcia, vyúčtovanie/platba, interné stretnutia, externé stretnutia, inšpekcia zo strany verejných orgánov, korekcia vyplývajúca z výsledku inšpekcie, kopírovanie a skenovanie.  </w:t>
      </w:r>
    </w:p>
    <w:p w:rsidR="005F71F4" w:rsidRDefault="005F71F4">
      <w:pPr>
        <w:pBdr>
          <w:top w:val="nil"/>
          <w:left w:val="nil"/>
          <w:bottom w:val="nil"/>
          <w:right w:val="nil"/>
          <w:between w:val="nil"/>
        </w:pBdr>
        <w:spacing w:after="120" w:line="276" w:lineRule="auto"/>
        <w:ind w:firstLine="340"/>
        <w:jc w:val="both"/>
        <w:rPr>
          <w:color w:val="000000"/>
          <w:sz w:val="24"/>
          <w:szCs w:val="24"/>
        </w:rPr>
      </w:pPr>
    </w:p>
    <w:p w:rsidR="005F71F4" w:rsidRDefault="00A53032">
      <w:pPr>
        <w:pBdr>
          <w:top w:val="nil"/>
          <w:left w:val="nil"/>
          <w:bottom w:val="nil"/>
          <w:right w:val="nil"/>
          <w:between w:val="nil"/>
        </w:pBdr>
        <w:spacing w:after="120" w:line="276" w:lineRule="auto"/>
        <w:jc w:val="both"/>
        <w:rPr>
          <w:b/>
          <w:color w:val="000000"/>
          <w:sz w:val="24"/>
          <w:szCs w:val="24"/>
        </w:rPr>
      </w:pPr>
      <w:r>
        <w:rPr>
          <w:b/>
          <w:color w:val="000000"/>
          <w:sz w:val="24"/>
          <w:szCs w:val="24"/>
        </w:rPr>
        <w:t>Krok 2 – Určenie výšky súvisiacich priamych a nepriamych finančných nákladov na splnenie povinnosti jedným podnikom, resp. na jedno plnenie</w:t>
      </w:r>
    </w:p>
    <w:p w:rsidR="005F71F4" w:rsidRDefault="00A53032">
      <w:pPr>
        <w:pBdr>
          <w:top w:val="nil"/>
          <w:left w:val="nil"/>
          <w:bottom w:val="nil"/>
          <w:right w:val="nil"/>
          <w:between w:val="nil"/>
        </w:pBdr>
        <w:spacing w:after="120" w:line="276" w:lineRule="auto"/>
        <w:jc w:val="both"/>
        <w:rPr>
          <w:color w:val="000000"/>
          <w:sz w:val="24"/>
          <w:szCs w:val="24"/>
        </w:rPr>
      </w:pPr>
      <w:r>
        <w:rPr>
          <w:color w:val="000000"/>
          <w:sz w:val="24"/>
          <w:szCs w:val="24"/>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 reguláciou technickým vybavením prevádzky, a pod.</w:t>
      </w:r>
    </w:p>
    <w:p w:rsidR="005F71F4" w:rsidRDefault="00A53032">
      <w:pPr>
        <w:pBdr>
          <w:top w:val="nil"/>
          <w:left w:val="nil"/>
          <w:bottom w:val="nil"/>
          <w:right w:val="nil"/>
          <w:between w:val="nil"/>
        </w:pBdr>
        <w:spacing w:after="240" w:line="276" w:lineRule="auto"/>
        <w:jc w:val="both"/>
        <w:rPr>
          <w:color w:val="000000"/>
          <w:sz w:val="24"/>
          <w:szCs w:val="24"/>
        </w:rPr>
      </w:pPr>
      <w:r>
        <w:rPr>
          <w:color w:val="000000"/>
          <w:sz w:val="24"/>
          <w:szCs w:val="24"/>
        </w:rPr>
        <w:t xml:space="preserve">V prípade, že povinnosť je na strane podnikateľa spojená so </w:t>
      </w:r>
      <w:r>
        <w:rPr>
          <w:b/>
          <w:color w:val="000000"/>
          <w:sz w:val="24"/>
          <w:szCs w:val="24"/>
        </w:rPr>
        <w:t>zaplatením dane, cla alebo odvodov</w:t>
      </w:r>
      <w:r>
        <w:rPr>
          <w:color w:val="000000"/>
          <w:sz w:val="24"/>
          <w:szCs w:val="24"/>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rsidR="005F71F4" w:rsidRDefault="00A53032">
      <w:pPr>
        <w:rPr>
          <w:b/>
          <w:sz w:val="24"/>
          <w:szCs w:val="24"/>
        </w:rPr>
      </w:pPr>
      <w:r>
        <w:br w:type="page"/>
      </w:r>
    </w:p>
    <w:p w:rsidR="005F71F4" w:rsidRDefault="00A53032">
      <w:pPr>
        <w:pBdr>
          <w:top w:val="nil"/>
          <w:left w:val="nil"/>
          <w:bottom w:val="nil"/>
          <w:right w:val="nil"/>
          <w:between w:val="nil"/>
        </w:pBdr>
        <w:spacing w:after="120" w:line="276" w:lineRule="auto"/>
        <w:jc w:val="both"/>
        <w:rPr>
          <w:color w:val="000000"/>
          <w:sz w:val="24"/>
          <w:szCs w:val="24"/>
        </w:rPr>
      </w:pPr>
      <w:r>
        <w:rPr>
          <w:b/>
          <w:color w:val="000000"/>
          <w:sz w:val="24"/>
          <w:szCs w:val="24"/>
        </w:rPr>
        <w:lastRenderedPageBreak/>
        <w:t>Krok 3 – Určenie počtu dotknutých podnikateľov</w:t>
      </w:r>
      <w:r>
        <w:rPr>
          <w:color w:val="000000"/>
          <w:sz w:val="24"/>
          <w:szCs w:val="24"/>
        </w:rPr>
        <w:t xml:space="preserve"> – populácie, resp. počtu plnení</w:t>
      </w:r>
    </w:p>
    <w:p w:rsidR="005F71F4" w:rsidRDefault="00A53032">
      <w:pPr>
        <w:pBdr>
          <w:top w:val="nil"/>
          <w:left w:val="nil"/>
          <w:bottom w:val="nil"/>
          <w:right w:val="nil"/>
          <w:between w:val="nil"/>
        </w:pBdr>
        <w:spacing w:after="120" w:line="276" w:lineRule="auto"/>
        <w:jc w:val="both"/>
        <w:rPr>
          <w:color w:val="000000"/>
          <w:sz w:val="24"/>
          <w:szCs w:val="24"/>
        </w:rPr>
      </w:pPr>
      <w:r>
        <w:rPr>
          <w:color w:val="000000"/>
          <w:sz w:val="24"/>
          <w:szCs w:val="24"/>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rsidR="005F71F4" w:rsidRDefault="00A53032">
      <w:pPr>
        <w:pBdr>
          <w:top w:val="nil"/>
          <w:left w:val="nil"/>
          <w:bottom w:val="nil"/>
          <w:right w:val="nil"/>
          <w:between w:val="nil"/>
        </w:pBdr>
        <w:spacing w:after="120"/>
        <w:jc w:val="both"/>
        <w:rPr>
          <w:color w:val="000000"/>
          <w:sz w:val="24"/>
          <w:szCs w:val="24"/>
        </w:rPr>
      </w:pPr>
      <w:r>
        <w:rPr>
          <w:color w:val="000000"/>
          <w:sz w:val="24"/>
          <w:szCs w:val="24"/>
        </w:rPr>
        <w:t>V prípade, že predkladateľ disponuje údajom o presnom počte plnení povinností za rok, postupuje pri vypĺňaní tohto kroku nasledovne:</w:t>
      </w:r>
    </w:p>
    <w:p w:rsidR="005F71F4" w:rsidRDefault="00A53032">
      <w:pPr>
        <w:numPr>
          <w:ilvl w:val="0"/>
          <w:numId w:val="3"/>
        </w:numPr>
        <w:pBdr>
          <w:top w:val="nil"/>
          <w:left w:val="nil"/>
          <w:bottom w:val="nil"/>
          <w:right w:val="nil"/>
          <w:between w:val="nil"/>
        </w:pBdr>
        <w:spacing w:after="120" w:line="276" w:lineRule="auto"/>
        <w:jc w:val="both"/>
        <w:rPr>
          <w:color w:val="000000"/>
          <w:sz w:val="24"/>
          <w:szCs w:val="24"/>
        </w:rPr>
      </w:pPr>
      <w:r>
        <w:rPr>
          <w:color w:val="000000"/>
          <w:sz w:val="24"/>
          <w:szCs w:val="24"/>
        </w:rPr>
        <w:t xml:space="preserve">v prípade povinnosti s frekvenciou plnenia menšou ako 1 krát ročne, </w:t>
      </w:r>
      <w:proofErr w:type="spellStart"/>
      <w:r>
        <w:rPr>
          <w:color w:val="000000"/>
          <w:sz w:val="24"/>
          <w:szCs w:val="24"/>
        </w:rPr>
        <w:t>t.j</w:t>
      </w:r>
      <w:proofErr w:type="spellEnd"/>
      <w:r>
        <w:rPr>
          <w:color w:val="000000"/>
          <w:sz w:val="24"/>
          <w:szCs w:val="24"/>
        </w:rPr>
        <w:t xml:space="preserve">. nepravidelne/ </w:t>
      </w:r>
      <w:proofErr w:type="spellStart"/>
      <w:r>
        <w:rPr>
          <w:color w:val="000000"/>
          <w:sz w:val="24"/>
          <w:szCs w:val="24"/>
        </w:rPr>
        <w:t>jednorázovo</w:t>
      </w:r>
      <w:proofErr w:type="spellEnd"/>
      <w:r>
        <w:rPr>
          <w:color w:val="000000"/>
          <w:sz w:val="24"/>
          <w:szCs w:val="24"/>
        </w:rPr>
        <w:t xml:space="preserve">  alebo raz za niekoľko rokov (napr. počet žiadostí o registráciu, povinnosť periodického obnovenia odbornej spôsobilosti zamestnanca po 5 rokoch a 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rsidR="005F71F4" w:rsidRDefault="00A53032">
      <w:pPr>
        <w:numPr>
          <w:ilvl w:val="0"/>
          <w:numId w:val="3"/>
        </w:numPr>
        <w:pBdr>
          <w:top w:val="nil"/>
          <w:left w:val="nil"/>
          <w:bottom w:val="nil"/>
          <w:right w:val="nil"/>
          <w:between w:val="nil"/>
        </w:pBdr>
        <w:spacing w:after="240" w:line="276" w:lineRule="auto"/>
        <w:ind w:left="714" w:hanging="357"/>
        <w:jc w:val="both"/>
        <w:rPr>
          <w:color w:val="000000"/>
          <w:sz w:val="24"/>
          <w:szCs w:val="24"/>
        </w:rPr>
      </w:pPr>
      <w:r>
        <w:rPr>
          <w:color w:val="000000"/>
          <w:sz w:val="24"/>
          <w:szCs w:val="24"/>
        </w:rPr>
        <w:t xml:space="preserve">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w:t>
      </w:r>
      <w:proofErr w:type="spellStart"/>
      <w:r>
        <w:rPr>
          <w:color w:val="000000"/>
          <w:sz w:val="24"/>
          <w:szCs w:val="24"/>
        </w:rPr>
        <w:t>t.j</w:t>
      </w:r>
      <w:proofErr w:type="spellEnd"/>
      <w:r>
        <w:rPr>
          <w:color w:val="000000"/>
          <w:sz w:val="24"/>
          <w:szCs w:val="24"/>
        </w:rPr>
        <w:t>. uvádza skutočnú  frekvenciu plnenia povinnosti za rok.</w:t>
      </w:r>
    </w:p>
    <w:p w:rsidR="005F71F4" w:rsidRDefault="00A53032">
      <w:pPr>
        <w:pBdr>
          <w:top w:val="nil"/>
          <w:left w:val="nil"/>
          <w:bottom w:val="nil"/>
          <w:right w:val="nil"/>
          <w:between w:val="nil"/>
        </w:pBdr>
        <w:spacing w:after="120" w:line="276" w:lineRule="auto"/>
        <w:jc w:val="both"/>
        <w:rPr>
          <w:b/>
          <w:color w:val="000000"/>
          <w:sz w:val="24"/>
          <w:szCs w:val="24"/>
        </w:rPr>
      </w:pPr>
      <w:r>
        <w:rPr>
          <w:b/>
          <w:color w:val="000000"/>
          <w:sz w:val="24"/>
          <w:szCs w:val="24"/>
        </w:rPr>
        <w:t>Krok 4 – Stanovenie frekvencie plnenia povinnosti, ktorá sa určí pomocou nasledovných koeficientov:</w:t>
      </w:r>
    </w:p>
    <w:p w:rsidR="005F71F4" w:rsidRDefault="00A53032">
      <w:pPr>
        <w:pBdr>
          <w:top w:val="nil"/>
          <w:left w:val="nil"/>
          <w:bottom w:val="nil"/>
          <w:right w:val="nil"/>
          <w:between w:val="nil"/>
        </w:pBdr>
        <w:spacing w:after="240" w:line="276" w:lineRule="auto"/>
        <w:jc w:val="both"/>
        <w:rPr>
          <w:color w:val="000000"/>
          <w:sz w:val="24"/>
          <w:szCs w:val="24"/>
        </w:rPr>
      </w:pPr>
      <w:r>
        <w:rPr>
          <w:color w:val="000000"/>
          <w:sz w:val="24"/>
          <w:szCs w:val="24"/>
        </w:rPr>
        <w:t>V štvrtom kroku predkladateľ stanoví frekvenciu plnenia povinnosti, teda početnosť plnení danej povinnosti jedným podnikateľom za určité obdobie. Bázou, voči ktorej je stanovovaná frekvencia,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 tabuľke.</w:t>
      </w:r>
    </w:p>
    <w:p w:rsidR="005F71F4" w:rsidRDefault="00A53032" w:rsidP="008B22A0">
      <w:pPr>
        <w:pBdr>
          <w:top w:val="nil"/>
          <w:left w:val="nil"/>
          <w:bottom w:val="nil"/>
          <w:right w:val="nil"/>
          <w:between w:val="nil"/>
        </w:pBdr>
        <w:spacing w:line="276" w:lineRule="auto"/>
        <w:ind w:left="1134"/>
        <w:outlineLvl w:val="0"/>
        <w:rPr>
          <w:i/>
          <w:color w:val="000000"/>
        </w:rPr>
      </w:pPr>
      <w:r>
        <w:rPr>
          <w:i/>
          <w:color w:val="000000"/>
        </w:rPr>
        <w:t>Tabuľka koeficientov frekvencie</w:t>
      </w:r>
    </w:p>
    <w:tbl>
      <w:tblPr>
        <w:tblStyle w:val="a8"/>
        <w:tblW w:w="6920" w:type="dxa"/>
        <w:jc w:val="center"/>
        <w:tblInd w:w="0" w:type="dxa"/>
        <w:tblLayout w:type="fixed"/>
        <w:tblLook w:val="0400" w:firstRow="0" w:lastRow="0" w:firstColumn="0" w:lastColumn="0" w:noHBand="0" w:noVBand="1"/>
      </w:tblPr>
      <w:tblGrid>
        <w:gridCol w:w="2292"/>
        <w:gridCol w:w="1138"/>
        <w:gridCol w:w="2411"/>
        <w:gridCol w:w="1079"/>
      </w:tblGrid>
      <w:tr w:rsidR="005F71F4">
        <w:trPr>
          <w:trHeight w:val="440"/>
          <w:jc w:val="center"/>
        </w:trPr>
        <w:tc>
          <w:tcPr>
            <w:tcW w:w="2292" w:type="dxa"/>
            <w:tcBorders>
              <w:top w:val="single" w:sz="4" w:space="0" w:color="81BC00"/>
              <w:left w:val="single" w:sz="4" w:space="0" w:color="81BC00"/>
              <w:bottom w:val="single" w:sz="4" w:space="0" w:color="81BC00"/>
              <w:right w:val="single" w:sz="4" w:space="0" w:color="FFFFFF"/>
            </w:tcBorders>
            <w:shd w:val="clear" w:color="auto" w:fill="81BC00"/>
            <w:tcMar>
              <w:top w:w="28" w:type="dxa"/>
              <w:left w:w="28" w:type="dxa"/>
              <w:bottom w:w="28" w:type="dxa"/>
              <w:right w:w="28" w:type="dxa"/>
            </w:tcMar>
            <w:vAlign w:val="center"/>
          </w:tcPr>
          <w:p w:rsidR="005F71F4" w:rsidRDefault="00A53032">
            <w:pPr>
              <w:pBdr>
                <w:top w:val="nil"/>
                <w:left w:val="nil"/>
                <w:bottom w:val="nil"/>
                <w:right w:val="nil"/>
                <w:between w:val="nil"/>
              </w:pBdr>
              <w:jc w:val="center"/>
              <w:rPr>
                <w:rFonts w:ascii="Calibri" w:eastAsia="Calibri" w:hAnsi="Calibri" w:cs="Calibri"/>
                <w:color w:val="FFFFFF"/>
                <w:sz w:val="16"/>
                <w:szCs w:val="16"/>
              </w:rPr>
            </w:pPr>
            <w:r>
              <w:rPr>
                <w:rFonts w:ascii="Calibri" w:eastAsia="Calibri" w:hAnsi="Calibri" w:cs="Calibri"/>
                <w:color w:val="FFFFFF"/>
                <w:sz w:val="16"/>
                <w:szCs w:val="16"/>
              </w:rPr>
              <w:t>Frekvencia plnenia povinnosti</w:t>
            </w:r>
          </w:p>
        </w:tc>
        <w:tc>
          <w:tcPr>
            <w:tcW w:w="1138" w:type="dxa"/>
            <w:tcBorders>
              <w:top w:val="single" w:sz="4" w:space="0" w:color="81BC00"/>
              <w:left w:val="single" w:sz="4" w:space="0" w:color="FFFFFF"/>
              <w:bottom w:val="single" w:sz="4" w:space="0" w:color="81BC00"/>
              <w:right w:val="single" w:sz="4" w:space="0" w:color="FFFFFF"/>
            </w:tcBorders>
            <w:shd w:val="clear" w:color="auto" w:fill="81BC00"/>
            <w:tcMar>
              <w:top w:w="28" w:type="dxa"/>
              <w:left w:w="28" w:type="dxa"/>
              <w:bottom w:w="28" w:type="dxa"/>
              <w:right w:w="28" w:type="dxa"/>
            </w:tcMar>
            <w:vAlign w:val="center"/>
          </w:tcPr>
          <w:p w:rsidR="005F71F4" w:rsidRDefault="00A53032">
            <w:pPr>
              <w:pBdr>
                <w:top w:val="nil"/>
                <w:left w:val="nil"/>
                <w:bottom w:val="nil"/>
                <w:right w:val="nil"/>
                <w:between w:val="nil"/>
              </w:pBdr>
              <w:jc w:val="center"/>
              <w:rPr>
                <w:rFonts w:ascii="Calibri" w:eastAsia="Calibri" w:hAnsi="Calibri" w:cs="Calibri"/>
                <w:color w:val="FFFFFF"/>
                <w:sz w:val="16"/>
                <w:szCs w:val="16"/>
              </w:rPr>
            </w:pPr>
            <w:r>
              <w:rPr>
                <w:rFonts w:ascii="Calibri" w:eastAsia="Calibri" w:hAnsi="Calibri" w:cs="Calibri"/>
                <w:color w:val="FFFFFF"/>
                <w:sz w:val="16"/>
                <w:szCs w:val="16"/>
              </w:rPr>
              <w:t>Koeficient frekvencie</w:t>
            </w:r>
          </w:p>
        </w:tc>
        <w:tc>
          <w:tcPr>
            <w:tcW w:w="2411" w:type="dxa"/>
            <w:tcBorders>
              <w:top w:val="single" w:sz="4" w:space="0" w:color="81BC00"/>
              <w:left w:val="single" w:sz="4" w:space="0" w:color="FFFFFF"/>
              <w:bottom w:val="single" w:sz="4" w:space="0" w:color="81BC00"/>
              <w:right w:val="single" w:sz="4" w:space="0" w:color="FFFFFF"/>
            </w:tcBorders>
            <w:shd w:val="clear" w:color="auto" w:fill="81BC00"/>
            <w:tcMar>
              <w:top w:w="28" w:type="dxa"/>
              <w:left w:w="28" w:type="dxa"/>
              <w:bottom w:w="28" w:type="dxa"/>
              <w:right w:w="28" w:type="dxa"/>
            </w:tcMar>
            <w:vAlign w:val="center"/>
          </w:tcPr>
          <w:p w:rsidR="005F71F4" w:rsidRDefault="00A53032">
            <w:pPr>
              <w:pBdr>
                <w:top w:val="nil"/>
                <w:left w:val="nil"/>
                <w:bottom w:val="nil"/>
                <w:right w:val="nil"/>
                <w:between w:val="nil"/>
              </w:pBdr>
              <w:jc w:val="center"/>
              <w:rPr>
                <w:rFonts w:ascii="Calibri" w:eastAsia="Calibri" w:hAnsi="Calibri" w:cs="Calibri"/>
                <w:color w:val="FFFFFF"/>
                <w:sz w:val="16"/>
                <w:szCs w:val="16"/>
              </w:rPr>
            </w:pPr>
            <w:r>
              <w:rPr>
                <w:rFonts w:ascii="Calibri" w:eastAsia="Calibri" w:hAnsi="Calibri" w:cs="Calibri"/>
                <w:color w:val="FFFFFF"/>
                <w:sz w:val="16"/>
                <w:szCs w:val="16"/>
              </w:rPr>
              <w:t>Frekvencia plnenia povinnosti</w:t>
            </w:r>
          </w:p>
        </w:tc>
        <w:tc>
          <w:tcPr>
            <w:tcW w:w="1079" w:type="dxa"/>
            <w:tcBorders>
              <w:top w:val="single" w:sz="4" w:space="0" w:color="81BC00"/>
              <w:left w:val="single" w:sz="4" w:space="0" w:color="FFFFFF"/>
              <w:bottom w:val="single" w:sz="4" w:space="0" w:color="81BC00"/>
              <w:right w:val="single" w:sz="4" w:space="0" w:color="81BC00"/>
            </w:tcBorders>
            <w:shd w:val="clear" w:color="auto" w:fill="81BC00"/>
            <w:tcMar>
              <w:top w:w="28" w:type="dxa"/>
              <w:left w:w="28" w:type="dxa"/>
              <w:bottom w:w="28" w:type="dxa"/>
              <w:right w:w="28" w:type="dxa"/>
            </w:tcMar>
            <w:vAlign w:val="center"/>
          </w:tcPr>
          <w:p w:rsidR="005F71F4" w:rsidRDefault="00A53032">
            <w:pPr>
              <w:pBdr>
                <w:top w:val="nil"/>
                <w:left w:val="nil"/>
                <w:bottom w:val="nil"/>
                <w:right w:val="nil"/>
                <w:between w:val="nil"/>
              </w:pBdr>
              <w:jc w:val="center"/>
              <w:rPr>
                <w:rFonts w:ascii="Calibri" w:eastAsia="Calibri" w:hAnsi="Calibri" w:cs="Calibri"/>
                <w:color w:val="FFFFFF"/>
                <w:sz w:val="16"/>
                <w:szCs w:val="16"/>
              </w:rPr>
            </w:pPr>
            <w:r>
              <w:rPr>
                <w:rFonts w:ascii="Calibri" w:eastAsia="Calibri" w:hAnsi="Calibri" w:cs="Calibri"/>
                <w:color w:val="FFFFFF"/>
                <w:sz w:val="16"/>
                <w:szCs w:val="16"/>
              </w:rPr>
              <w:t>Koeficient frekvencie</w:t>
            </w:r>
          </w:p>
        </w:tc>
      </w:tr>
      <w:tr w:rsidR="005F71F4">
        <w:trPr>
          <w:trHeight w:val="160"/>
          <w:jc w:val="center"/>
        </w:trPr>
        <w:tc>
          <w:tcPr>
            <w:tcW w:w="2292" w:type="dxa"/>
            <w:tcBorders>
              <w:top w:val="single" w:sz="4"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tcPr>
          <w:p w:rsidR="005F71F4" w:rsidRDefault="00A53032">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1 – krát ročne</w:t>
            </w:r>
          </w:p>
        </w:tc>
        <w:tc>
          <w:tcPr>
            <w:tcW w:w="1138" w:type="dxa"/>
            <w:tcBorders>
              <w:top w:val="single" w:sz="4" w:space="0" w:color="81BC00"/>
              <w:left w:val="nil"/>
              <w:bottom w:val="single" w:sz="6" w:space="0" w:color="91D400"/>
              <w:right w:val="nil"/>
            </w:tcBorders>
            <w:shd w:val="clear" w:color="auto" w:fill="D8E7CB"/>
            <w:tcMar>
              <w:top w:w="28" w:type="dxa"/>
              <w:left w:w="28" w:type="dxa"/>
              <w:bottom w:w="28" w:type="dxa"/>
              <w:right w:w="454" w:type="dxa"/>
            </w:tcMar>
            <w:vAlign w:val="center"/>
          </w:tcPr>
          <w:p w:rsidR="005F71F4" w:rsidRDefault="00A53032">
            <w:pPr>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2411" w:type="dxa"/>
            <w:tcBorders>
              <w:top w:val="single" w:sz="4" w:space="0" w:color="81BC00"/>
              <w:left w:val="nil"/>
              <w:bottom w:val="single" w:sz="6" w:space="0" w:color="91D400"/>
              <w:right w:val="nil"/>
            </w:tcBorders>
            <w:shd w:val="clear" w:color="auto" w:fill="auto"/>
            <w:tcMar>
              <w:top w:w="28" w:type="dxa"/>
              <w:left w:w="28" w:type="dxa"/>
              <w:bottom w:w="28" w:type="dxa"/>
              <w:right w:w="28" w:type="dxa"/>
            </w:tcMar>
            <w:vAlign w:val="center"/>
          </w:tcPr>
          <w:p w:rsidR="005F71F4" w:rsidRDefault="00A53032">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každé 2 roky</w:t>
            </w:r>
          </w:p>
        </w:tc>
        <w:tc>
          <w:tcPr>
            <w:tcW w:w="1079" w:type="dxa"/>
            <w:tcBorders>
              <w:top w:val="single" w:sz="4"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tcPr>
          <w:p w:rsidR="005F71F4" w:rsidRDefault="00A53032">
            <w:pPr>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0,50</w:t>
            </w:r>
          </w:p>
        </w:tc>
      </w:tr>
      <w:tr w:rsidR="005F71F4">
        <w:trPr>
          <w:trHeight w:val="160"/>
          <w:jc w:val="center"/>
        </w:trPr>
        <w:tc>
          <w:tcPr>
            <w:tcW w:w="2292" w:type="dxa"/>
            <w:tcBorders>
              <w:top w:val="single" w:sz="4"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tcPr>
          <w:p w:rsidR="005F71F4" w:rsidRDefault="00A53032">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2 – krát ročne (polročne)</w:t>
            </w:r>
          </w:p>
        </w:tc>
        <w:tc>
          <w:tcPr>
            <w:tcW w:w="1138" w:type="dxa"/>
            <w:tcBorders>
              <w:top w:val="single" w:sz="4" w:space="0" w:color="81BC00"/>
              <w:left w:val="nil"/>
              <w:bottom w:val="single" w:sz="6" w:space="0" w:color="91D400"/>
              <w:right w:val="nil"/>
            </w:tcBorders>
            <w:shd w:val="clear" w:color="auto" w:fill="D8E7CB"/>
            <w:tcMar>
              <w:top w:w="28" w:type="dxa"/>
              <w:left w:w="28" w:type="dxa"/>
              <w:bottom w:w="28" w:type="dxa"/>
              <w:right w:w="454" w:type="dxa"/>
            </w:tcMar>
            <w:vAlign w:val="center"/>
          </w:tcPr>
          <w:p w:rsidR="005F71F4" w:rsidRDefault="00A53032">
            <w:pPr>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2</w:t>
            </w:r>
          </w:p>
        </w:tc>
        <w:tc>
          <w:tcPr>
            <w:tcW w:w="2411" w:type="dxa"/>
            <w:tcBorders>
              <w:top w:val="single" w:sz="4" w:space="0" w:color="81BC00"/>
              <w:left w:val="nil"/>
              <w:bottom w:val="single" w:sz="6" w:space="0" w:color="91D400"/>
              <w:right w:val="nil"/>
            </w:tcBorders>
            <w:shd w:val="clear" w:color="auto" w:fill="auto"/>
            <w:tcMar>
              <w:top w:w="28" w:type="dxa"/>
              <w:left w:w="28" w:type="dxa"/>
              <w:bottom w:w="28" w:type="dxa"/>
              <w:right w:w="28" w:type="dxa"/>
            </w:tcMar>
            <w:vAlign w:val="center"/>
          </w:tcPr>
          <w:p w:rsidR="005F71F4" w:rsidRDefault="00A53032">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každé 3 roky</w:t>
            </w:r>
          </w:p>
        </w:tc>
        <w:tc>
          <w:tcPr>
            <w:tcW w:w="1079" w:type="dxa"/>
            <w:tcBorders>
              <w:top w:val="single" w:sz="4"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tcPr>
          <w:p w:rsidR="005F71F4" w:rsidRDefault="00A53032">
            <w:pPr>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0,33</w:t>
            </w:r>
          </w:p>
        </w:tc>
      </w:tr>
      <w:tr w:rsidR="005F71F4">
        <w:trPr>
          <w:trHeight w:val="160"/>
          <w:jc w:val="center"/>
        </w:trPr>
        <w:tc>
          <w:tcPr>
            <w:tcW w:w="2292" w:type="dxa"/>
            <w:tcBorders>
              <w:top w:val="single" w:sz="4"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tcPr>
          <w:p w:rsidR="005F71F4" w:rsidRDefault="00A53032">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3 – krát ročne</w:t>
            </w:r>
          </w:p>
        </w:tc>
        <w:tc>
          <w:tcPr>
            <w:tcW w:w="1138" w:type="dxa"/>
            <w:tcBorders>
              <w:top w:val="single" w:sz="4" w:space="0" w:color="81BC00"/>
              <w:left w:val="nil"/>
              <w:bottom w:val="single" w:sz="6" w:space="0" w:color="91D400"/>
              <w:right w:val="nil"/>
            </w:tcBorders>
            <w:shd w:val="clear" w:color="auto" w:fill="D8E7CB"/>
            <w:tcMar>
              <w:top w:w="28" w:type="dxa"/>
              <w:left w:w="28" w:type="dxa"/>
              <w:bottom w:w="28" w:type="dxa"/>
              <w:right w:w="454" w:type="dxa"/>
            </w:tcMar>
            <w:vAlign w:val="center"/>
          </w:tcPr>
          <w:p w:rsidR="005F71F4" w:rsidRDefault="00A53032">
            <w:pPr>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3</w:t>
            </w:r>
          </w:p>
        </w:tc>
        <w:tc>
          <w:tcPr>
            <w:tcW w:w="2411" w:type="dxa"/>
            <w:tcBorders>
              <w:top w:val="single" w:sz="4" w:space="0" w:color="81BC00"/>
              <w:left w:val="nil"/>
              <w:bottom w:val="single" w:sz="6" w:space="0" w:color="91D400"/>
              <w:right w:val="nil"/>
            </w:tcBorders>
            <w:shd w:val="clear" w:color="auto" w:fill="auto"/>
            <w:tcMar>
              <w:top w:w="28" w:type="dxa"/>
              <w:left w:w="28" w:type="dxa"/>
              <w:bottom w:w="28" w:type="dxa"/>
              <w:right w:w="28" w:type="dxa"/>
            </w:tcMar>
            <w:vAlign w:val="center"/>
          </w:tcPr>
          <w:p w:rsidR="005F71F4" w:rsidRDefault="00A53032">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každé 4 roky</w:t>
            </w:r>
          </w:p>
        </w:tc>
        <w:tc>
          <w:tcPr>
            <w:tcW w:w="1079" w:type="dxa"/>
            <w:tcBorders>
              <w:top w:val="single" w:sz="4"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tcPr>
          <w:p w:rsidR="005F71F4" w:rsidRDefault="00A53032">
            <w:pPr>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0,25</w:t>
            </w:r>
          </w:p>
        </w:tc>
      </w:tr>
      <w:tr w:rsidR="005F71F4">
        <w:trPr>
          <w:trHeight w:val="160"/>
          <w:jc w:val="center"/>
        </w:trPr>
        <w:tc>
          <w:tcPr>
            <w:tcW w:w="2292" w:type="dxa"/>
            <w:tcBorders>
              <w:top w:val="single" w:sz="4"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tcPr>
          <w:p w:rsidR="005F71F4" w:rsidRDefault="00A53032">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4 – krát ročne (štvrťročne)</w:t>
            </w:r>
          </w:p>
        </w:tc>
        <w:tc>
          <w:tcPr>
            <w:tcW w:w="1138" w:type="dxa"/>
            <w:tcBorders>
              <w:top w:val="single" w:sz="4" w:space="0" w:color="81BC00"/>
              <w:left w:val="nil"/>
              <w:bottom w:val="single" w:sz="6" w:space="0" w:color="91D400"/>
              <w:right w:val="nil"/>
            </w:tcBorders>
            <w:shd w:val="clear" w:color="auto" w:fill="D8E7CB"/>
            <w:tcMar>
              <w:top w:w="28" w:type="dxa"/>
              <w:left w:w="28" w:type="dxa"/>
              <w:bottom w:w="28" w:type="dxa"/>
              <w:right w:w="454" w:type="dxa"/>
            </w:tcMar>
            <w:vAlign w:val="center"/>
          </w:tcPr>
          <w:p w:rsidR="005F71F4" w:rsidRDefault="00A53032">
            <w:pPr>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4</w:t>
            </w:r>
          </w:p>
        </w:tc>
        <w:tc>
          <w:tcPr>
            <w:tcW w:w="2411" w:type="dxa"/>
            <w:tcBorders>
              <w:top w:val="single" w:sz="4" w:space="0" w:color="81BC00"/>
              <w:left w:val="nil"/>
              <w:bottom w:val="single" w:sz="6" w:space="0" w:color="91D400"/>
              <w:right w:val="nil"/>
            </w:tcBorders>
            <w:shd w:val="clear" w:color="auto" w:fill="auto"/>
            <w:tcMar>
              <w:top w:w="28" w:type="dxa"/>
              <w:left w:w="28" w:type="dxa"/>
              <w:bottom w:w="28" w:type="dxa"/>
              <w:right w:w="28" w:type="dxa"/>
            </w:tcMar>
            <w:vAlign w:val="center"/>
          </w:tcPr>
          <w:p w:rsidR="005F71F4" w:rsidRDefault="00A53032">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každých 5 rokov</w:t>
            </w:r>
          </w:p>
        </w:tc>
        <w:tc>
          <w:tcPr>
            <w:tcW w:w="1079" w:type="dxa"/>
            <w:tcBorders>
              <w:top w:val="single" w:sz="4"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tcPr>
          <w:p w:rsidR="005F71F4" w:rsidRDefault="00A53032">
            <w:pPr>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0,20</w:t>
            </w:r>
          </w:p>
        </w:tc>
      </w:tr>
      <w:tr w:rsidR="005F71F4">
        <w:trPr>
          <w:trHeight w:val="160"/>
          <w:jc w:val="center"/>
        </w:trPr>
        <w:tc>
          <w:tcPr>
            <w:tcW w:w="2292" w:type="dxa"/>
            <w:tcBorders>
              <w:top w:val="single" w:sz="4" w:space="0" w:color="81BC00"/>
              <w:left w:val="single" w:sz="4" w:space="0" w:color="FFFFFF"/>
              <w:bottom w:val="single" w:sz="4" w:space="0" w:color="81BC00"/>
              <w:right w:val="nil"/>
            </w:tcBorders>
            <w:shd w:val="clear" w:color="auto" w:fill="auto"/>
            <w:tcMar>
              <w:top w:w="28" w:type="dxa"/>
              <w:left w:w="28" w:type="dxa"/>
              <w:bottom w:w="28" w:type="dxa"/>
              <w:right w:w="28" w:type="dxa"/>
            </w:tcMar>
            <w:vAlign w:val="center"/>
          </w:tcPr>
          <w:p w:rsidR="005F71F4" w:rsidRDefault="00A53032">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Mesačne</w:t>
            </w:r>
          </w:p>
        </w:tc>
        <w:tc>
          <w:tcPr>
            <w:tcW w:w="1138" w:type="dxa"/>
            <w:tcBorders>
              <w:top w:val="single" w:sz="4" w:space="0" w:color="81BC00"/>
              <w:left w:val="nil"/>
              <w:bottom w:val="single" w:sz="4" w:space="0" w:color="81BC00"/>
              <w:right w:val="nil"/>
            </w:tcBorders>
            <w:shd w:val="clear" w:color="auto" w:fill="D8E7CB"/>
            <w:tcMar>
              <w:top w:w="28" w:type="dxa"/>
              <w:left w:w="28" w:type="dxa"/>
              <w:bottom w:w="28" w:type="dxa"/>
              <w:right w:w="454" w:type="dxa"/>
            </w:tcMar>
            <w:vAlign w:val="center"/>
          </w:tcPr>
          <w:p w:rsidR="005F71F4" w:rsidRDefault="00A53032">
            <w:pPr>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12</w:t>
            </w:r>
          </w:p>
        </w:tc>
        <w:tc>
          <w:tcPr>
            <w:tcW w:w="2411" w:type="dxa"/>
            <w:tcBorders>
              <w:top w:val="single" w:sz="4" w:space="0" w:color="81BC00"/>
              <w:left w:val="nil"/>
              <w:bottom w:val="single" w:sz="4" w:space="0" w:color="81BC00"/>
              <w:right w:val="nil"/>
            </w:tcBorders>
            <w:shd w:val="clear" w:color="auto" w:fill="auto"/>
            <w:tcMar>
              <w:top w:w="28" w:type="dxa"/>
              <w:left w:w="28" w:type="dxa"/>
              <w:bottom w:w="28" w:type="dxa"/>
              <w:right w:w="28" w:type="dxa"/>
            </w:tcMar>
            <w:vAlign w:val="center"/>
          </w:tcPr>
          <w:p w:rsidR="005F71F4" w:rsidRDefault="00A53032">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nepravidelne/ jednorazovo</w:t>
            </w:r>
          </w:p>
        </w:tc>
        <w:tc>
          <w:tcPr>
            <w:tcW w:w="1079" w:type="dxa"/>
            <w:tcBorders>
              <w:top w:val="single" w:sz="4" w:space="0" w:color="81BC00"/>
              <w:left w:val="nil"/>
              <w:bottom w:val="single" w:sz="4" w:space="0" w:color="81BC00"/>
              <w:right w:val="single" w:sz="4" w:space="0" w:color="FFFFFF"/>
            </w:tcBorders>
            <w:shd w:val="clear" w:color="auto" w:fill="D8E7CB"/>
            <w:tcMar>
              <w:top w:w="28" w:type="dxa"/>
              <w:left w:w="28" w:type="dxa"/>
              <w:bottom w:w="28" w:type="dxa"/>
              <w:right w:w="397" w:type="dxa"/>
            </w:tcMar>
            <w:vAlign w:val="center"/>
          </w:tcPr>
          <w:p w:rsidR="005F71F4" w:rsidRDefault="00A53032">
            <w:pPr>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0,10</w:t>
            </w:r>
          </w:p>
        </w:tc>
      </w:tr>
    </w:tbl>
    <w:p w:rsidR="005F71F4" w:rsidRDefault="005F71F4">
      <w:pPr>
        <w:pBdr>
          <w:top w:val="nil"/>
          <w:left w:val="nil"/>
          <w:bottom w:val="nil"/>
          <w:right w:val="nil"/>
          <w:between w:val="nil"/>
        </w:pBdr>
        <w:spacing w:line="276" w:lineRule="auto"/>
        <w:ind w:left="1134"/>
        <w:rPr>
          <w:color w:val="000000"/>
        </w:rPr>
      </w:pPr>
    </w:p>
    <w:p w:rsidR="005F71F4" w:rsidRDefault="005F71F4">
      <w:pPr>
        <w:pBdr>
          <w:top w:val="nil"/>
          <w:left w:val="nil"/>
          <w:bottom w:val="nil"/>
          <w:right w:val="nil"/>
          <w:between w:val="nil"/>
        </w:pBdr>
        <w:spacing w:after="120" w:line="276" w:lineRule="auto"/>
        <w:jc w:val="both"/>
        <w:rPr>
          <w:color w:val="000000"/>
          <w:sz w:val="24"/>
          <w:szCs w:val="24"/>
        </w:rPr>
      </w:pPr>
    </w:p>
    <w:p w:rsidR="005F71F4" w:rsidRDefault="00A53032">
      <w:pPr>
        <w:pBdr>
          <w:top w:val="nil"/>
          <w:left w:val="nil"/>
          <w:bottom w:val="nil"/>
          <w:right w:val="nil"/>
          <w:between w:val="nil"/>
        </w:pBdr>
        <w:spacing w:after="120" w:line="276" w:lineRule="auto"/>
        <w:jc w:val="both"/>
        <w:rPr>
          <w:color w:val="000000"/>
          <w:sz w:val="24"/>
          <w:szCs w:val="24"/>
        </w:rPr>
      </w:pPr>
      <w:r>
        <w:rPr>
          <w:color w:val="000000"/>
          <w:sz w:val="24"/>
          <w:szCs w:val="24"/>
        </w:rPr>
        <w:lastRenderedPageBreak/>
        <w:t xml:space="preserve">Jednotlivé položky nákladov sú na úrovni 1 povinnosti kalkulované na základe nasledovných princípov: </w:t>
      </w:r>
    </w:p>
    <w:p w:rsidR="005F71F4" w:rsidRDefault="00A53032" w:rsidP="008B22A0">
      <w:pPr>
        <w:pBdr>
          <w:top w:val="nil"/>
          <w:left w:val="nil"/>
          <w:bottom w:val="nil"/>
          <w:right w:val="nil"/>
          <w:between w:val="nil"/>
        </w:pBdr>
        <w:spacing w:after="120"/>
        <w:outlineLvl w:val="0"/>
        <w:rPr>
          <w:b/>
          <w:i/>
          <w:color w:val="000000"/>
          <w:sz w:val="24"/>
          <w:szCs w:val="24"/>
        </w:rPr>
      </w:pPr>
      <w:r>
        <w:rPr>
          <w:b/>
          <w:i/>
          <w:color w:val="000000"/>
          <w:sz w:val="24"/>
          <w:szCs w:val="24"/>
        </w:rPr>
        <w:t>Náklady na 1 podnikateľa</w:t>
      </w:r>
    </w:p>
    <w:p w:rsidR="005F71F4" w:rsidRDefault="00A53032">
      <w:pPr>
        <w:pBdr>
          <w:top w:val="nil"/>
          <w:left w:val="nil"/>
          <w:bottom w:val="nil"/>
          <w:right w:val="nil"/>
          <w:between w:val="nil"/>
        </w:pBdr>
        <w:spacing w:after="120"/>
        <w:rPr>
          <w:color w:val="000000"/>
          <w:sz w:val="24"/>
          <w:szCs w:val="24"/>
        </w:rPr>
      </w:pPr>
      <w:r>
        <w:rPr>
          <w:i/>
          <w:color w:val="000000"/>
          <w:sz w:val="24"/>
          <w:szCs w:val="24"/>
        </w:rPr>
        <w:t xml:space="preserve">Priame a nepriame náklady na 1 podnikateľa - </w:t>
      </w:r>
      <w:r>
        <w:rPr>
          <w:color w:val="000000"/>
          <w:sz w:val="24"/>
          <w:szCs w:val="24"/>
        </w:rPr>
        <w:t>výška priamych a nepriamych nákladov povinnosti na 1 podnikateľa je vyčíslená na základe vzorca:</w:t>
      </w:r>
    </w:p>
    <w:p w:rsidR="005F71F4" w:rsidRDefault="00A53032">
      <w:pPr>
        <w:pBdr>
          <w:top w:val="nil"/>
          <w:left w:val="nil"/>
          <w:bottom w:val="nil"/>
          <w:right w:val="nil"/>
          <w:between w:val="nil"/>
        </w:pBdr>
        <w:spacing w:after="120"/>
        <w:rPr>
          <w:rFonts w:ascii="Arial" w:eastAsia="Arial" w:hAnsi="Arial" w:cs="Arial"/>
          <w:color w:val="000000"/>
          <w:sz w:val="19"/>
          <w:szCs w:val="19"/>
        </w:rPr>
      </w:pPr>
      <w:r>
        <w:rPr>
          <w:noProof/>
          <w:color w:val="000000"/>
          <w:sz w:val="19"/>
          <w:szCs w:val="19"/>
        </w:rPr>
        <w:drawing>
          <wp:inline distT="0" distB="0" distL="0" distR="0">
            <wp:extent cx="2081979" cy="884128"/>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81979" cy="884128"/>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1854200</wp:posOffset>
                </wp:positionH>
                <wp:positionV relativeFrom="paragraph">
                  <wp:posOffset>76200</wp:posOffset>
                </wp:positionV>
                <wp:extent cx="177800" cy="101600"/>
                <wp:effectExtent l="0" t="0" r="0" b="0"/>
                <wp:wrapNone/>
                <wp:docPr id="14" name="Obdĺžnik 14"/>
                <wp:cNvGraphicFramePr/>
                <a:graphic xmlns:a="http://schemas.openxmlformats.org/drawingml/2006/main">
                  <a:graphicData uri="http://schemas.microsoft.com/office/word/2010/wordprocessingShape">
                    <wps:wsp>
                      <wps:cNvSpPr/>
                      <wps:spPr>
                        <a:xfrm>
                          <a:off x="5269800" y="3741900"/>
                          <a:ext cx="152400" cy="76200"/>
                        </a:xfrm>
                        <a:prstGeom prst="rect">
                          <a:avLst/>
                        </a:prstGeom>
                        <a:solidFill>
                          <a:srgbClr val="19A2FF"/>
                        </a:solidFill>
                        <a:ln w="25400" cap="flat" cmpd="sng">
                          <a:solidFill>
                            <a:srgbClr val="19A2FF"/>
                          </a:solidFill>
                          <a:prstDash val="solid"/>
                          <a:round/>
                          <a:headEnd type="none" w="sm" len="sm"/>
                          <a:tailEnd type="none" w="sm" len="sm"/>
                        </a:ln>
                      </wps:spPr>
                      <wps:txbx>
                        <w:txbxContent>
                          <w:p w:rsidR="005F71F4" w:rsidRDefault="005F71F4">
                            <w:pPr>
                              <w:textDirection w:val="btLr"/>
                            </w:pPr>
                          </w:p>
                        </w:txbxContent>
                      </wps:txbx>
                      <wps:bodyPr spcFirstLastPara="1" wrap="square" lIns="91425" tIns="91425" rIns="91425" bIns="91425" anchor="ctr" anchorCtr="0"/>
                    </wps:wsp>
                  </a:graphicData>
                </a:graphic>
              </wp:anchor>
            </w:drawing>
          </mc:Choice>
          <mc:Fallback>
            <w:pict>
              <v:rect id="Obdĺžnik 14" o:spid="_x0000_s1039" style="position:absolute;margin-left:146pt;margin-top:6pt;width:14pt;height: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OsjKQIAAFUEAAAOAAAAZHJzL2Uyb0RvYy54bWysVM2O0zAQviPxDpbvNE1ou23VdIW2FCGt&#13;&#10;2EoLDzBxnMbCf9huk74aB07sezF2ym4XDiDExZ2xp9/MfN9MVte9kuTInRdGlzQfjSnhmpla6H1J&#13;&#10;P33cvppT4gPoGqTRvKQn7un1+uWLVWeXvDCtkTV3BEG0X3a2pG0IdpllnrVcgR8ZyzU+NsYpCOi6&#13;&#10;fVY76BBdyawYj2dZZ1xtnWHce7zdDI90nfCbhrNw1zSeByJLirWFdLp0VvHM1itY7h3YVrBzGfAP&#13;&#10;VSgQGpM+Qm0gADk48RuUEswZb5owYkZlpmkE46kH7CYf/9LNfQuWp16QHG8fafL/D5Z9OO4cETVq&#13;&#10;N6FEg0KN7qr6+9eHb1p8JniJDHXWLzHw3u7c2fNoxnb7xqn4i42QvqTTYraYj5HnU0lfX03yBdqJ&#13;&#10;Yd4HwjAgnxaT+M4w4GqGAsbn7AnHOh/ecaNINErqUL9EKxxvfRhCf4bEtN5IUW+FlMlx++pGOnIE&#13;&#10;1DpfvCm22zP6szCpSVfSYjrUAThzjYSAJSmLLHi9Twmf/cX/HXKsbAO+HSpICEP3zhx0nXhoOdRv&#13;&#10;dU3CySLRGleCxmq8okRyXCA0UlwAIf8ch8RJjfxFfQZFohX6qk+KziNWvKlMfUKVvWVbgTXegg87&#13;&#10;cDjnOWbH2ce8Xw7gsBb5XuNwLfJJMcVluXTcpVNdOqBZa3ClWHCUDM5NSCsWBYv5cXaTyuc9i8tx&#13;&#10;6aeop6/B+gcAAAD//wMAUEsDBBQABgAIAAAAIQBuVA2+4AAAAA4BAAAPAAAAZHJzL2Rvd25yZXYu&#13;&#10;eG1sTE9Na8JAEL0X+h+WKXgpdWMKfsRsJFr0JrRa8LpmxySYnQ3ZNab/vuOpvcwwvDfvI10NthE9&#13;&#10;dr52pGAyjkAgFc7UVCr4Pm7f5iB80GR04wgV/KCHVfb8lOrEuDt9YX8IpWAR8olWUIXQJlL6okKr&#13;&#10;/di1SIxdXGd14LMrpen0ncVtI+Momkqra2KHSre4qbC4Hm5WAV0meT6bXY/959rs4tMed9v1q1Kj&#13;&#10;l+FjySNfggg4hL8PeHTg/JBxsLO7kfGiURAvYi4UGHhsJryzKYgzI/MIZJbK/zWyXwAAAP//AwBQ&#13;&#10;SwECLQAUAAYACAAAACEAtoM4kv4AAADhAQAAEwAAAAAAAAAAAAAAAAAAAAAAW0NvbnRlbnRfVHlw&#13;&#10;ZXNdLnhtbFBLAQItABQABgAIAAAAIQA4/SH/1gAAAJQBAAALAAAAAAAAAAAAAAAAAC8BAABfcmVs&#13;&#10;cy8ucmVsc1BLAQItABQABgAIAAAAIQCJ9OsjKQIAAFUEAAAOAAAAAAAAAAAAAAAAAC4CAABkcnMv&#13;&#10;ZTJvRG9jLnhtbFBLAQItABQABgAIAAAAIQBuVA2+4AAAAA4BAAAPAAAAAAAAAAAAAAAAAIMEAABk&#13;&#10;cnMvZG93bnJldi54bWxQSwUGAAAAAAQABADzAAAAkAUAAAAA&#13;&#10;" fillcolor="#19a2ff" strokecolor="#19a2ff" strokeweight="2pt">
                <v:stroke startarrowwidth="narrow" startarrowlength="short" endarrowwidth="narrow" endarrowlength="short" joinstyle="round"/>
                <v:textbox inset="2.53958mm,2.53958mm,2.53958mm,2.53958mm">
                  <w:txbxContent>
                    <w:p w:rsidR="005F71F4" w:rsidRDefault="005F71F4">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1854200</wp:posOffset>
                </wp:positionH>
                <wp:positionV relativeFrom="paragraph">
                  <wp:posOffset>635000</wp:posOffset>
                </wp:positionV>
                <wp:extent cx="177800" cy="101600"/>
                <wp:effectExtent l="0" t="0" r="0" b="0"/>
                <wp:wrapNone/>
                <wp:docPr id="15" name="Obdĺžnik 15"/>
                <wp:cNvGraphicFramePr/>
                <a:graphic xmlns:a="http://schemas.openxmlformats.org/drawingml/2006/main">
                  <a:graphicData uri="http://schemas.microsoft.com/office/word/2010/wordprocessingShape">
                    <wps:wsp>
                      <wps:cNvSpPr/>
                      <wps:spPr>
                        <a:xfrm>
                          <a:off x="5269800" y="3741900"/>
                          <a:ext cx="152400" cy="76200"/>
                        </a:xfrm>
                        <a:prstGeom prst="rect">
                          <a:avLst/>
                        </a:prstGeom>
                        <a:solidFill>
                          <a:srgbClr val="19A2FF"/>
                        </a:solidFill>
                        <a:ln w="25400" cap="flat" cmpd="sng">
                          <a:solidFill>
                            <a:srgbClr val="19A2FF"/>
                          </a:solidFill>
                          <a:prstDash val="solid"/>
                          <a:round/>
                          <a:headEnd type="none" w="sm" len="sm"/>
                          <a:tailEnd type="none" w="sm" len="sm"/>
                        </a:ln>
                      </wps:spPr>
                      <wps:txbx>
                        <w:txbxContent>
                          <w:p w:rsidR="005F71F4" w:rsidRDefault="005F71F4">
                            <w:pPr>
                              <w:textDirection w:val="btLr"/>
                            </w:pPr>
                          </w:p>
                        </w:txbxContent>
                      </wps:txbx>
                      <wps:bodyPr spcFirstLastPara="1" wrap="square" lIns="91425" tIns="91425" rIns="91425" bIns="91425" anchor="ctr" anchorCtr="0"/>
                    </wps:wsp>
                  </a:graphicData>
                </a:graphic>
              </wp:anchor>
            </w:drawing>
          </mc:Choice>
          <mc:Fallback>
            <w:pict>
              <v:rect id="Obdĺžnik 15" o:spid="_x0000_s1040" style="position:absolute;margin-left:146pt;margin-top:50pt;width:14pt;height: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g0A+KAIAAFUEAAAOAAAAZHJzL2Uyb0RvYy54bWysVM1uEzEQviPxDpbvZLNL0jZRNhVqCEKq&#13;&#10;aKTCA8za3qyF/7CdZPNqHDjR92LsDW0KBxDi4szYk29mvm9mF9e9VmQvfJDW1LQcjSkRhlkuzbam&#13;&#10;nz6uX11REiIYDsoaUdOjCPR6+fLF4uDmorKdVVx4giAmzA+upl2Mbl4UgXVCQxhZJww+ttZriOj6&#13;&#10;bcE9HBBdq6Iajy+Kg/XcectECHi7Gh7pMuO3rWDxrm2DiETVFGuL+fT5bNJZLBcw33pwnWSnMuAf&#13;&#10;qtAgDSZ9hFpBBLLz8jcoLZm3wbZxxKwubNtKJnIP2E05/qWb+w6cyL0gOcE90hT+Hyz7sN94Ijlq&#13;&#10;N6XEgEaN7hr+/evDNyM/E7xEhg4uzDHw3m38yQtopnb71uv0i42QvqbT6mJ2NUaejzV9fTkpZ2hn&#13;&#10;hkUfCcOAclpN0jvDgMsLFDA9F084zof4TlhNklFTj/plWmF/G+IQ+jMkpQ1WSb6WSmXHb5sb5cke&#13;&#10;UOty9qZar0/oz8KUIYeaVtOhDsCZaxVELEk7ZCGYbU747C/h75BTZSsI3VBBRhi693ZneOahE8Df&#13;&#10;Gk7i0SHRBleCpmqCpkQJXCA0clwEqf4ch8Qpg/wlfQZFkhX7ps+KzhJWumksP6LKwbG1xBpvIcQN&#13;&#10;eJzzErPj7GPeLzvwWIt6b3C4ZuWkwmmI544/d5pzBwzrLK4Ui56SwbmJecWSYCk/zm5W+bRnaTnO&#13;&#10;/Rz19DVY/gAAAP//AwBQSwMEFAAGAAgAAAAhAOmzqLPiAAAAEAEAAA8AAABkcnMvZG93bnJldi54&#13;&#10;bWxMT01PwzAMvSPxHyIjcUEsaZE26JpOHWi7IY0NiWvWeG21xqmarCv/HnOCi2X72e8jX02uEyMO&#13;&#10;ofWkIZkpEEiVty3VGj4Pm8dnECEasqbzhBq+McCquL3JTWb9lT5w3MdaMAmFzGhoYuwzKUPVoDNh&#13;&#10;5nskxk5+cCbyONTSDubK5K6TqVJz6UxLrNCYHl8brM77i9NAp6QsF4vzYdyt7Tb9esftZv2g9f3d&#13;&#10;9LbkUi5BRJzi3wf8ZmD/ULCxo7+QDaLTkL6kHCgyoBQ3fPHEqiCOvEnmCmSRy/9Bih8AAAD//wMA&#13;&#10;UEsBAi0AFAAGAAgAAAAhALaDOJL+AAAA4QEAABMAAAAAAAAAAAAAAAAAAAAAAFtDb250ZW50X1R5&#13;&#10;cGVzXS54bWxQSwECLQAUAAYACAAAACEAOP0h/9YAAACUAQAACwAAAAAAAAAAAAAAAAAvAQAAX3Jl&#13;&#10;bHMvLnJlbHNQSwECLQAUAAYACAAAACEA+INAPigCAABVBAAADgAAAAAAAAAAAAAAAAAuAgAAZHJz&#13;&#10;L2Uyb0RvYy54bWxQSwECLQAUAAYACAAAACEA6bOos+IAAAAQAQAADwAAAAAAAAAAAAAAAACCBAAA&#13;&#10;ZHJzL2Rvd25yZXYueG1sUEsFBgAAAAAEAAQA8wAAAJEFAAAAAA==&#13;&#10;" fillcolor="#19a2ff" strokecolor="#19a2ff" strokeweight="2pt">
                <v:stroke startarrowwidth="narrow" startarrowlength="short" endarrowwidth="narrow" endarrowlength="short" joinstyle="round"/>
                <v:textbox inset="2.53958mm,2.53958mm,2.53958mm,2.53958mm">
                  <w:txbxContent>
                    <w:p w:rsidR="005F71F4" w:rsidRDefault="005F71F4">
                      <w:pPr>
                        <w:textDirection w:val="btLr"/>
                      </w:pPr>
                    </w:p>
                  </w:txbxContent>
                </v:textbox>
              </v:rect>
            </w:pict>
          </mc:Fallback>
        </mc:AlternateContent>
      </w:r>
    </w:p>
    <w:p w:rsidR="005F71F4" w:rsidRDefault="005F71F4">
      <w:pPr>
        <w:pBdr>
          <w:top w:val="nil"/>
          <w:left w:val="nil"/>
          <w:bottom w:val="nil"/>
          <w:right w:val="nil"/>
          <w:between w:val="nil"/>
        </w:pBdr>
        <w:spacing w:after="120"/>
        <w:rPr>
          <w:rFonts w:ascii="Arial" w:eastAsia="Arial" w:hAnsi="Arial" w:cs="Arial"/>
          <w:b/>
          <w:color w:val="000000"/>
          <w:sz w:val="19"/>
          <w:szCs w:val="19"/>
        </w:rPr>
      </w:pPr>
    </w:p>
    <w:p w:rsidR="005F71F4" w:rsidRDefault="00A53032">
      <w:pPr>
        <w:pBdr>
          <w:top w:val="nil"/>
          <w:left w:val="nil"/>
          <w:bottom w:val="nil"/>
          <w:right w:val="nil"/>
          <w:between w:val="nil"/>
        </w:pBdr>
        <w:spacing w:after="120"/>
        <w:rPr>
          <w:color w:val="000000"/>
          <w:sz w:val="24"/>
          <w:szCs w:val="24"/>
        </w:rPr>
      </w:pPr>
      <w:r>
        <w:rPr>
          <w:i/>
          <w:color w:val="000000"/>
          <w:sz w:val="24"/>
          <w:szCs w:val="24"/>
        </w:rPr>
        <w:t xml:space="preserve">Administratívne náklady na 1 podnikateľa - </w:t>
      </w:r>
      <w:r>
        <w:rPr>
          <w:color w:val="000000"/>
          <w:sz w:val="24"/>
          <w:szCs w:val="24"/>
        </w:rPr>
        <w:t>výška administratívnych nákladov povinnosti na 1 podnikateľa je vyčíslená na základe vzorca:</w:t>
      </w:r>
    </w:p>
    <w:p w:rsidR="005F71F4" w:rsidRDefault="00A53032">
      <w:pPr>
        <w:pBdr>
          <w:top w:val="nil"/>
          <w:left w:val="nil"/>
          <w:bottom w:val="nil"/>
          <w:right w:val="nil"/>
          <w:between w:val="nil"/>
        </w:pBdr>
        <w:spacing w:after="120"/>
        <w:rPr>
          <w:color w:val="000000"/>
          <w:sz w:val="19"/>
          <w:szCs w:val="19"/>
        </w:rPr>
      </w:pPr>
      <w:r>
        <w:rPr>
          <w:noProof/>
          <w:color w:val="000000"/>
          <w:sz w:val="19"/>
          <w:szCs w:val="19"/>
        </w:rPr>
        <w:drawing>
          <wp:inline distT="0" distB="0" distL="0" distR="0">
            <wp:extent cx="3390898" cy="371475"/>
            <wp:effectExtent l="0" t="0" r="0" b="0"/>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390898" cy="371475"/>
                    </a:xfrm>
                    <a:prstGeom prst="rect">
                      <a:avLst/>
                    </a:prstGeom>
                    <a:ln/>
                  </pic:spPr>
                </pic:pic>
              </a:graphicData>
            </a:graphic>
          </wp:inline>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3175000</wp:posOffset>
                </wp:positionH>
                <wp:positionV relativeFrom="paragraph">
                  <wp:posOffset>101600</wp:posOffset>
                </wp:positionV>
                <wp:extent cx="149225" cy="111125"/>
                <wp:effectExtent l="0" t="0" r="0" b="0"/>
                <wp:wrapNone/>
                <wp:docPr id="16" name="Obdĺžnik 16"/>
                <wp:cNvGraphicFramePr/>
                <a:graphic xmlns:a="http://schemas.openxmlformats.org/drawingml/2006/main">
                  <a:graphicData uri="http://schemas.microsoft.com/office/word/2010/wordprocessingShape">
                    <wps:wsp>
                      <wps:cNvSpPr/>
                      <wps:spPr>
                        <a:xfrm rot="10800000" flipH="1">
                          <a:off x="5284088" y="3737138"/>
                          <a:ext cx="123825" cy="85725"/>
                        </a:xfrm>
                        <a:prstGeom prst="rect">
                          <a:avLst/>
                        </a:prstGeom>
                        <a:solidFill>
                          <a:srgbClr val="7CBF33"/>
                        </a:solidFill>
                        <a:ln w="25400" cap="flat" cmpd="sng">
                          <a:solidFill>
                            <a:srgbClr val="7CBF33"/>
                          </a:solidFill>
                          <a:prstDash val="solid"/>
                          <a:round/>
                          <a:headEnd type="none" w="sm" len="sm"/>
                          <a:tailEnd type="none" w="sm" len="sm"/>
                        </a:ln>
                      </wps:spPr>
                      <wps:txbx>
                        <w:txbxContent>
                          <w:p w:rsidR="005F71F4" w:rsidRDefault="005F71F4">
                            <w:pPr>
                              <w:textDirection w:val="btLr"/>
                            </w:pPr>
                          </w:p>
                        </w:txbxContent>
                      </wps:txbx>
                      <wps:bodyPr spcFirstLastPara="1" wrap="square" lIns="91425" tIns="91425" rIns="91425" bIns="91425" anchor="ctr" anchorCtr="0"/>
                    </wps:wsp>
                  </a:graphicData>
                </a:graphic>
              </wp:anchor>
            </w:drawing>
          </mc:Choice>
          <mc:Fallback>
            <w:pict>
              <v:rect id="Obdĺžnik 16" o:spid="_x0000_s1041" style="position:absolute;margin-left:250pt;margin-top:8pt;width:11.75pt;height:8.75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UcqPQIAAG8EAAAOAAAAZHJzL2Uyb0RvYy54bWysVM2O0zAQviPxDpbvNEnTbkPUdCVaCkgr&#13;&#10;ttLCA0wdp7FwbGN7m/TVOHBa3ouxU5YuHECIHKwZ58s3P99MltdDJ8mRWye0qmg2SSnhiulaqENF&#13;&#10;P37YvigocR5UDVIrXtETd/R69fzZsjcln+pWy5pbgiTKlb2paOu9KZPEsZZ34CbacIUvG2078Oja&#13;&#10;Q1Jb6JG9k8k0Ta+SXtvaWM24c3i7GV/SVeRvGs78bdM47omsKObm42njuQ9nslpCebBgWsHOacA/&#13;&#10;ZNGBUBj0kWoDHsi9Fb9RdYJZ7XTjJ0x3iW4awXisAavJ0l+quWvB8FgLNseZxza5/0fL3h93loga&#13;&#10;tbuiREGHGt3u64cv374q8YngJXaoN65E4J3Z2bPn0AzlDo3tiNXY1iwt0vBQ0khh3uJF7AdWSIaK&#13;&#10;zqfFLC1wFk4VzRf5IsuLsfV88IQhIJvmxXROCUNAMV+giZGSMUAIZKzzb7juSDAqalHYyA/HG+dH&#13;&#10;6A9IgDstRb0VUkbHHvZrackRcAgW61fbPD+zP4FJRfqKTuezUAQDHMZGgkezM9gepw4x4JNP3N8x&#13;&#10;h8w24Noxg8gwVm/1vaoxeyhbDvVrVRN/MqiAwl2hIRvXUSI5bhYaEedByD/jsHFSYf+CcKNUwfLD&#13;&#10;fhiljnMfrva6PqH+zrCtwCRvwPkdWNyADMPjVmDgz/dgMRn5TuHYvcxmQSV/6dhLZ3/pgGKtxmVj&#13;&#10;3lIyOmsfly8oFuLjVEeZzxsY1ubSj6if/4nVdwAAAP//AwBQSwMEFAAGAAgAAAAhAJb4EjXfAAAA&#13;&#10;DgEAAA8AAABkcnMvZG93bnJldi54bWxMT8lOwzAQvSPxD9YgcUHUplWiNo1TIVAPXEA0cHfjIQl4&#13;&#10;iWxn4e8ZTnCZp9GbeUt5WKxhE4bYeyfhbiWAoWu87l0r4a0+3m6BxaScVsY7lPCNEQ7V5UWpCu1n&#13;&#10;94rTKbWMRFwslIQupaHgPDYdWhVXfkBH3IcPViVaQ8t1UDOJW8PXQuTcqt6RQ6cGfOiw+TqNVsJ8&#13;&#10;8ymm4y405uXZ7N63ef3kx1rK66vlcU/jfg8s4ZL+PuC3A+WHioKd/eh0ZEZCJgQVSkTkhHSQrTcZ&#13;&#10;sLOEDSGvSv6/RvUDAAD//wMAUEsBAi0AFAAGAAgAAAAhALaDOJL+AAAA4QEAABMAAAAAAAAAAAAA&#13;&#10;AAAAAAAAAFtDb250ZW50X1R5cGVzXS54bWxQSwECLQAUAAYACAAAACEAOP0h/9YAAACUAQAACwAA&#13;&#10;AAAAAAAAAAAAAAAvAQAAX3JlbHMvLnJlbHNQSwECLQAUAAYACAAAACEAGaFHKj0CAABvBAAADgAA&#13;&#10;AAAAAAAAAAAAAAAuAgAAZHJzL2Uyb0RvYy54bWxQSwECLQAUAAYACAAAACEAlvgSNd8AAAAOAQAA&#13;&#10;DwAAAAAAAAAAAAAAAACXBAAAZHJzL2Rvd25yZXYueG1sUEsFBgAAAAAEAAQA8wAAAKMFAAAAAA==&#13;&#10;" fillcolor="#7cbf33" strokecolor="#7cbf33" strokeweight="2pt">
                <v:stroke startarrowwidth="narrow" startarrowlength="short" endarrowwidth="narrow" endarrowlength="short" joinstyle="round"/>
                <v:textbox inset="2.53958mm,2.53958mm,2.53958mm,2.53958mm">
                  <w:txbxContent>
                    <w:p w:rsidR="005F71F4" w:rsidRDefault="005F71F4">
                      <w:pPr>
                        <w:textDirection w:val="btLr"/>
                      </w:pPr>
                    </w:p>
                  </w:txbxContent>
                </v:textbox>
              </v:rect>
            </w:pict>
          </mc:Fallback>
        </mc:AlternateContent>
      </w:r>
    </w:p>
    <w:p w:rsidR="005F71F4" w:rsidRDefault="00A53032">
      <w:pPr>
        <w:pBdr>
          <w:top w:val="nil"/>
          <w:left w:val="nil"/>
          <w:bottom w:val="nil"/>
          <w:right w:val="nil"/>
          <w:between w:val="nil"/>
        </w:pBdr>
        <w:spacing w:after="120"/>
        <w:rPr>
          <w:i/>
          <w:color w:val="000000"/>
          <w:sz w:val="16"/>
          <w:szCs w:val="16"/>
        </w:rPr>
      </w:pPr>
      <w:r>
        <w:rPr>
          <w:i/>
          <w:color w:val="000000"/>
          <w:sz w:val="16"/>
          <w:szCs w:val="16"/>
        </w:rPr>
        <w:t xml:space="preserve">*Tarifa – vychádza z priemernej hrubej mzdy v národnom hospodárstve (priemerná hrubá mesačná mzda v národnom hospodárstve SR za rok 2013 - 835 EUR, </w:t>
      </w:r>
      <w:proofErr w:type="spellStart"/>
      <w:r>
        <w:rPr>
          <w:i/>
          <w:color w:val="000000"/>
          <w:sz w:val="16"/>
          <w:szCs w:val="16"/>
        </w:rPr>
        <w:t>Eurostat</w:t>
      </w:r>
      <w:proofErr w:type="spellEnd"/>
      <w:r>
        <w:rPr>
          <w:i/>
          <w:color w:val="000000"/>
          <w:sz w:val="16"/>
          <w:szCs w:val="16"/>
        </w:rPr>
        <w:t xml:space="preserve">). </w:t>
      </w:r>
    </w:p>
    <w:p w:rsidR="005F71F4" w:rsidRDefault="005F71F4">
      <w:pPr>
        <w:pBdr>
          <w:top w:val="nil"/>
          <w:left w:val="nil"/>
          <w:bottom w:val="nil"/>
          <w:right w:val="nil"/>
          <w:between w:val="nil"/>
        </w:pBdr>
        <w:spacing w:after="120"/>
        <w:rPr>
          <w:i/>
          <w:color w:val="000000"/>
        </w:rPr>
      </w:pPr>
    </w:p>
    <w:p w:rsidR="005F71F4" w:rsidRDefault="00A53032">
      <w:pPr>
        <w:pBdr>
          <w:top w:val="nil"/>
          <w:left w:val="nil"/>
          <w:bottom w:val="nil"/>
          <w:right w:val="nil"/>
          <w:between w:val="nil"/>
        </w:pBdr>
        <w:spacing w:after="120"/>
        <w:rPr>
          <w:color w:val="000000"/>
          <w:sz w:val="24"/>
          <w:szCs w:val="24"/>
        </w:rPr>
      </w:pPr>
      <w:r>
        <w:rPr>
          <w:i/>
          <w:color w:val="000000"/>
          <w:sz w:val="24"/>
          <w:szCs w:val="24"/>
        </w:rPr>
        <w:t xml:space="preserve">Celkové náklady na 1 podnikateľa - </w:t>
      </w:r>
      <w:r>
        <w:rPr>
          <w:color w:val="000000"/>
          <w:sz w:val="24"/>
          <w:szCs w:val="24"/>
        </w:rPr>
        <w:t>výška celkových nákladov povinnosti na 1 podnikateľa je automatizovane vyčíslené na základe vzorca:</w:t>
      </w:r>
    </w:p>
    <w:p w:rsidR="005F71F4" w:rsidRDefault="00A53032">
      <w:pPr>
        <w:pBdr>
          <w:top w:val="nil"/>
          <w:left w:val="nil"/>
          <w:bottom w:val="nil"/>
          <w:right w:val="nil"/>
          <w:between w:val="nil"/>
        </w:pBdr>
        <w:spacing w:after="120"/>
        <w:rPr>
          <w:rFonts w:ascii="Arial" w:eastAsia="Arial" w:hAnsi="Arial" w:cs="Arial"/>
          <w:color w:val="000000"/>
          <w:sz w:val="19"/>
          <w:szCs w:val="19"/>
        </w:rPr>
      </w:pPr>
      <w:r>
        <w:rPr>
          <w:rFonts w:ascii="Arial" w:eastAsia="Arial" w:hAnsi="Arial" w:cs="Arial"/>
          <w:noProof/>
          <w:color w:val="000000"/>
          <w:sz w:val="19"/>
          <w:szCs w:val="19"/>
        </w:rPr>
        <w:drawing>
          <wp:inline distT="0" distB="0" distL="0" distR="0">
            <wp:extent cx="3879502" cy="409874"/>
            <wp:effectExtent l="0" t="0" r="0" b="0"/>
            <wp:docPr id="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879502" cy="409874"/>
                    </a:xfrm>
                    <a:prstGeom prst="rect">
                      <a:avLst/>
                    </a:prstGeom>
                    <a:ln/>
                  </pic:spPr>
                </pic:pic>
              </a:graphicData>
            </a:graphic>
          </wp:inline>
        </w:drawing>
      </w:r>
    </w:p>
    <w:p w:rsidR="005F71F4" w:rsidRDefault="005F71F4">
      <w:pPr>
        <w:pBdr>
          <w:top w:val="nil"/>
          <w:left w:val="nil"/>
          <w:bottom w:val="nil"/>
          <w:right w:val="nil"/>
          <w:between w:val="nil"/>
        </w:pBdr>
        <w:spacing w:after="120"/>
        <w:rPr>
          <w:rFonts w:ascii="Arial" w:eastAsia="Arial" w:hAnsi="Arial" w:cs="Arial"/>
          <w:color w:val="000000"/>
          <w:sz w:val="19"/>
          <w:szCs w:val="19"/>
        </w:rPr>
      </w:pPr>
    </w:p>
    <w:p w:rsidR="005F71F4" w:rsidRDefault="00A53032" w:rsidP="008B22A0">
      <w:pPr>
        <w:pBdr>
          <w:top w:val="nil"/>
          <w:left w:val="nil"/>
          <w:bottom w:val="nil"/>
          <w:right w:val="nil"/>
          <w:between w:val="nil"/>
        </w:pBdr>
        <w:spacing w:after="120"/>
        <w:outlineLvl w:val="0"/>
        <w:rPr>
          <w:b/>
          <w:i/>
          <w:color w:val="000000"/>
          <w:sz w:val="24"/>
          <w:szCs w:val="24"/>
        </w:rPr>
      </w:pPr>
      <w:r>
        <w:rPr>
          <w:b/>
          <w:i/>
          <w:color w:val="000000"/>
          <w:sz w:val="24"/>
          <w:szCs w:val="24"/>
        </w:rPr>
        <w:t>Náklady na celé podnikateľské prostredie</w:t>
      </w:r>
    </w:p>
    <w:p w:rsidR="005F71F4" w:rsidRDefault="00A53032">
      <w:pPr>
        <w:pBdr>
          <w:top w:val="nil"/>
          <w:left w:val="nil"/>
          <w:bottom w:val="nil"/>
          <w:right w:val="nil"/>
          <w:between w:val="nil"/>
        </w:pBdr>
        <w:spacing w:after="120"/>
        <w:rPr>
          <w:color w:val="000000"/>
          <w:sz w:val="24"/>
          <w:szCs w:val="24"/>
        </w:rPr>
      </w:pPr>
      <w:r>
        <w:rPr>
          <w:i/>
          <w:color w:val="000000"/>
          <w:sz w:val="24"/>
          <w:szCs w:val="24"/>
        </w:rPr>
        <w:t xml:space="preserve">Priame a nepriame náklady na celé podnikateľské prostredie - </w:t>
      </w:r>
      <w:r>
        <w:rPr>
          <w:color w:val="000000"/>
          <w:sz w:val="24"/>
          <w:szCs w:val="24"/>
        </w:rPr>
        <w:t>výška priamych a nepriamych nákladov povinnosti na celé podnikateľské prostredie je vyčíslená na základe vzorca:</w:t>
      </w:r>
    </w:p>
    <w:p w:rsidR="005F71F4" w:rsidRDefault="00A53032">
      <w:pPr>
        <w:pBdr>
          <w:top w:val="nil"/>
          <w:left w:val="nil"/>
          <w:bottom w:val="nil"/>
          <w:right w:val="nil"/>
          <w:between w:val="nil"/>
        </w:pBdr>
        <w:spacing w:after="120"/>
        <w:rPr>
          <w:rFonts w:ascii="Arial" w:eastAsia="Arial" w:hAnsi="Arial" w:cs="Arial"/>
          <w:color w:val="000000"/>
          <w:sz w:val="19"/>
          <w:szCs w:val="19"/>
        </w:rPr>
      </w:pPr>
      <w:r>
        <w:rPr>
          <w:rFonts w:ascii="Arial" w:eastAsia="Arial" w:hAnsi="Arial" w:cs="Arial"/>
          <w:noProof/>
          <w:color w:val="000000"/>
          <w:sz w:val="19"/>
          <w:szCs w:val="19"/>
        </w:rPr>
        <w:drawing>
          <wp:inline distT="0" distB="0" distL="0" distR="0">
            <wp:extent cx="2810872" cy="914724"/>
            <wp:effectExtent l="0" t="0" r="0" b="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810872" cy="914724"/>
                    </a:xfrm>
                    <a:prstGeom prst="rect">
                      <a:avLst/>
                    </a:prstGeom>
                    <a:ln/>
                  </pic:spPr>
                </pic:pic>
              </a:graphicData>
            </a:graphic>
          </wp:inline>
        </w:drawing>
      </w:r>
    </w:p>
    <w:p w:rsidR="005F71F4" w:rsidRDefault="005F71F4">
      <w:pPr>
        <w:pBdr>
          <w:top w:val="nil"/>
          <w:left w:val="nil"/>
          <w:bottom w:val="nil"/>
          <w:right w:val="nil"/>
          <w:between w:val="nil"/>
        </w:pBdr>
        <w:spacing w:after="120"/>
        <w:rPr>
          <w:rFonts w:ascii="Arial" w:eastAsia="Arial" w:hAnsi="Arial" w:cs="Arial"/>
          <w:b/>
          <w:color w:val="000000"/>
          <w:sz w:val="19"/>
          <w:szCs w:val="19"/>
        </w:rPr>
      </w:pPr>
    </w:p>
    <w:p w:rsidR="005F71F4" w:rsidRDefault="00A53032">
      <w:pPr>
        <w:pBdr>
          <w:top w:val="nil"/>
          <w:left w:val="nil"/>
          <w:bottom w:val="nil"/>
          <w:right w:val="nil"/>
          <w:between w:val="nil"/>
        </w:pBdr>
        <w:spacing w:after="120"/>
        <w:rPr>
          <w:i/>
          <w:color w:val="000000"/>
          <w:sz w:val="24"/>
          <w:szCs w:val="24"/>
        </w:rPr>
      </w:pPr>
      <w:r>
        <w:rPr>
          <w:i/>
          <w:color w:val="000000"/>
          <w:sz w:val="24"/>
          <w:szCs w:val="24"/>
        </w:rPr>
        <w:t xml:space="preserve">Administratívne náklady na celé podnikateľské prostredie - </w:t>
      </w:r>
      <w:r>
        <w:rPr>
          <w:color w:val="000000"/>
          <w:sz w:val="24"/>
          <w:szCs w:val="24"/>
        </w:rPr>
        <w:t>výška administratívnych nákladov povinnosti na celé podnikateľské prostredie je vyčíslená na základe vzorca:</w:t>
      </w:r>
    </w:p>
    <w:p w:rsidR="005F71F4" w:rsidRDefault="00A53032">
      <w:pPr>
        <w:pBdr>
          <w:top w:val="nil"/>
          <w:left w:val="nil"/>
          <w:bottom w:val="nil"/>
          <w:right w:val="nil"/>
          <w:between w:val="nil"/>
        </w:pBdr>
        <w:spacing w:after="120"/>
        <w:rPr>
          <w:color w:val="000000"/>
          <w:sz w:val="19"/>
          <w:szCs w:val="19"/>
        </w:rPr>
      </w:pPr>
      <w:r>
        <w:rPr>
          <w:noProof/>
          <w:color w:val="000000"/>
          <w:sz w:val="19"/>
          <w:szCs w:val="19"/>
        </w:rPr>
        <w:drawing>
          <wp:inline distT="0" distB="0" distL="0" distR="0">
            <wp:extent cx="3792369" cy="462410"/>
            <wp:effectExtent l="0" t="0" r="0" b="0"/>
            <wp:docPr id="3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3792369" cy="462410"/>
                    </a:xfrm>
                    <a:prstGeom prst="rect">
                      <a:avLst/>
                    </a:prstGeom>
                    <a:ln/>
                  </pic:spPr>
                </pic:pic>
              </a:graphicData>
            </a:graphic>
          </wp:inline>
        </w:drawing>
      </w:r>
    </w:p>
    <w:p w:rsidR="005F71F4" w:rsidRDefault="00A53032">
      <w:pPr>
        <w:pBdr>
          <w:top w:val="nil"/>
          <w:left w:val="nil"/>
          <w:bottom w:val="nil"/>
          <w:right w:val="nil"/>
          <w:between w:val="nil"/>
        </w:pBdr>
        <w:spacing w:after="120"/>
        <w:rPr>
          <w:i/>
          <w:color w:val="000000"/>
          <w:sz w:val="16"/>
          <w:szCs w:val="16"/>
        </w:rPr>
      </w:pPr>
      <w:r>
        <w:rPr>
          <w:i/>
          <w:color w:val="000000"/>
          <w:sz w:val="16"/>
          <w:szCs w:val="16"/>
        </w:rPr>
        <w:t xml:space="preserve">*Tarifa – vychádza z priemernej hrubej mzdy v národnom hospodárstve (priemerná hrubá mesačná mzda v národnom hospodárstve SR za rok 2013 - 835 EUR, </w:t>
      </w:r>
      <w:proofErr w:type="spellStart"/>
      <w:r>
        <w:rPr>
          <w:i/>
          <w:color w:val="000000"/>
          <w:sz w:val="16"/>
          <w:szCs w:val="16"/>
        </w:rPr>
        <w:t>Eurostat</w:t>
      </w:r>
      <w:proofErr w:type="spellEnd"/>
      <w:r>
        <w:rPr>
          <w:i/>
          <w:color w:val="000000"/>
          <w:sz w:val="16"/>
          <w:szCs w:val="16"/>
        </w:rPr>
        <w:t xml:space="preserve"> ). </w:t>
      </w:r>
    </w:p>
    <w:p w:rsidR="005F71F4" w:rsidRDefault="005F71F4">
      <w:pPr>
        <w:pBdr>
          <w:top w:val="nil"/>
          <w:left w:val="nil"/>
          <w:bottom w:val="nil"/>
          <w:right w:val="nil"/>
          <w:between w:val="nil"/>
        </w:pBdr>
        <w:spacing w:after="120"/>
        <w:rPr>
          <w:i/>
          <w:color w:val="000000"/>
        </w:rPr>
      </w:pPr>
    </w:p>
    <w:p w:rsidR="005F71F4" w:rsidRDefault="00A53032">
      <w:pPr>
        <w:pBdr>
          <w:top w:val="nil"/>
          <w:left w:val="nil"/>
          <w:bottom w:val="nil"/>
          <w:right w:val="nil"/>
          <w:between w:val="nil"/>
        </w:pBdr>
        <w:spacing w:after="120"/>
        <w:rPr>
          <w:i/>
          <w:color w:val="000000"/>
          <w:sz w:val="24"/>
          <w:szCs w:val="24"/>
        </w:rPr>
      </w:pPr>
      <w:r>
        <w:rPr>
          <w:i/>
          <w:color w:val="000000"/>
          <w:sz w:val="24"/>
          <w:szCs w:val="24"/>
        </w:rPr>
        <w:t xml:space="preserve">Celkové náklady na celé podnikateľské prostredie - </w:t>
      </w:r>
      <w:r>
        <w:rPr>
          <w:color w:val="000000"/>
          <w:sz w:val="24"/>
          <w:szCs w:val="24"/>
        </w:rPr>
        <w:t>výška celkových nákladov povinnosti na celé podnikateľské prostredie je vyčíslené na základe vzorca:</w:t>
      </w:r>
    </w:p>
    <w:p w:rsidR="005F71F4" w:rsidRDefault="00A53032">
      <w:pPr>
        <w:pBdr>
          <w:top w:val="nil"/>
          <w:left w:val="nil"/>
          <w:bottom w:val="nil"/>
          <w:right w:val="nil"/>
          <w:between w:val="nil"/>
        </w:pBdr>
        <w:spacing w:after="120"/>
        <w:rPr>
          <w:rFonts w:ascii="Arial" w:eastAsia="Arial" w:hAnsi="Arial" w:cs="Arial"/>
          <w:color w:val="000000"/>
          <w:sz w:val="19"/>
          <w:szCs w:val="19"/>
        </w:rPr>
      </w:pPr>
      <w:r>
        <w:rPr>
          <w:rFonts w:ascii="Arial" w:eastAsia="Arial" w:hAnsi="Arial" w:cs="Arial"/>
          <w:noProof/>
          <w:color w:val="000000"/>
          <w:sz w:val="19"/>
          <w:szCs w:val="19"/>
        </w:rPr>
        <w:lastRenderedPageBreak/>
        <w:drawing>
          <wp:inline distT="0" distB="0" distL="0" distR="0">
            <wp:extent cx="4356100" cy="460593"/>
            <wp:effectExtent l="0" t="0" r="0" b="0"/>
            <wp:docPr id="3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4356100" cy="460593"/>
                    </a:xfrm>
                    <a:prstGeom prst="rect">
                      <a:avLst/>
                    </a:prstGeom>
                    <a:ln/>
                  </pic:spPr>
                </pic:pic>
              </a:graphicData>
            </a:graphic>
          </wp:inline>
        </w:drawing>
      </w:r>
    </w:p>
    <w:p w:rsidR="005F71F4" w:rsidRDefault="005F71F4">
      <w:pPr>
        <w:jc w:val="both"/>
      </w:pPr>
    </w:p>
    <w:p w:rsidR="005F71F4" w:rsidRDefault="00A53032">
      <w:pPr>
        <w:jc w:val="both"/>
        <w:rPr>
          <w:color w:val="FF0000"/>
          <w:sz w:val="24"/>
          <w:szCs w:val="24"/>
        </w:rPr>
      </w:pPr>
      <w:r>
        <w:rPr>
          <w:sz w:val="24"/>
          <w:szCs w:val="24"/>
        </w:rPr>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rsidR="005F71F4" w:rsidRDefault="00A5303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Malú kalkulačku</w:t>
      </w:r>
      <w:r>
        <w:rPr>
          <w:color w:val="000000"/>
          <w:sz w:val="24"/>
          <w:szCs w:val="24"/>
        </w:rPr>
        <w:t xml:space="preserve"> </w:t>
      </w:r>
      <w:r>
        <w:rPr>
          <w:b/>
          <w:color w:val="000000"/>
          <w:sz w:val="24"/>
          <w:szCs w:val="24"/>
        </w:rPr>
        <w:t xml:space="preserve">nákladov povinnosti </w:t>
      </w:r>
      <w:r>
        <w:rPr>
          <w:color w:val="000000"/>
          <w:sz w:val="24"/>
          <w:szCs w:val="24"/>
        </w:rPr>
        <w:t>– slúži na jednoduchú kalkuláciu nákladov ľubovoľnej jednej povinnosti (</w:t>
      </w:r>
      <w:r>
        <w:rPr>
          <w:i/>
          <w:color w:val="000000"/>
          <w:sz w:val="24"/>
          <w:szCs w:val="24"/>
        </w:rPr>
        <w:t>MS Excel, záložka č. 1 – Malá kalkulačka</w:t>
      </w:r>
      <w:r>
        <w:rPr>
          <w:color w:val="000000"/>
          <w:sz w:val="24"/>
          <w:szCs w:val="24"/>
        </w:rPr>
        <w:t>);</w:t>
      </w:r>
    </w:p>
    <w:p w:rsidR="005F71F4" w:rsidRDefault="00A5303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 xml:space="preserve">Veľkú kalkulačku nákladov predkladaného materiálu/regulácie </w:t>
      </w:r>
      <w:r>
        <w:rPr>
          <w:color w:val="000000"/>
          <w:sz w:val="24"/>
          <w:szCs w:val="24"/>
        </w:rPr>
        <w:t xml:space="preserve"> – slúži na agregovanú kalkuláciu nákladov všetkých povinností, ktoré vyplývajú podnikateľom z predkladaného materiálu/regulácie (</w:t>
      </w:r>
      <w:r>
        <w:rPr>
          <w:i/>
          <w:color w:val="000000"/>
          <w:sz w:val="24"/>
          <w:szCs w:val="24"/>
        </w:rPr>
        <w:t>MS Excel, záložka č. 2 – Veľká kalkulačka</w:t>
      </w:r>
      <w:r>
        <w:rPr>
          <w:color w:val="000000"/>
          <w:sz w:val="24"/>
          <w:szCs w:val="24"/>
        </w:rPr>
        <w:t>).</w:t>
      </w:r>
    </w:p>
    <w:p w:rsidR="005F71F4" w:rsidRDefault="005F71F4">
      <w:pPr>
        <w:jc w:val="both"/>
        <w:rPr>
          <w:sz w:val="24"/>
          <w:szCs w:val="24"/>
          <w:u w:val="single"/>
        </w:rPr>
      </w:pPr>
    </w:p>
    <w:p w:rsidR="005F71F4" w:rsidRDefault="00A53032" w:rsidP="008B22A0">
      <w:pPr>
        <w:jc w:val="both"/>
        <w:outlineLvl w:val="0"/>
        <w:rPr>
          <w:b/>
          <w:sz w:val="28"/>
          <w:szCs w:val="28"/>
          <w:u w:val="single"/>
        </w:rPr>
      </w:pPr>
      <w:r>
        <w:rPr>
          <w:b/>
          <w:sz w:val="28"/>
          <w:szCs w:val="28"/>
          <w:u w:val="single"/>
        </w:rPr>
        <w:t>3.4 Konkurencieschopnosť a správanie sa podnikov na trhu</w:t>
      </w:r>
    </w:p>
    <w:p w:rsidR="005F71F4" w:rsidRDefault="00A53032">
      <w:pPr>
        <w:jc w:val="both"/>
        <w:rPr>
          <w:sz w:val="24"/>
          <w:szCs w:val="24"/>
        </w:rPr>
      </w:pPr>
      <w:r>
        <w:rPr>
          <w:sz w:val="24"/>
          <w:szCs w:val="24"/>
        </w:rPr>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rsidR="005F71F4" w:rsidRDefault="00A53032">
      <w:pPr>
        <w:spacing w:after="120"/>
        <w:ind w:left="340" w:hanging="340"/>
        <w:jc w:val="both"/>
        <w:rPr>
          <w:sz w:val="24"/>
          <w:szCs w:val="24"/>
        </w:rPr>
      </w:pPr>
      <w:r>
        <w:rPr>
          <w:sz w:val="24"/>
          <w:szCs w:val="24"/>
        </w:rPr>
        <w:t>a)</w:t>
      </w:r>
      <w:r>
        <w:rPr>
          <w:sz w:val="24"/>
          <w:szCs w:val="24"/>
        </w:rPr>
        <w:tab/>
      </w:r>
      <w:r>
        <w:rPr>
          <w:b/>
          <w:sz w:val="24"/>
          <w:szCs w:val="24"/>
        </w:rPr>
        <w:t>stanovením ďalších podmienok pre vstup na trh a začatie podnikania</w:t>
      </w:r>
      <w:r>
        <w:rPr>
          <w:sz w:val="24"/>
          <w:szCs w:val="24"/>
        </w:rPr>
        <w:t xml:space="preserve"> (problém s otvorením prevádzkarne, vysoké vstupné náklady, náročné administratívne procedúry a pod.),</w:t>
      </w:r>
    </w:p>
    <w:p w:rsidR="005F71F4" w:rsidRDefault="00A53032">
      <w:pPr>
        <w:spacing w:after="120"/>
        <w:ind w:left="340" w:hanging="340"/>
        <w:jc w:val="both"/>
        <w:rPr>
          <w:sz w:val="24"/>
          <w:szCs w:val="24"/>
        </w:rPr>
      </w:pPr>
      <w:r>
        <w:rPr>
          <w:sz w:val="24"/>
          <w:szCs w:val="24"/>
        </w:rPr>
        <w:t>b)</w:t>
      </w:r>
      <w:r>
        <w:rPr>
          <w:sz w:val="24"/>
          <w:szCs w:val="24"/>
        </w:rPr>
        <w:tab/>
      </w:r>
      <w:r>
        <w:rPr>
          <w:b/>
          <w:sz w:val="24"/>
          <w:szCs w:val="24"/>
        </w:rPr>
        <w:t>stanovením podmienok pre správanie sa na trhu</w:t>
      </w:r>
      <w:r>
        <w:rPr>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rsidR="005F71F4" w:rsidRDefault="00A53032">
      <w:pPr>
        <w:spacing w:after="120"/>
        <w:ind w:left="340" w:hanging="340"/>
        <w:jc w:val="both"/>
        <w:rPr>
          <w:sz w:val="24"/>
          <w:szCs w:val="24"/>
        </w:rPr>
      </w:pPr>
      <w:r>
        <w:rPr>
          <w:sz w:val="24"/>
          <w:szCs w:val="24"/>
        </w:rPr>
        <w:t>c)</w:t>
      </w:r>
      <w:r>
        <w:rPr>
          <w:sz w:val="24"/>
          <w:szCs w:val="24"/>
        </w:rPr>
        <w:tab/>
      </w:r>
      <w:r>
        <w:rPr>
          <w:b/>
          <w:sz w:val="24"/>
          <w:szCs w:val="24"/>
        </w:rPr>
        <w:t>stanovením podmienok, ktoré vedú k zmenám v štruktúre trhu</w:t>
      </w:r>
      <w:r>
        <w:rPr>
          <w:sz w:val="24"/>
          <w:szCs w:val="24"/>
        </w:rPr>
        <w:t>. Ide však spravidla o také opatrenia, ktoré postihujú iba veľké podnikateľské subjekty.</w:t>
      </w:r>
    </w:p>
    <w:p w:rsidR="005F71F4" w:rsidRDefault="00A53032">
      <w:pPr>
        <w:jc w:val="both"/>
        <w:rPr>
          <w:sz w:val="24"/>
          <w:szCs w:val="24"/>
        </w:rPr>
      </w:pPr>
      <w:r>
        <w:rPr>
          <w:sz w:val="24"/>
          <w:szCs w:val="24"/>
        </w:rPr>
        <w:t>Predkladateľ popíše tiež situácie, kedy sa bude zaobchádzať s niektorými podnikmi alebo produktmi v porovnateľnej situácii rôzne</w:t>
      </w:r>
      <w:r>
        <w:rPr>
          <w:i/>
          <w:sz w:val="24"/>
          <w:szCs w:val="24"/>
        </w:rPr>
        <w:t xml:space="preserve"> </w:t>
      </w:r>
      <w:r>
        <w:rPr>
          <w:sz w:val="24"/>
          <w:szCs w:val="24"/>
        </w:rPr>
        <w:t xml:space="preserve">(napr. špeciálne režimy pre </w:t>
      </w:r>
      <w:proofErr w:type="spellStart"/>
      <w:r>
        <w:rPr>
          <w:sz w:val="24"/>
          <w:szCs w:val="24"/>
        </w:rPr>
        <w:t>mikro</w:t>
      </w:r>
      <w:proofErr w:type="spellEnd"/>
      <w:r>
        <w:rPr>
          <w:sz w:val="24"/>
          <w:szCs w:val="24"/>
        </w:rPr>
        <w:t>, malé a stredné podniky tzv. MSP).</w:t>
      </w:r>
    </w:p>
    <w:p w:rsidR="005F71F4" w:rsidRDefault="00A53032">
      <w:pPr>
        <w:jc w:val="both"/>
        <w:rPr>
          <w:sz w:val="24"/>
          <w:szCs w:val="24"/>
        </w:rPr>
      </w:pPr>
      <w:r>
        <w:rPr>
          <w:sz w:val="24"/>
          <w:szCs w:val="24"/>
        </w:rPr>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p>
    <w:p w:rsidR="005F71F4" w:rsidRDefault="00A53032">
      <w:pPr>
        <w:jc w:val="both"/>
        <w:rPr>
          <w:sz w:val="24"/>
          <w:szCs w:val="24"/>
        </w:rPr>
      </w:pPr>
      <w:r>
        <w:rPr>
          <w:sz w:val="24"/>
          <w:szCs w:val="24"/>
        </w:rPr>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rsidR="005F71F4" w:rsidRDefault="00A53032">
      <w:pPr>
        <w:jc w:val="both"/>
        <w:rPr>
          <w:i/>
          <w:sz w:val="24"/>
          <w:szCs w:val="24"/>
        </w:rPr>
      </w:pPr>
      <w:r>
        <w:rPr>
          <w:sz w:val="24"/>
          <w:szCs w:val="24"/>
        </w:rPr>
        <w:t>Predkladateľ zanalyzuje predložený návrh z hľadiska prístupu k financiám. Uvedie, či sa vytvárajú nové možnosti financovania aktivít pre podnikateľov, napr. vo forme dotácií, úverov,  alebo zjednodušuje prístup k existujúcim nástrojom financovania.</w:t>
      </w:r>
    </w:p>
    <w:p w:rsidR="005F71F4" w:rsidRDefault="00A53032">
      <w:pPr>
        <w:jc w:val="both"/>
        <w:rPr>
          <w:sz w:val="24"/>
          <w:szCs w:val="24"/>
        </w:rPr>
      </w:pPr>
      <w:r>
        <w:rPr>
          <w:sz w:val="24"/>
          <w:szCs w:val="24"/>
        </w:rPr>
        <w:t xml:space="preserve">Pri spracovávaní tejto časti je potrebné rozlišovať medzi </w:t>
      </w:r>
      <w:r>
        <w:rPr>
          <w:b/>
          <w:sz w:val="24"/>
          <w:szCs w:val="24"/>
        </w:rPr>
        <w:t xml:space="preserve">krátkodobými </w:t>
      </w:r>
      <w:r>
        <w:rPr>
          <w:sz w:val="24"/>
          <w:szCs w:val="24"/>
        </w:rPr>
        <w:t xml:space="preserve"> (1 až 2 roky), </w:t>
      </w:r>
      <w:r>
        <w:rPr>
          <w:b/>
          <w:sz w:val="24"/>
          <w:szCs w:val="24"/>
        </w:rPr>
        <w:t>strednodobými</w:t>
      </w:r>
      <w:r>
        <w:rPr>
          <w:sz w:val="24"/>
          <w:szCs w:val="24"/>
        </w:rPr>
        <w:t xml:space="preserve"> (3 až 7 rokov) a </w:t>
      </w:r>
      <w:r>
        <w:rPr>
          <w:b/>
          <w:sz w:val="24"/>
          <w:szCs w:val="24"/>
        </w:rPr>
        <w:t>dlhodobými</w:t>
      </w:r>
      <w:r>
        <w:rPr>
          <w:sz w:val="24"/>
          <w:szCs w:val="24"/>
        </w:rPr>
        <w:t xml:space="preserve"> (8 rokov a viac) vplyvmi. </w:t>
      </w:r>
    </w:p>
    <w:p w:rsidR="005F71F4" w:rsidRDefault="005F71F4">
      <w:pPr>
        <w:jc w:val="both"/>
        <w:rPr>
          <w:b/>
          <w:sz w:val="24"/>
          <w:szCs w:val="24"/>
          <w:u w:val="single"/>
        </w:rPr>
      </w:pPr>
    </w:p>
    <w:p w:rsidR="005F71F4" w:rsidRDefault="00A53032" w:rsidP="008B22A0">
      <w:pPr>
        <w:jc w:val="both"/>
        <w:outlineLvl w:val="0"/>
        <w:rPr>
          <w:b/>
          <w:sz w:val="28"/>
          <w:szCs w:val="28"/>
          <w:u w:val="single"/>
        </w:rPr>
      </w:pPr>
      <w:r>
        <w:rPr>
          <w:b/>
          <w:sz w:val="28"/>
          <w:szCs w:val="28"/>
          <w:u w:val="single"/>
        </w:rPr>
        <w:t>3.5 Inovácie</w:t>
      </w:r>
    </w:p>
    <w:p w:rsidR="005F71F4" w:rsidRDefault="00A53032">
      <w:pPr>
        <w:jc w:val="both"/>
        <w:rPr>
          <w:sz w:val="24"/>
          <w:szCs w:val="24"/>
        </w:rPr>
      </w:pPr>
      <w:r>
        <w:rPr>
          <w:sz w:val="24"/>
          <w:szCs w:val="24"/>
        </w:rPr>
        <w:t xml:space="preserve">V prípade, ak má navrhovaný materiál vplyv na inovácie podnikateľov, vyplní túto časť s využitím všetkých alebo niektorých pomocných otázok aj so zameraním na MSP. V prípade, </w:t>
      </w:r>
      <w:r>
        <w:rPr>
          <w:sz w:val="24"/>
          <w:szCs w:val="24"/>
        </w:rPr>
        <w:lastRenderedPageBreak/>
        <w:t>ak navrhovaný materiál vplyv na inovácie nemá, predkladateľ sem túto informáciu uvedie a ďalej nevypĺňa.</w:t>
      </w:r>
    </w:p>
    <w:p w:rsidR="005F71F4" w:rsidRDefault="00A53032">
      <w:pPr>
        <w:jc w:val="both"/>
        <w:rPr>
          <w:sz w:val="24"/>
          <w:szCs w:val="24"/>
        </w:rPr>
      </w:pPr>
      <w:r>
        <w:rPr>
          <w:sz w:val="24"/>
          <w:szCs w:val="24"/>
        </w:rPr>
        <w:t>Vplyvy na inovácie môžu mať aj materiály zamerané na podporu vedy a výskumu, prepájanie akademickej a podnikateľskej sféry, možnosti daňových odpočtov nákladov na výskum a vývoj a podobne. Inovácie nemusia mať len technologické zameranie, ale môžu sa týkať aj takých odvetví akými sú marketing, finančníctvo či inovácie produktov a služieb.</w:t>
      </w:r>
    </w:p>
    <w:p w:rsidR="005F71F4" w:rsidRDefault="00A53032">
      <w:pPr>
        <w:rPr>
          <w:sz w:val="24"/>
          <w:szCs w:val="24"/>
        </w:rPr>
      </w:pPr>
      <w:r>
        <w:br w:type="page"/>
      </w:r>
    </w:p>
    <w:p w:rsidR="005F71F4" w:rsidRDefault="00A53032" w:rsidP="008B22A0">
      <w:pPr>
        <w:jc w:val="center"/>
        <w:outlineLvl w:val="0"/>
        <w:rPr>
          <w:b/>
          <w:sz w:val="28"/>
          <w:szCs w:val="28"/>
        </w:rPr>
      </w:pPr>
      <w:r>
        <w:rPr>
          <w:b/>
          <w:sz w:val="28"/>
          <w:szCs w:val="28"/>
        </w:rPr>
        <w:lastRenderedPageBreak/>
        <w:t>Metodika pre vykonávanie testu vplyvov na MSP</w:t>
      </w:r>
    </w:p>
    <w:p w:rsidR="005F71F4" w:rsidRDefault="00A53032">
      <w:pPr>
        <w:spacing w:before="240"/>
        <w:jc w:val="both"/>
        <w:rPr>
          <w:sz w:val="24"/>
          <w:szCs w:val="24"/>
        </w:rPr>
      </w:pPr>
      <w:r>
        <w:rPr>
          <w:sz w:val="24"/>
          <w:szCs w:val="24"/>
        </w:rPr>
        <w:t xml:space="preserve">Test vplyvov na malé a stredné podniky MSP sa vykonáva pre legislatívne návrhy ako aj nelegislatívne návrhy, ktoré majú indikovaný vplyv na niektorú z kategórií malých a stredných podnikov. Malé a stredné podniky (MSP) sú definované v zmysle odporúčania Európskej komisie č. 2003/361/ES. </w:t>
      </w:r>
    </w:p>
    <w:p w:rsidR="005F71F4" w:rsidRDefault="005F71F4">
      <w:pPr>
        <w:rPr>
          <w:sz w:val="24"/>
          <w:szCs w:val="24"/>
        </w:rPr>
      </w:pPr>
    </w:p>
    <w:p w:rsidR="005F71F4" w:rsidRDefault="00A53032">
      <w:pPr>
        <w:rPr>
          <w:sz w:val="24"/>
          <w:szCs w:val="24"/>
        </w:rPr>
      </w:pPr>
      <w:r>
        <w:rPr>
          <w:sz w:val="24"/>
          <w:szCs w:val="24"/>
        </w:rPr>
        <w:t>Test MSP sa vykonáva po predložení materiálu do PPK. Test pozostáva zo 4 fáz:</w:t>
      </w:r>
    </w:p>
    <w:p w:rsidR="005F71F4" w:rsidRDefault="005F71F4"/>
    <w:p w:rsidR="005F71F4" w:rsidRDefault="00A53032">
      <w:r>
        <w:rPr>
          <w:noProof/>
        </w:rPr>
        <mc:AlternateContent>
          <mc:Choice Requires="wpg">
            <w:drawing>
              <wp:inline distT="0" distB="0" distL="0" distR="0">
                <wp:extent cx="5486400" cy="2743200"/>
                <wp:effectExtent l="0" t="0" r="0" b="0"/>
                <wp:docPr id="17" name="Skupina 17"/>
                <wp:cNvGraphicFramePr/>
                <a:graphic xmlns:a="http://schemas.openxmlformats.org/drawingml/2006/main">
                  <a:graphicData uri="http://schemas.microsoft.com/office/word/2010/wordprocessingGroup">
                    <wpg:wgp>
                      <wpg:cNvGrpSpPr/>
                      <wpg:grpSpPr>
                        <a:xfrm>
                          <a:off x="0" y="0"/>
                          <a:ext cx="5486400" cy="2743200"/>
                          <a:chOff x="0" y="0"/>
                          <a:chExt cx="5486400" cy="2743200"/>
                        </a:xfrm>
                      </wpg:grpSpPr>
                      <wpg:grpSp>
                        <wpg:cNvPr id="18" name="Skupina 18"/>
                        <wpg:cNvGrpSpPr/>
                        <wpg:grpSpPr>
                          <a:xfrm>
                            <a:off x="0" y="0"/>
                            <a:ext cx="5486400" cy="2743200"/>
                            <a:chOff x="0" y="0"/>
                            <a:chExt cx="5486400" cy="2743200"/>
                          </a:xfrm>
                        </wpg:grpSpPr>
                        <wps:wsp>
                          <wps:cNvPr id="19" name="Obdĺžnik 19"/>
                          <wps:cNvSpPr/>
                          <wps:spPr>
                            <a:xfrm>
                              <a:off x="0" y="0"/>
                              <a:ext cx="5486400" cy="2743200"/>
                            </a:xfrm>
                            <a:prstGeom prst="rect">
                              <a:avLst/>
                            </a:prstGeom>
                            <a:noFill/>
                            <a:ln>
                              <a:noFill/>
                            </a:ln>
                          </wps:spPr>
                          <wps:txbx>
                            <w:txbxContent>
                              <w:p w:rsidR="005F71F4" w:rsidRDefault="005F71F4">
                                <w:pPr>
                                  <w:textDirection w:val="btLr"/>
                                </w:pPr>
                              </w:p>
                            </w:txbxContent>
                          </wps:txbx>
                          <wps:bodyPr spcFirstLastPara="1" wrap="square" lIns="91425" tIns="91425" rIns="91425" bIns="91425" anchor="ctr" anchorCtr="0"/>
                        </wps:wsp>
                        <wps:wsp>
                          <wps:cNvPr id="20" name="Voľný tvar 20"/>
                          <wps:cNvSpPr/>
                          <wps:spPr>
                            <a:xfrm>
                              <a:off x="2117656" y="410734"/>
                              <a:ext cx="123187" cy="2127043"/>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21" name="Voľný tvar 21"/>
                          <wps:cNvSpPr/>
                          <wps:spPr>
                            <a:xfrm>
                              <a:off x="2117656" y="410734"/>
                              <a:ext cx="123187" cy="1543954"/>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22" name="Voľný tvar 22"/>
                          <wps:cNvSpPr/>
                          <wps:spPr>
                            <a:xfrm>
                              <a:off x="2117656" y="410734"/>
                              <a:ext cx="123187" cy="960865"/>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23" name="Voľný tvar 23"/>
                          <wps:cNvSpPr/>
                          <wps:spPr>
                            <a:xfrm>
                              <a:off x="2117656" y="410734"/>
                              <a:ext cx="123187" cy="377776"/>
                            </a:xfrm>
                            <a:custGeom>
                              <a:avLst/>
                              <a:gdLst/>
                              <a:ahLst/>
                              <a:cxnLst/>
                              <a:rect l="l" t="t" r="r" b="b"/>
                              <a:pathLst>
                                <a:path w="120000" h="120000" extrusionOk="0">
                                  <a:moveTo>
                                    <a:pt x="0" y="0"/>
                                  </a:moveTo>
                                  <a:lnTo>
                                    <a:pt x="0" y="12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24" name="Obdĺžnik 24"/>
                          <wps:cNvSpPr/>
                          <wps:spPr>
                            <a:xfrm>
                              <a:off x="2035531" y="108"/>
                              <a:ext cx="821252" cy="410626"/>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5F71F4" w:rsidRDefault="005F71F4">
                                <w:pPr>
                                  <w:textDirection w:val="btLr"/>
                                </w:pPr>
                              </w:p>
                            </w:txbxContent>
                          </wps:txbx>
                          <wps:bodyPr spcFirstLastPara="1" wrap="square" lIns="91425" tIns="91425" rIns="91425" bIns="91425" anchor="ctr" anchorCtr="0"/>
                        </wps:wsp>
                        <wps:wsp>
                          <wps:cNvPr id="25" name="Textové pole 25"/>
                          <wps:cNvSpPr txBox="1"/>
                          <wps:spPr>
                            <a:xfrm>
                              <a:off x="2035531" y="108"/>
                              <a:ext cx="821252" cy="410626"/>
                            </a:xfrm>
                            <a:prstGeom prst="rect">
                              <a:avLst/>
                            </a:prstGeom>
                            <a:noFill/>
                            <a:ln>
                              <a:noFill/>
                            </a:ln>
                          </wps:spPr>
                          <wps:txbx>
                            <w:txbxContent>
                              <w:p w:rsidR="005F71F4" w:rsidRDefault="00A53032">
                                <w:pPr>
                                  <w:spacing w:line="215" w:lineRule="auto"/>
                                  <w:jc w:val="center"/>
                                  <w:textDirection w:val="btLr"/>
                                </w:pPr>
                                <w:r>
                                  <w:rPr>
                                    <w:color w:val="000000"/>
                                    <w:sz w:val="14"/>
                                  </w:rPr>
                                  <w:t>Fázy vykonávania testu MSP</w:t>
                                </w:r>
                              </w:p>
                            </w:txbxContent>
                          </wps:txbx>
                          <wps:bodyPr spcFirstLastPara="1" wrap="square" lIns="4425" tIns="4425" rIns="4425" bIns="4425" anchor="ctr" anchorCtr="0"/>
                        </wps:wsp>
                        <wps:wsp>
                          <wps:cNvPr id="26" name="Obdĺžnik 26"/>
                          <wps:cNvSpPr/>
                          <wps:spPr>
                            <a:xfrm>
                              <a:off x="2240844" y="583197"/>
                              <a:ext cx="821252" cy="410626"/>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5F71F4" w:rsidRDefault="005F71F4">
                                <w:pPr>
                                  <w:textDirection w:val="btLr"/>
                                </w:pPr>
                              </w:p>
                            </w:txbxContent>
                          </wps:txbx>
                          <wps:bodyPr spcFirstLastPara="1" wrap="square" lIns="91425" tIns="91425" rIns="91425" bIns="91425" anchor="ctr" anchorCtr="0"/>
                        </wps:wsp>
                        <wps:wsp>
                          <wps:cNvPr id="27" name="Textové pole 27"/>
                          <wps:cNvSpPr txBox="1"/>
                          <wps:spPr>
                            <a:xfrm>
                              <a:off x="2240844" y="583197"/>
                              <a:ext cx="821252" cy="410626"/>
                            </a:xfrm>
                            <a:prstGeom prst="rect">
                              <a:avLst/>
                            </a:prstGeom>
                            <a:noFill/>
                            <a:ln>
                              <a:noFill/>
                            </a:ln>
                          </wps:spPr>
                          <wps:txbx>
                            <w:txbxContent>
                              <w:p w:rsidR="005F71F4" w:rsidRDefault="00A53032">
                                <w:pPr>
                                  <w:spacing w:line="215" w:lineRule="auto"/>
                                  <w:jc w:val="center"/>
                                  <w:textDirection w:val="btLr"/>
                                </w:pPr>
                                <w:r>
                                  <w:rPr>
                                    <w:color w:val="000000"/>
                                    <w:sz w:val="14"/>
                                  </w:rPr>
                                  <w:t>1.Konzultácie so zástupcami MSP</w:t>
                                </w:r>
                              </w:p>
                            </w:txbxContent>
                          </wps:txbx>
                          <wps:bodyPr spcFirstLastPara="1" wrap="square" lIns="4425" tIns="4425" rIns="4425" bIns="4425" anchor="ctr" anchorCtr="0"/>
                        </wps:wsp>
                        <wps:wsp>
                          <wps:cNvPr id="28" name="Obdĺžnik 28"/>
                          <wps:cNvSpPr/>
                          <wps:spPr>
                            <a:xfrm>
                              <a:off x="2240844" y="1166286"/>
                              <a:ext cx="1194117" cy="410626"/>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5F71F4" w:rsidRDefault="005F71F4">
                                <w:pPr>
                                  <w:textDirection w:val="btLr"/>
                                </w:pPr>
                              </w:p>
                            </w:txbxContent>
                          </wps:txbx>
                          <wps:bodyPr spcFirstLastPara="1" wrap="square" lIns="91425" tIns="91425" rIns="91425" bIns="91425" anchor="ctr" anchorCtr="0"/>
                        </wps:wsp>
                        <wps:wsp>
                          <wps:cNvPr id="29" name="Textové pole 29"/>
                          <wps:cNvSpPr txBox="1"/>
                          <wps:spPr>
                            <a:xfrm>
                              <a:off x="2240844" y="1166286"/>
                              <a:ext cx="1194117" cy="410626"/>
                            </a:xfrm>
                            <a:prstGeom prst="rect">
                              <a:avLst/>
                            </a:prstGeom>
                            <a:noFill/>
                            <a:ln>
                              <a:noFill/>
                            </a:ln>
                          </wps:spPr>
                          <wps:txbx>
                            <w:txbxContent>
                              <w:p w:rsidR="005F71F4" w:rsidRDefault="00A53032">
                                <w:pPr>
                                  <w:spacing w:line="215" w:lineRule="auto"/>
                                  <w:jc w:val="center"/>
                                  <w:textDirection w:val="btLr"/>
                                </w:pPr>
                                <w:r>
                                  <w:rPr>
                                    <w:color w:val="000000"/>
                                    <w:sz w:val="14"/>
                                  </w:rPr>
                                  <w:t xml:space="preserve">2. Predbežné posúdenie pravdepodobne </w:t>
                                </w:r>
                                <w:r>
                                  <w:rPr>
                                    <w:color w:val="000000"/>
                                    <w:sz w:val="14"/>
                                  </w:rPr>
                                  <w:tab/>
                                  <w:t xml:space="preserve">ovplyvnených podnikateľských subjektov </w:t>
                                </w:r>
                                <w:r>
                                  <w:rPr>
                                    <w:rFonts w:ascii="Calibri" w:eastAsia="Calibri" w:hAnsi="Calibri" w:cs="Calibri"/>
                                    <w:color w:val="000000"/>
                                    <w:sz w:val="14"/>
                                  </w:rPr>
                                  <w:t xml:space="preserve"> </w:t>
                                </w:r>
                              </w:p>
                            </w:txbxContent>
                          </wps:txbx>
                          <wps:bodyPr spcFirstLastPara="1" wrap="square" lIns="4425" tIns="4425" rIns="4425" bIns="4425" anchor="ctr" anchorCtr="0"/>
                        </wps:wsp>
                        <wps:wsp>
                          <wps:cNvPr id="30" name="Obdĺžnik 30"/>
                          <wps:cNvSpPr/>
                          <wps:spPr>
                            <a:xfrm>
                              <a:off x="2240844" y="1749376"/>
                              <a:ext cx="821252" cy="410626"/>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5F71F4" w:rsidRDefault="005F71F4">
                                <w:pPr>
                                  <w:textDirection w:val="btLr"/>
                                </w:pPr>
                              </w:p>
                            </w:txbxContent>
                          </wps:txbx>
                          <wps:bodyPr spcFirstLastPara="1" wrap="square" lIns="91425" tIns="91425" rIns="91425" bIns="91425" anchor="ctr" anchorCtr="0"/>
                        </wps:wsp>
                        <wps:wsp>
                          <wps:cNvPr id="31" name="Textové pole 31"/>
                          <wps:cNvSpPr txBox="1"/>
                          <wps:spPr>
                            <a:xfrm>
                              <a:off x="2240844" y="1749376"/>
                              <a:ext cx="821252" cy="410626"/>
                            </a:xfrm>
                            <a:prstGeom prst="rect">
                              <a:avLst/>
                            </a:prstGeom>
                            <a:noFill/>
                            <a:ln>
                              <a:noFill/>
                            </a:ln>
                          </wps:spPr>
                          <wps:txbx>
                            <w:txbxContent>
                              <w:p w:rsidR="005F71F4" w:rsidRDefault="00A53032">
                                <w:pPr>
                                  <w:spacing w:line="215" w:lineRule="auto"/>
                                  <w:jc w:val="center"/>
                                  <w:textDirection w:val="btLr"/>
                                </w:pPr>
                                <w:r>
                                  <w:rPr>
                                    <w:color w:val="000000"/>
                                    <w:sz w:val="14"/>
                                  </w:rPr>
                                  <w:t>3.Meranie vplyvu regulácie na MSP</w:t>
                                </w:r>
                              </w:p>
                            </w:txbxContent>
                          </wps:txbx>
                          <wps:bodyPr spcFirstLastPara="1" wrap="square" lIns="4425" tIns="4425" rIns="4425" bIns="4425" anchor="ctr" anchorCtr="0"/>
                        </wps:wsp>
                        <wps:wsp>
                          <wps:cNvPr id="32" name="Obdĺžnik 32"/>
                          <wps:cNvSpPr/>
                          <wps:spPr>
                            <a:xfrm>
                              <a:off x="2240844" y="2332465"/>
                              <a:ext cx="1210024" cy="410626"/>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5F71F4" w:rsidRDefault="005F71F4">
                                <w:pPr>
                                  <w:textDirection w:val="btLr"/>
                                </w:pPr>
                              </w:p>
                            </w:txbxContent>
                          </wps:txbx>
                          <wps:bodyPr spcFirstLastPara="1" wrap="square" lIns="91425" tIns="91425" rIns="91425" bIns="91425" anchor="ctr" anchorCtr="0"/>
                        </wps:wsp>
                        <wps:wsp>
                          <wps:cNvPr id="33" name="Textové pole 33"/>
                          <wps:cNvSpPr txBox="1"/>
                          <wps:spPr>
                            <a:xfrm>
                              <a:off x="2240844" y="2332465"/>
                              <a:ext cx="1210024" cy="410626"/>
                            </a:xfrm>
                            <a:prstGeom prst="rect">
                              <a:avLst/>
                            </a:prstGeom>
                            <a:noFill/>
                            <a:ln>
                              <a:noFill/>
                            </a:ln>
                          </wps:spPr>
                          <wps:txbx>
                            <w:txbxContent>
                              <w:p w:rsidR="005F71F4" w:rsidRDefault="00A53032">
                                <w:pPr>
                                  <w:spacing w:line="215" w:lineRule="auto"/>
                                  <w:jc w:val="center"/>
                                  <w:textDirection w:val="btLr"/>
                                </w:pPr>
                                <w:r>
                                  <w:rPr>
                                    <w:color w:val="000000"/>
                                    <w:sz w:val="14"/>
                                  </w:rPr>
                                  <w:t>4.Posúdenie alternatívnych možností a zmierňujúcich opatrení pre MSP</w:t>
                                </w:r>
                              </w:p>
                            </w:txbxContent>
                          </wps:txbx>
                          <wps:bodyPr spcFirstLastPara="1" wrap="square" lIns="4425" tIns="4425" rIns="4425" bIns="4425" anchor="ctr" anchorCtr="0"/>
                        </wps:wsp>
                      </wpg:grpSp>
                    </wpg:wgp>
                  </a:graphicData>
                </a:graphic>
              </wp:inline>
            </w:drawing>
          </mc:Choice>
          <mc:Fallback>
            <w:pict>
              <v:group id="Skupina 17" o:spid="_x0000_s1042" style="width:6in;height:3in;mso-position-horizontal-relative:char;mso-position-vertical-relative:line" coordsize="54864,274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cvwegUAADorAAAOAAAAZHJzL2Uyb0RvYy54bWzsWstu2zgU3Q8w/0BoP7HetoU4Bdo0wQDF&#13;&#10;JEDS7mlJtoRIpIakH/mk+YUB2k07/zWXpEXJjotYbmPUiLNwSIqieB/nXPKS52+WZYHmKeM5JSPL&#13;&#10;ObMtlJKYJjmZjqyP91d/DCzEBSYJLihJR9Zjyq03F7//dr6ootSlGS2SlCEYhPBoUY2sTIgq6vV4&#13;&#10;nKUl5me0Sgk8nFBWYgFVNu0lDC9g9LLoubYd9haUJRWjcco5tF7qh9aFGn8ySWNxM5nwVKBiZMHc&#13;&#10;hPpl6ncsf3sX5ziaMlxlebyaBt5jFiXOCXzUDHWJBUYzlj8ZqsxjRjmdiLOYlj06meRxqmQAaRx7&#13;&#10;Q5prRmeVkmUaLaaVUROodkNPew8b/zW/ZShPwHZ9CxFcgo3uHmZVTjCCFlDPoppG0OuaVXfVLVs1&#13;&#10;THVNSrycsFL+B1nQUin20Sg2XQoUQ2PgD0LfBv3H8Mzt+x6YTqs+zsA+T96Ls/fPvNmrP9yT8zPT&#13;&#10;MRUz71o68MMN6QZHKB2AhDd+wH/MD+4yXKXKvbi0cK2pYa2pm3Hy7d//vpD8ATlDrSzV0fgBjzi4&#13;&#10;xI86gTEljirGxXVKSyQLI4sBfBWq8PwDF+B60LXuIr9K6FVeFArCBVlrgI6yBZyjnqMsieV4qX3d&#13;&#10;qcUZ0+QRBOdVfJXDNz9gLm4xAwpwLLQAWhhZ/O8ZZqmFij8J6Hvo+G4APNKusHZl3K5gEmcU2CYW&#13;&#10;zEK68k4o9pHCyCmBOaWrHsCuLsBPI+AT/faFfP2MxBwzBM0K0zta1nWcfhiEFgIg+47d93z5Oo5q&#13;&#10;pDuu5wyASRTQHbdv+57s0LJxPNM2lm/VdgXeTLSFoS2rS/GS1EXpCZLCC0XhwkKgRFApUPhYf7/C&#13;&#10;Qr4nB5VFtAALAslIzsmaIsySzWSounmQHCV7l3Se3lP1ntjgIZh087QgT3utvqDlqzvU/ys1XD0J&#13;&#10;UNeW3tKfYbbasWsJoLGtozUnl3K5gaZS6ZyTAoMy4rICAudkqiTitMgTCQwpFGfT8buCoTkG7Xlv&#13;&#10;Q38YrOyx1k2i6hLzTPdTj7ReIQKRRFk4S3HyniRIPFYQIwhEc0AIfLUEaKQQ+6Gg+gmcF8/3AyG3&#13;&#10;APQVoRH4ZRsaDTEBIT/Ps13Q6AS+NwwUXEH5ddRue9oJjSc0tsPlK0Kjux2NrqQ0GZ1/OhqHoT0I&#13;&#10;ayo+gVGH6nYgPYVG6Xd6fS1LrwiM3nYwqoXki4DR68NfuFoXncB4AmOznn3161S/BmMrG+CqVeTu&#13;&#10;ULS9IPBgwSs3QbZKuzQbxoHruAGEX7lhhA1l6G7isN7w75gTWNvWqDRiavY/OI5TItQSG+y61rMg&#13;&#10;3bdWMkfZDF5sH/gX2Vk1qQ+zpnlFEQUyNnqzdQ8ZADr/+g+qaJEiyOSsr++QWL6lkK80u7Dv5Lfc&#13;&#10;Q3r0WgJA7ulNw3ZyakxtImZXU/utJJcu6xyXLusUly7/UhkuSEtpM7e5SvHJ7lzl+vbAB9IDOgoG&#13;&#10;njNUOfATXUWHTQQ1PmxCTVcfPuJMrTmJ2aCr1XmM2Y7uTFcHdmpDUDrJ14GxDCF3tfaRMpY5lWoz&#13;&#10;1upgyph5FaO+F4taxnWcMHQHivEaynKcoQ9Z+9MS64WT1w1nmZDT1YuPmLPMqeEGZ20eHO7DWYdx&#13;&#10;6/1Zy/ByV3sfJ2t55iSxxVrQuL6W7sBafX/o6fxLw1qnfWF0iBO3hrRM1OnqxMdLWjInsW1fCO3r&#13;&#10;vrwXaR3Cq/fnLMPLXc19pJxlTnjanGVyIbud77RWWq7nub4+wGk4y3Ed24bk2CmZ9bLXBAxpNZdX&#13;&#10;unrxEZOWOR5ZX2l5JtuzcuZ9SOswbr03a7mGmLva+6ezVnPvUN3kUhc01T2e1WVSeQO0XVe9miuv&#13;&#10;F/8DAAD//wMAUEsDBBQABgAIAAAAIQA1OyPz4AAAAAoBAAAPAAAAZHJzL2Rvd25yZXYueG1sTI9P&#13;&#10;a8JAEMXvhX6HZQq91U3UisRsROyfkxSqhdLbmIxJMDsbsmsSv32nvbSXB4/HvHm/dD3aRvXU+dqx&#13;&#10;gXgSgSLOXVFzaeDj8PKwBOUDcoGNYzJwJQ/r7PYmxaRwA79Tvw+lkhL2CRqoQmgTrX1ekUU/cS2x&#13;&#10;ZCfXWQxiu1IXHQ5Sbhs9jaKFtlizfKiwpW1F+Xl/sQZeBxw2s/i5351P2+vX4fHtcxeTMfd349NK&#13;&#10;ZLMCFWgMfxfwwyD7IZNhR3fhwqvGgNCEX5VsuZiLPRqYz6YR6CzV/xGybwAAAP//AwBQSwECLQAU&#13;&#10;AAYACAAAACEAtoM4kv4AAADhAQAAEwAAAAAAAAAAAAAAAAAAAAAAW0NvbnRlbnRfVHlwZXNdLnht&#13;&#10;bFBLAQItABQABgAIAAAAIQA4/SH/1gAAAJQBAAALAAAAAAAAAAAAAAAAAC8BAABfcmVscy8ucmVs&#13;&#10;c1BLAQItABQABgAIAAAAIQAhEcvwegUAADorAAAOAAAAAAAAAAAAAAAAAC4CAABkcnMvZTJvRG9j&#13;&#10;LnhtbFBLAQItABQABgAIAAAAIQA1OyPz4AAAAAoBAAAPAAAAAAAAAAAAAAAAANQHAABkcnMvZG93&#13;&#10;bnJldi54bWxQSwUGAAAAAAQABADzAAAA4QgAAAAA&#13;&#10;">
                <v:group id="Skupina 18" o:spid="_x0000_s1043" style="position:absolute;width:54864;height:27432" coordsize="54864,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rect id="Obdĺžnik 19" o:spid="_x0000_s1044" style="position:absolute;width:54864;height:274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oAxgAAAOAAAAAPAAAAZHJzL2Rvd25yZXYueG1sRI/RasJA&#13;&#10;EEXfC/7DMoJvdWMQ0egqWhXaPtXoB4zZMRvMzqbZVdO/7xaEvgwzXO4ZzmLV2VrcqfWVYwWjYQKC&#13;&#10;uHC64lLB6bh/nYLwAVlj7ZgU/JCH1bL3ssBMuwcf6J6HUkQI+wwVmBCaTEpfGLLoh64hjtnFtRZD&#13;&#10;PNtS6hYfEW5rmSbJRFqsOH4w2NCboeKa36yCr7GjdJf6TV7amenOx8+Pb5woNeh323kc6zmIQF34&#13;&#10;bzwR7zo6zOBPKC4gl78AAAD//wMAUEsBAi0AFAAGAAgAAAAhANvh9svuAAAAhQEAABMAAAAAAAAA&#13;&#10;AAAAAAAAAAAAAFtDb250ZW50X1R5cGVzXS54bWxQSwECLQAUAAYACAAAACEAWvQsW78AAAAVAQAA&#13;&#10;CwAAAAAAAAAAAAAAAAAfAQAAX3JlbHMvLnJlbHNQSwECLQAUAAYACAAAACEA46P6AMYAAADgAAAA&#13;&#10;DwAAAAAAAAAAAAAAAAAHAgAAZHJzL2Rvd25yZXYueG1sUEsFBgAAAAADAAMAtwAAAPoCAAAAAA==&#13;&#10;" filled="f" stroked="f">
                    <v:textbox inset="2.53958mm,2.53958mm,2.53958mm,2.53958mm">
                      <w:txbxContent>
                        <w:p w:rsidR="005F71F4" w:rsidRDefault="005F71F4">
                          <w:pPr>
                            <w:textDirection w:val="btLr"/>
                          </w:pPr>
                        </w:p>
                      </w:txbxContent>
                    </v:textbox>
                  </v:rect>
                  <v:shape id="Voľný tvar 20" o:spid="_x0000_s1045" style="position:absolute;left:21176;top:4107;width:1232;height:21270;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n/y/xgAAAOAAAAAPAAAAZHJzL2Rvd25yZXYueG1sRI9Ba8JA&#13;&#10;EIXvgv9hmUJvuqlCkegqoojiSaOHehuy0ySYnQ3ZVVN/vXMoeBl4DO97fLNF52p1pzZUng18DRNQ&#13;&#10;xLm3FRcGzqfNYAIqRGSLtWcy8EcBFvN+b4ap9Q8+0j2LhRIIhxQNlDE2qdYhL8lhGPqGWH6/vnUY&#13;&#10;JbaFti0+BO5qPUqSb+2wYlkosaFVSfk1uzkDP7cxncbbw+XytB2H/bXOsuPGmM+Pbj2Vs5yCitTF&#13;&#10;d+MfsbMGRqIgQiIDev4CAAD//wMAUEsBAi0AFAAGAAgAAAAhANvh9svuAAAAhQEAABMAAAAAAAAA&#13;&#10;AAAAAAAAAAAAAFtDb250ZW50X1R5cGVzXS54bWxQSwECLQAUAAYACAAAACEAWvQsW78AAAAVAQAA&#13;&#10;CwAAAAAAAAAAAAAAAAAfAQAAX3JlbHMvLnJlbHNQSwECLQAUAAYACAAAACEA8Z/8v8YAAADgAAAA&#13;&#10;DwAAAAAAAAAAAAAAAAAHAgAAZHJzL2Rvd25yZXYueG1sUEsFBgAAAAADAAMAtwAAAPoCAAAAAA==&#13;&#10;" path="m,l,120000r120000,e" filled="f" strokecolor="#3b6495" strokeweight="2pt">
                    <v:stroke startarrowwidth="narrow" startarrowlength="short" endarrowwidth="narrow" endarrowlength="short"/>
                    <v:path arrowok="t" o:extrusionok="f"/>
                  </v:shape>
                  <v:shape id="Voľný tvar 21" o:spid="_x0000_s1046" style="position:absolute;left:21176;top:4107;width:1232;height:15439;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01kkyAAAAOAAAAAPAAAAZHJzL2Rvd25yZXYueG1sRI9Ba8JA&#13;&#10;FITvQv/D8gredGMCRaKbUCpB6alGD/X2yL4mwezbkF1N2l/fLRS8DAzDfMNs88l04k6Day0rWC0j&#13;&#10;EMSV1S3XCs6nYrEG4Tyyxs4yKfgmB3n2NNtiqu3IR7qXvhYBwi5FBY33fSqlqxoy6Ja2Jw7Zlx0M&#13;&#10;+mCHWuoBxwA3nYyj6EUabDksNNjTW0PVtbwZBZ+3hE7J/uNy+dETu/drV5bHQqn587TbBHndgPA0&#13;&#10;+UfjH3HQCuIV/B0KZ0BmvwAAAP//AwBQSwECLQAUAAYACAAAACEA2+H2y+4AAACFAQAAEwAAAAAA&#13;&#10;AAAAAAAAAAAAAAAAW0NvbnRlbnRfVHlwZXNdLnhtbFBLAQItABQABgAIAAAAIQBa9CxbvwAAABUB&#13;&#10;AAALAAAAAAAAAAAAAAAAAB8BAABfcmVscy8ucmVsc1BLAQItABQABgAIAAAAIQCe01kkyAAAAOAA&#13;&#10;AAAPAAAAAAAAAAAAAAAAAAcCAABkcnMvZG93bnJldi54bWxQSwUGAAAAAAMAAwC3AAAA/AIAAAAA&#13;&#10;" path="m,l,120000r120000,e" filled="f" strokecolor="#3b6495" strokeweight="2pt">
                    <v:stroke startarrowwidth="narrow" startarrowlength="short" endarrowwidth="narrow" endarrowlength="short"/>
                    <v:path arrowok="t" o:extrusionok="f"/>
                  </v:shape>
                  <v:shape id="Voľný tvar 22" o:spid="_x0000_s1047" style="position:absolute;left:21176;top:4107;width:1232;height:9608;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cdTxgAAAOAAAAAPAAAAZHJzL2Rvd25yZXYueG1sRI9Bi8Iw&#13;&#10;FITvgv8hPGFvmlpBltpUFkVcPGn1oLdH87YtNi+liVr99WZhYS8DwzDfMOmyN424U+dqywqmkwgE&#13;&#10;cWF1zaWC03Ez/gThPLLGxjIpeJKDZTYcpJho++AD3XNfigBhl6CCyvs2kdIVFRl0E9sSh+zHdgZ9&#13;&#10;sF0pdYePADeNjKNoLg3WHBYqbGlVUXHNb0bB+Taj42y7v1xeume3uzZ5ftgo9THq14sgXwsQnnr/&#13;&#10;3/hDfGsFcQy/h8IZkNkbAAD//wMAUEsBAi0AFAAGAAgAAAAhANvh9svuAAAAhQEAABMAAAAAAAAA&#13;&#10;AAAAAAAAAAAAAFtDb250ZW50X1R5cGVzXS54bWxQSwECLQAUAAYACAAAACEAWvQsW78AAAAVAQAA&#13;&#10;CwAAAAAAAAAAAAAAAAAfAQAAX3JlbHMvLnJlbHNQSwECLQAUAAYACAAAACEAbgHHU8YAAADgAAAA&#13;&#10;DwAAAAAAAAAAAAAAAAAHAgAAZHJzL2Rvd25yZXYueG1sUEsFBgAAAAADAAMAtwAAAPoCAAAAAA==&#13;&#10;" path="m,l,120000r120000,e" filled="f" strokecolor="#3b6495" strokeweight="2pt">
                    <v:stroke startarrowwidth="narrow" startarrowlength="short" endarrowwidth="narrow" endarrowlength="short"/>
                    <v:path arrowok="t" o:extrusionok="f"/>
                  </v:shape>
                  <v:shape id="Voľný tvar 23" o:spid="_x0000_s1048" style="position:absolute;left:21176;top:4107;width:1232;height:3778;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WLIxwAAAOAAAAAPAAAAZHJzL2Rvd25yZXYueG1sRI9Ba8JA&#13;&#10;FITvgv9heUJvumkCRRJXKZVg6akmPdTbI/uaBLNvQ3bV1F/vCoKXgWGYb5jVZjSdONPgWssKXhcR&#13;&#10;COLK6pZrBT9lPl+CcB5ZY2eZFPyTg816Ollhqu2F93QufC0ChF2KChrv+1RKVzVk0C1sTxyyPzsY&#13;&#10;9MEOtdQDXgLcdDKOojdpsOWw0GBPHw1Vx+JkFPyeEiqT3ffhcNUju69jVxT7XKmX2bjNgrxnIDyN&#13;&#10;/tl4ID61gjiB+6FwBuT6BgAA//8DAFBLAQItABQABgAIAAAAIQDb4fbL7gAAAIUBAAATAAAAAAAA&#13;&#10;AAAAAAAAAAAAAABbQ29udGVudF9UeXBlc10ueG1sUEsBAi0AFAAGAAgAAAAhAFr0LFu/AAAAFQEA&#13;&#10;AAsAAAAAAAAAAAAAAAAAHwEAAF9yZWxzLy5yZWxzUEsBAi0AFAAGAAgAAAAhAAFNYsjHAAAA4AAA&#13;&#10;AA8AAAAAAAAAAAAAAAAABwIAAGRycy9kb3ducmV2LnhtbFBLBQYAAAAAAwADALcAAAD7AgAAAAA=&#13;&#10;" path="m,l,120000r120000,e" filled="f" strokecolor="#3b6495" strokeweight="2pt">
                    <v:stroke startarrowwidth="narrow" startarrowlength="short" endarrowwidth="narrow" endarrowlength="short"/>
                    <v:path arrowok="t" o:extrusionok="f"/>
                  </v:shape>
                  <v:rect id="Obdĺžnik 24" o:spid="_x0000_s1049" style="position:absolute;left:20355;top:1;width:8212;height:41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wX0yAAAAOAAAAAPAAAAZHJzL2Rvd25yZXYueG1sRI9Ba8JA&#13;&#10;FITvBf/D8gRvdVOtYqOrFIsgtB40FvT2yL4m0ezbkF1j/PduQfAyMAzzDTNbtKYUDdWusKzgrR+B&#13;&#10;IE6tLjhTsE9WrxMQziNrLC2Tghs5WMw7LzOMtb3ylpqdz0SAsItRQe59FUvp0pwMur6tiEP2Z2uD&#13;&#10;Ptg6k7rGa4CbUg6iaCwNFhwWcqxomVN63l2MgtNxmZSrH0mH4USPku9m87vHD6V63fZrGuRzCsJT&#13;&#10;65+NB2KtFQze4f9QOANyfgcAAP//AwBQSwECLQAUAAYACAAAACEA2+H2y+4AAACFAQAAEwAAAAAA&#13;&#10;AAAAAAAAAAAAAAAAW0NvbnRlbnRfVHlwZXNdLnhtbFBLAQItABQABgAIAAAAIQBa9CxbvwAAABUB&#13;&#10;AAALAAAAAAAAAAAAAAAAAB8BAABfcmVscy8ucmVsc1BLAQItABQABgAIAAAAIQAfewX0yAAAAOAA&#13;&#10;AAAPAAAAAAAAAAAAAAAAAAcCAABkcnMvZG93bnJldi54bWxQSwUGAAAAAAMAAwC3AAAA/AIAAAAA&#13;&#10;" fillcolor="#4f81bd [3204]" strokecolor="white [3201]" strokeweight="2pt">
                    <v:stroke startarrowwidth="narrow" startarrowlength="short" endarrowwidth="narrow" endarrowlength="short" joinstyle="round"/>
                    <v:textbox inset="2.53958mm,2.53958mm,2.53958mm,2.53958mm">
                      <w:txbxContent>
                        <w:p w:rsidR="005F71F4" w:rsidRDefault="005F71F4">
                          <w:pPr>
                            <w:textDirection w:val="btLr"/>
                          </w:pPr>
                        </w:p>
                      </w:txbxContent>
                    </v:textbox>
                  </v:rect>
                  <v:shapetype id="_x0000_t202" coordsize="21600,21600" o:spt="202" path="m,l,21600r21600,l21600,xe">
                    <v:stroke joinstyle="miter"/>
                    <v:path gradientshapeok="t" o:connecttype="rect"/>
                  </v:shapetype>
                  <v:shape id="Textové pole 25" o:spid="_x0000_s1050" type="#_x0000_t202" style="position:absolute;left:20355;top:1;width:8212;height:41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hlBygAAAOAAAAAPAAAAZHJzL2Rvd25yZXYueG1sRI9Ba8JA&#13;&#10;FITvQv/D8gredGNAW6OrlFqpUBAaFeztNfuahGbfprtbk/77bqHgZWAY5htmue5NIy7kfG1ZwWSc&#13;&#10;gCAurK65VHA8bEf3IHxA1thYJgU/5GG9uhksMdO241e65KEUEcI+QwVVCG0mpS8qMujHtiWO2Yd1&#13;&#10;BkO0rpTaYRfhppFpksykwZrjQoUtPVZUfObfRsG7m842z5P5S3r62u3fnjob7vKzUsPbfrOI8rAA&#13;&#10;EagP18Y/YqcVpFP4OxTPgFz9AgAA//8DAFBLAQItABQABgAIAAAAIQDb4fbL7gAAAIUBAAATAAAA&#13;&#10;AAAAAAAAAAAAAAAAAABbQ29udGVudF9UeXBlc10ueG1sUEsBAi0AFAAGAAgAAAAhAFr0LFu/AAAA&#13;&#10;FQEAAAsAAAAAAAAAAAAAAAAAHwEAAF9yZWxzLy5yZWxzUEsBAi0AFAAGAAgAAAAhACSKGUHKAAAA&#13;&#10;4AAAAA8AAAAAAAAAAAAAAAAABwIAAGRycy9kb3ducmV2LnhtbFBLBQYAAAAAAwADALcAAAD+AgAA&#13;&#10;AAA=&#13;&#10;" filled="f" stroked="f">
                    <v:textbox inset=".1229mm,.1229mm,.1229mm,.1229mm">
                      <w:txbxContent>
                        <w:p w:rsidR="005F71F4" w:rsidRDefault="00A53032">
                          <w:pPr>
                            <w:spacing w:line="215" w:lineRule="auto"/>
                            <w:jc w:val="center"/>
                            <w:textDirection w:val="btLr"/>
                          </w:pPr>
                          <w:r>
                            <w:rPr>
                              <w:color w:val="000000"/>
                              <w:sz w:val="14"/>
                            </w:rPr>
                            <w:t>Fázy vykonávania testu MSP</w:t>
                          </w:r>
                        </w:p>
                      </w:txbxContent>
                    </v:textbox>
                  </v:shape>
                  <v:rect id="Obdĺžnik 26" o:spid="_x0000_s1051" style="position:absolute;left:22408;top:5831;width:8212;height:41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5T4YyAAAAOAAAAAPAAAAZHJzL2Rvd25yZXYueG1sRI9Ba8JA&#13;&#10;FITvQv/D8gredFNFsdFVikUQ1IPGgt4e2dckbfZtyK4x/ntXELwMDMN8w8wWrSlFQ7UrLCv46Ecg&#13;&#10;iFOrC84UHJNVbwLCeWSNpWVScCMHi/lbZ4axtlfeU3PwmQgQdjEqyL2vYildmpNB17cVcch+bW3Q&#13;&#10;B1tnUtd4DXBTykEUjaXBgsNCjhUtc0r/Dxej4O+8TMrVVtJpONGjZNPsfo74qVT3vf2eBvmagvDU&#13;&#10;+lfjiVhrBYMxPA6FMyDndwAAAP//AwBQSwECLQAUAAYACAAAACEA2+H2y+4AAACFAQAAEwAAAAAA&#13;&#10;AAAAAAAAAAAAAAAAW0NvbnRlbnRfVHlwZXNdLnhtbFBLAQItABQABgAIAAAAIQBa9CxbvwAAABUB&#13;&#10;AAALAAAAAAAAAAAAAAAAAB8BAABfcmVscy8ucmVsc1BLAQItABQABgAIAAAAIQCA5T4YyAAAAOAA&#13;&#10;AAAPAAAAAAAAAAAAAAAAAAcCAABkcnMvZG93bnJldi54bWxQSwUGAAAAAAMAAwC3AAAA/AIAAAAA&#13;&#10;" fillcolor="#4f81bd [3204]" strokecolor="white [3201]" strokeweight="2pt">
                    <v:stroke startarrowwidth="narrow" startarrowlength="short" endarrowwidth="narrow" endarrowlength="short" joinstyle="round"/>
                    <v:textbox inset="2.53958mm,2.53958mm,2.53958mm,2.53958mm">
                      <w:txbxContent>
                        <w:p w:rsidR="005F71F4" w:rsidRDefault="005F71F4">
                          <w:pPr>
                            <w:textDirection w:val="btLr"/>
                          </w:pPr>
                        </w:p>
                      </w:txbxContent>
                    </v:textbox>
                  </v:rect>
                  <v:shape id="Textové pole 27" o:spid="_x0000_s1052" type="#_x0000_t202" style="position:absolute;left:22408;top:5831;width:8212;height:41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FCKtygAAAOAAAAAPAAAAZHJzL2Rvd25yZXYueG1sRI/dSsNA&#13;&#10;FITvBd9hOULv7KaB/qXdFrGKBaHQtIV6d8wek2D2bNxdm/j2riD0ZmAY5htmue5NIy7kfG1ZwWiY&#13;&#10;gCAurK65VHA8PN/PQPiArLGxTAp+yMN6dXuzxEzbjvd0yUMpIoR9hgqqENpMSl9UZNAPbUscsw/r&#13;&#10;DIZoXSm1wy7CTSPTJJlIgzXHhQpbeqyo+My/jYJ3N55sXkbz1/T0td29PXU2TPOzUoO7frOI8rAA&#13;&#10;EagP18Y/YqsVpFP4OxTPgFz9AgAA//8DAFBLAQItABQABgAIAAAAIQDb4fbL7gAAAIUBAAATAAAA&#13;&#10;AAAAAAAAAAAAAAAAAABbQ29udGVudF9UeXBlc10ueG1sUEsBAi0AFAAGAAgAAAAhAFr0LFu/AAAA&#13;&#10;FQEAAAsAAAAAAAAAAAAAAAAAHwEAAF9yZWxzLy5yZWxzUEsBAi0AFAAGAAgAAAAhALsUIq3KAAAA&#13;&#10;4AAAAA8AAAAAAAAAAAAAAAAABwIAAGRycy9kb3ducmV2LnhtbFBLBQYAAAAAAwADALcAAAD+AgAA&#13;&#10;AAA=&#13;&#10;" filled="f" stroked="f">
                    <v:textbox inset=".1229mm,.1229mm,.1229mm,.1229mm">
                      <w:txbxContent>
                        <w:p w:rsidR="005F71F4" w:rsidRDefault="00A53032">
                          <w:pPr>
                            <w:spacing w:line="215" w:lineRule="auto"/>
                            <w:jc w:val="center"/>
                            <w:textDirection w:val="btLr"/>
                          </w:pPr>
                          <w:r>
                            <w:rPr>
                              <w:color w:val="000000"/>
                              <w:sz w:val="14"/>
                            </w:rPr>
                            <w:t>1.Konzultácie so zástupcami MSP</w:t>
                          </w:r>
                        </w:p>
                      </w:txbxContent>
                    </v:textbox>
                  </v:shape>
                  <v:rect id="Obdĺžnik 28" o:spid="_x0000_s1053" style="position:absolute;left:22408;top:11662;width:11941;height:41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g/xyQAAAOAAAAAPAAAAZHJzL2Rvd25yZXYueG1sRI/BasJA&#13;&#10;EIbvgu+wjNCbbrS0aHSVYhEK1UONQnsbstMkNTsbstsY3945FHoZ+Bn+b+ZbbXpXq47aUHk2MJ0k&#13;&#10;oIhzbysuDJyy3XgOKkRki7VnMnCjAJv1cLDC1Porf1B3jIUSCIcUDZQxNqnWIS/JYZj4hlh23751&#13;&#10;GCW2hbYtXgXuaj1LkmftsGK5UGJD25Lyy/HXGfj52mb1bq/p83Fun7L37nA+4cKYh1H/upTxsgQV&#13;&#10;qY//jT/EmzUwk49FSGRAr+8AAAD//wMAUEsBAi0AFAAGAAgAAAAhANvh9svuAAAAhQEAABMAAAAA&#13;&#10;AAAAAAAAAAAAAAAAAFtDb250ZW50X1R5cGVzXS54bWxQSwECLQAUAAYACAAAACEAWvQsW78AAAAV&#13;&#10;AQAACwAAAAAAAAAAAAAAAAAfAQAAX3JlbHMvLnJlbHNQSwECLQAUAAYACAAAACEAnjYP8ckAAADg&#13;&#10;AAAADwAAAAAAAAAAAAAAAAAHAgAAZHJzL2Rvd25yZXYueG1sUEsFBgAAAAADAAMAtwAAAP0CAAAA&#13;&#10;AA==&#13;&#10;" fillcolor="#4f81bd [3204]" strokecolor="white [3201]" strokeweight="2pt">
                    <v:stroke startarrowwidth="narrow" startarrowlength="short" endarrowwidth="narrow" endarrowlength="short" joinstyle="round"/>
                    <v:textbox inset="2.53958mm,2.53958mm,2.53958mm,2.53958mm">
                      <w:txbxContent>
                        <w:p w:rsidR="005F71F4" w:rsidRDefault="005F71F4">
                          <w:pPr>
                            <w:textDirection w:val="btLr"/>
                          </w:pPr>
                        </w:p>
                      </w:txbxContent>
                    </v:textbox>
                  </v:rect>
                  <v:shape id="Textové pole 29" o:spid="_x0000_s1054" type="#_x0000_t202" style="position:absolute;left:22408;top:11662;width:11941;height:41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xNEygAAAOAAAAAPAAAAZHJzL2Rvd25yZXYueG1sRI9Ba8JA&#13;&#10;FITvhf6H5RV6qxsDtTW6StGWCgWhUUFvr9nXJDT7Nu6uJv33bqHgZWAY5htmOu9NI87kfG1ZwXCQ&#13;&#10;gCAurK65VLDdvD08g/ABWWNjmRT8kof57PZmipm2HX/SOQ+liBD2GSqoQmgzKX1RkUE/sC1xzL6t&#13;&#10;MxiidaXUDrsIN41Mk2QkDdYcFypsaVFR8ZOfjIIv9zhavg/HH+nuuFofXjsbnvK9Uvd3/XIS5WUC&#13;&#10;IlAfro1/xEorSMfwdyieATm7AAAA//8DAFBLAQItABQABgAIAAAAIQDb4fbL7gAAAIUBAAATAAAA&#13;&#10;AAAAAAAAAAAAAAAAAABbQ29udGVudF9UeXBlc10ueG1sUEsBAi0AFAAGAAgAAAAhAFr0LFu/AAAA&#13;&#10;FQEAAAsAAAAAAAAAAAAAAAAAHwEAAF9yZWxzLy5yZWxzUEsBAi0AFAAGAAgAAAAhAKXHE0TKAAAA&#13;&#10;4AAAAA8AAAAAAAAAAAAAAAAABwIAAGRycy9kb3ducmV2LnhtbFBLBQYAAAAAAwADALcAAAD+AgAA&#13;&#10;AAA=&#13;&#10;" filled="f" stroked="f">
                    <v:textbox inset=".1229mm,.1229mm,.1229mm,.1229mm">
                      <w:txbxContent>
                        <w:p w:rsidR="005F71F4" w:rsidRDefault="00A53032">
                          <w:pPr>
                            <w:spacing w:line="215" w:lineRule="auto"/>
                            <w:jc w:val="center"/>
                            <w:textDirection w:val="btLr"/>
                          </w:pPr>
                          <w:r>
                            <w:rPr>
                              <w:color w:val="000000"/>
                              <w:sz w:val="14"/>
                            </w:rPr>
                            <w:t xml:space="preserve">2. Predbežné posúdenie pravdepodobne </w:t>
                          </w:r>
                          <w:r>
                            <w:rPr>
                              <w:color w:val="000000"/>
                              <w:sz w:val="14"/>
                            </w:rPr>
                            <w:tab/>
                            <w:t xml:space="preserve">ovplyvnených podnikateľských subjektov </w:t>
                          </w:r>
                          <w:r>
                            <w:rPr>
                              <w:rFonts w:ascii="Calibri" w:eastAsia="Calibri" w:hAnsi="Calibri" w:cs="Calibri"/>
                              <w:color w:val="000000"/>
                              <w:sz w:val="14"/>
                            </w:rPr>
                            <w:t xml:space="preserve"> </w:t>
                          </w:r>
                        </w:p>
                      </w:txbxContent>
                    </v:textbox>
                  </v:shape>
                  <v:rect id="Obdĺžnik 30" o:spid="_x0000_s1055" style="position:absolute;left:22408;top:17493;width:8212;height:41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mZUqyAAAAOAAAAAPAAAAZHJzL2Rvd25yZXYueG1sRI9Ba8JA&#13;&#10;EIXvBf/DMoXe6qaKYqOriEUQbA8aC+1tyE6T1OxsyK4x/fedg+Bl4DG87/EtVr2rVUdtqDwbeBkm&#13;&#10;oIhzbysuDJyy7fMMVIjIFmvPZOCPAqyWg4cFptZf+UDdMRZKIBxSNFDG2KRah7wkh2HoG2L5/fjW&#13;&#10;YZTYFtq2eBW4q/UoSabaYcWyUGJDm5Ly8/HiDPx+b7J6+67pazyzk2zffXye8NWYp8f+bS5nPQcV&#13;&#10;qY/3xg2xswbGoiBCIgN6+Q8AAP//AwBQSwECLQAUAAYACAAAACEA2+H2y+4AAACFAQAAEwAAAAAA&#13;&#10;AAAAAAAAAAAAAAAAW0NvbnRlbnRfVHlwZXNdLnhtbFBLAQItABQABgAIAAAAIQBa9CxbvwAAABUB&#13;&#10;AAALAAAAAAAAAAAAAAAAAB8BAABfcmVscy8ucmVsc1BLAQItABQABgAIAAAAIQDlmZUqyAAAAOAA&#13;&#10;AAAPAAAAAAAAAAAAAAAAAAcCAABkcnMvZG93bnJldi54bWxQSwUGAAAAAAMAAwC3AAAA/AIAAAAA&#13;&#10;" fillcolor="#4f81bd [3204]" strokecolor="white [3201]" strokeweight="2pt">
                    <v:stroke startarrowwidth="narrow" startarrowlength="short" endarrowwidth="narrow" endarrowlength="short" joinstyle="round"/>
                    <v:textbox inset="2.53958mm,2.53958mm,2.53958mm,2.53958mm">
                      <w:txbxContent>
                        <w:p w:rsidR="005F71F4" w:rsidRDefault="005F71F4">
                          <w:pPr>
                            <w:textDirection w:val="btLr"/>
                          </w:pPr>
                        </w:p>
                      </w:txbxContent>
                    </v:textbox>
                  </v:rect>
                  <v:shape id="Textové pole 31" o:spid="_x0000_s1056" type="#_x0000_t202" style="position:absolute;left:22408;top:17493;width:8212;height:41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aImfygAAAOAAAAAPAAAAZHJzL2Rvd25yZXYueG1sRI9BS8NA&#13;&#10;FITvhf6H5Qne2k0q1pp2W8QqFgqCqYV6e2afSWj2bdzdNvHfuwXBy8AwzDfMYtWbRpzJ+dqygnSc&#13;&#10;gCAurK65VPC+ex7NQPiArLGxTAp+yMNqORwsMNO24zc656EUEcI+QwVVCG0mpS8qMujHtiWO2Zd1&#13;&#10;BkO0rpTaYRfhppGTJJlKgzXHhQpbeqyoOOYno+DT3U7XL+n9drL/3rx+PHU23OUHpa6v+vU8ysMc&#13;&#10;RKA+/Df+EBut4CaFy6F4BuTyFwAA//8DAFBLAQItABQABgAIAAAAIQDb4fbL7gAAAIUBAAATAAAA&#13;&#10;AAAAAAAAAAAAAAAAAABbQ29udGVudF9UeXBlc10ueG1sUEsBAi0AFAAGAAgAAAAhAFr0LFu/AAAA&#13;&#10;FQEAAAsAAAAAAAAAAAAAAAAAHwEAAF9yZWxzLy5yZWxzUEsBAi0AFAAGAAgAAAAhAN5oiZ/KAAAA&#13;&#10;4AAAAA8AAAAAAAAAAAAAAAAABwIAAGRycy9kb3ducmV2LnhtbFBLBQYAAAAAAwADALcAAAD+AgAA&#13;&#10;AAA=&#13;&#10;" filled="f" stroked="f">
                    <v:textbox inset=".1229mm,.1229mm,.1229mm,.1229mm">
                      <w:txbxContent>
                        <w:p w:rsidR="005F71F4" w:rsidRDefault="00A53032">
                          <w:pPr>
                            <w:spacing w:line="215" w:lineRule="auto"/>
                            <w:jc w:val="center"/>
                            <w:textDirection w:val="btLr"/>
                          </w:pPr>
                          <w:r>
                            <w:rPr>
                              <w:color w:val="000000"/>
                              <w:sz w:val="14"/>
                            </w:rPr>
                            <w:t>3.Meranie vplyvu regulácie na MSP</w:t>
                          </w:r>
                        </w:p>
                      </w:txbxContent>
                    </v:textbox>
                  </v:shape>
                  <v:rect id="Obdĺžnik 32" o:spid="_x0000_s1057" style="position:absolute;left:22408;top:23324;width:12100;height:41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B67GyQAAAOAAAAAPAAAAZHJzL2Rvd25yZXYueG1sRI9Ba8JA&#13;&#10;FITvQv/D8gq96aZKJY2uIopQaD2YWNDbI/uapM2+Ddltkv77riB4GRiG+YZZrgdTi45aV1lW8DyJ&#13;&#10;QBDnVldcKDhl+3EMwnlkjbVlUvBHDtarh9ESE217PlKX+kIECLsEFZTeN4mULi/JoJvYhjhkX7Y1&#13;&#10;6INtC6lb7APc1HIaRXNpsOKwUGJD25Lyn/TXKPi+bLN6/yHpPIv1S/beHT5P+KrU0+OwWwTZLEB4&#13;&#10;Gvy9cUO8aQWzKVwPhTMgV/8AAAD//wMAUEsBAi0AFAAGAAgAAAAhANvh9svuAAAAhQEAABMAAAAA&#13;&#10;AAAAAAAAAAAAAAAAAFtDb250ZW50X1R5cGVzXS54bWxQSwECLQAUAAYACAAAACEAWvQsW78AAAAV&#13;&#10;AQAACwAAAAAAAAAAAAAAAAAfAQAAX3JlbHMvLnJlbHNQSwECLQAUAAYACAAAACEAegeuxskAAADg&#13;&#10;AAAADwAAAAAAAAAAAAAAAAAHAgAAZHJzL2Rvd25yZXYueG1sUEsFBgAAAAADAAMAtwAAAP0CAAAA&#13;&#10;AA==&#13;&#10;" fillcolor="#4f81bd [3204]" strokecolor="white [3201]" strokeweight="2pt">
                    <v:stroke startarrowwidth="narrow" startarrowlength="short" endarrowwidth="narrow" endarrowlength="short" joinstyle="round"/>
                    <v:textbox inset="2.53958mm,2.53958mm,2.53958mm,2.53958mm">
                      <w:txbxContent>
                        <w:p w:rsidR="005F71F4" w:rsidRDefault="005F71F4">
                          <w:pPr>
                            <w:textDirection w:val="btLr"/>
                          </w:pPr>
                        </w:p>
                      </w:txbxContent>
                    </v:textbox>
                  </v:rect>
                  <v:shape id="Textové pole 33" o:spid="_x0000_s1058" type="#_x0000_t202" style="position:absolute;left:22408;top:23324;width:12100;height:41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9rJzygAAAOAAAAAPAAAAZHJzL2Rvd25yZXYueG1sRI9Ba8JA&#13;&#10;FITvQv/D8gq96UalVqOrlNpSoVAwraC3Z/aZhGbfprurSf99Vyj0MjAM8w2zWHWmFhdyvrKsYDhI&#13;&#10;QBDnVldcKPj8eOlPQfiArLG2TAp+yMNqedNbYKpty1u6ZKEQEcI+RQVlCE0qpc9LMugHtiGO2ck6&#13;&#10;gyFaV0jtsI1wU8tRkkykwYrjQokNPZWUf2Vno+Do7ifr1+HsbbT73rwfnlsbHrK9Une33Xoe5XEO&#13;&#10;IlAX/ht/iI1WMB7D9VA8A3L5CwAA//8DAFBLAQItABQABgAIAAAAIQDb4fbL7gAAAIUBAAATAAAA&#13;&#10;AAAAAAAAAAAAAAAAAABbQ29udGVudF9UeXBlc10ueG1sUEsBAi0AFAAGAAgAAAAhAFr0LFu/AAAA&#13;&#10;FQEAAAsAAAAAAAAAAAAAAAAAHwEAAF9yZWxzLy5yZWxzUEsBAi0AFAAGAAgAAAAhAEH2snPKAAAA&#13;&#10;4AAAAA8AAAAAAAAAAAAAAAAABwIAAGRycy9kb3ducmV2LnhtbFBLBQYAAAAAAwADALcAAAD+AgAA&#13;&#10;AAA=&#13;&#10;" filled="f" stroked="f">
                    <v:textbox inset=".1229mm,.1229mm,.1229mm,.1229mm">
                      <w:txbxContent>
                        <w:p w:rsidR="005F71F4" w:rsidRDefault="00A53032">
                          <w:pPr>
                            <w:spacing w:line="215" w:lineRule="auto"/>
                            <w:jc w:val="center"/>
                            <w:textDirection w:val="btLr"/>
                          </w:pPr>
                          <w:r>
                            <w:rPr>
                              <w:color w:val="000000"/>
                              <w:sz w:val="14"/>
                            </w:rPr>
                            <w:t>4.Posúdenie alternatívnych možností a zmierňujúcich opatrení pre MSP</w:t>
                          </w:r>
                        </w:p>
                      </w:txbxContent>
                    </v:textbox>
                  </v:shape>
                </v:group>
                <w10:anchorlock/>
              </v:group>
            </w:pict>
          </mc:Fallback>
        </mc:AlternateContent>
      </w:r>
    </w:p>
    <w:p w:rsidR="005F71F4" w:rsidRDefault="005F71F4"/>
    <w:p w:rsidR="005F71F4" w:rsidRDefault="00A53032" w:rsidP="008B22A0">
      <w:pPr>
        <w:jc w:val="both"/>
        <w:outlineLvl w:val="0"/>
        <w:rPr>
          <w:b/>
          <w:sz w:val="24"/>
          <w:szCs w:val="24"/>
        </w:rPr>
      </w:pPr>
      <w:r>
        <w:rPr>
          <w:b/>
          <w:sz w:val="24"/>
          <w:szCs w:val="24"/>
        </w:rPr>
        <w:t>Fáza 1. Konzultácia so zástupcami MSP</w:t>
      </w:r>
    </w:p>
    <w:p w:rsidR="005F71F4" w:rsidRDefault="00A53032">
      <w:pPr>
        <w:numPr>
          <w:ilvl w:val="0"/>
          <w:numId w:val="7"/>
        </w:numPr>
        <w:spacing w:line="276" w:lineRule="auto"/>
        <w:jc w:val="both"/>
        <w:rPr>
          <w:sz w:val="24"/>
          <w:szCs w:val="24"/>
        </w:rPr>
      </w:pPr>
      <w:r>
        <w:rPr>
          <w:sz w:val="24"/>
          <w:szCs w:val="24"/>
        </w:rPr>
        <w:t>identifikácia zainteresovaných skupín MSP a ich zastupiteľských organizácií,</w:t>
      </w:r>
    </w:p>
    <w:p w:rsidR="005F71F4" w:rsidRDefault="00A53032">
      <w:pPr>
        <w:numPr>
          <w:ilvl w:val="0"/>
          <w:numId w:val="7"/>
        </w:numPr>
        <w:spacing w:line="276" w:lineRule="auto"/>
        <w:jc w:val="both"/>
        <w:rPr>
          <w:sz w:val="24"/>
          <w:szCs w:val="24"/>
        </w:rPr>
      </w:pPr>
      <w:r>
        <w:rPr>
          <w:sz w:val="24"/>
          <w:szCs w:val="24"/>
        </w:rPr>
        <w:t>okrúhle stoly so zainteresovanými podnikateľmi/ podnikateľskými organizáciami,</w:t>
      </w:r>
    </w:p>
    <w:p w:rsidR="005F71F4" w:rsidRDefault="00A53032">
      <w:pPr>
        <w:numPr>
          <w:ilvl w:val="0"/>
          <w:numId w:val="7"/>
        </w:numPr>
        <w:spacing w:line="276" w:lineRule="auto"/>
        <w:jc w:val="both"/>
        <w:rPr>
          <w:sz w:val="24"/>
          <w:szCs w:val="24"/>
        </w:rPr>
      </w:pPr>
      <w:r>
        <w:rPr>
          <w:sz w:val="24"/>
          <w:szCs w:val="24"/>
        </w:rPr>
        <w:t>zverejnenie zámeru online, vytvorenie online platformy na pripomienkovanie,</w:t>
      </w:r>
    </w:p>
    <w:p w:rsidR="005F71F4" w:rsidRDefault="00A53032">
      <w:pPr>
        <w:numPr>
          <w:ilvl w:val="0"/>
          <w:numId w:val="7"/>
        </w:numPr>
        <w:spacing w:line="276" w:lineRule="auto"/>
        <w:jc w:val="both"/>
        <w:rPr>
          <w:sz w:val="24"/>
          <w:szCs w:val="24"/>
        </w:rPr>
      </w:pPr>
      <w:r>
        <w:rPr>
          <w:sz w:val="24"/>
          <w:szCs w:val="24"/>
        </w:rPr>
        <w:t xml:space="preserve">vyhodnotenie online pripomienok, </w:t>
      </w:r>
    </w:p>
    <w:p w:rsidR="005F71F4" w:rsidRDefault="00A53032">
      <w:pPr>
        <w:numPr>
          <w:ilvl w:val="0"/>
          <w:numId w:val="7"/>
        </w:numPr>
        <w:spacing w:line="276" w:lineRule="auto"/>
        <w:jc w:val="both"/>
        <w:rPr>
          <w:sz w:val="24"/>
          <w:szCs w:val="24"/>
        </w:rPr>
      </w:pPr>
      <w:r>
        <w:rPr>
          <w:sz w:val="24"/>
          <w:szCs w:val="24"/>
        </w:rPr>
        <w:t>MSP Test panely.</w:t>
      </w:r>
    </w:p>
    <w:p w:rsidR="005F71F4" w:rsidRDefault="005F71F4">
      <w:pPr>
        <w:jc w:val="both"/>
        <w:rPr>
          <w:b/>
          <w:sz w:val="24"/>
          <w:szCs w:val="24"/>
        </w:rPr>
      </w:pPr>
    </w:p>
    <w:p w:rsidR="005F71F4" w:rsidRDefault="00A53032" w:rsidP="008B22A0">
      <w:pPr>
        <w:jc w:val="both"/>
        <w:outlineLvl w:val="0"/>
        <w:rPr>
          <w:b/>
          <w:sz w:val="24"/>
          <w:szCs w:val="24"/>
        </w:rPr>
      </w:pPr>
      <w:r>
        <w:rPr>
          <w:b/>
          <w:sz w:val="24"/>
          <w:szCs w:val="24"/>
        </w:rPr>
        <w:t>Fáza 2. Predbežné posúdenie pravdepodobne ovplyvnených podnikateľských subjektov</w:t>
      </w:r>
    </w:p>
    <w:p w:rsidR="005F71F4" w:rsidRDefault="00A53032">
      <w:pPr>
        <w:numPr>
          <w:ilvl w:val="0"/>
          <w:numId w:val="7"/>
        </w:numPr>
        <w:spacing w:line="276" w:lineRule="auto"/>
        <w:jc w:val="both"/>
        <w:rPr>
          <w:sz w:val="24"/>
          <w:szCs w:val="24"/>
        </w:rPr>
      </w:pPr>
      <w:r>
        <w:rPr>
          <w:sz w:val="24"/>
          <w:szCs w:val="24"/>
        </w:rPr>
        <w:t>identifikácia ovplyvnených subjektov a sektorov v rámci jednotlivých veľkostných, právnych, odvetvových, prípadne iných špecifikácií MSP</w:t>
      </w:r>
    </w:p>
    <w:p w:rsidR="005F71F4" w:rsidRDefault="00A53032">
      <w:pPr>
        <w:numPr>
          <w:ilvl w:val="0"/>
          <w:numId w:val="7"/>
        </w:numPr>
        <w:spacing w:line="276" w:lineRule="auto"/>
        <w:jc w:val="both"/>
        <w:rPr>
          <w:sz w:val="24"/>
          <w:szCs w:val="24"/>
        </w:rPr>
      </w:pPr>
      <w:r>
        <w:rPr>
          <w:sz w:val="24"/>
          <w:szCs w:val="24"/>
        </w:rPr>
        <w:t>kto sú ovplyvnené subjekty?</w:t>
      </w:r>
    </w:p>
    <w:p w:rsidR="005F71F4" w:rsidRDefault="00A53032">
      <w:pPr>
        <w:numPr>
          <w:ilvl w:val="0"/>
          <w:numId w:val="10"/>
        </w:numPr>
        <w:spacing w:line="276" w:lineRule="auto"/>
        <w:jc w:val="both"/>
        <w:rPr>
          <w:sz w:val="24"/>
          <w:szCs w:val="24"/>
        </w:rPr>
      </w:pPr>
      <w:r>
        <w:rPr>
          <w:sz w:val="24"/>
          <w:szCs w:val="24"/>
        </w:rPr>
        <w:t>počet subjektov a ich zastúpenie (</w:t>
      </w:r>
      <w:proofErr w:type="spellStart"/>
      <w:r>
        <w:rPr>
          <w:sz w:val="24"/>
          <w:szCs w:val="24"/>
        </w:rPr>
        <w:t>mikro</w:t>
      </w:r>
      <w:proofErr w:type="spellEnd"/>
      <w:r>
        <w:rPr>
          <w:sz w:val="24"/>
          <w:szCs w:val="24"/>
        </w:rPr>
        <w:t>, malé, stredné a veľké podniky),</w:t>
      </w:r>
    </w:p>
    <w:p w:rsidR="005F71F4" w:rsidRDefault="00A53032">
      <w:pPr>
        <w:numPr>
          <w:ilvl w:val="0"/>
          <w:numId w:val="10"/>
        </w:numPr>
        <w:spacing w:line="276" w:lineRule="auto"/>
        <w:jc w:val="both"/>
        <w:rPr>
          <w:sz w:val="24"/>
          <w:szCs w:val="24"/>
        </w:rPr>
      </w:pPr>
      <w:r>
        <w:rPr>
          <w:sz w:val="24"/>
          <w:szCs w:val="24"/>
        </w:rPr>
        <w:t>podiel na zamestnanosti v rôznych kategóriách ovplyvnených subjektov,</w:t>
      </w:r>
    </w:p>
    <w:p w:rsidR="005F71F4" w:rsidRDefault="00A53032">
      <w:pPr>
        <w:numPr>
          <w:ilvl w:val="0"/>
          <w:numId w:val="10"/>
        </w:numPr>
        <w:spacing w:line="276" w:lineRule="auto"/>
        <w:jc w:val="both"/>
        <w:rPr>
          <w:sz w:val="24"/>
          <w:szCs w:val="24"/>
        </w:rPr>
      </w:pPr>
      <w:r>
        <w:rPr>
          <w:sz w:val="24"/>
          <w:szCs w:val="24"/>
        </w:rPr>
        <w:t>zastúpenie MSP v ovplyvnenom sektore,</w:t>
      </w:r>
    </w:p>
    <w:p w:rsidR="005F71F4" w:rsidRDefault="00A53032">
      <w:pPr>
        <w:numPr>
          <w:ilvl w:val="0"/>
          <w:numId w:val="10"/>
        </w:numPr>
        <w:spacing w:line="276" w:lineRule="auto"/>
        <w:jc w:val="both"/>
        <w:rPr>
          <w:sz w:val="24"/>
          <w:szCs w:val="24"/>
        </w:rPr>
      </w:pPr>
      <w:r>
        <w:rPr>
          <w:sz w:val="24"/>
          <w:szCs w:val="24"/>
        </w:rPr>
        <w:t>prepojenie na ostatné sektory (odvetvia) a možný dopad na subdodávateľské vzťahy.</w:t>
      </w:r>
    </w:p>
    <w:p w:rsidR="005F71F4" w:rsidRDefault="005F71F4">
      <w:pPr>
        <w:jc w:val="both"/>
        <w:rPr>
          <w:b/>
          <w:sz w:val="24"/>
          <w:szCs w:val="24"/>
        </w:rPr>
      </w:pPr>
    </w:p>
    <w:p w:rsidR="005F71F4" w:rsidRDefault="00A53032" w:rsidP="008B22A0">
      <w:pPr>
        <w:jc w:val="both"/>
        <w:outlineLvl w:val="0"/>
        <w:rPr>
          <w:b/>
          <w:sz w:val="24"/>
          <w:szCs w:val="24"/>
        </w:rPr>
      </w:pPr>
      <w:r>
        <w:rPr>
          <w:b/>
          <w:sz w:val="24"/>
          <w:szCs w:val="24"/>
        </w:rPr>
        <w:t>Fáza 3. Meranie vplyvu regulácie na MSP</w:t>
      </w:r>
    </w:p>
    <w:p w:rsidR="005F71F4" w:rsidRDefault="00A53032">
      <w:pPr>
        <w:numPr>
          <w:ilvl w:val="0"/>
          <w:numId w:val="7"/>
        </w:numPr>
        <w:spacing w:line="276" w:lineRule="auto"/>
        <w:jc w:val="both"/>
        <w:rPr>
          <w:sz w:val="24"/>
          <w:szCs w:val="24"/>
        </w:rPr>
      </w:pPr>
      <w:r>
        <w:rPr>
          <w:sz w:val="24"/>
          <w:szCs w:val="24"/>
        </w:rPr>
        <w:t>kvantitatívna a kvalitatívna analýza vplyvov (priamych aj nepriamych)</w:t>
      </w:r>
    </w:p>
    <w:p w:rsidR="005F71F4" w:rsidRDefault="00A53032">
      <w:pPr>
        <w:numPr>
          <w:ilvl w:val="0"/>
          <w:numId w:val="11"/>
        </w:numPr>
        <w:spacing w:line="276" w:lineRule="auto"/>
        <w:jc w:val="both"/>
        <w:rPr>
          <w:sz w:val="24"/>
          <w:szCs w:val="24"/>
        </w:rPr>
      </w:pPr>
      <w:r>
        <w:rPr>
          <w:sz w:val="24"/>
          <w:szCs w:val="24"/>
        </w:rPr>
        <w:t>náklady (finančné, administratívne a náklady na implementáciu)</w:t>
      </w:r>
      <w:r>
        <w:rPr>
          <w:sz w:val="24"/>
          <w:szCs w:val="24"/>
        </w:rPr>
        <w:tab/>
      </w:r>
    </w:p>
    <w:p w:rsidR="005F71F4" w:rsidRDefault="00A53032">
      <w:pPr>
        <w:numPr>
          <w:ilvl w:val="0"/>
          <w:numId w:val="11"/>
        </w:numPr>
        <w:spacing w:line="276" w:lineRule="auto"/>
        <w:jc w:val="both"/>
        <w:rPr>
          <w:sz w:val="24"/>
          <w:szCs w:val="24"/>
        </w:rPr>
      </w:pPr>
      <w:r>
        <w:rPr>
          <w:sz w:val="24"/>
          <w:szCs w:val="24"/>
        </w:rPr>
        <w:t>prínosy (finančné, spoločenské, iné)</w:t>
      </w:r>
    </w:p>
    <w:p w:rsidR="005F71F4" w:rsidRDefault="00A53032">
      <w:pPr>
        <w:numPr>
          <w:ilvl w:val="0"/>
          <w:numId w:val="7"/>
        </w:numPr>
        <w:spacing w:line="276" w:lineRule="auto"/>
        <w:jc w:val="both"/>
        <w:rPr>
          <w:sz w:val="24"/>
          <w:szCs w:val="24"/>
        </w:rPr>
      </w:pPr>
      <w:r>
        <w:rPr>
          <w:sz w:val="24"/>
          <w:szCs w:val="24"/>
        </w:rPr>
        <w:t>porovnanie vplyvu regulácie na MSP a na veľké podnikateľské subjekty</w:t>
      </w:r>
    </w:p>
    <w:p w:rsidR="005F71F4" w:rsidRDefault="00A53032">
      <w:pPr>
        <w:numPr>
          <w:ilvl w:val="0"/>
          <w:numId w:val="12"/>
        </w:numPr>
        <w:spacing w:line="276" w:lineRule="auto"/>
        <w:jc w:val="both"/>
        <w:rPr>
          <w:sz w:val="24"/>
          <w:szCs w:val="24"/>
        </w:rPr>
      </w:pPr>
      <w:r>
        <w:rPr>
          <w:sz w:val="24"/>
          <w:szCs w:val="24"/>
        </w:rPr>
        <w:lastRenderedPageBreak/>
        <w:t>náklady na 1 zamestnanca / ročný obrat / režijné náklady</w:t>
      </w:r>
    </w:p>
    <w:p w:rsidR="005F71F4" w:rsidRDefault="00A53032">
      <w:pPr>
        <w:numPr>
          <w:ilvl w:val="0"/>
          <w:numId w:val="7"/>
        </w:numPr>
        <w:spacing w:line="276" w:lineRule="auto"/>
        <w:jc w:val="both"/>
        <w:rPr>
          <w:sz w:val="24"/>
          <w:szCs w:val="24"/>
        </w:rPr>
      </w:pPr>
      <w:r>
        <w:rPr>
          <w:sz w:val="24"/>
          <w:szCs w:val="24"/>
        </w:rPr>
        <w:t xml:space="preserve">posúdenie vplyvu na fungovanie MSP na trhu a na ich konkurencieschopnosť </w:t>
      </w:r>
    </w:p>
    <w:p w:rsidR="005F71F4" w:rsidRDefault="00A53032">
      <w:pPr>
        <w:numPr>
          <w:ilvl w:val="0"/>
          <w:numId w:val="12"/>
        </w:numPr>
        <w:spacing w:line="276" w:lineRule="auto"/>
        <w:jc w:val="both"/>
        <w:rPr>
          <w:sz w:val="24"/>
          <w:szCs w:val="24"/>
        </w:rPr>
      </w:pPr>
      <w:r>
        <w:rPr>
          <w:sz w:val="24"/>
          <w:szCs w:val="24"/>
        </w:rPr>
        <w:t>nepriame vplyvy na konkurencieschopnosť MSP (napr. zvýšenie administratívneho zaťaženia, zhoršenie prístupu k financovaniu)</w:t>
      </w:r>
    </w:p>
    <w:p w:rsidR="005F71F4" w:rsidRDefault="00A53032">
      <w:pPr>
        <w:numPr>
          <w:ilvl w:val="0"/>
          <w:numId w:val="13"/>
        </w:numPr>
        <w:spacing w:line="276" w:lineRule="auto"/>
        <w:jc w:val="both"/>
        <w:rPr>
          <w:sz w:val="24"/>
          <w:szCs w:val="24"/>
        </w:rPr>
      </w:pPr>
      <w:r>
        <w:rPr>
          <w:sz w:val="24"/>
          <w:szCs w:val="24"/>
        </w:rPr>
        <w:t>vplyv na konkurenčné vzťahy, dodávateľsko-odberateľské vzťahy a zákazníkov (deformácia trhu)</w:t>
      </w:r>
    </w:p>
    <w:p w:rsidR="005F71F4" w:rsidRDefault="00A53032">
      <w:pPr>
        <w:numPr>
          <w:ilvl w:val="0"/>
          <w:numId w:val="13"/>
        </w:numPr>
        <w:spacing w:line="276" w:lineRule="auto"/>
        <w:jc w:val="both"/>
        <w:rPr>
          <w:sz w:val="24"/>
          <w:szCs w:val="24"/>
        </w:rPr>
      </w:pPr>
      <w:r>
        <w:rPr>
          <w:sz w:val="24"/>
          <w:szCs w:val="24"/>
        </w:rPr>
        <w:t>vplyv na vstup na trh, trhovú súťaž a štruktúru trhu (monopolizácia trhu)</w:t>
      </w:r>
    </w:p>
    <w:p w:rsidR="005F71F4" w:rsidRDefault="00A53032">
      <w:pPr>
        <w:numPr>
          <w:ilvl w:val="0"/>
          <w:numId w:val="13"/>
        </w:numPr>
        <w:spacing w:line="276" w:lineRule="auto"/>
        <w:jc w:val="both"/>
        <w:rPr>
          <w:sz w:val="24"/>
          <w:szCs w:val="24"/>
        </w:rPr>
      </w:pPr>
      <w:r>
        <w:rPr>
          <w:sz w:val="24"/>
          <w:szCs w:val="24"/>
        </w:rPr>
        <w:t>vplyv na inovácie (technologické ale aj netechnologické)</w:t>
      </w:r>
    </w:p>
    <w:p w:rsidR="005F71F4" w:rsidRDefault="005F71F4">
      <w:pPr>
        <w:jc w:val="both"/>
        <w:rPr>
          <w:b/>
          <w:sz w:val="24"/>
          <w:szCs w:val="24"/>
        </w:rPr>
      </w:pPr>
    </w:p>
    <w:p w:rsidR="005F71F4" w:rsidRDefault="00A53032" w:rsidP="008B22A0">
      <w:pPr>
        <w:jc w:val="both"/>
        <w:outlineLvl w:val="0"/>
        <w:rPr>
          <w:b/>
          <w:sz w:val="24"/>
          <w:szCs w:val="24"/>
        </w:rPr>
      </w:pPr>
      <w:r>
        <w:rPr>
          <w:b/>
          <w:sz w:val="24"/>
          <w:szCs w:val="24"/>
        </w:rPr>
        <w:t>Fáza 4. Posúdenie alternatívnych možností a zmierňujúcich opatrení pre MSP</w:t>
      </w:r>
    </w:p>
    <w:p w:rsidR="005F71F4" w:rsidRDefault="00A53032">
      <w:pPr>
        <w:numPr>
          <w:ilvl w:val="0"/>
          <w:numId w:val="7"/>
        </w:numPr>
        <w:spacing w:line="276" w:lineRule="auto"/>
        <w:jc w:val="both"/>
        <w:rPr>
          <w:sz w:val="24"/>
          <w:szCs w:val="24"/>
        </w:rPr>
      </w:pPr>
      <w:r>
        <w:rPr>
          <w:sz w:val="24"/>
          <w:szCs w:val="24"/>
        </w:rPr>
        <w:t xml:space="preserve">porovnávanie viacerých možností aplikácie regulácie </w:t>
      </w:r>
    </w:p>
    <w:p w:rsidR="005F71F4" w:rsidRDefault="00A53032">
      <w:pPr>
        <w:numPr>
          <w:ilvl w:val="0"/>
          <w:numId w:val="7"/>
        </w:numPr>
        <w:spacing w:line="276" w:lineRule="auto"/>
        <w:jc w:val="both"/>
        <w:rPr>
          <w:sz w:val="24"/>
          <w:szCs w:val="24"/>
        </w:rPr>
      </w:pPr>
      <w:r>
        <w:rPr>
          <w:sz w:val="24"/>
          <w:szCs w:val="24"/>
        </w:rPr>
        <w:t>v prípade, že sú MSP, resp. určité kategórie MSP relatívne viac ovplyvnenou skupinou, treba zvážiť zmierňujúce opatrenia (s ohľadom na náklady na ich implementáciu), napr.:</w:t>
      </w:r>
    </w:p>
    <w:p w:rsidR="005F71F4" w:rsidRDefault="00A53032">
      <w:pPr>
        <w:numPr>
          <w:ilvl w:val="0"/>
          <w:numId w:val="14"/>
        </w:numPr>
        <w:spacing w:line="276" w:lineRule="auto"/>
        <w:jc w:val="both"/>
        <w:rPr>
          <w:sz w:val="24"/>
          <w:szCs w:val="24"/>
        </w:rPr>
      </w:pPr>
      <w:r>
        <w:rPr>
          <w:sz w:val="24"/>
          <w:szCs w:val="24"/>
        </w:rPr>
        <w:t>kompletné, alebo čiastkové vyňatie MSP, resp. určitých kategórií MSP (napr. </w:t>
      </w:r>
      <w:proofErr w:type="spellStart"/>
      <w:r>
        <w:rPr>
          <w:sz w:val="24"/>
          <w:szCs w:val="24"/>
        </w:rPr>
        <w:t>mikropodnikov</w:t>
      </w:r>
      <w:proofErr w:type="spellEnd"/>
      <w:r>
        <w:rPr>
          <w:sz w:val="24"/>
          <w:szCs w:val="24"/>
        </w:rPr>
        <w:t>, podnikateľov s určitým obratom) z rozsahu opatrenia,</w:t>
      </w:r>
    </w:p>
    <w:p w:rsidR="005F71F4" w:rsidRDefault="00A53032">
      <w:pPr>
        <w:numPr>
          <w:ilvl w:val="0"/>
          <w:numId w:val="14"/>
        </w:numPr>
        <w:spacing w:line="276" w:lineRule="auto"/>
        <w:jc w:val="both"/>
        <w:rPr>
          <w:sz w:val="24"/>
          <w:szCs w:val="24"/>
        </w:rPr>
      </w:pPr>
      <w:r>
        <w:rPr>
          <w:sz w:val="24"/>
          <w:szCs w:val="24"/>
        </w:rPr>
        <w:t>dočasné výnimky pre MSP, resp. určité kategórie MSP,</w:t>
      </w:r>
    </w:p>
    <w:p w:rsidR="005F71F4" w:rsidRDefault="00A53032">
      <w:pPr>
        <w:numPr>
          <w:ilvl w:val="0"/>
          <w:numId w:val="14"/>
        </w:numPr>
        <w:spacing w:line="276" w:lineRule="auto"/>
        <w:jc w:val="both"/>
        <w:rPr>
          <w:sz w:val="24"/>
          <w:szCs w:val="24"/>
        </w:rPr>
      </w:pPr>
      <w:r>
        <w:rPr>
          <w:sz w:val="24"/>
          <w:szCs w:val="24"/>
        </w:rPr>
        <w:t>priama finančná pomoc, daňové zvýhodnenie, zníženie poplatkov pre MSP, resp. určité kategórie MSP,</w:t>
      </w:r>
    </w:p>
    <w:p w:rsidR="005F71F4" w:rsidRDefault="00A53032">
      <w:pPr>
        <w:numPr>
          <w:ilvl w:val="0"/>
          <w:numId w:val="14"/>
        </w:numPr>
        <w:spacing w:line="276" w:lineRule="auto"/>
        <w:jc w:val="both"/>
        <w:rPr>
          <w:sz w:val="24"/>
          <w:szCs w:val="24"/>
        </w:rPr>
      </w:pPr>
      <w:r>
        <w:rPr>
          <w:sz w:val="24"/>
          <w:szCs w:val="24"/>
        </w:rPr>
        <w:t>zjednodušenie oznamovacích povinností pre MSP, resp. určité kategórie MSP,</w:t>
      </w:r>
    </w:p>
    <w:p w:rsidR="005F71F4" w:rsidRDefault="00A53032">
      <w:pPr>
        <w:numPr>
          <w:ilvl w:val="0"/>
          <w:numId w:val="14"/>
        </w:numPr>
        <w:spacing w:line="276" w:lineRule="auto"/>
        <w:jc w:val="both"/>
        <w:rPr>
          <w:sz w:val="24"/>
          <w:szCs w:val="24"/>
        </w:rPr>
      </w:pPr>
      <w:r>
        <w:rPr>
          <w:sz w:val="24"/>
          <w:szCs w:val="24"/>
        </w:rPr>
        <w:t>informačné kampane pre MSP, tvorba príručiek, školenia a poradenské služby (helpdesky),</w:t>
      </w:r>
    </w:p>
    <w:p w:rsidR="005F71F4" w:rsidRDefault="00A53032">
      <w:pPr>
        <w:numPr>
          <w:ilvl w:val="0"/>
          <w:numId w:val="14"/>
        </w:numPr>
        <w:spacing w:line="276" w:lineRule="auto"/>
        <w:jc w:val="both"/>
        <w:rPr>
          <w:sz w:val="24"/>
          <w:szCs w:val="24"/>
        </w:rPr>
      </w:pPr>
      <w:r>
        <w:rPr>
          <w:sz w:val="24"/>
          <w:szCs w:val="24"/>
        </w:rPr>
        <w:t>previazanosť na ďalšie opatrenia/ povinnosti pre podnikateľov - systematické zjednodušovanie požiadaviek pre MSP.</w:t>
      </w:r>
    </w:p>
    <w:p w:rsidR="005F71F4" w:rsidRDefault="005F71F4">
      <w:pPr>
        <w:tabs>
          <w:tab w:val="left" w:pos="960"/>
        </w:tabs>
        <w:jc w:val="both"/>
        <w:rPr>
          <w:sz w:val="24"/>
          <w:szCs w:val="24"/>
        </w:rPr>
      </w:pPr>
    </w:p>
    <w:p w:rsidR="005F71F4" w:rsidRDefault="00A53032">
      <w:pPr>
        <w:tabs>
          <w:tab w:val="left" w:pos="960"/>
        </w:tabs>
        <w:jc w:val="both"/>
        <w:rPr>
          <w:sz w:val="24"/>
          <w:szCs w:val="24"/>
        </w:rPr>
      </w:pPr>
      <w:r>
        <w:rPr>
          <w:sz w:val="24"/>
          <w:szCs w:val="24"/>
        </w:rPr>
        <w:t>Výsledky testu MSP tvoria prílohu k Analýze vplyvov na podnikateľské prostredie podľa bodu 7.3.</w:t>
      </w:r>
    </w:p>
    <w:p w:rsidR="005F71F4" w:rsidRDefault="005F71F4">
      <w:pPr>
        <w:tabs>
          <w:tab w:val="left" w:pos="960"/>
        </w:tabs>
        <w:jc w:val="both"/>
        <w:rPr>
          <w:sz w:val="24"/>
          <w:szCs w:val="24"/>
        </w:rPr>
      </w:pPr>
    </w:p>
    <w:p w:rsidR="005F71F4" w:rsidRDefault="005F71F4"/>
    <w:sectPr w:rsidR="005F71F4">
      <w:headerReference w:type="default" r:id="rId14"/>
      <w:footerReference w:type="defaul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097" w:rsidRDefault="00543097">
      <w:r>
        <w:separator/>
      </w:r>
    </w:p>
  </w:endnote>
  <w:endnote w:type="continuationSeparator" w:id="0">
    <w:p w:rsidR="00543097" w:rsidRDefault="0054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1F4" w:rsidRDefault="00A5303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A83A96">
      <w:rPr>
        <w:noProof/>
        <w:color w:val="000000"/>
      </w:rPr>
      <w:t>1</w:t>
    </w:r>
    <w:r>
      <w:rPr>
        <w:color w:val="000000"/>
      </w:rPr>
      <w:fldChar w:fldCharType="end"/>
    </w:r>
  </w:p>
  <w:p w:rsidR="005F71F4" w:rsidRDefault="005F71F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097" w:rsidRDefault="00543097">
      <w:r>
        <w:separator/>
      </w:r>
    </w:p>
  </w:footnote>
  <w:footnote w:type="continuationSeparator" w:id="0">
    <w:p w:rsidR="00543097" w:rsidRDefault="0054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1F4" w:rsidRDefault="00A53032">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t>Príloha č. 3</w:t>
    </w:r>
  </w:p>
  <w:p w:rsidR="005F71F4" w:rsidRDefault="005F71F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154"/>
    <w:multiLevelType w:val="hybridMultilevel"/>
    <w:tmpl w:val="9438B426"/>
    <w:lvl w:ilvl="0" w:tplc="27A06C6A">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2B5A4C"/>
    <w:multiLevelType w:val="multilevel"/>
    <w:tmpl w:val="ACDE5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D8283C"/>
    <w:multiLevelType w:val="multilevel"/>
    <w:tmpl w:val="7E2A89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C026D0C"/>
    <w:multiLevelType w:val="multilevel"/>
    <w:tmpl w:val="82C64FB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253E75"/>
    <w:multiLevelType w:val="multilevel"/>
    <w:tmpl w:val="AA8C3BA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A57F7E"/>
    <w:multiLevelType w:val="multilevel"/>
    <w:tmpl w:val="AB4C3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0F17E6"/>
    <w:multiLevelType w:val="multilevel"/>
    <w:tmpl w:val="EA6A7EB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15:restartNumberingAfterBreak="0">
    <w:nsid w:val="21C82FF7"/>
    <w:multiLevelType w:val="multilevel"/>
    <w:tmpl w:val="AB30BD2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8" w15:restartNumberingAfterBreak="0">
    <w:nsid w:val="300735FF"/>
    <w:multiLevelType w:val="multilevel"/>
    <w:tmpl w:val="66DC5F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3E6E84"/>
    <w:multiLevelType w:val="multilevel"/>
    <w:tmpl w:val="2ABCC7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C2247A"/>
    <w:multiLevelType w:val="multilevel"/>
    <w:tmpl w:val="18223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8991147"/>
    <w:multiLevelType w:val="multilevel"/>
    <w:tmpl w:val="FAA2AB6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2" w15:restartNumberingAfterBreak="0">
    <w:nsid w:val="6DF10771"/>
    <w:multiLevelType w:val="multilevel"/>
    <w:tmpl w:val="2FF2E0A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E1001E"/>
    <w:multiLevelType w:val="multilevel"/>
    <w:tmpl w:val="3A621DE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4" w15:restartNumberingAfterBreak="0">
    <w:nsid w:val="7A2C325A"/>
    <w:multiLevelType w:val="multilevel"/>
    <w:tmpl w:val="ADF8B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2"/>
  </w:num>
  <w:num w:numId="3">
    <w:abstractNumId w:val="9"/>
  </w:num>
  <w:num w:numId="4">
    <w:abstractNumId w:val="4"/>
  </w:num>
  <w:num w:numId="5">
    <w:abstractNumId w:val="8"/>
  </w:num>
  <w:num w:numId="6">
    <w:abstractNumId w:val="14"/>
  </w:num>
  <w:num w:numId="7">
    <w:abstractNumId w:val="3"/>
  </w:num>
  <w:num w:numId="8">
    <w:abstractNumId w:val="5"/>
  </w:num>
  <w:num w:numId="9">
    <w:abstractNumId w:val="1"/>
  </w:num>
  <w:num w:numId="10">
    <w:abstractNumId w:val="6"/>
  </w:num>
  <w:num w:numId="11">
    <w:abstractNumId w:val="2"/>
  </w:num>
  <w:num w:numId="12">
    <w:abstractNumId w:val="13"/>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1F4"/>
    <w:rsid w:val="00543097"/>
    <w:rsid w:val="005F71F4"/>
    <w:rsid w:val="0062533E"/>
    <w:rsid w:val="00643D25"/>
    <w:rsid w:val="008B22A0"/>
    <w:rsid w:val="00936E13"/>
    <w:rsid w:val="00A53032"/>
    <w:rsid w:val="00A83A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64C1B-9A3E-4B02-8F0A-69245405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3">
    <w:basedOn w:val="TableNormal"/>
    <w:tblPr>
      <w:tblStyleRowBandSize w:val="1"/>
      <w:tblStyleColBandSize w:val="1"/>
      <w:tblCellMar>
        <w:left w:w="108"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4">
    <w:basedOn w:val="TableNormal"/>
    <w:tblPr>
      <w:tblStyleRowBandSize w:val="1"/>
      <w:tblStyleColBandSize w:val="1"/>
      <w:tblCellMar>
        <w:left w:w="108"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paragraph" w:styleId="Odsekzoznamu">
    <w:name w:val="List Paragraph"/>
    <w:basedOn w:val="Normlny"/>
    <w:uiPriority w:val="34"/>
    <w:qFormat/>
    <w:rsid w:val="008B2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no' ?><Relationships xmlns="http://schemas.openxmlformats.org/package/2006/relationships"><Relationship Id="rId8" Type="http://schemas.openxmlformats.org/officeDocument/2006/relationships/image" Target="media/image1.png"></Relationship><Relationship Id="rId13" Type="http://schemas.openxmlformats.org/officeDocument/2006/relationships/image" Target="media/image6.png"></Relationship><Relationship Id="rId3" Type="http://schemas.openxmlformats.org/officeDocument/2006/relationships/settings" Target="settings.xml"></Relationship><Relationship Id="rId7" Type="http://schemas.openxmlformats.org/officeDocument/2006/relationships/hyperlink" Target="http://portal.statistics.sk/showdoc.do?docid=1924" TargetMode="External"></Relationship><Relationship Id="rId12" Type="http://schemas.openxmlformats.org/officeDocument/2006/relationships/image" Target="media/image5.png"></Relationship><Relationship Id="rId17" Type="http://schemas.openxmlformats.org/officeDocument/2006/relationships/theme" Target="theme/theme1.xml"></Relationship><Relationship Id="rId2" Type="http://schemas.openxmlformats.org/officeDocument/2006/relationships/styles" Target="styles.xml"></Relationship><Relationship Id="rId16" Type="http://schemas.openxmlformats.org/officeDocument/2006/relationships/fontTable" Target="fontTable.xml"></Relationship><Relationship Id="rId1" Type="http://schemas.openxmlformats.org/officeDocument/2006/relationships/numbering" Target="numbering.xml"></Relationship><Relationship Id="rId6" Type="http://schemas.openxmlformats.org/officeDocument/2006/relationships/endnotes" Target="endnotes.xml"></Relationship><Relationship Id="rId11" Type="http://schemas.openxmlformats.org/officeDocument/2006/relationships/image" Target="media/image4.png"></Relationship><Relationship Id="rId5" Type="http://schemas.openxmlformats.org/officeDocument/2006/relationships/footnotes" Target="footnotes.xml"></Relationship><Relationship Id="rId15" Type="http://schemas.openxmlformats.org/officeDocument/2006/relationships/footer" Target="footer1.xml"></Relationship><Relationship Id="rId10" Type="http://schemas.openxmlformats.org/officeDocument/2006/relationships/image" Target="media/image3.png"></Relationship><Relationship Id="rId4" Type="http://schemas.openxmlformats.org/officeDocument/2006/relationships/webSettings" Target="webSettings.xml"></Relationship><Relationship Id="rId9" Type="http://schemas.openxmlformats.org/officeDocument/2006/relationships/image" Target="media/image2.png"></Relationship><Relationship Id="rId14" Type="http://schemas.openxmlformats.org/officeDocument/2006/relationships/header" Target="header1.xml"></Relationship><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6.3.-Analýza--vplyvov-na-podnikatelské-prostredie"/>
    <f:field ref="objsubject" par="" edit="true" text=""/>
    <f:field ref="objcreatedby" par="" text="Roško, Michal, Mgr."/>
    <f:field ref="objcreatedat" par="" text="4.2.2019 13:16:39"/>
    <f:field ref="objchangedby" par="" text="Administrator, System"/>
    <f:field ref="objmodifiedat" par="" text="4.2.2019 13:16:3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4511</Words>
  <Characters>25718</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Gajda</dc:creator>
  <cp:lastModifiedBy>Martin Pechovský</cp:lastModifiedBy>
  <cp:revision>5</cp:revision>
  <dcterms:created xsi:type="dcterms:W3CDTF">2019-01-07T07:20:00Z</dcterms:created>
  <dcterms:modified xsi:type="dcterms:W3CDTF">2019-02-02T17:24:00Z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justify;"&gt;Verejnosť bola o&amp;nbsp;príprave návrhu zákona, ktorým sa dopĺňa zákon č. 177/2018 Z. z. o&amp;nbsp;niektorých opatreniach na znižovanie administratívnej záťaže využívaním informačných systémov verejnej správy a&amp;nbsp;o&amp;nbsp;zmene a&amp;nbsp;doplnení niektorých zákonov (zákon proti byrokracii) a o zmene a doplnení niektorých zákonov informovaná prostredníctvom predbežnej informácie&amp;nbsp; zverejnenej v informačnom systéme verejnej správy Slov-Lex (PI/2018/299).&lt;/p&gt;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Informácie a informačný systém_x000d__x000a_Správne právo_x000d__x000a_Obyvateľstvo a občianstvo_x000d__x000a_Zdravotníctvo_x000d__x000a_Právo sociálneho zabezpečenia_x000d__x000a_Finančné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Michal Roško</vt:lpwstr>
  </property>
  <property name="FSC#SKEDITIONSLOVLEX@103.510:zodppredkladatel" pid="12" fmtid="{D5CDD505-2E9C-101B-9397-08002B2CF9AE}">
    <vt:lpwstr>Richard Raši</vt:lpwstr>
  </property>
  <property name="FSC#SKEDITIONSLOVLEX@103.510:dalsipredkladatel" pid="13" fmtid="{D5CDD505-2E9C-101B-9397-08002B2CF9AE}">
    <vt:lpwstr/>
  </property>
  <property name="FSC#SKEDITIONSLOVLEX@103.510:nazovpredpis" pid="14" fmtid="{D5CDD505-2E9C-101B-9397-08002B2CF9AE}">
    <vt:lpwstr>, ktorým sa dopĺňa zákon č. 177/2018 Z. z. o niektorých opatreniach na znižovanie administratívnej záťaže využívaním informačných systémov verejnej správy a o zmene a doplnení niektorých zákonov (zákon proti byrokracii) a ktorým sa menia a dopĺňajú niekt</vt:lpwstr>
  </property>
  <property name="FSC#SKEDITIONSLOVLEX@103.510:nazovpredpis1" pid="15" fmtid="{D5CDD505-2E9C-101B-9397-08002B2CF9AE}">
    <vt:lpwstr>oré zákony</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Úrad podpredsedu vlády Slovenskej republiky pre investície a informatizáciu</vt:lpwstr>
  </property>
  <property name="FSC#SKEDITIONSLOVLEX@103.510:pripomienkovatelia" pid="20" fmtid="{D5CDD505-2E9C-101B-9397-08002B2CF9AE}">
    <vt:lpwstr>Úrad podpredsedu vlády Slovenskej republiky pre investície a informatizáciu, Úrad podpredsedu vlády Slovenskej republiky pre investície a informatizáciu, Úrad podpredsedu vlády Slovenskej republiky pre investície a informatizáciu</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2019</vt:lpwstr>
  </property>
  <property name="FSC#SKEDITIONSLOVLEX@103.510:plnynazovpredpis" pid="23" fmtid="{D5CDD505-2E9C-101B-9397-08002B2CF9AE}">
    <vt:lpwstr> Zákon, ktorým sa dopĺňa zákon č. 177/2018 Z. z. o niektorých opatreniach na znižovanie administratívnej záťaže využívaním informačných systémov verejnej správy a o zmene a doplnení niektorých zákonov (zákon proti byrokracii) a ktorým sa menia a dopĺňajú </vt:lpwstr>
  </property>
  <property name="FSC#SKEDITIONSLOVLEX@103.510:plnynazovpredpis1" pid="24" fmtid="{D5CDD505-2E9C-101B-9397-08002B2CF9AE}">
    <vt:lpwstr>niektoré zákony</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2081/2019/oLVPA-4</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LP/2019/4</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
  </property>
  <property name="FSC#SKEDITIONSLOVLEX@103.510:AttrStrListDocPropAltRiesenia" pid="66" fmtid="{D5CDD505-2E9C-101B-9397-08002B2CF9AE}">
    <vt:lpwstr>1. Zachovanie súčasného stavu - Táto alternatíva nie je vhodná z dôvodu zbytočného administratívneho zaťažovania fyzických osôb a právnických osôb pri kontakte so štátom, čo im prináša zvýšené finančné i časové náklady.2. Zvolená alternatíva - Nakoľko štát už dnes disponuje údajmi, ktoré napriek tomu opakovane žiada od fyzických a právnických osôb pri väčšine životných situácií, v ktorých prichádzajú do kontaktu, je neúčelné aby štát neustále opakovane od fyzických a právnických osôb preukazovanie jemu známych skutočností naďalej žiadal dokladaním potvrdení a výpisov v listinnej podobe.</vt:lpwstr>
  </property>
  <property name="FSC#SKEDITIONSLOVLEX@103.510:AttrStrListDocPropStanoviskoGest" pid="67" fmtid="{D5CDD505-2E9C-101B-9397-08002B2CF9AE}">
    <vt:lpwstr>&lt;p&gt;&lt;span style="font-size:11px;"&gt;&lt;strong&gt;II. Pripomienky a návrhy zmien: Komisia uplatňuje k materiálu nasledovné pripomienky a odporúčania:&lt;/strong&gt;&lt;/span&gt;&lt;/p&gt;&lt;p&gt;&lt;span style="font-size:11px;"&gt;&lt;strong&gt;K doložke vybraných vplyvov&lt;/strong&gt;&lt;/span&gt;&lt;/p&gt;&lt;p&gt;&lt;span style="font-size:11px;"&gt;Komisia odporúča v časti 12. Zdroje uviesť jednotlivé registre.&lt;/span&gt;&lt;/p&gt;&lt;p&gt;&lt;span style="font-size:11px;"&gt;&lt;strong&gt;K analýze vplyvov na podnikateľské prostredie&lt;/strong&gt;&lt;/span&gt;&lt;/p&gt;&lt;p&gt;&lt;span style="font-size:11px;"&gt;Komisia odporúa v časti 3.2 Vyhodnotenie konzultácií uviesť i hlavné body a výsledok konzultácií. Komisia odporúča v časti 3.3.4 Súhrnná tabuľka nákladov regulácie uviesť spôsob výpočtu nákladov pre jedného podnikateľa. Komisia tiež odporúča uviesť, či bola pri výpočtoch využitá i kalkulačka nákladov regulácie (MH SR), ak bola využitá.&lt;/span&gt;&lt;/p&gt;&lt;p&gt;&lt;span style="font-size:11px;"&gt;&lt;strong&gt;K vplyvom na rozpočet verejnej správy&lt;/strong&gt;&lt;/span&gt;&lt;/p&gt;&lt;p&gt;&lt;span style="font-size:11px;"&gt;Prijatím materiálu vzniknú negatívne rozpočtovo nezabezpečené vplyvy na rozpočet verejnej správy. V analýze vplyv na rozpočet verejnej správy sú tieto vplyvy kvantifikované na strane príjmov z titulu výpadku príjmov zo správnych poplatkov v sume cca 28 tis. eur ročne a zároveň nezabezpečené výdavky na modul portál pre orgány verejnej moci, integrácie zdrojových registrov a prispôsobenie informačných systémov v roku 2019 v sume 4 334 710 eur a v ďalších rokoch v sume 147 240 eur ročne. V návrhu na riešenie úbytku príjmov alebo zvýšených výdavkov je uvedené, že financovanie návrhu bude zabezpečené prostredníctvom štátneho rozpočtu. Zvýšené požiadavky na rozpočet verejnej správy (vrátane požiadavky na zvýšenie osobných výdavkov a zvýšenie limitu počtu zamestnancov ÚPPVII) sú v rozpore s bodom C.16. uznesenia vlády SR č. 453/2018 „nepredkladať v roku 2019 návrhy legislatívnych predpisov a iných materiálov, ktoré zakladajú finančné nároky na zvýšenie počtu zamestnancov a zvýšenie výdavkov alebo úbytok príjmov schválených v štátnom rozpočte na rok 2019 s rozpočtovými dôsledkami na štátny rozpočet alebo na iné rozpočty tvoriace rozpočet verejnej správy“ a Komisia ich žiada zabezpečiť v rámci schválených limitov dotknutých kapitol štátneho rozpočtu a rozpočtu Sociálnej poisťovne.&lt;/span&gt;&lt;/p&gt;&lt;p&gt;&lt;span style="font-size:11px;"&gt;&lt;strong&gt;V analýze vplyvov na rozpočet verejnej správy &lt;/strong&gt;v tab. č. 1 je v rámci príjmov na rok 2019 uvedený výpadok v sume 28 075 eur, čo nie je v súlade s údajmi v tab. č. 3 (údaj za rok 2019 má zohľadniť termín účinnosti novely zákona od 1.9.2019). V rámci výdavkov je vo vplyve na ŠR započítaný aj vplyv na Sociálnu poisťovňu, ktorý má byť uvedený vo vplyve na ostatné subjekty verejnej správy. Pri výdavkoch na prispôsobenie informačného systému DCOM je potrebné uviesť príslušnú kapitolu štátneho rozpočtu.&lt;/span&gt;&lt;/p&gt;&lt;p&gt;&lt;span style="font-size:11px;"&gt;Na rok 2019 sú kvantifikované výdavky pre ÚPPVII na modul portál pre orgány verejnej moci a integráciu zdrojových registrov v sume 2 963 860 eur a prispôsobenie informačných systémov pre MŠVVŠ SR v sume 1 006 850 eur, pre Datacentrum elektronizácie územnej samosprávy Slovenska v sume 264 000 eur a pre SP v sume 100 000 eur, avšak nie je dostatočne odôvodnená ich nevyhnutnosť, resp. ich výška. Komisia žiada doplniť zdôvodnenie úprav informačných systémov v sumách uvedených v analýze.&lt;/span&gt;&lt;/p&gt;&lt;p&gt;&lt;span style="font-size:11px;"&gt;V tab. č. 4 za ÚPPVII je v roku 2019 uvedená nesprávna suma výdavkov v súčtovom riadku „Dopad na výdavky verejnej správy celkom“.&lt;/span&gt;&lt;/p&gt;&lt;p&gt;&lt;span style="font-size:11px;"&gt;K údajom uvádzaným v analýze vplyvov v tab. č. 4 a tab. č. 5 Komisia uvádza, že vzhľadom na predpokladanú účinnosť návrhu zákona od 1. 9. 2019 je potrebné sumu výdavkov na mzdy, platy, služobné príjmy a OOV (99 000 eur) zosúladiť s priemerným mzdovým výdavkom (1 650 eur). Súčasne je potrebné sumu výdavkov na mzdy a platy zosúladiť aj s tab. č. 1 (tu je nesprávne uvedená suma osobných výdavkov).&lt;/span&gt;&lt;/p&gt;&lt;p&gt;&lt;span style="font-size:11px;"&gt;Poistné a príspevok do poisťovní predkladateľ žiada zvýšiť na úrovni 35,2 % k požadovaným mzdám. MF SR v rozpočtových organizáciách rozpočtuje výdavky na poistné a príspevok do poisťovní na úrovni 34,95 % rozpočtovaných miezd.&lt;/span&gt;&lt;/p&gt;&lt;p&gt;&lt;span style="font-size:11px;"&gt;V predloženej analýze v bode 2.2.4. sú uvedené úspory bežných výdavkov vyplývajúcich z agendy vyhotovenia potvrdení a výpisov v sume 2 674 750 eur a zároveň náklady na prácu zamestnancov verejnej správy spojenú s novou povinnosťou vyhľadať si potvrdenia a výpisy za občana/podnikateľa v tej istej sume, čo vyvoláva pochybnosti voči takto predloženej kvantifikácii. Tieto výdavky nie sú v analýze kvantifikované podľa jednotlivých dotknutých kapitol štátneho rozpočtu, resp. subjektov verejnej správy. Komisia zastáva názor, že účelom a cieľom rozširovania využívania informačných systémov verejnej správy (čo si vyžaduje vysoké nároky na ich zriadenie a fungovanie) má byť okrem odbúravania administratívnej záťaže fyzických a právnických osôb aj úspora v oblasti zamestnanosti a v oblasti bežných výdavkov, resp. v oblasti prevádzky. Na základe uvedeného Komisia žiada, aby predkladateľ materiálu kvantifikoval celkový efekt predkladaného návrhu zákona vrátane úspory výdavkov a úspory v počte zamestnancov verejnej správy.&lt;/span&gt;&lt;/p&gt;&lt;p&gt;&lt;span style="font-size:11px;"&gt;&lt;strong&gt;K analýze vplyvov na informatizáciu spoločnosti&lt;/strong&gt;&lt;/span&gt;&lt;/p&gt;&lt;p&gt;&lt;span style="font-size:11px;"&gt;Komisia žiada upraviť analýzu vplyvov na informatizáciu tak, aby boli v doložke analyzované vplyvy na informatizáciu v zmysle platnej metodiky, t.j. tie ISVS podľa čl. 1 bodu 3 vlastného materiálu, majú byť analyzované v doložke vplyvov&amp;nbsp; s prepojením na Metainformačný systém verejnej správy.&lt;/span&gt;&lt;/p&gt;&lt;p&gt;&lt;span style="font-size:11px;"&gt;&lt;strong&gt;III. Záver&lt;/strong&gt;: Stála pracovná komisia na posudzovanie vybraných vplyvov vyjadruje &lt;strong&gt;nesúhlasné stanovisko &lt;/strong&gt;s materiálom predloženým na predbežné pripomienkové konanie s odporúčaním na jeho dopracovanie podľa pripomienok v bode II.&amp;nbsp;&lt;/span&gt;&lt;/p&gt;&lt;p&gt;&lt;span style="font-size:11px;"&gt;IV. Poznámka: Predkladateľ zapracuje pripomienky a odporúčania na úpravu uvedené v bode II a uvedie stanovisko Komisie do Doložky vybraných vplyvov spolu s vyhodnotením pripomienok.&lt;/span&gt;&lt;/p&gt;&lt;p&gt;&lt;span style="font-size:11px;"&gt;Nesúhlasné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stanovisko.&lt;/span&gt;&lt;/p&gt;&lt;p&gt;&lt;span style="font-size:11px;"&gt;&lt;strong&gt;Vyhodnotenie pripomienok: &lt;/strong&gt;Všetky pripomienky Komisie boli akceptované a&amp;nbsp;zapracované&lt;/span&gt;&lt;/p&gt;&lt;p&gt;&amp;nbsp;&lt;/p&gt;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Slovenskej republiky pre investície a informatizáciu_x000d__x000a_ministri_x000d__x000a_predsedovia ostatných ústredných orgánov štátnej správy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podpredseda vlády Slovenskej republiky pre investície a informatizáciu</vt:lpwstr>
  </property>
  <property name="FSC#SKEDITIONSLOVLEX@103.510:funkciaZodpPredAkuzativ" pid="142" fmtid="{D5CDD505-2E9C-101B-9397-08002B2CF9AE}">
    <vt:lpwstr>podpredsedovi vlády Slovenskej republiky pre investície a informatizáciu</vt:lpwstr>
  </property>
  <property name="FSC#SKEDITIONSLOVLEX@103.510:funkciaZodpPredDativ" pid="143" fmtid="{D5CDD505-2E9C-101B-9397-08002B2CF9AE}">
    <vt:lpwstr>podpredsedu vlády Slovenskej republiky pre investície a informatizáciu</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Richard Raši_x000d__x000a_podpredseda vlády Slovenskej republiky pre investície a informatizáciu</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justify;"&gt;Podpredseda vlády Slovenskej republiky pre investície a informatizáciu Richard Raši predkladá návrh zákona, ktorým sa dopĺňa zákon č. 177/2018 Z. z.&amp;nbsp;o niektorých opatreniach na znižovanie administratívnej záťaže využívaním informačných systémov verejnej správy a o zmene a doplnení niektorých zákonov (zákon proti byrokracii) a o zmene a doplnení niektorých zákonov (ďalej len „návrh zákona“) vypracovaný na základe Plánu legislatívnych úloh vlády SR na rok 2019.&lt;/p&gt;&lt;p style="text-align: justify;"&gt;Prijatím zákona č. 177/2018 Z. z. o niektorých opatreniach na znižovanie administratívnej záťaže využívaním informačných systémov verejnej správy a o zmene a doplnení niektorých zákonov (zákon proti byrokracii) došlo k&amp;nbsp;zrušeniu povinností predkladania listinných výpisov z&amp;nbsp;obchodného registra, živnostenského registra, katastra nehnuteľností a&amp;nbsp;registra trestov ako povinných príloh v&amp;nbsp;listinnej podobe. Fyzické osoby a&amp;nbsp;právnické osoby sú v&amp;nbsp;mnohých ďalších konaniach na základe osobitných zákonov naďalej povinné preukazovať prostredníctvom výpisov a&amp;nbsp;potvrdení v&amp;nbsp;listinnej podobe orgánom verejnej moci skutočnosti, ktoré sú evidované v&amp;nbsp;informačných systémoch verejnej správy. &amp;nbsp;&lt;/p&gt;&lt;p style="text-align: justify;"&gt;Predkladaný návrh zákona má za cieľ v&amp;nbsp;súlade s&amp;nbsp;princípom „jedenkrát a dosť“ pokračovať v snahe&amp;nbsp;o&amp;nbsp;odbúranie administratívnej záťaže fyzických osôb a&amp;nbsp;právnických osôb prostredníctvom tzv. druhej vlny znižovania administratívnej záťaže fyzických osôb a&amp;nbsp;právnických osôb využívaním informačných systémov verejnej správy, rozšíriť rozsah údajov evidovaných v&amp;nbsp;informačných systémoch verejnej správy a&amp;nbsp;zároveň oslobodiť fyzické osoby a&amp;nbsp;právnické osoby od povinnosti predkladať ďalšie potvrdenia a výpisy v listinnej podobe. Ide nasledovné potvrdenia a výpisy&lt;/p&gt;&lt;ul&gt;_x0009_&lt;li style="text-align: justify;"&gt;potvrdenie o&amp;nbsp;daňových nedoplatkoch,&lt;/li&gt;_x0009_&lt;li style="text-align: justify;"&gt;potvrdenie o nedoplatkoch na sociálnom poistení,&lt;/li&gt;_x0009_&lt;li style="text-align: justify;"&gt;potvrdenie o nedoplatkoch na zdravotnom poistení, &amp;nbsp;&lt;/li&gt;_x0009_&lt;li style="text-align: justify;"&gt;potvrdenie o&amp;nbsp;návšteve školy a&amp;nbsp;&lt;/li&gt;_x0009_&lt;li style="text-align: justify;"&gt;výpisy z&amp;nbsp;registra mimovládnych neziskových organizácií.&lt;/li&gt;&lt;/ul&gt;&lt;p style="text-align: justify;"&gt;Návrh zákona v&amp;nbsp;jednotlivých novelizačných článkoch vypúšťa z&amp;nbsp;osobitných predpisov zákonnú povinnosť fyzických osôb a&amp;nbsp;právnických osôb&amp;nbsp;za účelom preukázania skutočností prikladať k žiadostiam listinné výpisy resp. dokladovať nimi skutočnosti, ktoré si orgány verejnej moci vedia preveriť, a&amp;nbsp;to nielen v konaniach ale komplexne pri úradnej činnosti orgánov verejnej moci.&lt;/p&gt;&lt;p style="text-align: justify;"&gt;Návrh zákona nie je predmetom vnútrokomunitárneho pripomienkového konania.&lt;/p&gt;&lt;p style="text-align: justify;"&gt;Návrh zákona bude mať vplyv na rozpočet verejnej správy, na služby verejnej správy pre občana, na podnikateľské prostredie a&amp;nbsp;na informatizáciu spoločnosti. Nebude mať vplyv na životné prostredie ani sociálne vplyvy. Uvedené vplyvy sú bližšie špecifikované v&amp;nbsp;doložke vybraných vplyvov.&lt;/p&gt;&lt;p style="text-align: justify;"&gt;Navrhuje sa, aby zákon s&amp;nbsp;prihliadnutím na dĺžku legislatívneho procesu a&amp;nbsp;primeranú legisvakanciu nadobudol účinnosť 1. septembra 2019.&lt;/p&gt;</vt:lpwstr>
  </property>
  <property name="FSC#SKEDITIONSLOVLEX@103.510:vytvorenedna" pid="150" fmtid="{D5CDD505-2E9C-101B-9397-08002B2CF9AE}">
    <vt:lpwstr>4. 2. 2019</vt:lpwstr>
  </property>
  <property name="FSC#COOSYSTEM@1.1:Container" pid="151" fmtid="{D5CDD505-2E9C-101B-9397-08002B2CF9AE}">
    <vt:lpwstr>COO.2145.1000.3.3189104</vt:lpwstr>
  </property>
  <property name="FSC#FSCFOLIO@1.1001:docpropproject" pid="152" fmtid="{D5CDD505-2E9C-101B-9397-08002B2CF9AE}">
    <vt:lpwstr/>
  </property>
</Properties>
</file>